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D2" w:rsidRDefault="00B21EAA">
      <w:pPr>
        <w:pStyle w:val="Heading2"/>
        <w:keepNext w:val="0"/>
        <w:keepLines w:val="0"/>
        <w:spacing w:before="340" w:after="0"/>
        <w:rPr>
          <w:b/>
          <w:color w:val="990000"/>
          <w:sz w:val="34"/>
          <w:szCs w:val="34"/>
          <w:highlight w:val="white"/>
        </w:rPr>
      </w:pPr>
      <w:bookmarkStart w:id="0" w:name="_f73cj8ddho1b" w:colFirst="0" w:colLast="0"/>
      <w:bookmarkEnd w:id="0"/>
      <w:r>
        <w:rPr>
          <w:b/>
          <w:color w:val="990000"/>
          <w:sz w:val="34"/>
          <w:szCs w:val="34"/>
          <w:highlight w:val="white"/>
        </w:rPr>
        <w:t>Collections and Resources</w:t>
      </w:r>
    </w:p>
    <w:p w:rsidR="008A3BD2" w:rsidRDefault="00B21EAA">
      <w:pPr>
        <w:spacing w:before="100" w:after="100"/>
        <w:rPr>
          <w:color w:val="666666"/>
          <w:sz w:val="20"/>
          <w:szCs w:val="20"/>
          <w:highlight w:val="white"/>
        </w:rPr>
      </w:pPr>
      <w:r>
        <w:rPr>
          <w:color w:val="666666"/>
          <w:sz w:val="20"/>
          <w:szCs w:val="20"/>
          <w:highlight w:val="white"/>
        </w:rPr>
        <w:t xml:space="preserve">Communicate to library users in your area about changes at the library. Encourage faculty to </w:t>
      </w:r>
      <w:r w:rsidR="00DD512A">
        <w:rPr>
          <w:color w:val="666666"/>
          <w:sz w:val="20"/>
          <w:szCs w:val="20"/>
          <w:highlight w:val="white"/>
        </w:rPr>
        <w:t>attend workshops</w:t>
      </w:r>
      <w:r>
        <w:rPr>
          <w:color w:val="666666"/>
          <w:sz w:val="20"/>
          <w:szCs w:val="20"/>
          <w:highlight w:val="white"/>
        </w:rPr>
        <w:t>, webinars, and forums.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
        </w:numPr>
        <w:spacing w:before="100"/>
        <w:rPr>
          <w:color w:val="666666"/>
          <w:sz w:val="20"/>
          <w:szCs w:val="20"/>
          <w:highlight w:val="white"/>
        </w:rPr>
      </w:pPr>
      <w:r>
        <w:rPr>
          <w:color w:val="666666"/>
          <w:sz w:val="20"/>
          <w:szCs w:val="20"/>
          <w:highlight w:val="white"/>
        </w:rPr>
        <w:t>Discuss collection, budget, and licensing issues with faculty, administrators, and graduate students in meetings and one-on-one conversations</w:t>
      </w:r>
    </w:p>
    <w:p w:rsidR="008A3BD2" w:rsidRDefault="00B21EAA">
      <w:pPr>
        <w:numPr>
          <w:ilvl w:val="0"/>
          <w:numId w:val="1"/>
        </w:numPr>
        <w:rPr>
          <w:color w:val="666666"/>
          <w:sz w:val="20"/>
          <w:szCs w:val="20"/>
          <w:highlight w:val="white"/>
        </w:rPr>
      </w:pPr>
      <w:r>
        <w:rPr>
          <w:color w:val="666666"/>
          <w:sz w:val="20"/>
          <w:szCs w:val="20"/>
          <w:highlight w:val="white"/>
        </w:rPr>
        <w:t>Coordinate with RIS cognate to attend faculty meetings</w:t>
      </w:r>
    </w:p>
    <w:p w:rsidR="008A3BD2" w:rsidRDefault="00B21EAA">
      <w:pPr>
        <w:numPr>
          <w:ilvl w:val="0"/>
          <w:numId w:val="1"/>
        </w:numPr>
        <w:spacing w:after="100"/>
        <w:rPr>
          <w:color w:val="666666"/>
          <w:sz w:val="20"/>
          <w:szCs w:val="20"/>
          <w:highlight w:val="white"/>
        </w:rPr>
      </w:pPr>
      <w:r>
        <w:rPr>
          <w:color w:val="666666"/>
          <w:sz w:val="20"/>
          <w:szCs w:val="20"/>
          <w:highlight w:val="white"/>
        </w:rPr>
        <w:t>Attend Lunch with your Librarian or other new faculty welcoming events</w:t>
      </w:r>
    </w:p>
    <w:p w:rsidR="008A3BD2" w:rsidRDefault="008A3BD2">
      <w:pPr>
        <w:spacing w:before="100" w:after="100"/>
        <w:ind w:left="720"/>
        <w:rPr>
          <w:color w:val="666666"/>
          <w:sz w:val="20"/>
          <w:szCs w:val="20"/>
          <w:highlight w:val="white"/>
        </w:rPr>
      </w:pPr>
    </w:p>
    <w:p w:rsidR="008A3BD2" w:rsidRDefault="00B21EAA">
      <w:pPr>
        <w:spacing w:before="100" w:after="100"/>
        <w:rPr>
          <w:color w:val="666666"/>
          <w:sz w:val="20"/>
          <w:szCs w:val="20"/>
          <w:highlight w:val="white"/>
        </w:rPr>
      </w:pPr>
      <w:r>
        <w:rPr>
          <w:color w:val="666666"/>
          <w:sz w:val="20"/>
          <w:szCs w:val="20"/>
          <w:highlight w:val="white"/>
        </w:rPr>
        <w:t>Develop and manage print and electronic collections for assigned subject areas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0"/>
        </w:numPr>
        <w:spacing w:before="100"/>
        <w:rPr>
          <w:color w:val="666666"/>
          <w:sz w:val="20"/>
          <w:szCs w:val="20"/>
          <w:highlight w:val="white"/>
        </w:rPr>
      </w:pPr>
      <w:r>
        <w:rPr>
          <w:color w:val="666666"/>
          <w:sz w:val="20"/>
          <w:szCs w:val="20"/>
          <w:highlight w:val="white"/>
        </w:rPr>
        <w:t>Use Workflows or the public catalog to search for titles, authors, ISBN/ISSN, and series</w:t>
      </w:r>
    </w:p>
    <w:p w:rsidR="008A3BD2" w:rsidRDefault="00B21EAA">
      <w:pPr>
        <w:numPr>
          <w:ilvl w:val="0"/>
          <w:numId w:val="10"/>
        </w:numPr>
        <w:rPr>
          <w:color w:val="666666"/>
          <w:sz w:val="20"/>
          <w:szCs w:val="20"/>
          <w:highlight w:val="white"/>
        </w:rPr>
      </w:pPr>
      <w:r>
        <w:rPr>
          <w:color w:val="666666"/>
          <w:sz w:val="20"/>
          <w:szCs w:val="20"/>
          <w:highlight w:val="white"/>
        </w:rPr>
        <w:t>Locate main CDV policy</w:t>
      </w:r>
    </w:p>
    <w:p w:rsidR="008A3BD2" w:rsidRDefault="00B21EAA">
      <w:pPr>
        <w:numPr>
          <w:ilvl w:val="0"/>
          <w:numId w:val="10"/>
        </w:numPr>
        <w:rPr>
          <w:color w:val="666666"/>
          <w:sz w:val="20"/>
          <w:szCs w:val="20"/>
          <w:highlight w:val="white"/>
        </w:rPr>
      </w:pPr>
      <w:r>
        <w:rPr>
          <w:color w:val="666666"/>
          <w:sz w:val="20"/>
          <w:szCs w:val="20"/>
          <w:highlight w:val="white"/>
        </w:rPr>
        <w:t xml:space="preserve">Withdraw items </w:t>
      </w:r>
      <w:r>
        <w:rPr>
          <w:color w:val="666666"/>
          <w:sz w:val="20"/>
          <w:szCs w:val="20"/>
        </w:rPr>
        <w:t>on an as-needed basis</w:t>
      </w:r>
    </w:p>
    <w:p w:rsidR="008A3BD2" w:rsidRDefault="00B21EAA">
      <w:pPr>
        <w:numPr>
          <w:ilvl w:val="0"/>
          <w:numId w:val="10"/>
        </w:numPr>
        <w:rPr>
          <w:color w:val="666666"/>
          <w:sz w:val="20"/>
          <w:szCs w:val="20"/>
          <w:highlight w:val="white"/>
        </w:rPr>
      </w:pPr>
      <w:r>
        <w:rPr>
          <w:color w:val="666666"/>
          <w:sz w:val="20"/>
          <w:szCs w:val="20"/>
          <w:highlight w:val="white"/>
        </w:rPr>
        <w:t>Cultivate the ability to select in an electronic system such as Gobi</w:t>
      </w:r>
    </w:p>
    <w:p w:rsidR="008A3BD2" w:rsidRDefault="00B21EAA">
      <w:pPr>
        <w:numPr>
          <w:ilvl w:val="0"/>
          <w:numId w:val="10"/>
        </w:numPr>
        <w:rPr>
          <w:color w:val="666666"/>
          <w:sz w:val="20"/>
          <w:szCs w:val="20"/>
          <w:highlight w:val="white"/>
        </w:rPr>
      </w:pPr>
      <w:r>
        <w:rPr>
          <w:color w:val="666666"/>
          <w:sz w:val="20"/>
          <w:szCs w:val="20"/>
          <w:highlight w:val="white"/>
        </w:rPr>
        <w:t>Write a CDV policy/guide for your fund</w:t>
      </w:r>
    </w:p>
    <w:p w:rsidR="008A3BD2" w:rsidRDefault="00B21EAA">
      <w:pPr>
        <w:numPr>
          <w:ilvl w:val="0"/>
          <w:numId w:val="10"/>
        </w:numPr>
        <w:rPr>
          <w:color w:val="666666"/>
          <w:sz w:val="20"/>
          <w:szCs w:val="20"/>
          <w:highlight w:val="white"/>
        </w:rPr>
      </w:pPr>
      <w:r>
        <w:rPr>
          <w:color w:val="666666"/>
          <w:sz w:val="20"/>
          <w:szCs w:val="20"/>
          <w:highlight w:val="white"/>
        </w:rPr>
        <w:t>Contribute to approval plan profile and DDA profile</w:t>
      </w:r>
    </w:p>
    <w:p w:rsidR="008A3BD2" w:rsidRDefault="00B21EAA">
      <w:pPr>
        <w:numPr>
          <w:ilvl w:val="0"/>
          <w:numId w:val="10"/>
        </w:numPr>
        <w:rPr>
          <w:color w:val="666666"/>
          <w:sz w:val="20"/>
          <w:szCs w:val="20"/>
          <w:highlight w:val="white"/>
        </w:rPr>
      </w:pPr>
      <w:r>
        <w:rPr>
          <w:color w:val="666666"/>
          <w:sz w:val="20"/>
          <w:szCs w:val="20"/>
          <w:highlight w:val="white"/>
        </w:rPr>
        <w:t>Know about Evidence-Based Acquisition</w:t>
      </w:r>
    </w:p>
    <w:p w:rsidR="008A3BD2" w:rsidRDefault="00B21EAA">
      <w:pPr>
        <w:numPr>
          <w:ilvl w:val="0"/>
          <w:numId w:val="10"/>
        </w:numPr>
        <w:spacing w:after="100"/>
        <w:rPr>
          <w:color w:val="666666"/>
          <w:sz w:val="20"/>
          <w:szCs w:val="20"/>
          <w:highlight w:val="white"/>
        </w:rPr>
      </w:pPr>
      <w:r>
        <w:rPr>
          <w:color w:val="666666"/>
          <w:sz w:val="20"/>
          <w:szCs w:val="20"/>
          <w:highlight w:val="white"/>
        </w:rPr>
        <w:t>Participate in journal and database reviews</w:t>
      </w:r>
    </w:p>
    <w:p w:rsidR="008A3BD2" w:rsidRDefault="008A3BD2">
      <w:pPr>
        <w:spacing w:before="100" w:after="100"/>
        <w:ind w:left="720"/>
        <w:rPr>
          <w:color w:val="666666"/>
          <w:sz w:val="20"/>
          <w:szCs w:val="20"/>
          <w:highlight w:val="white"/>
        </w:rPr>
      </w:pPr>
    </w:p>
    <w:p w:rsidR="008A3BD2" w:rsidRDefault="00B21EAA">
      <w:pPr>
        <w:spacing w:before="100" w:after="100"/>
        <w:rPr>
          <w:color w:val="666666"/>
          <w:sz w:val="20"/>
          <w:szCs w:val="20"/>
          <w:highlight w:val="white"/>
        </w:rPr>
      </w:pPr>
      <w:r>
        <w:rPr>
          <w:color w:val="666666"/>
          <w:sz w:val="20"/>
          <w:szCs w:val="20"/>
          <w:highlight w:val="white"/>
        </w:rPr>
        <w:t>Manage collection funds effectively and efficiently</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2"/>
        </w:numPr>
        <w:spacing w:before="100"/>
        <w:rPr>
          <w:color w:val="666666"/>
          <w:sz w:val="20"/>
          <w:szCs w:val="20"/>
          <w:highlight w:val="white"/>
        </w:rPr>
      </w:pPr>
      <w:r>
        <w:rPr>
          <w:color w:val="666666"/>
          <w:sz w:val="20"/>
          <w:szCs w:val="20"/>
          <w:highlight w:val="white"/>
        </w:rPr>
        <w:t>Learn how to read balance sheets Head of Monographic Acquisitions sends out</w:t>
      </w:r>
    </w:p>
    <w:p w:rsidR="008A3BD2" w:rsidRDefault="00B21EAA">
      <w:pPr>
        <w:numPr>
          <w:ilvl w:val="0"/>
          <w:numId w:val="12"/>
        </w:numPr>
        <w:spacing w:after="100"/>
        <w:rPr>
          <w:color w:val="666666"/>
          <w:sz w:val="20"/>
          <w:szCs w:val="20"/>
          <w:highlight w:val="white"/>
        </w:rPr>
      </w:pPr>
      <w:r>
        <w:rPr>
          <w:color w:val="666666"/>
          <w:sz w:val="20"/>
          <w:szCs w:val="20"/>
          <w:highlight w:val="white"/>
        </w:rPr>
        <w:t>Check fund balance in Workflows</w:t>
      </w:r>
    </w:p>
    <w:p w:rsidR="008A3BD2" w:rsidRDefault="008A3BD2">
      <w:pPr>
        <w:spacing w:before="100" w:after="100"/>
        <w:ind w:left="720"/>
        <w:rPr>
          <w:color w:val="666666"/>
          <w:sz w:val="20"/>
          <w:szCs w:val="20"/>
          <w:highlight w:val="white"/>
        </w:rPr>
      </w:pPr>
    </w:p>
    <w:p w:rsidR="008A3BD2" w:rsidRDefault="00B21EAA">
      <w:pPr>
        <w:spacing w:before="100" w:after="100"/>
        <w:rPr>
          <w:color w:val="666666"/>
          <w:sz w:val="20"/>
          <w:szCs w:val="20"/>
          <w:highlight w:val="white"/>
        </w:rPr>
      </w:pPr>
      <w:r>
        <w:rPr>
          <w:color w:val="666666"/>
          <w:sz w:val="20"/>
          <w:szCs w:val="20"/>
          <w:highlight w:val="white"/>
        </w:rPr>
        <w:t>Monitor research and publishing trends in assigned subject areas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21"/>
        </w:numPr>
        <w:spacing w:before="100"/>
        <w:rPr>
          <w:color w:val="666666"/>
          <w:sz w:val="20"/>
          <w:szCs w:val="20"/>
          <w:highlight w:val="white"/>
        </w:rPr>
      </w:pPr>
      <w:r>
        <w:rPr>
          <w:color w:val="666666"/>
          <w:sz w:val="20"/>
          <w:szCs w:val="20"/>
          <w:highlight w:val="white"/>
        </w:rPr>
        <w:t>Examine ECU-authored papers for research interests, trends, and use of research sources</w:t>
      </w:r>
    </w:p>
    <w:p w:rsidR="008A3BD2" w:rsidRDefault="00B21EAA">
      <w:pPr>
        <w:numPr>
          <w:ilvl w:val="0"/>
          <w:numId w:val="21"/>
        </w:numPr>
        <w:rPr>
          <w:color w:val="666666"/>
          <w:sz w:val="20"/>
          <w:szCs w:val="20"/>
          <w:highlight w:val="white"/>
        </w:rPr>
      </w:pPr>
      <w:r>
        <w:rPr>
          <w:color w:val="666666"/>
          <w:sz w:val="20"/>
          <w:szCs w:val="20"/>
          <w:highlight w:val="white"/>
        </w:rPr>
        <w:t>Promoting use of Gobi alerts for new titles to faculty</w:t>
      </w:r>
    </w:p>
    <w:p w:rsidR="008A3BD2" w:rsidRDefault="00B21EAA">
      <w:pPr>
        <w:numPr>
          <w:ilvl w:val="0"/>
          <w:numId w:val="21"/>
        </w:numPr>
        <w:spacing w:after="100"/>
        <w:rPr>
          <w:color w:val="666666"/>
          <w:sz w:val="20"/>
          <w:szCs w:val="20"/>
          <w:highlight w:val="white"/>
        </w:rPr>
      </w:pPr>
      <w:r>
        <w:rPr>
          <w:color w:val="666666"/>
          <w:sz w:val="20"/>
          <w:szCs w:val="20"/>
          <w:highlight w:val="white"/>
        </w:rPr>
        <w:t>Monitor grants being awarded in curricular and research areas assigned</w:t>
      </w:r>
      <w:r>
        <w:rPr>
          <w:color w:val="666666"/>
          <w:sz w:val="20"/>
          <w:szCs w:val="20"/>
          <w:highlight w:val="white"/>
        </w:rPr>
        <w:br/>
      </w:r>
    </w:p>
    <w:p w:rsidR="008A3BD2" w:rsidRDefault="00B21EAA">
      <w:pPr>
        <w:spacing w:before="100" w:after="100"/>
        <w:rPr>
          <w:color w:val="666666"/>
          <w:sz w:val="20"/>
          <w:szCs w:val="20"/>
          <w:highlight w:val="white"/>
        </w:rPr>
      </w:pPr>
      <w:r>
        <w:rPr>
          <w:color w:val="666666"/>
          <w:sz w:val="20"/>
          <w:szCs w:val="20"/>
          <w:highlight w:val="white"/>
        </w:rPr>
        <w:t>Contribute to accreditation reports and new program applications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8"/>
        </w:numPr>
        <w:spacing w:before="100" w:after="100"/>
        <w:rPr>
          <w:color w:val="666666"/>
          <w:sz w:val="20"/>
          <w:szCs w:val="20"/>
          <w:highlight w:val="white"/>
        </w:rPr>
      </w:pPr>
      <w:r>
        <w:rPr>
          <w:color w:val="666666"/>
          <w:sz w:val="20"/>
          <w:szCs w:val="20"/>
          <w:highlight w:val="white"/>
        </w:rPr>
        <w:t>Contribute data and narratives to accreditation reports in conjunction with Head of Collection Development</w:t>
      </w:r>
    </w:p>
    <w:p w:rsidR="008A3BD2" w:rsidRDefault="008A3BD2">
      <w:pPr>
        <w:spacing w:before="100" w:after="100"/>
        <w:rPr>
          <w:color w:val="666666"/>
          <w:sz w:val="20"/>
          <w:szCs w:val="20"/>
          <w:highlight w:val="white"/>
        </w:rPr>
      </w:pPr>
    </w:p>
    <w:p w:rsidR="00DD512A" w:rsidRDefault="00DD512A">
      <w:pPr>
        <w:pStyle w:val="Heading2"/>
        <w:keepNext w:val="0"/>
        <w:keepLines w:val="0"/>
        <w:spacing w:before="340" w:after="0"/>
        <w:rPr>
          <w:b/>
          <w:color w:val="990000"/>
          <w:sz w:val="34"/>
          <w:szCs w:val="34"/>
          <w:highlight w:val="white"/>
        </w:rPr>
      </w:pPr>
      <w:bookmarkStart w:id="1" w:name="_n4fwrguauje3" w:colFirst="0" w:colLast="0"/>
      <w:bookmarkEnd w:id="1"/>
    </w:p>
    <w:p w:rsidR="008A3BD2" w:rsidRDefault="00B21EAA">
      <w:pPr>
        <w:pStyle w:val="Heading2"/>
        <w:keepNext w:val="0"/>
        <w:keepLines w:val="0"/>
        <w:spacing w:before="340" w:after="0"/>
        <w:rPr>
          <w:b/>
          <w:color w:val="990000"/>
          <w:sz w:val="34"/>
          <w:szCs w:val="34"/>
          <w:highlight w:val="white"/>
        </w:rPr>
      </w:pPr>
      <w:r>
        <w:rPr>
          <w:b/>
          <w:color w:val="990000"/>
          <w:sz w:val="34"/>
          <w:szCs w:val="34"/>
          <w:highlight w:val="white"/>
        </w:rPr>
        <w:lastRenderedPageBreak/>
        <w:t>Scholarly Communication</w:t>
      </w:r>
    </w:p>
    <w:p w:rsidR="008A3BD2" w:rsidRDefault="00B21EAA">
      <w:pPr>
        <w:spacing w:before="100" w:after="100"/>
        <w:rPr>
          <w:color w:val="666666"/>
          <w:sz w:val="20"/>
          <w:szCs w:val="20"/>
          <w:highlight w:val="white"/>
        </w:rPr>
      </w:pPr>
      <w:r>
        <w:rPr>
          <w:color w:val="666666"/>
          <w:sz w:val="20"/>
          <w:szCs w:val="20"/>
          <w:highlight w:val="white"/>
        </w:rPr>
        <w:t>Keep current with general trends in scholarly communication, monitor subject-specific trends, and inform faculty, graduate students, and campus administrators about scholarly communication issues.</w:t>
      </w:r>
    </w:p>
    <w:p w:rsidR="008A3BD2" w:rsidRDefault="00B21EAA">
      <w:pPr>
        <w:spacing w:before="100" w:after="100"/>
        <w:rPr>
          <w:color w:val="666666"/>
          <w:sz w:val="20"/>
          <w:szCs w:val="20"/>
          <w:highlight w:val="white"/>
        </w:rPr>
      </w:pPr>
      <w:r>
        <w:rPr>
          <w:b/>
          <w:color w:val="666666"/>
          <w:sz w:val="20"/>
          <w:szCs w:val="20"/>
          <w:highlight w:val="white"/>
        </w:rPr>
        <w:t>Example Goals:</w:t>
      </w:r>
    </w:p>
    <w:p w:rsidR="008A3BD2" w:rsidRDefault="00B21EAA">
      <w:pPr>
        <w:numPr>
          <w:ilvl w:val="0"/>
          <w:numId w:val="20"/>
        </w:numPr>
        <w:spacing w:before="100"/>
      </w:pPr>
      <w:r>
        <w:rPr>
          <w:color w:val="666666"/>
          <w:sz w:val="20"/>
          <w:szCs w:val="20"/>
          <w:highlight w:val="white"/>
        </w:rPr>
        <w:t>Attend workshops, webinars and forums sponsored by the Scholarly Communication Committee, ACRL, or Charleston, etc.</w:t>
      </w:r>
    </w:p>
    <w:p w:rsidR="008A3BD2" w:rsidRDefault="00B21EAA">
      <w:pPr>
        <w:numPr>
          <w:ilvl w:val="0"/>
          <w:numId w:val="20"/>
        </w:numPr>
        <w:spacing w:after="100"/>
      </w:pPr>
      <w:r>
        <w:rPr>
          <w:color w:val="666666"/>
          <w:sz w:val="20"/>
          <w:szCs w:val="20"/>
          <w:highlight w:val="white"/>
        </w:rPr>
        <w:t>Refer users to the Scholarly Communications Librarian when appropriate</w:t>
      </w:r>
    </w:p>
    <w:p w:rsidR="008A3BD2" w:rsidRDefault="008A3BD2">
      <w:pPr>
        <w:spacing w:before="100" w:after="100"/>
        <w:ind w:left="720"/>
        <w:rPr>
          <w:color w:val="666666"/>
          <w:sz w:val="20"/>
          <w:szCs w:val="20"/>
          <w:highlight w:val="white"/>
        </w:rPr>
      </w:pPr>
    </w:p>
    <w:p w:rsidR="008A3BD2" w:rsidRDefault="00B21EAA">
      <w:pPr>
        <w:spacing w:before="100" w:after="100"/>
      </w:pPr>
      <w:r>
        <w:rPr>
          <w:color w:val="666666"/>
          <w:sz w:val="20"/>
          <w:szCs w:val="20"/>
          <w:highlight w:val="white"/>
        </w:rPr>
        <w:t xml:space="preserve">Investigate and promote new avenues of scholarly communication such as Open Access publishing and open educational resources (OER). </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5"/>
        </w:numPr>
        <w:spacing w:before="100"/>
        <w:ind w:left="940"/>
      </w:pPr>
      <w:r>
        <w:rPr>
          <w:color w:val="666666"/>
          <w:sz w:val="20"/>
          <w:szCs w:val="20"/>
          <w:highlight w:val="white"/>
        </w:rPr>
        <w:t>Have a working definition of Open Access</w:t>
      </w:r>
    </w:p>
    <w:p w:rsidR="008A3BD2" w:rsidRDefault="00B21EAA">
      <w:pPr>
        <w:numPr>
          <w:ilvl w:val="0"/>
          <w:numId w:val="15"/>
        </w:numPr>
        <w:ind w:left="940"/>
      </w:pPr>
      <w:r>
        <w:rPr>
          <w:color w:val="666666"/>
          <w:sz w:val="20"/>
          <w:szCs w:val="20"/>
          <w:highlight w:val="white"/>
        </w:rPr>
        <w:t>Know the status of the Open Access Publishing Fund</w:t>
      </w:r>
    </w:p>
    <w:p w:rsidR="008A3BD2" w:rsidRDefault="00B21EAA">
      <w:pPr>
        <w:numPr>
          <w:ilvl w:val="0"/>
          <w:numId w:val="15"/>
        </w:numPr>
        <w:ind w:left="940"/>
        <w:rPr>
          <w:color w:val="666666"/>
          <w:sz w:val="20"/>
          <w:szCs w:val="20"/>
          <w:highlight w:val="white"/>
        </w:rPr>
      </w:pPr>
      <w:r>
        <w:rPr>
          <w:color w:val="666666"/>
          <w:sz w:val="20"/>
          <w:szCs w:val="20"/>
          <w:highlight w:val="white"/>
        </w:rPr>
        <w:t>Know what OER stands for and why it’s important</w:t>
      </w:r>
    </w:p>
    <w:p w:rsidR="008A3BD2" w:rsidRDefault="00B21EAA">
      <w:pPr>
        <w:numPr>
          <w:ilvl w:val="0"/>
          <w:numId w:val="15"/>
        </w:numPr>
        <w:spacing w:after="100"/>
        <w:ind w:left="940"/>
        <w:rPr>
          <w:color w:val="666666"/>
          <w:sz w:val="20"/>
          <w:szCs w:val="20"/>
          <w:highlight w:val="white"/>
        </w:rPr>
      </w:pPr>
      <w:r>
        <w:rPr>
          <w:color w:val="666666"/>
          <w:sz w:val="20"/>
          <w:szCs w:val="20"/>
          <w:highlight w:val="white"/>
        </w:rPr>
        <w:t>Be familiar with the content of the OER LibGuide</w:t>
      </w:r>
    </w:p>
    <w:p w:rsidR="008A3BD2" w:rsidRDefault="008A3BD2">
      <w:pPr>
        <w:spacing w:before="100" w:after="100"/>
        <w:rPr>
          <w:color w:val="666666"/>
          <w:sz w:val="20"/>
          <w:szCs w:val="20"/>
          <w:highlight w:val="white"/>
        </w:rPr>
      </w:pPr>
    </w:p>
    <w:p w:rsidR="008A3BD2" w:rsidRDefault="00B21EAA">
      <w:pPr>
        <w:spacing w:before="100" w:after="100"/>
        <w:rPr>
          <w:color w:val="666666"/>
          <w:sz w:val="20"/>
          <w:szCs w:val="20"/>
          <w:highlight w:val="white"/>
        </w:rPr>
      </w:pPr>
      <w:r>
        <w:rPr>
          <w:color w:val="666666"/>
          <w:sz w:val="20"/>
          <w:szCs w:val="20"/>
          <w:highlight w:val="white"/>
        </w:rPr>
        <w:t>Discover and recruit ECU scholarly output for inclusion in the open access digital initiatives like the institutional repository.</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5"/>
        </w:numPr>
        <w:spacing w:before="100"/>
        <w:ind w:left="940"/>
      </w:pPr>
      <w:r>
        <w:rPr>
          <w:color w:val="666666"/>
          <w:sz w:val="20"/>
          <w:szCs w:val="20"/>
          <w:highlight w:val="white"/>
        </w:rPr>
        <w:t>Encourage faculty to submit their work to the ScholarShip</w:t>
      </w:r>
    </w:p>
    <w:p w:rsidR="008A3BD2" w:rsidRDefault="00B21EAA">
      <w:pPr>
        <w:numPr>
          <w:ilvl w:val="0"/>
          <w:numId w:val="15"/>
        </w:numPr>
        <w:spacing w:after="100"/>
        <w:ind w:left="940"/>
      </w:pPr>
      <w:r>
        <w:rPr>
          <w:color w:val="666666"/>
          <w:sz w:val="20"/>
          <w:szCs w:val="20"/>
          <w:highlight w:val="white"/>
        </w:rPr>
        <w:t>Know how to submit an item to the ScholarShip</w:t>
      </w:r>
    </w:p>
    <w:p w:rsidR="008A3BD2" w:rsidRDefault="008A3BD2">
      <w:pPr>
        <w:spacing w:before="100" w:after="100"/>
        <w:ind w:left="720"/>
        <w:rPr>
          <w:color w:val="666666"/>
          <w:sz w:val="20"/>
          <w:szCs w:val="20"/>
          <w:highlight w:val="white"/>
        </w:rPr>
      </w:pPr>
    </w:p>
    <w:p w:rsidR="008A3BD2" w:rsidRDefault="00B21EAA">
      <w:pPr>
        <w:spacing w:before="100" w:after="100"/>
        <w:rPr>
          <w:color w:val="666666"/>
          <w:sz w:val="20"/>
          <w:szCs w:val="20"/>
          <w:highlight w:val="white"/>
        </w:rPr>
      </w:pPr>
      <w:r>
        <w:rPr>
          <w:color w:val="666666"/>
          <w:sz w:val="20"/>
          <w:szCs w:val="20"/>
          <w:highlight w:val="white"/>
        </w:rPr>
        <w:t>Encourage the writing of data management plans and data archiving</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20"/>
        </w:numPr>
        <w:spacing w:before="100"/>
      </w:pPr>
      <w:r>
        <w:rPr>
          <w:color w:val="666666"/>
          <w:sz w:val="20"/>
          <w:szCs w:val="20"/>
          <w:highlight w:val="white"/>
        </w:rPr>
        <w:t>Be aware of the Data Management LibGuide</w:t>
      </w:r>
    </w:p>
    <w:p w:rsidR="008A3BD2" w:rsidRDefault="00B21EAA">
      <w:pPr>
        <w:numPr>
          <w:ilvl w:val="0"/>
          <w:numId w:val="20"/>
        </w:numPr>
      </w:pPr>
      <w:r>
        <w:rPr>
          <w:color w:val="666666"/>
          <w:sz w:val="20"/>
          <w:szCs w:val="20"/>
          <w:highlight w:val="white"/>
        </w:rPr>
        <w:t>Refer users to the Data Services Librarian when appropriate</w:t>
      </w:r>
    </w:p>
    <w:p w:rsidR="008A3BD2" w:rsidRDefault="00B21EAA">
      <w:pPr>
        <w:numPr>
          <w:ilvl w:val="0"/>
          <w:numId w:val="20"/>
        </w:numPr>
        <w:spacing w:after="100"/>
        <w:rPr>
          <w:color w:val="666666"/>
          <w:sz w:val="20"/>
          <w:szCs w:val="20"/>
          <w:highlight w:val="white"/>
        </w:rPr>
      </w:pPr>
      <w:r>
        <w:rPr>
          <w:color w:val="666666"/>
          <w:sz w:val="20"/>
          <w:szCs w:val="20"/>
          <w:highlight w:val="white"/>
        </w:rPr>
        <w:t>Be able to direct users to the DMPTool and ECU’s Dataverse</w:t>
      </w:r>
    </w:p>
    <w:p w:rsidR="008A3BD2" w:rsidRDefault="008A3BD2">
      <w:pPr>
        <w:spacing w:before="100" w:after="100"/>
        <w:ind w:left="1440"/>
        <w:rPr>
          <w:color w:val="666666"/>
          <w:sz w:val="20"/>
          <w:szCs w:val="20"/>
          <w:highlight w:val="white"/>
        </w:rPr>
      </w:pPr>
    </w:p>
    <w:p w:rsidR="008A3BD2" w:rsidRDefault="00B21EAA">
      <w:pPr>
        <w:spacing w:before="100" w:after="100"/>
        <w:rPr>
          <w:color w:val="666666"/>
          <w:sz w:val="20"/>
          <w:szCs w:val="20"/>
          <w:highlight w:val="white"/>
        </w:rPr>
      </w:pPr>
      <w:r>
        <w:rPr>
          <w:color w:val="666666"/>
          <w:sz w:val="20"/>
          <w:szCs w:val="20"/>
          <w:highlight w:val="white"/>
        </w:rPr>
        <w:t>Know the basics of copyright and fair use, as well as when to refer questions to the Copyright Officer.</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20"/>
        </w:numPr>
        <w:spacing w:before="100"/>
      </w:pPr>
      <w:r>
        <w:rPr>
          <w:color w:val="666666"/>
          <w:sz w:val="20"/>
          <w:szCs w:val="20"/>
          <w:highlight w:val="white"/>
        </w:rPr>
        <w:t>Refer users to the Copyright Officer when appropriate</w:t>
      </w:r>
    </w:p>
    <w:p w:rsidR="008A3BD2" w:rsidRDefault="00B21EAA">
      <w:pPr>
        <w:numPr>
          <w:ilvl w:val="0"/>
          <w:numId w:val="20"/>
        </w:numPr>
        <w:rPr>
          <w:color w:val="666666"/>
          <w:sz w:val="20"/>
          <w:szCs w:val="20"/>
          <w:highlight w:val="white"/>
        </w:rPr>
      </w:pPr>
      <w:r>
        <w:rPr>
          <w:color w:val="666666"/>
          <w:sz w:val="20"/>
          <w:szCs w:val="20"/>
          <w:highlight w:val="white"/>
        </w:rPr>
        <w:t>Have a working definition of copyright and be familiar with copyright.ecu.edu</w:t>
      </w:r>
    </w:p>
    <w:p w:rsidR="008A3BD2" w:rsidRDefault="00B21EAA">
      <w:pPr>
        <w:numPr>
          <w:ilvl w:val="0"/>
          <w:numId w:val="20"/>
        </w:numPr>
        <w:spacing w:after="100"/>
        <w:rPr>
          <w:color w:val="666666"/>
          <w:sz w:val="20"/>
          <w:szCs w:val="20"/>
          <w:highlight w:val="white"/>
        </w:rPr>
      </w:pPr>
      <w:r>
        <w:rPr>
          <w:color w:val="666666"/>
          <w:sz w:val="20"/>
          <w:szCs w:val="20"/>
          <w:highlight w:val="white"/>
        </w:rPr>
        <w:t>Know the 4 factors of Fair Use</w:t>
      </w:r>
    </w:p>
    <w:p w:rsidR="008A3BD2" w:rsidRDefault="00B21EAA">
      <w:pPr>
        <w:spacing w:before="220" w:after="220" w:line="360" w:lineRule="auto"/>
        <w:rPr>
          <w:color w:val="666666"/>
          <w:sz w:val="20"/>
          <w:szCs w:val="20"/>
          <w:highlight w:val="white"/>
        </w:rPr>
      </w:pPr>
      <w:r>
        <w:rPr>
          <w:color w:val="666666"/>
          <w:sz w:val="20"/>
          <w:szCs w:val="20"/>
          <w:highlight w:val="white"/>
        </w:rPr>
        <w:t>Know the difference between various research impact measures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3"/>
        </w:numPr>
        <w:spacing w:before="220" w:line="360" w:lineRule="auto"/>
        <w:rPr>
          <w:color w:val="666666"/>
          <w:sz w:val="20"/>
          <w:szCs w:val="20"/>
          <w:highlight w:val="white"/>
        </w:rPr>
      </w:pPr>
      <w:r>
        <w:rPr>
          <w:color w:val="666666"/>
          <w:sz w:val="20"/>
          <w:szCs w:val="20"/>
          <w:highlight w:val="white"/>
        </w:rPr>
        <w:t xml:space="preserve">Know how to look up: </w:t>
      </w:r>
    </w:p>
    <w:p w:rsidR="008A3BD2" w:rsidRDefault="00B21EAA">
      <w:pPr>
        <w:numPr>
          <w:ilvl w:val="1"/>
          <w:numId w:val="3"/>
        </w:numPr>
        <w:spacing w:line="360" w:lineRule="auto"/>
        <w:rPr>
          <w:color w:val="666666"/>
          <w:sz w:val="20"/>
          <w:szCs w:val="20"/>
          <w:highlight w:val="white"/>
        </w:rPr>
      </w:pPr>
      <w:r>
        <w:rPr>
          <w:color w:val="666666"/>
          <w:sz w:val="20"/>
          <w:szCs w:val="20"/>
          <w:highlight w:val="white"/>
        </w:rPr>
        <w:t>Citation count</w:t>
      </w:r>
    </w:p>
    <w:p w:rsidR="008A3BD2" w:rsidRDefault="00B21EAA">
      <w:pPr>
        <w:numPr>
          <w:ilvl w:val="1"/>
          <w:numId w:val="3"/>
        </w:numPr>
        <w:spacing w:line="360" w:lineRule="auto"/>
        <w:rPr>
          <w:color w:val="666666"/>
          <w:sz w:val="20"/>
          <w:szCs w:val="20"/>
          <w:highlight w:val="white"/>
        </w:rPr>
      </w:pPr>
      <w:r>
        <w:rPr>
          <w:color w:val="666666"/>
          <w:sz w:val="20"/>
          <w:szCs w:val="20"/>
          <w:highlight w:val="white"/>
        </w:rPr>
        <w:lastRenderedPageBreak/>
        <w:t>SJR Rank</w:t>
      </w:r>
    </w:p>
    <w:p w:rsidR="008A3BD2" w:rsidRDefault="00B21EAA">
      <w:pPr>
        <w:numPr>
          <w:ilvl w:val="1"/>
          <w:numId w:val="3"/>
        </w:numPr>
        <w:spacing w:line="360" w:lineRule="auto"/>
        <w:rPr>
          <w:color w:val="666666"/>
          <w:sz w:val="20"/>
          <w:szCs w:val="20"/>
          <w:highlight w:val="white"/>
        </w:rPr>
      </w:pPr>
      <w:r>
        <w:rPr>
          <w:color w:val="666666"/>
          <w:sz w:val="20"/>
          <w:szCs w:val="20"/>
          <w:highlight w:val="white"/>
        </w:rPr>
        <w:t>Impact Factor</w:t>
      </w:r>
    </w:p>
    <w:p w:rsidR="008A3BD2" w:rsidRDefault="00B21EAA">
      <w:pPr>
        <w:numPr>
          <w:ilvl w:val="1"/>
          <w:numId w:val="3"/>
        </w:numPr>
        <w:spacing w:line="360" w:lineRule="auto"/>
        <w:rPr>
          <w:color w:val="666666"/>
          <w:sz w:val="20"/>
          <w:szCs w:val="20"/>
          <w:highlight w:val="white"/>
        </w:rPr>
      </w:pPr>
      <w:r>
        <w:rPr>
          <w:color w:val="666666"/>
          <w:sz w:val="20"/>
          <w:szCs w:val="20"/>
          <w:highlight w:val="white"/>
        </w:rPr>
        <w:t xml:space="preserve">Altmetrics </w:t>
      </w:r>
    </w:p>
    <w:p w:rsidR="008A3BD2" w:rsidRDefault="00B21EAA">
      <w:pPr>
        <w:numPr>
          <w:ilvl w:val="1"/>
          <w:numId w:val="3"/>
        </w:numPr>
        <w:spacing w:after="220" w:line="360" w:lineRule="auto"/>
        <w:rPr>
          <w:color w:val="666666"/>
          <w:sz w:val="20"/>
          <w:szCs w:val="20"/>
          <w:highlight w:val="white"/>
        </w:rPr>
      </w:pPr>
      <w:r>
        <w:rPr>
          <w:color w:val="666666"/>
          <w:sz w:val="20"/>
          <w:szCs w:val="20"/>
          <w:highlight w:val="white"/>
        </w:rPr>
        <w:t>H-index</w:t>
      </w:r>
    </w:p>
    <w:p w:rsidR="008A3BD2" w:rsidRDefault="00B21EAA">
      <w:pPr>
        <w:spacing w:before="220" w:after="220" w:line="360" w:lineRule="auto"/>
        <w:rPr>
          <w:color w:val="666666"/>
          <w:sz w:val="20"/>
          <w:szCs w:val="20"/>
          <w:highlight w:val="white"/>
        </w:rPr>
      </w:pPr>
      <w:bookmarkStart w:id="2" w:name="_GoBack"/>
      <w:bookmarkEnd w:id="2"/>
      <w:r>
        <w:rPr>
          <w:color w:val="666666"/>
          <w:sz w:val="20"/>
          <w:szCs w:val="20"/>
          <w:highlight w:val="white"/>
        </w:rPr>
        <w:t>Be familiar with methods of digital scholarship in your liaison fields (i.e. Digital Humanities)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1"/>
        </w:numPr>
        <w:spacing w:before="220" w:line="360" w:lineRule="auto"/>
        <w:ind w:left="720"/>
        <w:rPr>
          <w:color w:val="666666"/>
          <w:sz w:val="20"/>
          <w:szCs w:val="20"/>
          <w:highlight w:val="white"/>
        </w:rPr>
      </w:pPr>
      <w:r>
        <w:rPr>
          <w:color w:val="666666"/>
          <w:sz w:val="20"/>
          <w:szCs w:val="20"/>
          <w:highlight w:val="white"/>
        </w:rPr>
        <w:t>Have a working definition for digital scholarship for your areas</w:t>
      </w:r>
    </w:p>
    <w:p w:rsidR="008A3BD2" w:rsidRDefault="00B21EAA">
      <w:pPr>
        <w:numPr>
          <w:ilvl w:val="0"/>
          <w:numId w:val="11"/>
        </w:numPr>
        <w:spacing w:line="360" w:lineRule="auto"/>
        <w:ind w:left="720"/>
        <w:rPr>
          <w:color w:val="666666"/>
          <w:sz w:val="20"/>
          <w:szCs w:val="20"/>
          <w:highlight w:val="white"/>
        </w:rPr>
      </w:pPr>
      <w:r>
        <w:rPr>
          <w:color w:val="666666"/>
          <w:sz w:val="20"/>
          <w:szCs w:val="20"/>
          <w:highlight w:val="white"/>
        </w:rPr>
        <w:t>Describe a few projects as they pertain to your liaison areas</w:t>
      </w:r>
    </w:p>
    <w:p w:rsidR="008A3BD2" w:rsidRDefault="00B21EAA">
      <w:pPr>
        <w:numPr>
          <w:ilvl w:val="0"/>
          <w:numId w:val="11"/>
        </w:numPr>
        <w:spacing w:line="360" w:lineRule="auto"/>
        <w:ind w:left="720"/>
        <w:rPr>
          <w:color w:val="666666"/>
          <w:sz w:val="20"/>
          <w:szCs w:val="20"/>
          <w:highlight w:val="white"/>
        </w:rPr>
      </w:pPr>
      <w:r>
        <w:rPr>
          <w:color w:val="666666"/>
          <w:sz w:val="20"/>
          <w:szCs w:val="20"/>
          <w:highlight w:val="white"/>
        </w:rPr>
        <w:t>Know if anyone is doing digital scholarship in your area here on campus</w:t>
      </w:r>
    </w:p>
    <w:p w:rsidR="008A3BD2" w:rsidRDefault="00B21EAA">
      <w:pPr>
        <w:numPr>
          <w:ilvl w:val="0"/>
          <w:numId w:val="11"/>
        </w:numPr>
        <w:spacing w:line="360" w:lineRule="auto"/>
        <w:ind w:left="720"/>
        <w:rPr>
          <w:color w:val="666666"/>
          <w:sz w:val="20"/>
          <w:szCs w:val="20"/>
          <w:highlight w:val="white"/>
        </w:rPr>
      </w:pPr>
      <w:r>
        <w:rPr>
          <w:color w:val="666666"/>
          <w:sz w:val="20"/>
          <w:szCs w:val="20"/>
          <w:highlight w:val="white"/>
        </w:rPr>
        <w:t>Know what Omeka does</w:t>
      </w:r>
    </w:p>
    <w:p w:rsidR="008A3BD2" w:rsidRDefault="00B21EAA">
      <w:pPr>
        <w:numPr>
          <w:ilvl w:val="0"/>
          <w:numId w:val="11"/>
        </w:numPr>
        <w:spacing w:line="360" w:lineRule="auto"/>
        <w:ind w:left="720"/>
        <w:rPr>
          <w:color w:val="666666"/>
          <w:sz w:val="20"/>
          <w:szCs w:val="20"/>
          <w:highlight w:val="white"/>
        </w:rPr>
      </w:pPr>
      <w:r>
        <w:rPr>
          <w:color w:val="666666"/>
          <w:sz w:val="20"/>
          <w:szCs w:val="20"/>
          <w:highlight w:val="white"/>
        </w:rPr>
        <w:t>Develop knowledge of relevant Digital Collections</w:t>
      </w:r>
    </w:p>
    <w:p w:rsidR="008A3BD2" w:rsidRDefault="00B21EAA">
      <w:pPr>
        <w:numPr>
          <w:ilvl w:val="0"/>
          <w:numId w:val="11"/>
        </w:numPr>
        <w:spacing w:after="220" w:line="360" w:lineRule="auto"/>
        <w:ind w:left="720"/>
        <w:rPr>
          <w:color w:val="666666"/>
          <w:sz w:val="20"/>
          <w:szCs w:val="20"/>
          <w:highlight w:val="white"/>
        </w:rPr>
      </w:pPr>
      <w:r>
        <w:rPr>
          <w:color w:val="666666"/>
          <w:sz w:val="20"/>
          <w:szCs w:val="20"/>
          <w:highlight w:val="white"/>
        </w:rPr>
        <w:t>Refer to Digital Collections Strategist when appropriate</w:t>
      </w:r>
    </w:p>
    <w:p w:rsidR="008A3BD2" w:rsidRDefault="00B21EAA">
      <w:pPr>
        <w:spacing w:before="220" w:after="220" w:line="360" w:lineRule="auto"/>
        <w:rPr>
          <w:color w:val="666666"/>
          <w:sz w:val="20"/>
          <w:szCs w:val="20"/>
          <w:highlight w:val="white"/>
        </w:rPr>
      </w:pPr>
      <w:r>
        <w:rPr>
          <w:color w:val="666666"/>
          <w:sz w:val="20"/>
          <w:szCs w:val="20"/>
          <w:highlight w:val="white"/>
        </w:rPr>
        <w:t>Know how to establish Author’s Rights for archiving purposes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3"/>
        </w:numPr>
        <w:spacing w:before="220" w:after="220" w:line="360" w:lineRule="auto"/>
        <w:rPr>
          <w:color w:val="666666"/>
          <w:sz w:val="20"/>
          <w:szCs w:val="20"/>
          <w:highlight w:val="white"/>
        </w:rPr>
      </w:pPr>
      <w:r>
        <w:rPr>
          <w:color w:val="666666"/>
          <w:sz w:val="20"/>
          <w:szCs w:val="20"/>
          <w:highlight w:val="white"/>
        </w:rPr>
        <w:t>Know how to interpret what Sherpa/Romeo says</w:t>
      </w:r>
    </w:p>
    <w:p w:rsidR="008A3BD2" w:rsidRDefault="00B21EAA">
      <w:pPr>
        <w:spacing w:before="220" w:after="220" w:line="360" w:lineRule="auto"/>
        <w:rPr>
          <w:color w:val="666666"/>
          <w:sz w:val="20"/>
          <w:szCs w:val="20"/>
          <w:highlight w:val="white"/>
        </w:rPr>
      </w:pPr>
      <w:r>
        <w:rPr>
          <w:color w:val="666666"/>
          <w:sz w:val="20"/>
          <w:szCs w:val="20"/>
          <w:highlight w:val="white"/>
        </w:rPr>
        <w:t>Be familiar with citation managers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9"/>
        </w:numPr>
        <w:spacing w:before="220" w:line="360" w:lineRule="auto"/>
        <w:ind w:left="450"/>
        <w:rPr>
          <w:color w:val="666666"/>
          <w:sz w:val="20"/>
          <w:szCs w:val="20"/>
          <w:highlight w:val="white"/>
        </w:rPr>
      </w:pPr>
      <w:r>
        <w:rPr>
          <w:color w:val="666666"/>
          <w:sz w:val="20"/>
          <w:szCs w:val="20"/>
          <w:highlight w:val="white"/>
        </w:rPr>
        <w:t>Use RefWorks or another citation manager</w:t>
      </w:r>
    </w:p>
    <w:p w:rsidR="008A3BD2" w:rsidRDefault="00B21EAA">
      <w:pPr>
        <w:numPr>
          <w:ilvl w:val="0"/>
          <w:numId w:val="19"/>
        </w:numPr>
        <w:spacing w:after="220" w:line="360" w:lineRule="auto"/>
        <w:ind w:left="450"/>
        <w:rPr>
          <w:color w:val="666666"/>
          <w:sz w:val="20"/>
          <w:szCs w:val="20"/>
          <w:highlight w:val="white"/>
        </w:rPr>
      </w:pPr>
      <w:r>
        <w:rPr>
          <w:color w:val="666666"/>
          <w:sz w:val="20"/>
          <w:szCs w:val="20"/>
          <w:highlight w:val="white"/>
        </w:rPr>
        <w:t>Be familiar with the Citation Management LibGuide</w:t>
      </w:r>
    </w:p>
    <w:p w:rsidR="008A3BD2" w:rsidRDefault="008A3BD2">
      <w:pPr>
        <w:spacing w:before="240"/>
        <w:rPr>
          <w:b/>
          <w:color w:val="990000"/>
          <w:sz w:val="36"/>
          <w:szCs w:val="36"/>
          <w:highlight w:val="white"/>
        </w:rPr>
      </w:pPr>
    </w:p>
    <w:p w:rsidR="008A3BD2" w:rsidRDefault="00B21EAA">
      <w:pPr>
        <w:spacing w:before="240"/>
        <w:rPr>
          <w:b/>
          <w:color w:val="990000"/>
          <w:sz w:val="36"/>
          <w:szCs w:val="36"/>
          <w:highlight w:val="white"/>
        </w:rPr>
      </w:pPr>
      <w:r>
        <w:rPr>
          <w:b/>
          <w:color w:val="990000"/>
          <w:sz w:val="36"/>
          <w:szCs w:val="36"/>
          <w:highlight w:val="white"/>
        </w:rPr>
        <w:t>Teaching and Learning</w:t>
      </w:r>
    </w:p>
    <w:p w:rsidR="008A3BD2" w:rsidRDefault="00B21EAA">
      <w:pPr>
        <w:spacing w:before="120" w:after="120"/>
        <w:rPr>
          <w:color w:val="666666"/>
          <w:sz w:val="20"/>
          <w:szCs w:val="20"/>
          <w:highlight w:val="white"/>
        </w:rPr>
      </w:pPr>
      <w:r>
        <w:rPr>
          <w:color w:val="666666"/>
          <w:sz w:val="20"/>
          <w:szCs w:val="20"/>
          <w:highlight w:val="white"/>
        </w:rPr>
        <w:t>Provide information literacy and research instruction to face-to-face and distance education classes via information literacy instruction, and in certain cases, by teaching or co-teaching credit-bearing classes.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5"/>
        </w:numPr>
        <w:spacing w:before="120"/>
        <w:rPr>
          <w:color w:val="666666"/>
          <w:sz w:val="20"/>
          <w:szCs w:val="20"/>
          <w:highlight w:val="white"/>
        </w:rPr>
      </w:pPr>
      <w:r>
        <w:rPr>
          <w:color w:val="666666"/>
          <w:sz w:val="20"/>
          <w:szCs w:val="20"/>
          <w:highlight w:val="white"/>
        </w:rPr>
        <w:t>Design a lesson for each session based on assignment and/or disciplinary contexts including student learning outcomes, assessment, and differentiated content;</w:t>
      </w:r>
    </w:p>
    <w:p w:rsidR="008A3BD2" w:rsidRDefault="00B21EAA">
      <w:pPr>
        <w:numPr>
          <w:ilvl w:val="0"/>
          <w:numId w:val="5"/>
        </w:numPr>
        <w:rPr>
          <w:color w:val="666666"/>
          <w:sz w:val="20"/>
          <w:szCs w:val="20"/>
          <w:highlight w:val="white"/>
        </w:rPr>
      </w:pPr>
      <w:r>
        <w:rPr>
          <w:color w:val="666666"/>
          <w:sz w:val="20"/>
          <w:szCs w:val="20"/>
          <w:highlight w:val="white"/>
        </w:rPr>
        <w:t>Connect with the teaching instructor for each course taught;</w:t>
      </w:r>
    </w:p>
    <w:p w:rsidR="008A3BD2" w:rsidRDefault="00B21EAA">
      <w:pPr>
        <w:numPr>
          <w:ilvl w:val="0"/>
          <w:numId w:val="5"/>
        </w:numPr>
        <w:rPr>
          <w:color w:val="666666"/>
          <w:sz w:val="20"/>
          <w:szCs w:val="20"/>
          <w:highlight w:val="white"/>
        </w:rPr>
      </w:pPr>
      <w:r>
        <w:rPr>
          <w:color w:val="666666"/>
          <w:sz w:val="20"/>
          <w:szCs w:val="20"/>
          <w:highlight w:val="white"/>
        </w:rPr>
        <w:t>Shadow instruction of other library instructors;</w:t>
      </w:r>
    </w:p>
    <w:p w:rsidR="008A3BD2" w:rsidRDefault="00B21EAA">
      <w:pPr>
        <w:numPr>
          <w:ilvl w:val="0"/>
          <w:numId w:val="5"/>
        </w:numPr>
        <w:rPr>
          <w:color w:val="666666"/>
          <w:sz w:val="20"/>
          <w:szCs w:val="20"/>
          <w:highlight w:val="white"/>
        </w:rPr>
      </w:pPr>
      <w:r>
        <w:rPr>
          <w:color w:val="666666"/>
          <w:sz w:val="20"/>
          <w:szCs w:val="20"/>
          <w:highlight w:val="white"/>
        </w:rPr>
        <w:t>Be aware of and make use of Universal Design for Learning (UDL), pedagogical and learning theories, and active learning techniques;</w:t>
      </w:r>
    </w:p>
    <w:p w:rsidR="008A3BD2" w:rsidRDefault="00B21EAA">
      <w:pPr>
        <w:numPr>
          <w:ilvl w:val="0"/>
          <w:numId w:val="5"/>
        </w:numPr>
        <w:spacing w:after="120"/>
        <w:rPr>
          <w:color w:val="666666"/>
          <w:sz w:val="20"/>
          <w:szCs w:val="20"/>
          <w:highlight w:val="white"/>
        </w:rPr>
      </w:pPr>
      <w:r>
        <w:rPr>
          <w:color w:val="666666"/>
          <w:sz w:val="20"/>
          <w:szCs w:val="20"/>
          <w:highlight w:val="white"/>
        </w:rPr>
        <w:t>Embrace accessibility and inclusivity in the classroom and online.</w:t>
      </w:r>
    </w:p>
    <w:p w:rsidR="008A3BD2" w:rsidRDefault="008A3BD2">
      <w:pPr>
        <w:spacing w:before="120" w:after="120"/>
        <w:rPr>
          <w:color w:val="666666"/>
          <w:sz w:val="20"/>
          <w:szCs w:val="20"/>
          <w:highlight w:val="white"/>
        </w:rPr>
      </w:pPr>
    </w:p>
    <w:p w:rsidR="008A3BD2" w:rsidRDefault="00B21EAA">
      <w:pPr>
        <w:spacing w:before="120" w:after="120"/>
        <w:rPr>
          <w:color w:val="666666"/>
          <w:sz w:val="20"/>
          <w:szCs w:val="20"/>
          <w:highlight w:val="white"/>
        </w:rPr>
      </w:pPr>
      <w:r>
        <w:rPr>
          <w:color w:val="666666"/>
          <w:sz w:val="20"/>
          <w:szCs w:val="20"/>
          <w:highlight w:val="white"/>
        </w:rPr>
        <w:t>Using curriculum mapping, identify core classes and curricula that would benefit from research instruction and/or learning objects, and contact the teachers involved. Work with instructors to integrate information literacy and research skills into the curriculum.</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8"/>
        </w:numPr>
        <w:spacing w:before="120"/>
        <w:rPr>
          <w:color w:val="666666"/>
          <w:sz w:val="20"/>
          <w:szCs w:val="20"/>
          <w:highlight w:val="white"/>
        </w:rPr>
      </w:pPr>
      <w:r>
        <w:rPr>
          <w:color w:val="666666"/>
          <w:sz w:val="20"/>
          <w:szCs w:val="20"/>
          <w:highlight w:val="white"/>
        </w:rPr>
        <w:t>Conduct curriculum mapping for fields of study with the aim of creating a scaffolded information curriculum;</w:t>
      </w:r>
    </w:p>
    <w:p w:rsidR="008A3BD2" w:rsidRDefault="00B21EAA">
      <w:pPr>
        <w:numPr>
          <w:ilvl w:val="0"/>
          <w:numId w:val="8"/>
        </w:numPr>
        <w:rPr>
          <w:color w:val="666666"/>
          <w:sz w:val="20"/>
          <w:szCs w:val="20"/>
          <w:highlight w:val="white"/>
        </w:rPr>
      </w:pPr>
      <w:r>
        <w:rPr>
          <w:color w:val="666666"/>
          <w:sz w:val="20"/>
          <w:szCs w:val="20"/>
          <w:highlight w:val="white"/>
        </w:rPr>
        <w:t>Read new and revised syllabi, where available;</w:t>
      </w:r>
    </w:p>
    <w:p w:rsidR="008A3BD2" w:rsidRDefault="00B21EAA">
      <w:pPr>
        <w:numPr>
          <w:ilvl w:val="0"/>
          <w:numId w:val="8"/>
        </w:numPr>
        <w:rPr>
          <w:color w:val="666666"/>
          <w:sz w:val="20"/>
          <w:szCs w:val="20"/>
          <w:highlight w:val="white"/>
        </w:rPr>
      </w:pPr>
      <w:r>
        <w:rPr>
          <w:color w:val="666666"/>
          <w:sz w:val="20"/>
          <w:szCs w:val="20"/>
          <w:highlight w:val="white"/>
        </w:rPr>
        <w:t>Read students’ research projects or observe final presentations for assessment;</w:t>
      </w:r>
    </w:p>
    <w:p w:rsidR="008A3BD2" w:rsidRDefault="00B21EAA">
      <w:pPr>
        <w:numPr>
          <w:ilvl w:val="0"/>
          <w:numId w:val="8"/>
        </w:numPr>
        <w:spacing w:after="120"/>
        <w:rPr>
          <w:color w:val="666666"/>
          <w:sz w:val="20"/>
          <w:szCs w:val="20"/>
          <w:highlight w:val="white"/>
        </w:rPr>
      </w:pPr>
      <w:r>
        <w:rPr>
          <w:color w:val="666666"/>
          <w:sz w:val="20"/>
          <w:szCs w:val="20"/>
          <w:highlight w:val="white"/>
        </w:rPr>
        <w:t>Have a working understanding of the Framework for Information Literacy for Higher Education and any other ALA/ACRL documents that pertain to your areas of teaching expertise.</w:t>
      </w:r>
    </w:p>
    <w:p w:rsidR="008A3BD2" w:rsidRDefault="00B21EAA">
      <w:pPr>
        <w:spacing w:before="120" w:after="120"/>
        <w:rPr>
          <w:color w:val="666666"/>
          <w:sz w:val="20"/>
          <w:szCs w:val="20"/>
          <w:highlight w:val="white"/>
        </w:rPr>
      </w:pPr>
      <w:r>
        <w:rPr>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Create and maintain effective library guides, tutorials, videos, and other learning objects.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4"/>
        </w:numPr>
        <w:spacing w:before="120"/>
        <w:rPr>
          <w:color w:val="666666"/>
          <w:sz w:val="20"/>
          <w:szCs w:val="20"/>
          <w:highlight w:val="white"/>
        </w:rPr>
      </w:pPr>
      <w:r>
        <w:rPr>
          <w:color w:val="666666"/>
          <w:sz w:val="20"/>
          <w:szCs w:val="20"/>
          <w:highlight w:val="white"/>
        </w:rPr>
        <w:t>Update assigned LibGuides each year during the LibGuides Summer Project;</w:t>
      </w:r>
    </w:p>
    <w:p w:rsidR="008A3BD2" w:rsidRDefault="00B21EAA">
      <w:pPr>
        <w:numPr>
          <w:ilvl w:val="0"/>
          <w:numId w:val="4"/>
        </w:numPr>
        <w:rPr>
          <w:color w:val="666666"/>
          <w:sz w:val="20"/>
          <w:szCs w:val="20"/>
          <w:highlight w:val="white"/>
        </w:rPr>
      </w:pPr>
      <w:r>
        <w:rPr>
          <w:color w:val="666666"/>
          <w:sz w:val="20"/>
          <w:szCs w:val="20"/>
          <w:highlight w:val="white"/>
        </w:rPr>
        <w:t>Examine other libraries’ research guides, tutorials, videos, etc. for fresh approaches and new ideas;</w:t>
      </w:r>
    </w:p>
    <w:p w:rsidR="008A3BD2" w:rsidRDefault="00B21EAA">
      <w:pPr>
        <w:numPr>
          <w:ilvl w:val="0"/>
          <w:numId w:val="4"/>
        </w:numPr>
        <w:spacing w:after="120"/>
        <w:rPr>
          <w:color w:val="666666"/>
          <w:sz w:val="20"/>
          <w:szCs w:val="20"/>
          <w:highlight w:val="white"/>
        </w:rPr>
      </w:pPr>
      <w:r>
        <w:rPr>
          <w:color w:val="666666"/>
          <w:sz w:val="20"/>
          <w:szCs w:val="20"/>
          <w:highlight w:val="white"/>
        </w:rPr>
        <w:t>Where appropriate, contribute content for subject-specific tutorials in concert with initiatives put forward by the Learning Technologies Librarian.</w:t>
      </w:r>
    </w:p>
    <w:p w:rsidR="008A3BD2" w:rsidRDefault="00B21EAA">
      <w:pPr>
        <w:spacing w:before="120" w:after="120"/>
        <w:rPr>
          <w:color w:val="666666"/>
          <w:sz w:val="20"/>
          <w:szCs w:val="20"/>
          <w:highlight w:val="white"/>
        </w:rPr>
      </w:pPr>
      <w:r>
        <w:rPr>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Assess student learning of information literacy concepts via formative and summative assessment methods.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7"/>
        </w:numPr>
        <w:spacing w:before="120"/>
        <w:rPr>
          <w:color w:val="666666"/>
          <w:sz w:val="20"/>
          <w:szCs w:val="20"/>
          <w:highlight w:val="white"/>
        </w:rPr>
      </w:pPr>
      <w:r>
        <w:rPr>
          <w:color w:val="666666"/>
          <w:sz w:val="20"/>
          <w:szCs w:val="20"/>
          <w:highlight w:val="white"/>
        </w:rPr>
        <w:t>Conduct at least 3 sessions per semester using assessment;</w:t>
      </w:r>
    </w:p>
    <w:p w:rsidR="008A3BD2" w:rsidRDefault="00B21EAA">
      <w:pPr>
        <w:numPr>
          <w:ilvl w:val="0"/>
          <w:numId w:val="17"/>
        </w:numPr>
        <w:rPr>
          <w:color w:val="666666"/>
          <w:sz w:val="20"/>
          <w:szCs w:val="20"/>
          <w:highlight w:val="white"/>
        </w:rPr>
      </w:pPr>
      <w:r>
        <w:rPr>
          <w:color w:val="666666"/>
          <w:sz w:val="20"/>
          <w:szCs w:val="20"/>
          <w:highlight w:val="white"/>
        </w:rPr>
        <w:t>Align assessment techniques with student learning outcomes taught;</w:t>
      </w:r>
    </w:p>
    <w:p w:rsidR="008A3BD2" w:rsidRDefault="00B21EAA">
      <w:pPr>
        <w:numPr>
          <w:ilvl w:val="0"/>
          <w:numId w:val="17"/>
        </w:numPr>
        <w:rPr>
          <w:color w:val="666666"/>
          <w:sz w:val="20"/>
          <w:szCs w:val="20"/>
          <w:highlight w:val="white"/>
        </w:rPr>
      </w:pPr>
      <w:r>
        <w:rPr>
          <w:color w:val="666666"/>
          <w:sz w:val="20"/>
          <w:szCs w:val="20"/>
          <w:highlight w:val="white"/>
        </w:rPr>
        <w:t>Use the Generic Assessment at least 1 time per semester;</w:t>
      </w:r>
    </w:p>
    <w:p w:rsidR="008A3BD2" w:rsidRDefault="00B21EAA">
      <w:pPr>
        <w:numPr>
          <w:ilvl w:val="0"/>
          <w:numId w:val="17"/>
        </w:numPr>
        <w:spacing w:after="120"/>
        <w:rPr>
          <w:color w:val="666666"/>
          <w:sz w:val="20"/>
          <w:szCs w:val="20"/>
          <w:highlight w:val="white"/>
        </w:rPr>
      </w:pPr>
      <w:r>
        <w:rPr>
          <w:color w:val="666666"/>
          <w:sz w:val="20"/>
          <w:szCs w:val="20"/>
          <w:highlight w:val="white"/>
        </w:rPr>
        <w:t>Make changes to instruction and teaching based on assessment results.</w:t>
      </w:r>
    </w:p>
    <w:p w:rsidR="008A3BD2" w:rsidRDefault="00B21EAA">
      <w:pPr>
        <w:spacing w:before="120" w:after="120"/>
        <w:rPr>
          <w:b/>
          <w:color w:val="666666"/>
          <w:sz w:val="20"/>
          <w:szCs w:val="20"/>
          <w:highlight w:val="white"/>
        </w:rPr>
      </w:pPr>
      <w:r>
        <w:rPr>
          <w:b/>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Contribute to the RIS Community of Practice by sharing new tools and methods.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6"/>
        </w:numPr>
        <w:spacing w:before="120"/>
        <w:rPr>
          <w:color w:val="666666"/>
          <w:sz w:val="20"/>
          <w:szCs w:val="20"/>
          <w:highlight w:val="white"/>
        </w:rPr>
      </w:pPr>
      <w:r>
        <w:rPr>
          <w:color w:val="666666"/>
          <w:sz w:val="20"/>
          <w:szCs w:val="20"/>
          <w:highlight w:val="white"/>
        </w:rPr>
        <w:t>Discuss teaching experiences and ideas with other librarians;</w:t>
      </w:r>
    </w:p>
    <w:p w:rsidR="008A3BD2" w:rsidRDefault="00B21EAA">
      <w:pPr>
        <w:numPr>
          <w:ilvl w:val="0"/>
          <w:numId w:val="6"/>
        </w:numPr>
        <w:rPr>
          <w:color w:val="666666"/>
          <w:sz w:val="20"/>
          <w:szCs w:val="20"/>
          <w:highlight w:val="white"/>
        </w:rPr>
      </w:pPr>
      <w:r>
        <w:rPr>
          <w:color w:val="666666"/>
          <w:sz w:val="20"/>
          <w:szCs w:val="20"/>
          <w:highlight w:val="white"/>
        </w:rPr>
        <w:t>Develop teaching and assessment skills through conferences, workshops, team-teaching, observing teaching by colleagues, etc.;</w:t>
      </w:r>
    </w:p>
    <w:p w:rsidR="008A3BD2" w:rsidRDefault="00B21EAA">
      <w:pPr>
        <w:numPr>
          <w:ilvl w:val="0"/>
          <w:numId w:val="6"/>
        </w:numPr>
        <w:rPr>
          <w:color w:val="666666"/>
          <w:sz w:val="20"/>
          <w:szCs w:val="20"/>
          <w:highlight w:val="white"/>
        </w:rPr>
      </w:pPr>
      <w:r>
        <w:rPr>
          <w:color w:val="666666"/>
          <w:sz w:val="20"/>
          <w:szCs w:val="20"/>
          <w:highlight w:val="white"/>
        </w:rPr>
        <w:t>Present on the topics of personal areas of expertise in Core meetings;</w:t>
      </w:r>
    </w:p>
    <w:p w:rsidR="008A3BD2" w:rsidRDefault="00B21EAA">
      <w:pPr>
        <w:numPr>
          <w:ilvl w:val="0"/>
          <w:numId w:val="6"/>
        </w:numPr>
        <w:spacing w:after="120"/>
        <w:rPr>
          <w:color w:val="666666"/>
          <w:sz w:val="20"/>
          <w:szCs w:val="20"/>
          <w:highlight w:val="white"/>
        </w:rPr>
      </w:pPr>
      <w:r>
        <w:rPr>
          <w:color w:val="666666"/>
          <w:sz w:val="20"/>
          <w:szCs w:val="20"/>
          <w:highlight w:val="white"/>
        </w:rPr>
        <w:t>Contribute to the development of new and growing teachers in the department by offering support and advice, when requested.</w:t>
      </w:r>
    </w:p>
    <w:p w:rsidR="008A3BD2" w:rsidRDefault="00B21EAA">
      <w:pPr>
        <w:spacing w:before="120" w:after="120"/>
        <w:rPr>
          <w:color w:val="666666"/>
          <w:sz w:val="20"/>
          <w:szCs w:val="20"/>
          <w:highlight w:val="white"/>
        </w:rPr>
      </w:pPr>
      <w:r>
        <w:rPr>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Provide outreach to campus units specializing in student support, such as Freshman Orientation and Living Learning Communities.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6"/>
        </w:numPr>
        <w:spacing w:before="120"/>
        <w:rPr>
          <w:color w:val="666666"/>
          <w:sz w:val="20"/>
          <w:szCs w:val="20"/>
          <w:highlight w:val="white"/>
        </w:rPr>
      </w:pPr>
      <w:r>
        <w:rPr>
          <w:color w:val="666666"/>
          <w:sz w:val="20"/>
          <w:szCs w:val="20"/>
          <w:highlight w:val="white"/>
        </w:rPr>
        <w:lastRenderedPageBreak/>
        <w:t>Conduct email outreach to Writing Intensive courses, internships, and capstones;</w:t>
      </w:r>
    </w:p>
    <w:p w:rsidR="008A3BD2" w:rsidRDefault="00B21EAA">
      <w:pPr>
        <w:numPr>
          <w:ilvl w:val="0"/>
          <w:numId w:val="16"/>
        </w:numPr>
        <w:rPr>
          <w:color w:val="666666"/>
          <w:sz w:val="20"/>
          <w:szCs w:val="20"/>
          <w:highlight w:val="white"/>
        </w:rPr>
      </w:pPr>
      <w:r>
        <w:rPr>
          <w:color w:val="666666"/>
          <w:sz w:val="20"/>
          <w:szCs w:val="20"/>
          <w:highlight w:val="white"/>
        </w:rPr>
        <w:t>Assist with tours and resource fairs for campus onboarding, such as Freshman Orientation, Transfer Student Orientation, and Graduate Student Orientation;</w:t>
      </w:r>
    </w:p>
    <w:p w:rsidR="008A3BD2" w:rsidRDefault="00B21EAA">
      <w:pPr>
        <w:numPr>
          <w:ilvl w:val="0"/>
          <w:numId w:val="16"/>
        </w:numPr>
        <w:spacing w:after="120"/>
        <w:rPr>
          <w:color w:val="666666"/>
          <w:sz w:val="20"/>
          <w:szCs w:val="20"/>
          <w:highlight w:val="white"/>
        </w:rPr>
      </w:pPr>
      <w:r>
        <w:rPr>
          <w:color w:val="666666"/>
          <w:sz w:val="20"/>
          <w:szCs w:val="20"/>
          <w:highlight w:val="white"/>
        </w:rPr>
        <w:t>Conduct email outreach and assist with events surrounding Living Learning Communities.</w:t>
      </w:r>
    </w:p>
    <w:p w:rsidR="008A3BD2" w:rsidRDefault="008A3BD2">
      <w:pPr>
        <w:spacing w:before="240"/>
        <w:rPr>
          <w:b/>
          <w:color w:val="990000"/>
          <w:sz w:val="36"/>
          <w:szCs w:val="36"/>
          <w:highlight w:val="white"/>
        </w:rPr>
      </w:pPr>
    </w:p>
    <w:p w:rsidR="008A3BD2" w:rsidRDefault="00B21EAA">
      <w:pPr>
        <w:spacing w:before="240"/>
        <w:rPr>
          <w:b/>
          <w:color w:val="990000"/>
          <w:sz w:val="36"/>
          <w:szCs w:val="36"/>
          <w:highlight w:val="white"/>
        </w:rPr>
      </w:pPr>
      <w:r>
        <w:rPr>
          <w:b/>
          <w:color w:val="990000"/>
          <w:sz w:val="36"/>
          <w:szCs w:val="36"/>
          <w:highlight w:val="white"/>
        </w:rPr>
        <w:t>Research Services</w:t>
      </w:r>
    </w:p>
    <w:p w:rsidR="008A3BD2" w:rsidRDefault="00B21EAA">
      <w:pPr>
        <w:spacing w:before="120" w:after="120"/>
        <w:rPr>
          <w:color w:val="666666"/>
          <w:sz w:val="20"/>
          <w:szCs w:val="20"/>
          <w:highlight w:val="white"/>
        </w:rPr>
      </w:pPr>
      <w:r>
        <w:rPr>
          <w:color w:val="666666"/>
          <w:sz w:val="20"/>
          <w:szCs w:val="20"/>
          <w:highlight w:val="white"/>
        </w:rPr>
        <w:t>Provide customized reference and research services through email, phone, chat, and individual and group consultations.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9"/>
        </w:numPr>
        <w:spacing w:before="120"/>
        <w:rPr>
          <w:color w:val="666666"/>
          <w:sz w:val="20"/>
          <w:szCs w:val="20"/>
          <w:highlight w:val="white"/>
        </w:rPr>
      </w:pPr>
      <w:r>
        <w:rPr>
          <w:color w:val="666666"/>
          <w:sz w:val="20"/>
          <w:szCs w:val="20"/>
          <w:highlight w:val="white"/>
        </w:rPr>
        <w:t>See each patron interaction as an extension of teaching;</w:t>
      </w:r>
    </w:p>
    <w:p w:rsidR="008A3BD2" w:rsidRDefault="00B21EAA">
      <w:pPr>
        <w:numPr>
          <w:ilvl w:val="0"/>
          <w:numId w:val="9"/>
        </w:numPr>
        <w:rPr>
          <w:color w:val="666666"/>
          <w:sz w:val="20"/>
          <w:szCs w:val="20"/>
          <w:highlight w:val="white"/>
        </w:rPr>
      </w:pPr>
      <w:r>
        <w:rPr>
          <w:color w:val="666666"/>
          <w:sz w:val="20"/>
          <w:szCs w:val="20"/>
          <w:highlight w:val="white"/>
        </w:rPr>
        <w:t>Apply reference interviewing strategies to research services;</w:t>
      </w:r>
    </w:p>
    <w:p w:rsidR="008A3BD2" w:rsidRDefault="00B21EAA">
      <w:pPr>
        <w:numPr>
          <w:ilvl w:val="0"/>
          <w:numId w:val="9"/>
        </w:numPr>
        <w:rPr>
          <w:color w:val="666666"/>
          <w:sz w:val="20"/>
          <w:szCs w:val="20"/>
          <w:highlight w:val="white"/>
        </w:rPr>
      </w:pPr>
      <w:r>
        <w:rPr>
          <w:color w:val="666666"/>
          <w:sz w:val="20"/>
          <w:szCs w:val="20"/>
          <w:highlight w:val="white"/>
        </w:rPr>
        <w:t>Monitor reference desk chat queue and email queue;</w:t>
      </w:r>
    </w:p>
    <w:p w:rsidR="008A3BD2" w:rsidRDefault="00B21EAA">
      <w:pPr>
        <w:numPr>
          <w:ilvl w:val="0"/>
          <w:numId w:val="9"/>
        </w:numPr>
        <w:spacing w:after="120"/>
        <w:rPr>
          <w:color w:val="666666"/>
          <w:sz w:val="20"/>
          <w:szCs w:val="20"/>
          <w:highlight w:val="white"/>
        </w:rPr>
      </w:pPr>
      <w:r>
        <w:rPr>
          <w:color w:val="666666"/>
          <w:sz w:val="20"/>
          <w:szCs w:val="20"/>
          <w:highlight w:val="white"/>
        </w:rPr>
        <w:t>Follow up with users after the initial research session.</w:t>
      </w:r>
    </w:p>
    <w:p w:rsidR="008A3BD2" w:rsidRDefault="00B21EAA">
      <w:pPr>
        <w:spacing w:before="120" w:after="120"/>
        <w:rPr>
          <w:color w:val="666666"/>
          <w:sz w:val="20"/>
          <w:szCs w:val="20"/>
          <w:highlight w:val="white"/>
        </w:rPr>
      </w:pPr>
      <w:r>
        <w:rPr>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Staff the research desk and chat queues.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14"/>
        </w:numPr>
        <w:spacing w:before="120"/>
        <w:rPr>
          <w:color w:val="666666"/>
          <w:sz w:val="20"/>
          <w:szCs w:val="20"/>
          <w:highlight w:val="white"/>
        </w:rPr>
      </w:pPr>
      <w:r>
        <w:rPr>
          <w:color w:val="666666"/>
          <w:sz w:val="20"/>
          <w:szCs w:val="20"/>
          <w:highlight w:val="white"/>
        </w:rPr>
        <w:t>Work 3 or more desk and chat shifts per week, as assigned;</w:t>
      </w:r>
    </w:p>
    <w:p w:rsidR="008A3BD2" w:rsidRDefault="00B21EAA">
      <w:pPr>
        <w:numPr>
          <w:ilvl w:val="0"/>
          <w:numId w:val="14"/>
        </w:numPr>
        <w:spacing w:after="120"/>
        <w:rPr>
          <w:color w:val="666666"/>
          <w:sz w:val="20"/>
          <w:szCs w:val="20"/>
          <w:highlight w:val="white"/>
        </w:rPr>
      </w:pPr>
      <w:r>
        <w:rPr>
          <w:color w:val="666666"/>
          <w:sz w:val="20"/>
          <w:szCs w:val="20"/>
          <w:highlight w:val="white"/>
        </w:rPr>
        <w:t>Make referrals to other librarians, campus units, etc. when appropriate.</w:t>
      </w:r>
    </w:p>
    <w:p w:rsidR="008A3BD2" w:rsidRDefault="00B21EAA">
      <w:pPr>
        <w:spacing w:before="120" w:after="120"/>
        <w:rPr>
          <w:color w:val="666666"/>
          <w:sz w:val="20"/>
          <w:szCs w:val="20"/>
          <w:highlight w:val="white"/>
        </w:rPr>
      </w:pPr>
      <w:r>
        <w:rPr>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Understand database interfaces, citation management tools, and other research tools used on campus.</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7"/>
        </w:numPr>
        <w:spacing w:before="120" w:after="120"/>
        <w:rPr>
          <w:color w:val="666666"/>
          <w:sz w:val="20"/>
          <w:szCs w:val="20"/>
          <w:highlight w:val="white"/>
        </w:rPr>
      </w:pPr>
      <w:r>
        <w:rPr>
          <w:color w:val="666666"/>
          <w:sz w:val="20"/>
          <w:szCs w:val="20"/>
          <w:highlight w:val="white"/>
        </w:rPr>
        <w:t xml:space="preserve"> Learn new interfaces and tools through training, webinars, and self-directed learning</w:t>
      </w:r>
    </w:p>
    <w:p w:rsidR="008A3BD2" w:rsidRDefault="00B21EAA">
      <w:pPr>
        <w:spacing w:before="120" w:after="120"/>
        <w:rPr>
          <w:color w:val="666666"/>
          <w:sz w:val="20"/>
          <w:szCs w:val="20"/>
          <w:highlight w:val="white"/>
        </w:rPr>
      </w:pPr>
      <w:r>
        <w:rPr>
          <w:color w:val="666666"/>
          <w:sz w:val="20"/>
          <w:szCs w:val="20"/>
          <w:highlight w:val="white"/>
        </w:rPr>
        <w:t xml:space="preserve"> </w:t>
      </w:r>
    </w:p>
    <w:p w:rsidR="008A3BD2" w:rsidRDefault="00B21EAA">
      <w:pPr>
        <w:spacing w:before="120" w:after="120"/>
        <w:rPr>
          <w:color w:val="666666"/>
          <w:sz w:val="20"/>
          <w:szCs w:val="20"/>
          <w:highlight w:val="white"/>
        </w:rPr>
      </w:pPr>
      <w:r>
        <w:rPr>
          <w:color w:val="666666"/>
          <w:sz w:val="20"/>
          <w:szCs w:val="20"/>
          <w:highlight w:val="white"/>
        </w:rPr>
        <w:t>Understand the research process of students and faculty.</w:t>
      </w:r>
    </w:p>
    <w:p w:rsidR="008A3BD2" w:rsidRDefault="00B21EAA">
      <w:pPr>
        <w:spacing w:before="100" w:after="100"/>
        <w:rPr>
          <w:b/>
          <w:color w:val="666666"/>
          <w:sz w:val="20"/>
          <w:szCs w:val="20"/>
          <w:highlight w:val="white"/>
        </w:rPr>
      </w:pPr>
      <w:r>
        <w:rPr>
          <w:b/>
          <w:color w:val="666666"/>
          <w:sz w:val="20"/>
          <w:szCs w:val="20"/>
          <w:highlight w:val="white"/>
        </w:rPr>
        <w:t>Example Goals:</w:t>
      </w:r>
    </w:p>
    <w:p w:rsidR="008A3BD2" w:rsidRDefault="00B21EAA">
      <w:pPr>
        <w:numPr>
          <w:ilvl w:val="0"/>
          <w:numId w:val="2"/>
        </w:numPr>
        <w:spacing w:before="120"/>
        <w:rPr>
          <w:color w:val="666666"/>
          <w:sz w:val="20"/>
          <w:szCs w:val="20"/>
          <w:highlight w:val="white"/>
        </w:rPr>
      </w:pPr>
      <w:r>
        <w:rPr>
          <w:color w:val="666666"/>
          <w:sz w:val="20"/>
          <w:szCs w:val="20"/>
          <w:highlight w:val="white"/>
        </w:rPr>
        <w:t>Investigate the research interests of faculty and graduate students in preparation for providing future research service;</w:t>
      </w:r>
    </w:p>
    <w:p w:rsidR="008A3BD2" w:rsidRDefault="00B21EAA">
      <w:pPr>
        <w:numPr>
          <w:ilvl w:val="0"/>
          <w:numId w:val="2"/>
        </w:numPr>
        <w:rPr>
          <w:color w:val="666666"/>
          <w:sz w:val="20"/>
          <w:szCs w:val="20"/>
          <w:highlight w:val="white"/>
        </w:rPr>
      </w:pPr>
      <w:r>
        <w:rPr>
          <w:color w:val="666666"/>
          <w:sz w:val="20"/>
          <w:szCs w:val="20"/>
          <w:highlight w:val="white"/>
        </w:rPr>
        <w:t>Offer outreach to train departmental graduate students for their work as Research Assistants;</w:t>
      </w:r>
    </w:p>
    <w:p w:rsidR="008A3BD2" w:rsidRDefault="00B21EAA">
      <w:pPr>
        <w:numPr>
          <w:ilvl w:val="0"/>
          <w:numId w:val="2"/>
        </w:numPr>
        <w:spacing w:after="120"/>
        <w:rPr>
          <w:color w:val="666666"/>
          <w:sz w:val="20"/>
          <w:szCs w:val="20"/>
          <w:highlight w:val="white"/>
        </w:rPr>
      </w:pPr>
      <w:r>
        <w:rPr>
          <w:color w:val="666666"/>
          <w:sz w:val="20"/>
          <w:szCs w:val="20"/>
          <w:highlight w:val="white"/>
        </w:rPr>
        <w:t>Keep abreast with trends from statistics, web logs, and other methods of data tracking to better understand user behavior and to make recommendations on how to improve our services or interfaces.</w:t>
      </w:r>
    </w:p>
    <w:p w:rsidR="008A3BD2" w:rsidRDefault="00DD512A">
      <w:pPr>
        <w:spacing w:before="220" w:after="220" w:line="360" w:lineRule="auto"/>
        <w:rPr>
          <w:color w:val="666666"/>
          <w:sz w:val="20"/>
          <w:szCs w:val="20"/>
          <w:highlight w:val="white"/>
        </w:rPr>
      </w:pPr>
      <w:r w:rsidRPr="00DD512A">
        <w:rPr>
          <w:color w:val="666666"/>
          <w:sz w:val="20"/>
          <w:szCs w:val="20"/>
          <w:highlight w:val="white"/>
        </w:rPr>
        <w:drawing>
          <wp:inline distT="0" distB="0" distL="0" distR="0">
            <wp:extent cx="838835" cy="296545"/>
            <wp:effectExtent l="0" t="0" r="0" b="8255"/>
            <wp:docPr id="2" name="Picture 2"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r w:rsidRPr="00DD512A">
        <w:rPr>
          <w:color w:val="666666"/>
          <w:sz w:val="20"/>
          <w:szCs w:val="20"/>
          <w:highlight w:val="white"/>
        </w:rPr>
        <w:br/>
        <w:t>This work is licensed under a </w:t>
      </w:r>
      <w:hyperlink r:id="rId9" w:history="1">
        <w:r w:rsidRPr="00DD512A">
          <w:rPr>
            <w:rStyle w:val="Hyperlink"/>
            <w:sz w:val="20"/>
            <w:szCs w:val="20"/>
            <w:highlight w:val="white"/>
          </w:rPr>
          <w:t>Creative Commons Attribution 4.0 International License</w:t>
        </w:r>
      </w:hyperlink>
      <w:r w:rsidRPr="00DD512A">
        <w:rPr>
          <w:color w:val="666666"/>
          <w:sz w:val="20"/>
          <w:szCs w:val="20"/>
          <w:highlight w:val="white"/>
        </w:rPr>
        <w:t>.</w:t>
      </w:r>
    </w:p>
    <w:sectPr w:rsidR="008A3BD2">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1D" w:rsidRDefault="00715D1D" w:rsidP="007409AC">
      <w:pPr>
        <w:spacing w:line="240" w:lineRule="auto"/>
      </w:pPr>
      <w:r>
        <w:separator/>
      </w:r>
    </w:p>
  </w:endnote>
  <w:endnote w:type="continuationSeparator" w:id="0">
    <w:p w:rsidR="00715D1D" w:rsidRDefault="00715D1D" w:rsidP="0074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1D" w:rsidRDefault="00715D1D" w:rsidP="007409AC">
      <w:pPr>
        <w:spacing w:line="240" w:lineRule="auto"/>
      </w:pPr>
      <w:r>
        <w:separator/>
      </w:r>
    </w:p>
  </w:footnote>
  <w:footnote w:type="continuationSeparator" w:id="0">
    <w:p w:rsidR="00715D1D" w:rsidRDefault="00715D1D" w:rsidP="00740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9AC" w:rsidRDefault="007409AC" w:rsidP="00DD512A">
    <w:pPr>
      <w:pStyle w:val="Header"/>
      <w:rPr>
        <w:sz w:val="20"/>
        <w:szCs w:val="20"/>
      </w:rPr>
    </w:pPr>
    <w:r>
      <w:rPr>
        <w:sz w:val="20"/>
        <w:szCs w:val="20"/>
      </w:rPr>
      <w:tab/>
    </w:r>
    <w:r>
      <w:rPr>
        <w:sz w:val="20"/>
        <w:szCs w:val="20"/>
      </w:rPr>
      <w:tab/>
    </w:r>
    <w:r w:rsidR="00DD512A">
      <w:rPr>
        <w:sz w:val="20"/>
        <w:szCs w:val="20"/>
      </w:rPr>
      <w:t>Liaison Competencies for East Carolina University</w:t>
    </w:r>
  </w:p>
  <w:p w:rsidR="00DD512A" w:rsidRDefault="00DD512A" w:rsidP="00DD512A">
    <w:pPr>
      <w:pStyle w:val="Header"/>
      <w:rPr>
        <w:sz w:val="20"/>
        <w:szCs w:val="20"/>
      </w:rPr>
    </w:pPr>
    <w:r>
      <w:rPr>
        <w:sz w:val="20"/>
        <w:szCs w:val="20"/>
      </w:rPr>
      <w:tab/>
    </w:r>
    <w:r>
      <w:rPr>
        <w:sz w:val="20"/>
        <w:szCs w:val="20"/>
      </w:rPr>
      <w:tab/>
      <w:t>Cindy Shirkey, Katy Webb, and Jeanne Hoover</w:t>
    </w:r>
  </w:p>
  <w:p w:rsidR="00DD512A" w:rsidRPr="007409AC" w:rsidRDefault="00DD512A" w:rsidP="00DD512A">
    <w:pPr>
      <w:pStyle w:val="Header"/>
      <w:rPr>
        <w:sz w:val="20"/>
        <w:szCs w:val="20"/>
      </w:rPr>
    </w:pPr>
    <w:r>
      <w:rPr>
        <w:sz w:val="20"/>
        <w:szCs w:val="20"/>
      </w:rPr>
      <w:tab/>
    </w:r>
    <w:r>
      <w:rPr>
        <w:sz w:val="20"/>
        <w:szCs w:val="20"/>
      </w:rPr>
      <w:tab/>
      <w:t>Rev. 1/2019</w:t>
    </w:r>
  </w:p>
  <w:p w:rsidR="007409AC" w:rsidRDefault="0074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AF1"/>
    <w:multiLevelType w:val="multilevel"/>
    <w:tmpl w:val="FD24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3C0CB9"/>
    <w:multiLevelType w:val="multilevel"/>
    <w:tmpl w:val="794E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63FC0"/>
    <w:multiLevelType w:val="multilevel"/>
    <w:tmpl w:val="E5A6A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DA1C41"/>
    <w:multiLevelType w:val="multilevel"/>
    <w:tmpl w:val="5EF8E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744E84"/>
    <w:multiLevelType w:val="multilevel"/>
    <w:tmpl w:val="C798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B12516"/>
    <w:multiLevelType w:val="multilevel"/>
    <w:tmpl w:val="F306B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15BF4"/>
    <w:multiLevelType w:val="multilevel"/>
    <w:tmpl w:val="ECC4D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B1033"/>
    <w:multiLevelType w:val="multilevel"/>
    <w:tmpl w:val="59B2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C50FE4"/>
    <w:multiLevelType w:val="multilevel"/>
    <w:tmpl w:val="9690830C"/>
    <w:lvl w:ilvl="0">
      <w:start w:val="1"/>
      <w:numFmt w:val="bullet"/>
      <w:lvlText w:val="●"/>
      <w:lvlJc w:val="left"/>
      <w:pPr>
        <w:ind w:left="720" w:hanging="360"/>
      </w:pPr>
      <w:rPr>
        <w:rFonts w:ascii="Arial" w:eastAsia="Arial" w:hAnsi="Arial" w:cs="Arial"/>
        <w:b w:val="0"/>
        <w:i w:val="0"/>
        <w:color w:val="666666"/>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703B9C"/>
    <w:multiLevelType w:val="multilevel"/>
    <w:tmpl w:val="201AC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526E28"/>
    <w:multiLevelType w:val="multilevel"/>
    <w:tmpl w:val="75E8E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A71620"/>
    <w:multiLevelType w:val="multilevel"/>
    <w:tmpl w:val="EA3C8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4E83EEE"/>
    <w:multiLevelType w:val="multilevel"/>
    <w:tmpl w:val="E1D2D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B75C04"/>
    <w:multiLevelType w:val="multilevel"/>
    <w:tmpl w:val="AE50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F87834"/>
    <w:multiLevelType w:val="multilevel"/>
    <w:tmpl w:val="62306088"/>
    <w:lvl w:ilvl="0">
      <w:start w:val="1"/>
      <w:numFmt w:val="bullet"/>
      <w:lvlText w:val="●"/>
      <w:lvlJc w:val="left"/>
      <w:pPr>
        <w:ind w:left="720" w:hanging="360"/>
      </w:pPr>
      <w:rPr>
        <w:rFonts w:ascii="Arial" w:eastAsia="Arial" w:hAnsi="Arial" w:cs="Arial"/>
        <w:b w:val="0"/>
        <w:i w:val="0"/>
        <w:color w:val="666666"/>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8542F0"/>
    <w:multiLevelType w:val="multilevel"/>
    <w:tmpl w:val="78A6F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5E1B82"/>
    <w:multiLevelType w:val="multilevel"/>
    <w:tmpl w:val="0336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516C66"/>
    <w:multiLevelType w:val="multilevel"/>
    <w:tmpl w:val="8682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A2C00"/>
    <w:multiLevelType w:val="multilevel"/>
    <w:tmpl w:val="5380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1142A9"/>
    <w:multiLevelType w:val="multilevel"/>
    <w:tmpl w:val="3E247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0734EF"/>
    <w:multiLevelType w:val="multilevel"/>
    <w:tmpl w:val="0124F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2"/>
  </w:num>
  <w:num w:numId="3">
    <w:abstractNumId w:val="19"/>
  </w:num>
  <w:num w:numId="4">
    <w:abstractNumId w:val="2"/>
  </w:num>
  <w:num w:numId="5">
    <w:abstractNumId w:val="10"/>
  </w:num>
  <w:num w:numId="6">
    <w:abstractNumId w:val="5"/>
  </w:num>
  <w:num w:numId="7">
    <w:abstractNumId w:val="1"/>
  </w:num>
  <w:num w:numId="8">
    <w:abstractNumId w:val="0"/>
  </w:num>
  <w:num w:numId="9">
    <w:abstractNumId w:val="18"/>
  </w:num>
  <w:num w:numId="10">
    <w:abstractNumId w:val="3"/>
  </w:num>
  <w:num w:numId="11">
    <w:abstractNumId w:val="11"/>
  </w:num>
  <w:num w:numId="12">
    <w:abstractNumId w:val="15"/>
  </w:num>
  <w:num w:numId="13">
    <w:abstractNumId w:val="6"/>
  </w:num>
  <w:num w:numId="14">
    <w:abstractNumId w:val="17"/>
  </w:num>
  <w:num w:numId="15">
    <w:abstractNumId w:val="14"/>
  </w:num>
  <w:num w:numId="16">
    <w:abstractNumId w:val="13"/>
  </w:num>
  <w:num w:numId="17">
    <w:abstractNumId w:val="7"/>
  </w:num>
  <w:num w:numId="18">
    <w:abstractNumId w:val="9"/>
  </w:num>
  <w:num w:numId="19">
    <w:abstractNumId w:val="2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D2"/>
    <w:rsid w:val="00715D1D"/>
    <w:rsid w:val="007409AC"/>
    <w:rsid w:val="008A3BD2"/>
    <w:rsid w:val="00B21EAA"/>
    <w:rsid w:val="00DD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08BF"/>
  <w15:docId w15:val="{F2E2DF10-5A62-4BED-8A65-EFF3A610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409AC"/>
    <w:pPr>
      <w:tabs>
        <w:tab w:val="center" w:pos="4680"/>
        <w:tab w:val="right" w:pos="9360"/>
      </w:tabs>
      <w:spacing w:line="240" w:lineRule="auto"/>
    </w:pPr>
  </w:style>
  <w:style w:type="character" w:customStyle="1" w:styleId="HeaderChar">
    <w:name w:val="Header Char"/>
    <w:basedOn w:val="DefaultParagraphFont"/>
    <w:link w:val="Header"/>
    <w:uiPriority w:val="99"/>
    <w:rsid w:val="007409AC"/>
  </w:style>
  <w:style w:type="paragraph" w:styleId="Footer">
    <w:name w:val="footer"/>
    <w:basedOn w:val="Normal"/>
    <w:link w:val="FooterChar"/>
    <w:uiPriority w:val="99"/>
    <w:unhideWhenUsed/>
    <w:rsid w:val="007409AC"/>
    <w:pPr>
      <w:tabs>
        <w:tab w:val="center" w:pos="4680"/>
        <w:tab w:val="right" w:pos="9360"/>
      </w:tabs>
      <w:spacing w:line="240" w:lineRule="auto"/>
    </w:pPr>
  </w:style>
  <w:style w:type="character" w:customStyle="1" w:styleId="FooterChar">
    <w:name w:val="Footer Char"/>
    <w:basedOn w:val="DefaultParagraphFont"/>
    <w:link w:val="Footer"/>
    <w:uiPriority w:val="99"/>
    <w:rsid w:val="007409AC"/>
  </w:style>
  <w:style w:type="character" w:styleId="Hyperlink">
    <w:name w:val="Hyperlink"/>
    <w:basedOn w:val="DefaultParagraphFont"/>
    <w:uiPriority w:val="99"/>
    <w:unhideWhenUsed/>
    <w:rsid w:val="00DD512A"/>
    <w:rPr>
      <w:color w:val="0000FF" w:themeColor="hyperlink"/>
      <w:u w:val="single"/>
    </w:rPr>
  </w:style>
  <w:style w:type="character" w:styleId="UnresolvedMention">
    <w:name w:val="Unresolved Mention"/>
    <w:basedOn w:val="DefaultParagraphFont"/>
    <w:uiPriority w:val="99"/>
    <w:semiHidden/>
    <w:unhideWhenUsed/>
    <w:rsid w:val="00DD5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Jeanne</dc:creator>
  <cp:lastModifiedBy>Hoover, Jeanne</cp:lastModifiedBy>
  <cp:revision>2</cp:revision>
  <dcterms:created xsi:type="dcterms:W3CDTF">2019-01-29T18:45:00Z</dcterms:created>
  <dcterms:modified xsi:type="dcterms:W3CDTF">2019-01-29T18:45:00Z</dcterms:modified>
</cp:coreProperties>
</file>