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A9242" w14:textId="77777777" w:rsidR="00D9759A" w:rsidRDefault="00D9759A" w:rsidP="00E403FB">
      <w:pPr>
        <w:spacing w:after="240" w:line="480" w:lineRule="auto"/>
        <w:jc w:val="center"/>
        <w:rPr>
          <w:rFonts w:ascii="Times New Roman" w:eastAsia="Amiri" w:hAnsi="Times New Roman" w:cs="Times New Roman"/>
          <w:b/>
          <w:sz w:val="24"/>
          <w:szCs w:val="24"/>
        </w:rPr>
      </w:pPr>
    </w:p>
    <w:p w14:paraId="3698133C" w14:textId="2B9070F5" w:rsidR="008D5DAB" w:rsidRPr="008D5DAB" w:rsidRDefault="008D5DAB" w:rsidP="008D5DAB">
      <w:pPr>
        <w:spacing w:after="240" w:line="480" w:lineRule="auto"/>
        <w:jc w:val="center"/>
        <w:rPr>
          <w:rFonts w:ascii="Times New Roman" w:eastAsia="Amiri" w:hAnsi="Times New Roman" w:cs="Times New Roman"/>
          <w:bCs/>
          <w:i/>
          <w:iCs/>
          <w:sz w:val="24"/>
          <w:szCs w:val="24"/>
        </w:rPr>
      </w:pPr>
      <w:r>
        <w:rPr>
          <w:rFonts w:ascii="Times New Roman" w:eastAsia="Amiri" w:hAnsi="Times New Roman" w:cs="Times New Roman"/>
          <w:bCs/>
          <w:sz w:val="24"/>
          <w:szCs w:val="24"/>
        </w:rPr>
        <w:t xml:space="preserve">Parental Response to Breeding Pool Water Level Change in </w:t>
      </w:r>
      <w:proofErr w:type="spellStart"/>
      <w:r>
        <w:rPr>
          <w:rFonts w:ascii="Times New Roman" w:eastAsia="Amiri" w:hAnsi="Times New Roman" w:cs="Times New Roman"/>
          <w:bCs/>
          <w:i/>
          <w:iCs/>
          <w:sz w:val="24"/>
          <w:szCs w:val="24"/>
        </w:rPr>
        <w:t>Ranitomeya</w:t>
      </w:r>
      <w:proofErr w:type="spellEnd"/>
      <w:r>
        <w:rPr>
          <w:rFonts w:ascii="Times New Roman" w:eastAsia="Amiri" w:hAnsi="Times New Roman" w:cs="Times New Roman"/>
          <w:bCs/>
          <w:i/>
          <w:iCs/>
          <w:sz w:val="24"/>
          <w:szCs w:val="24"/>
        </w:rPr>
        <w:t xml:space="preserve"> imitator</w:t>
      </w:r>
    </w:p>
    <w:p w14:paraId="0326BC04" w14:textId="77777777" w:rsidR="008D5DAB" w:rsidRPr="008D5DAB" w:rsidRDefault="008D5DAB" w:rsidP="008D5DAB">
      <w:pPr>
        <w:spacing w:after="240" w:line="480" w:lineRule="auto"/>
        <w:jc w:val="center"/>
        <w:rPr>
          <w:rFonts w:ascii="Times New Roman" w:eastAsia="Amiri" w:hAnsi="Times New Roman" w:cs="Times New Roman"/>
          <w:bCs/>
          <w:sz w:val="24"/>
          <w:szCs w:val="24"/>
        </w:rPr>
      </w:pPr>
      <w:r w:rsidRPr="008D5DAB">
        <w:rPr>
          <w:rFonts w:ascii="Times New Roman" w:eastAsia="Amiri" w:hAnsi="Times New Roman" w:cs="Times New Roman"/>
          <w:bCs/>
          <w:sz w:val="24"/>
          <w:szCs w:val="24"/>
        </w:rPr>
        <w:t>By</w:t>
      </w:r>
    </w:p>
    <w:p w14:paraId="0007A96B" w14:textId="20F5BE80" w:rsidR="008D5DAB" w:rsidRPr="008D5DAB" w:rsidRDefault="008D5DAB" w:rsidP="008D5DAB">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Michael Reynolds</w:t>
      </w:r>
    </w:p>
    <w:p w14:paraId="40FB17AF" w14:textId="461D46EF" w:rsidR="008D5DAB" w:rsidRPr="008D5DAB" w:rsidRDefault="006A5DF0" w:rsidP="008D5DAB">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July</w:t>
      </w:r>
      <w:r w:rsidR="008D5DAB" w:rsidRPr="008D5DAB">
        <w:rPr>
          <w:rFonts w:ascii="Times New Roman" w:eastAsia="Amiri" w:hAnsi="Times New Roman" w:cs="Times New Roman"/>
          <w:bCs/>
          <w:sz w:val="24"/>
          <w:szCs w:val="24"/>
        </w:rPr>
        <w:t xml:space="preserve"> </w:t>
      </w:r>
      <w:r w:rsidR="008D5DAB">
        <w:rPr>
          <w:rFonts w:ascii="Times New Roman" w:eastAsia="Amiri" w:hAnsi="Times New Roman" w:cs="Times New Roman"/>
          <w:bCs/>
          <w:sz w:val="24"/>
          <w:szCs w:val="24"/>
        </w:rPr>
        <w:t>2024</w:t>
      </w:r>
    </w:p>
    <w:p w14:paraId="7BC86CAE" w14:textId="77777777" w:rsidR="008D5DAB" w:rsidRPr="008D5DAB" w:rsidRDefault="008D5DAB" w:rsidP="008D5DAB">
      <w:pPr>
        <w:spacing w:after="240" w:line="480" w:lineRule="auto"/>
        <w:jc w:val="center"/>
        <w:rPr>
          <w:rFonts w:ascii="Times New Roman" w:eastAsia="Amiri" w:hAnsi="Times New Roman" w:cs="Times New Roman"/>
          <w:bCs/>
          <w:sz w:val="24"/>
          <w:szCs w:val="24"/>
        </w:rPr>
      </w:pPr>
    </w:p>
    <w:p w14:paraId="52FE55DB" w14:textId="6B393F7B" w:rsidR="008D5DAB" w:rsidRPr="008D5DAB" w:rsidRDefault="008D5DAB" w:rsidP="008D5DAB">
      <w:pPr>
        <w:spacing w:after="240" w:line="480" w:lineRule="auto"/>
        <w:jc w:val="center"/>
        <w:rPr>
          <w:rFonts w:ascii="Times New Roman" w:eastAsia="Amiri" w:hAnsi="Times New Roman" w:cs="Times New Roman"/>
          <w:bCs/>
          <w:sz w:val="24"/>
          <w:szCs w:val="24"/>
        </w:rPr>
      </w:pPr>
      <w:r w:rsidRPr="008D5DAB">
        <w:rPr>
          <w:rFonts w:ascii="Times New Roman" w:eastAsia="Amiri" w:hAnsi="Times New Roman" w:cs="Times New Roman"/>
          <w:bCs/>
          <w:sz w:val="24"/>
          <w:szCs w:val="24"/>
        </w:rPr>
        <w:t>Director of Thesis:</w:t>
      </w:r>
      <w:r>
        <w:rPr>
          <w:rFonts w:ascii="Times New Roman" w:eastAsia="Amiri" w:hAnsi="Times New Roman" w:cs="Times New Roman"/>
          <w:bCs/>
          <w:sz w:val="24"/>
          <w:szCs w:val="24"/>
        </w:rPr>
        <w:t xml:space="preserve"> Kyle Summers</w:t>
      </w:r>
    </w:p>
    <w:p w14:paraId="02309C23" w14:textId="39773830" w:rsidR="008D5DAB" w:rsidRPr="008D5DAB" w:rsidRDefault="008D5DAB" w:rsidP="008D5DAB">
      <w:pPr>
        <w:spacing w:after="240" w:line="480" w:lineRule="auto"/>
        <w:jc w:val="center"/>
        <w:rPr>
          <w:rFonts w:ascii="Times New Roman" w:eastAsia="Amiri" w:hAnsi="Times New Roman" w:cs="Times New Roman"/>
          <w:bCs/>
          <w:sz w:val="24"/>
          <w:szCs w:val="24"/>
        </w:rPr>
      </w:pPr>
      <w:r w:rsidRPr="008D5DAB">
        <w:rPr>
          <w:rFonts w:ascii="Times New Roman" w:eastAsia="Amiri" w:hAnsi="Times New Roman" w:cs="Times New Roman"/>
          <w:bCs/>
          <w:sz w:val="24"/>
          <w:szCs w:val="24"/>
        </w:rPr>
        <w:t xml:space="preserve">Major Department: </w:t>
      </w:r>
      <w:r>
        <w:rPr>
          <w:rFonts w:ascii="Times New Roman" w:eastAsia="Amiri" w:hAnsi="Times New Roman" w:cs="Times New Roman"/>
          <w:bCs/>
          <w:sz w:val="24"/>
          <w:szCs w:val="24"/>
        </w:rPr>
        <w:t>Biology</w:t>
      </w:r>
    </w:p>
    <w:p w14:paraId="1DE29B92" w14:textId="77777777" w:rsidR="008D5DAB" w:rsidRPr="008D5DAB" w:rsidRDefault="008D5DAB" w:rsidP="008D5DAB">
      <w:pPr>
        <w:spacing w:after="240" w:line="480" w:lineRule="auto"/>
        <w:jc w:val="center"/>
        <w:rPr>
          <w:rFonts w:ascii="Times New Roman" w:eastAsia="Amiri" w:hAnsi="Times New Roman" w:cs="Times New Roman"/>
          <w:bCs/>
          <w:sz w:val="24"/>
          <w:szCs w:val="24"/>
        </w:rPr>
      </w:pPr>
    </w:p>
    <w:p w14:paraId="1976F401" w14:textId="77777777" w:rsidR="008D5DAB" w:rsidRPr="008D5DAB" w:rsidRDefault="008D5DAB" w:rsidP="008D5DAB">
      <w:pPr>
        <w:spacing w:after="240" w:line="480" w:lineRule="auto"/>
        <w:jc w:val="center"/>
        <w:rPr>
          <w:rFonts w:ascii="Times New Roman" w:eastAsia="Amiri" w:hAnsi="Times New Roman" w:cs="Times New Roman"/>
          <w:b/>
          <w:sz w:val="24"/>
          <w:szCs w:val="24"/>
        </w:rPr>
      </w:pPr>
      <w:r w:rsidRPr="008D5DAB">
        <w:rPr>
          <w:rFonts w:ascii="Times New Roman" w:eastAsia="Amiri" w:hAnsi="Times New Roman" w:cs="Times New Roman"/>
          <w:b/>
          <w:sz w:val="24"/>
          <w:szCs w:val="24"/>
        </w:rPr>
        <w:t>ABSTRACT</w:t>
      </w:r>
    </w:p>
    <w:p w14:paraId="72CE7926" w14:textId="0DFE5338" w:rsidR="008D5DAB" w:rsidRPr="00E403FB" w:rsidRDefault="008D5DAB" w:rsidP="0013515F">
      <w:pPr>
        <w:pStyle w:val="NormalWeb"/>
        <w:spacing w:before="0" w:beforeAutospacing="0" w:after="0" w:afterAutospacing="0" w:line="480" w:lineRule="auto"/>
        <w:ind w:firstLine="720"/>
      </w:pPr>
      <w:r w:rsidRPr="00E403FB">
        <w:rPr>
          <w:color w:val="000000"/>
        </w:rPr>
        <w:t xml:space="preserve">For parental care behavior to be effective in providing benefit to offspring requires the accurate fulfillment of offspring needs. Environmental changes alter the stressors placed on offspring, and parental care must change to meet these altered needs. </w:t>
      </w:r>
      <w:r w:rsidR="00070A5D">
        <w:rPr>
          <w:color w:val="000000"/>
        </w:rPr>
        <w:t xml:space="preserve">Parental </w:t>
      </w:r>
      <w:r w:rsidRPr="00E403FB">
        <w:rPr>
          <w:color w:val="000000"/>
        </w:rPr>
        <w:t xml:space="preserve">care </w:t>
      </w:r>
      <w:r w:rsidR="00070A5D">
        <w:rPr>
          <w:color w:val="000000"/>
        </w:rPr>
        <w:t xml:space="preserve">plasticity </w:t>
      </w:r>
      <w:r w:rsidRPr="00E403FB">
        <w:rPr>
          <w:color w:val="000000"/>
        </w:rPr>
        <w:t xml:space="preserve">has been observed previously in amphibians, notably in males of the glass frog </w:t>
      </w:r>
      <w:proofErr w:type="spellStart"/>
      <w:r w:rsidRPr="00E403FB">
        <w:rPr>
          <w:i/>
          <w:iCs/>
          <w:color w:val="000000"/>
        </w:rPr>
        <w:t>Hyalinobatrachium</w:t>
      </w:r>
      <w:proofErr w:type="spellEnd"/>
      <w:r w:rsidRPr="00E403FB">
        <w:rPr>
          <w:i/>
          <w:iCs/>
          <w:color w:val="000000"/>
        </w:rPr>
        <w:t xml:space="preserve"> </w:t>
      </w:r>
      <w:proofErr w:type="spellStart"/>
      <w:r w:rsidRPr="00E403FB">
        <w:rPr>
          <w:i/>
          <w:iCs/>
          <w:color w:val="000000"/>
        </w:rPr>
        <w:t>fleischmanni</w:t>
      </w:r>
      <w:proofErr w:type="spellEnd"/>
      <w:r w:rsidRPr="00E403FB">
        <w:rPr>
          <w:color w:val="000000"/>
        </w:rPr>
        <w:t xml:space="preserve">, which alter the lengths of time spent brooding eggs depending on </w:t>
      </w:r>
      <w:r w:rsidR="00961386">
        <w:rPr>
          <w:color w:val="000000"/>
        </w:rPr>
        <w:t>ambient humidity</w:t>
      </w:r>
      <w:r w:rsidRPr="00E403FB">
        <w:rPr>
          <w:color w:val="000000"/>
        </w:rPr>
        <w:t xml:space="preserve"> and egg hydration levels.</w:t>
      </w:r>
      <w:r w:rsidR="0013515F">
        <w:t xml:space="preserve"> </w:t>
      </w:r>
      <w:r w:rsidR="00070A5D">
        <w:rPr>
          <w:color w:val="000000"/>
        </w:rPr>
        <w:t>Dendrobatid frogs</w:t>
      </w:r>
      <w:r w:rsidRPr="00E403FB">
        <w:rPr>
          <w:color w:val="000000"/>
        </w:rPr>
        <w:t xml:space="preserve"> often lay their eggs terrestrially and transport tadpoles to adequate aquatic habitats. Previous research has shown that parental investment in offspring care tends to increase with smaller breeding pools. Among dendrobatids, the mimic poison dart frog </w:t>
      </w:r>
      <w:proofErr w:type="spellStart"/>
      <w:r w:rsidRPr="00E403FB">
        <w:rPr>
          <w:i/>
          <w:iCs/>
          <w:color w:val="000000"/>
        </w:rPr>
        <w:t>Ranitomeya</w:t>
      </w:r>
      <w:proofErr w:type="spellEnd"/>
      <w:r w:rsidRPr="00E403FB">
        <w:rPr>
          <w:i/>
          <w:iCs/>
          <w:color w:val="000000"/>
        </w:rPr>
        <w:t xml:space="preserve"> imitator </w:t>
      </w:r>
      <w:r w:rsidRPr="00E403FB">
        <w:rPr>
          <w:color w:val="000000"/>
        </w:rPr>
        <w:t xml:space="preserve">is well known for raising its young in small </w:t>
      </w:r>
      <w:proofErr w:type="spellStart"/>
      <w:r w:rsidRPr="00E403FB">
        <w:rPr>
          <w:color w:val="000000"/>
        </w:rPr>
        <w:lastRenderedPageBreak/>
        <w:t>phytotelmata</w:t>
      </w:r>
      <w:proofErr w:type="spellEnd"/>
      <w:r w:rsidRPr="00E403FB">
        <w:rPr>
          <w:color w:val="000000"/>
        </w:rPr>
        <w:t xml:space="preserve">, and for its unique reproductive system of monogamous biparental care of eggs and tadpoles. The pools </w:t>
      </w:r>
      <w:r w:rsidRPr="00E403FB">
        <w:rPr>
          <w:i/>
          <w:iCs/>
          <w:color w:val="000000"/>
        </w:rPr>
        <w:t xml:space="preserve">R. imitator </w:t>
      </w:r>
      <w:r w:rsidRPr="00E403FB">
        <w:rPr>
          <w:color w:val="000000"/>
        </w:rPr>
        <w:t xml:space="preserve">raise their offspring in are ephemeral and small in volume, making them vulnerable to desiccation. Although </w:t>
      </w:r>
      <w:r w:rsidRPr="00E403FB">
        <w:rPr>
          <w:i/>
          <w:iCs/>
          <w:color w:val="000000"/>
        </w:rPr>
        <w:t xml:space="preserve">R. imitator </w:t>
      </w:r>
      <w:r w:rsidRPr="00E403FB">
        <w:rPr>
          <w:color w:val="000000"/>
        </w:rPr>
        <w:t>provide trophic eggs as food for tadpoles, there is no evidence that they provi</w:t>
      </w:r>
      <w:r w:rsidR="005121D9">
        <w:rPr>
          <w:color w:val="000000"/>
        </w:rPr>
        <w:t>de</w:t>
      </w:r>
      <w:r w:rsidRPr="00E403FB">
        <w:rPr>
          <w:color w:val="000000"/>
        </w:rPr>
        <w:t xml:space="preserve"> water to tadpoles.</w:t>
      </w:r>
    </w:p>
    <w:p w14:paraId="0E18331F" w14:textId="1C39EE55" w:rsidR="008D5DAB" w:rsidRPr="00E403FB" w:rsidRDefault="008D5DAB" w:rsidP="0013515F">
      <w:pPr>
        <w:pStyle w:val="NormalWeb"/>
        <w:spacing w:before="0" w:beforeAutospacing="0" w:after="0" w:afterAutospacing="0" w:line="480" w:lineRule="auto"/>
        <w:ind w:firstLine="720"/>
      </w:pPr>
      <w:r w:rsidRPr="00E403FB">
        <w:rPr>
          <w:color w:val="000000"/>
        </w:rPr>
        <w:t xml:space="preserve">To examine the behavioral responses of adults and the physiological responses of tadpoles of </w:t>
      </w:r>
      <w:proofErr w:type="spellStart"/>
      <w:r w:rsidRPr="00E403FB">
        <w:rPr>
          <w:i/>
          <w:iCs/>
          <w:color w:val="000000"/>
        </w:rPr>
        <w:t>Ranitomeya</w:t>
      </w:r>
      <w:proofErr w:type="spellEnd"/>
      <w:r w:rsidRPr="00E403FB">
        <w:rPr>
          <w:i/>
          <w:iCs/>
          <w:color w:val="000000"/>
        </w:rPr>
        <w:t xml:space="preserve"> imitator </w:t>
      </w:r>
      <w:r w:rsidRPr="00E403FB">
        <w:rPr>
          <w:color w:val="000000"/>
        </w:rPr>
        <w:t xml:space="preserve">to water level changes in the breeding pool, we exposed 10 breeding pairs of frogs to three different treatment levels of water level change. </w:t>
      </w:r>
      <w:r w:rsidR="00961386">
        <w:rPr>
          <w:color w:val="000000"/>
        </w:rPr>
        <w:t>Over the course of</w:t>
      </w:r>
      <w:r w:rsidR="00961386" w:rsidRPr="00E403FB">
        <w:rPr>
          <w:color w:val="000000"/>
        </w:rPr>
        <w:t xml:space="preserve"> biweekly water changes</w:t>
      </w:r>
      <w:r w:rsidR="00961386">
        <w:rPr>
          <w:color w:val="000000"/>
        </w:rPr>
        <w:t>, t</w:t>
      </w:r>
      <w:r w:rsidRPr="00E403FB">
        <w:rPr>
          <w:color w:val="000000"/>
        </w:rPr>
        <w:t xml:space="preserve">he fast treatment experienced a </w:t>
      </w:r>
      <w:r w:rsidR="00070A5D">
        <w:rPr>
          <w:color w:val="000000"/>
        </w:rPr>
        <w:t>5</w:t>
      </w:r>
      <w:r w:rsidRPr="00E403FB">
        <w:rPr>
          <w:color w:val="000000"/>
        </w:rPr>
        <w:t xml:space="preserve"> ml water level decrease</w:t>
      </w:r>
      <w:r w:rsidR="0087129A">
        <w:rPr>
          <w:color w:val="000000"/>
        </w:rPr>
        <w:t xml:space="preserve"> per </w:t>
      </w:r>
      <w:r w:rsidR="00070A5D">
        <w:rPr>
          <w:color w:val="000000"/>
        </w:rPr>
        <w:t>week</w:t>
      </w:r>
      <w:r w:rsidRPr="00E403FB">
        <w:rPr>
          <w:color w:val="000000"/>
        </w:rPr>
        <w:t xml:space="preserve">, the slow treatment decrease experienced a </w:t>
      </w:r>
      <w:r w:rsidR="00070A5D">
        <w:rPr>
          <w:color w:val="000000"/>
        </w:rPr>
        <w:t>2.5</w:t>
      </w:r>
      <w:r w:rsidRPr="00E403FB">
        <w:rPr>
          <w:color w:val="000000"/>
        </w:rPr>
        <w:t xml:space="preserve"> ml water level decrease</w:t>
      </w:r>
      <w:r w:rsidR="0087129A">
        <w:rPr>
          <w:color w:val="000000"/>
        </w:rPr>
        <w:t xml:space="preserve"> per </w:t>
      </w:r>
      <w:r w:rsidR="00070A5D">
        <w:rPr>
          <w:color w:val="000000"/>
        </w:rPr>
        <w:t>week</w:t>
      </w:r>
      <w:r w:rsidRPr="00E403FB">
        <w:rPr>
          <w:color w:val="000000"/>
        </w:rPr>
        <w:t xml:space="preserve">, and the control experienced no water level decrease. Adults were recorded attending to their tadpoles in artificial breeding pools, and the proportion of time each pair spent on different parental care behaviors was compared between groups. </w:t>
      </w:r>
      <w:r w:rsidR="00961386">
        <w:rPr>
          <w:color w:val="000000"/>
        </w:rPr>
        <w:t xml:space="preserve">Soon after </w:t>
      </w:r>
      <w:r w:rsidRPr="00E403FB">
        <w:rPr>
          <w:color w:val="000000"/>
        </w:rPr>
        <w:t xml:space="preserve">metamorphosis, </w:t>
      </w:r>
      <w:proofErr w:type="spellStart"/>
      <w:r w:rsidRPr="00E403FB">
        <w:rPr>
          <w:color w:val="000000"/>
        </w:rPr>
        <w:t>metamorphs</w:t>
      </w:r>
      <w:proofErr w:type="spellEnd"/>
      <w:r w:rsidRPr="00E403FB">
        <w:rPr>
          <w:color w:val="000000"/>
        </w:rPr>
        <w:t xml:space="preserve"> were weighed</w:t>
      </w:r>
      <w:r w:rsidR="00F81659">
        <w:rPr>
          <w:color w:val="000000"/>
        </w:rPr>
        <w:t xml:space="preserve"> and measured</w:t>
      </w:r>
      <w:r w:rsidRPr="00E403FB">
        <w:rPr>
          <w:color w:val="000000"/>
        </w:rPr>
        <w:t>.</w:t>
      </w:r>
      <w:r w:rsidR="0013515F">
        <w:t xml:space="preserve"> </w:t>
      </w:r>
      <w:r w:rsidR="00F90485">
        <w:rPr>
          <w:color w:val="000000"/>
        </w:rPr>
        <w:t>P</w:t>
      </w:r>
      <w:r w:rsidRPr="00E403FB">
        <w:rPr>
          <w:color w:val="000000"/>
        </w:rPr>
        <w:t>arental care behaviors did not significantly differ in proportion between water level treatment groups. Significant differences were found between treatment groups in tadpole snout-vent length</w:t>
      </w:r>
      <w:r w:rsidR="00070A5D">
        <w:rPr>
          <w:color w:val="000000"/>
        </w:rPr>
        <w:t xml:space="preserve">, </w:t>
      </w:r>
      <w:r w:rsidRPr="00E403FB">
        <w:rPr>
          <w:color w:val="000000"/>
        </w:rPr>
        <w:t>weight in grams</w:t>
      </w:r>
      <w:r w:rsidR="00070A5D">
        <w:rPr>
          <w:color w:val="000000"/>
        </w:rPr>
        <w:t>, and larval stage duration</w:t>
      </w:r>
      <w:r w:rsidRPr="00E403FB">
        <w:rPr>
          <w:color w:val="000000"/>
        </w:rPr>
        <w:t xml:space="preserve">. </w:t>
      </w:r>
      <w:r w:rsidR="00070A5D">
        <w:rPr>
          <w:color w:val="000000"/>
        </w:rPr>
        <w:t>T</w:t>
      </w:r>
      <w:r w:rsidRPr="00E403FB">
        <w:rPr>
          <w:color w:val="000000"/>
        </w:rPr>
        <w:t>he most significant differences between treatment groups were found between the fast and control treatment groups.</w:t>
      </w:r>
    </w:p>
    <w:p w14:paraId="516DD698" w14:textId="2BE78827" w:rsidR="008D5DAB" w:rsidRDefault="008D5DAB" w:rsidP="008D5DAB">
      <w:pPr>
        <w:pStyle w:val="NormalWeb"/>
        <w:spacing w:before="0" w:beforeAutospacing="0" w:after="0" w:afterAutospacing="0" w:line="480" w:lineRule="auto"/>
        <w:ind w:firstLine="720"/>
        <w:rPr>
          <w:color w:val="000000"/>
        </w:rPr>
      </w:pPr>
      <w:r w:rsidRPr="00E403FB">
        <w:rPr>
          <w:color w:val="000000"/>
        </w:rPr>
        <w:t xml:space="preserve">These results suggest that when exposed to rapidly decreasing water levels </w:t>
      </w:r>
      <w:r w:rsidRPr="00E403FB">
        <w:rPr>
          <w:i/>
          <w:iCs/>
          <w:color w:val="000000"/>
        </w:rPr>
        <w:t xml:space="preserve">R. imitator </w:t>
      </w:r>
      <w:r w:rsidRPr="00E403FB">
        <w:rPr>
          <w:color w:val="000000"/>
        </w:rPr>
        <w:t xml:space="preserve">tadpoles </w:t>
      </w:r>
      <w:r w:rsidR="00F81659">
        <w:rPr>
          <w:color w:val="000000"/>
        </w:rPr>
        <w:t>are selected to optimize the</w:t>
      </w:r>
      <w:r w:rsidRPr="00E403FB">
        <w:rPr>
          <w:color w:val="000000"/>
        </w:rPr>
        <w:t xml:space="preserve"> tradeoff between body mass and larval stage duration</w:t>
      </w:r>
      <w:r w:rsidR="00F81659">
        <w:rPr>
          <w:color w:val="000000"/>
        </w:rPr>
        <w:t>.</w:t>
      </w:r>
      <w:r w:rsidRPr="00E403FB">
        <w:rPr>
          <w:color w:val="000000"/>
        </w:rPr>
        <w:t xml:space="preserve"> </w:t>
      </w:r>
      <w:r w:rsidR="00F81659">
        <w:rPr>
          <w:color w:val="000000"/>
        </w:rPr>
        <w:t>P</w:t>
      </w:r>
      <w:r w:rsidR="00F81659" w:rsidRPr="00E403FB">
        <w:rPr>
          <w:color w:val="000000"/>
        </w:rPr>
        <w:t xml:space="preserve">lasticity in growth exhibited in tadpoles may be an adaptation to the ephemerality of the </w:t>
      </w:r>
      <w:proofErr w:type="spellStart"/>
      <w:r w:rsidR="00F81659" w:rsidRPr="00E403FB">
        <w:rPr>
          <w:color w:val="000000"/>
        </w:rPr>
        <w:t>phytotelm</w:t>
      </w:r>
      <w:proofErr w:type="spellEnd"/>
      <w:r w:rsidR="00F81659" w:rsidRPr="00E403FB">
        <w:rPr>
          <w:color w:val="000000"/>
        </w:rPr>
        <w:t xml:space="preserve"> environment</w:t>
      </w:r>
      <w:r w:rsidR="0048689C">
        <w:rPr>
          <w:color w:val="000000"/>
        </w:rPr>
        <w:t>, enabling</w:t>
      </w:r>
      <w:r w:rsidRPr="00E403FB">
        <w:rPr>
          <w:color w:val="000000"/>
        </w:rPr>
        <w:t xml:space="preserve"> tadpoles to escape from the aquatic environment more quickly. Future research into this system should examine the impacts of the tradeoff between body mass and larval stage duration on post-metamorphosis life history. Such research could have implications for the </w:t>
      </w:r>
      <w:r w:rsidR="0048689C">
        <w:rPr>
          <w:color w:val="000000"/>
        </w:rPr>
        <w:t>persistence</w:t>
      </w:r>
      <w:r w:rsidRPr="00E403FB">
        <w:rPr>
          <w:color w:val="000000"/>
        </w:rPr>
        <w:t xml:space="preserve"> of this species and other dendrobatid frogs under climate change.</w:t>
      </w:r>
    </w:p>
    <w:p w14:paraId="3EA95003" w14:textId="006F585D" w:rsidR="008D5DAB" w:rsidRDefault="008D5DAB">
      <w:pPr>
        <w:rPr>
          <w:rFonts w:ascii="Times New Roman" w:eastAsia="Times New Roman" w:hAnsi="Times New Roman" w:cs="Times New Roman"/>
          <w:color w:val="000000"/>
          <w:sz w:val="24"/>
          <w:szCs w:val="24"/>
          <w:lang w:val="en-US"/>
        </w:rPr>
      </w:pPr>
      <w:r>
        <w:rPr>
          <w:color w:val="000000"/>
        </w:rPr>
        <w:lastRenderedPageBreak/>
        <w:br w:type="page"/>
      </w:r>
    </w:p>
    <w:p w14:paraId="37599408" w14:textId="1DD13699" w:rsidR="008D5DAB" w:rsidRPr="00D9759A" w:rsidRDefault="008D5DAB" w:rsidP="008D5DAB">
      <w:pPr>
        <w:spacing w:line="480" w:lineRule="auto"/>
        <w:jc w:val="center"/>
        <w:rPr>
          <w:rFonts w:ascii="Times New Roman" w:eastAsia="Amiri" w:hAnsi="Times New Roman" w:cs="Times New Roman"/>
          <w:bCs/>
          <w:i/>
          <w:sz w:val="24"/>
          <w:szCs w:val="24"/>
        </w:rPr>
      </w:pPr>
      <w:r>
        <w:rPr>
          <w:color w:val="000000"/>
        </w:rPr>
        <w:lastRenderedPageBreak/>
        <w:br w:type="page"/>
      </w:r>
      <w:r w:rsidR="00D9759A" w:rsidRPr="00D9759A">
        <w:rPr>
          <w:rFonts w:ascii="Times New Roman" w:eastAsia="Amiri" w:hAnsi="Times New Roman" w:cs="Times New Roman"/>
          <w:bCs/>
          <w:sz w:val="24"/>
          <w:szCs w:val="24"/>
        </w:rPr>
        <w:lastRenderedPageBreak/>
        <w:t xml:space="preserve">Parental Response to Breeding Pool Water Level Change in </w:t>
      </w:r>
      <w:proofErr w:type="spellStart"/>
      <w:r w:rsidR="00D9759A" w:rsidRPr="00D9759A">
        <w:rPr>
          <w:rFonts w:ascii="Times New Roman" w:eastAsia="Amiri" w:hAnsi="Times New Roman" w:cs="Times New Roman"/>
          <w:bCs/>
          <w:i/>
          <w:sz w:val="24"/>
          <w:szCs w:val="24"/>
        </w:rPr>
        <w:t>Ranitomeya</w:t>
      </w:r>
      <w:proofErr w:type="spellEnd"/>
      <w:r w:rsidR="00D9759A" w:rsidRPr="00D9759A">
        <w:rPr>
          <w:rFonts w:ascii="Times New Roman" w:eastAsia="Amiri" w:hAnsi="Times New Roman" w:cs="Times New Roman"/>
          <w:bCs/>
          <w:i/>
          <w:sz w:val="24"/>
          <w:szCs w:val="24"/>
        </w:rPr>
        <w:t xml:space="preserve"> imitator</w:t>
      </w:r>
    </w:p>
    <w:p w14:paraId="7A852EB2" w14:textId="10CEE960" w:rsidR="00D9759A" w:rsidRPr="00D9759A" w:rsidRDefault="00D9759A" w:rsidP="008D5DAB">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 xml:space="preserve">A </w:t>
      </w:r>
      <w:r w:rsidR="008D5DAB">
        <w:rPr>
          <w:rFonts w:ascii="Times New Roman" w:eastAsia="Amiri" w:hAnsi="Times New Roman" w:cs="Times New Roman"/>
          <w:bCs/>
          <w:sz w:val="24"/>
          <w:szCs w:val="24"/>
        </w:rPr>
        <w:t>Thesis</w:t>
      </w:r>
    </w:p>
    <w:p w14:paraId="625D5D65" w14:textId="07B34E3D" w:rsidR="00D9759A" w:rsidRPr="00D9759A" w:rsidRDefault="00D9759A" w:rsidP="00D9759A">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Presented to the Faculty of the Department of Biology</w:t>
      </w:r>
    </w:p>
    <w:p w14:paraId="32D4D9E9" w14:textId="77777777" w:rsidR="00D9759A" w:rsidRPr="00D9759A" w:rsidRDefault="00D9759A" w:rsidP="00D9759A">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East Carolina University</w:t>
      </w:r>
    </w:p>
    <w:p w14:paraId="2AB8A0E7" w14:textId="77777777" w:rsidR="00D9759A" w:rsidRPr="00D9759A" w:rsidRDefault="00D9759A" w:rsidP="00D9759A">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In Partial Fulfillment of the Requirements for the Degree</w:t>
      </w:r>
    </w:p>
    <w:p w14:paraId="08018EEB" w14:textId="5E2ACE53" w:rsidR="00D9759A" w:rsidRPr="00D9759A" w:rsidRDefault="00D9759A" w:rsidP="00D9759A">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Master of Science</w:t>
      </w:r>
      <w:r w:rsidR="00DF5EF4">
        <w:rPr>
          <w:rFonts w:ascii="Times New Roman" w:eastAsia="Amiri" w:hAnsi="Times New Roman" w:cs="Times New Roman"/>
          <w:bCs/>
          <w:sz w:val="24"/>
          <w:szCs w:val="24"/>
        </w:rPr>
        <w:t xml:space="preserve"> in Biology</w:t>
      </w:r>
    </w:p>
    <w:p w14:paraId="3ED48E69" w14:textId="77777777" w:rsidR="00D9759A" w:rsidRPr="00D9759A" w:rsidRDefault="00D9759A" w:rsidP="00D9759A">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By</w:t>
      </w:r>
    </w:p>
    <w:p w14:paraId="7B681F18" w14:textId="4849850C" w:rsidR="00D9759A" w:rsidRPr="00D9759A" w:rsidRDefault="00294B56" w:rsidP="00D9759A">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Michael Reynolds</w:t>
      </w:r>
    </w:p>
    <w:p w14:paraId="647DCA76" w14:textId="1A693009" w:rsidR="00D9759A" w:rsidRPr="00D9759A" w:rsidRDefault="006A5DF0" w:rsidP="00D9759A">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July</w:t>
      </w:r>
      <w:r w:rsidR="00D9759A" w:rsidRPr="00D9759A">
        <w:rPr>
          <w:rFonts w:ascii="Times New Roman" w:eastAsia="Amiri" w:hAnsi="Times New Roman" w:cs="Times New Roman"/>
          <w:bCs/>
          <w:sz w:val="24"/>
          <w:szCs w:val="24"/>
        </w:rPr>
        <w:t xml:space="preserve"> </w:t>
      </w:r>
      <w:r w:rsidR="00294B56">
        <w:rPr>
          <w:rFonts w:ascii="Times New Roman" w:eastAsia="Amiri" w:hAnsi="Times New Roman" w:cs="Times New Roman"/>
          <w:bCs/>
          <w:sz w:val="24"/>
          <w:szCs w:val="24"/>
        </w:rPr>
        <w:t>2024</w:t>
      </w:r>
    </w:p>
    <w:p w14:paraId="48CCFCB0" w14:textId="2452E22F" w:rsidR="00D9759A" w:rsidRPr="00D9759A" w:rsidRDefault="00D9759A" w:rsidP="00D9759A">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 xml:space="preserve">Director of </w:t>
      </w:r>
      <w:r w:rsidR="00294B56">
        <w:rPr>
          <w:rFonts w:ascii="Times New Roman" w:eastAsia="Amiri" w:hAnsi="Times New Roman" w:cs="Times New Roman"/>
          <w:bCs/>
          <w:sz w:val="24"/>
          <w:szCs w:val="24"/>
        </w:rPr>
        <w:t>Thesis</w:t>
      </w:r>
      <w:r w:rsidRPr="00D9759A">
        <w:rPr>
          <w:rFonts w:ascii="Times New Roman" w:eastAsia="Amiri" w:hAnsi="Times New Roman" w:cs="Times New Roman"/>
          <w:bCs/>
          <w:sz w:val="24"/>
          <w:szCs w:val="24"/>
        </w:rPr>
        <w:t xml:space="preserve">: </w:t>
      </w:r>
      <w:r w:rsidR="00F65307">
        <w:rPr>
          <w:rFonts w:ascii="Times New Roman" w:eastAsia="Amiri" w:hAnsi="Times New Roman" w:cs="Times New Roman"/>
          <w:bCs/>
          <w:sz w:val="24"/>
          <w:szCs w:val="24"/>
        </w:rPr>
        <w:t>Kyle Summers</w:t>
      </w:r>
      <w:r w:rsidRPr="00D9759A">
        <w:rPr>
          <w:rFonts w:ascii="Times New Roman" w:eastAsia="Amiri" w:hAnsi="Times New Roman" w:cs="Times New Roman"/>
          <w:bCs/>
          <w:sz w:val="24"/>
          <w:szCs w:val="24"/>
        </w:rPr>
        <w:t xml:space="preserve">, </w:t>
      </w:r>
      <w:r w:rsidR="00F65307">
        <w:rPr>
          <w:rFonts w:ascii="Times New Roman" w:eastAsia="Amiri" w:hAnsi="Times New Roman" w:cs="Times New Roman"/>
          <w:bCs/>
          <w:sz w:val="24"/>
          <w:szCs w:val="24"/>
        </w:rPr>
        <w:t>Ph.D.</w:t>
      </w:r>
    </w:p>
    <w:p w14:paraId="7B06D462" w14:textId="77777777" w:rsidR="00D9759A" w:rsidRPr="00D9759A" w:rsidRDefault="00D9759A" w:rsidP="00D9759A">
      <w:pPr>
        <w:spacing w:after="240" w:line="480" w:lineRule="auto"/>
        <w:jc w:val="center"/>
        <w:rPr>
          <w:rFonts w:ascii="Times New Roman" w:eastAsia="Amiri" w:hAnsi="Times New Roman" w:cs="Times New Roman"/>
          <w:bCs/>
          <w:sz w:val="24"/>
          <w:szCs w:val="24"/>
        </w:rPr>
      </w:pPr>
      <w:r w:rsidRPr="00D9759A">
        <w:rPr>
          <w:rFonts w:ascii="Times New Roman" w:eastAsia="Amiri" w:hAnsi="Times New Roman" w:cs="Times New Roman"/>
          <w:bCs/>
          <w:sz w:val="24"/>
          <w:szCs w:val="24"/>
        </w:rPr>
        <w:t>Thesis Committee Members:</w:t>
      </w:r>
    </w:p>
    <w:p w14:paraId="500EBBBF" w14:textId="1ABBF925" w:rsidR="00D9759A" w:rsidRPr="00D9759A" w:rsidRDefault="00F65307" w:rsidP="00D9759A">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Susan McRae</w:t>
      </w:r>
      <w:r w:rsidR="00D9759A" w:rsidRPr="00D9759A">
        <w:rPr>
          <w:rFonts w:ascii="Times New Roman" w:eastAsia="Amiri" w:hAnsi="Times New Roman" w:cs="Times New Roman"/>
          <w:bCs/>
          <w:sz w:val="24"/>
          <w:szCs w:val="24"/>
        </w:rPr>
        <w:t xml:space="preserve">, </w:t>
      </w:r>
      <w:r>
        <w:rPr>
          <w:rFonts w:ascii="Times New Roman" w:eastAsia="Amiri" w:hAnsi="Times New Roman" w:cs="Times New Roman"/>
          <w:bCs/>
          <w:sz w:val="24"/>
          <w:szCs w:val="24"/>
        </w:rPr>
        <w:t>Ph.D.</w:t>
      </w:r>
    </w:p>
    <w:p w14:paraId="604569DF" w14:textId="3851D2A3" w:rsidR="00D9759A" w:rsidRDefault="00F65307" w:rsidP="00D9759A">
      <w:pPr>
        <w:spacing w:after="240" w:line="480" w:lineRule="auto"/>
        <w:jc w:val="center"/>
        <w:rPr>
          <w:rFonts w:ascii="Times New Roman" w:eastAsia="Amiri" w:hAnsi="Times New Roman" w:cs="Times New Roman"/>
          <w:bCs/>
          <w:sz w:val="24"/>
          <w:szCs w:val="24"/>
        </w:rPr>
      </w:pPr>
      <w:r>
        <w:rPr>
          <w:rFonts w:ascii="Times New Roman" w:eastAsia="Amiri" w:hAnsi="Times New Roman" w:cs="Times New Roman"/>
          <w:bCs/>
          <w:sz w:val="24"/>
          <w:szCs w:val="24"/>
        </w:rPr>
        <w:t>Jeffrey McKinnon</w:t>
      </w:r>
      <w:r w:rsidR="00D9759A" w:rsidRPr="00D9759A">
        <w:rPr>
          <w:rFonts w:ascii="Times New Roman" w:eastAsia="Amiri" w:hAnsi="Times New Roman" w:cs="Times New Roman"/>
          <w:bCs/>
          <w:sz w:val="24"/>
          <w:szCs w:val="24"/>
        </w:rPr>
        <w:t xml:space="preserve">, </w:t>
      </w:r>
      <w:r>
        <w:rPr>
          <w:rFonts w:ascii="Times New Roman" w:eastAsia="Amiri" w:hAnsi="Times New Roman" w:cs="Times New Roman"/>
          <w:bCs/>
          <w:sz w:val="24"/>
          <w:szCs w:val="24"/>
        </w:rPr>
        <w:t>Ph.D.</w:t>
      </w:r>
    </w:p>
    <w:p w14:paraId="4FE9E68F" w14:textId="5B3ECA53" w:rsidR="00F65307" w:rsidRDefault="00F65307">
      <w:pPr>
        <w:rPr>
          <w:rFonts w:ascii="Times New Roman" w:eastAsia="Amiri" w:hAnsi="Times New Roman" w:cs="Times New Roman"/>
          <w:bCs/>
          <w:sz w:val="24"/>
          <w:szCs w:val="24"/>
        </w:rPr>
      </w:pPr>
      <w:r>
        <w:rPr>
          <w:rFonts w:ascii="Times New Roman" w:eastAsia="Amiri" w:hAnsi="Times New Roman" w:cs="Times New Roman"/>
          <w:bCs/>
          <w:sz w:val="24"/>
          <w:szCs w:val="24"/>
        </w:rPr>
        <w:br w:type="page"/>
      </w:r>
    </w:p>
    <w:p w14:paraId="12E4ABD8" w14:textId="77777777" w:rsidR="00F65307" w:rsidRPr="00D9759A" w:rsidRDefault="00F65307" w:rsidP="00D9759A">
      <w:pPr>
        <w:spacing w:after="240" w:line="480" w:lineRule="auto"/>
        <w:jc w:val="center"/>
        <w:rPr>
          <w:rFonts w:ascii="Times New Roman" w:eastAsia="Amiri" w:hAnsi="Times New Roman" w:cs="Times New Roman"/>
          <w:bCs/>
          <w:sz w:val="24"/>
          <w:szCs w:val="24"/>
        </w:rPr>
      </w:pPr>
    </w:p>
    <w:p w14:paraId="0DF4C906" w14:textId="77777777" w:rsidR="008E3E0E" w:rsidRPr="00D9759A" w:rsidRDefault="008E3E0E" w:rsidP="00E403FB">
      <w:pPr>
        <w:spacing w:line="480" w:lineRule="auto"/>
        <w:ind w:left="720"/>
        <w:rPr>
          <w:rFonts w:ascii="Times New Roman" w:eastAsia="Amiri" w:hAnsi="Times New Roman" w:cs="Times New Roman"/>
          <w:bCs/>
          <w:sz w:val="24"/>
          <w:szCs w:val="24"/>
        </w:rPr>
      </w:pPr>
    </w:p>
    <w:p w14:paraId="02D0AF12" w14:textId="77777777" w:rsidR="008E3E0E" w:rsidRPr="00E403FB" w:rsidRDefault="008E3E0E" w:rsidP="00E403FB">
      <w:pPr>
        <w:spacing w:line="480" w:lineRule="auto"/>
        <w:rPr>
          <w:rFonts w:ascii="Times New Roman" w:eastAsia="Amiri" w:hAnsi="Times New Roman" w:cs="Times New Roman"/>
          <w:sz w:val="24"/>
          <w:szCs w:val="24"/>
        </w:rPr>
      </w:pPr>
    </w:p>
    <w:p w14:paraId="346064DC" w14:textId="3DC0BFB5" w:rsidR="00E403FB" w:rsidRPr="00E403FB" w:rsidRDefault="00E403FB" w:rsidP="00E403FB">
      <w:pPr>
        <w:spacing w:line="480" w:lineRule="auto"/>
        <w:rPr>
          <w:rFonts w:ascii="Times New Roman" w:eastAsia="Amiri" w:hAnsi="Times New Roman" w:cs="Times New Roman"/>
          <w:sz w:val="24"/>
          <w:szCs w:val="24"/>
        </w:rPr>
      </w:pPr>
    </w:p>
    <w:p w14:paraId="302BA74C" w14:textId="77777777" w:rsidR="00B2419D" w:rsidRDefault="00B2419D" w:rsidP="00B2419D">
      <w:pPr>
        <w:spacing w:line="480" w:lineRule="auto"/>
        <w:jc w:val="center"/>
        <w:rPr>
          <w:rFonts w:ascii="Times New Roman" w:eastAsia="Amiri" w:hAnsi="Times New Roman" w:cs="Times New Roman"/>
          <w:sz w:val="24"/>
          <w:szCs w:val="24"/>
        </w:rPr>
      </w:pPr>
    </w:p>
    <w:p w14:paraId="325A4C24" w14:textId="77777777" w:rsidR="00B2419D" w:rsidRDefault="00B2419D" w:rsidP="00B2419D">
      <w:pPr>
        <w:spacing w:line="480" w:lineRule="auto"/>
        <w:jc w:val="center"/>
        <w:rPr>
          <w:rFonts w:ascii="Times New Roman" w:eastAsia="Amiri" w:hAnsi="Times New Roman" w:cs="Times New Roman"/>
          <w:sz w:val="24"/>
          <w:szCs w:val="24"/>
        </w:rPr>
      </w:pPr>
    </w:p>
    <w:p w14:paraId="08BC2C73" w14:textId="77777777" w:rsidR="00B2419D" w:rsidRDefault="00B2419D" w:rsidP="00B2419D">
      <w:pPr>
        <w:spacing w:line="480" w:lineRule="auto"/>
        <w:jc w:val="center"/>
        <w:rPr>
          <w:rFonts w:ascii="Times New Roman" w:eastAsia="Amiri" w:hAnsi="Times New Roman" w:cs="Times New Roman"/>
          <w:sz w:val="24"/>
          <w:szCs w:val="24"/>
        </w:rPr>
      </w:pPr>
    </w:p>
    <w:p w14:paraId="02CD6CBD" w14:textId="77777777" w:rsidR="00B2419D" w:rsidRDefault="00B2419D" w:rsidP="00B2419D">
      <w:pPr>
        <w:spacing w:line="480" w:lineRule="auto"/>
        <w:jc w:val="center"/>
        <w:rPr>
          <w:rFonts w:ascii="Times New Roman" w:eastAsia="Amiri" w:hAnsi="Times New Roman" w:cs="Times New Roman"/>
          <w:sz w:val="24"/>
          <w:szCs w:val="24"/>
        </w:rPr>
      </w:pPr>
    </w:p>
    <w:p w14:paraId="2C3AE851" w14:textId="3601EC27" w:rsidR="00E403FB" w:rsidRPr="00E403FB" w:rsidRDefault="00B2419D" w:rsidP="00B2419D">
      <w:pPr>
        <w:spacing w:line="480" w:lineRule="auto"/>
        <w:jc w:val="center"/>
        <w:rPr>
          <w:rFonts w:ascii="Times New Roman" w:eastAsia="Amiri" w:hAnsi="Times New Roman" w:cs="Times New Roman"/>
          <w:sz w:val="24"/>
          <w:szCs w:val="24"/>
        </w:rPr>
      </w:pPr>
      <w:r w:rsidRPr="00B2419D">
        <w:rPr>
          <w:rFonts w:ascii="Times New Roman" w:eastAsia="Amiri" w:hAnsi="Times New Roman" w:cs="Times New Roman"/>
          <w:sz w:val="24"/>
          <w:szCs w:val="24"/>
        </w:rPr>
        <w:t xml:space="preserve">© </w:t>
      </w:r>
      <w:r>
        <w:rPr>
          <w:rFonts w:ascii="Times New Roman" w:eastAsia="Amiri" w:hAnsi="Times New Roman" w:cs="Times New Roman"/>
          <w:sz w:val="24"/>
          <w:szCs w:val="24"/>
        </w:rPr>
        <w:t>Michael Reynolds</w:t>
      </w:r>
      <w:r w:rsidRPr="00B2419D">
        <w:rPr>
          <w:rFonts w:ascii="Times New Roman" w:eastAsia="Amiri" w:hAnsi="Times New Roman" w:cs="Times New Roman"/>
          <w:sz w:val="24"/>
          <w:szCs w:val="24"/>
        </w:rPr>
        <w:t xml:space="preserve">, </w:t>
      </w:r>
      <w:r>
        <w:rPr>
          <w:rFonts w:ascii="Times New Roman" w:eastAsia="Amiri" w:hAnsi="Times New Roman" w:cs="Times New Roman"/>
          <w:sz w:val="24"/>
          <w:szCs w:val="24"/>
        </w:rPr>
        <w:t>2024</w:t>
      </w:r>
    </w:p>
    <w:p w14:paraId="76192C34" w14:textId="77777777" w:rsidR="00E403FB" w:rsidRPr="00E403FB" w:rsidRDefault="00E403FB" w:rsidP="00E403FB">
      <w:pPr>
        <w:spacing w:line="480" w:lineRule="auto"/>
        <w:rPr>
          <w:rFonts w:ascii="Times New Roman" w:eastAsia="Amiri" w:hAnsi="Times New Roman" w:cs="Times New Roman"/>
          <w:sz w:val="24"/>
          <w:szCs w:val="24"/>
        </w:rPr>
      </w:pPr>
    </w:p>
    <w:p w14:paraId="28CC4ED1" w14:textId="77777777" w:rsidR="00E403FB" w:rsidRPr="00E403FB" w:rsidRDefault="00E403FB" w:rsidP="00E403FB">
      <w:pPr>
        <w:spacing w:line="480" w:lineRule="auto"/>
        <w:rPr>
          <w:rFonts w:ascii="Times New Roman" w:eastAsia="Amiri" w:hAnsi="Times New Roman" w:cs="Times New Roman"/>
          <w:sz w:val="24"/>
          <w:szCs w:val="24"/>
        </w:rPr>
      </w:pPr>
    </w:p>
    <w:p w14:paraId="1421E138" w14:textId="77777777" w:rsidR="00E403FB" w:rsidRPr="00E403FB" w:rsidRDefault="00E403FB" w:rsidP="00E403FB">
      <w:pPr>
        <w:spacing w:line="480" w:lineRule="auto"/>
        <w:rPr>
          <w:rFonts w:ascii="Times New Roman" w:eastAsia="Amiri" w:hAnsi="Times New Roman" w:cs="Times New Roman"/>
          <w:sz w:val="24"/>
          <w:szCs w:val="24"/>
        </w:rPr>
      </w:pPr>
    </w:p>
    <w:p w14:paraId="479C83EE" w14:textId="77777777" w:rsidR="00E403FB" w:rsidRPr="00E403FB" w:rsidRDefault="00E403FB" w:rsidP="00E403FB">
      <w:pPr>
        <w:spacing w:line="480" w:lineRule="auto"/>
        <w:rPr>
          <w:rFonts w:ascii="Times New Roman" w:eastAsia="Amiri" w:hAnsi="Times New Roman" w:cs="Times New Roman"/>
          <w:sz w:val="24"/>
          <w:szCs w:val="24"/>
        </w:rPr>
      </w:pPr>
    </w:p>
    <w:p w14:paraId="335D2579" w14:textId="77777777" w:rsidR="00E403FB" w:rsidRPr="00E403FB" w:rsidRDefault="00E403FB" w:rsidP="00E403FB">
      <w:pPr>
        <w:spacing w:line="480" w:lineRule="auto"/>
        <w:rPr>
          <w:rFonts w:ascii="Times New Roman" w:eastAsia="Amiri" w:hAnsi="Times New Roman" w:cs="Times New Roman"/>
          <w:sz w:val="24"/>
          <w:szCs w:val="24"/>
        </w:rPr>
      </w:pPr>
    </w:p>
    <w:p w14:paraId="405B7437" w14:textId="77777777" w:rsidR="00E403FB" w:rsidRPr="00E403FB" w:rsidRDefault="00E403FB" w:rsidP="00E403FB">
      <w:pPr>
        <w:spacing w:line="480" w:lineRule="auto"/>
        <w:rPr>
          <w:rFonts w:ascii="Times New Roman" w:eastAsia="Amiri" w:hAnsi="Times New Roman" w:cs="Times New Roman"/>
          <w:sz w:val="24"/>
          <w:szCs w:val="24"/>
        </w:rPr>
      </w:pPr>
    </w:p>
    <w:p w14:paraId="2B783B8D" w14:textId="77777777" w:rsidR="00E403FB" w:rsidRPr="00E403FB" w:rsidRDefault="00E403FB" w:rsidP="00E403FB">
      <w:pPr>
        <w:spacing w:line="480" w:lineRule="auto"/>
        <w:rPr>
          <w:rFonts w:ascii="Times New Roman" w:eastAsia="Amiri" w:hAnsi="Times New Roman" w:cs="Times New Roman"/>
          <w:sz w:val="24"/>
          <w:szCs w:val="24"/>
        </w:rPr>
      </w:pPr>
    </w:p>
    <w:p w14:paraId="66A832A5" w14:textId="77777777" w:rsidR="00E403FB" w:rsidRPr="00E403FB" w:rsidRDefault="00E403FB" w:rsidP="00E403FB">
      <w:pPr>
        <w:spacing w:line="480" w:lineRule="auto"/>
        <w:rPr>
          <w:rFonts w:ascii="Times New Roman" w:eastAsia="Amiri" w:hAnsi="Times New Roman" w:cs="Times New Roman"/>
          <w:sz w:val="24"/>
          <w:szCs w:val="24"/>
        </w:rPr>
      </w:pPr>
    </w:p>
    <w:p w14:paraId="234E544B" w14:textId="77777777" w:rsidR="00E403FB" w:rsidRPr="00E403FB" w:rsidRDefault="00E403FB" w:rsidP="00E403FB">
      <w:pPr>
        <w:spacing w:line="480" w:lineRule="auto"/>
        <w:rPr>
          <w:rFonts w:ascii="Times New Roman" w:eastAsia="Amiri" w:hAnsi="Times New Roman" w:cs="Times New Roman"/>
          <w:sz w:val="24"/>
          <w:szCs w:val="24"/>
        </w:rPr>
      </w:pPr>
    </w:p>
    <w:p w14:paraId="3A2F612C" w14:textId="77777777" w:rsidR="00E403FB" w:rsidRPr="00E403FB" w:rsidRDefault="00E403FB" w:rsidP="00E403FB">
      <w:pPr>
        <w:spacing w:line="480" w:lineRule="auto"/>
        <w:rPr>
          <w:rFonts w:ascii="Times New Roman" w:eastAsia="Amiri" w:hAnsi="Times New Roman" w:cs="Times New Roman"/>
          <w:sz w:val="24"/>
          <w:szCs w:val="24"/>
        </w:rPr>
      </w:pPr>
    </w:p>
    <w:p w14:paraId="5A8840B5" w14:textId="77777777" w:rsidR="00E403FB" w:rsidRPr="00E403FB" w:rsidRDefault="00E403FB" w:rsidP="00E403FB">
      <w:pPr>
        <w:spacing w:line="480" w:lineRule="auto"/>
        <w:rPr>
          <w:rFonts w:ascii="Times New Roman" w:eastAsia="Amiri" w:hAnsi="Times New Roman" w:cs="Times New Roman"/>
          <w:sz w:val="24"/>
          <w:szCs w:val="24"/>
        </w:rPr>
      </w:pPr>
    </w:p>
    <w:p w14:paraId="5349945B" w14:textId="77777777" w:rsidR="00E403FB" w:rsidRPr="00E403FB" w:rsidRDefault="00E403FB" w:rsidP="00E403FB">
      <w:pPr>
        <w:spacing w:line="480" w:lineRule="auto"/>
        <w:rPr>
          <w:rFonts w:ascii="Times New Roman" w:eastAsia="Amiri" w:hAnsi="Times New Roman" w:cs="Times New Roman"/>
          <w:sz w:val="24"/>
          <w:szCs w:val="24"/>
        </w:rPr>
      </w:pPr>
    </w:p>
    <w:p w14:paraId="0750716F" w14:textId="77777777" w:rsidR="00E403FB" w:rsidRPr="00E403FB" w:rsidRDefault="00E403FB" w:rsidP="00E403FB">
      <w:pPr>
        <w:spacing w:line="480" w:lineRule="auto"/>
        <w:rPr>
          <w:rFonts w:ascii="Times New Roman" w:eastAsia="Amiri" w:hAnsi="Times New Roman" w:cs="Times New Roman"/>
          <w:sz w:val="24"/>
          <w:szCs w:val="24"/>
        </w:rPr>
      </w:pPr>
    </w:p>
    <w:p w14:paraId="414ED567" w14:textId="77777777" w:rsidR="00E403FB" w:rsidRPr="00E403FB" w:rsidRDefault="00E403FB" w:rsidP="00E403FB">
      <w:pPr>
        <w:spacing w:line="480" w:lineRule="auto"/>
        <w:rPr>
          <w:rFonts w:ascii="Times New Roman" w:eastAsia="Amiri" w:hAnsi="Times New Roman" w:cs="Times New Roman"/>
          <w:sz w:val="24"/>
          <w:szCs w:val="24"/>
        </w:rPr>
      </w:pPr>
    </w:p>
    <w:p w14:paraId="0ADE08B9" w14:textId="4AAC114D" w:rsidR="00E403FB" w:rsidRDefault="00C75566" w:rsidP="00B2419D">
      <w:pPr>
        <w:spacing w:line="480" w:lineRule="auto"/>
        <w:jc w:val="center"/>
        <w:rPr>
          <w:rFonts w:ascii="Times New Roman" w:eastAsia="Amiri" w:hAnsi="Times New Roman" w:cs="Times New Roman"/>
          <w:sz w:val="24"/>
          <w:szCs w:val="24"/>
        </w:rPr>
      </w:pPr>
      <w:r>
        <w:rPr>
          <w:rFonts w:ascii="Times New Roman" w:eastAsia="Amiri" w:hAnsi="Times New Roman" w:cs="Times New Roman"/>
          <w:sz w:val="24"/>
          <w:szCs w:val="24"/>
        </w:rPr>
        <w:lastRenderedPageBreak/>
        <w:t>TABLE OF CONTENTS</w:t>
      </w:r>
    </w:p>
    <w:p w14:paraId="02C54784" w14:textId="759D3556" w:rsidR="00AD4BF2" w:rsidRDefault="00AD4BF2"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Title</w:t>
      </w:r>
      <w:r w:rsidR="00550FFE">
        <w:rPr>
          <w:rFonts w:ascii="Times New Roman" w:eastAsia="Amiri" w:hAnsi="Times New Roman" w:cs="Times New Roman"/>
          <w:sz w:val="24"/>
          <w:szCs w:val="24"/>
        </w:rPr>
        <w:tab/>
      </w:r>
      <w:r w:rsidR="00550FFE">
        <w:rPr>
          <w:rFonts w:ascii="Times New Roman" w:eastAsia="Amiri" w:hAnsi="Times New Roman" w:cs="Times New Roman"/>
          <w:sz w:val="24"/>
          <w:szCs w:val="24"/>
        </w:rPr>
        <w:tab/>
      </w:r>
      <w:proofErr w:type="spellStart"/>
      <w:r>
        <w:rPr>
          <w:rFonts w:ascii="Times New Roman" w:eastAsia="Amiri" w:hAnsi="Times New Roman" w:cs="Times New Roman"/>
          <w:sz w:val="24"/>
          <w:szCs w:val="24"/>
        </w:rPr>
        <w:t>i</w:t>
      </w:r>
      <w:proofErr w:type="spellEnd"/>
    </w:p>
    <w:p w14:paraId="1202D9C6" w14:textId="7434338A" w:rsidR="00EB3271" w:rsidRDefault="00EB3271"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List of Tables</w:t>
      </w:r>
      <w:r w:rsidR="00550FFE">
        <w:rPr>
          <w:rFonts w:ascii="Times New Roman" w:eastAsia="Amiri" w:hAnsi="Times New Roman" w:cs="Times New Roman"/>
          <w:sz w:val="24"/>
          <w:szCs w:val="24"/>
        </w:rPr>
        <w:tab/>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i</w:t>
      </w:r>
      <w:r w:rsidR="00DF5EF4">
        <w:rPr>
          <w:rFonts w:ascii="Times New Roman" w:eastAsia="Amiri" w:hAnsi="Times New Roman" w:cs="Times New Roman"/>
          <w:sz w:val="24"/>
          <w:szCs w:val="24"/>
        </w:rPr>
        <w:t>v</w:t>
      </w:r>
    </w:p>
    <w:p w14:paraId="6EFD9DAE" w14:textId="0A991AB4" w:rsidR="00B2419D" w:rsidRDefault="00B2419D"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List of Figures</w:t>
      </w:r>
      <w:r w:rsidR="00AD4BF2">
        <w:rPr>
          <w:rFonts w:ascii="Times New Roman" w:eastAsia="Amiri" w:hAnsi="Times New Roman" w:cs="Times New Roman"/>
          <w:sz w:val="24"/>
          <w:szCs w:val="24"/>
        </w:rPr>
        <w:t xml:space="preserve"> </w:t>
      </w:r>
      <w:r w:rsidR="00550FFE">
        <w:rPr>
          <w:rFonts w:ascii="Times New Roman" w:eastAsia="Amiri" w:hAnsi="Times New Roman" w:cs="Times New Roman"/>
          <w:sz w:val="24"/>
          <w:szCs w:val="24"/>
        </w:rPr>
        <w:tab/>
      </w:r>
      <w:r w:rsidR="00550FFE">
        <w:rPr>
          <w:rFonts w:ascii="Times New Roman" w:eastAsia="Amiri" w:hAnsi="Times New Roman" w:cs="Times New Roman"/>
          <w:sz w:val="24"/>
          <w:szCs w:val="24"/>
        </w:rPr>
        <w:tab/>
      </w:r>
      <w:r w:rsidR="00DF5EF4">
        <w:rPr>
          <w:rFonts w:ascii="Times New Roman" w:eastAsia="Amiri" w:hAnsi="Times New Roman" w:cs="Times New Roman"/>
          <w:sz w:val="24"/>
          <w:szCs w:val="24"/>
        </w:rPr>
        <w:t>v</w:t>
      </w:r>
    </w:p>
    <w:p w14:paraId="359543E5" w14:textId="7CDDD9E4" w:rsidR="00B2419D" w:rsidRDefault="00B2419D"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Introduction</w:t>
      </w:r>
      <w:r w:rsidR="00550FFE">
        <w:rPr>
          <w:rFonts w:ascii="Times New Roman" w:eastAsia="Amiri" w:hAnsi="Times New Roman" w:cs="Times New Roman"/>
          <w:sz w:val="24"/>
          <w:szCs w:val="24"/>
        </w:rPr>
        <w:tab/>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1</w:t>
      </w:r>
    </w:p>
    <w:p w14:paraId="45368D72" w14:textId="6225194A" w:rsidR="00B2419D" w:rsidRDefault="00B2419D"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Methods</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10</w:t>
      </w:r>
    </w:p>
    <w:p w14:paraId="3A302B0C" w14:textId="59D85973" w:rsidR="00EB3271" w:rsidRDefault="00EB3271" w:rsidP="003237C4">
      <w:pPr>
        <w:tabs>
          <w:tab w:val="left" w:pos="720"/>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b/>
        <w:t>Recordings of Parental Behavior</w:t>
      </w:r>
      <w:r w:rsidR="003237C4">
        <w:rPr>
          <w:rFonts w:ascii="Times New Roman" w:eastAsia="Amiri" w:hAnsi="Times New Roman" w:cs="Times New Roman"/>
          <w:sz w:val="24"/>
          <w:szCs w:val="24"/>
        </w:rPr>
        <w:tab/>
      </w:r>
      <w:r w:rsidR="003237C4">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10</w:t>
      </w:r>
    </w:p>
    <w:p w14:paraId="7A193ED9" w14:textId="19C589EC" w:rsidR="00EB3271" w:rsidRDefault="00EB3271" w:rsidP="003237C4">
      <w:pPr>
        <w:tabs>
          <w:tab w:val="left" w:pos="720"/>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b/>
        <w:t>Impact on Tadpoles</w:t>
      </w:r>
      <w:r w:rsidR="003237C4">
        <w:rPr>
          <w:rFonts w:ascii="Times New Roman" w:eastAsia="Amiri" w:hAnsi="Times New Roman" w:cs="Times New Roman"/>
          <w:sz w:val="24"/>
          <w:szCs w:val="24"/>
        </w:rPr>
        <w:tab/>
      </w:r>
      <w:r w:rsidR="003237C4">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13</w:t>
      </w:r>
    </w:p>
    <w:p w14:paraId="4220F636" w14:textId="6BACD4FB" w:rsidR="00EB3271" w:rsidRDefault="00EB3271" w:rsidP="003237C4">
      <w:pPr>
        <w:tabs>
          <w:tab w:val="left" w:pos="720"/>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b/>
        <w:t>Statistical Analyses</w:t>
      </w:r>
      <w:r w:rsidR="003237C4">
        <w:rPr>
          <w:rFonts w:ascii="Times New Roman" w:eastAsia="Amiri" w:hAnsi="Times New Roman" w:cs="Times New Roman"/>
          <w:sz w:val="24"/>
          <w:szCs w:val="24"/>
        </w:rPr>
        <w:tab/>
      </w:r>
      <w:r w:rsidR="003237C4">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13</w:t>
      </w:r>
    </w:p>
    <w:p w14:paraId="2E6E4847" w14:textId="4448057F" w:rsidR="00B2419D" w:rsidRDefault="00B2419D"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Results</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15</w:t>
      </w:r>
    </w:p>
    <w:p w14:paraId="3D8AB14D" w14:textId="4A6B79AE" w:rsidR="00EB3271" w:rsidRDefault="00EB3271" w:rsidP="003237C4">
      <w:pPr>
        <w:tabs>
          <w:tab w:val="left" w:pos="720"/>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b/>
        <w:t>Time of Recordings</w:t>
      </w:r>
      <w:r w:rsidR="003237C4">
        <w:rPr>
          <w:rFonts w:ascii="Times New Roman" w:eastAsia="Amiri" w:hAnsi="Times New Roman" w:cs="Times New Roman"/>
          <w:sz w:val="24"/>
          <w:szCs w:val="24"/>
        </w:rPr>
        <w:tab/>
      </w:r>
      <w:r w:rsidR="003237C4">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15</w:t>
      </w:r>
    </w:p>
    <w:p w14:paraId="418A02AF" w14:textId="4EBE6B62" w:rsidR="00EB3271" w:rsidRDefault="00EB3271" w:rsidP="003237C4">
      <w:pPr>
        <w:tabs>
          <w:tab w:val="left" w:pos="720"/>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b/>
        <w:t>Parental Care Behaviors</w:t>
      </w:r>
      <w:r w:rsidR="003237C4">
        <w:rPr>
          <w:rFonts w:ascii="Times New Roman" w:eastAsia="Amiri" w:hAnsi="Times New Roman" w:cs="Times New Roman"/>
          <w:sz w:val="24"/>
          <w:szCs w:val="24"/>
        </w:rPr>
        <w:tab/>
      </w:r>
      <w:r w:rsidR="003237C4">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15</w:t>
      </w:r>
    </w:p>
    <w:p w14:paraId="32980A87" w14:textId="629565E2" w:rsidR="00EB3271" w:rsidRDefault="00EB3271" w:rsidP="003237C4">
      <w:pPr>
        <w:tabs>
          <w:tab w:val="left" w:pos="720"/>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b/>
        <w:t xml:space="preserve">Tadpole and </w:t>
      </w:r>
      <w:proofErr w:type="spellStart"/>
      <w:r>
        <w:rPr>
          <w:rFonts w:ascii="Times New Roman" w:eastAsia="Amiri" w:hAnsi="Times New Roman" w:cs="Times New Roman"/>
          <w:sz w:val="24"/>
          <w:szCs w:val="24"/>
        </w:rPr>
        <w:t>Metamorph</w:t>
      </w:r>
      <w:proofErr w:type="spellEnd"/>
      <w:r>
        <w:rPr>
          <w:rFonts w:ascii="Times New Roman" w:eastAsia="Amiri" w:hAnsi="Times New Roman" w:cs="Times New Roman"/>
          <w:sz w:val="24"/>
          <w:szCs w:val="24"/>
        </w:rPr>
        <w:t xml:space="preserve"> Dimensions</w:t>
      </w:r>
      <w:r w:rsidR="003237C4">
        <w:rPr>
          <w:rFonts w:ascii="Times New Roman" w:eastAsia="Amiri" w:hAnsi="Times New Roman" w:cs="Times New Roman"/>
          <w:sz w:val="24"/>
          <w:szCs w:val="24"/>
        </w:rPr>
        <w:tab/>
      </w:r>
      <w:r w:rsidR="003237C4">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w:t>
      </w:r>
      <w:r w:rsidR="00A75C94">
        <w:rPr>
          <w:rFonts w:ascii="Times New Roman" w:eastAsia="Amiri" w:hAnsi="Times New Roman" w:cs="Times New Roman"/>
          <w:sz w:val="24"/>
          <w:szCs w:val="24"/>
        </w:rPr>
        <w:t>19</w:t>
      </w:r>
    </w:p>
    <w:p w14:paraId="3BDE19C8" w14:textId="11BB81EA" w:rsidR="00EB3271" w:rsidRDefault="00B2419D"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Discussion</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2</w:t>
      </w:r>
      <w:r w:rsidR="00B76395">
        <w:rPr>
          <w:rFonts w:ascii="Times New Roman" w:eastAsia="Amiri" w:hAnsi="Times New Roman" w:cs="Times New Roman"/>
          <w:sz w:val="24"/>
          <w:szCs w:val="24"/>
        </w:rPr>
        <w:t>4</w:t>
      </w:r>
    </w:p>
    <w:p w14:paraId="3E09119D" w14:textId="35CE6275" w:rsidR="00B2419D" w:rsidRDefault="00B2419D"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References</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 xml:space="preserve"> </w:t>
      </w:r>
      <w:r w:rsidR="00550FFE">
        <w:rPr>
          <w:rFonts w:ascii="Times New Roman" w:eastAsia="Amiri" w:hAnsi="Times New Roman" w:cs="Times New Roman"/>
          <w:sz w:val="24"/>
          <w:szCs w:val="24"/>
        </w:rPr>
        <w:tab/>
      </w:r>
      <w:r w:rsidR="00AD4BF2">
        <w:rPr>
          <w:rFonts w:ascii="Times New Roman" w:eastAsia="Amiri" w:hAnsi="Times New Roman" w:cs="Times New Roman"/>
          <w:sz w:val="24"/>
          <w:szCs w:val="24"/>
        </w:rPr>
        <w:t>31</w:t>
      </w:r>
    </w:p>
    <w:p w14:paraId="4722C2EB" w14:textId="30B2702D" w:rsidR="001F7602" w:rsidRDefault="001F7602" w:rsidP="00550FF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Appendix</w:t>
      </w:r>
      <w:r w:rsidR="00482F23">
        <w:rPr>
          <w:rFonts w:ascii="Times New Roman" w:eastAsia="Amiri" w:hAnsi="Times New Roman" w:cs="Times New Roman"/>
          <w:sz w:val="24"/>
          <w:szCs w:val="24"/>
        </w:rPr>
        <w:t xml:space="preserve">: IACUC Animal Use Permissions </w:t>
      </w:r>
      <w:r>
        <w:rPr>
          <w:rFonts w:ascii="Times New Roman" w:eastAsia="Amiri" w:hAnsi="Times New Roman" w:cs="Times New Roman"/>
          <w:sz w:val="24"/>
          <w:szCs w:val="24"/>
        </w:rPr>
        <w:tab/>
      </w:r>
      <w:r w:rsidR="00482F23">
        <w:rPr>
          <w:rFonts w:ascii="Times New Roman" w:eastAsia="Amiri" w:hAnsi="Times New Roman" w:cs="Times New Roman"/>
          <w:sz w:val="24"/>
          <w:szCs w:val="24"/>
        </w:rPr>
        <w:tab/>
        <w:t>36</w:t>
      </w:r>
      <w:r w:rsidR="006E3208">
        <w:rPr>
          <w:rFonts w:ascii="Times New Roman" w:eastAsia="Amiri" w:hAnsi="Times New Roman" w:cs="Times New Roman"/>
          <w:sz w:val="24"/>
          <w:szCs w:val="24"/>
        </w:rPr>
        <w:t xml:space="preserve"> </w:t>
      </w:r>
    </w:p>
    <w:p w14:paraId="767080F1" w14:textId="77777777" w:rsidR="00B2419D" w:rsidRPr="00E403FB" w:rsidRDefault="00B2419D" w:rsidP="00B2419D">
      <w:pPr>
        <w:spacing w:line="480" w:lineRule="auto"/>
        <w:rPr>
          <w:rFonts w:ascii="Times New Roman" w:eastAsia="Amiri" w:hAnsi="Times New Roman" w:cs="Times New Roman"/>
          <w:sz w:val="24"/>
          <w:szCs w:val="24"/>
        </w:rPr>
      </w:pPr>
    </w:p>
    <w:p w14:paraId="6611C41F" w14:textId="77777777" w:rsidR="00E403FB" w:rsidRPr="00E403FB" w:rsidRDefault="00E403FB" w:rsidP="00E403FB">
      <w:pPr>
        <w:spacing w:line="480" w:lineRule="auto"/>
        <w:rPr>
          <w:rFonts w:ascii="Times New Roman" w:eastAsia="Amiri" w:hAnsi="Times New Roman" w:cs="Times New Roman"/>
          <w:sz w:val="24"/>
          <w:szCs w:val="24"/>
        </w:rPr>
      </w:pPr>
    </w:p>
    <w:p w14:paraId="0B3CA376" w14:textId="77777777" w:rsidR="00E403FB" w:rsidRPr="00E403FB" w:rsidRDefault="00E403FB" w:rsidP="00E403FB">
      <w:pPr>
        <w:spacing w:line="480" w:lineRule="auto"/>
        <w:rPr>
          <w:rFonts w:ascii="Times New Roman" w:eastAsia="Amiri" w:hAnsi="Times New Roman" w:cs="Times New Roman"/>
          <w:sz w:val="24"/>
          <w:szCs w:val="24"/>
        </w:rPr>
      </w:pPr>
    </w:p>
    <w:p w14:paraId="2E855568" w14:textId="77777777" w:rsidR="00E403FB" w:rsidRPr="00E403FB" w:rsidRDefault="00E403FB" w:rsidP="00E403FB">
      <w:pPr>
        <w:spacing w:line="480" w:lineRule="auto"/>
        <w:rPr>
          <w:rFonts w:ascii="Times New Roman" w:eastAsia="Amiri" w:hAnsi="Times New Roman" w:cs="Times New Roman"/>
          <w:sz w:val="24"/>
          <w:szCs w:val="24"/>
        </w:rPr>
      </w:pPr>
    </w:p>
    <w:p w14:paraId="0AD47E6F" w14:textId="77777777" w:rsidR="00E403FB" w:rsidRPr="00E403FB" w:rsidRDefault="00E403FB" w:rsidP="00E403FB">
      <w:pPr>
        <w:spacing w:line="480" w:lineRule="auto"/>
        <w:rPr>
          <w:rFonts w:ascii="Times New Roman" w:eastAsia="Amiri" w:hAnsi="Times New Roman" w:cs="Times New Roman"/>
          <w:sz w:val="24"/>
          <w:szCs w:val="24"/>
        </w:rPr>
      </w:pPr>
    </w:p>
    <w:p w14:paraId="338AB66E" w14:textId="77777777" w:rsidR="00E403FB" w:rsidRPr="00E403FB" w:rsidRDefault="00E403FB" w:rsidP="00E403FB">
      <w:pPr>
        <w:spacing w:line="480" w:lineRule="auto"/>
        <w:rPr>
          <w:rFonts w:ascii="Times New Roman" w:eastAsia="Amiri" w:hAnsi="Times New Roman" w:cs="Times New Roman"/>
          <w:sz w:val="24"/>
          <w:szCs w:val="24"/>
        </w:rPr>
      </w:pPr>
    </w:p>
    <w:p w14:paraId="782E82DC" w14:textId="77777777" w:rsidR="00E403FB" w:rsidRPr="00E403FB" w:rsidRDefault="00E403FB" w:rsidP="00E403FB">
      <w:pPr>
        <w:spacing w:line="480" w:lineRule="auto"/>
        <w:rPr>
          <w:rFonts w:ascii="Times New Roman" w:eastAsia="Amiri" w:hAnsi="Times New Roman" w:cs="Times New Roman"/>
          <w:sz w:val="24"/>
          <w:szCs w:val="24"/>
        </w:rPr>
      </w:pPr>
    </w:p>
    <w:p w14:paraId="54B22DF3" w14:textId="77777777" w:rsidR="00D9759A" w:rsidRPr="00E403FB" w:rsidRDefault="00D9759A" w:rsidP="00D9759A">
      <w:pPr>
        <w:pStyle w:val="NormalWeb"/>
        <w:spacing w:before="0" w:beforeAutospacing="0" w:after="0" w:afterAutospacing="0" w:line="480" w:lineRule="auto"/>
      </w:pPr>
    </w:p>
    <w:p w14:paraId="37239DCF" w14:textId="77777777" w:rsidR="00802EC9" w:rsidRPr="00E403FB" w:rsidRDefault="00802EC9" w:rsidP="005D11F0">
      <w:pPr>
        <w:spacing w:line="480" w:lineRule="auto"/>
        <w:rPr>
          <w:rFonts w:ascii="Times New Roman" w:eastAsia="Amiri" w:hAnsi="Times New Roman" w:cs="Times New Roman"/>
          <w:sz w:val="24"/>
          <w:szCs w:val="24"/>
        </w:rPr>
      </w:pPr>
    </w:p>
    <w:p w14:paraId="72589AE6" w14:textId="33B0A7EE" w:rsidR="00E403FB" w:rsidRDefault="00C75566" w:rsidP="005D11F0">
      <w:pPr>
        <w:spacing w:line="480" w:lineRule="auto"/>
        <w:jc w:val="center"/>
        <w:rPr>
          <w:rFonts w:ascii="Times New Roman" w:eastAsia="Amiri" w:hAnsi="Times New Roman" w:cs="Times New Roman"/>
          <w:sz w:val="24"/>
          <w:szCs w:val="24"/>
        </w:rPr>
      </w:pPr>
      <w:r>
        <w:rPr>
          <w:rFonts w:ascii="Times New Roman" w:eastAsia="Amiri" w:hAnsi="Times New Roman" w:cs="Times New Roman"/>
          <w:sz w:val="24"/>
          <w:szCs w:val="24"/>
        </w:rPr>
        <w:t>LIST OF TABLES</w:t>
      </w:r>
    </w:p>
    <w:p w14:paraId="6E0A1B96" w14:textId="090FC2D3" w:rsidR="005D11F0" w:rsidRDefault="005D11F0"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1.</w:t>
      </w:r>
      <w:r w:rsidR="003237C4">
        <w:rPr>
          <w:rFonts w:ascii="Times New Roman" w:eastAsia="Amiri" w:hAnsi="Times New Roman" w:cs="Times New Roman"/>
          <w:sz w:val="24"/>
          <w:szCs w:val="24"/>
        </w:rPr>
        <w:t xml:space="preserve"> Means and Standard Deviations of Time Spent Engaged in Parental Care Behaviors</w:t>
      </w:r>
      <w:r w:rsidR="008A631F">
        <w:rPr>
          <w:rFonts w:ascii="Times New Roman" w:eastAsia="Amiri" w:hAnsi="Times New Roman" w:cs="Times New Roman"/>
          <w:sz w:val="24"/>
          <w:szCs w:val="24"/>
        </w:rPr>
        <w:t xml:space="preserve"> </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1</w:t>
      </w:r>
      <w:r w:rsidR="00533A92">
        <w:rPr>
          <w:rFonts w:ascii="Times New Roman" w:eastAsia="Amiri" w:hAnsi="Times New Roman" w:cs="Times New Roman"/>
          <w:sz w:val="24"/>
          <w:szCs w:val="24"/>
        </w:rPr>
        <w:t>6</w:t>
      </w:r>
    </w:p>
    <w:p w14:paraId="53A76113" w14:textId="050E2E73" w:rsidR="00E27B74" w:rsidRDefault="00E27B74"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 xml:space="preserve">2. Linear Mixed Model Results for Tadpole Mass </w:t>
      </w:r>
      <w:r w:rsidR="00533A92">
        <w:rPr>
          <w:rFonts w:ascii="Times New Roman" w:eastAsia="Amiri" w:hAnsi="Times New Roman" w:cs="Times New Roman"/>
          <w:sz w:val="24"/>
          <w:szCs w:val="24"/>
        </w:rPr>
        <w:tab/>
      </w:r>
      <w:r w:rsidR="00533A92">
        <w:rPr>
          <w:rFonts w:ascii="Times New Roman" w:eastAsia="Amiri" w:hAnsi="Times New Roman" w:cs="Times New Roman"/>
          <w:sz w:val="24"/>
          <w:szCs w:val="24"/>
        </w:rPr>
        <w:tab/>
        <w:t>19</w:t>
      </w:r>
    </w:p>
    <w:p w14:paraId="2F982E67" w14:textId="567C9DAA" w:rsidR="00E27B74" w:rsidRDefault="00E27B74"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3. Linear Mixed Model Results for Tadpole SVL</w:t>
      </w:r>
      <w:r>
        <w:rPr>
          <w:rFonts w:ascii="Times New Roman" w:eastAsia="Amiri" w:hAnsi="Times New Roman" w:cs="Times New Roman"/>
          <w:sz w:val="24"/>
          <w:szCs w:val="24"/>
        </w:rPr>
        <w:tab/>
      </w:r>
      <w:r w:rsidR="00533A92">
        <w:rPr>
          <w:rFonts w:ascii="Times New Roman" w:eastAsia="Amiri" w:hAnsi="Times New Roman" w:cs="Times New Roman"/>
          <w:sz w:val="24"/>
          <w:szCs w:val="24"/>
        </w:rPr>
        <w:tab/>
        <w:t>19</w:t>
      </w:r>
    </w:p>
    <w:p w14:paraId="64A9115B" w14:textId="2973F3B4" w:rsidR="00E27B74" w:rsidRDefault="00E27B74"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 xml:space="preserve">4. Linear Mixed Model Results for Larval Duration </w:t>
      </w:r>
      <w:r>
        <w:rPr>
          <w:rFonts w:ascii="Times New Roman" w:eastAsia="Amiri" w:hAnsi="Times New Roman" w:cs="Times New Roman"/>
          <w:sz w:val="24"/>
          <w:szCs w:val="24"/>
        </w:rPr>
        <w:tab/>
      </w:r>
      <w:r w:rsidR="00533A92">
        <w:rPr>
          <w:rFonts w:ascii="Times New Roman" w:eastAsia="Amiri" w:hAnsi="Times New Roman" w:cs="Times New Roman"/>
          <w:sz w:val="24"/>
          <w:szCs w:val="24"/>
        </w:rPr>
        <w:tab/>
        <w:t>20</w:t>
      </w:r>
    </w:p>
    <w:p w14:paraId="736B3148" w14:textId="6BFA12A8" w:rsidR="005D11F0" w:rsidRDefault="00E27B74"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5</w:t>
      </w:r>
      <w:r w:rsidR="005D11F0">
        <w:rPr>
          <w:rFonts w:ascii="Times New Roman" w:eastAsia="Amiri" w:hAnsi="Times New Roman" w:cs="Times New Roman"/>
          <w:sz w:val="24"/>
          <w:szCs w:val="24"/>
        </w:rPr>
        <w:t>.</w:t>
      </w:r>
      <w:r w:rsidR="003237C4">
        <w:rPr>
          <w:rFonts w:ascii="Times New Roman" w:eastAsia="Amiri" w:hAnsi="Times New Roman" w:cs="Times New Roman"/>
          <w:sz w:val="24"/>
          <w:szCs w:val="24"/>
        </w:rPr>
        <w:t xml:space="preserve"> Means and Standard Deviations of </w:t>
      </w:r>
      <w:proofErr w:type="spellStart"/>
      <w:r w:rsidR="003237C4">
        <w:rPr>
          <w:rFonts w:ascii="Times New Roman" w:eastAsia="Amiri" w:hAnsi="Times New Roman" w:cs="Times New Roman"/>
          <w:sz w:val="24"/>
          <w:szCs w:val="24"/>
        </w:rPr>
        <w:t>Metamorph</w:t>
      </w:r>
      <w:proofErr w:type="spellEnd"/>
      <w:r w:rsidR="003237C4">
        <w:rPr>
          <w:rFonts w:ascii="Times New Roman" w:eastAsia="Amiri" w:hAnsi="Times New Roman" w:cs="Times New Roman"/>
          <w:sz w:val="24"/>
          <w:szCs w:val="24"/>
        </w:rPr>
        <w:t xml:space="preserve"> Characteristics</w:t>
      </w:r>
      <w:r w:rsidR="008A631F">
        <w:rPr>
          <w:rFonts w:ascii="Times New Roman" w:eastAsia="Amiri" w:hAnsi="Times New Roman" w:cs="Times New Roman"/>
          <w:sz w:val="24"/>
          <w:szCs w:val="24"/>
        </w:rPr>
        <w:t xml:space="preserve"> </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533A92">
        <w:rPr>
          <w:rFonts w:ascii="Times New Roman" w:eastAsia="Amiri" w:hAnsi="Times New Roman" w:cs="Times New Roman"/>
          <w:sz w:val="24"/>
          <w:szCs w:val="24"/>
        </w:rPr>
        <w:t>20</w:t>
      </w:r>
    </w:p>
    <w:p w14:paraId="59A3410B" w14:textId="37AFC0B2" w:rsidR="00085D8F" w:rsidRDefault="00E27B74"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6</w:t>
      </w:r>
      <w:r w:rsidR="00085D8F">
        <w:rPr>
          <w:rFonts w:ascii="Times New Roman" w:eastAsia="Amiri" w:hAnsi="Times New Roman" w:cs="Times New Roman"/>
          <w:sz w:val="24"/>
          <w:szCs w:val="24"/>
        </w:rPr>
        <w:t xml:space="preserve">. Correlation Matrix of Treatment Level and Tadpole Characteristics </w:t>
      </w:r>
      <w:r w:rsidR="00085D8F">
        <w:rPr>
          <w:rFonts w:ascii="Times New Roman" w:eastAsia="Amiri" w:hAnsi="Times New Roman" w:cs="Times New Roman"/>
          <w:sz w:val="24"/>
          <w:szCs w:val="24"/>
        </w:rPr>
        <w:tab/>
      </w:r>
      <w:r w:rsidR="00085D8F">
        <w:rPr>
          <w:rFonts w:ascii="Times New Roman" w:eastAsia="Amiri" w:hAnsi="Times New Roman" w:cs="Times New Roman"/>
          <w:sz w:val="24"/>
          <w:szCs w:val="24"/>
        </w:rPr>
        <w:tab/>
        <w:t>2</w:t>
      </w:r>
      <w:r w:rsidR="00B76395">
        <w:rPr>
          <w:rFonts w:ascii="Times New Roman" w:eastAsia="Amiri" w:hAnsi="Times New Roman" w:cs="Times New Roman"/>
          <w:sz w:val="24"/>
          <w:szCs w:val="24"/>
        </w:rPr>
        <w:t>3</w:t>
      </w:r>
    </w:p>
    <w:p w14:paraId="1BE82529" w14:textId="76EDEAB4" w:rsidR="005D11F0" w:rsidRDefault="005D11F0">
      <w:pPr>
        <w:rPr>
          <w:rFonts w:ascii="Times New Roman" w:eastAsia="Amiri" w:hAnsi="Times New Roman" w:cs="Times New Roman"/>
          <w:sz w:val="24"/>
          <w:szCs w:val="24"/>
        </w:rPr>
      </w:pPr>
      <w:r>
        <w:rPr>
          <w:rFonts w:ascii="Times New Roman" w:eastAsia="Amiri" w:hAnsi="Times New Roman" w:cs="Times New Roman"/>
          <w:sz w:val="24"/>
          <w:szCs w:val="24"/>
        </w:rPr>
        <w:br w:type="page"/>
      </w:r>
    </w:p>
    <w:p w14:paraId="2051EC3C" w14:textId="01E3DDF4" w:rsidR="00E403FB" w:rsidRDefault="00C75566" w:rsidP="005D11F0">
      <w:pPr>
        <w:spacing w:line="480" w:lineRule="auto"/>
        <w:jc w:val="center"/>
        <w:rPr>
          <w:rFonts w:ascii="Times New Roman" w:eastAsia="Amiri" w:hAnsi="Times New Roman" w:cs="Times New Roman"/>
          <w:sz w:val="24"/>
          <w:szCs w:val="24"/>
        </w:rPr>
      </w:pPr>
      <w:r>
        <w:rPr>
          <w:rFonts w:ascii="Times New Roman" w:eastAsia="Amiri" w:hAnsi="Times New Roman" w:cs="Times New Roman"/>
          <w:sz w:val="24"/>
          <w:szCs w:val="24"/>
        </w:rPr>
        <w:lastRenderedPageBreak/>
        <w:t>LIST OF FIGURES</w:t>
      </w:r>
    </w:p>
    <w:p w14:paraId="03005388" w14:textId="64A2F5A2" w:rsidR="005D11F0" w:rsidRDefault="005D11F0"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1.</w:t>
      </w:r>
      <w:r w:rsidR="003237C4">
        <w:rPr>
          <w:rFonts w:ascii="Times New Roman" w:eastAsia="Amiri" w:hAnsi="Times New Roman" w:cs="Times New Roman"/>
          <w:sz w:val="24"/>
          <w:szCs w:val="24"/>
        </w:rPr>
        <w:t xml:space="preserve"> Illustration of Location of Artificial Breeding Pools within Terraria</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 xml:space="preserve"> 11</w:t>
      </w:r>
    </w:p>
    <w:p w14:paraId="5DF53B8B" w14:textId="2E43E5B1" w:rsidR="005D11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2</w:t>
      </w:r>
      <w:r w:rsidR="005D11F0">
        <w:rPr>
          <w:rFonts w:ascii="Times New Roman" w:eastAsia="Amiri" w:hAnsi="Times New Roman" w:cs="Times New Roman"/>
          <w:sz w:val="24"/>
          <w:szCs w:val="24"/>
        </w:rPr>
        <w:t>.</w:t>
      </w:r>
      <w:r w:rsidR="003237C4">
        <w:rPr>
          <w:rFonts w:ascii="Times New Roman" w:eastAsia="Amiri" w:hAnsi="Times New Roman" w:cs="Times New Roman"/>
          <w:sz w:val="24"/>
          <w:szCs w:val="24"/>
        </w:rPr>
        <w:t xml:space="preserve"> </w:t>
      </w:r>
      <w:r>
        <w:rPr>
          <w:rFonts w:ascii="Times New Roman" w:eastAsia="Amiri" w:hAnsi="Times New Roman" w:cs="Times New Roman"/>
          <w:sz w:val="24"/>
          <w:szCs w:val="24"/>
        </w:rPr>
        <w:t>Proportion</w:t>
      </w:r>
      <w:r w:rsidR="003237C4">
        <w:rPr>
          <w:rFonts w:ascii="Times New Roman" w:eastAsia="Amiri" w:hAnsi="Times New Roman" w:cs="Times New Roman"/>
          <w:sz w:val="24"/>
          <w:szCs w:val="24"/>
        </w:rPr>
        <w:t xml:space="preserve"> of Time</w:t>
      </w:r>
      <w:r w:rsidR="003E13F0">
        <w:rPr>
          <w:rFonts w:ascii="Times New Roman" w:eastAsia="Amiri" w:hAnsi="Times New Roman" w:cs="Times New Roman"/>
          <w:sz w:val="24"/>
          <w:szCs w:val="24"/>
        </w:rPr>
        <w:t xml:space="preserve"> Frogs</w:t>
      </w:r>
      <w:r w:rsidR="003237C4">
        <w:rPr>
          <w:rFonts w:ascii="Times New Roman" w:eastAsia="Amiri" w:hAnsi="Times New Roman" w:cs="Times New Roman"/>
          <w:sz w:val="24"/>
          <w:szCs w:val="24"/>
        </w:rPr>
        <w:t xml:space="preserve"> Spent Contacting </w:t>
      </w:r>
      <w:r w:rsidR="003E13F0">
        <w:rPr>
          <w:rFonts w:ascii="Times New Roman" w:eastAsia="Amiri" w:hAnsi="Times New Roman" w:cs="Times New Roman"/>
          <w:sz w:val="24"/>
          <w:szCs w:val="24"/>
        </w:rPr>
        <w:t xml:space="preserve">the </w:t>
      </w:r>
      <w:r w:rsidR="003237C4">
        <w:rPr>
          <w:rFonts w:ascii="Times New Roman" w:eastAsia="Amiri" w:hAnsi="Times New Roman" w:cs="Times New Roman"/>
          <w:sz w:val="24"/>
          <w:szCs w:val="24"/>
        </w:rPr>
        <w:t>Breeding Tube</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 xml:space="preserve"> 1</w:t>
      </w:r>
      <w:r>
        <w:rPr>
          <w:rFonts w:ascii="Times New Roman" w:eastAsia="Amiri" w:hAnsi="Times New Roman" w:cs="Times New Roman"/>
          <w:sz w:val="24"/>
          <w:szCs w:val="24"/>
        </w:rPr>
        <w:t>7</w:t>
      </w:r>
    </w:p>
    <w:p w14:paraId="372F56A2" w14:textId="1C1D24FD" w:rsidR="005D11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3</w:t>
      </w:r>
      <w:r w:rsidR="005D11F0">
        <w:rPr>
          <w:rFonts w:ascii="Times New Roman" w:eastAsia="Amiri" w:hAnsi="Times New Roman" w:cs="Times New Roman"/>
          <w:sz w:val="24"/>
          <w:szCs w:val="24"/>
        </w:rPr>
        <w:t>.</w:t>
      </w:r>
      <w:r w:rsidR="003E13F0">
        <w:rPr>
          <w:rFonts w:ascii="Times New Roman" w:eastAsia="Amiri" w:hAnsi="Times New Roman" w:cs="Times New Roman"/>
          <w:sz w:val="24"/>
          <w:szCs w:val="24"/>
        </w:rPr>
        <w:t xml:space="preserve"> </w:t>
      </w:r>
      <w:r>
        <w:rPr>
          <w:rFonts w:ascii="Times New Roman" w:eastAsia="Amiri" w:hAnsi="Times New Roman" w:cs="Times New Roman"/>
          <w:sz w:val="24"/>
          <w:szCs w:val="24"/>
        </w:rPr>
        <w:t>Proportion</w:t>
      </w:r>
      <w:r w:rsidR="003E13F0">
        <w:rPr>
          <w:rFonts w:ascii="Times New Roman" w:eastAsia="Amiri" w:hAnsi="Times New Roman" w:cs="Times New Roman"/>
          <w:sz w:val="24"/>
          <w:szCs w:val="24"/>
        </w:rPr>
        <w:t xml:space="preserve"> of Time Frogs Spent Inside of the Breeding Tube</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 xml:space="preserve"> 1</w:t>
      </w:r>
      <w:r>
        <w:rPr>
          <w:rFonts w:ascii="Times New Roman" w:eastAsia="Amiri" w:hAnsi="Times New Roman" w:cs="Times New Roman"/>
          <w:sz w:val="24"/>
          <w:szCs w:val="24"/>
        </w:rPr>
        <w:t>7</w:t>
      </w:r>
    </w:p>
    <w:p w14:paraId="6B0512BE" w14:textId="75B18D0F" w:rsidR="005D11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4</w:t>
      </w:r>
      <w:r w:rsidR="005D11F0">
        <w:rPr>
          <w:rFonts w:ascii="Times New Roman" w:eastAsia="Amiri" w:hAnsi="Times New Roman" w:cs="Times New Roman"/>
          <w:sz w:val="24"/>
          <w:szCs w:val="24"/>
        </w:rPr>
        <w:t>.</w:t>
      </w:r>
      <w:r w:rsidR="003E13F0">
        <w:rPr>
          <w:rFonts w:ascii="Times New Roman" w:eastAsia="Amiri" w:hAnsi="Times New Roman" w:cs="Times New Roman"/>
          <w:sz w:val="24"/>
          <w:szCs w:val="24"/>
        </w:rPr>
        <w:t xml:space="preserve"> </w:t>
      </w:r>
      <w:r>
        <w:rPr>
          <w:rFonts w:ascii="Times New Roman" w:eastAsia="Amiri" w:hAnsi="Times New Roman" w:cs="Times New Roman"/>
          <w:sz w:val="24"/>
          <w:szCs w:val="24"/>
        </w:rPr>
        <w:t>Proportion</w:t>
      </w:r>
      <w:r w:rsidR="003E13F0">
        <w:rPr>
          <w:rFonts w:ascii="Times New Roman" w:eastAsia="Amiri" w:hAnsi="Times New Roman" w:cs="Times New Roman"/>
          <w:sz w:val="24"/>
          <w:szCs w:val="24"/>
        </w:rPr>
        <w:t xml:space="preserve"> of Time Frogs Soaking in the Breeding Tube</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 xml:space="preserve"> 1</w:t>
      </w:r>
      <w:r>
        <w:rPr>
          <w:rFonts w:ascii="Times New Roman" w:eastAsia="Amiri" w:hAnsi="Times New Roman" w:cs="Times New Roman"/>
          <w:sz w:val="24"/>
          <w:szCs w:val="24"/>
        </w:rPr>
        <w:t>8</w:t>
      </w:r>
    </w:p>
    <w:p w14:paraId="57EAB484" w14:textId="0AE42521" w:rsidR="005D11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5</w:t>
      </w:r>
      <w:r w:rsidR="005D11F0">
        <w:rPr>
          <w:rFonts w:ascii="Times New Roman" w:eastAsia="Amiri" w:hAnsi="Times New Roman" w:cs="Times New Roman"/>
          <w:sz w:val="24"/>
          <w:szCs w:val="24"/>
        </w:rPr>
        <w:t>.</w:t>
      </w:r>
      <w:r w:rsidR="003E13F0">
        <w:rPr>
          <w:rFonts w:ascii="Times New Roman" w:eastAsia="Amiri" w:hAnsi="Times New Roman" w:cs="Times New Roman"/>
          <w:sz w:val="24"/>
          <w:szCs w:val="24"/>
        </w:rPr>
        <w:t xml:space="preserve"> </w:t>
      </w:r>
      <w:r>
        <w:rPr>
          <w:rFonts w:ascii="Times New Roman" w:eastAsia="Amiri" w:hAnsi="Times New Roman" w:cs="Times New Roman"/>
          <w:sz w:val="24"/>
          <w:szCs w:val="24"/>
        </w:rPr>
        <w:t>Proportion</w:t>
      </w:r>
      <w:r w:rsidR="003E13F0">
        <w:rPr>
          <w:rFonts w:ascii="Times New Roman" w:eastAsia="Amiri" w:hAnsi="Times New Roman" w:cs="Times New Roman"/>
          <w:sz w:val="24"/>
          <w:szCs w:val="24"/>
        </w:rPr>
        <w:t xml:space="preserve"> of Time Pairs Spent Contacting the Breeding Tube</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 xml:space="preserve"> </w:t>
      </w:r>
      <w:r>
        <w:rPr>
          <w:rFonts w:ascii="Times New Roman" w:eastAsia="Amiri" w:hAnsi="Times New Roman" w:cs="Times New Roman"/>
          <w:sz w:val="24"/>
          <w:szCs w:val="24"/>
        </w:rPr>
        <w:t>1</w:t>
      </w:r>
      <w:r w:rsidR="008F43BF">
        <w:rPr>
          <w:rFonts w:ascii="Times New Roman" w:eastAsia="Amiri" w:hAnsi="Times New Roman" w:cs="Times New Roman"/>
          <w:sz w:val="24"/>
          <w:szCs w:val="24"/>
        </w:rPr>
        <w:t>8</w:t>
      </w:r>
    </w:p>
    <w:p w14:paraId="35FDF67D" w14:textId="771C0C5A" w:rsidR="003E13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6</w:t>
      </w:r>
      <w:r w:rsidR="003E13F0">
        <w:rPr>
          <w:rFonts w:ascii="Times New Roman" w:eastAsia="Amiri" w:hAnsi="Times New Roman" w:cs="Times New Roman"/>
          <w:sz w:val="24"/>
          <w:szCs w:val="24"/>
        </w:rPr>
        <w:t>. Tadpole Snout Vent Length</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3E13F0">
        <w:rPr>
          <w:rFonts w:ascii="Times New Roman" w:eastAsia="Amiri" w:hAnsi="Times New Roman" w:cs="Times New Roman"/>
          <w:sz w:val="24"/>
          <w:szCs w:val="24"/>
        </w:rPr>
        <w:t xml:space="preserve"> </w:t>
      </w:r>
      <w:r w:rsidR="008A631F">
        <w:rPr>
          <w:rFonts w:ascii="Times New Roman" w:eastAsia="Amiri" w:hAnsi="Times New Roman" w:cs="Times New Roman"/>
          <w:sz w:val="24"/>
          <w:szCs w:val="24"/>
        </w:rPr>
        <w:t>2</w:t>
      </w:r>
      <w:r w:rsidR="00533A92">
        <w:rPr>
          <w:rFonts w:ascii="Times New Roman" w:eastAsia="Amiri" w:hAnsi="Times New Roman" w:cs="Times New Roman"/>
          <w:sz w:val="24"/>
          <w:szCs w:val="24"/>
        </w:rPr>
        <w:t>1</w:t>
      </w:r>
    </w:p>
    <w:p w14:paraId="55033647" w14:textId="0E3A96C6" w:rsidR="005D11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7</w:t>
      </w:r>
      <w:r w:rsidR="005D11F0">
        <w:rPr>
          <w:rFonts w:ascii="Times New Roman" w:eastAsia="Amiri" w:hAnsi="Times New Roman" w:cs="Times New Roman"/>
          <w:sz w:val="24"/>
          <w:szCs w:val="24"/>
        </w:rPr>
        <w:t>.</w:t>
      </w:r>
      <w:r w:rsidR="003E13F0">
        <w:rPr>
          <w:rFonts w:ascii="Times New Roman" w:eastAsia="Amiri" w:hAnsi="Times New Roman" w:cs="Times New Roman"/>
          <w:sz w:val="24"/>
          <w:szCs w:val="24"/>
        </w:rPr>
        <w:t xml:space="preserve"> Tadpole Mass</w:t>
      </w:r>
      <w:r w:rsidR="008A631F">
        <w:rPr>
          <w:rFonts w:ascii="Times New Roman" w:eastAsia="Amiri" w:hAnsi="Times New Roman" w:cs="Times New Roman"/>
          <w:sz w:val="24"/>
          <w:szCs w:val="24"/>
        </w:rPr>
        <w:t xml:space="preserve"> </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2</w:t>
      </w:r>
      <w:r w:rsidR="00533A92">
        <w:rPr>
          <w:rFonts w:ascii="Times New Roman" w:eastAsia="Amiri" w:hAnsi="Times New Roman" w:cs="Times New Roman"/>
          <w:sz w:val="24"/>
          <w:szCs w:val="24"/>
        </w:rPr>
        <w:t>1</w:t>
      </w:r>
    </w:p>
    <w:p w14:paraId="04884FE8" w14:textId="1A5B9054" w:rsidR="005D11F0" w:rsidRDefault="00085D8F" w:rsidP="003C391E">
      <w:pPr>
        <w:tabs>
          <w:tab w:val="left" w:leader="dot" w:pos="8640"/>
          <w:tab w:val="right" w:pos="9360"/>
        </w:tabs>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8</w:t>
      </w:r>
      <w:r w:rsidR="005D11F0">
        <w:rPr>
          <w:rFonts w:ascii="Times New Roman" w:eastAsia="Amiri" w:hAnsi="Times New Roman" w:cs="Times New Roman"/>
          <w:sz w:val="24"/>
          <w:szCs w:val="24"/>
        </w:rPr>
        <w:t>.</w:t>
      </w:r>
      <w:r w:rsidR="003E13F0">
        <w:rPr>
          <w:rFonts w:ascii="Times New Roman" w:eastAsia="Amiri" w:hAnsi="Times New Roman" w:cs="Times New Roman"/>
          <w:sz w:val="24"/>
          <w:szCs w:val="24"/>
        </w:rPr>
        <w:t xml:space="preserve"> Tadpole Larval Stage Duration</w:t>
      </w:r>
      <w:r w:rsidR="003C391E">
        <w:rPr>
          <w:rFonts w:ascii="Times New Roman" w:eastAsia="Amiri" w:hAnsi="Times New Roman" w:cs="Times New Roman"/>
          <w:sz w:val="24"/>
          <w:szCs w:val="24"/>
        </w:rPr>
        <w:tab/>
      </w:r>
      <w:r w:rsidR="003C391E">
        <w:rPr>
          <w:rFonts w:ascii="Times New Roman" w:eastAsia="Amiri" w:hAnsi="Times New Roman" w:cs="Times New Roman"/>
          <w:sz w:val="24"/>
          <w:szCs w:val="24"/>
        </w:rPr>
        <w:tab/>
      </w:r>
      <w:r w:rsidR="008A631F">
        <w:rPr>
          <w:rFonts w:ascii="Times New Roman" w:eastAsia="Amiri" w:hAnsi="Times New Roman" w:cs="Times New Roman"/>
          <w:sz w:val="24"/>
          <w:szCs w:val="24"/>
        </w:rPr>
        <w:t xml:space="preserve"> 2</w:t>
      </w:r>
      <w:r w:rsidR="00533A92">
        <w:rPr>
          <w:rFonts w:ascii="Times New Roman" w:eastAsia="Amiri" w:hAnsi="Times New Roman" w:cs="Times New Roman"/>
          <w:sz w:val="24"/>
          <w:szCs w:val="24"/>
        </w:rPr>
        <w:t>2</w:t>
      </w:r>
    </w:p>
    <w:p w14:paraId="5457DA97" w14:textId="77777777" w:rsidR="005D11F0" w:rsidRPr="00E403FB" w:rsidRDefault="005D11F0" w:rsidP="005D11F0">
      <w:pPr>
        <w:spacing w:line="480" w:lineRule="auto"/>
        <w:rPr>
          <w:rFonts w:ascii="Times New Roman" w:eastAsia="Amiri" w:hAnsi="Times New Roman" w:cs="Times New Roman"/>
          <w:sz w:val="24"/>
          <w:szCs w:val="24"/>
        </w:rPr>
      </w:pPr>
    </w:p>
    <w:p w14:paraId="26BE9A7C"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263BB930"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095070F5"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16F6D7B8"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1FD961C6"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250CA39B"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560D74A7"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2633946A"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31A9A7E4"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4DA2812C" w14:textId="77777777" w:rsidR="00E403FB" w:rsidRPr="00E403FB" w:rsidRDefault="00E403FB" w:rsidP="00E403FB">
      <w:pPr>
        <w:spacing w:line="480" w:lineRule="auto"/>
        <w:ind w:firstLine="720"/>
        <w:rPr>
          <w:rFonts w:ascii="Times New Roman" w:eastAsia="Amiri" w:hAnsi="Times New Roman" w:cs="Times New Roman"/>
          <w:sz w:val="24"/>
          <w:szCs w:val="24"/>
        </w:rPr>
      </w:pPr>
    </w:p>
    <w:p w14:paraId="07F9C57D" w14:textId="77777777" w:rsidR="00E403FB" w:rsidRPr="00E403FB" w:rsidRDefault="00E403FB" w:rsidP="00C75566">
      <w:pPr>
        <w:spacing w:line="480" w:lineRule="auto"/>
        <w:rPr>
          <w:rFonts w:ascii="Times New Roman" w:eastAsia="Amiri" w:hAnsi="Times New Roman" w:cs="Times New Roman"/>
          <w:sz w:val="24"/>
          <w:szCs w:val="24"/>
        </w:rPr>
      </w:pPr>
    </w:p>
    <w:p w14:paraId="6D600DF4" w14:textId="77777777" w:rsidR="003D4913" w:rsidRDefault="003D4913" w:rsidP="00170A1B">
      <w:pPr>
        <w:spacing w:line="480" w:lineRule="auto"/>
        <w:rPr>
          <w:rFonts w:ascii="Times New Roman" w:eastAsia="Amiri" w:hAnsi="Times New Roman" w:cs="Times New Roman"/>
          <w:sz w:val="24"/>
          <w:szCs w:val="24"/>
        </w:rPr>
        <w:sectPr w:rsidR="003D4913" w:rsidSect="005F1033">
          <w:pgSz w:w="12240" w:h="15840"/>
          <w:pgMar w:top="1440" w:right="1440" w:bottom="1440" w:left="1440" w:header="720" w:footer="720" w:gutter="0"/>
          <w:pgNumType w:start="1"/>
          <w:cols w:space="720"/>
          <w:titlePg/>
          <w:docGrid w:linePitch="299"/>
        </w:sectPr>
      </w:pPr>
    </w:p>
    <w:p w14:paraId="449457F9" w14:textId="114D7524" w:rsidR="00E403FB" w:rsidRPr="00E403FB" w:rsidRDefault="00170A1B" w:rsidP="00170A1B">
      <w:pPr>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lastRenderedPageBreak/>
        <w:t>INTRODUCTION</w:t>
      </w:r>
    </w:p>
    <w:p w14:paraId="1AD8E862" w14:textId="07569EF8"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Parental care is widespread throughout the animal </w:t>
      </w:r>
      <w:r w:rsidR="000D3608" w:rsidRPr="00E403FB">
        <w:rPr>
          <w:rFonts w:ascii="Times New Roman" w:eastAsia="Amiri" w:hAnsi="Times New Roman" w:cs="Times New Roman"/>
          <w:sz w:val="24"/>
          <w:szCs w:val="24"/>
        </w:rPr>
        <w:t>kingdom and</w:t>
      </w:r>
      <w:r w:rsidRPr="00E403FB">
        <w:rPr>
          <w:rFonts w:ascii="Times New Roman" w:eastAsia="Amiri" w:hAnsi="Times New Roman" w:cs="Times New Roman"/>
          <w:sz w:val="24"/>
          <w:szCs w:val="24"/>
        </w:rPr>
        <w:t xml:space="preserve"> can be found in clades as disparate as passerine birds, teleost fishes, and vespid wasps. The amount of care that an animal provides to its offspring is an adaptation to help the offspring successfully pass a vulnerable life stage and survive in its environment. Parental care can take many forms, including protection from predators, shelter from environmental stressors, and the provisioning of offspring with food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{"citationID":"BQubVp9o","properties":{"formattedCitation":"(Schulte et al., 2020)","plainCitation":"(Schulte et al., 2020)","noteIndex":0},"citationItems":[{"id":470,"uris":["http://zotero.org/users/local/Ppbljl2z/items/LKMFJG6N"],"itemData":{"id":470,"type":"article-journal","abstract":"Despite rising interest among scientists for over two centuries, parental care behavior has not been as thoroughly studied in amphibians as it has in other taxa. The first reports of amphibian parental care date from the early 18th century, when Maria Sibylla Merian went on a field expedition in Suriname and reported frog metamorphs emerging from their mother's dorsal skin. Reports of this and other parental behaviors in amphibians remained descriptive for decades, often as side notes during expeditions with another purpose. However, since the 1980s, experimental approaches have proliferated, providing detailed knowledge about the adaptive value of observed behaviors. Today, we recognize more than 30 types of parental care in amphibians, but most studies focus on just a few families and have favored anurans over urodeles and caecilians. Here, we provide a synthesis of the last three centuries of parental care research in the three orders comprising the amphibians. We draw attention to the progress from the very first descriptions to the most recent experimental studies, and highlight the importance of natural history observations as a source of new hypotheses and necessary context to interpret experimental findings. We encourage amphibian parental care researchers to diversify their study systems to allow for a more comprehensive perspective of the behaviors that amphibians exhibit. Finally, we uncover knowledge gaps and suggest new avenues of research using a variety of disciplines and approaches that will allow us to better understand the function and evolution of parental care behaviors in this diverse group of animals.","container-title":"Herpetological Monographs","DOI":"10.1655/HERPMONOGRAPHS-D-19-00002.1","ISSN":"0733-1347","issue":"1","journalAbbreviation":"Herpetological Monographs","page":"71-97","source":"Silverchair","title":"Developments in Amphibian Parental Care Research: History, Present Advances, and Future Perspectives","title-short":"Developments in Amphibian Parental Care Research","volume":"34","author":[{"family":"Schulte","given":"Lisa M."},{"family":"Ringler","given":"Eva"},{"family":"Rojas","given":"Bibiana"},{"family":"Stynoski","given":"Jennifer L."}],"issued":{"date-parts":[["2020",7,15]]}}}],"schema":"https://github.com/citation-style-language/schema/raw/master/csl-citation.json"}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(Schulte et al., 2020)</w:t>
      </w:r>
      <w:r w:rsidR="0074507E" w:rsidRPr="00E403FB">
        <w:rPr>
          <w:rFonts w:ascii="Times New Roman" w:eastAsia="Amiri" w:hAnsi="Times New Roman" w:cs="Times New Roman"/>
          <w:sz w:val="24"/>
          <w:szCs w:val="24"/>
        </w:rPr>
        <w:fldChar w:fldCharType="end"/>
      </w:r>
      <w:r w:rsidR="0074507E" w:rsidRPr="00E403FB">
        <w:rPr>
          <w:rFonts w:ascii="Times New Roman" w:eastAsia="Amiri" w:hAnsi="Times New Roman" w:cs="Times New Roman"/>
          <w:sz w:val="24"/>
          <w:szCs w:val="24"/>
        </w:rPr>
        <w:t>s</w:t>
      </w:r>
      <w:r w:rsidRPr="00E403FB">
        <w:rPr>
          <w:rFonts w:ascii="Times New Roman" w:eastAsia="Amiri" w:hAnsi="Times New Roman" w:cs="Times New Roman"/>
          <w:sz w:val="24"/>
          <w:szCs w:val="24"/>
        </w:rPr>
        <w:t xml:space="preserve">. This care is often costly in terms of resources, effort, and time, and may be detrimental to the parent’s individual longevity and condition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{"citationID":"jAzGRkTZ","properties":{"formattedCitation":"(Santos &amp; Nakagawa, 2012; Steinhart et al., 2005; Zink, 2003)","plainCitation":"(Santos &amp; Nakagawa, 2012; Steinhart et al., 2005; Zink, 2003)","noteIndex":0},"citationItems":[{"id":489,"uris":["http://zotero.org/users/local/Ppbljl2z/items/YTZ2B4LR"],"itemData":{"id":489,"type":"article-journal","abstract":"A fundamental premise of life‐history theory is that organisms that increase current reproductive investment suffer increased mortality. Possibly the most studied life‐history phenotypic relationship is the trade‐off between parental effort and survival. However, evidence supporting this trade‐off is equivocal. Here, we conducted a meta‐analysis to test the generality of this tenet. Using experimental studies that manipulated parental effort in birds, we show that (i) the effect of parental effort on survival was similar across species regardless of phylogeny; (ii) individuals that experienced reduced parental effort had similar survival probabilities than control individuals, regardless of sex; and (iii) males that experienced increased parental effort were less likely to survive than control males, whereas females that experienced increased effort were just as likely to survive as control females. Our results suggest that the trade‐off between parental effort and survival is more complex than previously assumed. Finally, our study provides recommendations of unexplored avenues of future research into life‐history trade‐offs.","container-title":"Journal of Evolutionary Biology","DOI":"10.1111/j.1420-9101.2012.02569.x","ISSN":"1010-061X","issue":"9","journalAbbreviation":"Journal of Evolutionary Biology","page":"1911-1917","source":"Silverchair","title":"The costs of parental care: a meta‐analysis of the trade‐off between parental effort and survival in birds","title-short":"The costs of parental care","volume":"25","author":[{"family":"Santos","given":"E. S. A."},{"family":"Nakagawa","given":"S."}],"issued":{"date-parts":[["2012",9,1]]}}},{"id":492,"uris":["http://zotero.org/users/local/Ppbljl2z/items/J57RZZ69"],"itemData":{"id":492,"type":"article-journal","abstract":"Although parental care increases offspring survival, providing care is costly, reducing parental growth and survival and, thereby, compromising future reproductive success. To determine if an exotic benthic predator might be affecting parental care by nest-guarding smallmouth bass (Micropterus dolomieu), we compared nest-guarding behavior and energy expenditures in two systems, one with a hyperabundant recently introduced predator, the round goby (Neogobious melanostomus). In Lake Erie, USA, smallmouth bass vigorously defended their nests from benthic round gobies. In Lake Opeongo, Canada, smallmouth bass were exposed to fewer and predominantly open-water predators and were less active in their nest defense. From scuba and video observations, we documented that nest-guarding smallmouth bass chased predators (99% of which were round gobies) nine times more frequently in Lake Erie than in Lake Opeongo. This heightened activity resulted in a significant decline in weight and energetic content of guarding males in Lake Erie but no change in Lake Opeongo males. Bioenergetic simulations revealed that parental care increased smallmouth bass standard metabolic rate by 210% in Lake Erie but only by 28% in Lake Opeongo. As energy reserves declined and offspring became increasingly independent, males in both lakes consumed more prey and spent more time foraging away from their nests; however, nest-guarding smallmouth bass consumed few prey and, in Lake Erie, rarely consumed round gobies. Therefore, increased parental care costs owing to the presence of round gobies could affect future growth, reproduction, and survival if smallmouth bass approach critically low energy reserves.","container-title":"Behavioral Ecology","DOI":"10.1093/beheco/ari006","ISSN":"1045-2249","issue":"2","journalAbbreviation":"Behavioral Ecology","page":"427-434","source":"Silverchair","title":"Increased parental care cost for nest-guarding fish in a lake with hyperabundant nest predators","volume":"16","author":[{"family":"Steinhart","given":"Geoffrey B."},{"family":"Sandrene","given":"Melissa E."},{"family":"Weaver","given":"Stephanie"},{"family":"Stein","given":"Roy A."},{"family":"Marschall","given":"Elizabeth A."}],"issued":{"date-parts":[["2005",3,1]]}}},{"id":495,"uris":["http://zotero.org/users/local/Ppbljl2z/items/LN4W2RWP"],"itemData":{"id":495,"type":"article-journal","abstract":"Parental protection of eggs represents one of the most basic forms of parental care. Theory suggests that even such basic parental investment represents a trade-off between current offspring survival and future reproductive success. However, few studies have quantified the underlying costs and benefits of parental care for marked individuals across an entire lifetime. I marked and followed 370 females of Publilia concava (Hemiptera: Membracidae) that exhibited a range of guarding durations for their first clutch. Greater hatching success was correlated with longer guarding durations, and a removal experiment verified that female presence was responsible for a twofold increase in hatching success. On the other hand, females that remained to guard eggs had a lower number and size of future broods, suggesting that parental care may reduce lifetime fecundity. Marked females exhibited a bimodal distribution of guarding durations, reflecting the extreme tactics of immediate abandonment or remaining through hatching. Estimates of lifetime number of nymphs produced by females that abandon eggs early versus guard eggs through hatching revealed roughly equivalent levels of fitness. I discuss the conditions under which we might expect a female to adopt each of the alternative tactics, given the costs and benefits of parental care that were quantified in this study.","container-title":"Behavioral Ecology","DOI":"10.1093/beheco/arg044","ISSN":"1045-2249","issue":"5","journalAbbreviation":"Behavioral Ecology","page":"687-693","source":"Silverchair","title":"Quantifying the costs and benefits of parental care in female treehoppers","volume":"14","author":[{"family":"Zink","given":"Andrew G."}],"issued":{"date-parts":[["2003",9,1]]}}}],"schema":"https://github.com/citation-style-language/schema/raw/master/csl-citation.json"}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(Santos &amp; Nakagawa, 2012; Steinhart et al., 2005; Zink, 2003)</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This costly investment is not without reward though, as it can bring significant benefits to offspring health and fitness. Parental care behaviors </w:t>
      </w:r>
      <w:r w:rsidR="006E2568">
        <w:rPr>
          <w:rFonts w:ascii="Times New Roman" w:eastAsia="Amiri" w:hAnsi="Times New Roman" w:cs="Times New Roman"/>
          <w:sz w:val="24"/>
          <w:szCs w:val="24"/>
        </w:rPr>
        <w:t>protect</w:t>
      </w:r>
      <w:r w:rsidRPr="00E403FB">
        <w:rPr>
          <w:rFonts w:ascii="Times New Roman" w:eastAsia="Amiri" w:hAnsi="Times New Roman" w:cs="Times New Roman"/>
          <w:sz w:val="24"/>
          <w:szCs w:val="24"/>
        </w:rPr>
        <w:t xml:space="preserve"> offspring </w:t>
      </w:r>
      <w:r w:rsidR="006E2568">
        <w:rPr>
          <w:rFonts w:ascii="Times New Roman" w:eastAsia="Amiri" w:hAnsi="Times New Roman" w:cs="Times New Roman"/>
          <w:sz w:val="24"/>
          <w:szCs w:val="24"/>
        </w:rPr>
        <w:t>from</w:t>
      </w:r>
      <w:r w:rsidRPr="00E403FB">
        <w:rPr>
          <w:rFonts w:ascii="Times New Roman" w:eastAsia="Amiri" w:hAnsi="Times New Roman" w:cs="Times New Roman"/>
          <w:sz w:val="24"/>
          <w:szCs w:val="24"/>
        </w:rPr>
        <w:t xml:space="preserve"> various sources of mortality, including predators, competitors, disease, and starvation, increasing offspring survival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{"citationID":"NX3iSy7s","properties":{"formattedCitation":"(Klug &amp; Bonsall, 2014; Martins et al., 1998; Zink, 2003)","plainCitation":"(Klug &amp; Bonsall, 2014; Martins et al., 1998; Zink, 2003)","noteIndex":0},"citationItems":[{"id":498,"uris":["http://zotero.org/users/local/Ppbljl2z/items/UAIV5H7X"],"itemData":{"id":498,"type":"article-journal","abstract":"The evolution of parental care is beneficial if it facilitates offspring performance traits that are ultimately tied to offspring fitness. While this may seem self-evident, the benefits of parental care have received relatively little theoretical exploration. Here, we develop a theoretical model that elucidates how parental care can affect offspring performance and which aspects of offspring performance (e.g., survival, development) are likely to be influenced by care. We begin by summarizing four general types of parental care benefits. Care can be beneficial if parents (1) increase offspring survival during the stage in which parents and offspring are associated, (2) improve offspring quality in a way that leads to increased offspring survival and/or reproduction in the future when parents are no longer associated with offspring, and/or (3) directly increase offspring reproductive success when parents and offspring remain associated into adulthood. We additionally suggest that parental control over offspring developmental rate might represent a substantial, yet underappreciated, benefit of care. We hypothesize that parents adjust the amount of time offspring spend in life-history stages in response to expected offspring mortality, which in turn might increase overall offspring survival, and ultimately, fitness of parents and offspring. Using a theoretical evolutionary framework, we show that parental control over offspring developmental rate can represent a significant, or even the sole, benefit of care. Considering this benefit influences our general understanding of the evolution of care, as parental control over offspring developmental rate can increase the range of life-history conditions (e.g., egg and juvenile mortalities) under which care can evolve.","container-title":"Ecology and Evolution","DOI":"10.1002/ece3.1083","ISSN":"2045-7758","issue":"12","language":"en","license":"© 2014 The Authors. Ecology and Evolution published by John Wiley &amp; Sons Ltd.","note":"_eprint: https://onlinelibrary.wiley.com/doi/pdf/10.1002/ece3.1083","page":"2330-2351","source":"Wiley Online Library","title":"What are the benefits of parental care? The importance of parental effects on developmental rate","title-short":"What are the benefits of parental care?","volume":"4","author":[{"family":"Klug","given":"Hope"},{"family":"Bonsall","given":"Michael B."}],"issued":{"date-parts":[["2014"]]}}},{"id":501,"uris":["http://zotero.org/users/local/Ppbljl2z/items/RCIKQ26K"],"itemData":{"id":501,"type":"article-journal","abstract":"Abstract Agonistic encounters and facultative parental care in Hyla faber were observed in two localities in southeastern Brazil. Maximum male density was 0.9 and 3.3 males/m2 in Campinas and Ribeirão Branco, respectively. Aggression was escalated and the highly variable aggressive calls were specific to each phase of the encounter. The last, more aggressive phases rarely occurred in Campinas; in Ribeirao Branco they occurred frequently. Male parental care (egg attendance) was common in Ribeirao Branco while it was never observed in Campinas. Egg attendance lasted one to two nights and was observed only during high male density. The main benefit of egg attendance seemed to be avoiding nest intrusion by other males (sunken eggs and/or embryos invariably die). Males may build additional nests during egg attendance, but attending males did not attract females (they did not call).","container-title":"Amphibia-Reptilia","DOI":"10.1163/156853898X00331","ISSN":"1568-5381, 0173-5373","issue":"1","language":"en","note":"publisher: Brill","page":"65-73","source":"brill.com","title":"Escalated aggressive behaviour and facultative parental care in the nest building gladiator frog, Hyla faber","volume":"19","author":[{"family":"Martins","given":"Marcio"},{"family":"Pombal","given":"José P."},{"family":"Haddad","given":"Célio F. B."}],"issued":{"date-parts":[["1998",1,1]]}}},{"id":495,"uris":["http://zotero.org/users/local/Ppbljl2z/items/LN4W2RWP"],"itemData":{"id":495,"type":"article-journal","abstract":"Parental protection of eggs represents one of the most basic forms of parental care. Theory suggests that even such basic parental investment represents a trade-off between current offspring survival and future reproductive success. However, few studies have quantified the underlying costs and benefits of parental care for marked individuals across an entire lifetime. I marked and followed 370 females of Publilia concava (Hemiptera: Membracidae) that exhibited a range of guarding durations for their first clutch. Greater hatching success was correlated with longer guarding durations, and a removal experiment verified that female presence was responsible for a twofold increase in hatching success. On the other hand, females that remained to guard eggs had a lower number and size of future broods, suggesting that parental care may reduce lifetime fecundity. Marked females exhibited a bimodal distribution of guarding durations, reflecting the extreme tactics of immediate abandonment or remaining through hatching. Estimates of lifetime number of nymphs produced by females that abandon eggs early versus guard eggs through hatching revealed roughly equivalent levels of fitness. I discuss the conditions under which we might expect a female to adopt each of the alternative tactics, given the costs and benefits of parental care that were quantified in this study.","container-title":"Behavioral Ecology","DOI":"10.1093/beheco/arg044","ISSN":"1045-2249","issue":"5","journalAbbreviation":"Behavioral Ecology","page":"687-693","source":"Silverchair","title":"Quantifying the costs and benefits of parental care in female treehoppers","volume":"14","author":[{"family":"Zink","given":"Andrew G."}],"issued":{"date-parts":[["2003",9,1]]}}}],"schema":"https://github.com/citation-style-language/schema/raw/master/csl-citation.json"}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(Klug &amp; Bonsall, 2014; Martins et al., 1998; Zink, 2003)</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Parental care can lead to improvements in offspring quality, such as increased body mass, decreased parasite load, and improved immune function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{"citationID":"RdICpelP","properties":{"formattedCitation":"(Eggert et al., 1998; Pryke &amp; Griffith, 2010; Sch\\uc0\\u252{}rch &amp; Taborsky, 2005)","plainCitation":"(Eggert et al., 1998; Pryke &amp; Griffith, 2010; Schürch &amp; Taborsky, 2005)","noteIndex":0},"citationItems":[{"id":505,"uris":["http://zotero.org/users/local/Ppbljl2z/items/PKVISL96"],"itemData":{"id":505,"type":"article-journal","abstract":"Burying beetles (genusNicrophorus) provide elaborate parental care to their offspring. Parental beetles defend a small vertebrate carcass, which constitutes the sole food source for the larvae. They also manipulate the carcass in various ways and directly regurgitate pre-digested carrion to the young. The benefits of carcass manipulation and regurgitation have been the subject of a few small-scale studies that have yielded conflicting results. In this study, we investigated the benefits of these behaviours and tested for possible beneficial effects on larval survival rates and final body mass inN.vespilloides. In this species: (1) larval survival and mass were significantly higher in broods receiving parental care throughout larval development on the carcass than in broods developing in the absence of adults; (2) parental presence immediately subsequent to larval hatching greatly improved larval survival rates; (3) continued parental presence for several days further improved larval growth, leading to a greater final mass of individual larvae; (4) larval survival and growth were improved by parental preparation of carcasses and by an excision made in the integument of the carcass surface by the parents that allows the larvae ready access to their food; (5) positive effects of parental feeding on larval survival and growth were not mediated by the transfer of symbionts.","container-title":"Animal Behaviour","DOI":"10.1006/anbe.1997.0588","ISSN":"0003-3472","issue":"1","journalAbbreviation":"Animal Behaviour","page":"97-107","source":"ScienceDirect","title":"Parental care improves offspring survival and growth in burying beetles","volume":"55","author":[{"family":"Eggert","given":"ANNE-KATRIN"},{"family":"Reinking","given":"MARTINA"},{"family":"Müller","given":"JOSEF K"}],"issued":{"date-parts":[["1998",1,1]]}}},{"id":503,"uris":["http://zotero.org/users/local/Ppbljl2z/items/PCTHANB7"],"itemData":{"id":503,"type":"article-journal","abstract":"Theory predicts that parents should adjust reproductive investment in a current breeding attempt by considering the relative fitness benefits of current and future reproductive attempts. Empirical tests, however, have proved problematic because of the difficulties in isolating variables that yield clear and predictable fitness returns to individuals and because partner compensation in socially monogamous species is likely to confound individual investment strategies. We test the effect of parental investment by males and females in the color polymorphic Gouldian finch (Erythrura gouldiae), a species with mutual mate choice and high fitness costs when breeding with incompatible partners. Using a within-individual experimental design, in which both males and females were forced to breed with mates of the same (matched) and different (mixed) color morph, we show that females, but not males, increased their provisioning effort when breeding with compatible mates. By crossfostering offspring within and between matched and mixed pairs, we also found that foster offspring reared by matched pairs, with increased female provisioning, were healthier, grew and developed faster, and fledged earlier than offspring reared by mixed pairs. Furthermore, due to the experimental design, these effects were directly mediated by differential investment by females and not by male compensation. Thus, our results provide support for maternal (but not paternal) effects in response to mate quality.","container-title":"Behavioral Ecology","DOI":"10.1093/beheco/arp180","ISSN":"1045-2249","issue":"2","journalAbbreviation":"Behavioral Ecology","page":"226-232","source":"Silverchair","title":"Maternal adjustment of parental effort in relation to mate compatibility affects offspring development","volume":"21","author":[{"family":"Pryke","given":"Sarah R."},{"family":"Griffith","given":"Simon C."}],"issued":{"date-parts":[["2010",3,1]]}}},{"id":508,"uris":["http://zotero.org/users/local/Ppbljl2z/items/33ZGAM5Y"],"itemData":{"id":508,"type":"article-journal","abstract":"The mouthbrooding cichlid Tropheus moorii exhibits an exceptional degree of maternal investment. Females produce very large eggs, which are incubated for a period of six weeks, and they feed their young in the mouth while starving themselves. Only very few fish species are known to feed their young. We hypothesized that feeding may either (1) benefit females directly if young develop faster, or (2) provide a size advantage to young. To distinguish between these mutually non-exclusive hypotheses, we measured costs and benefits arising for mouthbrooding females when feeding their young. Field observations revealed that mouthbrooding females reduced bite rates, locomotion and territorial defence compared to non-brooding adults. Feeding rates correlated positively with locomotion, as fish moving around more also spent more time with territory defence and other social interactions. This suggests that buccal feeding is costly when compared to mere incubation without feeding the young. In an experiment, in which we controlled the access of females to food, we showed that these costs are apparently not counterbalanced by a benefit to females through a shorter incubation duration. Rather, fed young were larger, heavier and had higher burst-swimming speeds. The extreme maternal investment of T. moorii appears to yield fitness benefits to females by producing larger and stronger young, which consequently should have better survival chances in their natural environment.","container-title":"Behaviour","DOI":"10.1163/1568539053778274","ISSN":"0005-7959, 1568-539X","issue":"3","language":"en","note":"publisher: Brill","page":"265-281","source":"brill.com","title":"The functional significance of buccal feeding in the mouthbrooding cichlid Tropheus moorii","volume":"142","author":[{"family":"Schürch","given":"Roger"},{"family":"Taborsky","given":"Barbara"}],"issued":{"date-parts":[["2005",1,1]]}}}],"schema":"https://github.com/citation-style-language/schema/raw/master/csl-citation.json"}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(Eggert et al., 1998; Pryke &amp; Griffith, 2010; Schürch &amp; Taborsky, 2005)</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Parental care can also increase the development</w:t>
      </w:r>
      <w:r w:rsidR="00802EC9" w:rsidRPr="00E403FB">
        <w:rPr>
          <w:rFonts w:ascii="Times New Roman" w:eastAsia="Amiri" w:hAnsi="Times New Roman" w:cs="Times New Roman"/>
          <w:sz w:val="24"/>
          <w:szCs w:val="24"/>
        </w:rPr>
        <w:t>al</w:t>
      </w:r>
      <w:r w:rsidRPr="00E403FB">
        <w:rPr>
          <w:rFonts w:ascii="Times New Roman" w:eastAsia="Amiri" w:hAnsi="Times New Roman" w:cs="Times New Roman"/>
          <w:sz w:val="24"/>
          <w:szCs w:val="24"/>
        </w:rPr>
        <w:t xml:space="preserve"> rate of offspring, limiting the time that offspring spend in dangerous developmental stages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{"citationID":"Jm6ck0gA","properties":{"formattedCitation":"(Klug &amp; Bonsall, 2014; Pryke &amp; Griffith, 2010; Smiseth et al., 2003)","plainCitation":"(Klug &amp; Bonsall, 2014; Pryke &amp; Griffith, 2010; Smiseth et al., 2003)","noteIndex":0},"citationItems":[{"id":498,"uris":["http://zotero.org/users/local/Ppbljl2z/items/UAIV5H7X"],"itemData":{"id":498,"type":"article-journal","abstract":"The evolution of parental care is beneficial if it facilitates offspring performance traits that are ultimately tied to offspring fitness. While this may seem self-evident, the benefits of parental care have received relatively little theoretical exploration. Here, we develop a theoretical model that elucidates how parental care can affect offspring performance and which aspects of offspring performance (e.g., survival, development) are likely to be influenced by care. We begin by summarizing four general types of parental care benefits. Care can be beneficial if parents (1) increase offspring survival during the stage in which parents and offspring are associated, (2) improve offspring quality in a way that leads to increased offspring survival and/or reproduction in the future when parents are no longer associated with offspring, and/or (3) directly increase offspring reproductive success when parents and offspring remain associated into adulthood. We additionally suggest that parental control over offspring developmental rate might represent a substantial, yet underappreciated, benefit of care. We hypothesize that parents adjust the amount of time offspring spend in life-history stages in response to expected offspring mortality, which in turn might increase overall offspring survival, and ultimately, fitness of parents and offspring. Using a theoretical evolutionary framework, we show that parental control over offspring developmental rate can represent a significant, or even the sole, benefit of care. Considering this benefit influences our general understanding of the evolution of care, as parental control over offspring developmental rate can increase the range of life-history conditions (e.g., egg and juvenile mortalities) under which care can evolve.","container-title":"Ecology and Evolution","DOI":"10.1002/ece3.1083","ISSN":"2045-7758","issue":"12","language":"en","license":"© 2014 The Authors. Ecology and Evolution published by John Wiley &amp; Sons Ltd.","note":"_eprint: https://onlinelibrary.wiley.com/doi/pdf/10.1002/ece3.1083","page":"2330-2351","source":"Wiley Online Library","title":"What are the benefits of parental care? The importance of parental effects on developmental rate","title-short":"What are the benefits of parental care?","volume":"4","author":[{"family":"Klug","given":"Hope"},{"family":"Bonsall","given":"Michael B."}],"issued":{"date-parts":[["2014"]]}}},{"id":503,"uris":["http://zotero.org/users/local/Ppbljl2z/items/PCTHANB7"],"itemData":{"id":503,"type":"article-journal","abstract":"Theory predicts that parents should adjust reproductive investment in a current breeding attempt by considering the relative fitness benefits of current and future reproductive attempts. Empirical tests, however, have proved problematic because of the difficulties in isolating variables that yield clear and predictable fitness returns to individuals and because partner compensation in socially monogamous species is likely to confound individual investment strategies. We test the effect of parental investment by males and females in the color polymorphic Gouldian finch (Erythrura gouldiae), a species with mutual mate choice and high fitness costs when breeding with incompatible partners. Using a within-individual experimental design, in which both males and females were forced to breed with mates of the same (matched) and different (mixed) color morph, we show that females, but not males, increased their provisioning effort when breeding with compatible mates. By crossfostering offspring within and between matched and mixed pairs, we also found that foster offspring reared by matched pairs, with increased female provisioning, were healthier, grew and developed faster, and fledged earlier than offspring reared by mixed pairs. Furthermore, due to the experimental design, these effects were directly mediated by differential investment by females and not by male compensation. Thus, our results provide support for maternal (but not paternal) effects in response to mate quality.","container-title":"Behavioral Ecology","DOI":"10.1093/beheco/arp180","ISSN":"1045-2249","issue":"2","journalAbbreviation":"Behavioral Ecology","page":"226-232","source":"Silverchair","title":"Maternal adjustment of parental effort in relation to mate compatibility affects offspring development","volume":"21","author":[{"family":"Pryke","given":"Sarah R."},{"family":"Griffith","given":"Simon C."}],"issued":{"date-parts":[["2010",3,1]]}}},{"id":510,"uris":["http://zotero.org/users/local/Ppbljl2z/items/KKW6NVNA"],"itemData":{"id":510,"type":"article-journal","abstract":"Species where, from birth, the offspring feed themselves in addition to begging for food from the parents can be described as ‘partially begging’. Such species provide a unique opportunity to examine the evolution of offspring begging from nonndash;signalling offspring foraging strategies. We used the partially begging burying beetle Nicrophorus vespilloides to test specific hypotheses concerning the coexistence of begging and selfndash;feeding. We first tested whether the cessation of larval begging coincided with an increase in the efficiency of selfndash;feeding. As predicted, begging ceased when the efficiency of selfndash;feeding reached the point where the larvae grew just as well without as with access to food provided by the parent. We next tested whether the transition to nutritional independence was under parental or offspring control. The parent did not change its behaviour towards the larvae over time, while the larvae changed their behaviour by reducing the time spent begging in the presence of the parent. Food allocation during the transition to nutritional independence was therefore under offspring control. Our results on partial begging provide a starting point for new theoretical models for the origin of begging. We suggest that these should be constructed as scramblendash;competition models because the offspring control food allocation.","container-title":"Proceedings of the Royal Society of London. Series B: Biological Sciences","DOI":"10.1098/rspb.2003.2444","issue":"1526","note":"publisher: Royal Society","page":"1773-1777","source":"royalsocietypublishing.org (Atypon)","title":"Partial begging: an empirical model for the early evolution of offspring signalling","title-short":"Partial begging","volume":"270","author":[{"family":"Smiseth","given":"Per T."},{"family":"Darwell","given":"Clive T."},{"family":"Moore","given":"Allen J."}],"issued":{"date-parts":[["2003",9,7]]}}}],"schema":"https://github.com/citation-style-language/schema/raw/master/csl-citation.json"}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(Klug &amp; Bonsall, 2014; Pryke &amp; Griffith, 2010; Smiseth et al., 2003)</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The success of parental care in improving offspring survival is dependent on the ability of the provided resources to meet offspring needs. If the environment changes in such a way that offspring needs are intensified, then the usual amount of parental care will be insufficient to provide for the offspring. In an altered environment, parents may change the amount of care in response to maintain the desired benefits to offspring survival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{"citationID":"6OivXkz4","properties":{"formattedCitation":"(Barbasch et al., 2020)","plainCitation":"(Barbasch et al., 2020)","noteIndex":0},"citationItems":[{"id":463,"uris":["http://zotero.org/users/local/Ppbljl2z/items/ESEL96DA"],"itemData":{"id":463,"type":"article-journal","abstract":"Plasticity, the capacity of individuals to respond to changing environments by modifying traits, may be critically important for population persistence by allowing for adaptive responses on shorter timescales than genetic change. Here, we use the clown anemonefish Amphiprion percula, whose access to resources is constrained by their anemones, to test the role of plasticity in generating variation in reproductive success among groups. We surveyed a wild clownfish population and found positive correlations between anemone area, fish size, reproduction and parental care. We used structural equation modeling to test the hypothesis that these correlations emanate from variation in anemone area and found support for a pathway linking anemone area to female investment, female investment to male investment and male investment to embryo survival. Next, we experimentally tested whether plasticity in response to resource availability can result in variation in parental traits using a feeding manipulation and found substantial plasticity in reproduction and parental care in response to changes in the availability of food resources. The results of this study reveal the role of plasticity in response to local resource availability in generating variation among individuals in reproductive strategies, linking studies of behavior and demography in this model species, and ultimately contributing to our ability to predict how populations might cope with environmental changes.","container-title":"Oikos","DOI":"10.1111/oik.07674","ISSN":"1600-0706","issue":"12","language":"en","license":"© 2020 Nordic Society Oikos. Published by John Wiley &amp; Sons Ltd","note":"_eprint: https://onlinelibrary.wiley.com/doi/pdf/10.1111/oik.07674","page":"1844-1855","source":"Wiley Online Library","title":"Substantial plasticity of reproduction and parental care in response to local resource availability in a wild clownfish population","volume":"129","author":[{"family":"Barbasch","given":"Tina A."},{"family":"Rueger","given":"Theresa"},{"family":"Srinivasan","given":"Maya"},{"family":"Wong","given":"Marian Y. L."},{"family":"Jones","given":"Geoffrey P."},{"family":"Buston","given":"Peter M."}],"issued":{"date-parts":[["2020"]]}}}],"schema":"https://github.com/citation-style-language/schema/raw/master/csl-citation.json"}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(Barbasch et al., 2020)</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This alteration of parental care to meet changes in </w:t>
      </w:r>
      <w:proofErr w:type="gramStart"/>
      <w:r w:rsidRPr="00E403FB">
        <w:rPr>
          <w:rFonts w:ascii="Times New Roman" w:eastAsia="Amiri" w:hAnsi="Times New Roman" w:cs="Times New Roman"/>
          <w:sz w:val="24"/>
          <w:szCs w:val="24"/>
        </w:rPr>
        <w:t>offspring</w:t>
      </w:r>
      <w:proofErr w:type="gramEnd"/>
      <w:r w:rsidRPr="00E403FB">
        <w:rPr>
          <w:rFonts w:ascii="Times New Roman" w:eastAsia="Amiri" w:hAnsi="Times New Roman" w:cs="Times New Roman"/>
          <w:sz w:val="24"/>
          <w:szCs w:val="24"/>
        </w:rPr>
        <w:t xml:space="preserve"> need is an example of behavioral plasticity.</w:t>
      </w:r>
    </w:p>
    <w:p w14:paraId="0E57BCD7" w14:textId="395A8556"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lastRenderedPageBreak/>
        <w:t xml:space="preserve">Behavioral plasticity in parental care has been observed in many animal groups, including amphibians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{"citationID":"XMlBKyaq","properties":{"formattedCitation":"(Ringler et al., 2013)","plainCitation":"(Ringler et al., 2013)","noteIndex":0},"citationItems":[{"id":139,"uris":["http://zotero.org/users/local/Ppbljl2z/items/VIFMSJMD"],"itemData":{"id":139,"type":"article-journal","abstract":"Individuals should aim to adjust their parental behaviours in order to maximize the success of their offspring but minimize associated costs. Plasticity in parental care is well documented from various bird, mammal and fish species, whereas amphibians were traditionally assumed as being highly instinct-bound. Therefore, little is known about ‘higher’ cognitive abilities of amphibians, such as strategic planning and behavioural flexibility. Dendrobatid frogs have evolved a remarkable diversity of parental behaviours. The most noticeable of these behaviours is tadpole transport, which is obligatory in almost all species. Nonetheless, there is limited knowledge about spatial and temporal patterns of tadpole transport and the possible existence of behavioural plasticity on the individual level. In this study, we investigated correlates of tadpole transport behaviour in a natural population of the dendrobatid frog Allobates femoralis during five years.","container-title":"Frontiers in Zoology","DOI":"10.1186/1742-9994-10-67","ISSN":"1742-9994","issue":"1","journalAbbreviation":"Front Zool","language":"en","page":"67","source":"Springer Link","title":"Tadpole transport logistics in a Neotropical poison frog: indications for strategic planning and adaptive plasticity in anuran parental care","title-short":"Tadpole transport logistics in a Neotropical poison frog","volume":"10","author":[{"family":"Ringler","given":"Eva"},{"family":"Pašukonis","given":"Andrius"},{"family":"Hödl","given":"Walter"},{"family":"Ringler","given":"Max"}],"issued":{"date-parts":[["2013",11,9]]}}}],"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(Ringler et al., 2013)</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Males of the glass frog </w:t>
      </w:r>
      <w:proofErr w:type="spellStart"/>
      <w:r w:rsidRPr="00E403FB">
        <w:rPr>
          <w:rFonts w:ascii="Times New Roman" w:eastAsia="Amiri" w:hAnsi="Times New Roman" w:cs="Times New Roman"/>
          <w:i/>
          <w:sz w:val="24"/>
          <w:szCs w:val="24"/>
        </w:rPr>
        <w:t>Hyalinobatrachium</w:t>
      </w:r>
      <w:proofErr w:type="spellEnd"/>
      <w:r w:rsidRPr="00E403FB">
        <w:rPr>
          <w:rFonts w:ascii="Times New Roman" w:eastAsia="Amiri" w:hAnsi="Times New Roman" w:cs="Times New Roman"/>
          <w:i/>
          <w:sz w:val="24"/>
          <w:szCs w:val="24"/>
        </w:rPr>
        <w:t xml:space="preserve"> </w:t>
      </w:r>
      <w:proofErr w:type="spellStart"/>
      <w:r w:rsidRPr="00E403FB">
        <w:rPr>
          <w:rFonts w:ascii="Times New Roman" w:eastAsia="Amiri" w:hAnsi="Times New Roman" w:cs="Times New Roman"/>
          <w:i/>
          <w:sz w:val="24"/>
          <w:szCs w:val="24"/>
        </w:rPr>
        <w:t>fleischmanni</w:t>
      </w:r>
      <w:proofErr w:type="spellEnd"/>
      <w:r w:rsidRPr="00E403FB">
        <w:rPr>
          <w:rFonts w:ascii="Times New Roman" w:eastAsia="Amiri" w:hAnsi="Times New Roman" w:cs="Times New Roman"/>
          <w:sz w:val="24"/>
          <w:szCs w:val="24"/>
        </w:rPr>
        <w:t xml:space="preserve"> are known to brood terrestrial egg clutches, guarding them and providing the developing embryos with water. It has been found that the frogs will adjust the frequency of parental care to compensate for environmental variation, provisioning egg masses with more water in dry conditions that threaten embryos with dehydration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{"citationID":"C8kyDxU9","properties":{"formattedCitation":"(Delia et al., 2013)","plainCitation":"(Delia et al., 2013)","noteIndex":0},"citationItems":[{"id":1,"uris":["http://zotero.org/users/local/Ppbljl2z/items/JQ8RFSVA"],"itemData":{"id":1,"type":"article-journal","abstract":"Parental hydration of terrestrially developing eggs has evolved repeatedly among frogs and is thought to buffer embryos from environmental variation. While many anurans offer relevant opportunities to study parental care, research on how parents respond to environmental variation and offspring conditions are lacking. In this study, we investigated the interrelationships of weather, embryo hydration demands, and parental provisioning in a wild population of the glassfrog Hyalinobatrachium (‘Centrolenella’) fleischmanni in Oaxaca, Mexico. We determined whether males modify parental behavior in response to changes in weather conditions that effect embryo dehydration, how variation in both weather and parental hydration affect egg water balance and embryonic mortality, and whether parental provisioning is related to the hydration levels of egg clutches. We found that male H. fleischmanni compensate for environmental variation in offspring conditions by adjusting the frequency of parental care in response to both weather and egg dehydration. Using a male removal experiment, we examined the function of paternal care and made comparisons with previous research, finding that both the adaptive value of parental care and flexibility in parental behavior are impacted by spatial and temporal conditions. We present observations that indicate a direct conflict between providing parental care and multiple matings. In summary, this research demonstrates that the variable frequency of paternal care in H. fleischmanni is a response to the fluctuating nature of the climate and resulting hydration requirements of embryos in combination with the allocation of effort to parental care versus mating activity.","container-title":"Behavioral Ecology and Sociobiology","DOI":"10.1007/s00265-013-1475-z","ISSN":"1432-0762","issue":"4","journalAbbreviation":"Behav Ecol Sociobiol","language":"en","page":"557-569","source":"Springer Link","title":"Parents adjust care in response to weather conditions and egg dehydration in a Neotropical glassfrog","volume":"67","author":[{"family":"Delia","given":"Jesse R. J."},{"family":"Ramírez-Bautista","given":"Aurelio"},{"family":"Summers","given":"Kyle"}],"issued":{"date-parts":[["2013",4,1]]}}}],"schema":"https://github.com/citation-style-language/schema/raw/master/csl-citation.json"}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(Delia et al., 2013)</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Parental care in amphibians often takes the form of nest site choice, egg guarding, and egg attendance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{"citationID":"els15L9B","properties":{"formattedCitation":"(Schulte et al., 2020)","plainCitation":"(Schulte et al., 2020)","noteIndex":0},"citationItems":[{"id":470,"uris":["http://zotero.org/users/local/Ppbljl2z/items/LKMFJG6N"],"itemData":{"id":470,"type":"article-journal","abstract":"Despite rising interest among scientists for over two centuries, parental care behavior has not been as thoroughly studied in amphibians as it has in other taxa. The first reports of amphibian parental care date from the early 18th century, when Maria Sibylla Merian went on a field expedition in Suriname and reported frog metamorphs emerging from their mother's dorsal skin. Reports of this and other parental behaviors in amphibians remained descriptive for decades, often as side notes during expeditions with another purpose. However, since the 1980s, experimental approaches have proliferated, providing detailed knowledge about the adaptive value of observed behaviors. Today, we recognize more than 30 types of parental care in amphibians, but most studies focus on just a few families and have favored anurans over urodeles and caecilians. Here, we provide a synthesis of the last three centuries of parental care research in the three orders comprising the amphibians. We draw attention to the progress from the very first descriptions to the most recent experimental studies, and highlight the importance of natural history observations as a source of new hypotheses and necessary context to interpret experimental findings. We encourage amphibian parental care researchers to diversify their study systems to allow for a more comprehensive perspective of the behaviors that amphibians exhibit. Finally, we uncover knowledge gaps and suggest new avenues of research using a variety of disciplines and approaches that will allow us to better understand the function and evolution of parental care behaviors in this diverse group of animals.","container-title":"Herpetological Monographs","DOI":"10.1655/HERPMONOGRAPHS-D-19-00002.1","ISSN":"0733-1347","issue":"1","journalAbbreviation":"Herpetological Monographs","page":"71-97","source":"Silverchair","title":"Developments in Amphibian Parental Care Research: History, Present Advances, and Future Perspectives","title-short":"Developments in Amphibian Parental Care Research","volume":"34","author":[{"family":"Schulte","given":"Lisa M."},{"family":"Ringler","given":"Eva"},{"family":"Rojas","given":"Bibiana"},{"family":"Stynoski","given":"Jennifer L."}],"issued":{"date-parts":[["2020",7,15]]}}}],"schema":"https://github.com/citation-style-language/schema/raw/master/csl-citation.json"}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(Schulte et al., 2020)</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Once the young emerge, they are usually left to their own devices. Dendrobatids are among those frogs that provide care for their larvae, with the males of many species attending the eggs and transporting newly-hatched tadpoles to adequate aquatic habitats </w:t>
      </w:r>
      <w:r w:rsidR="0074507E" w:rsidRPr="00E403FB">
        <w:rPr>
          <w:rFonts w:ascii="Times New Roman" w:eastAsia="Amiri" w:hAnsi="Times New Roman" w:cs="Times New Roman"/>
          <w:sz w:val="24"/>
          <w:szCs w:val="24"/>
        </w:rPr>
        <w:fldChar w:fldCharType="begin"/>
      </w:r>
      <w:r w:rsidR="0074507E" w:rsidRPr="00E403FB">
        <w:rPr>
          <w:rFonts w:ascii="Times New Roman" w:eastAsia="Amiri" w:hAnsi="Times New Roman" w:cs="Times New Roman"/>
          <w:sz w:val="24"/>
          <w:szCs w:val="24"/>
        </w:rPr>
        <w:instrText xml:space="preserve"> ADDIN ZOTERO_ITEM CSL_CITATION {"citationID":"cqU1hMqF","properties":{"formattedCitation":"(Schulte et al., 2020)","plainCitation":"(Schulte et al., 2020)","noteIndex":0},"citationItems":[{"id":470,"uris":["http://zotero.org/users/local/Ppbljl2z/items/LKMFJG6N"],"itemData":{"id":470,"type":"article-journal","abstract":"Despite rising interest among scientists for over two centuries, parental care behavior has not been as thoroughly studied in amphibians as it has in other taxa. The first reports of amphibian parental care date from the early 18th century, when Maria Sibylla Merian went on a field expedition in Suriname and reported frog metamorphs emerging from their mother's dorsal skin. Reports of this and other parental behaviors in amphibians remained descriptive for decades, often as side notes during expeditions with another purpose. However, since the 1980s, experimental approaches have proliferated, providing detailed knowledge about the adaptive value of observed behaviors. Today, we recognize more than 30 types of parental care in amphibians, but most studies focus on just a few families and have favored anurans over urodeles and caecilians. Here, we provide a synthesis of the last three centuries of parental care research in the three orders comprising the amphibians. We draw attention to the progress from the very first descriptions to the most recent experimental studies, and highlight the importance of natural history observations as a source of new hypotheses and necessary context to interpret experimental findings. We encourage amphibian parental care researchers to diversify their study systems to allow for a more comprehensive perspective of the behaviors that amphibians exhibit. Finally, we uncover knowledge gaps and suggest new avenues of research using a variety of disciplines and approaches that will allow us to better understand the function and evolution of parental care behaviors in this diverse group of animals.","container-title":"Herpetological Monographs","DOI":"10.1655/HERPMONOGRAPHS-D-19-00002.1","ISSN":"0733-1347","issue":"1","journalAbbreviation":"Herpetological Monographs","page":"71-97","source":"Silverchair","title":"Developments in Amphibian Parental Care Research: History, Present Advances, and Future Perspectives","title-short":"Developments in Amphibian Parental Care Research","volume":"34","author":[{"family":"Schulte","given":"Lisa M."},{"family":"Ringler","given":"Eva"},{"family":"Rojas","given":"Bibiana"},{"family":"Stynoski","given":"Jennifer L."}],"issued":{"date-parts":[["2020",7,15]]}}}],"schema":"https://github.com/citation-style-language/schema/raw/master/csl-citation.json"}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74507E" w:rsidRPr="00E403FB">
        <w:rPr>
          <w:rFonts w:ascii="Times New Roman" w:hAnsi="Times New Roman" w:cs="Times New Roman"/>
          <w:sz w:val="24"/>
          <w:szCs w:val="24"/>
        </w:rPr>
        <w:t>(Schulte et al., 2020)</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Tadpole transport is widespread in this clade, and may provide benefits in allowing frogs to be more precise in choosing the aquatic habitats their tadpoles will develop in. Tadpole transport also allows dendrobatids to take advantage of ephemeral water bodies like pools in the axils of leaves and tree hollows, avoiding the high rates of competition and predation found in more permanent bodies of water </w:t>
      </w:r>
      <w:r w:rsidR="0074507E" w:rsidRPr="00E403FB">
        <w:rPr>
          <w:rFonts w:ascii="Times New Roman" w:eastAsia="Amiri" w:hAnsi="Times New Roman" w:cs="Times New Roman"/>
          <w:sz w:val="24"/>
          <w:szCs w:val="24"/>
        </w:rPr>
        <w:fldChar w:fldCharType="begin"/>
      </w:r>
      <w:r w:rsidR="00A8115E" w:rsidRPr="00E403FB">
        <w:rPr>
          <w:rFonts w:ascii="Times New Roman" w:eastAsia="Amiri" w:hAnsi="Times New Roman" w:cs="Times New Roman"/>
          <w:sz w:val="24"/>
          <w:szCs w:val="24"/>
        </w:rPr>
        <w:instrText xml:space="preserve"> ADDIN ZOTERO_ITEM CSL_CITATION {"citationID":"9kiRGP1M","properties":{"formattedCitation":"(Lehtinen, n.d.)","plainCitation":"(Lehtinen, n.d.)","dontUpdate":true,"noteIndex":0},"citationItems":[{"id":474,"uris":["http://zotero.org/users/local/Ppbljl2z/items/G3PV2XDL"],"itemData":{"id":474,"type":"article-journal","language":"en","source":"Zotero","title":"ECOLOGY AND EVOLUTION OF PHYTOTELM-JREEDING ANURANS","author":[{"family":"Lehtinen","given":"Richard M"}]}}],"schema":"https://github.com/citation-style-language/schema/raw/master/csl-citation.json"} </w:instrText>
      </w:r>
      <w:r w:rsidR="0074507E" w:rsidRPr="00E403FB">
        <w:rPr>
          <w:rFonts w:ascii="Times New Roman" w:eastAsia="Amiri" w:hAnsi="Times New Roman" w:cs="Times New Roman"/>
          <w:sz w:val="24"/>
          <w:szCs w:val="24"/>
        </w:rPr>
        <w:fldChar w:fldCharType="separate"/>
      </w:r>
      <w:r w:rsidR="008F0C92" w:rsidRPr="00E403FB">
        <w:rPr>
          <w:rFonts w:ascii="Times New Roman" w:hAnsi="Times New Roman" w:cs="Times New Roman"/>
          <w:sz w:val="24"/>
          <w:szCs w:val="24"/>
        </w:rPr>
        <w:t>(</w:t>
      </w:r>
      <w:r w:rsidR="00584846" w:rsidRPr="00E403FB">
        <w:rPr>
          <w:rFonts w:ascii="Times New Roman" w:hAnsi="Times New Roman" w:cs="Times New Roman"/>
          <w:sz w:val="24"/>
          <w:szCs w:val="24"/>
        </w:rPr>
        <w:t>Mckeon and Summers, 2004)</w:t>
      </w:r>
      <w:r w:rsidR="0074507E"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The adaptive significance of parental care behavior in </w:t>
      </w:r>
      <w:r w:rsidR="000531A7" w:rsidRPr="00E403FB">
        <w:rPr>
          <w:rFonts w:ascii="Times New Roman" w:eastAsia="Amiri" w:hAnsi="Times New Roman" w:cs="Times New Roman"/>
          <w:sz w:val="24"/>
          <w:szCs w:val="24"/>
        </w:rPr>
        <w:t>dendrobatids</w:t>
      </w:r>
      <w:r w:rsidRPr="00E403FB">
        <w:rPr>
          <w:rFonts w:ascii="Times New Roman" w:eastAsia="Amiri" w:hAnsi="Times New Roman" w:cs="Times New Roman"/>
          <w:sz w:val="24"/>
          <w:szCs w:val="24"/>
        </w:rPr>
        <w:t xml:space="preserve"> becomes more evident when considering the volume of the environments chosen for tadpole development. Large breeding pools, while too small and ephemeral for fish to inhabit, are stocked with numerous species of insect larvae, crustaceans, and tadpoles. These environments are rich in nutrients, but highly competitive. Dendrobatids that deposit their young in these pools, like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variabilis</w:t>
      </w:r>
      <w:r w:rsidRPr="00E403FB">
        <w:rPr>
          <w:rFonts w:ascii="Times New Roman" w:eastAsia="Amiri" w:hAnsi="Times New Roman" w:cs="Times New Roman"/>
          <w:sz w:val="24"/>
          <w:szCs w:val="24"/>
        </w:rPr>
        <w:t xml:space="preserve">, provide no further care for their offspring. The temporary pools formed in the leaf axils and hollows of plants, known as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tend to be small and ephemeral environments. As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become smaller in volume, the aquatic habitat becomes poorer in nutrients and can support less biodiversity. Frogs </w:t>
      </w:r>
      <w:r w:rsidRPr="00E403FB">
        <w:rPr>
          <w:rFonts w:ascii="Times New Roman" w:eastAsia="Amiri" w:hAnsi="Times New Roman" w:cs="Times New Roman"/>
          <w:sz w:val="24"/>
          <w:szCs w:val="24"/>
        </w:rPr>
        <w:lastRenderedPageBreak/>
        <w:t xml:space="preserve">that raise their tadpoles in these conditions cannot simply deposit their larvae and leave, as the tadpole would starve to death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{"citationID":"Dxxufg4q","properties":{"formattedCitation":"(J. L. Brown et al., 2010)","plainCitation":"(J. L. Brown et al., 2010)","dontUpdate":true,"noteIndex":0},"citationItems":[{"id":162,"uris":["http://zotero.org/users/local/Ppbljl2z/items/SHYSPFTD"],"itemData":{"id":162,"type":"article-journal","abstract":"Linking specific ecological factors to the evolution of parental care pattern and mating system is a difficult task of key importance. We provide evidence from comparative analyses that an ecological factor (breeding pool size) is associated with the evolution of parental care across all frogs. We further show that the most intensive form of parental care (trophic egg feeding) evolved in concert with the use of small pools for tadpole deposition and that egg feeding was associated with the evolution of biparental care. Previous research on two Peruvian poison frogs (Ranitomeya imitator and Ranitomeya variabilis) revealed similar life histories, with the exception of breeding pool size. This key ecological difference led to divergence in parental care patterns and mating systems. We present ecological field experiments that demonstrate that biparental care is essential to tadpole survival in small (but not large) pools. Field observations demonstrate social monogamy in R. imitator, the species that uses small pools. Molecular analyses demonstrate genetic monogamy in R. imitator, the first example of genetic monogamy in an amphibian. In total, this evidence constitutes the most complete documentation to date that a single ecological factor drove the evolution of biparental care and genetic and social monogamy in an animal.","container-title":"The American Naturalist","DOI":"10.1086/650727","ISSN":"0003-0147","issue":"4","note":"publisher: The University of Chicago Press","page":"436-446","source":"journals.uchicago.edu (Atypon)","title":"A Key Ecological Trait Drove the Evolution of Biparental Care and Monogamy in an Amphibian.","volume":"175","author":[{"family":"Brown","given":"Jason L."},{"family":"Morales","given":"Victor"},{"family":"Summers","given":"Kyle"}],"issued":{"date-parts":[["2010",4]]}}}],"schema":"https://github.com/citation-style-language/schema/raw/master/csl-citation.json"}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2010)</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Successful rearing of offspring in smaller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requires the provisioning of food in the form of trophic eggs laid by the female. This form of parental care is an adaptation seen in dendrobatids that specialize in the resource-poor but comparatively competition-free environments to be found in small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{"citationID":"X3K8gJvX","properties":{"formattedCitation":"(J. L. Brown et al., 2008)","plainCitation":"(J. L. Brown et al., 2008)","dontUpdate":true,"noteIndex":0},"citationItems":[{"id":148,"uris":["http://zotero.org/users/local/Ppbljl2z/items/8P3XEI75"],"itemData":{"id":148,"type":"article-journal","abstract":"Changes in the nature of the ecological resources exploited by a species can lead to the evolution of novel suites of behaviours. We identified a case in which the transition from large pool use to the use of very small breeding pools in neotropical poison frogs (family Dendrobatidae) is associated with the evolution of a suite of behaviours, including biparental care (from uniparental care) and social monogamy (from promiscuity). We manipulated breeding pool size in order to demonstrate experimentally that breeding habitat selection strategy has evolved in concert with changes in parental care and mating system. We also manipulated intra- and interspecific larval interactions to demonstrate that larval adaptation to the use of very small pools for breeding affected the evolution of larval competition and cannibalism. Our results illustrate the intimate connection between breeding pool ecology, parental care and mating strategies in Peruvian poison frogs.","container-title":"Journal of Evolutionary Biology","DOI":"10.1111/j.1420-9101.2008.01609.x","ISSN":"1420-9101","issue":"6","language":"en","note":"_eprint: https://onlinelibrary.wiley.com/doi/pdf/10.1111/j.1420-9101.2008.01609.x","page":"1534-1543","source":"Wiley Online Library","title":"Divergence in parental care, habitat selection and larval life history between two species of Peruvian poison frogs: an experimental analysis","title-short":"Divergence in parental care, habitat selection and larval life history between two species of Peruvian poison frogs","volume":"21","author":[{"family":"Brown","given":"J. L."},{"family":"Morales","given":"V."},{"family":"Summers","given":"K."}],"issued":{"date-parts":[["2008"]]}}}],"schema":"https://github.com/citation-style-language/schema/raw/master/csl-citation.json"}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2008)</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The mimic poison dart frog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raises its young in extremely small bodies of </w:t>
      </w:r>
      <w:r w:rsidR="006A5DF0" w:rsidRPr="00E403FB">
        <w:rPr>
          <w:rFonts w:ascii="Times New Roman" w:eastAsia="Amiri" w:hAnsi="Times New Roman" w:cs="Times New Roman"/>
          <w:sz w:val="24"/>
          <w:szCs w:val="24"/>
        </w:rPr>
        <w:t>water and</w:t>
      </w:r>
      <w:r w:rsidRPr="00E403FB">
        <w:rPr>
          <w:rFonts w:ascii="Times New Roman" w:eastAsia="Amiri" w:hAnsi="Times New Roman" w:cs="Times New Roman"/>
          <w:sz w:val="24"/>
          <w:szCs w:val="24"/>
        </w:rPr>
        <w:t xml:space="preserve"> has appropriately high levels of parental investment in its offspring’s care. This frog is famous for its social and genetic monogamy, and for the dedicated biparental care that it provides to its young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{"citationID":"oPjPEWWm","properties":{"formattedCitation":"(J. L. Brown et al., 2010; Schulte et al., 2020)","plainCitation":"(J. L. Brown et al., 2010; Schulte et al., 2020)","dontUpdate":true,"noteIndex":0},"citationItems":[{"id":162,"uris":["http://zotero.org/users/local/Ppbljl2z/items/SHYSPFTD"],"itemData":{"id":162,"type":"article-journal","abstract":"Linking specific ecological factors to the evolution of parental care pattern and mating system is a difficult task of key importance. We provide evidence from comparative analyses that an ecological factor (breeding pool size) is associated with the evolution of parental care across all frogs. We further show that the most intensive form of parental care (trophic egg feeding) evolved in concert with the use of small pools for tadpole deposition and that egg feeding was associated with the evolution of biparental care. Previous research on two Peruvian poison frogs (Ranitomeya imitator and Ranitomeya variabilis) revealed similar life histories, with the exception of breeding pool size. This key ecological difference led to divergence in parental care patterns and mating systems. We present ecological field experiments that demonstrate that biparental care is essential to tadpole survival in small (but not large) pools. Field observations demonstrate social monogamy in R. imitator, the species that uses small pools. Molecular analyses demonstrate genetic monogamy in R. imitator, the first example of genetic monogamy in an amphibian. In total, this evidence constitutes the most complete documentation to date that a single ecological factor drove the evolution of biparental care and genetic and social monogamy in an animal.","container-title":"The American Naturalist","DOI":"10.1086/650727","ISSN":"0003-0147","issue":"4","note":"publisher: The University of Chicago Press","page":"436-446","source":"journals.uchicago.edu (Atypon)","title":"A Key Ecological Trait Drove the Evolution of Biparental Care and Monogamy in an Amphibian.","volume":"175","author":[{"family":"Brown","given":"Jason L."},{"family":"Morales","given":"Victor"},{"family":"Summers","given":"Kyle"}],"issued":{"date-parts":[["2010",4]]}}},{"id":470,"uris":["http://zotero.org/users/local/Ppbljl2z/items/LKMFJG6N"],"itemData":{"id":470,"type":"article-journal","abstract":"Despite rising interest among scientists for over two centuries, parental care behavior has not been as thoroughly studied in amphibians as it has in other taxa. The first reports of amphibian parental care date from the early 18th century, when Maria Sibylla Merian went on a field expedition in Suriname and reported frog metamorphs emerging from their mother's dorsal skin. Reports of this and other parental behaviors in amphibians remained descriptive for decades, often as side notes during expeditions with another purpose. However, since the 1980s, experimental approaches have proliferated, providing detailed knowledge about the adaptive value of observed behaviors. Today, we recognize more than 30 types of parental care in amphibians, but most studies focus on just a few families and have favored anurans over urodeles and caecilians. Here, we provide a synthesis of the last three centuries of parental care research in the three orders comprising the amphibians. We draw attention to the progress from the very first descriptions to the most recent experimental studies, and highlight the importance of natural history observations as a source of new hypotheses and necessary context to interpret experimental findings. We encourage amphibian parental care researchers to diversify their study systems to allow for a more comprehensive perspective of the behaviors that amphibians exhibit. Finally, we uncover knowledge gaps and suggest new avenues of research using a variety of disciplines and approaches that will allow us to better understand the function and evolution of parental care behaviors in this diverse group of animals.","container-title":"Herpetological Monographs","DOI":"10.1655/HERPMONOGRAPHS-D-19-00002.1","ISSN":"0733-1347","issue":"1","journalAbbreviation":"Herpetological Monographs","page":"71-97","source":"Silverchair","title":"Developments in Amphibian Parental Care Research: History, Present Advances, and Future Perspectives","title-short":"Developments in Amphibian Parental Care Research","volume":"34","author":[{"family":"Schulte","given":"Lisa M."},{"family":"Ringler","given":"Eva"},{"family":"Rojas","given":"Bibiana"},{"family":"Stynoski","given":"Jennifer L."}],"issued":{"date-parts":[["2020",7,15]]}}}],"schema":"https://github.com/citation-style-language/schema/raw/master/csl-citation.json"}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2010; Schulte et al., 2020)</w:t>
      </w:r>
      <w:r w:rsidR="008F0C92" w:rsidRPr="00E403FB">
        <w:rPr>
          <w:rFonts w:ascii="Times New Roman" w:eastAsia="Amiri" w:hAnsi="Times New Roman" w:cs="Times New Roman"/>
          <w:sz w:val="24"/>
          <w:szCs w:val="24"/>
        </w:rPr>
        <w:fldChar w:fldCharType="end"/>
      </w:r>
      <w:r w:rsidR="00B3760D" w:rsidRPr="00E403FB">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w:t>
      </w:r>
    </w:p>
    <w:p w14:paraId="56F4484A" w14:textId="5BF1D65A"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Although biparental care had been observed in this species in captivity, it was only in 2008 that the parental care behavior of wild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was documented in detail.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w:t>
      </w:r>
      <w:r w:rsidRPr="00E403FB">
        <w:rPr>
          <w:rFonts w:ascii="Times New Roman" w:eastAsia="Amiri" w:hAnsi="Times New Roman" w:cs="Times New Roman"/>
          <w:sz w:val="24"/>
          <w:szCs w:val="24"/>
        </w:rPr>
        <w:t xml:space="preserve"> are small frogs, with males averaging at 17.4 ± 1.2 millimeters and females being around 18.2 ± 1.1 millimeters in total body length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{"citationID":"cBZUzb87","properties":{"formattedCitation":"(J. L. Brown et al., 2008)","plainCitation":"(J. L. Brown et al., 2008)","dontUpdate":true,"noteIndex":0},"citationItems":[{"id":148,"uris":["http://zotero.org/users/local/Ppbljl2z/items/8P3XEI75"],"itemData":{"id":148,"type":"article-journal","abstract":"Changes in the nature of the ecological resources exploited by a species can lead to the evolution of novel suites of behaviours. We identified a case in which the transition from large pool use to the use of very small breeding pools in neotropical poison frogs (family Dendrobatidae) is associated with the evolution of a suite of behaviours, including biparental care (from uniparental care) and social monogamy (from promiscuity). We manipulated breeding pool size in order to demonstrate experimentally that breeding habitat selection strategy has evolved in concert with changes in parental care and mating system. We also manipulated intra- and interspecific larval interactions to demonstrate that larval adaptation to the use of very small pools for breeding affected the evolution of larval competition and cannibalism. Our results illustrate the intimate connection between breeding pool ecology, parental care and mating strategies in Peruvian poison frogs.","container-title":"Journal of Evolutionary Biology","DOI":"10.1111/j.1420-9101.2008.01609.x","ISSN":"1420-9101","issue":"6","language":"en","note":"_eprint: https://onlinelibrary.wiley.com/doi/pdf/10.1111/j.1420-9101.2008.01609.x","page":"1534-1543","source":"Wiley Online Library","title":"Divergence in parental care, habitat selection and larval life history between two species of Peruvian poison frogs: an experimental analysis","title-short":"Divergence in parental care, habitat selection and larval life history between two species of Peruvian poison frogs","volume":"21","author":[{"family":"Brown","given":"J. L."},{"family":"Morales","given":"V."},{"family":"Summers","given":"K."}],"issued":{"date-parts":[["2008"]]}}}],"schema":"https://github.com/citation-style-language/schema/raw/master/csl-citation.json"}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2008)</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This species is common in secondary and old-growth forests in Peru. These forests make for excellent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habitat because older forests are more abundant in the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necessary for their reproduction. Reproduction in these frogs is monogamous, and a breeding pair will spend the season together raising and caring for their tadpoles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{"citationID":"0Z4zkhA4","properties":{"formattedCitation":"(J. L. Brown et al., 2008)","plainCitation":"(J. L. Brown et al., 2008)","dontUpdate":true,"noteIndex":0},"citationItems":[{"id":148,"uris":["http://zotero.org/users/local/Ppbljl2z/items/8P3XEI75"],"itemData":{"id":148,"type":"article-journal","abstract":"Changes in the nature of the ecological resources exploited by a species can lead to the evolution of novel suites of behaviours. We identified a case in which the transition from large pool use to the use of very small breeding pools in neotropical poison frogs (family Dendrobatidae) is associated with the evolution of a suite of behaviours, including biparental care (from uniparental care) and social monogamy (from promiscuity). We manipulated breeding pool size in order to demonstrate experimentally that breeding habitat selection strategy has evolved in concert with changes in parental care and mating system. We also manipulated intra- and interspecific larval interactions to demonstrate that larval adaptation to the use of very small pools for breeding affected the evolution of larval competition and cannibalism. Our results illustrate the intimate connection between breeding pool ecology, parental care and mating strategies in Peruvian poison frogs.","container-title":"Journal of Evolutionary Biology","DOI":"10.1111/j.1420-9101.2008.01609.x","ISSN":"1420-9101","issue":"6","language":"en","note":"_eprint: https://onlinelibrary.wiley.com/doi/pdf/10.1111/j.1420-9101.2008.01609.x","page":"1534-1543","source":"Wiley Online Library","title":"Divergence in parental care, habitat selection and larval life history between two species of Peruvian poison frogs: an experimental analysis","title-short":"Divergence in parental care, habitat selection and larval life history between two species of Peruvian poison frogs","volume":"21","author":[{"family":"Brown","given":"J. L."},{"family":"Morales","given":"V."},{"family":"Summers","given":"K."}],"issued":{"date-parts":[["2008"]]}}}],"schema":"https://github.com/citation-style-language/schema/raw/master/csl-citation.json"}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2008)</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Like many tropical frogs,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lay their eggs in the terrestrial environment. This adaptation has appeared independently several times, and is thought to mitigate the danger to the egg clutch from aquatic predators and lack of oxygen </w:t>
      </w:r>
      <w:r w:rsidR="008F0C92" w:rsidRPr="00E403FB">
        <w:rPr>
          <w:rFonts w:ascii="Times New Roman" w:eastAsia="Amiri" w:hAnsi="Times New Roman" w:cs="Times New Roman"/>
          <w:sz w:val="24"/>
          <w:szCs w:val="24"/>
        </w:rPr>
        <w:fldChar w:fldCharType="begin"/>
      </w:r>
      <w:r w:rsidR="008F0C92" w:rsidRPr="00E403FB">
        <w:rPr>
          <w:rFonts w:ascii="Times New Roman" w:eastAsia="Amiri" w:hAnsi="Times New Roman" w:cs="Times New Roman"/>
          <w:sz w:val="24"/>
          <w:szCs w:val="24"/>
        </w:rPr>
        <w:instrText xml:space="preserve"> ADDIN ZOTERO_ITEM CSL_CITATION {"citationID":"KXQVePjz","properties":{"formattedCitation":"(Delia et al., 2013)","plainCitation":"(Delia et al., 2013)","noteIndex":0},"citationItems":[{"id":1,"uris":["http://zotero.org/users/local/Ppbljl2z/items/JQ8RFSVA"],"itemData":{"id":1,"type":"article-journal","abstract":"Parental hydration of terrestrially developing eggs has evolved repeatedly among frogs and is thought to buffer embryos from environmental variation. While many anurans offer relevant opportunities to study parental care, research on how parents respond to environmental variation and offspring conditions are lacking. In this study, we investigated the interrelationships of weather, embryo hydration demands, and parental provisioning in a wild population of the glassfrog Hyalinobatrachium (‘Centrolenella’) fleischmanni in Oaxaca, Mexico. We determined whether males modify parental behavior in response to changes in weather conditions that effect embryo dehydration, how variation in both weather and parental hydration affect egg water balance and embryonic mortality, and whether parental provisioning is related to the hydration levels of egg clutches. We found that male H. fleischmanni compensate for environmental variation in offspring conditions by adjusting the frequency of parental care in response to both weather and egg dehydration. Using a male removal experiment, we examined the function of paternal care and made comparisons with previous research, finding that both the adaptive value of parental care and flexibility in parental behavior are impacted by spatial and temporal conditions. We present observations that indicate a direct conflict between providing parental care and multiple matings. In summary, this research demonstrates that the variable frequency of paternal care in H. fleischmanni is a response to the fluctuating nature of the climate and resulting hydration requirements of embryos in combination with the allocation of effort to parental care versus mating activity.","container-title":"Behavioral Ecology and Sociobiology","DOI":"10.1007/s00265-013-1475-z","ISSN":"1432-0762","issue":"4","journalAbbreviation":"Behav Ecol Sociobiol","language":"en","page":"557-569","source":"Springer Link","title":"Parents adjust care in response to weather conditions and egg dehydration in a Neotropical glassfrog","volume":"67","author":[{"family":"Delia","given":"Jesse R. J."},{"family":"Ramírez-Bautista","given":"Aurelio"},{"family":"Summers","given":"Kyle"}],"issued":{"date-parts":[["2013",4,1]]}}}],"schema":"https://github.com/citation-style-language/schema/raw/master/csl-citation.json"}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8F0C92" w:rsidRPr="00E403FB">
        <w:rPr>
          <w:rFonts w:ascii="Times New Roman" w:hAnsi="Times New Roman" w:cs="Times New Roman"/>
          <w:sz w:val="24"/>
          <w:szCs w:val="24"/>
        </w:rPr>
        <w:t>(Delia et al., 2013)</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i/>
          <w:sz w:val="24"/>
          <w:szCs w:val="24"/>
        </w:rPr>
        <w:t>R</w:t>
      </w:r>
      <w:r w:rsidR="00802EC9" w:rsidRPr="00E403FB">
        <w:rPr>
          <w:rFonts w:ascii="Times New Roman" w:eastAsia="Amiri" w:hAnsi="Times New Roman" w:cs="Times New Roman"/>
          <w:i/>
          <w:sz w:val="24"/>
          <w:szCs w:val="24"/>
        </w:rPr>
        <w:t>anitomeya</w:t>
      </w:r>
      <w:proofErr w:type="spellEnd"/>
      <w:r w:rsidR="00802EC9" w:rsidRPr="00E403FB">
        <w:rPr>
          <w:rFonts w:ascii="Times New Roman" w:eastAsia="Amiri" w:hAnsi="Times New Roman" w:cs="Times New Roman"/>
          <w:i/>
          <w:sz w:val="24"/>
          <w:szCs w:val="24"/>
        </w:rPr>
        <w:t xml:space="preserve"> </w:t>
      </w:r>
      <w:proofErr w:type="gramStart"/>
      <w:r w:rsidRPr="00E403FB">
        <w:rPr>
          <w:rFonts w:ascii="Times New Roman" w:eastAsia="Amiri" w:hAnsi="Times New Roman" w:cs="Times New Roman"/>
          <w:i/>
          <w:sz w:val="24"/>
          <w:szCs w:val="24"/>
        </w:rPr>
        <w:t>imitator</w:t>
      </w:r>
      <w:proofErr w:type="gram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lay their fertilized eggs in thick foliage or leaf litter, and exhibit biparental brooding behavior. Both sexes brood the egg clutches, and spend approximately equal proportions of time guarding the developing embryos </w:t>
      </w:r>
      <w:r w:rsidR="008F0C92" w:rsidRPr="00E403FB">
        <w:rPr>
          <w:rFonts w:ascii="Times New Roman" w:eastAsia="Amiri" w:hAnsi="Times New Roman" w:cs="Times New Roman"/>
          <w:sz w:val="24"/>
          <w:szCs w:val="24"/>
        </w:rPr>
        <w:fldChar w:fldCharType="begin"/>
      </w:r>
      <w:r w:rsidR="008F0C92" w:rsidRPr="00E403FB">
        <w:rPr>
          <w:rFonts w:ascii="Times New Roman" w:eastAsia="Amiri" w:hAnsi="Times New Roman" w:cs="Times New Roman"/>
          <w:sz w:val="24"/>
          <w:szCs w:val="24"/>
        </w:rPr>
        <w:instrText xml:space="preserve"> ADDIN ZOTERO_ITEM CSL_CITATION {"citationID":"sfKndJIi","properties":{"formattedCitation":"(Schulte &amp; Summers, 2021)","plainCitation":"(Schulte &amp; Summers, 2021)","noteIndex":0},"citationItems":[{"id":10,"uris":["http://zotero.org/users/local/Ppbljl2z/items/YKQA2L4S"],"itemData":{"id":10,"type":"article-journal","abstract":"Abstract Dendrobatid poison frogs are known for their diverse parental care behaviours, including terrestrial egg attendance. While usually this behaviour is conducted by males, this study compared the pre-hatching investment of males and females in Ranitomeya imitator, a species with biparental care. Although males tended to spend more time with their eggs overall, there was no difference between sexes when comparing different types of care behaviour. Furthermore, both sexes increased general care behaviour when caring for more than one clutch. The finding that the sexes are relatively equal in their contribution to basic parental care forms provides a basis to understand why biparental care is stable in this species.","container-title":"Behaviour","DOI":"10.1163/1568539X-bja10142","ISSN":"0005-7959, 1568-539X","issue":"7","language":"eng","note":"publisher: Brill","page":"603-614","source":"brill.com","title":"Who cares for the eggs? Analysis of egg attendance behaviour in Ranitomeya imitator, a poison frog with biparental care","title-short":"Who cares for the eggs?","volume":"159","author":[{"family":"Schulte","given":"Lisa M."},{"family":"Summers","given":"Kyle"}],"issued":{"date-parts":[["2021",11,30]]}}}],"schema":"https://github.com/citation-style-language/schema/raw/master/csl-citation.json"}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8F0C92" w:rsidRPr="00E403FB">
        <w:rPr>
          <w:rFonts w:ascii="Times New Roman" w:hAnsi="Times New Roman" w:cs="Times New Roman"/>
          <w:sz w:val="24"/>
          <w:szCs w:val="24"/>
        </w:rPr>
        <w:t>(Schulte &amp; Summers, 2021)</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The parents are attentive to the clutches, sitting atop the eggs, guarding them from </w:t>
      </w:r>
      <w:r w:rsidRPr="00E403FB">
        <w:rPr>
          <w:rFonts w:ascii="Times New Roman" w:eastAsia="Amiri" w:hAnsi="Times New Roman" w:cs="Times New Roman"/>
          <w:sz w:val="24"/>
          <w:szCs w:val="24"/>
        </w:rPr>
        <w:lastRenderedPageBreak/>
        <w:t xml:space="preserve">predators, and urinating over them to provide them with water </w:t>
      </w:r>
      <w:r w:rsidR="008F0C92" w:rsidRPr="00E403FB">
        <w:rPr>
          <w:rFonts w:ascii="Times New Roman" w:eastAsia="Amiri" w:hAnsi="Times New Roman" w:cs="Times New Roman"/>
          <w:sz w:val="24"/>
          <w:szCs w:val="24"/>
        </w:rPr>
        <w:fldChar w:fldCharType="begin"/>
      </w:r>
      <w:r w:rsidR="008F0C92" w:rsidRPr="00E403FB">
        <w:rPr>
          <w:rFonts w:ascii="Times New Roman" w:eastAsia="Amiri" w:hAnsi="Times New Roman" w:cs="Times New Roman"/>
          <w:sz w:val="24"/>
          <w:szCs w:val="24"/>
        </w:rPr>
        <w:instrText xml:space="preserve"> ADDIN ZOTERO_ITEM CSL_CITATION {"citationID":"2006hzJj","properties":{"formattedCitation":"(Schulte &amp; Summers, 2021)","plainCitation":"(Schulte &amp; Summers, 2021)","noteIndex":0},"citationItems":[{"id":10,"uris":["http://zotero.org/users/local/Ppbljl2z/items/YKQA2L4S"],"itemData":{"id":10,"type":"article-journal","abstract":"Abstract Dendrobatid poison frogs are known for their diverse parental care behaviours, including terrestrial egg attendance. While usually this behaviour is conducted by males, this study compared the pre-hatching investment of males and females in Ranitomeya imitator, a species with biparental care. Although males tended to spend more time with their eggs overall, there was no difference between sexes when comparing different types of care behaviour. Furthermore, both sexes increased general care behaviour when caring for more than one clutch. The finding that the sexes are relatively equal in their contribution to basic parental care forms provides a basis to understand why biparental care is stable in this species.","container-title":"Behaviour","DOI":"10.1163/1568539X-bja10142","ISSN":"0005-7959, 1568-539X","issue":"7","language":"eng","note":"publisher: Brill","page":"603-614","source":"brill.com","title":"Who cares for the eggs? Analysis of egg attendance behaviour in Ranitomeya imitator, a poison frog with biparental care","title-short":"Who cares for the eggs?","volume":"159","author":[{"family":"Schulte","given":"Lisa M."},{"family":"Summers","given":"Kyle"}],"issued":{"date-parts":[["2021",11,30]]}}}],"schema":"https://github.com/citation-style-language/schema/raw/master/csl-citation.json"}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8F0C92" w:rsidRPr="00E403FB">
        <w:rPr>
          <w:rFonts w:ascii="Times New Roman" w:hAnsi="Times New Roman" w:cs="Times New Roman"/>
          <w:sz w:val="24"/>
          <w:szCs w:val="24"/>
        </w:rPr>
        <w:t>(Schulte &amp; Summers, 2021)</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Once the tadpoles are ready to hatch the male will assist in the hatching process, </w:t>
      </w:r>
      <w:r w:rsidR="006A5DF0" w:rsidRPr="00E403FB">
        <w:rPr>
          <w:rFonts w:ascii="Times New Roman" w:eastAsia="Amiri" w:hAnsi="Times New Roman" w:cs="Times New Roman"/>
          <w:sz w:val="24"/>
          <w:szCs w:val="24"/>
        </w:rPr>
        <w:t>opening</w:t>
      </w:r>
      <w:r w:rsidRPr="00E403FB">
        <w:rPr>
          <w:rFonts w:ascii="Times New Roman" w:eastAsia="Amiri" w:hAnsi="Times New Roman" w:cs="Times New Roman"/>
          <w:sz w:val="24"/>
          <w:szCs w:val="24"/>
        </w:rPr>
        <w:t xml:space="preserve"> the egg sac using his back legs. Tadpoles are guided from the egg sac onto the parent’s back and usually transported singly. Tadpole transport is most often carried out by the male in this species, although females have been observed performing this task on occasion </w:t>
      </w:r>
      <w:r w:rsidR="008F0C92" w:rsidRPr="00E403FB">
        <w:rPr>
          <w:rFonts w:ascii="Times New Roman" w:eastAsia="Amiri" w:hAnsi="Times New Roman" w:cs="Times New Roman"/>
          <w:sz w:val="24"/>
          <w:szCs w:val="24"/>
        </w:rPr>
        <w:fldChar w:fldCharType="begin"/>
      </w:r>
      <w:r w:rsidR="008F0C92" w:rsidRPr="00E403FB">
        <w:rPr>
          <w:rFonts w:ascii="Times New Roman" w:eastAsia="Amiri" w:hAnsi="Times New Roman" w:cs="Times New Roman"/>
          <w:sz w:val="24"/>
          <w:szCs w:val="24"/>
        </w:rPr>
        <w:instrText xml:space="preserve"> ADDIN ZOTERO_ITEM CSL_CITATION {"citationID":"EZ2rJi3U","properties":{"formattedCitation":"(Tumulty et al., 2014)","plainCitation":"(Tumulty et al., 2014)","noteIndex":0},"citationItems":[{"id":159,"uris":["http://zotero.org/users/local/Ppbljl2z/items/9AKG3YJT"],"itemData":{"id":159,"type":"article-journal","abstract":"Selection for biparental care is considered to be an important factor favoring the evolution of monogamy if the value of exclusive cooperation in care for mutual offspring outweighs the benefits of polygamy for either sex. Support for this hypothesis has come primarily through parent removal experiments in avian taxa. We tested this hypothesis in the first known example of a socially and genetically monogamous amphibian, the mimic poison frog (Ranitomeya imitator). Biparental care in R. imitator is characterized by egg attendance, tadpole transport, and feeding of tadpoles with unfertilized trophic eggs. Using a male removal experiment, we found lower tadpole growth and lower survival for widowed females compared with control families. We demonstrate that in addition to egg attendance and tadpole transport, male parental care is critical for offspring survival throughout larval development. Previous research has shown the importance of female trophic egg provisioning of tadpoles in R. imitator. This, coupled with the results of the present study demonstrating the adaptive value of male care, supports the hypothesis that selection for biparental care has driven the evolution of monogamy in an amphibian.","container-title":"Behavioral Ecology","DOI":"10.1093/beheco/art116","ISSN":"1045-2249","issue":"2","journalAbbreviation":"Behavioral Ecology","page":"262-270","source":"Silverchair","title":"The biparental care hypothesis for the evolution of monogamy: experimental evidence in an amphibian","title-short":"The biparental care hypothesis for the evolution of monogamy","volume":"25","author":[{"family":"Tumulty","given":"James"},{"family":"Morales","given":"Victor"},{"family":"Summers","given":"Kyle"}],"issued":{"date-parts":[["2014",3,1]]}}}],"schema":"https://github.com/citation-style-language/schema/raw/master/csl-citation.json"}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8F0C92" w:rsidRPr="00E403FB">
        <w:rPr>
          <w:rFonts w:ascii="Times New Roman" w:hAnsi="Times New Roman" w:cs="Times New Roman"/>
          <w:sz w:val="24"/>
          <w:szCs w:val="24"/>
        </w:rPr>
        <w:t>(Tumulty et al., 2014)</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Offspring are deposited into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and raised individually in pools to avoid intraspecific competition.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prefer to raise their young in small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that average 24 milliliters in total volume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{"citationID":"a44B0EhT","properties":{"formattedCitation":"(J. L. Brown et al., 2008)","plainCitation":"(J. L. Brown et al., 2008)","dontUpdate":true,"noteIndex":0},"citationItems":[{"id":148,"uris":["http://zotero.org/users/local/Ppbljl2z/items/8P3XEI75"],"itemData":{"id":148,"type":"article-journal","abstract":"Changes in the nature of the ecological resources exploited by a species can lead to the evolution of novel suites of behaviours. We identified a case in which the transition from large pool use to the use of very small breeding pools in neotropical poison frogs (family Dendrobatidae) is associated with the evolution of a suite of behaviours, including biparental care (from uniparental care) and social monogamy (from promiscuity). We manipulated breeding pool size in order to demonstrate experimentally that breeding habitat selection strategy has evolved in concert with changes in parental care and mating system. We also manipulated intra- and interspecific larval interactions to demonstrate that larval adaptation to the use of very small pools for breeding affected the evolution of larval competition and cannibalism. Our results illustrate the intimate connection between breeding pool ecology, parental care and mating strategies in Peruvian poison frogs.","container-title":"Journal of Evolutionary Biology","DOI":"10.1111/j.1420-9101.2008.01609.x","ISSN":"1420-9101","issue":"6","language":"en","note":"_eprint: https://onlinelibrary.wiley.com/doi/pdf/10.1111/j.1420-9101.2008.01609.x","page":"1534-1543","source":"Wiley Online Library","title":"Divergence in parental care, habitat selection and larval life history between two species of Peruvian poison frogs: an experimental analysis","title-short":"Divergence in parental care, habitat selection and larval life history between two species of Peruvian poison frogs","volume":"21","author":[{"family":"Brown","given":"J. L."},{"family":"Morales","given":"V."},{"family":"Summers","given":"K."}],"issued":{"date-parts":[["2008"]]}}}],"schema":"https://github.com/citation-style-language/schema/raw/master/csl-citation.json"}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2008)</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These pools offer little nutrition in the form of algal growth, detritus, or insect larvae. Without parental attendance and the provisioning of trophic eggs by the female, the tadpole would face starvation </w:t>
      </w:r>
      <w:r w:rsidR="008F0C92"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{"citationID":"dBLxKiL1","properties":{"formattedCitation":"(J. L. Brown et al., 2010)","plainCitation":"(J. L. Brown et al., 2010)","dontUpdate":true,"noteIndex":0},"citationItems":[{"id":162,"uris":["http://zotero.org/users/local/Ppbljl2z/items/SHYSPFTD"],"itemData":{"id":162,"type":"article-journal","abstract":"Linking specific ecological factors to the evolution of parental care pattern and mating system is a difficult task of key importance. We provide evidence from comparative analyses that an ecological factor (breeding pool size) is associated with the evolution of parental care across all frogs. We further show that the most intensive form of parental care (trophic egg feeding) evolved in concert with the use of small pools for tadpole deposition and that egg feeding was associated with the evolution of biparental care. Previous research on two Peruvian poison frogs (Ranitomeya imitator and Ranitomeya variabilis) revealed similar life histories, with the exception of breeding pool size. This key ecological difference led to divergence in parental care patterns and mating systems. We present ecological field experiments that demonstrate that biparental care is essential to tadpole survival in small (but not large) pools. Field observations demonstrate social monogamy in R. imitator, the species that uses small pools. Molecular analyses demonstrate genetic monogamy in R. imitator, the first example of genetic monogamy in an amphibian. In total, this evidence constitutes the most complete documentation to date that a single ecological factor drove the evolution of biparental care and genetic and social monogamy in an animal.","container-title":"The American Naturalist","DOI":"10.1086/650727","ISSN":"0003-0147","issue":"4","note":"publisher: The University of Chicago Press","page":"436-446","source":"journals.uchicago.edu (Atypon)","title":"A Key Ecological Trait Drove the Evolution of Biparental Care and Monogamy in an Amphibian.","volume":"175","author":[{"family":"Brown","given":"Jason L."},{"family":"Morales","given":"Victor"},{"family":"Summers","given":"Kyle"}],"issued":{"date-parts":[["2010",4]]}}}],"schema":"https://github.com/citation-style-language/schema/raw/master/csl-citation.json"} </w:instrText>
      </w:r>
      <w:r w:rsidR="008F0C92"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2010)</w:t>
      </w:r>
      <w:r w:rsidR="008F0C92"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In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w:t>
      </w:r>
      <w:r w:rsidRPr="00E403FB">
        <w:rPr>
          <w:rFonts w:ascii="Times New Roman" w:eastAsia="Amiri" w:hAnsi="Times New Roman" w:cs="Times New Roman"/>
          <w:sz w:val="24"/>
          <w:szCs w:val="24"/>
        </w:rPr>
        <w:t xml:space="preserve">, parental provisioning is partitioned into roles, with the male traveling between nursery pools and monitoring tadpoles. Hungry tadpoles will beg for food by swimming at the water’s surface and wiggling vigorously. Males will emit calls and lead the female to the hungry tadpoles, continuing to vocalize as the female enters the nursery pools and releases an unfertilized trophic egg for the tadpole to eat </w:t>
      </w:r>
      <w:r w:rsidR="00DA7877" w:rsidRPr="00E403FB">
        <w:rPr>
          <w:rFonts w:ascii="Times New Roman" w:eastAsia="Amiri" w:hAnsi="Times New Roman" w:cs="Times New Roman"/>
          <w:sz w:val="24"/>
          <w:szCs w:val="24"/>
        </w:rPr>
        <w:fldChar w:fldCharType="begin"/>
      </w:r>
      <w:r w:rsidR="00DA7877" w:rsidRPr="00E403FB">
        <w:rPr>
          <w:rFonts w:ascii="Times New Roman" w:eastAsia="Amiri" w:hAnsi="Times New Roman" w:cs="Times New Roman"/>
          <w:sz w:val="24"/>
          <w:szCs w:val="24"/>
        </w:rPr>
        <w:instrText xml:space="preserve"> ADDIN ZOTERO_ITEM CSL_CITATION {"citationID":"jzys3ry0","properties":{"formattedCitation":"(Tumulty et al., 2014)","plainCitation":"(Tumulty et al., 2014)","noteIndex":0},"citationItems":[{"id":159,"uris":["http://zotero.org/users/local/Ppbljl2z/items/9AKG3YJT"],"itemData":{"id":159,"type":"article-journal","abstract":"Selection for biparental care is considered to be an important factor favoring the evolution of monogamy if the value of exclusive cooperation in care for mutual offspring outweighs the benefits of polygamy for either sex. Support for this hypothesis has come primarily through parent removal experiments in avian taxa. We tested this hypothesis in the first known example of a socially and genetically monogamous amphibian, the mimic poison frog (Ranitomeya imitator). Biparental care in R. imitator is characterized by egg attendance, tadpole transport, and feeding of tadpoles with unfertilized trophic eggs. Using a male removal experiment, we found lower tadpole growth and lower survival for widowed females compared with control families. We demonstrate that in addition to egg attendance and tadpole transport, male parental care is critical for offspring survival throughout larval development. Previous research has shown the importance of female trophic egg provisioning of tadpoles in R. imitator. This, coupled with the results of the present study demonstrating the adaptive value of male care, supports the hypothesis that selection for biparental care has driven the evolution of monogamy in an amphibian.","container-title":"Behavioral Ecology","DOI":"10.1093/beheco/art116","ISSN":"1045-2249","issue":"2","journalAbbreviation":"Behavioral Ecology","page":"262-270","source":"Silverchair","title":"The biparental care hypothesis for the evolution of monogamy: experimental evidence in an amphibian","title-short":"The biparental care hypothesis for the evolution of monogamy","volume":"25","author":[{"family":"Tumulty","given":"James"},{"family":"Morales","given":"Victor"},{"family":"Summers","given":"Kyle"}],"issued":{"date-parts":[["2014",3,1]]}}}],"schema":"https://github.com/citation-style-language/schema/raw/master/csl-citation.json"}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DA7877" w:rsidRPr="00E403FB">
        <w:rPr>
          <w:rFonts w:ascii="Times New Roman" w:hAnsi="Times New Roman" w:cs="Times New Roman"/>
          <w:sz w:val="24"/>
          <w:szCs w:val="24"/>
        </w:rPr>
        <w:t>(Tumulty et al., 2014)</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Females focus on the production of eggs, spending much of the time foraging for food. Female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often rely on their partners to monitor the needs of the offspring. Without the male’s encouragement, the female feeds tadpoles less frequently and may even neglect the offspring altogether. Previous research has demonstrated significant reduction in reproductive success when males were removed after tadpole deposition, establishing the importance of the male in coordinating feeding events </w:t>
      </w:r>
      <w:r w:rsidR="00DA7877" w:rsidRPr="00E403FB">
        <w:rPr>
          <w:rFonts w:ascii="Times New Roman" w:eastAsia="Amiri" w:hAnsi="Times New Roman" w:cs="Times New Roman"/>
          <w:sz w:val="24"/>
          <w:szCs w:val="24"/>
        </w:rPr>
        <w:fldChar w:fldCharType="begin"/>
      </w:r>
      <w:r w:rsidR="00DA7877" w:rsidRPr="00E403FB">
        <w:rPr>
          <w:rFonts w:ascii="Times New Roman" w:eastAsia="Amiri" w:hAnsi="Times New Roman" w:cs="Times New Roman"/>
          <w:sz w:val="24"/>
          <w:szCs w:val="24"/>
        </w:rPr>
        <w:instrText xml:space="preserve"> ADDIN ZOTERO_ITEM CSL_CITATION {"citationID":"BebkYOPQ","properties":{"formattedCitation":"(Tumulty et al., 2014)","plainCitation":"(Tumulty et al., 2014)","noteIndex":0},"citationItems":[{"id":159,"uris":["http://zotero.org/users/local/Ppbljl2z/items/9AKG3YJT"],"itemData":{"id":159,"type":"article-journal","abstract":"Selection for biparental care is considered to be an important factor favoring the evolution of monogamy if the value of exclusive cooperation in care for mutual offspring outweighs the benefits of polygamy for either sex. Support for this hypothesis has come primarily through parent removal experiments in avian taxa. We tested this hypothesis in the first known example of a socially and genetically monogamous amphibian, the mimic poison frog (Ranitomeya imitator). Biparental care in R. imitator is characterized by egg attendance, tadpole transport, and feeding of tadpoles with unfertilized trophic eggs. Using a male removal experiment, we found lower tadpole growth and lower survival for widowed females compared with control families. We demonstrate that in addition to egg attendance and tadpole transport, male parental care is critical for offspring survival throughout larval development. Previous research has shown the importance of female trophic egg provisioning of tadpoles in R. imitator. This, coupled with the results of the present study demonstrating the adaptive value of male care, supports the hypothesis that selection for biparental care has driven the evolution of monogamy in an amphibian.","container-title":"Behavioral Ecology","DOI":"10.1093/beheco/art116","ISSN":"1045-2249","issue":"2","journalAbbreviation":"Behavioral Ecology","page":"262-270","source":"Silverchair","title":"The biparental care hypothesis for the evolution of monogamy: experimental evidence in an amphibian","title-short":"The biparental care hypothesis for the evolution of monogamy","volume":"25","author":[{"family":"Tumulty","given":"James"},{"family":"Morales","given":"Victor"},{"family":"Summers","given":"Kyle"}],"issued":{"date-parts":[["2014",3,1]]}}}],"schema":"https://github.com/citation-style-language/schema/raw/master/csl-citation.json"}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DA7877" w:rsidRPr="00E403FB">
        <w:rPr>
          <w:rFonts w:ascii="Times New Roman" w:hAnsi="Times New Roman" w:cs="Times New Roman"/>
          <w:sz w:val="24"/>
          <w:szCs w:val="24"/>
        </w:rPr>
        <w:t>(Tumulty et al., 2014)</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Investment from both parents is required for successful reproduction, and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exhibits both social and genetic monogamy </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{"citationID":"sdlMbbXH","properties":{"formattedCitation":"(J. L. Brown et al., 2010)","plainCitation":"(J. L. Brown et al., 2010)","dontUpdate":true,"noteIndex":0},"citationItems":[{"id":162,"uris":["http://zotero.org/users/local/Ppbljl2z/items/SHYSPFTD"],"itemData":{"id":162,"type":"article-journal","abstract":"Linking specific ecological factors to the evolution of parental care pattern and mating system is a difficult task of key importance. We provide evidence from comparative analyses that an ecological factor (breeding pool size) is associated with the evolution of parental care across all frogs. We further show that the most intensive form of parental care (trophic egg feeding) evolved in concert with the use of small pools for tadpole deposition and that egg feeding was associated with the evolution of biparental care. Previous research on two Peruvian poison frogs (Ranitomeya imitator and Ranitomeya variabilis) revealed similar life histories, with the exception of breeding pool size. This key ecological difference led to divergence in parental care patterns and mating systems. We present ecological field experiments that demonstrate that biparental care is essential to tadpole survival in small (but not large) pools. Field observations demonstrate social monogamy in R. imitator, the species that uses small pools. Molecular analyses demonstrate genetic monogamy in R. imitator, the first example of genetic monogamy in an amphibian. In total, this evidence constitutes the most complete documentation to date that a single ecological factor drove the evolution of biparental care and genetic and social monogamy in an animal.","container-title":"The American Naturalist","DOI":"10.1086/650727","ISSN":"0003-0147","issue":"4","note":"publisher: The University of Chicago Press","page":"436-446","source":"journals.uchicago.edu (Atypon)","title":"A Key Ecological Trait Drove the Evolution of Biparental Care and Monogamy in an Amphibian.","volume":"175","author":[{"family":"Brown","given":"Jason L."},{"family":"Morales","given":"Victor"},{"family":"Summers","given":"Kyle"}],"issued":{"date-parts":[["2010",4]]}}}],"schema":"https://github.com/citation-style-language/schema/raw/master/csl-citation.json"}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2010)</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The evolution of the utilization of small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as nurseries, increased parental care, and </w:t>
      </w:r>
      <w:r w:rsidRPr="00E403FB">
        <w:rPr>
          <w:rFonts w:ascii="Times New Roman" w:eastAsia="Amiri" w:hAnsi="Times New Roman" w:cs="Times New Roman"/>
          <w:sz w:val="24"/>
          <w:szCs w:val="24"/>
        </w:rPr>
        <w:lastRenderedPageBreak/>
        <w:t xml:space="preserve">parental roles is closely linked in dendrobatids, and reaches its extreme in </w:t>
      </w:r>
      <w:r w:rsidRPr="00E403FB">
        <w:rPr>
          <w:rFonts w:ascii="Times New Roman" w:eastAsia="Amiri" w:hAnsi="Times New Roman" w:cs="Times New Roman"/>
          <w:i/>
          <w:sz w:val="24"/>
          <w:szCs w:val="24"/>
        </w:rPr>
        <w:t>R. imitator</w:t>
      </w:r>
      <w:r w:rsidRPr="00E403FB">
        <w:rPr>
          <w:rFonts w:ascii="Times New Roman" w:eastAsia="Amiri" w:hAnsi="Times New Roman" w:cs="Times New Roman"/>
          <w:sz w:val="24"/>
          <w:szCs w:val="24"/>
        </w:rPr>
        <w:t xml:space="preserve"> </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{"citationID":"pzG32iTF","properties":{"formattedCitation":"(J. L. Brown et al., 2010)","plainCitation":"(J. L. Brown et al., 2010)","dontUpdate":true,"noteIndex":0},"citationItems":[{"id":162,"uris":["http://zotero.org/users/local/Ppbljl2z/items/SHYSPFTD"],"itemData":{"id":162,"type":"article-journal","abstract":"Linking specific ecological factors to the evolution of parental care pattern and mating system is a difficult task of key importance. We provide evidence from comparative analyses that an ecological factor (breeding pool size) is associated with the evolution of parental care across all frogs. We further show that the most intensive form of parental care (trophic egg feeding) evolved in concert with the use of small pools for tadpole deposition and that egg feeding was associated with the evolution of biparental care. Previous research on two Peruvian poison frogs (Ranitomeya imitator and Ranitomeya variabilis) revealed similar life histories, with the exception of breeding pool size. This key ecological difference led to divergence in parental care patterns and mating systems. We present ecological field experiments that demonstrate that biparental care is essential to tadpole survival in small (but not large) pools. Field observations demonstrate social monogamy in R. imitator, the species that uses small pools. Molecular analyses demonstrate genetic monogamy in R. imitator, the first example of genetic monogamy in an amphibian. In total, this evidence constitutes the most complete documentation to date that a single ecological factor drove the evolution of biparental care and genetic and social monogamy in an animal.","container-title":"The American Naturalist","DOI":"10.1086/650727","ISSN":"0003-0147","issue":"4","note":"publisher: The University of Chicago Press","page":"436-446","source":"journals.uchicago.edu (Atypon)","title":"A Key Ecological Trait Drove the Evolution of Biparental Care and Monogamy in an Amphibian.","volume":"175","author":[{"family":"Brown","given":"Jason L."},{"family":"Morales","given":"Victor"},{"family":"Summers","given":"Kyle"}],"issued":{"date-parts":[["2010",4]]}}}],"schema":"https://github.com/citation-style-language/schema/raw/master/csl-citation.json"}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2010)</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w:t>
      </w:r>
    </w:p>
    <w:p w14:paraId="748623F5" w14:textId="68D67AC0"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In addition to provisioning behavior, parental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care for their offspring by protecting them from competitors. Adult frogs have well defined home ranges, and they defend these from conspecifics through territorial calls </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{"citationID":"MTnM3EK5","properties":{"formattedCitation":"(J. L. Brown et al., 2009)","plainCitation":"(J. L. Brown et al., 2009)","dontUpdate":true,"noteIndex":0},"citationItems":[{"id":525,"uris":["http://zotero.org/users/local/Ppbljl2z/items/WI5XZV8U"],"itemData":{"id":525,"type":"article-journal","abstract":"GIS assumes an increasingly prominent role in niche modelling, particularly for those applications that either predict a species' niche or estimate the environmental factors that determine a species' distribution. The use of GIS to model population-level distributions has received considerably less attention. We developed a Monte Carlo method designed to test for statistical associations between population distribution and different types of spatial data. This method examines the spatial distribution between species presence points and distance to key vegetation, comparing the association for the observed data to that of a random data set. Poison frogs (genus Dendrobates) display a diverse array of complex parental care strategies, which are linked by an elaborate network of interactions between ecological and social factors. Territorial species vary significantly in their associated reproductive strategies, reproductive resources and size. Species with higher levels of cooperation in parental care have been hypothesized to be more strongly territorial. Here we investigate differences in spatial use patterns between two species of poison frogs, D. imitator and D. variabilis, that differ in parental care type (uniparental male care versus biparental care, respectively). We predicted that: (1) D. imitator would be more closely associated with phytotelmata than would D. variabilis; (2) home ranges of D. imitator pairs would be more inclusive and overlap more than those of D. variabilis pairs; (3) D. imitator pairs would maintain smaller home ranges than D. variabilis pairs; (4) D. imitator pairs would maintain spatially exclusive home ranges. Our results strongly support the prediction that differences in parental care of these two species are reflected in their spatial habitat use, particularly with regard to pool fidelity, territoriality, and home range size and overlap.","container-title":"Animal Behaviour","DOI":"10.1016/j.anbehav.2008.10.002","ISSN":"0003-3472","issue":"2","journalAbbreviation":"Animal Behaviour","page":"547-554","source":"ScienceDirect","title":"Home range size and location in relation to reproductive resources in poison frogs (Dendrobatidae): a Monte Carlo approach using GIS data","title-short":"Home range size and location in relation to reproductive resources in poison frogs (Dendrobatidae)","volume":"77","author":[{"family":"Brown","given":"Jason L."},{"family":"Morales","given":"Victor"},{"family":"Summers","given":"Kyle"}],"issued":{"date-parts":[["2009",2,1]]}}}],"schema":"https://github.com/citation-style-language/schema/raw/master/csl-citation.json"}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6225DB" w:rsidRPr="00E403FB">
        <w:rPr>
          <w:rFonts w:ascii="Times New Roman" w:hAnsi="Times New Roman" w:cs="Times New Roman"/>
          <w:sz w:val="24"/>
          <w:szCs w:val="24"/>
        </w:rPr>
        <w:t>(Brown et al., 2009)</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Males territoriality is well documented, while female territorial disputes have been documented in captivity </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{"citationID":"m2oLtUvi","properties":{"formattedCitation":"(J. L. Brown et al., 2009)","plainCitation":"(J. L. Brown et al., 2009)","dontUpdate":true,"noteIndex":0},"citationItems":[{"id":525,"uris":["http://zotero.org/users/local/Ppbljl2z/items/WI5XZV8U"],"itemData":{"id":525,"type":"article-journal","abstract":"GIS assumes an increasingly prominent role in niche modelling, particularly for those applications that either predict a species' niche or estimate the environmental factors that determine a species' distribution. The use of GIS to model population-level distributions has received considerably less attention. We developed a Monte Carlo method designed to test for statistical associations between population distribution and different types of spatial data. This method examines the spatial distribution between species presence points and distance to key vegetation, comparing the association for the observed data to that of a random data set. Poison frogs (genus Dendrobates) display a diverse array of complex parental care strategies, which are linked by an elaborate network of interactions between ecological and social factors. Territorial species vary significantly in their associated reproductive strategies, reproductive resources and size. Species with higher levels of cooperation in parental care have been hypothesized to be more strongly territorial. Here we investigate differences in spatial use patterns between two species of poison frogs, D. imitator and D. variabilis, that differ in parental care type (uniparental male care versus biparental care, respectively). We predicted that: (1) D. imitator would be more closely associated with phytotelmata than would D. variabilis; (2) home ranges of D. imitator pairs would be more inclusive and overlap more than those of D. variabilis pairs; (3) D. imitator pairs would maintain smaller home ranges than D. variabilis pairs; (4) D. imitator pairs would maintain spatially exclusive home ranges. Our results strongly support the prediction that differences in parental care of these two species are reflected in their spatial habitat use, particularly with regard to pool fidelity, territoriality, and home range size and overlap.","container-title":"Animal Behaviour","DOI":"10.1016/j.anbehav.2008.10.002","ISSN":"0003-3472","issue":"2","journalAbbreviation":"Animal Behaviour","page":"547-554","source":"ScienceDirect","title":"Home range size and location in relation to reproductive resources in poison frogs (Dendrobatidae): a Monte Carlo approach using GIS data","title-short":"Home range size and location in relation to reproductive resources in poison frogs (Dendrobatidae)","volume":"77","author":[{"family":"Brown","given":"Jason L."},{"family":"Morales","given":"Victor"},{"family":"Summers","given":"Kyle"}],"issued":{"date-parts":[["2009",2,1]]}}}],"schema":"https://github.com/citation-style-language/schema/raw/master/csl-citation.json"}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2009)</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In such cases, frogs will defend their home ranges from conspecific frogs of the same sex, calling and wrestling to drive away intruders. Territorial behavior has also been documented towards heterospecific frogs, specifically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variabilis</w:t>
      </w:r>
      <w:r w:rsidRPr="00E403FB">
        <w:rPr>
          <w:rFonts w:ascii="Times New Roman" w:eastAsia="Amiri" w:hAnsi="Times New Roman" w:cs="Times New Roman"/>
          <w:sz w:val="24"/>
          <w:szCs w:val="24"/>
        </w:rPr>
        <w:t xml:space="preserve"> </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{"citationID":"l0SJRBPZ","properties":{"formattedCitation":"(J. L. Brown et al., 2009)","plainCitation":"(J. L. Brown et al., 2009)","dontUpdate":true,"noteIndex":0},"citationItems":[{"id":525,"uris":["http://zotero.org/users/local/Ppbljl2z/items/WI5XZV8U"],"itemData":{"id":525,"type":"article-journal","abstract":"GIS assumes an increasingly prominent role in niche modelling, particularly for those applications that either predict a species' niche or estimate the environmental factors that determine a species' distribution. The use of GIS to model population-level distributions has received considerably less attention. We developed a Monte Carlo method designed to test for statistical associations between population distribution and different types of spatial data. This method examines the spatial distribution between species presence points and distance to key vegetation, comparing the association for the observed data to that of a random data set. Poison frogs (genus Dendrobates) display a diverse array of complex parental care strategies, which are linked by an elaborate network of interactions between ecological and social factors. Territorial species vary significantly in their associated reproductive strategies, reproductive resources and size. Species with higher levels of cooperation in parental care have been hypothesized to be more strongly territorial. Here we investigate differences in spatial use patterns between two species of poison frogs, D. imitator and D. variabilis, that differ in parental care type (uniparental male care versus biparental care, respectively). We predicted that: (1) D. imitator would be more closely associated with phytotelmata than would D. variabilis; (2) home ranges of D. imitator pairs would be more inclusive and overlap more than those of D. variabilis pairs; (3) D. imitator pairs would maintain smaller home ranges than D. variabilis pairs; (4) D. imitator pairs would maintain spatially exclusive home ranges. Our results strongly support the prediction that differences in parental care of these two species are reflected in their spatial habitat use, particularly with regard to pool fidelity, territoriality, and home range size and overlap.","container-title":"Animal Behaviour","DOI":"10.1016/j.anbehav.2008.10.002","ISSN":"0003-3472","issue":"2","journalAbbreviation":"Animal Behaviour","page":"547-554","source":"ScienceDirect","title":"Home range size and location in relation to reproductive resources in poison frogs (Dendrobatidae): a Monte Carlo approach using GIS data","title-short":"Home range size and location in relation to reproductive resources in poison frogs (Dendrobatidae)","volume":"77","author":[{"family":"Brown","given":"Jason L."},{"family":"Morales","given":"Victor"},{"family":"Summers","given":"Kyle"}],"issued":{"date-parts":[["2009",2,1]]}}}],"schema":"https://github.com/citation-style-language/schema/raw/master/csl-citation.json"}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2009)</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tadpoles are poor competitors when compared with </w:t>
      </w:r>
      <w:r w:rsidRPr="00E403FB">
        <w:rPr>
          <w:rFonts w:ascii="Times New Roman" w:eastAsia="Amiri" w:hAnsi="Times New Roman" w:cs="Times New Roman"/>
          <w:i/>
          <w:sz w:val="24"/>
          <w:szCs w:val="24"/>
        </w:rPr>
        <w:t xml:space="preserve">R. variabilis </w:t>
      </w:r>
      <w:r w:rsidRPr="00E403FB">
        <w:rPr>
          <w:rFonts w:ascii="Times New Roman" w:eastAsia="Amiri" w:hAnsi="Times New Roman" w:cs="Times New Roman"/>
          <w:sz w:val="24"/>
          <w:szCs w:val="24"/>
        </w:rPr>
        <w:t xml:space="preserve">tadpoles. In experimental trials where </w:t>
      </w:r>
      <w:r w:rsidR="00802EC9" w:rsidRPr="00E403FB">
        <w:rPr>
          <w:rFonts w:ascii="Times New Roman" w:eastAsia="Amiri" w:hAnsi="Times New Roman" w:cs="Times New Roman"/>
          <w:i/>
          <w:iCs/>
          <w:sz w:val="24"/>
          <w:szCs w:val="24"/>
        </w:rPr>
        <w:t xml:space="preserve">R. </w:t>
      </w:r>
      <w:r w:rsidRPr="00E403FB">
        <w:rPr>
          <w:rFonts w:ascii="Times New Roman" w:eastAsia="Amiri" w:hAnsi="Times New Roman" w:cs="Times New Roman"/>
          <w:i/>
          <w:iCs/>
          <w:sz w:val="24"/>
          <w:szCs w:val="24"/>
        </w:rPr>
        <w:t>variabilis</w:t>
      </w:r>
      <w:r w:rsidRPr="00E403FB">
        <w:rPr>
          <w:rFonts w:ascii="Times New Roman" w:eastAsia="Amiri" w:hAnsi="Times New Roman" w:cs="Times New Roman"/>
          <w:sz w:val="24"/>
          <w:szCs w:val="24"/>
        </w:rPr>
        <w:t xml:space="preserve"> and </w:t>
      </w:r>
      <w:r w:rsidR="00802EC9" w:rsidRPr="00E403FB">
        <w:rPr>
          <w:rFonts w:ascii="Times New Roman" w:eastAsia="Amiri" w:hAnsi="Times New Roman" w:cs="Times New Roman"/>
          <w:i/>
          <w:iCs/>
          <w:sz w:val="24"/>
          <w:szCs w:val="24"/>
        </w:rPr>
        <w:t xml:space="preserve">R. </w:t>
      </w:r>
      <w:r w:rsidRPr="00E403FB">
        <w:rPr>
          <w:rFonts w:ascii="Times New Roman" w:eastAsia="Amiri" w:hAnsi="Times New Roman" w:cs="Times New Roman"/>
          <w:i/>
          <w:iCs/>
          <w:sz w:val="24"/>
          <w:szCs w:val="24"/>
        </w:rPr>
        <w:t>imitator</w:t>
      </w:r>
      <w:r w:rsidRPr="00E403FB">
        <w:rPr>
          <w:rFonts w:ascii="Times New Roman" w:eastAsia="Amiri" w:hAnsi="Times New Roman" w:cs="Times New Roman"/>
          <w:sz w:val="24"/>
          <w:szCs w:val="24"/>
        </w:rPr>
        <w:t xml:space="preserve"> tadpoles are deposited in the same pool, the </w:t>
      </w:r>
      <w:r w:rsidR="00901423" w:rsidRPr="00E403FB">
        <w:rPr>
          <w:rFonts w:ascii="Times New Roman" w:eastAsia="Amiri" w:hAnsi="Times New Roman" w:cs="Times New Roman"/>
          <w:i/>
          <w:iCs/>
          <w:sz w:val="24"/>
          <w:szCs w:val="24"/>
        </w:rPr>
        <w:t xml:space="preserve">R. </w:t>
      </w:r>
      <w:r w:rsidRPr="00E403FB">
        <w:rPr>
          <w:rFonts w:ascii="Times New Roman" w:eastAsia="Amiri" w:hAnsi="Times New Roman" w:cs="Times New Roman"/>
          <w:i/>
          <w:iCs/>
          <w:sz w:val="24"/>
          <w:szCs w:val="24"/>
        </w:rPr>
        <w:t>variabilis</w:t>
      </w:r>
      <w:r w:rsidRPr="00E403FB">
        <w:rPr>
          <w:rFonts w:ascii="Times New Roman" w:eastAsia="Amiri" w:hAnsi="Times New Roman" w:cs="Times New Roman"/>
          <w:sz w:val="24"/>
          <w:szCs w:val="24"/>
        </w:rPr>
        <w:t xml:space="preserve"> tadpoles attacked and ate the </w:t>
      </w:r>
      <w:r w:rsidR="00901423" w:rsidRPr="00E403FB">
        <w:rPr>
          <w:rFonts w:ascii="Times New Roman" w:eastAsia="Amiri" w:hAnsi="Times New Roman" w:cs="Times New Roman"/>
          <w:i/>
          <w:iCs/>
          <w:sz w:val="24"/>
          <w:szCs w:val="24"/>
        </w:rPr>
        <w:t xml:space="preserve">R. </w:t>
      </w:r>
      <w:r w:rsidRPr="00E403FB">
        <w:rPr>
          <w:rFonts w:ascii="Times New Roman" w:eastAsia="Amiri" w:hAnsi="Times New Roman" w:cs="Times New Roman"/>
          <w:i/>
          <w:iCs/>
          <w:sz w:val="24"/>
          <w:szCs w:val="24"/>
        </w:rPr>
        <w:t>imitator</w:t>
      </w:r>
      <w:r w:rsidRPr="00E403FB">
        <w:rPr>
          <w:rFonts w:ascii="Times New Roman" w:eastAsia="Amiri" w:hAnsi="Times New Roman" w:cs="Times New Roman"/>
          <w:sz w:val="24"/>
          <w:szCs w:val="24"/>
        </w:rPr>
        <w:t xml:space="preserve"> tadpoles the overwhelming majority of the time </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{"citationID":"0RCyC81y","properties":{"formattedCitation":"(J. L. Brown et al., 2008)","plainCitation":"(J. L. Brown et al., 2008)","dontUpdate":true,"noteIndex":0},"citationItems":[{"id":148,"uris":["http://zotero.org/users/local/Ppbljl2z/items/8P3XEI75"],"itemData":{"id":148,"type":"article-journal","abstract":"Changes in the nature of the ecological resources exploited by a species can lead to the evolution of novel suites of behaviours. We identified a case in which the transition from large pool use to the use of very small breeding pools in neotropical poison frogs (family Dendrobatidae) is associated with the evolution of a suite of behaviours, including biparental care (from uniparental care) and social monogamy (from promiscuity). We manipulated breeding pool size in order to demonstrate experimentally that breeding habitat selection strategy has evolved in concert with changes in parental care and mating system. We also manipulated intra- and interspecific larval interactions to demonstrate that larval adaptation to the use of very small pools for breeding affected the evolution of larval competition and cannibalism. Our results illustrate the intimate connection between breeding pool ecology, parental care and mating strategies in Peruvian poison frogs.","container-title":"Journal of Evolutionary Biology","DOI":"10.1111/j.1420-9101.2008.01609.x","ISSN":"1420-9101","issue":"6","language":"en","note":"_eprint: https://onlinelibrary.wiley.com/doi/pdf/10.1111/j.1420-9101.2008.01609.x","page":"1534-1543","source":"Wiley Online Library","title":"Divergence in parental care, habitat selection and larval life history between two species of Peruvian poison frogs: an experimental analysis","title-short":"Divergence in parental care, habitat selection and larval life history between two species of Peruvian poison frogs","volume":"21","author":[{"family":"Brown","given":"J. L."},{"family":"Morales","given":"V."},{"family":"Summers","given":"K."}],"issued":{"date-parts":[["2008"]]}}}],"schema":"https://github.com/citation-style-language/schema/raw/master/csl-citation.json"}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2008)</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w:t>
      </w:r>
      <w:r w:rsidRPr="00E403FB">
        <w:rPr>
          <w:rFonts w:ascii="Times New Roman" w:eastAsia="Amiri" w:hAnsi="Times New Roman" w:cs="Times New Roman"/>
          <w:b/>
          <w:sz w:val="24"/>
          <w:szCs w:val="24"/>
        </w:rPr>
        <w:t xml:space="preserve"> </w:t>
      </w:r>
      <w:r w:rsidRPr="00E403FB">
        <w:rPr>
          <w:rFonts w:ascii="Times New Roman" w:eastAsia="Amiri" w:hAnsi="Times New Roman" w:cs="Times New Roman"/>
          <w:sz w:val="24"/>
          <w:szCs w:val="24"/>
        </w:rPr>
        <w:t xml:space="preserve">Considering the cannibalistic nature of dendrobatid tadpoles and the low-nutrient environments that </w:t>
      </w:r>
      <w:r w:rsidRPr="00E403FB">
        <w:rPr>
          <w:rFonts w:ascii="Times New Roman" w:eastAsia="Amiri" w:hAnsi="Times New Roman" w:cs="Times New Roman"/>
          <w:i/>
          <w:sz w:val="24"/>
          <w:szCs w:val="24"/>
        </w:rPr>
        <w:t>R. imitator</w:t>
      </w:r>
      <w:r w:rsidRPr="00E403FB">
        <w:rPr>
          <w:rFonts w:ascii="Times New Roman" w:eastAsia="Amiri" w:hAnsi="Times New Roman" w:cs="Times New Roman"/>
          <w:sz w:val="24"/>
          <w:szCs w:val="24"/>
        </w:rPr>
        <w:t xml:space="preserve"> tadpoles develop in, this territoriality benefits offspring survival by preventing the introduction of a competitor’s tadpoles to a pair’s occupied nursery pools. The parents will guard and feed their young until it achieves metamorphosis into a froglet and climbs out of the phytotelma </w:t>
      </w:r>
      <w:r w:rsidR="007C57F7">
        <w:rPr>
          <w:rFonts w:ascii="Times New Roman" w:eastAsia="Amiri" w:hAnsi="Times New Roman" w:cs="Times New Roman"/>
          <w:sz w:val="24"/>
          <w:szCs w:val="24"/>
        </w:rPr>
        <w:t>(</w:t>
      </w:r>
      <w:r w:rsidR="00DA7877"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{"citationID":"uXiloMJ6","properties":{"formattedCitation":"(J. Brown et al., 2008)","plainCitation":"(J. Brown et al., 2008)","dontUpdate":true,"noteIndex":0},"citationItems":[{"id":523,"uris":["http://zotero.org/users/local/Ppbljl2z/items/P7XMC4IK"],"itemData":{"id":523,"type":"article-journal","container-title":"Behaviour","DOI":"10.1163/156853908785387647","ISSN":"0005-7959, 1568-539X","issue":"9","language":"en","note":"publisher: Brill","page":"1139-1165","source":"brill.com","title":"Phytotelm size in relation to parental care and mating strategies in two species of Peruvian poison frogs","volume":"145","author":[{"family":"Brown","given":"Jason"},{"family":"Twomey","given":"Evan"},{"family":"Morales","given":"Victor"},{"family":"Summers","given":"Kyle"}],"issued":{"date-parts":[["2008",1,1]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751326" w:rsidRPr="00E403FB">
        <w:rPr>
          <w:rFonts w:ascii="Times New Roman" w:hAnsi="Times New Roman" w:cs="Times New Roman"/>
          <w:sz w:val="24"/>
          <w:szCs w:val="24"/>
        </w:rPr>
        <w:t>Brown et al., 2008)</w:t>
      </w:r>
      <w:r w:rsidR="00DA7877"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In my research, I found the development period for an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tadpole in constant water conditions to take an average of 58.6 ± 3.76 days. However, considering that this species will continue to breed and raise offspring until the dry season begins, the breeding season is surely a busy time for these frogs</w:t>
      </w:r>
      <w:r w:rsidR="00901423" w:rsidRPr="00E403FB">
        <w:rPr>
          <w:rFonts w:ascii="Times New Roman" w:eastAsia="Amiri" w:hAnsi="Times New Roman" w:cs="Times New Roman"/>
          <w:sz w:val="24"/>
          <w:szCs w:val="24"/>
        </w:rPr>
        <w:t xml:space="preserve"> </w:t>
      </w:r>
      <w:r w:rsidR="00901423"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{"citationID":"F3msSbZk","properties":{"formattedCitation":"(J. Brown et al., 2008)","plainCitation":"(J. Brown et al., 2008)","dontUpdate":true,"noteIndex":0},"citationItems":[{"id":523,"uris":["http://zotero.org/users/local/Ppbljl2z/items/P7XMC4IK"],"itemData":{"id":523,"type":"article-journal","container-title":"Behaviour","DOI":"10.1163/156853908785387647","ISSN":"0005-7959, 1568-539X","issue":"9","language":"en","note":"publisher: Brill","page":"1139-1165","source":"brill.com","title":"Phytotelm size in relation to parental care and mating strategies in two species of Peruvian poison frogs","volume":"145","author":[{"family":"Brown","given":"Jason"},{"family":"Twomey","given":"Evan"},{"family":"Morales","given":"Victor"},{"family":"Summers","given":"Kyle"}],"issued":{"date-parts":[["2008",1,1]]}}}],"schema":"https://github.com/citation-style-language/schema/raw/master/csl-citation.json"} </w:instrText>
      </w:r>
      <w:r w:rsidR="00901423" w:rsidRPr="00E403FB">
        <w:rPr>
          <w:rFonts w:ascii="Times New Roman" w:eastAsia="Amiri" w:hAnsi="Times New Roman" w:cs="Times New Roman"/>
          <w:sz w:val="24"/>
          <w:szCs w:val="24"/>
        </w:rPr>
        <w:fldChar w:fldCharType="separate"/>
      </w:r>
      <w:r w:rsidR="00901423" w:rsidRPr="00E403FB">
        <w:rPr>
          <w:rFonts w:ascii="Times New Roman" w:hAnsi="Times New Roman" w:cs="Times New Roman"/>
          <w:sz w:val="24"/>
          <w:szCs w:val="24"/>
        </w:rPr>
        <w:t>(Brown et al., 2008)</w:t>
      </w:r>
      <w:r w:rsidR="00901423"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thus provides its young with advanced care, even compared to closely related species, and can raise its offspring in a microhabitat that is relatively </w:t>
      </w:r>
      <w:r w:rsidRPr="00E403FB">
        <w:rPr>
          <w:rFonts w:ascii="Times New Roman" w:eastAsia="Amiri" w:hAnsi="Times New Roman" w:cs="Times New Roman"/>
          <w:sz w:val="24"/>
          <w:szCs w:val="24"/>
        </w:rPr>
        <w:lastRenderedPageBreak/>
        <w:t xml:space="preserve">free of dangerous competitors and predators. However, the offspring are not safe from every danger. </w:t>
      </w:r>
    </w:p>
    <w:p w14:paraId="591E6F7B" w14:textId="3D0237D6"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Because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breeds in the small bodies of water found in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its nurseries are at a greater risk of desiccation than larger bodies of water would be. Many organisms that use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like ostracods, mosquitos, and copepods, are adapted to make use of ephemeral water bodies, with strategies for traveling between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before they dry up or spending the dry season as dormant eggs </w:t>
      </w:r>
      <w:r w:rsidR="00DA7877" w:rsidRPr="00E403FB">
        <w:rPr>
          <w:rFonts w:ascii="Times New Roman" w:eastAsia="Amiri" w:hAnsi="Times New Roman" w:cs="Times New Roman"/>
          <w:sz w:val="24"/>
          <w:szCs w:val="24"/>
        </w:rPr>
        <w:fldChar w:fldCharType="begin"/>
      </w:r>
      <w:r w:rsidR="00DA7877" w:rsidRPr="00E403FB">
        <w:rPr>
          <w:rFonts w:ascii="Times New Roman" w:eastAsia="Amiri" w:hAnsi="Times New Roman" w:cs="Times New Roman"/>
          <w:sz w:val="24"/>
          <w:szCs w:val="24"/>
        </w:rPr>
        <w:instrText xml:space="preserve"> ADDIN ZOTERO_ITEM CSL_CITATION {"citationID":"GSdJQ5Kw","properties":{"formattedCitation":"(Lopez &amp; Rios, 2001)","plainCitation":"(Lopez &amp; Rios, 2001)","noteIndex":0},"citationItems":[{"id":513,"uris":["http://zotero.org/users/local/Ppbljl2z/items/5NH4IEES"],"itemData":{"id":513,"type":"article-journal","abstract":"The aquatic communities occurring in terrestrial tank bromeliads under conditions of sun and shade were analyzed in relation to their richness and faunal composition. Three species of bromeliads were studied: Aechmea bromeliifolia, A. nudicaulis, and Neoregelia cruenta. The study area consisted of two sand dune formations (\"restinga\") on the southeast Brazil seashore. Ostracods (Elpidium) were the most common organisms. The species richness of shaded tanks was significantly higher than that of sun-exposed tanks. Community composition was more often similar between bromeliads growing under the same conditions of exposure than between bromeliads of the same species. Larvae of Dasyhelea ceratopogonids were associated with higher water temperature tanks, while Microculex culicids and copepods were more frequent at lower temperatures. These results suggest that invertebrate aquatic organisms do not display strong host specificity in choosing bromeliad tanks, but rather that microhabitat conditions are more important. Exposure to sun played a key role in determining richness and composition, probably by affecting water temperatures and by increasing the probability of desiccation.","container-title":"Selbyana","ISSN":"0361-185X","issue":"2","note":"publisher: Marie Selby Botanical Gardens, Inc","page":"219-224","source":"JSTOR","title":"Phytotelmata Faunal Communities in Sun-Exposed Versus Shaded Terrestrial Bromeliads from Southeastern Brazil","volume":"22","author":[{"family":"Lopez","given":"Luiz Carlos Serramo"},{"family":"Rios","given":"Ricardo Iglesias"}],"issued":{"date-parts":[["2001"]]}}}],"schema":"https://github.com/citation-style-language/schema/raw/master/csl-citation.json"}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DA7877" w:rsidRPr="00E403FB">
        <w:rPr>
          <w:rFonts w:ascii="Times New Roman" w:hAnsi="Times New Roman" w:cs="Times New Roman"/>
          <w:sz w:val="24"/>
          <w:szCs w:val="24"/>
        </w:rPr>
        <w:t>(Lopez &amp; Rios, 2001)</w:t>
      </w:r>
      <w:r w:rsidR="00DA7877" w:rsidRPr="00E403FB">
        <w:rPr>
          <w:rFonts w:ascii="Times New Roman" w:eastAsia="Amiri" w:hAnsi="Times New Roman" w:cs="Times New Roman"/>
          <w:sz w:val="24"/>
          <w:szCs w:val="24"/>
        </w:rPr>
        <w:fldChar w:fldCharType="end"/>
      </w:r>
      <w:r w:rsidR="00B3760D" w:rsidRPr="00E403FB">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may dry up during an extended period without </w:t>
      </w:r>
      <w:proofErr w:type="gramStart"/>
      <w:r w:rsidRPr="00E403FB">
        <w:rPr>
          <w:rFonts w:ascii="Times New Roman" w:eastAsia="Amiri" w:hAnsi="Times New Roman" w:cs="Times New Roman"/>
          <w:sz w:val="24"/>
          <w:szCs w:val="24"/>
        </w:rPr>
        <w:t>rain, or</w:t>
      </w:r>
      <w:proofErr w:type="gramEnd"/>
      <w:r w:rsidRPr="00E403FB">
        <w:rPr>
          <w:rFonts w:ascii="Times New Roman" w:eastAsia="Amiri" w:hAnsi="Times New Roman" w:cs="Times New Roman"/>
          <w:sz w:val="24"/>
          <w:szCs w:val="24"/>
        </w:rPr>
        <w:t xml:space="preserve"> run dry as the wet season comes to an end. These dry spells have the potential to become more common in the future, as global climate change alters the patterns of rainfall</w:t>
      </w:r>
      <w:r w:rsidR="00651324">
        <w:rPr>
          <w:rFonts w:ascii="Times New Roman" w:eastAsia="Amiri" w:hAnsi="Times New Roman" w:cs="Times New Roman"/>
          <w:sz w:val="24"/>
          <w:szCs w:val="24"/>
        </w:rPr>
        <w:t xml:space="preserve"> </w:t>
      </w:r>
      <w:r w:rsidR="00B36678">
        <w:rPr>
          <w:rFonts w:ascii="Times New Roman" w:eastAsia="Amiri" w:hAnsi="Times New Roman" w:cs="Times New Roman"/>
          <w:sz w:val="24"/>
          <w:szCs w:val="24"/>
        </w:rPr>
        <w:fldChar w:fldCharType="begin"/>
      </w:r>
      <w:r w:rsidR="00B36678">
        <w:rPr>
          <w:rFonts w:ascii="Times New Roman" w:eastAsia="Amiri" w:hAnsi="Times New Roman" w:cs="Times New Roman"/>
          <w:sz w:val="24"/>
          <w:szCs w:val="24"/>
        </w:rPr>
        <w:instrText xml:space="preserve"> ADDIN ZOTERO_ITEM CSL_CITATION {"citationID":"uxWahL1B","properties":{"formattedCitation":"(Zevallos &amp; Lavado-Casimiro, 2022)","plainCitation":"(Zevallos &amp; Lavado-Casimiro, 2022)","noteIndex":0},"citationItems":[{"id":521,"uris":["http://zotero.org/users/local/Ppbljl2z/items/Q48B5WAV"],"itemData":{"id":521,"type":"article-journal","abstract":"The biodiversity present in Peru will be affected by climatic and anthropogenic changes; therefore, understanding these changes will help generate biodiversity conservation policies. This study analyzes the potential distributions of biomes (B) in Peru under the effects of climate change. The evaluation was carried out using the random forest (RF) method, six bioclimatic variables, and digital topography for the classification of current B in Peru. Subsequently, the calibrated RF model was assimilated to three downscaled regional climate models to project future B distributions for the 2035–2065 horizon. We evaluated possible changes in extension and elevation as well as most susceptible B. Our projections show that future scenarios agreed that 82% of current B coverage will remain stable. Approximately 6% of the study area will change its current conditions to conditions of higher humidity; 4.5% will maintain a stable physiognomy, but with an increase in humidity; and finally, 6% will experience a decrease in humidity but maintain its appearance. Additionally, glaciers and swamps are indicated as the most vulnerable B, with probable losses greater than 50% of their current area. These results demonstrate the need to generate public policies for the adaptation and mitigation of climate effects on B at a national scale.","container-title":"Forests","DOI":"10.3390/f13020238","ISSN":"1999-4907","issue":"2","language":"en","license":"http://creativecommons.org/licenses/by/3.0/","note":"number: 2\npublisher: Multidisciplinary Digital Publishing Institute","page":"238","source":"www.mdpi.com","title":"Climate Change Impact on Peruvian Biomes","volume":"13","author":[{"family":"Zevallos","given":"Jose"},{"family":"Lavado-Casimiro","given":"Waldo"}],"issued":{"date-parts":[["2022",2]]}}}],"schema":"https://github.com/citation-style-language/schema/raw/master/csl-citation.json"} </w:instrText>
      </w:r>
      <w:r w:rsidR="00B36678">
        <w:rPr>
          <w:rFonts w:ascii="Times New Roman" w:eastAsia="Amiri" w:hAnsi="Times New Roman" w:cs="Times New Roman"/>
          <w:sz w:val="24"/>
          <w:szCs w:val="24"/>
        </w:rPr>
        <w:fldChar w:fldCharType="separate"/>
      </w:r>
      <w:r w:rsidR="00B36678" w:rsidRPr="00B36678">
        <w:rPr>
          <w:rFonts w:ascii="Times New Roman" w:hAnsi="Times New Roman" w:cs="Times New Roman"/>
          <w:sz w:val="24"/>
        </w:rPr>
        <w:t>(Zevallos &amp; Lavado-Casimiro, 2022)</w:t>
      </w:r>
      <w:r w:rsidR="00B36678">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An effective behavioral response to environmental change requires accurate assessment of the environment. Previous studies on the bamboo internode breeding frog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w:t>
      </w:r>
      <w:proofErr w:type="spellStart"/>
      <w:r w:rsidRPr="00E403FB">
        <w:rPr>
          <w:rFonts w:ascii="Times New Roman" w:eastAsia="Amiri" w:hAnsi="Times New Roman" w:cs="Times New Roman"/>
          <w:i/>
          <w:sz w:val="24"/>
          <w:szCs w:val="24"/>
        </w:rPr>
        <w:t>biolat</w:t>
      </w:r>
      <w:proofErr w:type="spell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found that adults were aware of the volume of water contained in bamboo tubes when depositing their tadpoles. Bamboo nodes containing larger volumes of water were favored while those containing smaller water volumes were avoided </w:t>
      </w:r>
      <w:r w:rsidR="00DA7877" w:rsidRPr="00E403FB">
        <w:rPr>
          <w:rFonts w:ascii="Times New Roman" w:eastAsia="Amiri" w:hAnsi="Times New Roman" w:cs="Times New Roman"/>
          <w:sz w:val="24"/>
          <w:szCs w:val="24"/>
        </w:rPr>
        <w:fldChar w:fldCharType="begin"/>
      </w:r>
      <w:r w:rsidR="00DA7877" w:rsidRPr="00E403FB">
        <w:rPr>
          <w:rFonts w:ascii="Times New Roman" w:eastAsia="Amiri" w:hAnsi="Times New Roman" w:cs="Times New Roman"/>
          <w:sz w:val="24"/>
          <w:szCs w:val="24"/>
        </w:rPr>
        <w:instrText xml:space="preserve"> ADDIN ZOTERO_ITEM CSL_CITATION {"citationID":"dzh81HCa","properties":{"formattedCitation":"(von May et al., 2009)","plainCitation":"(von May et al., 2009)","noteIndex":0},"citationItems":[{"id":310,"uris":["http://zotero.org/users/local/Ppbljl2z/items/2K8ZRM9P"],"itemData":{"id":310,"type":"article-journal","abstract":"Habitat selection in amphibians has typically been investigated using species that breed in medium-sized to large bodies of water. So far, few studies have focused on tropical, phytotelm-breeding species. We examined habitat selection in the context of reproductive resource use by Ranitomeya biolat (Morales, 1992), a poison frog that uses bamboo internodes as breeding sites. We conducted field observations and experiments using bamboo and PVC sections to test the effect of physical and biotic factors on tadpole deposition. Our field observations indicated that water volume, as well as internode length, height, and angle, may be important for tadpole deposition. We predicted that adult R. biolat would deposit tadpoles in pools that are close to the ground, pools with high water volume, pools contained in long structures, and pools without conspecific tadpoles or heterospecific predators. Our experiments demonstrated that water volume and the length of the structure containing the pool affect the pattern of tadpole deposition. Tadpoles were also deposited more frequently in experimental pools containing no other tadpoles or no predators. Our results support the prediction that phytotelm-breeding species, to maximize their reproductive success, should deposit their tadpoles in pools with water volumes that maximize nutrient content and that present no competitors or predators.","container-title":"Canadian Journal of Zoology","DOI":"10.1139/Z09-026","ISSN":"0008-4301","issue":"5","journalAbbreviation":"Can. J. Zool.","note":"publisher: NRC Research Press","page":"453-464","source":"cdnsciencepub.com (Atypon)","title":"Breeding-site selection by the poison frog Ranitomeya biolat in Amazonian bamboo forests: an experimental approach","title-short":"Breeding-site selection by the poison frog Ranitomeya biolat in Amazonian bamboo forests","volume":"87","author":[{"family":"May","given":"Rudolf","non-dropping-particle":"von"},{"family":"Medina-Müller","given":"Margarita"},{"family":"Donnelly","given":"Maureen A."},{"family":"Summers","given":"Kyle"}],"issued":{"date-parts":[["2009",5]]}}}],"schema":"https://github.com/citation-style-language/schema/raw/master/csl-citation.json"} </w:instrText>
      </w:r>
      <w:r w:rsidR="00DA7877" w:rsidRPr="00E403FB">
        <w:rPr>
          <w:rFonts w:ascii="Times New Roman" w:eastAsia="Amiri" w:hAnsi="Times New Roman" w:cs="Times New Roman"/>
          <w:sz w:val="24"/>
          <w:szCs w:val="24"/>
        </w:rPr>
        <w:fldChar w:fldCharType="separate"/>
      </w:r>
      <w:r w:rsidR="00DA7877" w:rsidRPr="00E403FB">
        <w:rPr>
          <w:rFonts w:ascii="Times New Roman" w:hAnsi="Times New Roman" w:cs="Times New Roman"/>
          <w:sz w:val="24"/>
          <w:szCs w:val="24"/>
        </w:rPr>
        <w:t>(von May et al., 2009)</w:t>
      </w:r>
      <w:r w:rsidR="00DA7877" w:rsidRPr="00E403FB">
        <w:rPr>
          <w:rFonts w:ascii="Times New Roman" w:eastAsia="Amiri" w:hAnsi="Times New Roman" w:cs="Times New Roman"/>
          <w:sz w:val="24"/>
          <w:szCs w:val="24"/>
        </w:rPr>
        <w:fldChar w:fldCharType="end"/>
      </w:r>
      <w:r w:rsidR="00B3760D" w:rsidRPr="00E403FB">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Breeding pool choice studies with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have shown parental preference towards small pool sizes over larger bodies of water</w:t>
      </w:r>
      <w:r w:rsidR="00751326" w:rsidRPr="00E403FB">
        <w:rPr>
          <w:rFonts w:ascii="Times New Roman" w:eastAsia="Amiri" w:hAnsi="Times New Roman" w:cs="Times New Roman"/>
          <w:sz w:val="24"/>
          <w:szCs w:val="24"/>
        </w:rPr>
        <w:t xml:space="preserve"> </w:t>
      </w:r>
      <w:r w:rsidR="00751326"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{"citationID":"RGM0n0b7","properties":{"formattedCitation":"(J. Brown et al., 2008)","plainCitation":"(J. Brown et al., 2008)","dontUpdate":true,"noteIndex":0},"citationItems":[{"id":523,"uris":["http://zotero.org/users/local/Ppbljl2z/items/P7XMC4IK"],"itemData":{"id":523,"type":"article-journal","container-title":"Behaviour","DOI":"10.1163/156853908785387647","ISSN":"0005-7959, 1568-539X","issue":"9","language":"en","note":"publisher: Brill","page":"1139-1165","source":"brill.com","title":"Phytotelm size in relation to parental care and mating strategies in two species of Peruvian poison frogs","volume":"145","author":[{"family":"Brown","given":"Jason"},{"family":"Twomey","given":"Evan"},{"family":"Morales","given":"Victor"},{"family":"Summers","given":"Kyle"}],"issued":{"date-parts":[["2008",1,1]]}}}],"schema":"https://github.com/citation-style-language/schema/raw/master/csl-citation.json"} </w:instrText>
      </w:r>
      <w:r w:rsidR="00751326" w:rsidRPr="00E403FB">
        <w:rPr>
          <w:rFonts w:ascii="Times New Roman" w:eastAsia="Amiri" w:hAnsi="Times New Roman" w:cs="Times New Roman"/>
          <w:sz w:val="24"/>
          <w:szCs w:val="24"/>
        </w:rPr>
        <w:fldChar w:fldCharType="separate"/>
      </w:r>
      <w:r w:rsidR="00751326" w:rsidRPr="00E403FB">
        <w:rPr>
          <w:rFonts w:ascii="Times New Roman" w:hAnsi="Times New Roman" w:cs="Times New Roman"/>
          <w:sz w:val="24"/>
          <w:szCs w:val="24"/>
        </w:rPr>
        <w:t>(Brown et al., 2008)</w:t>
      </w:r>
      <w:r w:rsidR="00751326"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This genus is discerning when it comes to gauging volumes of water in potential breeding sites, and this ability may come into play when water levels run low in pools containing older tadpoles. While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are known to provision their eggs with water in the form of dilute urine, there is no current evidence that parental </w:t>
      </w:r>
      <w:proofErr w:type="spellStart"/>
      <w:r w:rsidRPr="00E403FB">
        <w:rPr>
          <w:rFonts w:ascii="Times New Roman" w:eastAsia="Amiri" w:hAnsi="Times New Roman" w:cs="Times New Roman"/>
          <w:i/>
          <w:sz w:val="24"/>
          <w:szCs w:val="24"/>
        </w:rPr>
        <w:t>R.imitator</w:t>
      </w:r>
      <w:proofErr w:type="spellEnd"/>
      <w:r w:rsidRPr="00E403FB">
        <w:rPr>
          <w:rFonts w:ascii="Times New Roman" w:eastAsia="Amiri" w:hAnsi="Times New Roman" w:cs="Times New Roman"/>
          <w:sz w:val="24"/>
          <w:szCs w:val="24"/>
        </w:rPr>
        <w:t xml:space="preserve"> supply water to their tadpoles </w:t>
      </w:r>
      <w:r w:rsidR="0026589A" w:rsidRPr="00E403FB">
        <w:rPr>
          <w:rFonts w:ascii="Times New Roman" w:eastAsia="Amiri" w:hAnsi="Times New Roman" w:cs="Times New Roman"/>
          <w:sz w:val="24"/>
          <w:szCs w:val="24"/>
        </w:rPr>
        <w:fldChar w:fldCharType="begin"/>
      </w:r>
      <w:r w:rsidR="0026589A" w:rsidRPr="00E403FB">
        <w:rPr>
          <w:rFonts w:ascii="Times New Roman" w:eastAsia="Amiri" w:hAnsi="Times New Roman" w:cs="Times New Roman"/>
          <w:sz w:val="24"/>
          <w:szCs w:val="24"/>
        </w:rPr>
        <w:instrText xml:space="preserve"> ADDIN ZOTERO_ITEM CSL_CITATION {"citationID":"FUXo1gQy","properties":{"formattedCitation":"(Schulte &amp; Summers, 2021)","plainCitation":"(Schulte &amp; Summers, 2021)","noteIndex":0},"citationItems":[{"id":10,"uris":["http://zotero.org/users/local/Ppbljl2z/items/YKQA2L4S"],"itemData":{"id":10,"type":"article-journal","abstract":"Abstract Dendrobatid poison frogs are known for their diverse parental care behaviours, including terrestrial egg attendance. While usually this behaviour is conducted by males, this study compared the pre-hatching investment of males and females in Ranitomeya imitator, a species with biparental care. Although males tended to spend more time with their eggs overall, there was no difference between sexes when comparing different types of care behaviour. Furthermore, both sexes increased general care behaviour when caring for more than one clutch. The finding that the sexes are relatively equal in their contribution to basic parental care forms provides a basis to understand why biparental care is stable in this species.","container-title":"Behaviour","DOI":"10.1163/1568539X-bja10142","ISSN":"0005-7959, 1568-539X","issue":"7","language":"eng","note":"publisher: Brill","page":"603-614","source":"brill.com","title":"Who cares for the eggs? Analysis of egg attendance behaviour in Ranitomeya imitator, a poison frog with biparental care","title-short":"Who cares for the eggs?","volume":"159","author":[{"family":"Schulte","given":"Lisa M."},{"family":"Summers","given":"Kyle"}],"issued":{"date-parts":[["2021",11,30]]}}}],"schema":"https://github.com/citation-style-language/schema/raw/master/csl-citation.json"} </w:instrText>
      </w:r>
      <w:r w:rsidR="0026589A" w:rsidRPr="00E403FB">
        <w:rPr>
          <w:rFonts w:ascii="Times New Roman" w:eastAsia="Amiri" w:hAnsi="Times New Roman" w:cs="Times New Roman"/>
          <w:sz w:val="24"/>
          <w:szCs w:val="24"/>
        </w:rPr>
        <w:fldChar w:fldCharType="separate"/>
      </w:r>
      <w:r w:rsidR="0026589A" w:rsidRPr="00E403FB">
        <w:rPr>
          <w:rFonts w:ascii="Times New Roman" w:hAnsi="Times New Roman" w:cs="Times New Roman"/>
          <w:sz w:val="24"/>
          <w:szCs w:val="24"/>
        </w:rPr>
        <w:t>(Schulte &amp; Summers, 2021)</w:t>
      </w:r>
      <w:r w:rsidR="0026589A"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Parents may not be able to respond to the risk of desiccation by providing their young with water, but they may be able to respond to this threat by providing young with food. Frogs, and amphibians in general, are well known for being </w:t>
      </w:r>
      <w:r w:rsidRPr="00E403FB">
        <w:rPr>
          <w:rFonts w:ascii="Times New Roman" w:eastAsia="Amiri" w:hAnsi="Times New Roman" w:cs="Times New Roman"/>
          <w:sz w:val="24"/>
          <w:szCs w:val="24"/>
        </w:rPr>
        <w:lastRenderedPageBreak/>
        <w:t xml:space="preserve">developmentally plastic </w:t>
      </w:r>
      <w:r w:rsidR="0026589A" w:rsidRPr="00E403FB">
        <w:rPr>
          <w:rFonts w:ascii="Times New Roman" w:eastAsia="Amiri" w:hAnsi="Times New Roman" w:cs="Times New Roman"/>
          <w:sz w:val="24"/>
          <w:szCs w:val="24"/>
        </w:rPr>
        <w:fldChar w:fldCharType="begin"/>
      </w:r>
      <w:r w:rsidR="0026589A" w:rsidRPr="00E403FB">
        <w:rPr>
          <w:rFonts w:ascii="Times New Roman" w:eastAsia="Amiri" w:hAnsi="Times New Roman" w:cs="Times New Roman"/>
          <w:sz w:val="24"/>
          <w:szCs w:val="24"/>
        </w:rPr>
        <w:instrText xml:space="preserve"> ADDIN ZOTERO_ITEM CSL_CITATION {"citationID":"jtxeURuv","properties":{"formattedCitation":"(Lent &amp; Babbitt, 2020; Mogali et al., 2016; Petrovi\\uc0\\u263{} et al., 2021)","plainCitation":"(Lent &amp; Babbitt, 2020; Mogali et al., 2016; Petrović et al., 2021)","noteIndex":0},"citationItems":[{"id":415,"uris":["http://zotero.org/users/local/Ppbljl2z/items/Z5IQV74R"],"itemData":{"id":415,"type":"article-journal","abstract":"Accelerated development and metamorphosis allow tadpoles to escape death by leaving the aquatic habitat before it dries. Phenotypic plasticity in response to predators typically includes development of physical and behavioral traits, including changes in tail coloration, activity rate, and tail shape and body size. Responding to predators increases the probability of survival, but lowers growth rate. Responses to two common stressors in ephemeral aquatic habitats appear to be in direct opposition to one another. In this study, we examined the individual and interactive effects of hydroperiod and predator density on the life history, morphology, and metamorphosis of wood frog (Rana sylvatica) tadpoles in an outdoor mesocosm study. Tadpoles were exposed to three hydroperiods (constant, intermediate, and short) and three predator densities (zero, four, and eight Anax junius naiads) using a complete block design. The threat of habitat desiccation resulted in increased developmental rate and shorter larval periods. Increased predator densities resulted in increased size at metamorphosis and development of the induced morphology. Although the threat of predation precluded growth and developmental responses to shortened hydroperiod in tadpoles, it did not negate the metamorphic responses to hydroperiod. It appears that, at least at the treatment levels imposed in this experiment, the interaction between these multiple stressors is complex, with the stressors acting both individually and together on different aspects of tadpole ecology.","container-title":"Aquatic Ecology","DOI":"10.1007/s10452-020-09748-y","ISSN":"1573-5125","issue":"1","journalAbbreviation":"Aquat Ecol","language":"en","page":"369-386","source":"Springer Link","title":"The effects of hydroperiod and predator density on growth, development, and morphology of wood frogs (Rana sylvatica)","volume":"54","author":[{"family":"Lent","given":"Emily May"},{"family":"Babbitt","given":"Kimberly J."}],"issued":{"date-parts":[["2020",3,1]]}}},{"id":411,"uris":["http://zotero.org/users/local/Ppbljl2z/items/YB43ZUQF"],"itemData":{"id":411,"type":"article-journal","abstract":"We conducted an experiment to understand the influence of ecological factors (desiccation, predation threat and density) on two major metamorphic traits, larval period and size at metamorphosis, in the Indian bronze frog, Hylarana temporalis. Tadpoles were reared in groups of 15 (low), 30 (medium) and 60 (high) densities. We created the threat of desiccation by removing 0.5 l water at 10 days intervals until the water quantity reached 0.5 l. Caged dragonfly larvae (Pantala flavescens) provided the predation threat. Results show that each ecological factor independently influenced metamorphic traits but not in an interactive way. Under desiccation threat the tadpoles metamorphosed earlier and at smaller sizes compared to those reared in constant water (at corresponding densities) regardless of presence/absence of predator. In contrast, under predation threat, tadpoles metamorphosed early and at a bigger size than those reared without predator regardless of density of rearing, and desiccation threat. Alternatively, an increase in density of rearing delayed metamorphosis with smaller metamorphic size in constant water and also under threat of desiccation regardless of whether predation threat existed or not. Thus, our study revealed that H. temporalis tadpoles can modify their response to each ecological factor regardless of what other factors operate simultaneously; the threat of desiccation shortens larval period at the cost of growth. Whereas, predator pressure shortens larval period along with increased growth; while greater density increases larval period and slows down growth in H. temporalis.","container-title":"Amphibia-Reptilia","DOI":"10.1163/15685381-00003044","ISSN":"1568-5381, 0173-5373","issue":"2","language":"en","note":"publisher: Brill","page":"199-205","source":"brill.com","title":"Influence of desiccation, predatory cues, and density on metamorphic traits of the bronze frog Hylarana temporalis","volume":"37","author":[{"family":"Mogali","given":"Santosh"},{"family":"Saidapur","given":"Srinivas"},{"family":"Shanbhag","given":"Bhagyashri"}],"issued":{"date-parts":[["2016",1,1]]}}},{"id":413,"uris":["http://zotero.org/users/local/Ppbljl2z/items/WMN2KQXX"],"itemData":{"id":413,"type":"article-journal","abstract":"In this paper, we examined how the oxidative status (antioxidant system and oxidative damage) of Bombina variegata larvae changed during the metamorphic climax (Gosner stages: 42—beginning, 44—middle and 46—end) and compared the patterns and levels of oxidative stress parameters between individuals developing under constant water availability (control) and those developing under decreasing water availability (desiccation group). Our results revealed that larvae developing under decreasing water availability exhibited increased oxidative damage in the middle and end stages. This was followed by lower levels of glutathione in stages 44 and 46, as well as lower values of catalase, glutathione peroxidase, glutathione S-transferase and sulfhydryl groups in stage 46 (all in relation to control animals). Comparison between stages 42, 44 and 46 within treatments showed that individuals in the last stage demonstrated the highest intensities of lipid oxidative damage in both the control and desiccation groups. As for the parameters of the antioxidant system, control individuals displayed greater variety in response to changes induced by metamorphic climax than individuals exposed to desiccation treatment. The overall decrease in water availability during development led to increased oxidative stress and modifications in the pattern of AOS response to changes induced by metamorphic climax in larvae of B. variegata.","container-title":"Animals","DOI":"10.3390/ani11040953","ISSN":"2076-2615","issue":"4","language":"en","license":"http://creativecommons.org/licenses/by/3.0/","note":"number: 4\npublisher: Multidisciplinary Digital Publishing Institute","page":"953","source":"www.mdpi.com","title":"Effects of Desiccation on Metamorphic Climax in Bombina variegata: Changes in Levels and Patterns of Oxidative Stress Parameters","title-short":"Effects of Desiccation on Metamorphic Climax in Bombina variegata","volume":"11","author":[{"family":"Petrović","given":"Tamara G."},{"family":"Kijanović","given":"Ana"},{"family":"Kolarov Tomašević","given":"Nataša"},{"family":"Gavrić","given":"Jelena P."},{"family":"Despotović","given":"Svetlana G."},{"family":"Gavrilović","given":"Branka R."},{"family":"Radovanović","given":"Tijana B."},{"family":"Vukov","given":"Tanja"},{"family":"Faggio","given":"Caterina"},{"family":"Prokić","given":"Marko D."}],"issued":{"date-parts":[["2021",4]]}}}],"schema":"https://github.com/citation-style-language/schema/raw/master/csl-citation.json"} </w:instrText>
      </w:r>
      <w:r w:rsidR="0026589A" w:rsidRPr="00E403FB">
        <w:rPr>
          <w:rFonts w:ascii="Times New Roman" w:eastAsia="Amiri" w:hAnsi="Times New Roman" w:cs="Times New Roman"/>
          <w:sz w:val="24"/>
          <w:szCs w:val="24"/>
        </w:rPr>
        <w:fldChar w:fldCharType="separate"/>
      </w:r>
      <w:r w:rsidR="0026589A" w:rsidRPr="00E403FB">
        <w:rPr>
          <w:rFonts w:ascii="Times New Roman" w:hAnsi="Times New Roman" w:cs="Times New Roman"/>
          <w:sz w:val="24"/>
          <w:szCs w:val="24"/>
        </w:rPr>
        <w:t>(Lent &amp; Babbitt, 2020; Mogali et al., 2016; Petrović et al., 2021)</w:t>
      </w:r>
      <w:r w:rsidR="0026589A"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This plasticity means that many species exhibit the ability to shorten or lengthen the larval stage in response to resource availability and environmental conditions. Experiments have shown that when exposed to drying water conditions, </w:t>
      </w:r>
      <w:r w:rsidR="00651324">
        <w:rPr>
          <w:rFonts w:ascii="Times New Roman" w:eastAsia="Amiri" w:hAnsi="Times New Roman" w:cs="Times New Roman"/>
          <w:sz w:val="24"/>
          <w:szCs w:val="24"/>
        </w:rPr>
        <w:t xml:space="preserve">stream-breeding </w:t>
      </w:r>
      <w:r w:rsidRPr="00E403FB">
        <w:rPr>
          <w:rFonts w:ascii="Times New Roman" w:eastAsia="Amiri" w:hAnsi="Times New Roman" w:cs="Times New Roman"/>
          <w:sz w:val="24"/>
          <w:szCs w:val="24"/>
        </w:rPr>
        <w:t>bronze frogs (</w:t>
      </w:r>
      <w:proofErr w:type="spellStart"/>
      <w:r w:rsidRPr="00E403FB">
        <w:rPr>
          <w:rFonts w:ascii="Times New Roman" w:eastAsia="Amiri" w:hAnsi="Times New Roman" w:cs="Times New Roman"/>
          <w:i/>
          <w:sz w:val="24"/>
          <w:szCs w:val="24"/>
        </w:rPr>
        <w:t>Hylarana</w:t>
      </w:r>
      <w:proofErr w:type="spellEnd"/>
      <w:r w:rsidRPr="00E403FB">
        <w:rPr>
          <w:rFonts w:ascii="Times New Roman" w:eastAsia="Amiri" w:hAnsi="Times New Roman" w:cs="Times New Roman"/>
          <w:i/>
          <w:sz w:val="24"/>
          <w:szCs w:val="24"/>
        </w:rPr>
        <w:t xml:space="preserve"> temporalis</w:t>
      </w:r>
      <w:r w:rsidRPr="00E403FB">
        <w:rPr>
          <w:rFonts w:ascii="Times New Roman" w:eastAsia="Amiri" w:hAnsi="Times New Roman" w:cs="Times New Roman"/>
          <w:sz w:val="24"/>
          <w:szCs w:val="24"/>
        </w:rPr>
        <w:t>) can shorten their 80</w:t>
      </w:r>
      <w:r w:rsidR="00651324">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day larval stage by nearly 10 days </w:t>
      </w:r>
      <w:r w:rsidR="0026589A" w:rsidRPr="00E403FB">
        <w:rPr>
          <w:rFonts w:ascii="Times New Roman" w:eastAsia="Amiri" w:hAnsi="Times New Roman" w:cs="Times New Roman"/>
          <w:sz w:val="24"/>
          <w:szCs w:val="24"/>
        </w:rPr>
        <w:fldChar w:fldCharType="begin"/>
      </w:r>
      <w:r w:rsidR="0026589A" w:rsidRPr="00E403FB">
        <w:rPr>
          <w:rFonts w:ascii="Times New Roman" w:eastAsia="Amiri" w:hAnsi="Times New Roman" w:cs="Times New Roman"/>
          <w:sz w:val="24"/>
          <w:szCs w:val="24"/>
        </w:rPr>
        <w:instrText xml:space="preserve"> ADDIN ZOTERO_ITEM CSL_CITATION {"citationID":"ksZ3I0jv","properties":{"formattedCitation":"(Mogali et al., 2016)","plainCitation":"(Mogali et al., 2016)","noteIndex":0},"citationItems":[{"id":411,"uris":["http://zotero.org/users/local/Ppbljl2z/items/YB43ZUQF"],"itemData":{"id":411,"type":"article-journal","abstract":"We conducted an experiment to understand the influence of ecological factors (desiccation, predation threat and density) on two major metamorphic traits, larval period and size at metamorphosis, in the Indian bronze frog, Hylarana temporalis. Tadpoles were reared in groups of 15 (low), 30 (medium) and 60 (high) densities. We created the threat of desiccation by removing 0.5 l water at 10 days intervals until the water quantity reached 0.5 l. Caged dragonfly larvae (Pantala flavescens) provided the predation threat. Results show that each ecological factor independently influenced metamorphic traits but not in an interactive way. Under desiccation threat the tadpoles metamorphosed earlier and at smaller sizes compared to those reared in constant water (at corresponding densities) regardless of presence/absence of predator. In contrast, under predation threat, tadpoles metamorphosed early and at a bigger size than those reared without predator regardless of density of rearing, and desiccation threat. Alternatively, an increase in density of rearing delayed metamorphosis with smaller metamorphic size in constant water and also under threat of desiccation regardless of whether predation threat existed or not. Thus, our study revealed that H. temporalis tadpoles can modify their response to each ecological factor regardless of what other factors operate simultaneously; the threat of desiccation shortens larval period at the cost of growth. Whereas, predator pressure shortens larval period along with increased growth; while greater density increases larval period and slows down growth in H. temporalis.","container-title":"Amphibia-Reptilia","DOI":"10.1163/15685381-00003044","ISSN":"1568-5381, 0173-5373","issue":"2","language":"en","note":"publisher: Brill","page":"199-205","source":"brill.com","title":"Influence of desiccation, predatory cues, and density on metamorphic traits of the bronze frog Hylarana temporalis","volume":"37","author":[{"family":"Mogali","given":"Santosh"},{"family":"Saidapur","given":"Srinivas"},{"family":"Shanbhag","given":"Bhagyashri"}],"issued":{"date-parts":[["2016",1,1]]}}}],"schema":"https://github.com/citation-style-language/schema/raw/master/csl-citation.json"} </w:instrText>
      </w:r>
      <w:r w:rsidR="0026589A" w:rsidRPr="00E403FB">
        <w:rPr>
          <w:rFonts w:ascii="Times New Roman" w:eastAsia="Amiri" w:hAnsi="Times New Roman" w:cs="Times New Roman"/>
          <w:sz w:val="24"/>
          <w:szCs w:val="24"/>
        </w:rPr>
        <w:fldChar w:fldCharType="separate"/>
      </w:r>
      <w:r w:rsidR="0026589A" w:rsidRPr="00E403FB">
        <w:rPr>
          <w:rFonts w:ascii="Times New Roman" w:hAnsi="Times New Roman" w:cs="Times New Roman"/>
          <w:sz w:val="24"/>
          <w:szCs w:val="24"/>
        </w:rPr>
        <w:t>(Mogali et al., 2016)</w:t>
      </w:r>
      <w:r w:rsidR="0026589A"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This alteration of the developmental process is stressful for the tadpole however, and taxing on the body’s resources </w:t>
      </w:r>
      <w:r w:rsidR="0026589A" w:rsidRPr="00E403FB">
        <w:rPr>
          <w:rFonts w:ascii="Times New Roman" w:eastAsia="Amiri" w:hAnsi="Times New Roman" w:cs="Times New Roman"/>
          <w:sz w:val="24"/>
          <w:szCs w:val="24"/>
        </w:rPr>
        <w:fldChar w:fldCharType="begin"/>
      </w:r>
      <w:r w:rsidR="0026589A" w:rsidRPr="00E403FB">
        <w:rPr>
          <w:rFonts w:ascii="Times New Roman" w:eastAsia="Amiri" w:hAnsi="Times New Roman" w:cs="Times New Roman"/>
          <w:sz w:val="24"/>
          <w:szCs w:val="24"/>
        </w:rPr>
        <w:instrText xml:space="preserve"> ADDIN ZOTERO_ITEM CSL_CITATION {"citationID":"r41MMet6","properties":{"formattedCitation":"(Gomez-Mestre et al., 2013)","plainCitation":"(Gomez-Mestre et al., 2013)","noteIndex":0},"citationItems":[{"id":199,"uris":["http://zotero.org/users/local/Ppbljl2z/items/VUAR82FL"],"itemData":{"id":199,"type":"article-journal","abstract":"Many amphibian species exploit temporary or even ephemeral aquatic habitats for reproduction by maximising larval growth under benign conditions but accelerating development to rapidly undergo metamorphosis when at risk of desiccation from pond drying. Here we determine mechanisms enabling developmental acceleration in response to decreased water levels in western spadefoot toad tadpoles (Pelobates cultripes), a species with long larval periods and large size at metamorphosis but with a high degree of developmental plasticity. We found that P. cultripes tadpoles can shorten their larval period by an average of 30% in response to reduced water levels. We show that such developmental acceleration was achieved via increased endogenous levels of corticosterone and thyroid hormone, which act synergistically to achieve metamorphosis, and also by increased expression of the thyroid hormone receptor TRΒ, which increases tissue sensitivity and responsivity to thyroid hormone. However, developmental acceleration had morphological and physiological consequences. In addition to resulting in smaller juveniles with proportionately shorter limbs, tadpoles exposed to decreased water levels incurred oxidative stress, indicated by increased activity of the antioxidant enzymes catalase, superoxide dismutase, and gluthatione peroxidase. Such increases were apparently sufficient to neutralise the oxidative damage caused by presumed increased metabolic activity. Thus, developmental acceleration allows spadefoot toad tadpoles to evade drying ponds, but it comes at the expense of reduced size at metamorphosis and increased oxidative stress.","container-title":"PLOS ONE","DOI":"10.1371/journal.pone.0084266","ISSN":"1932-6203","issue":"12","journalAbbreviation":"PLOS ONE","language":"en","note":"publisher: Public Library of Science","page":"e84266","source":"PLoS Journals","title":"Mechanisms and Consequences of Developmental Acceleration in Tadpoles Responding to Pond Drying","volume":"8","author":[{"family":"Gomez-Mestre","given":"Ivan"},{"family":"Kulkarni","given":"Saurabh"},{"family":"Buchholz","given":"Daniel R."}],"issued":{"date-parts":[["2013",12,16]]}}}],"schema":"https://github.com/citation-style-language/schema/raw/master/csl-citation.json"} </w:instrText>
      </w:r>
      <w:r w:rsidR="0026589A" w:rsidRPr="00E403FB">
        <w:rPr>
          <w:rFonts w:ascii="Times New Roman" w:eastAsia="Amiri" w:hAnsi="Times New Roman" w:cs="Times New Roman"/>
          <w:sz w:val="24"/>
          <w:szCs w:val="24"/>
        </w:rPr>
        <w:fldChar w:fldCharType="separate"/>
      </w:r>
      <w:r w:rsidR="0026589A" w:rsidRPr="00E403FB">
        <w:rPr>
          <w:rFonts w:ascii="Times New Roman" w:hAnsi="Times New Roman" w:cs="Times New Roman"/>
          <w:sz w:val="24"/>
          <w:szCs w:val="24"/>
        </w:rPr>
        <w:t>(Gomez-Mestre et al., 2013)</w:t>
      </w:r>
      <w:r w:rsidR="0026589A"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Parental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would be able to provide these necessary resources to their young by depositing more trophic eggs for them to feed on during this difficult developmental period.</w:t>
      </w:r>
      <w:r w:rsidR="00B93059">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i/>
          <w:sz w:val="24"/>
          <w:szCs w:val="24"/>
        </w:rPr>
        <w:t>R</w:t>
      </w:r>
      <w:r w:rsidR="00B93059">
        <w:rPr>
          <w:rFonts w:ascii="Times New Roman" w:eastAsia="Amiri" w:hAnsi="Times New Roman" w:cs="Times New Roman"/>
          <w:i/>
          <w:sz w:val="24"/>
          <w:szCs w:val="24"/>
        </w:rPr>
        <w:t>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tadpoles exhibit significant plasticity in growth when provided with increased quantities of food, suggesting that tadpoles make effective use of additional food resources provided to them</w:t>
      </w:r>
      <w:r w:rsidR="00B93059">
        <w:rPr>
          <w:rFonts w:ascii="Times New Roman" w:eastAsia="Amiri" w:hAnsi="Times New Roman" w:cs="Times New Roman"/>
          <w:sz w:val="24"/>
          <w:szCs w:val="24"/>
        </w:rPr>
        <w:t xml:space="preserve"> </w:t>
      </w:r>
      <w:r w:rsidR="0026589A" w:rsidRPr="00E403FB">
        <w:rPr>
          <w:rFonts w:ascii="Times New Roman" w:eastAsia="Amiri" w:hAnsi="Times New Roman" w:cs="Times New Roman"/>
          <w:sz w:val="24"/>
          <w:szCs w:val="24"/>
        </w:rPr>
        <w:fldChar w:fldCharType="begin"/>
      </w:r>
      <w:r w:rsidR="0026589A" w:rsidRPr="00E403FB">
        <w:rPr>
          <w:rFonts w:ascii="Times New Roman" w:eastAsia="Amiri" w:hAnsi="Times New Roman" w:cs="Times New Roman"/>
          <w:sz w:val="24"/>
          <w:szCs w:val="24"/>
        </w:rPr>
        <w:instrText xml:space="preserve"> ADDIN ZOTERO_ITEM CSL_CITATION {"citationID":"YxB4ZSOX","properties":{"formattedCitation":"(Brooks et al., 2023)","plainCitation":"(Brooks et al., 2023)","noteIndex":0},"citationItems":[{"id":405,"uris":["http://zotero.org/users/local/Ppbljl2z/items/WLRY6EUJ"],"itemData":{"id":405,"type":"article-journal","abstract":"Feeding offspring is a form of care common in animals. How food shapes offspring fitness, and thus selection on parents, is limited by plasticity in offspring growth and development, and such limitation may shape the evolution of parental care. We compared plastic responses to egg feeding, food availability in the nursery, and nursery size in larvae of two poison frogs: Ranitomeya imitator, regularly fed trophic eggs by their mothers in the wild, and R. variabilis tadpoles, which only rarely have the opportunity to consume eggs. Hand-reared R. imitator, but not R. variabilis, were heavier at metamorphosis when offered eggs. Although R. imitator ate more of the eggs we offered, perhaps explaining this proximately, the greater plasticity of R. imitator persisted when we manipulated the quantity of an egg-free diet meant to approximate food in a natural nursery. Egg feeding did not influence the length of the larval period, and only tadpole R. variabilis took longer to complete metamorphosis in more food-rich nurseries, as is predicted for amphibians generally. In large nurseries, individuals of both species spent longer as tadpoles and were heavier at metamorphosis, an effect independent of food, and one that reflects the complex relationship between ecology and amphibian development. These species differences highlight how tadpole traits might constrain the evolution of egg feeding: R. imitator feed eggs to their tadpoles, and their tadpoles, unlike R. variabilis (a presumptive proxy for the non-feeding ancestor), offer high returns on such investment. Comparative work will offer the exciting opportunity to assess the extent to which egg feeding selected for this growth response to food availability and/or this plasticity facilitated the evolution of care.","container-title":"Ethology","DOI":"10.1111/eth.13358","ISSN":"1439-0310","issue":"4-5","language":"en","license":"© 2023 Wiley-VCH GmbH.","note":"_eprint: https://onlinelibrary.wiley.com/doi/pdf/10.1111/eth.13358","page":"212-223","source":"Wiley Online Library","title":"Tadpole plasticity shapes the potential benefits of egg feeding to poison frog parents","volume":"129","author":[{"family":"Brooks","given":"Olivia L."},{"family":"Talbott-Swain","given":"Evan N."},{"family":"Rimmele","given":"Brianne N."},{"family":"Dugas","given":"Matthew B."}],"issued":{"date-parts":[["2023"]]}}}],"schema":"https://github.com/citation-style-language/schema/raw/master/csl-citation.json"} </w:instrText>
      </w:r>
      <w:r w:rsidR="0026589A" w:rsidRPr="00E403FB">
        <w:rPr>
          <w:rFonts w:ascii="Times New Roman" w:eastAsia="Amiri" w:hAnsi="Times New Roman" w:cs="Times New Roman"/>
          <w:sz w:val="24"/>
          <w:szCs w:val="24"/>
        </w:rPr>
        <w:fldChar w:fldCharType="separate"/>
      </w:r>
      <w:r w:rsidR="0026589A" w:rsidRPr="00E403FB">
        <w:rPr>
          <w:rFonts w:ascii="Times New Roman" w:hAnsi="Times New Roman" w:cs="Times New Roman"/>
          <w:sz w:val="24"/>
          <w:szCs w:val="24"/>
        </w:rPr>
        <w:t>(Brooks et al., 2023)</w:t>
      </w:r>
      <w:r w:rsidR="0026589A"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However, this response requires the parents to be able to recognize the risk of desiccation that their tadpole faces, the associated increased need for food, and to change the frequency of their parental care behaviors accordingly.</w:t>
      </w:r>
    </w:p>
    <w:p w14:paraId="7FA796B9" w14:textId="63F157FF"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In addition to the parental rescue of distressed tadpoles through increased egg feeding to support accelerated tadpole development, tadpole transport provides another avenue by which larvae could escape an unsuitable aquatic environment. Tadpole transport is common in dendrobatids, but this usually takes the form of transportation of newly hatched tadpoles from the clutch site to the aquatic larval habitat. Little literature exists describing the transport of older tadpoles, and tadpoles observed being carried by adult frogs in the wild tend to be newly hatched offspring </w:t>
      </w:r>
      <w:r w:rsidR="0026589A" w:rsidRPr="00E403FB">
        <w:rPr>
          <w:rFonts w:ascii="Times New Roman" w:eastAsia="Amiri" w:hAnsi="Times New Roman" w:cs="Times New Roman"/>
          <w:sz w:val="24"/>
          <w:szCs w:val="24"/>
        </w:rPr>
        <w:fldChar w:fldCharType="begin"/>
      </w:r>
      <w:r w:rsidR="00B3760D" w:rsidRPr="00E403FB">
        <w:rPr>
          <w:rFonts w:ascii="Times New Roman" w:eastAsia="Amiri" w:hAnsi="Times New Roman" w:cs="Times New Roman"/>
          <w:sz w:val="24"/>
          <w:szCs w:val="24"/>
        </w:rPr>
        <w:instrText xml:space="preserve"> ADDIN ZOTERO_ITEM CSL_CITATION {"citationID":"dCK72JaC","properties":{"formattedCitation":"(Pa\\uc0\\u353{}ukonis et al., 2019; Ringler et al., 2013)","plainCitation":"(Pašukonis et al., 2019; Ringler et al., 2013)","noteIndex":0},"citationItems":[{"id":515,"uris":["http://zotero.org/users/local/Ppbljl2z/items/9QDDSC8P"],"itemData":{"id":515,"type":"article-journal","abstract":"Parents can influence offspring dispersal through breeding site selection, competition, or by directly moving their offspring during parental care. Many animals move their young, but the potential role of this behavior in dispersal has rarely been investigated. Neotropical poison frogs (Dendrobatidae) are well known for shuttling their tadpoles from land to water, but the associated movements have rarely been quantified and the potential function of tadpole transport in dispersal has not been addressed. We used miniature radio-transmitters to track the movements of two poison frog species during tadpole transport, and surveyed pool availability in the study area. We found that parental males move farther than expected by the distance to the nearest pool and spread their offspring across multiple pools. We argue that these movement patterns cannot be fully explained by pool quality and availability, and suggest that adaptive benefits related to offspring dispersal also shape the spatial behavior of parental frogs.","container-title":"Evolutionary Ecology","DOI":"10.1007/s10682-019-09994-z","ISSN":"1573-8477","issue":"4","journalAbbreviation":"Evol Ecol","language":"en","page":"613-623","source":"Springer Link","title":"How far do tadpoles travel in the rainforest? Parent-assisted dispersal in poison frogs","title-short":"How far do tadpoles travel in the rainforest?","volume":"33","author":[{"family":"Pašukonis","given":"Andrius"},{"family":"Loretto","given":"Matthias-Claudio"},{"family":"Rojas","given":"Bibiana"}],"issued":{"date-parts":[["2019",8,1]]}}},{"id":139,"uris":["http://zotero.org/users/local/Ppbljl2z/items/VIFMSJMD"],"itemData":{"id":139,"type":"article-journal","abstract":"Individuals should aim to adjust their parental behaviours in order to maximize the success of their offspring but minimize associated costs. Plasticity in parental care is well documented from various bird, mammal and fish species, whereas amphibians were traditionally assumed as being highly instinct-bound. Therefore, little is known about ‘higher’ cognitive abilities of amphibians, such as strategic planning and behavioural flexibility. Dendrobatid frogs have evolved a remarkable diversity of parental behaviours. The most noticeable of these behaviours is tadpole transport, which is obligatory in almost all species. Nonetheless, there is limited knowledge about spatial and temporal patterns of tadpole transport and the possible existence of behavioural plasticity on the individual level. In this study, we investigated correlates of tadpole transport behaviour in a natural population of the dendrobatid frog Allobates femoralis during five years.","container-title":"Frontiers in Zoology","DOI":"10.1186/1742-9994-10-67","ISSN":"1742-9994","issue":"1","journalAbbreviation":"Front Zool","language":"en","page":"67","source":"Springer Link","title":"Tadpole transport logistics in a Neotropical poison frog: indications for strategic planning and adaptive plasticity in anuran parental care","title-short":"Tadpole transport logistics in a Neotropical poison frog","volume":"10","author":[{"family":"Ringler","given":"Eva"},{"family":"Pašukonis","given":"Andrius"},{"family":"Hödl","given":"Walter"},{"family":"Ringler","given":"Max"}],"issued":{"date-parts":[["2013",11,9]]}}}],"schema":"https://github.com/citation-style-language/schema/raw/master/csl-citation.json"} </w:instrText>
      </w:r>
      <w:r w:rsidR="0026589A" w:rsidRPr="00E403FB">
        <w:rPr>
          <w:rFonts w:ascii="Times New Roman" w:eastAsia="Amiri" w:hAnsi="Times New Roman" w:cs="Times New Roman"/>
          <w:sz w:val="24"/>
          <w:szCs w:val="24"/>
        </w:rPr>
        <w:fldChar w:fldCharType="separate"/>
      </w:r>
      <w:r w:rsidR="00B3760D" w:rsidRPr="00E403FB">
        <w:rPr>
          <w:rFonts w:ascii="Times New Roman" w:hAnsi="Times New Roman" w:cs="Times New Roman"/>
          <w:sz w:val="24"/>
          <w:szCs w:val="24"/>
        </w:rPr>
        <w:t>(Pašukonis et al., 2019; Ringler et al., 2013)</w:t>
      </w:r>
      <w:r w:rsidR="0026589A"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In a study by Schulte and Mayer</w:t>
      </w:r>
      <w:r w:rsidR="00001366">
        <w:rPr>
          <w:rFonts w:ascii="Times New Roman" w:eastAsia="Amiri" w:hAnsi="Times New Roman" w:cs="Times New Roman"/>
          <w:sz w:val="24"/>
          <w:szCs w:val="24"/>
        </w:rPr>
        <w:t xml:space="preserve"> (2017)</w:t>
      </w:r>
      <w:r w:rsidRPr="00E403FB">
        <w:rPr>
          <w:rFonts w:ascii="Times New Roman" w:eastAsia="Amiri" w:hAnsi="Times New Roman" w:cs="Times New Roman"/>
          <w:sz w:val="24"/>
          <w:szCs w:val="24"/>
        </w:rPr>
        <w:t xml:space="preserve">, tadpoles of the poison frog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variabilis </w:t>
      </w:r>
      <w:r w:rsidRPr="00E403FB">
        <w:rPr>
          <w:rFonts w:ascii="Times New Roman" w:eastAsia="Amiri" w:hAnsi="Times New Roman" w:cs="Times New Roman"/>
          <w:sz w:val="24"/>
          <w:szCs w:val="24"/>
        </w:rPr>
        <w:t xml:space="preserve">were found to seek parental escape if deposited in a pool with their cannibalistic siblings, attempting to climb onto the back of adults that entered </w:t>
      </w:r>
      <w:r w:rsidRPr="00E403FB">
        <w:rPr>
          <w:rFonts w:ascii="Times New Roman" w:eastAsia="Amiri" w:hAnsi="Times New Roman" w:cs="Times New Roman"/>
          <w:sz w:val="24"/>
          <w:szCs w:val="24"/>
        </w:rPr>
        <w:lastRenderedPageBreak/>
        <w:t xml:space="preserve">the pool.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variabilis </w:t>
      </w:r>
      <w:r w:rsidRPr="00E403FB">
        <w:rPr>
          <w:rFonts w:ascii="Times New Roman" w:eastAsia="Amiri" w:hAnsi="Times New Roman" w:cs="Times New Roman"/>
          <w:sz w:val="24"/>
          <w:szCs w:val="24"/>
        </w:rPr>
        <w:t xml:space="preserve">have also been observed to carry post-deposition tadpoles in field observations </w:t>
      </w:r>
      <w:r w:rsidR="00751326" w:rsidRPr="00E403FB">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{"citationID":"Vp76Mrfv","properties":{"formattedCitation":"(J. Brown et al., 2008)","plainCitation":"(J. Brown et al., 2008)","dontUpdate":true,"noteIndex":0},"citationItems":[{"id":523,"uris":["http://zotero.org/users/local/Ppbljl2z/items/P7XMC4IK"],"itemData":{"id":523,"type":"article-journal","container-title":"Behaviour","DOI":"10.1163/156853908785387647","ISSN":"0005-7959, 1568-539X","issue":"9","language":"en","note":"publisher: Brill","page":"1139-1165","source":"brill.com","title":"Phytotelm size in relation to parental care and mating strategies in two species of Peruvian poison frogs","volume":"145","author":[{"family":"Brown","given":"Jason"},{"family":"Twomey","given":"Evan"},{"family":"Morales","given":"Victor"},{"family":"Summers","given":"Kyle"}],"issued":{"date-parts":[["2008",1,1]]}}}],"schema":"https://github.com/citation-style-language/schema/raw/master/csl-citation.json"} </w:instrText>
      </w:r>
      <w:r w:rsidR="00751326" w:rsidRPr="00E403FB">
        <w:rPr>
          <w:rFonts w:ascii="Times New Roman" w:eastAsia="Amiri" w:hAnsi="Times New Roman" w:cs="Times New Roman"/>
          <w:sz w:val="24"/>
          <w:szCs w:val="24"/>
        </w:rPr>
        <w:fldChar w:fldCharType="separate"/>
      </w:r>
      <w:r w:rsidR="00751326" w:rsidRPr="00E403FB">
        <w:rPr>
          <w:rFonts w:ascii="Times New Roman" w:hAnsi="Times New Roman" w:cs="Times New Roman"/>
          <w:sz w:val="24"/>
          <w:szCs w:val="24"/>
        </w:rPr>
        <w:t>(Brown et al., 2008)</w:t>
      </w:r>
      <w:r w:rsidR="00751326" w:rsidRPr="00E403FB">
        <w:rPr>
          <w:rFonts w:ascii="Times New Roman" w:eastAsia="Amiri" w:hAnsi="Times New Roman" w:cs="Times New Roman"/>
          <w:sz w:val="24"/>
          <w:szCs w:val="24"/>
        </w:rPr>
        <w:fldChar w:fldCharType="end"/>
      </w:r>
      <w:r w:rsidR="00751326" w:rsidRPr="00E403FB">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This behavior from another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species suggests that the transport of </w:t>
      </w:r>
      <w:proofErr w:type="gramStart"/>
      <w:r w:rsidRPr="00E403FB">
        <w:rPr>
          <w:rFonts w:ascii="Times New Roman" w:eastAsia="Amiri" w:hAnsi="Times New Roman" w:cs="Times New Roman"/>
          <w:sz w:val="24"/>
          <w:szCs w:val="24"/>
        </w:rPr>
        <w:t>tadpoles</w:t>
      </w:r>
      <w:proofErr w:type="gramEnd"/>
      <w:r w:rsidRPr="00E403FB">
        <w:rPr>
          <w:rFonts w:ascii="Times New Roman" w:eastAsia="Amiri" w:hAnsi="Times New Roman" w:cs="Times New Roman"/>
          <w:sz w:val="24"/>
          <w:szCs w:val="24"/>
        </w:rPr>
        <w:t xml:space="preserve"> post-deposition is possible in </w:t>
      </w:r>
      <w:r w:rsidRPr="00E403FB">
        <w:rPr>
          <w:rFonts w:ascii="Times New Roman" w:eastAsia="Amiri" w:hAnsi="Times New Roman" w:cs="Times New Roman"/>
          <w:i/>
          <w:sz w:val="24"/>
          <w:szCs w:val="24"/>
        </w:rPr>
        <w:t>R. imitator</w:t>
      </w:r>
      <w:r w:rsidRPr="00E403FB">
        <w:rPr>
          <w:rFonts w:ascii="Times New Roman" w:eastAsia="Amiri" w:hAnsi="Times New Roman" w:cs="Times New Roman"/>
          <w:sz w:val="24"/>
          <w:szCs w:val="24"/>
        </w:rPr>
        <w:t xml:space="preserve">. If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adults continue to carry tadpoles of later </w:t>
      </w:r>
      <w:r w:rsidR="00001366">
        <w:rPr>
          <w:rFonts w:ascii="Times New Roman" w:eastAsia="Amiri" w:hAnsi="Times New Roman" w:cs="Times New Roman"/>
          <w:sz w:val="24"/>
          <w:szCs w:val="24"/>
        </w:rPr>
        <w:t xml:space="preserve">developmental </w:t>
      </w:r>
      <w:r w:rsidRPr="00E403FB">
        <w:rPr>
          <w:rFonts w:ascii="Times New Roman" w:eastAsia="Amiri" w:hAnsi="Times New Roman" w:cs="Times New Roman"/>
          <w:sz w:val="24"/>
          <w:szCs w:val="24"/>
        </w:rPr>
        <w:t xml:space="preserve">stages, then they may be able to transport tadpoles from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at risk of desiccation to more stable water bodies nearby. This strategy would require that the parent recognizes the risk to the tadpole, that the tadpole is small enough to be transported by the parent, and that a suitable deposition site is nearby.</w:t>
      </w:r>
    </w:p>
    <w:p w14:paraId="1B4A9BC5" w14:textId="365BA55A" w:rsidR="002E1472" w:rsidRDefault="00000000" w:rsidP="00E403FB">
      <w:pPr>
        <w:spacing w:line="480" w:lineRule="auto"/>
        <w:ind w:firstLine="720"/>
        <w:rPr>
          <w:rFonts w:ascii="Times New Roman" w:eastAsia="Amiri" w:hAnsi="Times New Roman" w:cs="Times New Roman"/>
          <w:sz w:val="24"/>
          <w:szCs w:val="24"/>
        </w:rPr>
        <w:sectPr w:rsidR="002E1472" w:rsidSect="003D4913">
          <w:footerReference w:type="default" r:id="rId7"/>
          <w:footerReference w:type="first" r:id="rId8"/>
          <w:pgSz w:w="12240" w:h="15840"/>
          <w:pgMar w:top="1440" w:right="1440" w:bottom="1440" w:left="1440" w:header="720" w:footer="720" w:gutter="0"/>
          <w:pgNumType w:start="1"/>
          <w:cols w:space="720"/>
          <w:titlePg/>
          <w:docGrid w:linePitch="299"/>
        </w:sectPr>
      </w:pPr>
      <w:r w:rsidRPr="00E403FB">
        <w:rPr>
          <w:rFonts w:ascii="Times New Roman" w:eastAsia="Amiri" w:hAnsi="Times New Roman" w:cs="Times New Roman"/>
          <w:sz w:val="24"/>
          <w:szCs w:val="24"/>
        </w:rPr>
        <w:t xml:space="preserve">For my thesis I have studied how plastic, or adaptable, the biparental care behavior of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is </w:t>
      </w:r>
      <w:r w:rsidR="006A5DF0" w:rsidRPr="00E403FB">
        <w:rPr>
          <w:rFonts w:ascii="Times New Roman" w:eastAsia="Amiri" w:hAnsi="Times New Roman" w:cs="Times New Roman"/>
          <w:sz w:val="24"/>
          <w:szCs w:val="24"/>
        </w:rPr>
        <w:t>regarding</w:t>
      </w:r>
      <w:r w:rsidRPr="00E403FB">
        <w:rPr>
          <w:rFonts w:ascii="Times New Roman" w:eastAsia="Amiri" w:hAnsi="Times New Roman" w:cs="Times New Roman"/>
          <w:sz w:val="24"/>
          <w:szCs w:val="24"/>
        </w:rPr>
        <w:t xml:space="preserve"> water level decrease in tadpole nursery pools</w:t>
      </w:r>
      <w:r w:rsidRPr="00E403FB">
        <w:rPr>
          <w:rFonts w:ascii="Times New Roman" w:eastAsia="Amiri" w:hAnsi="Times New Roman" w:cs="Times New Roman"/>
          <w:i/>
          <w:sz w:val="24"/>
          <w:szCs w:val="24"/>
        </w:rPr>
        <w:t>.</w:t>
      </w:r>
      <w:r w:rsidRPr="00E403FB">
        <w:rPr>
          <w:rFonts w:ascii="Times New Roman" w:eastAsia="Amiri" w:hAnsi="Times New Roman" w:cs="Times New Roman"/>
          <w:sz w:val="24"/>
          <w:szCs w:val="24"/>
        </w:rPr>
        <w:t xml:space="preserve"> I recorded the behavior of captive pairs of </w:t>
      </w:r>
      <w:proofErr w:type="spellStart"/>
      <w:proofErr w:type="gramStart"/>
      <w:r w:rsidRPr="00E403FB">
        <w:rPr>
          <w:rFonts w:ascii="Times New Roman" w:eastAsia="Amiri" w:hAnsi="Times New Roman" w:cs="Times New Roman"/>
          <w:i/>
          <w:sz w:val="24"/>
          <w:szCs w:val="24"/>
        </w:rPr>
        <w:t>R.imitator</w:t>
      </w:r>
      <w:proofErr w:type="spellEnd"/>
      <w:proofErr w:type="gram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as they cared for tadpoles subjected to varying </w:t>
      </w:r>
      <w:r w:rsidR="00B01A01">
        <w:rPr>
          <w:rFonts w:ascii="Times New Roman" w:eastAsia="Amiri" w:hAnsi="Times New Roman" w:cs="Times New Roman"/>
          <w:sz w:val="24"/>
          <w:szCs w:val="24"/>
        </w:rPr>
        <w:t>rates</w:t>
      </w:r>
      <w:r w:rsidRPr="00E403FB">
        <w:rPr>
          <w:rFonts w:ascii="Times New Roman" w:eastAsia="Amiri" w:hAnsi="Times New Roman" w:cs="Times New Roman"/>
          <w:sz w:val="24"/>
          <w:szCs w:val="24"/>
        </w:rPr>
        <w:t xml:space="preserve"> of water level decrease. I watched video recordings of the frogs’ behavior, taking note of how often and for how long parental frogs attended to their tadpoles. I then used statistical methods including </w:t>
      </w:r>
      <w:r w:rsidR="0087129A">
        <w:rPr>
          <w:rFonts w:ascii="Times New Roman" w:eastAsia="Amiri" w:hAnsi="Times New Roman" w:cs="Times New Roman"/>
          <w:sz w:val="24"/>
          <w:szCs w:val="24"/>
        </w:rPr>
        <w:t>linear mixed models</w:t>
      </w:r>
      <w:r w:rsidRPr="00E403FB">
        <w:rPr>
          <w:rFonts w:ascii="Times New Roman" w:eastAsia="Amiri" w:hAnsi="Times New Roman" w:cs="Times New Roman"/>
          <w:sz w:val="24"/>
          <w:szCs w:val="24"/>
        </w:rPr>
        <w:t xml:space="preserve"> to compare the time pairs spent caring for their young when exposed to different levels of tadpole water scarcity. I also recorded the weight, size, and body length of tadpoles at birth and upon metamorphosis, as well as the duration of the larval period. Lastly, </w:t>
      </w:r>
      <w:r w:rsidR="00B01A01">
        <w:rPr>
          <w:rFonts w:ascii="Times New Roman" w:eastAsia="Amiri" w:hAnsi="Times New Roman" w:cs="Times New Roman"/>
          <w:sz w:val="24"/>
          <w:szCs w:val="24"/>
        </w:rPr>
        <w:t xml:space="preserve">at </w:t>
      </w:r>
      <w:proofErr w:type="spellStart"/>
      <w:r w:rsidR="00B01A01">
        <w:rPr>
          <w:rFonts w:ascii="Times New Roman" w:eastAsia="Amiri" w:hAnsi="Times New Roman" w:cs="Times New Roman"/>
          <w:sz w:val="24"/>
          <w:szCs w:val="24"/>
        </w:rPr>
        <w:t>Gosner</w:t>
      </w:r>
      <w:proofErr w:type="spellEnd"/>
      <w:r w:rsidR="00B01A01">
        <w:rPr>
          <w:rFonts w:ascii="Times New Roman" w:eastAsia="Amiri" w:hAnsi="Times New Roman" w:cs="Times New Roman"/>
          <w:sz w:val="24"/>
          <w:szCs w:val="24"/>
        </w:rPr>
        <w:t xml:space="preserve"> stage 44-45</w:t>
      </w:r>
      <w:r w:rsidRPr="00E403FB">
        <w:rPr>
          <w:rFonts w:ascii="Times New Roman" w:eastAsia="Amiri" w:hAnsi="Times New Roman" w:cs="Times New Roman"/>
          <w:sz w:val="24"/>
          <w:szCs w:val="24"/>
        </w:rPr>
        <w:t xml:space="preserve"> tadpoles were euthanized and preserved in ethanol for</w:t>
      </w:r>
      <w:r w:rsidR="00B01A01">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morphometric measurements</w:t>
      </w:r>
      <w:r w:rsidR="00B01A01">
        <w:rPr>
          <w:rFonts w:ascii="Times New Roman" w:eastAsia="Amiri" w:hAnsi="Times New Roman" w:cs="Times New Roman"/>
          <w:sz w:val="24"/>
          <w:szCs w:val="24"/>
        </w:rPr>
        <w:t xml:space="preserve"> </w:t>
      </w:r>
      <w:r w:rsidR="00B612E4">
        <w:rPr>
          <w:rFonts w:ascii="Times New Roman" w:eastAsia="Amiri" w:hAnsi="Times New Roman" w:cs="Times New Roman"/>
          <w:sz w:val="24"/>
          <w:szCs w:val="24"/>
        </w:rPr>
        <w:fldChar w:fldCharType="begin"/>
      </w:r>
      <w:r w:rsidR="00B612E4">
        <w:rPr>
          <w:rFonts w:ascii="Times New Roman" w:eastAsia="Amiri" w:hAnsi="Times New Roman" w:cs="Times New Roman"/>
          <w:sz w:val="24"/>
          <w:szCs w:val="24"/>
        </w:rPr>
        <w:instrText xml:space="preserve"> ADDIN ZOTERO_ITEM CSL_CITATION {"citationID":"qn2Ygn4t","properties":{"formattedCitation":"(Gosner, 1960)","plainCitation":"(Gosner, 1960)","noteIndex":0},"citationItems":[{"id":115,"uris":["http://zotero.org/users/local/Ppbljl2z/items/22QD5L72"],"itemData":{"id":115,"type":"article-journal","container-title":"Herpetologica","ISSN":"0018-0831","issue":"3","note":"publisher: [Herpetologists' League, Allen Press]","page":"183-190","source":"JSTOR","title":"A Simplified Table for Staging Anuran Embryos and Larvae with Notes on Identification","volume":"16","author":[{"family":"Gosner","given":"Kenneth L."}],"issued":{"date-parts":[["1960"]]}}}],"schema":"https://github.com/citation-style-language/schema/raw/master/csl-citation.json"} </w:instrText>
      </w:r>
      <w:r w:rsidR="00B612E4">
        <w:rPr>
          <w:rFonts w:ascii="Times New Roman" w:eastAsia="Amiri" w:hAnsi="Times New Roman" w:cs="Times New Roman"/>
          <w:sz w:val="24"/>
          <w:szCs w:val="24"/>
        </w:rPr>
        <w:fldChar w:fldCharType="separate"/>
      </w:r>
      <w:r w:rsidR="00B612E4" w:rsidRPr="00B612E4">
        <w:rPr>
          <w:rFonts w:ascii="Times New Roman" w:hAnsi="Times New Roman" w:cs="Times New Roman"/>
          <w:sz w:val="24"/>
        </w:rPr>
        <w:t>(Gosner, 1960)</w:t>
      </w:r>
      <w:r w:rsidR="00B612E4">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Through these methods I tested the hypothesis that decreasing breeding pool water levels would result in an increased frequency of parental care behaviors, with the intensity of parental care increasing the more rapidly </w:t>
      </w:r>
      <w:proofErr w:type="gramStart"/>
      <w:r w:rsidRPr="00E403FB">
        <w:rPr>
          <w:rFonts w:ascii="Times New Roman" w:eastAsia="Amiri" w:hAnsi="Times New Roman" w:cs="Times New Roman"/>
          <w:sz w:val="24"/>
          <w:szCs w:val="24"/>
        </w:rPr>
        <w:t>water</w:t>
      </w:r>
      <w:proofErr w:type="gramEnd"/>
      <w:r w:rsidRPr="00E403FB">
        <w:rPr>
          <w:rFonts w:ascii="Times New Roman" w:eastAsia="Amiri" w:hAnsi="Times New Roman" w:cs="Times New Roman"/>
          <w:sz w:val="24"/>
          <w:szCs w:val="24"/>
        </w:rPr>
        <w:t xml:space="preserve"> level decreases. I also tested the hypothesis that tadpoles that are exposed to more rapidly decreasing water levels will achieve metamorphosis more quickly than conspecifics in more stable environments, and whether this involves tradeoffs in body size at metamorphosis. With this study we </w:t>
      </w:r>
      <w:r w:rsidR="006A5DF0" w:rsidRPr="00E403FB">
        <w:rPr>
          <w:rFonts w:ascii="Times New Roman" w:eastAsia="Amiri" w:hAnsi="Times New Roman" w:cs="Times New Roman"/>
          <w:sz w:val="24"/>
          <w:szCs w:val="24"/>
        </w:rPr>
        <w:t>can</w:t>
      </w:r>
      <w:r w:rsidRPr="00E403FB">
        <w:rPr>
          <w:rFonts w:ascii="Times New Roman" w:eastAsia="Amiri" w:hAnsi="Times New Roman" w:cs="Times New Roman"/>
          <w:sz w:val="24"/>
          <w:szCs w:val="24"/>
        </w:rPr>
        <w:t xml:space="preserve"> gain insight into whether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w:t>
      </w:r>
      <w:proofErr w:type="gramStart"/>
      <w:r w:rsidRPr="00E403FB">
        <w:rPr>
          <w:rFonts w:ascii="Times New Roman" w:eastAsia="Amiri" w:hAnsi="Times New Roman" w:cs="Times New Roman"/>
          <w:i/>
          <w:sz w:val="24"/>
          <w:szCs w:val="24"/>
        </w:rPr>
        <w:t>imitator</w:t>
      </w:r>
      <w:proofErr w:type="gram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change their parental care behavior in response to </w:t>
      </w:r>
      <w:r w:rsidRPr="00E403FB">
        <w:rPr>
          <w:rFonts w:ascii="Times New Roman" w:eastAsia="Amiri" w:hAnsi="Times New Roman" w:cs="Times New Roman"/>
          <w:sz w:val="24"/>
          <w:szCs w:val="24"/>
        </w:rPr>
        <w:lastRenderedPageBreak/>
        <w:t xml:space="preserve">water level decrease, and the consequences of water level decrease on tadpole </w:t>
      </w:r>
      <w:r w:rsidR="00085D8F">
        <w:rPr>
          <w:rFonts w:ascii="Times New Roman" w:eastAsia="Amiri" w:hAnsi="Times New Roman" w:cs="Times New Roman"/>
          <w:sz w:val="24"/>
          <w:szCs w:val="24"/>
        </w:rPr>
        <w:t>development</w:t>
      </w:r>
      <w:r w:rsidRPr="00E403FB">
        <w:rPr>
          <w:rFonts w:ascii="Times New Roman" w:eastAsia="Amiri" w:hAnsi="Times New Roman" w:cs="Times New Roman"/>
          <w:sz w:val="24"/>
          <w:szCs w:val="24"/>
        </w:rPr>
        <w:t>. This knowledge will help us to better understand the flexibility of the biparental care behavior in this unique species of frog, and to better respond to the risks that these amphibians may face as droughts become more frequent under climate change.</w:t>
      </w:r>
    </w:p>
    <w:p w14:paraId="5B4E3DA1" w14:textId="14D5EBCF" w:rsidR="008E3E0E" w:rsidRPr="00E403FB" w:rsidRDefault="008E3E0E" w:rsidP="00E403FB">
      <w:pPr>
        <w:spacing w:line="480" w:lineRule="auto"/>
        <w:ind w:firstLine="720"/>
        <w:rPr>
          <w:rFonts w:ascii="Times New Roman" w:eastAsia="Amiri" w:hAnsi="Times New Roman" w:cs="Times New Roman"/>
          <w:sz w:val="24"/>
          <w:szCs w:val="24"/>
        </w:rPr>
      </w:pPr>
    </w:p>
    <w:p w14:paraId="639F1E3B" w14:textId="77777777" w:rsidR="008E3E0E" w:rsidRDefault="00000000" w:rsidP="00170A1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t>METHODS</w:t>
      </w:r>
    </w:p>
    <w:p w14:paraId="315B1891" w14:textId="08D2EF9F" w:rsidR="00AD4BF2" w:rsidRPr="00E403FB" w:rsidRDefault="00AD4BF2" w:rsidP="00170A1B">
      <w:pPr>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t>Recordings of Parental Behavior</w:t>
      </w:r>
    </w:p>
    <w:p w14:paraId="6A57A7FB" w14:textId="14C28784" w:rsidR="008E3E0E"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The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w:t>
      </w:r>
      <w:r w:rsidRPr="00E403FB">
        <w:rPr>
          <w:rFonts w:ascii="Times New Roman" w:eastAsia="Amiri" w:hAnsi="Times New Roman" w:cs="Times New Roman"/>
          <w:sz w:val="24"/>
          <w:szCs w:val="24"/>
        </w:rPr>
        <w:t xml:space="preserve"> used in this experiment </w:t>
      </w:r>
      <w:proofErr w:type="gramStart"/>
      <w:r w:rsidRPr="00E403FB">
        <w:rPr>
          <w:rFonts w:ascii="Times New Roman" w:eastAsia="Amiri" w:hAnsi="Times New Roman" w:cs="Times New Roman"/>
          <w:sz w:val="24"/>
          <w:szCs w:val="24"/>
        </w:rPr>
        <w:t>were</w:t>
      </w:r>
      <w:proofErr w:type="gramEnd"/>
      <w:r w:rsidRPr="00E403FB">
        <w:rPr>
          <w:rFonts w:ascii="Times New Roman" w:eastAsia="Amiri" w:hAnsi="Times New Roman" w:cs="Times New Roman"/>
          <w:sz w:val="24"/>
          <w:szCs w:val="24"/>
        </w:rPr>
        <w:t xml:space="preserve"> sourced from a captive colony at East Carolina University. The frogs in this colony descend from captive bred individuals of several color morphs originally provided by Understory Enterprises</w:t>
      </w:r>
      <w:r w:rsidR="005A2C0B">
        <w:rPr>
          <w:rFonts w:ascii="Times New Roman" w:eastAsia="Amiri" w:hAnsi="Times New Roman" w:cs="Times New Roman"/>
          <w:sz w:val="24"/>
          <w:szCs w:val="24"/>
        </w:rPr>
        <w:t xml:space="preserve"> (Canada)</w:t>
      </w:r>
      <w:r w:rsidRPr="00E403FB">
        <w:rPr>
          <w:rFonts w:ascii="Times New Roman" w:eastAsia="Amiri" w:hAnsi="Times New Roman" w:cs="Times New Roman"/>
          <w:sz w:val="24"/>
          <w:szCs w:val="24"/>
        </w:rPr>
        <w:t xml:space="preserve">. Breeding pairs were housed in </w:t>
      </w:r>
      <w:r w:rsidR="005A2C0B" w:rsidRPr="00E403FB">
        <w:rPr>
          <w:rFonts w:ascii="Times New Roman" w:eastAsia="Amiri" w:hAnsi="Times New Roman" w:cs="Times New Roman"/>
          <w:sz w:val="24"/>
          <w:szCs w:val="24"/>
        </w:rPr>
        <w:t>5-gallon</w:t>
      </w:r>
      <w:r w:rsidRPr="00E403FB">
        <w:rPr>
          <w:rFonts w:ascii="Times New Roman" w:eastAsia="Amiri" w:hAnsi="Times New Roman" w:cs="Times New Roman"/>
          <w:sz w:val="24"/>
          <w:szCs w:val="24"/>
        </w:rPr>
        <w:t xml:space="preserve"> tanks, with each terrarium containing a male and female. Breeding pairs were assigned irrespective of color morph. While it has been suggested that color morph exerts some influence on mate choice in the wild, all frogs in the study were willing to breed irrespective of color morph, and there is no evidence for differences in parental care behavior between different color morphs of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The room that the frogs were housed in contained tanks situated on wire shelving along two opposing walls. All pairs used in this study were housed along the same shelf. The frog room was maintained at a steady temperature of 23-24</w:t>
      </w:r>
      <w:r w:rsidR="005A2C0B">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lights were maintained on a cycle of 12 hours light and 12 hours darkness, and daily misting of terraria with filtered water ensured that air within the terrariums remained near 100% humidity. Frogs were fed every other day on a diet of flightless </w:t>
      </w:r>
      <w:r w:rsidRPr="00E403FB">
        <w:rPr>
          <w:rFonts w:ascii="Times New Roman" w:eastAsia="Amiri" w:hAnsi="Times New Roman" w:cs="Times New Roman"/>
          <w:i/>
          <w:sz w:val="24"/>
          <w:szCs w:val="24"/>
        </w:rPr>
        <w:t xml:space="preserve">Drosophila </w:t>
      </w:r>
      <w:r w:rsidRPr="00E403FB">
        <w:rPr>
          <w:rFonts w:ascii="Times New Roman" w:eastAsia="Amiri" w:hAnsi="Times New Roman" w:cs="Times New Roman"/>
          <w:sz w:val="24"/>
          <w:szCs w:val="24"/>
        </w:rPr>
        <w:t xml:space="preserve">fruit flies dusted with </w:t>
      </w:r>
      <w:proofErr w:type="spellStart"/>
      <w:r w:rsidRPr="00E403FB">
        <w:rPr>
          <w:rFonts w:ascii="Times New Roman" w:eastAsia="Amiri" w:hAnsi="Times New Roman" w:cs="Times New Roman"/>
          <w:sz w:val="24"/>
          <w:szCs w:val="24"/>
        </w:rPr>
        <w:t>Dendrocare</w:t>
      </w:r>
      <w:proofErr w:type="spellEnd"/>
      <w:r w:rsidRPr="00E403FB">
        <w:rPr>
          <w:rFonts w:ascii="Times New Roman" w:eastAsia="Amiri" w:hAnsi="Times New Roman" w:cs="Times New Roman"/>
          <w:sz w:val="24"/>
          <w:szCs w:val="24"/>
        </w:rPr>
        <w:t xml:space="preserve"> multivitamin and calcium supplement. </w:t>
      </w:r>
      <w:proofErr w:type="gramStart"/>
      <w:r w:rsidRPr="00E403FB">
        <w:rPr>
          <w:rFonts w:ascii="Times New Roman" w:eastAsia="Amiri" w:hAnsi="Times New Roman" w:cs="Times New Roman"/>
          <w:sz w:val="24"/>
          <w:szCs w:val="24"/>
        </w:rPr>
        <w:t>Tadpoles</w:t>
      </w:r>
      <w:proofErr w:type="gramEnd"/>
      <w:r w:rsidRPr="00E403FB">
        <w:rPr>
          <w:rFonts w:ascii="Times New Roman" w:eastAsia="Amiri" w:hAnsi="Times New Roman" w:cs="Times New Roman"/>
          <w:sz w:val="24"/>
          <w:szCs w:val="24"/>
        </w:rPr>
        <w:t xml:space="preserve"> were fed and cared for by their parents, and no supplemental feeding was necessary. All animal care and use protocols were approved by the East Carolina University Animal Care and Use Committee (IACUC protocol #D381). The soil in the terrariums was made up of successive layers of rocks, charcoal, clay, and sphagnum moss, and live golden </w:t>
      </w:r>
      <w:proofErr w:type="spellStart"/>
      <w:r w:rsidRPr="00E403FB">
        <w:rPr>
          <w:rFonts w:ascii="Times New Roman" w:eastAsia="Amiri" w:hAnsi="Times New Roman" w:cs="Times New Roman"/>
          <w:sz w:val="24"/>
          <w:szCs w:val="24"/>
        </w:rPr>
        <w:t>pothos</w:t>
      </w:r>
      <w:proofErr w:type="spellEnd"/>
      <w:r w:rsidRPr="00E403FB">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i/>
          <w:sz w:val="24"/>
          <w:szCs w:val="24"/>
        </w:rPr>
        <w:t>Epiprenum</w:t>
      </w:r>
      <w:proofErr w:type="spellEnd"/>
      <w:r w:rsidRPr="00E403FB">
        <w:rPr>
          <w:rFonts w:ascii="Times New Roman" w:eastAsia="Amiri" w:hAnsi="Times New Roman" w:cs="Times New Roman"/>
          <w:i/>
          <w:sz w:val="24"/>
          <w:szCs w:val="24"/>
        </w:rPr>
        <w:t xml:space="preserve"> </w:t>
      </w:r>
      <w:proofErr w:type="spellStart"/>
      <w:r w:rsidRPr="00E403FB">
        <w:rPr>
          <w:rFonts w:ascii="Times New Roman" w:eastAsia="Amiri" w:hAnsi="Times New Roman" w:cs="Times New Roman"/>
          <w:i/>
          <w:sz w:val="24"/>
          <w:szCs w:val="24"/>
        </w:rPr>
        <w:t>aureum</w:t>
      </w:r>
      <w:proofErr w:type="spell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were planted within the tanks to provide shelter and climbing space. Transparent sided 50 mL volume centrifuge tubes served as breeding </w:t>
      </w:r>
      <w:r w:rsidR="006A5DF0" w:rsidRPr="00E403FB">
        <w:rPr>
          <w:rFonts w:ascii="Times New Roman" w:eastAsia="Amiri" w:hAnsi="Times New Roman" w:cs="Times New Roman"/>
          <w:sz w:val="24"/>
          <w:szCs w:val="24"/>
        </w:rPr>
        <w:t>pools and</w:t>
      </w:r>
      <w:r w:rsidRPr="00E403FB">
        <w:rPr>
          <w:rFonts w:ascii="Times New Roman" w:eastAsia="Amiri" w:hAnsi="Times New Roman" w:cs="Times New Roman"/>
          <w:sz w:val="24"/>
          <w:szCs w:val="24"/>
        </w:rPr>
        <w:t xml:space="preserve"> were placed inside the tank to serve as a place for the frogs to deposit their </w:t>
      </w:r>
      <w:r w:rsidRPr="00E403FB">
        <w:rPr>
          <w:rFonts w:ascii="Times New Roman" w:eastAsia="Amiri" w:hAnsi="Times New Roman" w:cs="Times New Roman"/>
          <w:sz w:val="24"/>
          <w:szCs w:val="24"/>
        </w:rPr>
        <w:lastRenderedPageBreak/>
        <w:t>tadpoles. A single centrifuge tube was provided to each experimental tank at the beginning of observation. The tubes were propped up in front of the glass for easy viewing of parental care behavior.</w:t>
      </w:r>
    </w:p>
    <w:p w14:paraId="1EDEEE45" w14:textId="77777777" w:rsidR="008F43BF" w:rsidRPr="00E403FB" w:rsidRDefault="008F43BF" w:rsidP="00E403FB">
      <w:pPr>
        <w:spacing w:line="480" w:lineRule="auto"/>
        <w:ind w:firstLine="720"/>
        <w:rPr>
          <w:rFonts w:ascii="Times New Roman" w:eastAsia="Amiri" w:hAnsi="Times New Roman" w:cs="Times New Roman"/>
          <w:sz w:val="24"/>
          <w:szCs w:val="24"/>
        </w:rPr>
      </w:pPr>
    </w:p>
    <w:p w14:paraId="3FD42D43" w14:textId="77777777"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noProof/>
          <w:sz w:val="24"/>
          <w:szCs w:val="24"/>
        </w:rPr>
        <w:drawing>
          <wp:inline distT="114300" distB="114300" distL="114300" distR="114300" wp14:anchorId="2276FB29" wp14:editId="498E1B27">
            <wp:extent cx="3905250" cy="25908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666" r="17628" b="22507"/>
                    <a:stretch>
                      <a:fillRect/>
                    </a:stretch>
                  </pic:blipFill>
                  <pic:spPr>
                    <a:xfrm>
                      <a:off x="0" y="0"/>
                      <a:ext cx="3905250" cy="2590800"/>
                    </a:xfrm>
                    <a:prstGeom prst="rect">
                      <a:avLst/>
                    </a:prstGeom>
                    <a:ln/>
                  </pic:spPr>
                </pic:pic>
              </a:graphicData>
            </a:graphic>
          </wp:inline>
        </w:drawing>
      </w:r>
    </w:p>
    <w:p w14:paraId="2E3DBD30" w14:textId="573B0881" w:rsidR="008E3E0E" w:rsidRDefault="00000000" w:rsidP="006A5DF0">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Figure 1. The placement of artificial breeding pools within terrariums</w:t>
      </w:r>
      <w:r w:rsidR="00D159D6">
        <w:rPr>
          <w:rFonts w:ascii="Times New Roman" w:eastAsia="Amiri" w:hAnsi="Times New Roman" w:cs="Times New Roman"/>
          <w:sz w:val="24"/>
          <w:szCs w:val="24"/>
        </w:rPr>
        <w:t>, aerial (left) and front view (right)</w:t>
      </w:r>
      <w:r w:rsidRPr="00E403FB">
        <w:rPr>
          <w:rFonts w:ascii="Times New Roman" w:eastAsia="Amiri" w:hAnsi="Times New Roman" w:cs="Times New Roman"/>
          <w:sz w:val="24"/>
          <w:szCs w:val="24"/>
        </w:rPr>
        <w:t>. The centrifuge tube closest to the front is introduced to the tank first, followed by the second centrifuge tube a week later.</w:t>
      </w:r>
    </w:p>
    <w:p w14:paraId="7C9EAEF2" w14:textId="77777777" w:rsidR="008F43BF" w:rsidRPr="00E403FB" w:rsidRDefault="008F43BF" w:rsidP="006A5DF0">
      <w:pPr>
        <w:spacing w:line="480" w:lineRule="auto"/>
        <w:jc w:val="center"/>
        <w:rPr>
          <w:rFonts w:ascii="Times New Roman" w:eastAsia="Amiri" w:hAnsi="Times New Roman" w:cs="Times New Roman"/>
          <w:sz w:val="24"/>
          <w:szCs w:val="24"/>
        </w:rPr>
      </w:pPr>
    </w:p>
    <w:p w14:paraId="118F9423" w14:textId="79EE43C1"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The water in the breeding pools was changed twice </w:t>
      </w:r>
      <w:r w:rsidR="00D159D6">
        <w:rPr>
          <w:rFonts w:ascii="Times New Roman" w:eastAsia="Amiri" w:hAnsi="Times New Roman" w:cs="Times New Roman"/>
          <w:sz w:val="24"/>
          <w:szCs w:val="24"/>
        </w:rPr>
        <w:t>per</w:t>
      </w:r>
      <w:r w:rsidRPr="00E403FB">
        <w:rPr>
          <w:rFonts w:ascii="Times New Roman" w:eastAsia="Amiri" w:hAnsi="Times New Roman" w:cs="Times New Roman"/>
          <w:sz w:val="24"/>
          <w:szCs w:val="24"/>
        </w:rPr>
        <w:t xml:space="preserve"> week to maintain water quality. Water in the centrifuge tubes was removed and replaced with filtered water during the biweekly water changes. Breeding pairs of frogs raised tadpoles under three different water </w:t>
      </w:r>
      <w:proofErr w:type="gramStart"/>
      <w:r w:rsidRPr="00E403FB">
        <w:rPr>
          <w:rFonts w:ascii="Times New Roman" w:eastAsia="Amiri" w:hAnsi="Times New Roman" w:cs="Times New Roman"/>
          <w:sz w:val="24"/>
          <w:szCs w:val="24"/>
        </w:rPr>
        <w:t>level</w:t>
      </w:r>
      <w:proofErr w:type="gramEnd"/>
      <w:r w:rsidRPr="00E403FB">
        <w:rPr>
          <w:rFonts w:ascii="Times New Roman" w:eastAsia="Amiri" w:hAnsi="Times New Roman" w:cs="Times New Roman"/>
          <w:sz w:val="24"/>
          <w:szCs w:val="24"/>
        </w:rPr>
        <w:t xml:space="preserve"> change schedules. In the control treatment, levels remained at a constant 25 mL of water until the tadpole achieved metamorphosis. In the slow water level decrease treatment, water levels decreased by 1.25 mL during each water change for a 2.5 mL water level decrease per week. In the fast water level decrease treatment, water levels decreased by 2.5 mL during each water change for a weekly decrease of 5 </w:t>
      </w:r>
      <w:proofErr w:type="spellStart"/>
      <w:r w:rsidRPr="00E403FB">
        <w:rPr>
          <w:rFonts w:ascii="Times New Roman" w:eastAsia="Amiri" w:hAnsi="Times New Roman" w:cs="Times New Roman"/>
          <w:sz w:val="24"/>
          <w:szCs w:val="24"/>
        </w:rPr>
        <w:t>mL.</w:t>
      </w:r>
      <w:proofErr w:type="spellEnd"/>
      <w:r w:rsidRPr="00E403FB">
        <w:rPr>
          <w:rFonts w:ascii="Times New Roman" w:eastAsia="Amiri" w:hAnsi="Times New Roman" w:cs="Times New Roman"/>
          <w:sz w:val="24"/>
          <w:szCs w:val="24"/>
        </w:rPr>
        <w:t xml:space="preserve"> In decreasing water level treatments, water level would </w:t>
      </w:r>
      <w:r w:rsidRPr="00E403FB">
        <w:rPr>
          <w:rFonts w:ascii="Times New Roman" w:eastAsia="Amiri" w:hAnsi="Times New Roman" w:cs="Times New Roman"/>
          <w:sz w:val="24"/>
          <w:szCs w:val="24"/>
        </w:rPr>
        <w:lastRenderedPageBreak/>
        <w:t xml:space="preserve">stop decreasing once 2.5 mL of water remained in the breeding pool. This volume was then held constant until the tadpole achieved metamorphosis. Breeding pairs were assigned to experimental </w:t>
      </w:r>
      <w:r w:rsidR="006F7FBC">
        <w:rPr>
          <w:rFonts w:ascii="Times New Roman" w:eastAsia="Amiri" w:hAnsi="Times New Roman" w:cs="Times New Roman"/>
          <w:sz w:val="24"/>
          <w:szCs w:val="24"/>
        </w:rPr>
        <w:t>treatments</w:t>
      </w:r>
      <w:r w:rsidRPr="00E403FB">
        <w:rPr>
          <w:rFonts w:ascii="Times New Roman" w:eastAsia="Amiri" w:hAnsi="Times New Roman" w:cs="Times New Roman"/>
          <w:sz w:val="24"/>
          <w:szCs w:val="24"/>
        </w:rPr>
        <w:t xml:space="preserve"> using the online list randomizer at RANDOM.org. </w:t>
      </w:r>
      <w:r w:rsidR="006F7FBC">
        <w:rPr>
          <w:rFonts w:ascii="Times New Roman" w:eastAsia="Amiri" w:hAnsi="Times New Roman" w:cs="Times New Roman"/>
          <w:sz w:val="24"/>
          <w:szCs w:val="24"/>
        </w:rPr>
        <w:t xml:space="preserve">The sequence of treatments was randomly assigned to groups using the same method. </w:t>
      </w:r>
      <w:r w:rsidRPr="00E403FB">
        <w:rPr>
          <w:rFonts w:ascii="Times New Roman" w:eastAsia="Amiri" w:hAnsi="Times New Roman" w:cs="Times New Roman"/>
          <w:sz w:val="24"/>
          <w:szCs w:val="24"/>
        </w:rPr>
        <w:t>A week after a tadpole had been deposited into the breeding pool, a second centrifuge tube would be added to the terrarium. The second tube was maintained at a constant 25 mL water level regardless of the experimental treatment. This provided frogs with the option to transport young between breeding pools if they so desired. Once a breeding pair had successfully raised a tadpole under an experimental treatment, their next tadpole would be raised under</w:t>
      </w:r>
      <w:r w:rsidR="006F7FBC">
        <w:rPr>
          <w:rFonts w:ascii="Times New Roman" w:eastAsia="Amiri" w:hAnsi="Times New Roman" w:cs="Times New Roman"/>
          <w:sz w:val="24"/>
          <w:szCs w:val="24"/>
        </w:rPr>
        <w:t xml:space="preserve"> the next</w:t>
      </w:r>
      <w:r w:rsidRPr="00E403FB">
        <w:rPr>
          <w:rFonts w:ascii="Times New Roman" w:eastAsia="Amiri" w:hAnsi="Times New Roman" w:cs="Times New Roman"/>
          <w:sz w:val="24"/>
          <w:szCs w:val="24"/>
        </w:rPr>
        <w:t xml:space="preserve"> experimental treatment</w:t>
      </w:r>
      <w:r w:rsidR="006F7FBC">
        <w:rPr>
          <w:rFonts w:ascii="Times New Roman" w:eastAsia="Amiri" w:hAnsi="Times New Roman" w:cs="Times New Roman"/>
          <w:sz w:val="24"/>
          <w:szCs w:val="24"/>
        </w:rPr>
        <w:t xml:space="preserve"> in the sequence</w:t>
      </w:r>
      <w:r w:rsidRPr="00E403FB">
        <w:rPr>
          <w:rFonts w:ascii="Times New Roman" w:eastAsia="Amiri" w:hAnsi="Times New Roman" w:cs="Times New Roman"/>
          <w:sz w:val="24"/>
          <w:szCs w:val="24"/>
        </w:rPr>
        <w:t>. This continued until every breeding pair had raised a tadpole under each experimental treatment.</w:t>
      </w:r>
    </w:p>
    <w:p w14:paraId="4C32B0F2" w14:textId="588B7821"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Recording of parental care behaviors for a particular pair began once the pair deposited a tadpole into the centrifuge tube. Frogs were recorded daily using a tripod-mounted video camera situated in front of the terraria. Behavior was recorded from 7:00 </w:t>
      </w:r>
      <w:r w:rsidR="000D3608" w:rsidRPr="00E403FB">
        <w:rPr>
          <w:rFonts w:ascii="Times New Roman" w:eastAsia="Amiri" w:hAnsi="Times New Roman" w:cs="Times New Roman"/>
          <w:sz w:val="24"/>
          <w:szCs w:val="24"/>
        </w:rPr>
        <w:t>am to</w:t>
      </w:r>
      <w:r w:rsidRPr="00E403FB">
        <w:rPr>
          <w:rFonts w:ascii="Times New Roman" w:eastAsia="Amiri" w:hAnsi="Times New Roman" w:cs="Times New Roman"/>
          <w:sz w:val="24"/>
          <w:szCs w:val="24"/>
        </w:rPr>
        <w:t xml:space="preserve"> 1:00 pm (0700-1300h) daily for a total of 6 hours of footage per active pair per day. Video footage from 4-day intervals was analyzed using BORIS behavioral analysis software to mark the duration and frequency of behavioral events. The behavioral events marked using BORIS were “contacting”, “inside”, “soaking”, and “calling”. A frog </w:t>
      </w:r>
      <w:proofErr w:type="gramStart"/>
      <w:r w:rsidRPr="00E403FB">
        <w:rPr>
          <w:rFonts w:ascii="Times New Roman" w:eastAsia="Amiri" w:hAnsi="Times New Roman" w:cs="Times New Roman"/>
          <w:sz w:val="24"/>
          <w:szCs w:val="24"/>
        </w:rPr>
        <w:t>was considered to be</w:t>
      </w:r>
      <w:proofErr w:type="gramEnd"/>
      <w:r w:rsidRPr="00E403FB">
        <w:rPr>
          <w:rFonts w:ascii="Times New Roman" w:eastAsia="Amiri" w:hAnsi="Times New Roman" w:cs="Times New Roman"/>
          <w:sz w:val="24"/>
          <w:szCs w:val="24"/>
        </w:rPr>
        <w:t xml:space="preserve"> “contacting” as long as it was in physical contact with the centrifuge tube containing the tadpole. A frog </w:t>
      </w:r>
      <w:proofErr w:type="gramStart"/>
      <w:r w:rsidRPr="00E403FB">
        <w:rPr>
          <w:rFonts w:ascii="Times New Roman" w:eastAsia="Amiri" w:hAnsi="Times New Roman" w:cs="Times New Roman"/>
          <w:sz w:val="24"/>
          <w:szCs w:val="24"/>
        </w:rPr>
        <w:t>was considered to be</w:t>
      </w:r>
      <w:proofErr w:type="gramEnd"/>
      <w:r w:rsidRPr="00E403FB">
        <w:rPr>
          <w:rFonts w:ascii="Times New Roman" w:eastAsia="Amiri" w:hAnsi="Times New Roman" w:cs="Times New Roman"/>
          <w:sz w:val="24"/>
          <w:szCs w:val="24"/>
        </w:rPr>
        <w:t xml:space="preserve"> “inside” if it was inside of the centrifuge tube containing the tadpole. A frog </w:t>
      </w:r>
      <w:proofErr w:type="gramStart"/>
      <w:r w:rsidRPr="00E403FB">
        <w:rPr>
          <w:rFonts w:ascii="Times New Roman" w:eastAsia="Amiri" w:hAnsi="Times New Roman" w:cs="Times New Roman"/>
          <w:sz w:val="24"/>
          <w:szCs w:val="24"/>
        </w:rPr>
        <w:t>was considered to be</w:t>
      </w:r>
      <w:proofErr w:type="gramEnd"/>
      <w:r w:rsidRPr="00E403FB">
        <w:rPr>
          <w:rFonts w:ascii="Times New Roman" w:eastAsia="Amiri" w:hAnsi="Times New Roman" w:cs="Times New Roman"/>
          <w:sz w:val="24"/>
          <w:szCs w:val="24"/>
        </w:rPr>
        <w:t xml:space="preserve"> “soaking” if it was making contact with the water in the tadpole’s centrifuge tube. Lastly, a frog </w:t>
      </w:r>
      <w:proofErr w:type="gramStart"/>
      <w:r w:rsidRPr="00E403FB">
        <w:rPr>
          <w:rFonts w:ascii="Times New Roman" w:eastAsia="Amiri" w:hAnsi="Times New Roman" w:cs="Times New Roman"/>
          <w:sz w:val="24"/>
          <w:szCs w:val="24"/>
        </w:rPr>
        <w:t>was considered to be</w:t>
      </w:r>
      <w:proofErr w:type="gramEnd"/>
      <w:r w:rsidRPr="00E403FB">
        <w:rPr>
          <w:rFonts w:ascii="Times New Roman" w:eastAsia="Amiri" w:hAnsi="Times New Roman" w:cs="Times New Roman"/>
          <w:sz w:val="24"/>
          <w:szCs w:val="24"/>
        </w:rPr>
        <w:t xml:space="preserve"> “calling” if it was vocalizing while contacting the centrifuge tube or the glass above the centrifuge tube. Additionally, the modifier “2frogs” was used to describe situations where two frogs were simultaneously engaged in the same activity. Because video recording </w:t>
      </w:r>
      <w:r w:rsidRPr="00E403FB">
        <w:rPr>
          <w:rFonts w:ascii="Times New Roman" w:eastAsia="Amiri" w:hAnsi="Times New Roman" w:cs="Times New Roman"/>
          <w:sz w:val="24"/>
          <w:szCs w:val="24"/>
        </w:rPr>
        <w:lastRenderedPageBreak/>
        <w:t xml:space="preserve">quality and the nearly transparent appearance of trophic eggs made direct observation of egg laying difficult, a combination of behavioral states was used as a proxy for egg-feeding behavior. When both frogs were inside of the centrifuge tube, one was calling, and the other was soaking, these behaviors were used to </w:t>
      </w:r>
      <w:r w:rsidR="006F7FBC">
        <w:rPr>
          <w:rFonts w:ascii="Times New Roman" w:eastAsia="Amiri" w:hAnsi="Times New Roman" w:cs="Times New Roman"/>
          <w:sz w:val="24"/>
          <w:szCs w:val="24"/>
        </w:rPr>
        <w:t>suggest</w:t>
      </w:r>
      <w:r w:rsidRPr="00E403FB">
        <w:rPr>
          <w:rFonts w:ascii="Times New Roman" w:eastAsia="Amiri" w:hAnsi="Times New Roman" w:cs="Times New Roman"/>
          <w:sz w:val="24"/>
          <w:szCs w:val="24"/>
        </w:rPr>
        <w:t xml:space="preserve"> that egg feeding was occurring.</w:t>
      </w:r>
    </w:p>
    <w:p w14:paraId="4FBB1086" w14:textId="77777777" w:rsidR="008E3E0E" w:rsidRPr="00E403FB" w:rsidRDefault="00000000" w:rsidP="00170A1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t>Impact on Tadpoles</w:t>
      </w:r>
    </w:p>
    <w:p w14:paraId="5675D200" w14:textId="53135A46"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Upon deposition into the breeding pools, each tadpole’s body length and surface area </w:t>
      </w:r>
      <w:proofErr w:type="gramStart"/>
      <w:r w:rsidRPr="00E403FB">
        <w:rPr>
          <w:rFonts w:ascii="Times New Roman" w:eastAsia="Amiri" w:hAnsi="Times New Roman" w:cs="Times New Roman"/>
          <w:sz w:val="24"/>
          <w:szCs w:val="24"/>
        </w:rPr>
        <w:t>was</w:t>
      </w:r>
      <w:proofErr w:type="gramEnd"/>
      <w:r w:rsidRPr="00E403FB">
        <w:rPr>
          <w:rFonts w:ascii="Times New Roman" w:eastAsia="Amiri" w:hAnsi="Times New Roman" w:cs="Times New Roman"/>
          <w:sz w:val="24"/>
          <w:szCs w:val="24"/>
        </w:rPr>
        <w:t xml:space="preserve"> measured. Tadpoles were photographed alongside a </w:t>
      </w:r>
      <w:r w:rsidR="00D159D6">
        <w:rPr>
          <w:rFonts w:ascii="Times New Roman" w:eastAsia="Amiri" w:hAnsi="Times New Roman" w:cs="Times New Roman"/>
          <w:sz w:val="24"/>
          <w:szCs w:val="24"/>
        </w:rPr>
        <w:t>30 cm</w:t>
      </w:r>
      <w:r w:rsidRPr="00E403FB">
        <w:rPr>
          <w:rFonts w:ascii="Times New Roman" w:eastAsia="Amiri" w:hAnsi="Times New Roman" w:cs="Times New Roman"/>
          <w:sz w:val="24"/>
          <w:szCs w:val="24"/>
        </w:rPr>
        <w:t xml:space="preserve"> ruler, and ImageJ image processing software was used to find the body length in centimeters. ImageJ was also used on the same photographs to find the tadpole dorsal surface area in square centimeters. Body length was</w:t>
      </w:r>
      <w:r w:rsidR="00D159D6">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measured from the snout to the base of the tail</w:t>
      </w:r>
      <w:r w:rsidR="00D159D6">
        <w:rPr>
          <w:rFonts w:ascii="Times New Roman" w:eastAsia="Amiri" w:hAnsi="Times New Roman" w:cs="Times New Roman"/>
          <w:sz w:val="24"/>
          <w:szCs w:val="24"/>
        </w:rPr>
        <w:t xml:space="preserve"> (Snout-Vent Length)</w:t>
      </w:r>
      <w:r w:rsidRPr="00E403FB">
        <w:rPr>
          <w:rFonts w:ascii="Times New Roman" w:eastAsia="Amiri" w:hAnsi="Times New Roman" w:cs="Times New Roman"/>
          <w:sz w:val="24"/>
          <w:szCs w:val="24"/>
        </w:rPr>
        <w:t xml:space="preserve">. </w:t>
      </w:r>
      <w:proofErr w:type="gramStart"/>
      <w:r w:rsidRPr="00E403FB">
        <w:rPr>
          <w:rFonts w:ascii="Times New Roman" w:eastAsia="Amiri" w:hAnsi="Times New Roman" w:cs="Times New Roman"/>
          <w:sz w:val="24"/>
          <w:szCs w:val="24"/>
        </w:rPr>
        <w:t>Body</w:t>
      </w:r>
      <w:proofErr w:type="gramEnd"/>
      <w:r w:rsidRPr="00E403FB">
        <w:rPr>
          <w:rFonts w:ascii="Times New Roman" w:eastAsia="Amiri" w:hAnsi="Times New Roman" w:cs="Times New Roman"/>
          <w:sz w:val="24"/>
          <w:szCs w:val="24"/>
        </w:rPr>
        <w:t xml:space="preserve"> surface area was measured as the </w:t>
      </w:r>
      <w:r w:rsidR="00D159D6">
        <w:rPr>
          <w:rFonts w:ascii="Times New Roman" w:eastAsia="Amiri" w:hAnsi="Times New Roman" w:cs="Times New Roman"/>
          <w:sz w:val="24"/>
          <w:szCs w:val="24"/>
        </w:rPr>
        <w:t xml:space="preserve">surface as viewed from above of the </w:t>
      </w:r>
      <w:r w:rsidRPr="00E403FB">
        <w:rPr>
          <w:rFonts w:ascii="Times New Roman" w:eastAsia="Amiri" w:hAnsi="Times New Roman" w:cs="Times New Roman"/>
          <w:sz w:val="24"/>
          <w:szCs w:val="24"/>
        </w:rPr>
        <w:t>tadpole’s</w:t>
      </w:r>
      <w:r w:rsidR="00D159D6">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 xml:space="preserve">body excluding the tail. Upon metamorphosis, froglet body length and body weight were measured. Froglets were photographed against a </w:t>
      </w:r>
      <w:r w:rsidR="00D159D6">
        <w:rPr>
          <w:rFonts w:ascii="Times New Roman" w:eastAsia="Amiri" w:hAnsi="Times New Roman" w:cs="Times New Roman"/>
          <w:sz w:val="24"/>
          <w:szCs w:val="24"/>
        </w:rPr>
        <w:t>30 cm</w:t>
      </w:r>
      <w:r w:rsidRPr="00E403FB">
        <w:rPr>
          <w:rFonts w:ascii="Times New Roman" w:eastAsia="Amiri" w:hAnsi="Times New Roman" w:cs="Times New Roman"/>
          <w:sz w:val="24"/>
          <w:szCs w:val="24"/>
        </w:rPr>
        <w:t xml:space="preserve"> ruler, and ImageJ was used to find body length in centimeters. Body weight was found by placing the frog onto an electronic precision balance.</w:t>
      </w:r>
    </w:p>
    <w:p w14:paraId="0106245E" w14:textId="77777777" w:rsidR="008E3E0E" w:rsidRPr="00E403FB" w:rsidRDefault="00000000" w:rsidP="00170A1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t>Statistical Analyses</w:t>
      </w:r>
    </w:p>
    <w:p w14:paraId="63ADDFDF" w14:textId="367733F7"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BORIS behavioral analysis software was used to determine the proportions of recorded time that frogs spent engaged in behaviors of interest. Analyses were performed using</w:t>
      </w:r>
      <w:r w:rsidR="001F11FC">
        <w:rPr>
          <w:rFonts w:ascii="Times New Roman" w:eastAsia="Amiri" w:hAnsi="Times New Roman" w:cs="Times New Roman"/>
          <w:sz w:val="24"/>
          <w:szCs w:val="24"/>
        </w:rPr>
        <w:t xml:space="preserve"> </w:t>
      </w:r>
      <w:r w:rsidR="00506EFA">
        <w:rPr>
          <w:rFonts w:ascii="Times New Roman" w:eastAsia="Amiri" w:hAnsi="Times New Roman" w:cs="Times New Roman"/>
          <w:sz w:val="24"/>
          <w:szCs w:val="24"/>
        </w:rPr>
        <w:t>SPSS</w:t>
      </w:r>
      <w:r w:rsidRPr="00E403FB">
        <w:rPr>
          <w:rFonts w:ascii="Times New Roman" w:eastAsia="Amiri" w:hAnsi="Times New Roman" w:cs="Times New Roman"/>
          <w:sz w:val="24"/>
          <w:szCs w:val="24"/>
        </w:rPr>
        <w:t xml:space="preserve"> </w:t>
      </w:r>
      <w:r w:rsidR="00506EFA">
        <w:rPr>
          <w:rFonts w:ascii="Times New Roman" w:eastAsia="Amiri" w:hAnsi="Times New Roman" w:cs="Times New Roman"/>
          <w:sz w:val="24"/>
          <w:szCs w:val="24"/>
        </w:rPr>
        <w:t xml:space="preserve">and R </w:t>
      </w:r>
      <w:r w:rsidRPr="00E403FB">
        <w:rPr>
          <w:rFonts w:ascii="Times New Roman" w:eastAsia="Amiri" w:hAnsi="Times New Roman" w:cs="Times New Roman"/>
          <w:sz w:val="24"/>
          <w:szCs w:val="24"/>
        </w:rPr>
        <w:t xml:space="preserve">statistical analysis software. </w:t>
      </w:r>
      <w:r w:rsidRPr="006A1705">
        <w:rPr>
          <w:rFonts w:ascii="Times New Roman" w:eastAsia="Amiri" w:hAnsi="Times New Roman" w:cs="Times New Roman"/>
          <w:sz w:val="24"/>
          <w:szCs w:val="24"/>
        </w:rPr>
        <w:t>I began by comparing time budget percentages between treatment groups</w:t>
      </w:r>
      <w:r w:rsidR="00506EFA">
        <w:rPr>
          <w:rFonts w:ascii="Times New Roman" w:eastAsia="Amiri" w:hAnsi="Times New Roman" w:cs="Times New Roman"/>
          <w:sz w:val="24"/>
          <w:szCs w:val="24"/>
        </w:rPr>
        <w:t xml:space="preserve"> in R</w:t>
      </w:r>
      <w:r w:rsidRPr="006A1705">
        <w:rPr>
          <w:rFonts w:ascii="Times New Roman" w:eastAsia="Amiri" w:hAnsi="Times New Roman" w:cs="Times New Roman"/>
          <w:sz w:val="24"/>
          <w:szCs w:val="24"/>
        </w:rPr>
        <w:t xml:space="preserve">. I compared the proportion of time frogs spent “contacting”, “inside”, “soaking”, “calling”, as well as the proportion of time that two frogs were engaged in “contacting” or “inside” behaviors simultaneously. These comparisons were made visually using ggplot2 to generate box and </w:t>
      </w:r>
      <w:r w:rsidR="00662478" w:rsidRPr="006A1705">
        <w:rPr>
          <w:rFonts w:ascii="Times New Roman" w:eastAsia="Amiri" w:hAnsi="Times New Roman" w:cs="Times New Roman"/>
          <w:sz w:val="24"/>
          <w:szCs w:val="24"/>
        </w:rPr>
        <w:t xml:space="preserve">scatter </w:t>
      </w:r>
      <w:r w:rsidRPr="006A1705">
        <w:rPr>
          <w:rFonts w:ascii="Times New Roman" w:eastAsia="Amiri" w:hAnsi="Times New Roman" w:cs="Times New Roman"/>
          <w:sz w:val="24"/>
          <w:szCs w:val="24"/>
        </w:rPr>
        <w:t>plots.</w:t>
      </w:r>
      <w:r w:rsidRPr="00E403FB">
        <w:rPr>
          <w:rFonts w:ascii="Times New Roman" w:eastAsia="Amiri" w:hAnsi="Times New Roman" w:cs="Times New Roman"/>
          <w:sz w:val="24"/>
          <w:szCs w:val="24"/>
        </w:rPr>
        <w:t xml:space="preserve"> Spearman correlations were tested between treatment groups, behavioral proportions, and tadpole dimensions. Treatment levels were translated into numbers </w:t>
      </w:r>
      <w:r w:rsidRPr="00E403FB">
        <w:rPr>
          <w:rFonts w:ascii="Times New Roman" w:eastAsia="Amiri" w:hAnsi="Times New Roman" w:cs="Times New Roman"/>
          <w:sz w:val="24"/>
          <w:szCs w:val="24"/>
        </w:rPr>
        <w:lastRenderedPageBreak/>
        <w:t xml:space="preserve">for use in correlation tests. </w:t>
      </w:r>
      <w:r w:rsidR="004D15AD">
        <w:rPr>
          <w:rFonts w:ascii="Times New Roman" w:eastAsia="Amiri" w:hAnsi="Times New Roman" w:cs="Times New Roman"/>
          <w:sz w:val="24"/>
          <w:szCs w:val="24"/>
        </w:rPr>
        <w:t>Zero</w:t>
      </w:r>
      <w:r w:rsidRPr="00E403FB">
        <w:rPr>
          <w:rFonts w:ascii="Times New Roman" w:eastAsia="Amiri" w:hAnsi="Times New Roman" w:cs="Times New Roman"/>
          <w:sz w:val="24"/>
          <w:szCs w:val="24"/>
        </w:rPr>
        <w:t xml:space="preserve"> represented the control treatment, -1 represented the slow water level decrease, and -2 represented the fast water level decrease. </w:t>
      </w:r>
      <w:r w:rsidR="00506EFA">
        <w:rPr>
          <w:rFonts w:ascii="Times New Roman" w:eastAsia="Amiri" w:hAnsi="Times New Roman" w:cs="Times New Roman"/>
          <w:sz w:val="24"/>
          <w:szCs w:val="24"/>
        </w:rPr>
        <w:t>In SPSS, linear mixed models were</w:t>
      </w:r>
      <w:r w:rsidRPr="00E403FB">
        <w:rPr>
          <w:rFonts w:ascii="Times New Roman" w:eastAsia="Amiri" w:hAnsi="Times New Roman" w:cs="Times New Roman"/>
          <w:sz w:val="24"/>
          <w:szCs w:val="24"/>
        </w:rPr>
        <w:t xml:space="preserve"> used to compare the </w:t>
      </w:r>
      <w:r w:rsidR="000103B1">
        <w:rPr>
          <w:rFonts w:ascii="Times New Roman" w:eastAsia="Amiri" w:hAnsi="Times New Roman" w:cs="Times New Roman"/>
          <w:sz w:val="24"/>
          <w:szCs w:val="24"/>
        </w:rPr>
        <w:t xml:space="preserve">z-transformed </w:t>
      </w:r>
      <w:r w:rsidRPr="00E403FB">
        <w:rPr>
          <w:rFonts w:ascii="Times New Roman" w:eastAsia="Amiri" w:hAnsi="Times New Roman" w:cs="Times New Roman"/>
          <w:sz w:val="24"/>
          <w:szCs w:val="24"/>
        </w:rPr>
        <w:t xml:space="preserve">proportions of parental care behavior between treatment groups. </w:t>
      </w:r>
      <w:r w:rsidR="00506EFA">
        <w:rPr>
          <w:rFonts w:ascii="Times New Roman" w:eastAsia="Amiri" w:hAnsi="Times New Roman" w:cs="Times New Roman"/>
          <w:sz w:val="24"/>
          <w:szCs w:val="24"/>
        </w:rPr>
        <w:t>Comparisons</w:t>
      </w:r>
      <w:r w:rsidRPr="00E403FB">
        <w:rPr>
          <w:rFonts w:ascii="Times New Roman" w:eastAsia="Amiri" w:hAnsi="Times New Roman" w:cs="Times New Roman"/>
          <w:sz w:val="24"/>
          <w:szCs w:val="24"/>
        </w:rPr>
        <w:t xml:space="preserve"> were</w:t>
      </w:r>
      <w:r w:rsidR="00506EFA">
        <w:rPr>
          <w:rFonts w:ascii="Times New Roman" w:eastAsia="Amiri" w:hAnsi="Times New Roman" w:cs="Times New Roman"/>
          <w:sz w:val="24"/>
          <w:szCs w:val="24"/>
        </w:rPr>
        <w:t xml:space="preserve"> also</w:t>
      </w:r>
      <w:r w:rsidRPr="00E403FB">
        <w:rPr>
          <w:rFonts w:ascii="Times New Roman" w:eastAsia="Amiri" w:hAnsi="Times New Roman" w:cs="Times New Roman"/>
          <w:sz w:val="24"/>
          <w:szCs w:val="24"/>
        </w:rPr>
        <w:t xml:space="preserve"> carried out on tadpole measurements including SVL (Snout-Vent Length), body weight, </w:t>
      </w:r>
      <w:r w:rsidR="006A1AA6">
        <w:rPr>
          <w:rFonts w:ascii="Times New Roman" w:eastAsia="Amiri" w:hAnsi="Times New Roman" w:cs="Times New Roman"/>
          <w:sz w:val="24"/>
          <w:szCs w:val="24"/>
        </w:rPr>
        <w:t>and larval duration</w:t>
      </w:r>
      <w:r w:rsidRPr="00E403FB">
        <w:rPr>
          <w:rFonts w:ascii="Times New Roman" w:eastAsia="Amiri" w:hAnsi="Times New Roman" w:cs="Times New Roman"/>
          <w:sz w:val="24"/>
          <w:szCs w:val="24"/>
        </w:rPr>
        <w:t>.</w:t>
      </w:r>
    </w:p>
    <w:p w14:paraId="207250EC" w14:textId="77777777" w:rsidR="008E3E0E" w:rsidRPr="00E403FB" w:rsidRDefault="008E3E0E" w:rsidP="00E403FB">
      <w:pPr>
        <w:spacing w:line="480" w:lineRule="auto"/>
        <w:rPr>
          <w:rFonts w:ascii="Times New Roman" w:eastAsia="Amiri" w:hAnsi="Times New Roman" w:cs="Times New Roman"/>
          <w:sz w:val="24"/>
          <w:szCs w:val="24"/>
        </w:rPr>
      </w:pPr>
    </w:p>
    <w:p w14:paraId="18468533" w14:textId="77777777" w:rsidR="002E1472" w:rsidRDefault="002E1472" w:rsidP="00E403FB">
      <w:pPr>
        <w:spacing w:line="480" w:lineRule="auto"/>
        <w:rPr>
          <w:rFonts w:ascii="Times New Roman" w:eastAsia="Amiri" w:hAnsi="Times New Roman" w:cs="Times New Roman"/>
          <w:sz w:val="24"/>
          <w:szCs w:val="24"/>
        </w:rPr>
        <w:sectPr w:rsidR="002E1472" w:rsidSect="003D4913">
          <w:footerReference w:type="default" r:id="rId10"/>
          <w:footerReference w:type="first" r:id="rId11"/>
          <w:pgSz w:w="12240" w:h="15840"/>
          <w:pgMar w:top="1440" w:right="1440" w:bottom="1440" w:left="1440" w:header="720" w:footer="720" w:gutter="0"/>
          <w:pgNumType w:start="10"/>
          <w:cols w:space="720"/>
          <w:titlePg/>
          <w:docGrid w:linePitch="299"/>
        </w:sectPr>
      </w:pPr>
    </w:p>
    <w:p w14:paraId="2D40C206" w14:textId="517A46E1" w:rsidR="008E3E0E" w:rsidRPr="00E403FB" w:rsidRDefault="00000000" w:rsidP="00E403F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lastRenderedPageBreak/>
        <w:t>RESULTS</w:t>
      </w:r>
    </w:p>
    <w:p w14:paraId="286024AA" w14:textId="77777777" w:rsidR="008E3E0E" w:rsidRPr="00E403FB" w:rsidRDefault="00000000" w:rsidP="00E403F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t>Time of Recordings</w:t>
      </w:r>
    </w:p>
    <w:p w14:paraId="328EE8F6" w14:textId="6955A90A" w:rsidR="008E3E0E" w:rsidRPr="00E403FB" w:rsidRDefault="00000000" w:rsidP="002E1472">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Recordings took place daily, beginning on 28 January 2023 and ending on 24 January 2024. </w:t>
      </w:r>
      <w:r w:rsidR="0058312E">
        <w:rPr>
          <w:rFonts w:ascii="Times New Roman" w:eastAsia="Amiri" w:hAnsi="Times New Roman" w:cs="Times New Roman"/>
          <w:sz w:val="24"/>
          <w:szCs w:val="24"/>
        </w:rPr>
        <w:t xml:space="preserve">A total of </w:t>
      </w:r>
      <w:r w:rsidRPr="00E403FB">
        <w:rPr>
          <w:rFonts w:ascii="Times New Roman" w:eastAsia="Amiri" w:hAnsi="Times New Roman" w:cs="Times New Roman"/>
          <w:sz w:val="24"/>
          <w:szCs w:val="24"/>
        </w:rPr>
        <w:t>395 videos were analyzed for behaviors. I observed the behavior of n=</w:t>
      </w:r>
      <w:r w:rsidR="00891C18" w:rsidRPr="00E403FB">
        <w:rPr>
          <w:rFonts w:ascii="Times New Roman" w:eastAsia="Amiri" w:hAnsi="Times New Roman" w:cs="Times New Roman"/>
          <w:sz w:val="24"/>
          <w:szCs w:val="24"/>
        </w:rPr>
        <w:t>1</w:t>
      </w:r>
      <w:r w:rsidRPr="00E403FB">
        <w:rPr>
          <w:rFonts w:ascii="Times New Roman" w:eastAsia="Amiri" w:hAnsi="Times New Roman" w:cs="Times New Roman"/>
          <w:sz w:val="24"/>
          <w:szCs w:val="24"/>
        </w:rPr>
        <w:t xml:space="preserve">0 pairs of </w:t>
      </w:r>
      <w:proofErr w:type="spellStart"/>
      <w:proofErr w:type="gramStart"/>
      <w:r w:rsidRPr="00E403FB">
        <w:rPr>
          <w:rFonts w:ascii="Times New Roman" w:eastAsia="Amiri" w:hAnsi="Times New Roman" w:cs="Times New Roman"/>
          <w:i/>
          <w:sz w:val="24"/>
          <w:szCs w:val="24"/>
        </w:rPr>
        <w:t>R.imitator</w:t>
      </w:r>
      <w:proofErr w:type="spellEnd"/>
      <w:proofErr w:type="gramEnd"/>
      <w:r w:rsidRPr="00E403FB">
        <w:rPr>
          <w:rFonts w:ascii="Times New Roman" w:eastAsia="Amiri" w:hAnsi="Times New Roman" w:cs="Times New Roman"/>
          <w:sz w:val="24"/>
          <w:szCs w:val="24"/>
        </w:rPr>
        <w:t xml:space="preserve">, cataloging the behaviors of these pairs in four day intervals beginning when the tadpole is first deposited and ending when the </w:t>
      </w:r>
      <w:proofErr w:type="spellStart"/>
      <w:r w:rsidRPr="00E403FB">
        <w:rPr>
          <w:rFonts w:ascii="Times New Roman" w:eastAsia="Amiri" w:hAnsi="Times New Roman" w:cs="Times New Roman"/>
          <w:sz w:val="24"/>
          <w:szCs w:val="24"/>
        </w:rPr>
        <w:t>metamorph</w:t>
      </w:r>
      <w:proofErr w:type="spellEnd"/>
      <w:r w:rsidRPr="00E403FB">
        <w:rPr>
          <w:rFonts w:ascii="Times New Roman" w:eastAsia="Amiri" w:hAnsi="Times New Roman" w:cs="Times New Roman"/>
          <w:sz w:val="24"/>
          <w:szCs w:val="24"/>
        </w:rPr>
        <w:t xml:space="preserve"> emerges from the water of the breeding tube. At least 6 hours of video was recorded for each tank per day. In total, 2,291 hours, 33 minutes, and 46 seconds of video was analyzed for tadpole behaviors.</w:t>
      </w:r>
      <w:r w:rsidR="00077D70">
        <w:rPr>
          <w:rFonts w:ascii="Times New Roman" w:eastAsia="Amiri" w:hAnsi="Times New Roman" w:cs="Times New Roman"/>
          <w:sz w:val="24"/>
          <w:szCs w:val="24"/>
        </w:rPr>
        <w:t xml:space="preserve"> No examples of tadpole transport from experimental breeding pools to stable breeding pools were observed.</w:t>
      </w:r>
    </w:p>
    <w:p w14:paraId="2F8BFBE9" w14:textId="77777777" w:rsidR="008E3E0E" w:rsidRPr="00E403FB" w:rsidRDefault="00000000" w:rsidP="00E403FB">
      <w:pPr>
        <w:spacing w:line="480" w:lineRule="auto"/>
        <w:rPr>
          <w:rFonts w:ascii="Times New Roman" w:eastAsia="Amiri" w:hAnsi="Times New Roman" w:cs="Times New Roman"/>
          <w:sz w:val="24"/>
          <w:szCs w:val="24"/>
        </w:rPr>
      </w:pPr>
      <w:r w:rsidRPr="001D53EF">
        <w:rPr>
          <w:rFonts w:ascii="Times New Roman" w:eastAsia="Amiri" w:hAnsi="Times New Roman" w:cs="Times New Roman"/>
          <w:sz w:val="24"/>
          <w:szCs w:val="24"/>
        </w:rPr>
        <w:t>Parental Care Behaviors</w:t>
      </w:r>
    </w:p>
    <w:p w14:paraId="21360715" w14:textId="6C215552" w:rsidR="008F43BF" w:rsidRDefault="00D7200F" w:rsidP="008F43BF">
      <w:pPr>
        <w:spacing w:line="480" w:lineRule="auto"/>
        <w:ind w:firstLine="720"/>
        <w:rPr>
          <w:rFonts w:ascii="Times New Roman" w:eastAsia="Amiri" w:hAnsi="Times New Roman" w:cs="Times New Roman"/>
          <w:sz w:val="24"/>
          <w:szCs w:val="24"/>
        </w:rPr>
      </w:pPr>
      <w:r>
        <w:rPr>
          <w:rFonts w:ascii="Times New Roman" w:eastAsia="Amiri" w:hAnsi="Times New Roman" w:cs="Times New Roman"/>
          <w:sz w:val="24"/>
          <w:szCs w:val="24"/>
        </w:rPr>
        <w:t>Linear mixed model</w:t>
      </w:r>
      <w:r w:rsidR="000F50BD" w:rsidRPr="00E403FB">
        <w:rPr>
          <w:rFonts w:ascii="Times New Roman" w:eastAsia="Amiri" w:hAnsi="Times New Roman" w:cs="Times New Roman"/>
          <w:sz w:val="24"/>
          <w:szCs w:val="24"/>
        </w:rPr>
        <w:t xml:space="preserve"> tests on </w:t>
      </w:r>
      <w:r w:rsidR="000531A7">
        <w:rPr>
          <w:rFonts w:ascii="Times New Roman" w:eastAsia="Amiri" w:hAnsi="Times New Roman" w:cs="Times New Roman"/>
          <w:sz w:val="24"/>
          <w:szCs w:val="24"/>
        </w:rPr>
        <w:t xml:space="preserve">z-transformed </w:t>
      </w:r>
      <w:r w:rsidR="000F50BD" w:rsidRPr="00E403FB">
        <w:rPr>
          <w:rFonts w:ascii="Times New Roman" w:eastAsia="Amiri" w:hAnsi="Times New Roman" w:cs="Times New Roman"/>
          <w:sz w:val="24"/>
          <w:szCs w:val="24"/>
        </w:rPr>
        <w:t>proportions of recorded time frogs spent contacting the tube (</w:t>
      </w:r>
      <w:r w:rsidR="00D23E9C">
        <w:rPr>
          <w:rFonts w:ascii="Times New Roman" w:eastAsia="Amiri" w:hAnsi="Times New Roman" w:cs="Times New Roman"/>
          <w:sz w:val="24"/>
          <w:szCs w:val="24"/>
        </w:rPr>
        <w:t>Regression Coefficient = 0.393,</w:t>
      </w:r>
      <w:r w:rsidR="0002292B">
        <w:rPr>
          <w:rFonts w:ascii="Times New Roman" w:eastAsia="Amiri" w:hAnsi="Times New Roman" w:cs="Times New Roman"/>
          <w:sz w:val="24"/>
          <w:szCs w:val="24"/>
        </w:rPr>
        <w:t xml:space="preserve"> </w:t>
      </w:r>
      <w:proofErr w:type="spellStart"/>
      <w:r w:rsidR="0002292B">
        <w:rPr>
          <w:rFonts w:ascii="Times New Roman" w:eastAsia="Amiri" w:hAnsi="Times New Roman" w:cs="Times New Roman"/>
          <w:sz w:val="24"/>
          <w:szCs w:val="24"/>
        </w:rPr>
        <w:t>df</w:t>
      </w:r>
      <w:proofErr w:type="spellEnd"/>
      <w:r w:rsidR="0002292B">
        <w:rPr>
          <w:rFonts w:ascii="Times New Roman" w:eastAsia="Amiri" w:hAnsi="Times New Roman" w:cs="Times New Roman"/>
          <w:sz w:val="24"/>
          <w:szCs w:val="24"/>
        </w:rPr>
        <w:t xml:space="preserve"> = 15.117</w:t>
      </w:r>
      <w:r w:rsidR="00352175">
        <w:rPr>
          <w:rFonts w:ascii="Times New Roman" w:eastAsia="Amiri" w:hAnsi="Times New Roman" w:cs="Times New Roman"/>
          <w:sz w:val="24"/>
          <w:szCs w:val="24"/>
        </w:rPr>
        <w:t xml:space="preserve">, t = 0.829, </w:t>
      </w:r>
      <w:r w:rsidR="0002292B">
        <w:rPr>
          <w:rFonts w:ascii="Times New Roman" w:eastAsia="Amiri" w:hAnsi="Times New Roman" w:cs="Times New Roman"/>
          <w:sz w:val="24"/>
          <w:szCs w:val="24"/>
        </w:rPr>
        <w:t>p = .42</w:t>
      </w:r>
      <w:r w:rsidR="00D23E9C">
        <w:rPr>
          <w:rFonts w:ascii="Times New Roman" w:eastAsia="Amiri" w:hAnsi="Times New Roman" w:cs="Times New Roman"/>
          <w:sz w:val="24"/>
          <w:szCs w:val="24"/>
        </w:rPr>
        <w:t xml:space="preserve">, 95% CI </w:t>
      </w:r>
      <w:proofErr w:type="spellStart"/>
      <w:r w:rsidR="00D23E9C">
        <w:rPr>
          <w:rFonts w:ascii="Times New Roman" w:eastAsia="Amiri" w:hAnsi="Times New Roman" w:cs="Times New Roman"/>
          <w:sz w:val="24"/>
          <w:szCs w:val="24"/>
        </w:rPr>
        <w:t>lwr</w:t>
      </w:r>
      <w:proofErr w:type="spellEnd"/>
      <w:r w:rsidR="00D23E9C">
        <w:rPr>
          <w:rFonts w:ascii="Times New Roman" w:eastAsia="Amiri" w:hAnsi="Times New Roman" w:cs="Times New Roman"/>
          <w:sz w:val="24"/>
          <w:szCs w:val="24"/>
        </w:rPr>
        <w:t xml:space="preserve"> = -0.617, </w:t>
      </w:r>
      <w:proofErr w:type="spellStart"/>
      <w:r w:rsidR="00D23E9C">
        <w:rPr>
          <w:rFonts w:ascii="Times New Roman" w:eastAsia="Amiri" w:hAnsi="Times New Roman" w:cs="Times New Roman"/>
          <w:sz w:val="24"/>
          <w:szCs w:val="24"/>
        </w:rPr>
        <w:t>upr</w:t>
      </w:r>
      <w:proofErr w:type="spellEnd"/>
      <w:r w:rsidR="00D23E9C">
        <w:rPr>
          <w:rFonts w:ascii="Times New Roman" w:eastAsia="Amiri" w:hAnsi="Times New Roman" w:cs="Times New Roman"/>
          <w:sz w:val="24"/>
          <w:szCs w:val="24"/>
        </w:rPr>
        <w:t xml:space="preserve"> = 1.404</w:t>
      </w:r>
      <w:r w:rsidR="000F50BD" w:rsidRPr="00E403FB">
        <w:rPr>
          <w:rFonts w:ascii="Times New Roman" w:eastAsia="Amiri" w:hAnsi="Times New Roman" w:cs="Times New Roman"/>
          <w:sz w:val="24"/>
          <w:szCs w:val="24"/>
        </w:rPr>
        <w:t xml:space="preserve">), </w:t>
      </w:r>
      <w:r w:rsidR="000F50BD" w:rsidRPr="001D53EF">
        <w:rPr>
          <w:rFonts w:ascii="Times New Roman" w:eastAsia="Amiri" w:hAnsi="Times New Roman" w:cs="Times New Roman"/>
          <w:sz w:val="24"/>
          <w:szCs w:val="24"/>
        </w:rPr>
        <w:t>inside the tube (</w:t>
      </w:r>
      <w:r w:rsidR="00D23E9C" w:rsidRPr="001D53EF">
        <w:rPr>
          <w:rFonts w:ascii="Times New Roman" w:eastAsia="Amiri" w:hAnsi="Times New Roman" w:cs="Times New Roman"/>
          <w:sz w:val="24"/>
          <w:szCs w:val="24"/>
        </w:rPr>
        <w:t xml:space="preserve">Regression Coefficient = </w:t>
      </w:r>
      <w:r w:rsidR="001D53EF" w:rsidRPr="001D53EF">
        <w:rPr>
          <w:rFonts w:ascii="Times New Roman" w:eastAsia="Amiri" w:hAnsi="Times New Roman" w:cs="Times New Roman"/>
          <w:sz w:val="24"/>
          <w:szCs w:val="24"/>
        </w:rPr>
        <w:t>-0.679</w:t>
      </w:r>
      <w:r w:rsidR="00D23E9C" w:rsidRPr="001D53EF">
        <w:rPr>
          <w:rFonts w:ascii="Times New Roman" w:eastAsia="Amiri" w:hAnsi="Times New Roman" w:cs="Times New Roman"/>
          <w:sz w:val="24"/>
          <w:szCs w:val="24"/>
        </w:rPr>
        <w:t xml:space="preserve">, </w:t>
      </w:r>
      <w:proofErr w:type="spellStart"/>
      <w:r w:rsidR="0002292B" w:rsidRPr="001D53EF">
        <w:rPr>
          <w:rFonts w:ascii="Times New Roman" w:eastAsia="Amiri" w:hAnsi="Times New Roman" w:cs="Times New Roman"/>
          <w:sz w:val="24"/>
          <w:szCs w:val="24"/>
        </w:rPr>
        <w:t>df</w:t>
      </w:r>
      <w:proofErr w:type="spellEnd"/>
      <w:r w:rsidR="0002292B" w:rsidRPr="001D53EF">
        <w:rPr>
          <w:rFonts w:ascii="Times New Roman" w:eastAsia="Amiri" w:hAnsi="Times New Roman" w:cs="Times New Roman"/>
          <w:sz w:val="24"/>
          <w:szCs w:val="24"/>
        </w:rPr>
        <w:t xml:space="preserve"> =</w:t>
      </w:r>
      <w:r w:rsidR="00B2235E" w:rsidRPr="001D53EF">
        <w:rPr>
          <w:rFonts w:ascii="Times New Roman" w:eastAsia="Amiri" w:hAnsi="Times New Roman" w:cs="Times New Roman"/>
          <w:sz w:val="24"/>
          <w:szCs w:val="24"/>
        </w:rPr>
        <w:t xml:space="preserve"> 16.165</w:t>
      </w:r>
      <w:r w:rsidR="0002292B" w:rsidRPr="001D53EF">
        <w:rPr>
          <w:rFonts w:ascii="Times New Roman" w:eastAsia="Amiri" w:hAnsi="Times New Roman" w:cs="Times New Roman"/>
          <w:sz w:val="24"/>
          <w:szCs w:val="24"/>
        </w:rPr>
        <w:t xml:space="preserve">, </w:t>
      </w:r>
      <w:r w:rsidR="001D53EF" w:rsidRPr="001D53EF">
        <w:rPr>
          <w:rFonts w:ascii="Times New Roman" w:eastAsia="Amiri" w:hAnsi="Times New Roman" w:cs="Times New Roman"/>
          <w:sz w:val="24"/>
          <w:szCs w:val="24"/>
        </w:rPr>
        <w:t xml:space="preserve">t = </w:t>
      </w:r>
      <w:r w:rsidR="00C01769">
        <w:rPr>
          <w:rFonts w:ascii="Times New Roman" w:eastAsia="Amiri" w:hAnsi="Times New Roman" w:cs="Times New Roman"/>
          <w:sz w:val="24"/>
          <w:szCs w:val="24"/>
        </w:rPr>
        <w:t>-</w:t>
      </w:r>
      <w:r w:rsidR="001D53EF" w:rsidRPr="001D53EF">
        <w:rPr>
          <w:rFonts w:ascii="Times New Roman" w:eastAsia="Amiri" w:hAnsi="Times New Roman" w:cs="Times New Roman"/>
          <w:sz w:val="24"/>
          <w:szCs w:val="24"/>
        </w:rPr>
        <w:t xml:space="preserve">1.428, </w:t>
      </w:r>
      <w:r w:rsidR="0002292B" w:rsidRPr="001D53EF">
        <w:rPr>
          <w:rFonts w:ascii="Times New Roman" w:eastAsia="Amiri" w:hAnsi="Times New Roman" w:cs="Times New Roman"/>
          <w:sz w:val="24"/>
          <w:szCs w:val="24"/>
        </w:rPr>
        <w:t>p =</w:t>
      </w:r>
      <w:r w:rsidR="00B2235E" w:rsidRPr="001D53EF">
        <w:rPr>
          <w:rFonts w:ascii="Times New Roman" w:eastAsia="Amiri" w:hAnsi="Times New Roman" w:cs="Times New Roman"/>
          <w:sz w:val="24"/>
          <w:szCs w:val="24"/>
        </w:rPr>
        <w:t xml:space="preserve"> .172</w:t>
      </w:r>
      <w:r w:rsidR="00D23E9C" w:rsidRPr="001D53EF">
        <w:rPr>
          <w:rFonts w:ascii="Times New Roman" w:eastAsia="Amiri" w:hAnsi="Times New Roman" w:cs="Times New Roman"/>
          <w:sz w:val="24"/>
          <w:szCs w:val="24"/>
        </w:rPr>
        <w:t xml:space="preserve">, 95% CI </w:t>
      </w:r>
      <w:proofErr w:type="spellStart"/>
      <w:r w:rsidR="00D23E9C" w:rsidRPr="001D53EF">
        <w:rPr>
          <w:rFonts w:ascii="Times New Roman" w:eastAsia="Amiri" w:hAnsi="Times New Roman" w:cs="Times New Roman"/>
          <w:sz w:val="24"/>
          <w:szCs w:val="24"/>
        </w:rPr>
        <w:t>lwr</w:t>
      </w:r>
      <w:proofErr w:type="spellEnd"/>
      <w:r w:rsidR="00D23E9C" w:rsidRPr="001D53EF">
        <w:rPr>
          <w:rFonts w:ascii="Times New Roman" w:eastAsia="Amiri" w:hAnsi="Times New Roman" w:cs="Times New Roman"/>
          <w:sz w:val="24"/>
          <w:szCs w:val="24"/>
        </w:rPr>
        <w:t xml:space="preserve"> = </w:t>
      </w:r>
      <w:r w:rsidR="001D53EF" w:rsidRPr="001D53EF">
        <w:rPr>
          <w:rFonts w:ascii="Times New Roman" w:eastAsia="Amiri" w:hAnsi="Times New Roman" w:cs="Times New Roman"/>
          <w:sz w:val="24"/>
          <w:szCs w:val="24"/>
        </w:rPr>
        <w:t>-1.686</w:t>
      </w:r>
      <w:r w:rsidR="00D23E9C" w:rsidRPr="001D53EF">
        <w:rPr>
          <w:rFonts w:ascii="Times New Roman" w:eastAsia="Amiri" w:hAnsi="Times New Roman" w:cs="Times New Roman"/>
          <w:sz w:val="24"/>
          <w:szCs w:val="24"/>
        </w:rPr>
        <w:t xml:space="preserve">, </w:t>
      </w:r>
      <w:proofErr w:type="spellStart"/>
      <w:r w:rsidR="00D23E9C" w:rsidRPr="001D53EF">
        <w:rPr>
          <w:rFonts w:ascii="Times New Roman" w:eastAsia="Amiri" w:hAnsi="Times New Roman" w:cs="Times New Roman"/>
          <w:sz w:val="24"/>
          <w:szCs w:val="24"/>
        </w:rPr>
        <w:t>upr</w:t>
      </w:r>
      <w:proofErr w:type="spellEnd"/>
      <w:r w:rsidR="00D23E9C" w:rsidRPr="001D53EF">
        <w:rPr>
          <w:rFonts w:ascii="Times New Roman" w:eastAsia="Amiri" w:hAnsi="Times New Roman" w:cs="Times New Roman"/>
          <w:sz w:val="24"/>
          <w:szCs w:val="24"/>
        </w:rPr>
        <w:t xml:space="preserve"> =</w:t>
      </w:r>
      <w:r w:rsidR="001D53EF" w:rsidRPr="001D53EF">
        <w:rPr>
          <w:rFonts w:ascii="Times New Roman" w:eastAsia="Amiri" w:hAnsi="Times New Roman" w:cs="Times New Roman"/>
          <w:sz w:val="24"/>
          <w:szCs w:val="24"/>
        </w:rPr>
        <w:t xml:space="preserve"> 0.328</w:t>
      </w:r>
      <w:r w:rsidR="000F50BD" w:rsidRPr="001D53EF">
        <w:rPr>
          <w:rFonts w:ascii="Times New Roman" w:eastAsia="Amiri" w:hAnsi="Times New Roman" w:cs="Times New Roman"/>
          <w:sz w:val="24"/>
          <w:szCs w:val="24"/>
        </w:rPr>
        <w:t>),</w:t>
      </w:r>
      <w:r w:rsidR="000F50BD" w:rsidRPr="00E403FB">
        <w:rPr>
          <w:rFonts w:ascii="Times New Roman" w:eastAsia="Amiri" w:hAnsi="Times New Roman" w:cs="Times New Roman"/>
          <w:sz w:val="24"/>
          <w:szCs w:val="24"/>
        </w:rPr>
        <w:t xml:space="preserve"> soaking in the tube (</w:t>
      </w:r>
      <w:r w:rsidR="00D23E9C">
        <w:rPr>
          <w:rFonts w:ascii="Times New Roman" w:eastAsia="Amiri" w:hAnsi="Times New Roman" w:cs="Times New Roman"/>
          <w:sz w:val="24"/>
          <w:szCs w:val="24"/>
        </w:rPr>
        <w:t>Regression Coefficient =</w:t>
      </w:r>
      <w:r w:rsidR="00352175">
        <w:rPr>
          <w:rFonts w:ascii="Times New Roman" w:eastAsia="Amiri" w:hAnsi="Times New Roman" w:cs="Times New Roman"/>
          <w:sz w:val="24"/>
          <w:szCs w:val="24"/>
        </w:rPr>
        <w:t xml:space="preserve"> 0.113</w:t>
      </w:r>
      <w:r w:rsidR="00D23E9C">
        <w:rPr>
          <w:rFonts w:ascii="Times New Roman" w:eastAsia="Amiri" w:hAnsi="Times New Roman" w:cs="Times New Roman"/>
          <w:sz w:val="24"/>
          <w:szCs w:val="24"/>
        </w:rPr>
        <w:t xml:space="preserve"> , t = </w:t>
      </w:r>
      <w:r w:rsidR="00352175">
        <w:rPr>
          <w:rFonts w:ascii="Times New Roman" w:eastAsia="Amiri" w:hAnsi="Times New Roman" w:cs="Times New Roman"/>
          <w:sz w:val="24"/>
          <w:szCs w:val="24"/>
        </w:rPr>
        <w:t>0.256</w:t>
      </w:r>
      <w:r w:rsidR="00D23E9C">
        <w:rPr>
          <w:rFonts w:ascii="Times New Roman" w:eastAsia="Amiri" w:hAnsi="Times New Roman" w:cs="Times New Roman"/>
          <w:sz w:val="24"/>
          <w:szCs w:val="24"/>
        </w:rPr>
        <w:t xml:space="preserve">, </w:t>
      </w:r>
      <w:proofErr w:type="spellStart"/>
      <w:r w:rsidR="0002292B">
        <w:rPr>
          <w:rFonts w:ascii="Times New Roman" w:eastAsia="Amiri" w:hAnsi="Times New Roman" w:cs="Times New Roman"/>
          <w:sz w:val="24"/>
          <w:szCs w:val="24"/>
        </w:rPr>
        <w:t>df</w:t>
      </w:r>
      <w:proofErr w:type="spellEnd"/>
      <w:r w:rsidR="0002292B">
        <w:rPr>
          <w:rFonts w:ascii="Times New Roman" w:eastAsia="Amiri" w:hAnsi="Times New Roman" w:cs="Times New Roman"/>
          <w:sz w:val="24"/>
          <w:szCs w:val="24"/>
        </w:rPr>
        <w:t xml:space="preserve"> =</w:t>
      </w:r>
      <w:r w:rsidR="00B2235E">
        <w:rPr>
          <w:rFonts w:ascii="Times New Roman" w:eastAsia="Amiri" w:hAnsi="Times New Roman" w:cs="Times New Roman"/>
          <w:sz w:val="24"/>
          <w:szCs w:val="24"/>
        </w:rPr>
        <w:t xml:space="preserve"> </w:t>
      </w:r>
      <w:r w:rsidR="00B2235E" w:rsidRPr="00B2235E">
        <w:rPr>
          <w:rFonts w:ascii="Times New Roman" w:eastAsia="Amiri" w:hAnsi="Times New Roman" w:cs="Times New Roman"/>
          <w:sz w:val="24"/>
          <w:szCs w:val="24"/>
        </w:rPr>
        <w:t>14.157</w:t>
      </w:r>
      <w:r w:rsidR="0002292B">
        <w:rPr>
          <w:rFonts w:ascii="Times New Roman" w:eastAsia="Amiri" w:hAnsi="Times New Roman" w:cs="Times New Roman"/>
          <w:sz w:val="24"/>
          <w:szCs w:val="24"/>
        </w:rPr>
        <w:t xml:space="preserve"> , p = </w:t>
      </w:r>
      <w:r w:rsidR="00B2235E" w:rsidRPr="00B2235E">
        <w:rPr>
          <w:rFonts w:ascii="Times New Roman" w:eastAsia="Amiri" w:hAnsi="Times New Roman" w:cs="Times New Roman"/>
          <w:sz w:val="24"/>
          <w:szCs w:val="24"/>
        </w:rPr>
        <w:t>.802</w:t>
      </w:r>
      <w:r w:rsidR="00D23E9C">
        <w:rPr>
          <w:rFonts w:ascii="Times New Roman" w:eastAsia="Amiri" w:hAnsi="Times New Roman" w:cs="Times New Roman"/>
          <w:sz w:val="24"/>
          <w:szCs w:val="24"/>
        </w:rPr>
        <w:t xml:space="preserve">, 95% CI </w:t>
      </w:r>
      <w:proofErr w:type="spellStart"/>
      <w:r w:rsidR="00D23E9C">
        <w:rPr>
          <w:rFonts w:ascii="Times New Roman" w:eastAsia="Amiri" w:hAnsi="Times New Roman" w:cs="Times New Roman"/>
          <w:sz w:val="24"/>
          <w:szCs w:val="24"/>
        </w:rPr>
        <w:t>lwr</w:t>
      </w:r>
      <w:proofErr w:type="spellEnd"/>
      <w:r w:rsidR="00D23E9C">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 -0.835</w:t>
      </w:r>
      <w:r w:rsidR="00D23E9C">
        <w:rPr>
          <w:rFonts w:ascii="Times New Roman" w:eastAsia="Amiri" w:hAnsi="Times New Roman" w:cs="Times New Roman"/>
          <w:sz w:val="24"/>
          <w:szCs w:val="24"/>
        </w:rPr>
        <w:t xml:space="preserve"> , </w:t>
      </w:r>
      <w:proofErr w:type="spellStart"/>
      <w:r w:rsidR="00D23E9C">
        <w:rPr>
          <w:rFonts w:ascii="Times New Roman" w:eastAsia="Amiri" w:hAnsi="Times New Roman" w:cs="Times New Roman"/>
          <w:sz w:val="24"/>
          <w:szCs w:val="24"/>
        </w:rPr>
        <w:t>upr</w:t>
      </w:r>
      <w:proofErr w:type="spellEnd"/>
      <w:r w:rsidR="00D23E9C">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 1.062</w:t>
      </w:r>
      <w:r w:rsidR="000F50BD" w:rsidRPr="00E403FB">
        <w:rPr>
          <w:rFonts w:ascii="Times New Roman" w:eastAsia="Amiri" w:hAnsi="Times New Roman" w:cs="Times New Roman"/>
          <w:sz w:val="24"/>
          <w:szCs w:val="24"/>
        </w:rPr>
        <w:t>), calling (</w:t>
      </w:r>
      <w:r w:rsidR="00D23E9C">
        <w:rPr>
          <w:rFonts w:ascii="Times New Roman" w:eastAsia="Amiri" w:hAnsi="Times New Roman" w:cs="Times New Roman"/>
          <w:sz w:val="24"/>
          <w:szCs w:val="24"/>
        </w:rPr>
        <w:t xml:space="preserve">Regression Coefficient = </w:t>
      </w:r>
      <w:r w:rsidR="001E788A">
        <w:rPr>
          <w:rFonts w:ascii="Times New Roman" w:eastAsia="Amiri" w:hAnsi="Times New Roman" w:cs="Times New Roman"/>
          <w:sz w:val="24"/>
          <w:szCs w:val="24"/>
        </w:rPr>
        <w:t>0.347</w:t>
      </w:r>
      <w:r w:rsidR="00D23E9C">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 </w:t>
      </w:r>
      <w:proofErr w:type="spellStart"/>
      <w:r w:rsidR="0002292B">
        <w:rPr>
          <w:rFonts w:ascii="Times New Roman" w:eastAsia="Amiri" w:hAnsi="Times New Roman" w:cs="Times New Roman"/>
          <w:sz w:val="24"/>
          <w:szCs w:val="24"/>
        </w:rPr>
        <w:t>df</w:t>
      </w:r>
      <w:proofErr w:type="spellEnd"/>
      <w:r w:rsidR="0002292B">
        <w:rPr>
          <w:rFonts w:ascii="Times New Roman" w:eastAsia="Amiri" w:hAnsi="Times New Roman" w:cs="Times New Roman"/>
          <w:sz w:val="24"/>
          <w:szCs w:val="24"/>
        </w:rPr>
        <w:t xml:space="preserve"> = </w:t>
      </w:r>
      <w:r w:rsidR="00B2235E" w:rsidRPr="00B2235E">
        <w:rPr>
          <w:rFonts w:ascii="Times New Roman" w:eastAsia="Amiri" w:hAnsi="Times New Roman" w:cs="Times New Roman"/>
          <w:sz w:val="24"/>
          <w:szCs w:val="24"/>
        </w:rPr>
        <w:t>12.441</w:t>
      </w:r>
      <w:r w:rsidR="001E788A">
        <w:rPr>
          <w:rFonts w:ascii="Times New Roman" w:eastAsia="Amiri" w:hAnsi="Times New Roman" w:cs="Times New Roman"/>
          <w:sz w:val="24"/>
          <w:szCs w:val="24"/>
        </w:rPr>
        <w:t xml:space="preserve"> , t = </w:t>
      </w:r>
      <w:r w:rsidR="0002292B">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0.789, </w:t>
      </w:r>
      <w:r w:rsidR="0002292B">
        <w:rPr>
          <w:rFonts w:ascii="Times New Roman" w:eastAsia="Amiri" w:hAnsi="Times New Roman" w:cs="Times New Roman"/>
          <w:sz w:val="24"/>
          <w:szCs w:val="24"/>
        </w:rPr>
        <w:t xml:space="preserve">p = </w:t>
      </w:r>
      <w:r w:rsidR="00B2235E" w:rsidRPr="00B2235E">
        <w:rPr>
          <w:rFonts w:ascii="Times New Roman" w:eastAsia="Amiri" w:hAnsi="Times New Roman" w:cs="Times New Roman"/>
          <w:sz w:val="24"/>
          <w:szCs w:val="24"/>
        </w:rPr>
        <w:t>.445</w:t>
      </w:r>
      <w:r w:rsidR="00D23E9C">
        <w:rPr>
          <w:rFonts w:ascii="Times New Roman" w:eastAsia="Amiri" w:hAnsi="Times New Roman" w:cs="Times New Roman"/>
          <w:sz w:val="24"/>
          <w:szCs w:val="24"/>
        </w:rPr>
        <w:t xml:space="preserve">, 95% CI </w:t>
      </w:r>
      <w:proofErr w:type="spellStart"/>
      <w:r w:rsidR="00D23E9C">
        <w:rPr>
          <w:rFonts w:ascii="Times New Roman" w:eastAsia="Amiri" w:hAnsi="Times New Roman" w:cs="Times New Roman"/>
          <w:sz w:val="24"/>
          <w:szCs w:val="24"/>
        </w:rPr>
        <w:t>lwr</w:t>
      </w:r>
      <w:proofErr w:type="spellEnd"/>
      <w:r w:rsidR="00D23E9C">
        <w:rPr>
          <w:rFonts w:ascii="Times New Roman" w:eastAsia="Amiri" w:hAnsi="Times New Roman" w:cs="Times New Roman"/>
          <w:sz w:val="24"/>
          <w:szCs w:val="24"/>
        </w:rPr>
        <w:t xml:space="preserve"> = </w:t>
      </w:r>
      <w:r w:rsidR="001E788A">
        <w:rPr>
          <w:rFonts w:ascii="Times New Roman" w:eastAsia="Amiri" w:hAnsi="Times New Roman" w:cs="Times New Roman"/>
          <w:sz w:val="24"/>
          <w:szCs w:val="24"/>
        </w:rPr>
        <w:t>-0.606</w:t>
      </w:r>
      <w:r w:rsidR="00D23E9C">
        <w:rPr>
          <w:rFonts w:ascii="Times New Roman" w:eastAsia="Amiri" w:hAnsi="Times New Roman" w:cs="Times New Roman"/>
          <w:sz w:val="24"/>
          <w:szCs w:val="24"/>
        </w:rPr>
        <w:t xml:space="preserve">, </w:t>
      </w:r>
      <w:proofErr w:type="spellStart"/>
      <w:r w:rsidR="00D23E9C">
        <w:rPr>
          <w:rFonts w:ascii="Times New Roman" w:eastAsia="Amiri" w:hAnsi="Times New Roman" w:cs="Times New Roman"/>
          <w:sz w:val="24"/>
          <w:szCs w:val="24"/>
        </w:rPr>
        <w:t>upr</w:t>
      </w:r>
      <w:proofErr w:type="spellEnd"/>
      <w:r w:rsidR="00D23E9C">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 1.3</w:t>
      </w:r>
      <w:r w:rsidR="000F50BD" w:rsidRPr="00E403FB">
        <w:rPr>
          <w:rFonts w:ascii="Times New Roman" w:eastAsia="Amiri" w:hAnsi="Times New Roman" w:cs="Times New Roman"/>
          <w:sz w:val="24"/>
          <w:szCs w:val="24"/>
        </w:rPr>
        <w:t>), contacting the tube as a pair (</w:t>
      </w:r>
      <w:r w:rsidR="00D23E9C">
        <w:rPr>
          <w:rFonts w:ascii="Times New Roman" w:eastAsia="Amiri" w:hAnsi="Times New Roman" w:cs="Times New Roman"/>
          <w:sz w:val="24"/>
          <w:szCs w:val="24"/>
        </w:rPr>
        <w:t xml:space="preserve">Regression Coefficient = </w:t>
      </w:r>
      <w:r w:rsidR="001E788A">
        <w:rPr>
          <w:rFonts w:ascii="Times New Roman" w:eastAsia="Amiri" w:hAnsi="Times New Roman" w:cs="Times New Roman"/>
          <w:sz w:val="24"/>
          <w:szCs w:val="24"/>
        </w:rPr>
        <w:t>0.212</w:t>
      </w:r>
      <w:r w:rsidR="00D23E9C">
        <w:rPr>
          <w:rFonts w:ascii="Times New Roman" w:eastAsia="Amiri" w:hAnsi="Times New Roman" w:cs="Times New Roman"/>
          <w:sz w:val="24"/>
          <w:szCs w:val="24"/>
        </w:rPr>
        <w:t xml:space="preserve">, </w:t>
      </w:r>
      <w:r w:rsidR="0002292B">
        <w:rPr>
          <w:rFonts w:ascii="Times New Roman" w:eastAsia="Amiri" w:hAnsi="Times New Roman" w:cs="Times New Roman"/>
          <w:sz w:val="24"/>
          <w:szCs w:val="24"/>
        </w:rPr>
        <w:t xml:space="preserve"> </w:t>
      </w:r>
      <w:proofErr w:type="spellStart"/>
      <w:r w:rsidR="0002292B">
        <w:rPr>
          <w:rFonts w:ascii="Times New Roman" w:eastAsia="Amiri" w:hAnsi="Times New Roman" w:cs="Times New Roman"/>
          <w:sz w:val="24"/>
          <w:szCs w:val="24"/>
        </w:rPr>
        <w:t>df</w:t>
      </w:r>
      <w:proofErr w:type="spellEnd"/>
      <w:r w:rsidR="0002292B">
        <w:rPr>
          <w:rFonts w:ascii="Times New Roman" w:eastAsia="Amiri" w:hAnsi="Times New Roman" w:cs="Times New Roman"/>
          <w:sz w:val="24"/>
          <w:szCs w:val="24"/>
        </w:rPr>
        <w:t xml:space="preserve"> = </w:t>
      </w:r>
      <w:r w:rsidR="00BA744D" w:rsidRPr="00BA744D">
        <w:rPr>
          <w:rFonts w:ascii="Times New Roman" w:eastAsia="Amiri" w:hAnsi="Times New Roman" w:cs="Times New Roman"/>
          <w:sz w:val="24"/>
          <w:szCs w:val="24"/>
        </w:rPr>
        <w:t>12.694</w:t>
      </w:r>
      <w:r w:rsidR="0002292B">
        <w:rPr>
          <w:rFonts w:ascii="Times New Roman" w:eastAsia="Amiri" w:hAnsi="Times New Roman" w:cs="Times New Roman"/>
          <w:sz w:val="24"/>
          <w:szCs w:val="24"/>
        </w:rPr>
        <w:t>,</w:t>
      </w:r>
      <w:r w:rsidR="001E788A">
        <w:rPr>
          <w:rFonts w:ascii="Times New Roman" w:eastAsia="Amiri" w:hAnsi="Times New Roman" w:cs="Times New Roman"/>
          <w:sz w:val="24"/>
          <w:szCs w:val="24"/>
        </w:rPr>
        <w:t xml:space="preserve"> t = 0.493, </w:t>
      </w:r>
      <w:r w:rsidR="0002292B">
        <w:rPr>
          <w:rFonts w:ascii="Times New Roman" w:eastAsia="Amiri" w:hAnsi="Times New Roman" w:cs="Times New Roman"/>
          <w:sz w:val="24"/>
          <w:szCs w:val="24"/>
        </w:rPr>
        <w:t xml:space="preserve">p = </w:t>
      </w:r>
      <w:r w:rsidR="00BA744D" w:rsidRPr="00BA744D">
        <w:rPr>
          <w:rFonts w:ascii="Times New Roman" w:eastAsia="Amiri" w:hAnsi="Times New Roman" w:cs="Times New Roman"/>
          <w:sz w:val="24"/>
          <w:szCs w:val="24"/>
        </w:rPr>
        <w:t>.630</w:t>
      </w:r>
      <w:r w:rsidR="00D23E9C">
        <w:rPr>
          <w:rFonts w:ascii="Times New Roman" w:eastAsia="Amiri" w:hAnsi="Times New Roman" w:cs="Times New Roman"/>
          <w:sz w:val="24"/>
          <w:szCs w:val="24"/>
        </w:rPr>
        <w:t xml:space="preserve">, 95% CI </w:t>
      </w:r>
      <w:proofErr w:type="spellStart"/>
      <w:r w:rsidR="00D23E9C">
        <w:rPr>
          <w:rFonts w:ascii="Times New Roman" w:eastAsia="Amiri" w:hAnsi="Times New Roman" w:cs="Times New Roman"/>
          <w:sz w:val="24"/>
          <w:szCs w:val="24"/>
        </w:rPr>
        <w:t>lwr</w:t>
      </w:r>
      <w:proofErr w:type="spellEnd"/>
      <w:r w:rsidR="00D23E9C">
        <w:rPr>
          <w:rFonts w:ascii="Times New Roman" w:eastAsia="Amiri" w:hAnsi="Times New Roman" w:cs="Times New Roman"/>
          <w:sz w:val="24"/>
          <w:szCs w:val="24"/>
        </w:rPr>
        <w:t xml:space="preserve"> = </w:t>
      </w:r>
      <w:r w:rsidR="001E788A">
        <w:rPr>
          <w:rFonts w:ascii="Times New Roman" w:eastAsia="Amiri" w:hAnsi="Times New Roman" w:cs="Times New Roman"/>
          <w:sz w:val="24"/>
          <w:szCs w:val="24"/>
        </w:rPr>
        <w:t>-0.719</w:t>
      </w:r>
      <w:r w:rsidR="00D23E9C">
        <w:rPr>
          <w:rFonts w:ascii="Times New Roman" w:eastAsia="Amiri" w:hAnsi="Times New Roman" w:cs="Times New Roman"/>
          <w:sz w:val="24"/>
          <w:szCs w:val="24"/>
        </w:rPr>
        <w:t xml:space="preserve">, </w:t>
      </w:r>
      <w:proofErr w:type="spellStart"/>
      <w:r w:rsidR="00D23E9C">
        <w:rPr>
          <w:rFonts w:ascii="Times New Roman" w:eastAsia="Amiri" w:hAnsi="Times New Roman" w:cs="Times New Roman"/>
          <w:sz w:val="24"/>
          <w:szCs w:val="24"/>
        </w:rPr>
        <w:t>upr</w:t>
      </w:r>
      <w:proofErr w:type="spellEnd"/>
      <w:r w:rsidR="00D23E9C">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 1.144</w:t>
      </w:r>
      <w:r w:rsidR="000F50BD" w:rsidRPr="00E403FB">
        <w:rPr>
          <w:rFonts w:ascii="Times New Roman" w:eastAsia="Amiri" w:hAnsi="Times New Roman" w:cs="Times New Roman"/>
          <w:sz w:val="24"/>
          <w:szCs w:val="24"/>
        </w:rPr>
        <w:t>), inside of the tube as a pair (</w:t>
      </w:r>
      <w:r w:rsidR="00D23E9C">
        <w:rPr>
          <w:rFonts w:ascii="Times New Roman" w:eastAsia="Amiri" w:hAnsi="Times New Roman" w:cs="Times New Roman"/>
          <w:sz w:val="24"/>
          <w:szCs w:val="24"/>
        </w:rPr>
        <w:t xml:space="preserve">Regression Coefficient = </w:t>
      </w:r>
      <w:r w:rsidR="001E788A">
        <w:rPr>
          <w:rFonts w:ascii="Times New Roman" w:eastAsia="Amiri" w:hAnsi="Times New Roman" w:cs="Times New Roman"/>
          <w:sz w:val="24"/>
          <w:szCs w:val="24"/>
        </w:rPr>
        <w:t>0.355</w:t>
      </w:r>
      <w:r w:rsidR="00D23E9C">
        <w:rPr>
          <w:rFonts w:ascii="Times New Roman" w:eastAsia="Amiri" w:hAnsi="Times New Roman" w:cs="Times New Roman"/>
          <w:sz w:val="24"/>
          <w:szCs w:val="24"/>
        </w:rPr>
        <w:t xml:space="preserve"> , </w:t>
      </w:r>
      <w:proofErr w:type="spellStart"/>
      <w:r w:rsidR="0002292B">
        <w:rPr>
          <w:rFonts w:ascii="Times New Roman" w:eastAsia="Amiri" w:hAnsi="Times New Roman" w:cs="Times New Roman"/>
          <w:sz w:val="24"/>
          <w:szCs w:val="24"/>
        </w:rPr>
        <w:t>df</w:t>
      </w:r>
      <w:proofErr w:type="spellEnd"/>
      <w:r w:rsidR="0002292B">
        <w:rPr>
          <w:rFonts w:ascii="Times New Roman" w:eastAsia="Amiri" w:hAnsi="Times New Roman" w:cs="Times New Roman"/>
          <w:sz w:val="24"/>
          <w:szCs w:val="24"/>
        </w:rPr>
        <w:t xml:space="preserve"> =</w:t>
      </w:r>
      <w:r w:rsidR="00BA744D" w:rsidRPr="00BA744D">
        <w:rPr>
          <w:rFonts w:ascii="Times New Roman" w:eastAsia="Amiri" w:hAnsi="Times New Roman" w:cs="Times New Roman"/>
          <w:sz w:val="24"/>
          <w:szCs w:val="24"/>
        </w:rPr>
        <w:t>15.239</w:t>
      </w:r>
      <w:r w:rsidR="0002292B">
        <w:rPr>
          <w:rFonts w:ascii="Times New Roman" w:eastAsia="Amiri" w:hAnsi="Times New Roman" w:cs="Times New Roman"/>
          <w:sz w:val="24"/>
          <w:szCs w:val="24"/>
        </w:rPr>
        <w:t>,</w:t>
      </w:r>
      <w:r w:rsidR="001E788A">
        <w:rPr>
          <w:rFonts w:ascii="Times New Roman" w:eastAsia="Amiri" w:hAnsi="Times New Roman" w:cs="Times New Roman"/>
          <w:sz w:val="24"/>
          <w:szCs w:val="24"/>
        </w:rPr>
        <w:t xml:space="preserve"> t = 0.799, </w:t>
      </w:r>
      <w:r w:rsidR="0002292B">
        <w:rPr>
          <w:rFonts w:ascii="Times New Roman" w:eastAsia="Amiri" w:hAnsi="Times New Roman" w:cs="Times New Roman"/>
          <w:sz w:val="24"/>
          <w:szCs w:val="24"/>
        </w:rPr>
        <w:t xml:space="preserve">p = </w:t>
      </w:r>
      <w:r w:rsidR="00BA744D" w:rsidRPr="00BA744D">
        <w:rPr>
          <w:rFonts w:ascii="Times New Roman" w:eastAsia="Amiri" w:hAnsi="Times New Roman" w:cs="Times New Roman"/>
          <w:sz w:val="24"/>
          <w:szCs w:val="24"/>
        </w:rPr>
        <w:t>.437</w:t>
      </w:r>
      <w:r w:rsidR="00D23E9C">
        <w:rPr>
          <w:rFonts w:ascii="Times New Roman" w:eastAsia="Amiri" w:hAnsi="Times New Roman" w:cs="Times New Roman"/>
          <w:sz w:val="24"/>
          <w:szCs w:val="24"/>
        </w:rPr>
        <w:t xml:space="preserve">, 95% CI </w:t>
      </w:r>
      <w:proofErr w:type="spellStart"/>
      <w:r w:rsidR="00D23E9C">
        <w:rPr>
          <w:rFonts w:ascii="Times New Roman" w:eastAsia="Amiri" w:hAnsi="Times New Roman" w:cs="Times New Roman"/>
          <w:sz w:val="24"/>
          <w:szCs w:val="24"/>
        </w:rPr>
        <w:t>lwr</w:t>
      </w:r>
      <w:proofErr w:type="spellEnd"/>
      <w:r w:rsidR="00D23E9C">
        <w:rPr>
          <w:rFonts w:ascii="Times New Roman" w:eastAsia="Amiri" w:hAnsi="Times New Roman" w:cs="Times New Roman"/>
          <w:sz w:val="24"/>
          <w:szCs w:val="24"/>
        </w:rPr>
        <w:t xml:space="preserve"> = </w:t>
      </w:r>
      <w:r w:rsidR="001E788A">
        <w:rPr>
          <w:rFonts w:ascii="Times New Roman" w:eastAsia="Amiri" w:hAnsi="Times New Roman" w:cs="Times New Roman"/>
          <w:sz w:val="24"/>
          <w:szCs w:val="24"/>
        </w:rPr>
        <w:t>-0.591</w:t>
      </w:r>
      <w:r w:rsidR="00D23E9C">
        <w:rPr>
          <w:rFonts w:ascii="Times New Roman" w:eastAsia="Amiri" w:hAnsi="Times New Roman" w:cs="Times New Roman"/>
          <w:sz w:val="24"/>
          <w:szCs w:val="24"/>
        </w:rPr>
        <w:t xml:space="preserve">, </w:t>
      </w:r>
      <w:proofErr w:type="spellStart"/>
      <w:r w:rsidR="00D23E9C">
        <w:rPr>
          <w:rFonts w:ascii="Times New Roman" w:eastAsia="Amiri" w:hAnsi="Times New Roman" w:cs="Times New Roman"/>
          <w:sz w:val="24"/>
          <w:szCs w:val="24"/>
        </w:rPr>
        <w:t>upr</w:t>
      </w:r>
      <w:proofErr w:type="spellEnd"/>
      <w:r w:rsidR="00D23E9C">
        <w:rPr>
          <w:rFonts w:ascii="Times New Roman" w:eastAsia="Amiri" w:hAnsi="Times New Roman" w:cs="Times New Roman"/>
          <w:sz w:val="24"/>
          <w:szCs w:val="24"/>
        </w:rPr>
        <w:t xml:space="preserve"> =</w:t>
      </w:r>
      <w:r w:rsidR="001E788A">
        <w:rPr>
          <w:rFonts w:ascii="Times New Roman" w:eastAsia="Amiri" w:hAnsi="Times New Roman" w:cs="Times New Roman"/>
          <w:sz w:val="24"/>
          <w:szCs w:val="24"/>
        </w:rPr>
        <w:t xml:space="preserve"> 1.301</w:t>
      </w:r>
      <w:r w:rsidR="000F50BD" w:rsidRPr="00E403FB">
        <w:rPr>
          <w:rFonts w:ascii="Times New Roman" w:eastAsia="Amiri" w:hAnsi="Times New Roman" w:cs="Times New Roman"/>
          <w:sz w:val="24"/>
          <w:szCs w:val="24"/>
        </w:rPr>
        <w:t>)</w:t>
      </w:r>
      <w:r w:rsidR="006C0D20">
        <w:rPr>
          <w:rFonts w:ascii="Times New Roman" w:eastAsia="Amiri" w:hAnsi="Times New Roman" w:cs="Times New Roman"/>
          <w:sz w:val="24"/>
          <w:szCs w:val="24"/>
        </w:rPr>
        <w:t xml:space="preserve">, and </w:t>
      </w:r>
      <w:r w:rsidR="00602719">
        <w:rPr>
          <w:rFonts w:ascii="Times New Roman" w:eastAsia="Amiri" w:hAnsi="Times New Roman" w:cs="Times New Roman"/>
          <w:sz w:val="24"/>
          <w:szCs w:val="24"/>
        </w:rPr>
        <w:t>inside of the tube as a pair while one of the parents soaks (</w:t>
      </w:r>
      <w:r w:rsidR="00D23E9C">
        <w:rPr>
          <w:rFonts w:ascii="Times New Roman" w:eastAsia="Amiri" w:hAnsi="Times New Roman" w:cs="Times New Roman"/>
          <w:sz w:val="24"/>
          <w:szCs w:val="24"/>
        </w:rPr>
        <w:t>Regression Coefficient =</w:t>
      </w:r>
      <w:r w:rsidR="00787EAC">
        <w:rPr>
          <w:rFonts w:ascii="Times New Roman" w:eastAsia="Amiri" w:hAnsi="Times New Roman" w:cs="Times New Roman"/>
          <w:sz w:val="24"/>
          <w:szCs w:val="24"/>
        </w:rPr>
        <w:t xml:space="preserve"> -0.22</w:t>
      </w:r>
      <w:r w:rsidR="00D23E9C">
        <w:rPr>
          <w:rFonts w:ascii="Times New Roman" w:eastAsia="Amiri" w:hAnsi="Times New Roman" w:cs="Times New Roman"/>
          <w:sz w:val="24"/>
          <w:szCs w:val="24"/>
        </w:rPr>
        <w:t xml:space="preserve">, </w:t>
      </w:r>
      <w:proofErr w:type="spellStart"/>
      <w:r w:rsidR="00602719">
        <w:rPr>
          <w:rFonts w:ascii="Times New Roman" w:eastAsia="Amiri" w:hAnsi="Times New Roman" w:cs="Times New Roman"/>
          <w:sz w:val="24"/>
          <w:szCs w:val="24"/>
        </w:rPr>
        <w:t>df</w:t>
      </w:r>
      <w:proofErr w:type="spellEnd"/>
      <w:r w:rsidR="00602719">
        <w:rPr>
          <w:rFonts w:ascii="Times New Roman" w:eastAsia="Amiri" w:hAnsi="Times New Roman" w:cs="Times New Roman"/>
          <w:sz w:val="24"/>
          <w:szCs w:val="24"/>
        </w:rPr>
        <w:t xml:space="preserve"> = </w:t>
      </w:r>
      <w:r w:rsidR="00602719" w:rsidRPr="00602719">
        <w:rPr>
          <w:rFonts w:ascii="Times New Roman" w:eastAsia="Amiri" w:hAnsi="Times New Roman" w:cs="Times New Roman"/>
          <w:sz w:val="24"/>
          <w:szCs w:val="24"/>
        </w:rPr>
        <w:t>17.965</w:t>
      </w:r>
      <w:r w:rsidR="00787EAC">
        <w:rPr>
          <w:rFonts w:ascii="Times New Roman" w:eastAsia="Amiri" w:hAnsi="Times New Roman" w:cs="Times New Roman"/>
          <w:sz w:val="24"/>
          <w:szCs w:val="24"/>
        </w:rPr>
        <w:t xml:space="preserve">, t = -0.945, </w:t>
      </w:r>
      <w:r w:rsidR="00602719">
        <w:rPr>
          <w:rFonts w:ascii="Times New Roman" w:eastAsia="Amiri" w:hAnsi="Times New Roman" w:cs="Times New Roman"/>
          <w:sz w:val="24"/>
          <w:szCs w:val="24"/>
        </w:rPr>
        <w:t xml:space="preserve">p = </w:t>
      </w:r>
      <w:r w:rsidR="00602719" w:rsidRPr="00602719">
        <w:rPr>
          <w:rFonts w:ascii="Times New Roman" w:eastAsia="Amiri" w:hAnsi="Times New Roman" w:cs="Times New Roman"/>
          <w:sz w:val="24"/>
          <w:szCs w:val="24"/>
        </w:rPr>
        <w:t>.357</w:t>
      </w:r>
      <w:r w:rsidR="00D23E9C">
        <w:rPr>
          <w:rFonts w:ascii="Times New Roman" w:eastAsia="Amiri" w:hAnsi="Times New Roman" w:cs="Times New Roman"/>
          <w:sz w:val="24"/>
          <w:szCs w:val="24"/>
        </w:rPr>
        <w:t xml:space="preserve">, 95% CI </w:t>
      </w:r>
      <w:proofErr w:type="spellStart"/>
      <w:r w:rsidR="00D23E9C">
        <w:rPr>
          <w:rFonts w:ascii="Times New Roman" w:eastAsia="Amiri" w:hAnsi="Times New Roman" w:cs="Times New Roman"/>
          <w:sz w:val="24"/>
          <w:szCs w:val="24"/>
        </w:rPr>
        <w:t>lwr</w:t>
      </w:r>
      <w:proofErr w:type="spellEnd"/>
      <w:r w:rsidR="00D23E9C">
        <w:rPr>
          <w:rFonts w:ascii="Times New Roman" w:eastAsia="Amiri" w:hAnsi="Times New Roman" w:cs="Times New Roman"/>
          <w:sz w:val="24"/>
          <w:szCs w:val="24"/>
        </w:rPr>
        <w:t xml:space="preserve"> = </w:t>
      </w:r>
      <w:r w:rsidR="00787EAC">
        <w:rPr>
          <w:rFonts w:ascii="Times New Roman" w:eastAsia="Amiri" w:hAnsi="Times New Roman" w:cs="Times New Roman"/>
          <w:sz w:val="24"/>
          <w:szCs w:val="24"/>
        </w:rPr>
        <w:t>-0.070</w:t>
      </w:r>
      <w:r w:rsidR="00D23E9C">
        <w:rPr>
          <w:rFonts w:ascii="Times New Roman" w:eastAsia="Amiri" w:hAnsi="Times New Roman" w:cs="Times New Roman"/>
          <w:sz w:val="24"/>
          <w:szCs w:val="24"/>
        </w:rPr>
        <w:t xml:space="preserve">, </w:t>
      </w:r>
      <w:proofErr w:type="spellStart"/>
      <w:r w:rsidR="00D23E9C">
        <w:rPr>
          <w:rFonts w:ascii="Times New Roman" w:eastAsia="Amiri" w:hAnsi="Times New Roman" w:cs="Times New Roman"/>
          <w:sz w:val="24"/>
          <w:szCs w:val="24"/>
        </w:rPr>
        <w:t>upr</w:t>
      </w:r>
      <w:proofErr w:type="spellEnd"/>
      <w:r w:rsidR="00D23E9C">
        <w:rPr>
          <w:rFonts w:ascii="Times New Roman" w:eastAsia="Amiri" w:hAnsi="Times New Roman" w:cs="Times New Roman"/>
          <w:sz w:val="24"/>
          <w:szCs w:val="24"/>
        </w:rPr>
        <w:t xml:space="preserve"> =</w:t>
      </w:r>
      <w:r w:rsidR="00787EAC">
        <w:rPr>
          <w:rFonts w:ascii="Times New Roman" w:eastAsia="Amiri" w:hAnsi="Times New Roman" w:cs="Times New Roman"/>
          <w:sz w:val="24"/>
          <w:szCs w:val="24"/>
        </w:rPr>
        <w:t xml:space="preserve"> 0.027</w:t>
      </w:r>
      <w:r w:rsidR="00602719">
        <w:rPr>
          <w:rFonts w:ascii="Times New Roman" w:eastAsia="Amiri" w:hAnsi="Times New Roman" w:cs="Times New Roman"/>
          <w:sz w:val="24"/>
          <w:szCs w:val="24"/>
        </w:rPr>
        <w:t>)</w:t>
      </w:r>
      <w:r w:rsidR="000F50BD" w:rsidRPr="00E403FB">
        <w:rPr>
          <w:rFonts w:ascii="Times New Roman" w:eastAsia="Amiri" w:hAnsi="Times New Roman" w:cs="Times New Roman"/>
          <w:sz w:val="24"/>
          <w:szCs w:val="24"/>
        </w:rPr>
        <w:t xml:space="preserve"> revealed no significant differences between treatment groups.</w:t>
      </w:r>
    </w:p>
    <w:p w14:paraId="0ACB44FB" w14:textId="77777777" w:rsidR="000F50BD" w:rsidRPr="00E403FB" w:rsidRDefault="000F50BD" w:rsidP="000F50BD">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lastRenderedPageBreak/>
        <w:drawing>
          <wp:inline distT="0" distB="0" distL="0" distR="0" wp14:anchorId="3E1076ED" wp14:editId="18AF2DB4">
            <wp:extent cx="5943600" cy="1546225"/>
            <wp:effectExtent l="0" t="0" r="0" b="0"/>
            <wp:docPr id="94135088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50887" name="Picture 1" descr="A screenshot of a graph&#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546225"/>
                    </a:xfrm>
                    <a:prstGeom prst="rect">
                      <a:avLst/>
                    </a:prstGeom>
                  </pic:spPr>
                </pic:pic>
              </a:graphicData>
            </a:graphic>
          </wp:inline>
        </w:drawing>
      </w:r>
    </w:p>
    <w:p w14:paraId="33221871" w14:textId="14733A99" w:rsidR="000F50BD" w:rsidRPr="00E403FB" w:rsidRDefault="000F50BD" w:rsidP="000F50BD">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Table 1. Means and standard </w:t>
      </w:r>
      <w:r>
        <w:rPr>
          <w:rFonts w:ascii="Times New Roman" w:eastAsia="Amiri" w:hAnsi="Times New Roman" w:cs="Times New Roman"/>
          <w:sz w:val="24"/>
          <w:szCs w:val="24"/>
        </w:rPr>
        <w:t>error</w:t>
      </w:r>
      <w:r w:rsidRPr="00E403FB">
        <w:rPr>
          <w:rFonts w:ascii="Times New Roman" w:eastAsia="Amiri" w:hAnsi="Times New Roman" w:cs="Times New Roman"/>
          <w:sz w:val="24"/>
          <w:szCs w:val="24"/>
        </w:rPr>
        <w:t xml:space="preserve"> for the percentage of recorded time spent engaged in parental care activities, separated by treatment group.</w:t>
      </w:r>
    </w:p>
    <w:p w14:paraId="6F6EDAC2" w14:textId="77777777" w:rsidR="000F50BD" w:rsidRDefault="000F50BD" w:rsidP="000F50BD">
      <w:pPr>
        <w:spacing w:line="480" w:lineRule="auto"/>
        <w:ind w:firstLine="720"/>
        <w:rPr>
          <w:rFonts w:ascii="Times New Roman" w:eastAsia="Amiri" w:hAnsi="Times New Roman" w:cs="Times New Roman"/>
          <w:sz w:val="24"/>
          <w:szCs w:val="24"/>
        </w:rPr>
      </w:pPr>
    </w:p>
    <w:p w14:paraId="289F96A0" w14:textId="2F494DBB" w:rsidR="000D3608" w:rsidRDefault="00000000" w:rsidP="008814E8">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Spearman correlations tests carried out between parental care behaviors and treatment level did not reveal any strong correlations</w:t>
      </w:r>
      <w:r w:rsidR="0066787E">
        <w:rPr>
          <w:rFonts w:ascii="Times New Roman" w:eastAsia="Amiri" w:hAnsi="Times New Roman" w:cs="Times New Roman"/>
          <w:sz w:val="24"/>
          <w:szCs w:val="24"/>
        </w:rPr>
        <w:t>, and no correlations between behavior and treatment revealed a p-value of less than 0.</w:t>
      </w:r>
      <w:r w:rsidR="00C140C6">
        <w:rPr>
          <w:rFonts w:ascii="Times New Roman" w:eastAsia="Amiri" w:hAnsi="Times New Roman" w:cs="Times New Roman"/>
          <w:sz w:val="24"/>
          <w:szCs w:val="24"/>
        </w:rPr>
        <w:t>09</w:t>
      </w:r>
      <w:r w:rsidRPr="00E403FB">
        <w:rPr>
          <w:rFonts w:ascii="Times New Roman" w:eastAsia="Amiri" w:hAnsi="Times New Roman" w:cs="Times New Roman"/>
          <w:sz w:val="24"/>
          <w:szCs w:val="24"/>
        </w:rPr>
        <w:t xml:space="preserve">. </w:t>
      </w:r>
      <w:r w:rsidR="00C140C6">
        <w:rPr>
          <w:rFonts w:ascii="Times New Roman" w:eastAsia="Amiri" w:hAnsi="Times New Roman" w:cs="Times New Roman"/>
          <w:sz w:val="24"/>
          <w:szCs w:val="24"/>
        </w:rPr>
        <w:t xml:space="preserve"> </w:t>
      </w:r>
      <w:r w:rsidR="000F50BD" w:rsidRPr="00E403FB">
        <w:rPr>
          <w:rFonts w:ascii="Times New Roman" w:eastAsia="Amiri" w:hAnsi="Times New Roman" w:cs="Times New Roman"/>
          <w:sz w:val="24"/>
          <w:szCs w:val="24"/>
        </w:rPr>
        <w:t>The proportion</w:t>
      </w:r>
      <w:r w:rsidRPr="00E403FB">
        <w:rPr>
          <w:rFonts w:ascii="Times New Roman" w:eastAsia="Amiri" w:hAnsi="Times New Roman" w:cs="Times New Roman"/>
          <w:sz w:val="24"/>
          <w:szCs w:val="24"/>
        </w:rPr>
        <w:t xml:space="preserve"> of time adult frogs spent soaking seems to be positively correlated with the treatment level (rho</w:t>
      </w:r>
      <w:r w:rsidR="000F50BD">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sidR="000F50BD">
        <w:rPr>
          <w:rFonts w:ascii="Times New Roman" w:eastAsia="Amiri" w:hAnsi="Times New Roman" w:cs="Times New Roman"/>
          <w:sz w:val="24"/>
          <w:szCs w:val="24"/>
        </w:rPr>
        <w:t xml:space="preserve"> 0.</w:t>
      </w:r>
      <w:r w:rsidRPr="00E403FB">
        <w:rPr>
          <w:rFonts w:ascii="Times New Roman" w:eastAsia="Amiri" w:hAnsi="Times New Roman" w:cs="Times New Roman"/>
          <w:sz w:val="24"/>
          <w:szCs w:val="24"/>
        </w:rPr>
        <w:t>33</w:t>
      </w:r>
      <w:r w:rsidR="000F50BD">
        <w:rPr>
          <w:rFonts w:ascii="Times New Roman" w:eastAsia="Amiri" w:hAnsi="Times New Roman" w:cs="Times New Roman"/>
          <w:sz w:val="24"/>
          <w:szCs w:val="24"/>
        </w:rPr>
        <w:t xml:space="preserve">, p = </w:t>
      </w:r>
      <w:r w:rsidR="000F50BD" w:rsidRPr="000F50BD">
        <w:rPr>
          <w:rFonts w:ascii="Times New Roman" w:eastAsia="Amiri" w:hAnsi="Times New Roman" w:cs="Times New Roman"/>
          <w:sz w:val="24"/>
          <w:szCs w:val="24"/>
        </w:rPr>
        <w:t>.08537</w:t>
      </w:r>
      <w:r w:rsidRPr="00E403FB">
        <w:rPr>
          <w:rFonts w:ascii="Times New Roman" w:eastAsia="Amiri" w:hAnsi="Times New Roman" w:cs="Times New Roman"/>
          <w:sz w:val="24"/>
          <w:szCs w:val="24"/>
        </w:rPr>
        <w:t>). All other correlations of behavior and treatment number had a</w:t>
      </w:r>
      <w:r w:rsidR="000F50BD">
        <w:rPr>
          <w:rFonts w:ascii="Times New Roman" w:eastAsia="Amiri" w:hAnsi="Times New Roman" w:cs="Times New Roman"/>
          <w:sz w:val="24"/>
          <w:szCs w:val="24"/>
        </w:rPr>
        <w:t>n absolute</w:t>
      </w:r>
      <w:r w:rsidRPr="00E403FB">
        <w:rPr>
          <w:rFonts w:ascii="Times New Roman" w:eastAsia="Amiri" w:hAnsi="Times New Roman" w:cs="Times New Roman"/>
          <w:sz w:val="24"/>
          <w:szCs w:val="24"/>
        </w:rPr>
        <w:t xml:space="preserve"> rho value of &lt;0.15. Spearman correlation tests carried out between parental care behaviors revealed expected strong associations between parental behaviors which are prerequisites for each other. For example, at least one frog must be inside of the breeding tube for two frogs to be inside of the breeding tube. Thus, “inside” is strongly correlated (rho</w:t>
      </w:r>
      <w:r w:rsidR="000F50BD">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sidR="000F50BD">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0.59</w:t>
      </w:r>
      <w:r w:rsidR="000F50BD">
        <w:rPr>
          <w:rFonts w:ascii="Times New Roman" w:eastAsia="Amiri" w:hAnsi="Times New Roman" w:cs="Times New Roman"/>
          <w:sz w:val="24"/>
          <w:szCs w:val="24"/>
        </w:rPr>
        <w:t xml:space="preserve">, p = </w:t>
      </w:r>
      <w:r w:rsidR="008814E8" w:rsidRPr="008814E8">
        <w:rPr>
          <w:rFonts w:ascii="Times New Roman" w:eastAsia="Amiri" w:hAnsi="Times New Roman" w:cs="Times New Roman"/>
          <w:sz w:val="24"/>
          <w:szCs w:val="24"/>
        </w:rPr>
        <w:t>.0006282</w:t>
      </w:r>
      <w:r w:rsidRPr="00E403FB">
        <w:rPr>
          <w:rFonts w:ascii="Times New Roman" w:eastAsia="Amiri" w:hAnsi="Times New Roman" w:cs="Times New Roman"/>
          <w:sz w:val="24"/>
          <w:szCs w:val="24"/>
        </w:rPr>
        <w:t>) with “2inside”. A strong correlation between “inside” and “2contact” (rho</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0.61</w:t>
      </w:r>
      <w:r w:rsidR="008814E8">
        <w:rPr>
          <w:rFonts w:ascii="Times New Roman" w:eastAsia="Amiri" w:hAnsi="Times New Roman" w:cs="Times New Roman"/>
          <w:sz w:val="24"/>
          <w:szCs w:val="24"/>
        </w:rPr>
        <w:t xml:space="preserve">, p = </w:t>
      </w:r>
      <w:r w:rsidR="008814E8" w:rsidRPr="008814E8">
        <w:rPr>
          <w:rFonts w:ascii="Times New Roman" w:eastAsia="Amiri" w:hAnsi="Times New Roman" w:cs="Times New Roman"/>
          <w:sz w:val="24"/>
          <w:szCs w:val="24"/>
        </w:rPr>
        <w:t>.000388</w:t>
      </w:r>
      <w:r w:rsidRPr="00E403FB">
        <w:rPr>
          <w:rFonts w:ascii="Times New Roman" w:eastAsia="Amiri" w:hAnsi="Times New Roman" w:cs="Times New Roman"/>
          <w:sz w:val="24"/>
          <w:szCs w:val="24"/>
        </w:rPr>
        <w:t>), “soaking” and “2contact” (rho</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0.56</w:t>
      </w:r>
      <w:r w:rsidR="008814E8">
        <w:rPr>
          <w:rFonts w:ascii="Times New Roman" w:eastAsia="Amiri" w:hAnsi="Times New Roman" w:cs="Times New Roman"/>
          <w:sz w:val="24"/>
          <w:szCs w:val="24"/>
        </w:rPr>
        <w:t xml:space="preserve">, p = </w:t>
      </w:r>
      <w:r w:rsidR="008814E8" w:rsidRPr="008814E8">
        <w:rPr>
          <w:rFonts w:ascii="Times New Roman" w:eastAsia="Amiri" w:hAnsi="Times New Roman" w:cs="Times New Roman"/>
          <w:sz w:val="24"/>
          <w:szCs w:val="24"/>
        </w:rPr>
        <w:t>.001332</w:t>
      </w:r>
      <w:r w:rsidRPr="00E403FB">
        <w:rPr>
          <w:rFonts w:ascii="Times New Roman" w:eastAsia="Amiri" w:hAnsi="Times New Roman" w:cs="Times New Roman"/>
          <w:sz w:val="24"/>
          <w:szCs w:val="24"/>
        </w:rPr>
        <w:t>), and “calling” and “2contact” (rho</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0.79</w:t>
      </w:r>
      <w:r w:rsidR="008814E8">
        <w:rPr>
          <w:rFonts w:ascii="Times New Roman" w:eastAsia="Amiri" w:hAnsi="Times New Roman" w:cs="Times New Roman"/>
          <w:sz w:val="24"/>
          <w:szCs w:val="24"/>
        </w:rPr>
        <w:t>, p = 2.122e</w:t>
      </w:r>
      <w:r w:rsidR="008814E8" w:rsidRPr="008814E8">
        <w:rPr>
          <w:rFonts w:ascii="Times New Roman" w:eastAsia="Amiri" w:hAnsi="Times New Roman" w:cs="Times New Roman"/>
          <w:sz w:val="24"/>
          <w:szCs w:val="24"/>
        </w:rPr>
        <w:t>-07</w:t>
      </w:r>
      <w:r w:rsidRPr="00E403FB">
        <w:rPr>
          <w:rFonts w:ascii="Times New Roman" w:eastAsia="Amiri" w:hAnsi="Times New Roman" w:cs="Times New Roman"/>
          <w:sz w:val="24"/>
          <w:szCs w:val="24"/>
        </w:rPr>
        <w:t xml:space="preserve">) were found. Spearman correlations carried out between parental care behaviors and tadpole </w:t>
      </w:r>
      <w:r w:rsidR="00085D8F">
        <w:rPr>
          <w:rFonts w:ascii="Times New Roman" w:eastAsia="Amiri" w:hAnsi="Times New Roman" w:cs="Times New Roman"/>
          <w:sz w:val="24"/>
          <w:szCs w:val="24"/>
        </w:rPr>
        <w:t>characteristics</w:t>
      </w:r>
      <w:r w:rsidRPr="00E403FB">
        <w:rPr>
          <w:rFonts w:ascii="Times New Roman" w:eastAsia="Amiri" w:hAnsi="Times New Roman" w:cs="Times New Roman"/>
          <w:sz w:val="24"/>
          <w:szCs w:val="24"/>
        </w:rPr>
        <w:t xml:space="preserve"> did not reveal any strong correlations. All correlations between parental care behaviors and tadpole </w:t>
      </w:r>
      <w:r w:rsidR="008814E8">
        <w:rPr>
          <w:rFonts w:ascii="Times New Roman" w:eastAsia="Amiri" w:hAnsi="Times New Roman" w:cs="Times New Roman"/>
          <w:sz w:val="24"/>
          <w:szCs w:val="24"/>
        </w:rPr>
        <w:t>development</w:t>
      </w:r>
      <w:r w:rsidRPr="00E403FB">
        <w:rPr>
          <w:rFonts w:ascii="Times New Roman" w:eastAsia="Amiri" w:hAnsi="Times New Roman" w:cs="Times New Roman"/>
          <w:sz w:val="24"/>
          <w:szCs w:val="24"/>
        </w:rPr>
        <w:t xml:space="preserve"> had </w:t>
      </w:r>
      <w:r w:rsidR="008356BE">
        <w:rPr>
          <w:rFonts w:ascii="Times New Roman" w:eastAsia="Amiri" w:hAnsi="Times New Roman" w:cs="Times New Roman"/>
          <w:sz w:val="24"/>
          <w:szCs w:val="24"/>
        </w:rPr>
        <w:t xml:space="preserve">p values </w:t>
      </w:r>
      <w:r w:rsidR="000531A7">
        <w:rPr>
          <w:rFonts w:ascii="Times New Roman" w:eastAsia="Amiri" w:hAnsi="Times New Roman" w:cs="Times New Roman"/>
          <w:sz w:val="24"/>
          <w:szCs w:val="24"/>
        </w:rPr>
        <w:t>of &gt;</w:t>
      </w:r>
      <w:r w:rsidR="008356BE">
        <w:rPr>
          <w:rFonts w:ascii="Times New Roman" w:eastAsia="Amiri" w:hAnsi="Times New Roman" w:cs="Times New Roman"/>
          <w:sz w:val="24"/>
          <w:szCs w:val="24"/>
        </w:rPr>
        <w:t>0.05</w:t>
      </w:r>
      <w:r w:rsidRPr="00E403FB">
        <w:rPr>
          <w:rFonts w:ascii="Times New Roman" w:eastAsia="Amiri" w:hAnsi="Times New Roman" w:cs="Times New Roman"/>
          <w:sz w:val="24"/>
          <w:szCs w:val="24"/>
        </w:rPr>
        <w:t xml:space="preserve">, with the strongest being a correlation between tadpole </w:t>
      </w:r>
      <w:r w:rsidR="008356BE">
        <w:rPr>
          <w:rFonts w:ascii="Times New Roman" w:eastAsia="Amiri" w:hAnsi="Times New Roman" w:cs="Times New Roman"/>
          <w:sz w:val="24"/>
          <w:szCs w:val="24"/>
        </w:rPr>
        <w:t>SVL</w:t>
      </w:r>
      <w:r w:rsidRPr="00E403FB">
        <w:rPr>
          <w:rFonts w:ascii="Times New Roman" w:eastAsia="Amiri" w:hAnsi="Times New Roman" w:cs="Times New Roman"/>
          <w:sz w:val="24"/>
          <w:szCs w:val="24"/>
        </w:rPr>
        <w:t xml:space="preserve"> and “contact” (rho</w:t>
      </w:r>
      <w:r w:rsidR="008814E8">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sidR="008814E8">
        <w:rPr>
          <w:rFonts w:ascii="Times New Roman" w:eastAsia="Amiri" w:hAnsi="Times New Roman" w:cs="Times New Roman"/>
          <w:sz w:val="24"/>
          <w:szCs w:val="24"/>
        </w:rPr>
        <w:t xml:space="preserve"> </w:t>
      </w:r>
      <w:r w:rsidR="008356BE">
        <w:rPr>
          <w:rFonts w:ascii="Times New Roman" w:eastAsia="Amiri" w:hAnsi="Times New Roman" w:cs="Times New Roman"/>
          <w:sz w:val="24"/>
          <w:szCs w:val="24"/>
        </w:rPr>
        <w:t>0.35</w:t>
      </w:r>
      <w:r w:rsidR="008814E8">
        <w:rPr>
          <w:rFonts w:ascii="Times New Roman" w:eastAsia="Amiri" w:hAnsi="Times New Roman" w:cs="Times New Roman"/>
          <w:sz w:val="24"/>
          <w:szCs w:val="24"/>
        </w:rPr>
        <w:t>, p =</w:t>
      </w:r>
      <w:r w:rsidR="008356BE">
        <w:rPr>
          <w:rFonts w:ascii="Times New Roman" w:eastAsia="Amiri" w:hAnsi="Times New Roman" w:cs="Times New Roman"/>
          <w:sz w:val="24"/>
          <w:szCs w:val="24"/>
        </w:rPr>
        <w:t xml:space="preserve"> </w:t>
      </w:r>
      <w:r w:rsidR="008356BE" w:rsidRPr="008356BE">
        <w:rPr>
          <w:rFonts w:ascii="Times New Roman" w:eastAsia="Amiri" w:hAnsi="Times New Roman" w:cs="Times New Roman"/>
          <w:sz w:val="24"/>
          <w:szCs w:val="24"/>
        </w:rPr>
        <w:t>.05746</w:t>
      </w:r>
      <w:r w:rsidRPr="00E403FB">
        <w:rPr>
          <w:rFonts w:ascii="Times New Roman" w:eastAsia="Amiri" w:hAnsi="Times New Roman" w:cs="Times New Roman"/>
          <w:sz w:val="24"/>
          <w:szCs w:val="24"/>
        </w:rPr>
        <w:t>).</w:t>
      </w:r>
    </w:p>
    <w:p w14:paraId="01A087AD" w14:textId="77777777" w:rsidR="008356BE" w:rsidRPr="00E403FB" w:rsidRDefault="008356BE" w:rsidP="008814E8">
      <w:pPr>
        <w:spacing w:line="480" w:lineRule="auto"/>
        <w:ind w:firstLine="720"/>
        <w:rPr>
          <w:rFonts w:ascii="Times New Roman" w:eastAsia="Amiri" w:hAnsi="Times New Roman" w:cs="Times New Roman"/>
          <w:sz w:val="24"/>
          <w:szCs w:val="24"/>
        </w:rPr>
      </w:pPr>
    </w:p>
    <w:p w14:paraId="463F7092" w14:textId="627B2E0C" w:rsidR="008E3E0E" w:rsidRPr="00E403FB" w:rsidRDefault="00792224"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lastRenderedPageBreak/>
        <w:drawing>
          <wp:inline distT="0" distB="0" distL="0" distR="0" wp14:anchorId="2AA28064" wp14:editId="38175A68">
            <wp:extent cx="3579298" cy="3135584"/>
            <wp:effectExtent l="0" t="0" r="2540" b="8255"/>
            <wp:docPr id="1832912695" name="Picture 5" descr="A diagram of a patient's condi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12695" name="Picture 5" descr="A diagram of a patient's condition&#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3591906" cy="3146629"/>
                    </a:xfrm>
                    <a:prstGeom prst="rect">
                      <a:avLst/>
                    </a:prstGeom>
                  </pic:spPr>
                </pic:pic>
              </a:graphicData>
            </a:graphic>
          </wp:inline>
        </w:drawing>
      </w:r>
    </w:p>
    <w:p w14:paraId="41B83187" w14:textId="14B50C93" w:rsidR="008356BE" w:rsidRPr="00E403FB" w:rsidRDefault="00000000" w:rsidP="00085D8F">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8332DD">
        <w:rPr>
          <w:rFonts w:ascii="Times New Roman" w:eastAsia="Amiri" w:hAnsi="Times New Roman" w:cs="Times New Roman"/>
          <w:sz w:val="24"/>
          <w:szCs w:val="24"/>
        </w:rPr>
        <w:t>2</w:t>
      </w:r>
      <w:r w:rsidRPr="00E403FB">
        <w:rPr>
          <w:rFonts w:ascii="Times New Roman" w:eastAsia="Amiri" w:hAnsi="Times New Roman" w:cs="Times New Roman"/>
          <w:sz w:val="24"/>
          <w:szCs w:val="24"/>
        </w:rPr>
        <w:t xml:space="preserve">. </w:t>
      </w:r>
      <w:r w:rsidR="001809AD">
        <w:rPr>
          <w:rFonts w:ascii="Times New Roman" w:eastAsia="Amiri" w:hAnsi="Times New Roman" w:cs="Times New Roman"/>
          <w:sz w:val="24"/>
          <w:szCs w:val="24"/>
        </w:rPr>
        <w:t>Standardized t</w:t>
      </w:r>
      <w:r w:rsidRPr="00E403FB">
        <w:rPr>
          <w:rFonts w:ascii="Times New Roman" w:eastAsia="Amiri" w:hAnsi="Times New Roman" w:cs="Times New Roman"/>
          <w:sz w:val="24"/>
          <w:szCs w:val="24"/>
        </w:rPr>
        <w:t>ime that an adult was in contact with the centrifuge tube containing the tadpole, separated by treatment group.</w:t>
      </w:r>
    </w:p>
    <w:p w14:paraId="2C122979" w14:textId="4F6E9939" w:rsidR="008E3E0E" w:rsidRPr="00E403FB" w:rsidRDefault="00792224"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60F8F426" wp14:editId="62EB2788">
            <wp:extent cx="3983432" cy="3337010"/>
            <wp:effectExtent l="0" t="0" r="0" b="0"/>
            <wp:docPr id="1069891554" name="Picture 6" descr="A diagram of a patient's heal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91554" name="Picture 6" descr="A diagram of a patient's health&#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3992344" cy="3344476"/>
                    </a:xfrm>
                    <a:prstGeom prst="rect">
                      <a:avLst/>
                    </a:prstGeom>
                  </pic:spPr>
                </pic:pic>
              </a:graphicData>
            </a:graphic>
          </wp:inline>
        </w:drawing>
      </w:r>
    </w:p>
    <w:p w14:paraId="0A7D2121" w14:textId="4F23E73F" w:rsidR="000D3608" w:rsidRPr="00E403FB" w:rsidRDefault="00000000" w:rsidP="008356BE">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8332DD">
        <w:rPr>
          <w:rFonts w:ascii="Times New Roman" w:eastAsia="Amiri" w:hAnsi="Times New Roman" w:cs="Times New Roman"/>
          <w:sz w:val="24"/>
          <w:szCs w:val="24"/>
        </w:rPr>
        <w:t>3</w:t>
      </w:r>
      <w:r w:rsidRPr="00E403FB">
        <w:rPr>
          <w:rFonts w:ascii="Times New Roman" w:eastAsia="Amiri" w:hAnsi="Times New Roman" w:cs="Times New Roman"/>
          <w:sz w:val="24"/>
          <w:szCs w:val="24"/>
        </w:rPr>
        <w:t xml:space="preserve">. </w:t>
      </w:r>
      <w:r w:rsidR="001809AD">
        <w:rPr>
          <w:rFonts w:ascii="Times New Roman" w:eastAsia="Amiri" w:hAnsi="Times New Roman" w:cs="Times New Roman"/>
          <w:sz w:val="24"/>
          <w:szCs w:val="24"/>
        </w:rPr>
        <w:t>Standardized t</w:t>
      </w:r>
      <w:r w:rsidR="001809AD" w:rsidRPr="00E403FB">
        <w:rPr>
          <w:rFonts w:ascii="Times New Roman" w:eastAsia="Amiri" w:hAnsi="Times New Roman" w:cs="Times New Roman"/>
          <w:sz w:val="24"/>
          <w:szCs w:val="24"/>
        </w:rPr>
        <w:t xml:space="preserve">ime </w:t>
      </w:r>
      <w:r w:rsidRPr="00E403FB">
        <w:rPr>
          <w:rFonts w:ascii="Times New Roman" w:eastAsia="Amiri" w:hAnsi="Times New Roman" w:cs="Times New Roman"/>
          <w:sz w:val="24"/>
          <w:szCs w:val="24"/>
        </w:rPr>
        <w:t>that an adult was inside of the centrifuge tube containing the tadpole, separated by treatment group.</w:t>
      </w:r>
    </w:p>
    <w:p w14:paraId="24A0CD0A" w14:textId="77777777" w:rsidR="008E3E0E" w:rsidRPr="00E403FB" w:rsidRDefault="008E3E0E" w:rsidP="00E403FB">
      <w:pPr>
        <w:spacing w:line="480" w:lineRule="auto"/>
        <w:jc w:val="center"/>
        <w:rPr>
          <w:rFonts w:ascii="Times New Roman" w:eastAsia="Amiri" w:hAnsi="Times New Roman" w:cs="Times New Roman"/>
          <w:sz w:val="24"/>
          <w:szCs w:val="24"/>
        </w:rPr>
      </w:pPr>
    </w:p>
    <w:p w14:paraId="47E6B5ED" w14:textId="356DE50D" w:rsidR="008E3E0E" w:rsidRPr="00E403FB" w:rsidRDefault="00792224"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53F8F398" wp14:editId="79286AAF">
            <wp:extent cx="3704779" cy="2970028"/>
            <wp:effectExtent l="0" t="0" r="0" b="1905"/>
            <wp:docPr id="261423788" name="Picture 7" descr="A diagram of soakers and a few levels of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23788" name="Picture 7" descr="A diagram of soakers and a few levels of water&#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3734039" cy="2993485"/>
                    </a:xfrm>
                    <a:prstGeom prst="rect">
                      <a:avLst/>
                    </a:prstGeom>
                  </pic:spPr>
                </pic:pic>
              </a:graphicData>
            </a:graphic>
          </wp:inline>
        </w:drawing>
      </w:r>
    </w:p>
    <w:p w14:paraId="57BC7D74" w14:textId="3E8E9707" w:rsidR="008356BE" w:rsidRPr="00E403FB" w:rsidRDefault="00000000" w:rsidP="008F43BF">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8332DD">
        <w:rPr>
          <w:rFonts w:ascii="Times New Roman" w:eastAsia="Amiri" w:hAnsi="Times New Roman" w:cs="Times New Roman"/>
          <w:sz w:val="24"/>
          <w:szCs w:val="24"/>
        </w:rPr>
        <w:t>4</w:t>
      </w:r>
      <w:r w:rsidRPr="00E403FB">
        <w:rPr>
          <w:rFonts w:ascii="Times New Roman" w:eastAsia="Amiri" w:hAnsi="Times New Roman" w:cs="Times New Roman"/>
          <w:sz w:val="24"/>
          <w:szCs w:val="24"/>
        </w:rPr>
        <w:t xml:space="preserve">. </w:t>
      </w:r>
      <w:r w:rsidR="001809AD">
        <w:rPr>
          <w:rFonts w:ascii="Times New Roman" w:eastAsia="Amiri" w:hAnsi="Times New Roman" w:cs="Times New Roman"/>
          <w:sz w:val="24"/>
          <w:szCs w:val="24"/>
        </w:rPr>
        <w:t>Standardized t</w:t>
      </w:r>
      <w:r w:rsidR="001809AD" w:rsidRPr="00E403FB">
        <w:rPr>
          <w:rFonts w:ascii="Times New Roman" w:eastAsia="Amiri" w:hAnsi="Times New Roman" w:cs="Times New Roman"/>
          <w:sz w:val="24"/>
          <w:szCs w:val="24"/>
        </w:rPr>
        <w:t xml:space="preserve">ime </w:t>
      </w:r>
      <w:r w:rsidRPr="00E403FB">
        <w:rPr>
          <w:rFonts w:ascii="Times New Roman" w:eastAsia="Amiri" w:hAnsi="Times New Roman" w:cs="Times New Roman"/>
          <w:sz w:val="24"/>
          <w:szCs w:val="24"/>
        </w:rPr>
        <w:t>that an adult was contacting water in the centrifuge tube containing the tadpole, separated by treatment group.</w:t>
      </w:r>
    </w:p>
    <w:p w14:paraId="79EE8A88" w14:textId="382B5E04" w:rsidR="008E3E0E" w:rsidRPr="00E403FB" w:rsidRDefault="00792224"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72C2953E" wp14:editId="5D90A3ED">
            <wp:extent cx="3728484" cy="3196696"/>
            <wp:effectExtent l="0" t="0" r="5715" b="3810"/>
            <wp:docPr id="1686463613" name="Picture 8"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63613" name="Picture 8" descr="A diagram of a graph&#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3750458" cy="3215536"/>
                    </a:xfrm>
                    <a:prstGeom prst="rect">
                      <a:avLst/>
                    </a:prstGeom>
                  </pic:spPr>
                </pic:pic>
              </a:graphicData>
            </a:graphic>
          </wp:inline>
        </w:drawing>
      </w:r>
    </w:p>
    <w:p w14:paraId="38B44AF9" w14:textId="0B8500BC" w:rsidR="008E3E0E" w:rsidRPr="00E403FB" w:rsidRDefault="00000000" w:rsidP="008F43BF">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8332DD">
        <w:rPr>
          <w:rFonts w:ascii="Times New Roman" w:eastAsia="Amiri" w:hAnsi="Times New Roman" w:cs="Times New Roman"/>
          <w:sz w:val="24"/>
          <w:szCs w:val="24"/>
        </w:rPr>
        <w:t>5</w:t>
      </w:r>
      <w:r w:rsidRPr="00E403FB">
        <w:rPr>
          <w:rFonts w:ascii="Times New Roman" w:eastAsia="Amiri" w:hAnsi="Times New Roman" w:cs="Times New Roman"/>
          <w:sz w:val="24"/>
          <w:szCs w:val="24"/>
        </w:rPr>
        <w:t xml:space="preserve">. </w:t>
      </w:r>
      <w:r w:rsidR="001809AD">
        <w:rPr>
          <w:rFonts w:ascii="Times New Roman" w:eastAsia="Amiri" w:hAnsi="Times New Roman" w:cs="Times New Roman"/>
          <w:sz w:val="24"/>
          <w:szCs w:val="24"/>
        </w:rPr>
        <w:t>Standardized t</w:t>
      </w:r>
      <w:r w:rsidR="001809AD" w:rsidRPr="00E403FB">
        <w:rPr>
          <w:rFonts w:ascii="Times New Roman" w:eastAsia="Amiri" w:hAnsi="Times New Roman" w:cs="Times New Roman"/>
          <w:sz w:val="24"/>
          <w:szCs w:val="24"/>
        </w:rPr>
        <w:t xml:space="preserve">ime </w:t>
      </w:r>
      <w:r w:rsidRPr="00E403FB">
        <w:rPr>
          <w:rFonts w:ascii="Times New Roman" w:eastAsia="Amiri" w:hAnsi="Times New Roman" w:cs="Times New Roman"/>
          <w:sz w:val="24"/>
          <w:szCs w:val="24"/>
        </w:rPr>
        <w:t>that both adults were contacting the centrifuge tube containing the tadpole, separated by treatment group.</w:t>
      </w:r>
    </w:p>
    <w:p w14:paraId="77ACF78A" w14:textId="77777777" w:rsidR="008E3E0E" w:rsidRPr="00E403FB" w:rsidRDefault="00000000" w:rsidP="00E403F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lastRenderedPageBreak/>
        <w:t xml:space="preserve">Tadpole and </w:t>
      </w:r>
      <w:proofErr w:type="spellStart"/>
      <w:r w:rsidRPr="00E403FB">
        <w:rPr>
          <w:rFonts w:ascii="Times New Roman" w:eastAsia="Amiri" w:hAnsi="Times New Roman" w:cs="Times New Roman"/>
          <w:sz w:val="24"/>
          <w:szCs w:val="24"/>
        </w:rPr>
        <w:t>Metamorph</w:t>
      </w:r>
      <w:proofErr w:type="spellEnd"/>
      <w:r w:rsidRPr="00E403FB">
        <w:rPr>
          <w:rFonts w:ascii="Times New Roman" w:eastAsia="Amiri" w:hAnsi="Times New Roman" w:cs="Times New Roman"/>
          <w:sz w:val="24"/>
          <w:szCs w:val="24"/>
        </w:rPr>
        <w:t xml:space="preserve"> Dimensions</w:t>
      </w:r>
    </w:p>
    <w:p w14:paraId="11E61290" w14:textId="4F4063F4" w:rsidR="008E3E0E" w:rsidRDefault="00520FF4" w:rsidP="00886D28">
      <w:pPr>
        <w:spacing w:line="480" w:lineRule="auto"/>
        <w:ind w:firstLine="720"/>
        <w:rPr>
          <w:rFonts w:ascii="Times New Roman" w:eastAsia="Amiri" w:hAnsi="Times New Roman" w:cs="Times New Roman"/>
          <w:sz w:val="24"/>
          <w:szCs w:val="24"/>
        </w:rPr>
      </w:pPr>
      <w:r>
        <w:rPr>
          <w:rFonts w:ascii="Times New Roman" w:eastAsia="Amiri" w:hAnsi="Times New Roman" w:cs="Times New Roman"/>
          <w:sz w:val="24"/>
          <w:szCs w:val="24"/>
        </w:rPr>
        <w:t>Linear mixed model</w:t>
      </w:r>
      <w:r w:rsidR="00886D28" w:rsidRPr="00E403FB">
        <w:rPr>
          <w:rFonts w:ascii="Times New Roman" w:eastAsia="Amiri" w:hAnsi="Times New Roman" w:cs="Times New Roman"/>
          <w:sz w:val="24"/>
          <w:szCs w:val="24"/>
        </w:rPr>
        <w:t xml:space="preserve"> tests on tadpole </w:t>
      </w:r>
      <w:r w:rsidR="00FD6A09">
        <w:rPr>
          <w:rFonts w:ascii="Times New Roman" w:eastAsia="Amiri" w:hAnsi="Times New Roman" w:cs="Times New Roman"/>
          <w:sz w:val="24"/>
          <w:szCs w:val="24"/>
        </w:rPr>
        <w:t>mass</w:t>
      </w:r>
      <w:r w:rsidR="00886D28" w:rsidRPr="00E403FB">
        <w:rPr>
          <w:rFonts w:ascii="Times New Roman" w:eastAsia="Amiri" w:hAnsi="Times New Roman" w:cs="Times New Roman"/>
          <w:sz w:val="24"/>
          <w:szCs w:val="24"/>
        </w:rPr>
        <w:t xml:space="preserve"> revealed significant differences (</w:t>
      </w:r>
      <w:r w:rsidR="00FD6A09">
        <w:rPr>
          <w:rFonts w:ascii="Times New Roman" w:eastAsia="Amiri" w:hAnsi="Times New Roman" w:cs="Times New Roman"/>
          <w:sz w:val="24"/>
          <w:szCs w:val="24"/>
        </w:rPr>
        <w:t>See Table 2</w:t>
      </w:r>
      <w:r w:rsidR="00886D28" w:rsidRPr="00E403FB">
        <w:rPr>
          <w:rFonts w:ascii="Times New Roman" w:eastAsia="Amiri" w:hAnsi="Times New Roman" w:cs="Times New Roman"/>
          <w:sz w:val="24"/>
          <w:szCs w:val="24"/>
        </w:rPr>
        <w:t xml:space="preserve">) between the control and the fast treatment level. </w:t>
      </w:r>
      <w:r>
        <w:rPr>
          <w:rFonts w:ascii="Times New Roman" w:eastAsia="Amiri" w:hAnsi="Times New Roman" w:cs="Times New Roman"/>
          <w:sz w:val="24"/>
          <w:szCs w:val="24"/>
        </w:rPr>
        <w:t>Tests</w:t>
      </w:r>
      <w:r w:rsidR="00886D28" w:rsidRPr="00E403FB">
        <w:rPr>
          <w:rFonts w:ascii="Times New Roman" w:eastAsia="Amiri" w:hAnsi="Times New Roman" w:cs="Times New Roman"/>
          <w:sz w:val="24"/>
          <w:szCs w:val="24"/>
        </w:rPr>
        <w:t xml:space="preserve"> on tadpole </w:t>
      </w:r>
      <w:r w:rsidR="00FD6A09">
        <w:rPr>
          <w:rFonts w:ascii="Times New Roman" w:eastAsia="Amiri" w:hAnsi="Times New Roman" w:cs="Times New Roman"/>
          <w:sz w:val="24"/>
          <w:szCs w:val="24"/>
        </w:rPr>
        <w:t xml:space="preserve">SVL </w:t>
      </w:r>
      <w:r w:rsidR="00886D28" w:rsidRPr="00E403FB">
        <w:rPr>
          <w:rFonts w:ascii="Times New Roman" w:eastAsia="Amiri" w:hAnsi="Times New Roman" w:cs="Times New Roman"/>
          <w:sz w:val="24"/>
          <w:szCs w:val="24"/>
        </w:rPr>
        <w:t>revealed significant differences (</w:t>
      </w:r>
      <w:r w:rsidR="00FD6A09">
        <w:rPr>
          <w:rFonts w:ascii="Times New Roman" w:eastAsia="Amiri" w:hAnsi="Times New Roman" w:cs="Times New Roman"/>
          <w:sz w:val="24"/>
          <w:szCs w:val="24"/>
        </w:rPr>
        <w:t>See Table 3</w:t>
      </w:r>
      <w:r w:rsidR="00886D28" w:rsidRPr="00E403FB">
        <w:rPr>
          <w:rFonts w:ascii="Times New Roman" w:eastAsia="Amiri" w:hAnsi="Times New Roman" w:cs="Times New Roman"/>
          <w:sz w:val="24"/>
          <w:szCs w:val="24"/>
        </w:rPr>
        <w:t xml:space="preserve">) between the control and fast treatment levels. </w:t>
      </w:r>
      <w:r>
        <w:rPr>
          <w:rFonts w:ascii="Times New Roman" w:eastAsia="Amiri" w:hAnsi="Times New Roman" w:cs="Times New Roman"/>
          <w:sz w:val="24"/>
          <w:szCs w:val="24"/>
        </w:rPr>
        <w:t>T</w:t>
      </w:r>
      <w:r w:rsidR="00886D28" w:rsidRPr="00E403FB">
        <w:rPr>
          <w:rFonts w:ascii="Times New Roman" w:eastAsia="Amiri" w:hAnsi="Times New Roman" w:cs="Times New Roman"/>
          <w:sz w:val="24"/>
          <w:szCs w:val="24"/>
        </w:rPr>
        <w:t>ests on larval stage duration revealed significant differences (</w:t>
      </w:r>
      <w:r w:rsidR="00FD6A09">
        <w:rPr>
          <w:rFonts w:ascii="Times New Roman" w:eastAsia="Amiri" w:hAnsi="Times New Roman" w:cs="Times New Roman"/>
          <w:sz w:val="24"/>
          <w:szCs w:val="24"/>
        </w:rPr>
        <w:t>See Table 4</w:t>
      </w:r>
      <w:r w:rsidR="00886D28" w:rsidRPr="00E403FB">
        <w:rPr>
          <w:rFonts w:ascii="Times New Roman" w:eastAsia="Amiri" w:hAnsi="Times New Roman" w:cs="Times New Roman"/>
          <w:sz w:val="24"/>
          <w:szCs w:val="24"/>
        </w:rPr>
        <w:t>) between</w:t>
      </w:r>
      <w:r w:rsidR="006A5DF0">
        <w:rPr>
          <w:rFonts w:ascii="Times New Roman" w:eastAsia="Amiri" w:hAnsi="Times New Roman" w:cs="Times New Roman"/>
          <w:sz w:val="24"/>
          <w:szCs w:val="24"/>
        </w:rPr>
        <w:t xml:space="preserve"> the control and fast</w:t>
      </w:r>
      <w:r w:rsidR="00886D28" w:rsidRPr="00E403FB">
        <w:rPr>
          <w:rFonts w:ascii="Times New Roman" w:eastAsia="Amiri" w:hAnsi="Times New Roman" w:cs="Times New Roman"/>
          <w:sz w:val="24"/>
          <w:szCs w:val="24"/>
        </w:rPr>
        <w:t xml:space="preserve"> treatment levels. </w:t>
      </w:r>
    </w:p>
    <w:p w14:paraId="55FADD8A" w14:textId="658ECB27" w:rsidR="00E27B74" w:rsidRDefault="001D53EF" w:rsidP="00E27B74">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5819C093" wp14:editId="51615ED3">
            <wp:extent cx="5943600" cy="1647825"/>
            <wp:effectExtent l="0" t="0" r="0" b="9525"/>
            <wp:docPr id="1336788102" name="Picture 3" descr="A table with numbers and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88102" name="Picture 3" descr="A table with numbers and a white background&#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943600" cy="1647825"/>
                    </a:xfrm>
                    <a:prstGeom prst="rect">
                      <a:avLst/>
                    </a:prstGeom>
                  </pic:spPr>
                </pic:pic>
              </a:graphicData>
            </a:graphic>
          </wp:inline>
        </w:drawing>
      </w:r>
      <w:r w:rsidR="00E27B74">
        <w:rPr>
          <w:rFonts w:ascii="Times New Roman" w:eastAsia="Amiri" w:hAnsi="Times New Roman" w:cs="Times New Roman"/>
          <w:sz w:val="24"/>
          <w:szCs w:val="24"/>
        </w:rPr>
        <w:t xml:space="preserve">Table 2. Linear mixed model test results for </w:t>
      </w:r>
      <w:r w:rsidR="00A25AFE">
        <w:rPr>
          <w:rFonts w:ascii="Times New Roman" w:eastAsia="Amiri" w:hAnsi="Times New Roman" w:cs="Times New Roman"/>
          <w:sz w:val="24"/>
          <w:szCs w:val="24"/>
        </w:rPr>
        <w:t xml:space="preserve">comparisons of </w:t>
      </w:r>
      <w:r w:rsidR="00E27B74">
        <w:rPr>
          <w:rFonts w:ascii="Times New Roman" w:eastAsia="Amiri" w:hAnsi="Times New Roman" w:cs="Times New Roman"/>
          <w:sz w:val="24"/>
          <w:szCs w:val="24"/>
        </w:rPr>
        <w:t>tadpole mass</w:t>
      </w:r>
      <w:r w:rsidR="00A25AFE">
        <w:rPr>
          <w:rFonts w:ascii="Times New Roman" w:eastAsia="Amiri" w:hAnsi="Times New Roman" w:cs="Times New Roman"/>
          <w:sz w:val="24"/>
          <w:szCs w:val="24"/>
        </w:rPr>
        <w:t xml:space="preserve"> in grams; treatment 0 is constant water level, treatment -1 is slow water level decrease, and treatment -2 is fast water level decrease</w:t>
      </w:r>
      <w:r w:rsidR="00E27B74">
        <w:rPr>
          <w:rFonts w:ascii="Times New Roman" w:eastAsia="Amiri" w:hAnsi="Times New Roman" w:cs="Times New Roman"/>
          <w:sz w:val="24"/>
          <w:szCs w:val="24"/>
        </w:rPr>
        <w:t>.</w:t>
      </w:r>
    </w:p>
    <w:p w14:paraId="3ACC96D1" w14:textId="286E712A" w:rsidR="00E27B74" w:rsidRDefault="001D53EF" w:rsidP="00E27B74">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040443DC" wp14:editId="15CA0154">
            <wp:extent cx="5943600" cy="1686560"/>
            <wp:effectExtent l="0" t="0" r="0" b="8890"/>
            <wp:docPr id="1002526784" name="Picture 2"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26784" name="Picture 2" descr="A table with numbers and letter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1686560"/>
                    </a:xfrm>
                    <a:prstGeom prst="rect">
                      <a:avLst/>
                    </a:prstGeom>
                  </pic:spPr>
                </pic:pic>
              </a:graphicData>
            </a:graphic>
          </wp:inline>
        </w:drawing>
      </w:r>
      <w:r w:rsidR="00E27B74">
        <w:rPr>
          <w:rFonts w:ascii="Times New Roman" w:eastAsia="Amiri" w:hAnsi="Times New Roman" w:cs="Times New Roman"/>
          <w:sz w:val="24"/>
          <w:szCs w:val="24"/>
        </w:rPr>
        <w:t>Table 3</w:t>
      </w:r>
      <w:r w:rsidR="00A25AFE">
        <w:rPr>
          <w:rFonts w:ascii="Times New Roman" w:eastAsia="Amiri" w:hAnsi="Times New Roman" w:cs="Times New Roman"/>
          <w:sz w:val="24"/>
          <w:szCs w:val="24"/>
        </w:rPr>
        <w:t>. Linear mixed model test results for comparisons of tadpole SVL in cm; treatment 0 is constant water level, treatment -1 is slow water level decrease, and treatment -2 is fast water level decrease.</w:t>
      </w:r>
    </w:p>
    <w:p w14:paraId="4418C603" w14:textId="40245B5C" w:rsidR="001D53EF" w:rsidRDefault="001D53EF" w:rsidP="00E27B74">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lastRenderedPageBreak/>
        <w:drawing>
          <wp:inline distT="0" distB="0" distL="0" distR="0" wp14:anchorId="10814870" wp14:editId="28ABBCEB">
            <wp:extent cx="5943600" cy="1696720"/>
            <wp:effectExtent l="0" t="0" r="0" b="0"/>
            <wp:docPr id="164971875" name="Picture 1" descr="A table with numbers and a few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71875" name="Picture 1" descr="A table with numbers and a few black text&#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5943600" cy="1696720"/>
                    </a:xfrm>
                    <a:prstGeom prst="rect">
                      <a:avLst/>
                    </a:prstGeom>
                  </pic:spPr>
                </pic:pic>
              </a:graphicData>
            </a:graphic>
          </wp:inline>
        </w:drawing>
      </w:r>
      <w:r w:rsidR="00E27B74">
        <w:rPr>
          <w:rFonts w:ascii="Times New Roman" w:eastAsia="Amiri" w:hAnsi="Times New Roman" w:cs="Times New Roman"/>
          <w:sz w:val="24"/>
          <w:szCs w:val="24"/>
        </w:rPr>
        <w:t>Table 4.</w:t>
      </w:r>
      <w:r w:rsidR="00A25AFE">
        <w:rPr>
          <w:rFonts w:ascii="Times New Roman" w:eastAsia="Amiri" w:hAnsi="Times New Roman" w:cs="Times New Roman"/>
          <w:sz w:val="24"/>
          <w:szCs w:val="24"/>
        </w:rPr>
        <w:t xml:space="preserve"> Linear mixed model test results for comparisons of larval stage duration; treatment 0 is constant water level, treatment -1 is slow water level decrease, and treatment -2 is fast water level decrease.</w:t>
      </w:r>
    </w:p>
    <w:p w14:paraId="071DE37C" w14:textId="77777777" w:rsidR="008F43BF" w:rsidRPr="00E403FB" w:rsidRDefault="008F43BF" w:rsidP="00886D28">
      <w:pPr>
        <w:spacing w:line="480" w:lineRule="auto"/>
        <w:ind w:firstLine="720"/>
        <w:rPr>
          <w:rFonts w:ascii="Times New Roman" w:eastAsia="Amiri" w:hAnsi="Times New Roman" w:cs="Times New Roman"/>
          <w:sz w:val="24"/>
          <w:szCs w:val="24"/>
        </w:rPr>
      </w:pPr>
    </w:p>
    <w:p w14:paraId="4262C81F" w14:textId="7811E6E4" w:rsidR="008E3E0E" w:rsidRPr="00E403FB" w:rsidRDefault="003E28FD"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61D3BD13" wp14:editId="6E0BCF50">
            <wp:extent cx="4578350" cy="1454150"/>
            <wp:effectExtent l="0" t="0" r="0" b="0"/>
            <wp:docPr id="633754394" name="Picture 2"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54394" name="Picture 2" descr="A table with numbers and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578350" cy="1454150"/>
                    </a:xfrm>
                    <a:prstGeom prst="rect">
                      <a:avLst/>
                    </a:prstGeom>
                  </pic:spPr>
                </pic:pic>
              </a:graphicData>
            </a:graphic>
          </wp:inline>
        </w:drawing>
      </w:r>
    </w:p>
    <w:p w14:paraId="62A434BC" w14:textId="79DDDC92" w:rsidR="008E3E0E" w:rsidRPr="00E403FB" w:rsidRDefault="00000000" w:rsidP="00E403FB">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Table </w:t>
      </w:r>
      <w:r w:rsidR="001D53EF">
        <w:rPr>
          <w:rFonts w:ascii="Times New Roman" w:eastAsia="Amiri" w:hAnsi="Times New Roman" w:cs="Times New Roman"/>
          <w:sz w:val="24"/>
          <w:szCs w:val="24"/>
        </w:rPr>
        <w:t>5</w:t>
      </w:r>
      <w:r w:rsidRPr="00E403FB">
        <w:rPr>
          <w:rFonts w:ascii="Times New Roman" w:eastAsia="Amiri" w:hAnsi="Times New Roman" w:cs="Times New Roman"/>
          <w:sz w:val="24"/>
          <w:szCs w:val="24"/>
        </w:rPr>
        <w:t xml:space="preserve">. Means and standard deviations for larval stage duration, </w:t>
      </w:r>
      <w:proofErr w:type="spellStart"/>
      <w:r w:rsidRPr="00E403FB">
        <w:rPr>
          <w:rFonts w:ascii="Times New Roman" w:eastAsia="Amiri" w:hAnsi="Times New Roman" w:cs="Times New Roman"/>
          <w:sz w:val="24"/>
          <w:szCs w:val="24"/>
        </w:rPr>
        <w:t>metamorph</w:t>
      </w:r>
      <w:proofErr w:type="spellEnd"/>
      <w:r w:rsidRPr="00E403FB">
        <w:rPr>
          <w:rFonts w:ascii="Times New Roman" w:eastAsia="Amiri" w:hAnsi="Times New Roman" w:cs="Times New Roman"/>
          <w:sz w:val="24"/>
          <w:szCs w:val="24"/>
        </w:rPr>
        <w:t xml:space="preserve"> body size, starting tadpole SVL, and change in mass, separated by treatment group. </w:t>
      </w:r>
    </w:p>
    <w:p w14:paraId="50880A94" w14:textId="77777777" w:rsidR="008E3E0E" w:rsidRPr="00E403FB" w:rsidRDefault="008E3E0E" w:rsidP="00E403FB">
      <w:pPr>
        <w:spacing w:line="480" w:lineRule="auto"/>
        <w:jc w:val="center"/>
        <w:rPr>
          <w:rFonts w:ascii="Times New Roman" w:eastAsia="Amiri" w:hAnsi="Times New Roman" w:cs="Times New Roman"/>
          <w:sz w:val="24"/>
          <w:szCs w:val="24"/>
        </w:rPr>
      </w:pPr>
    </w:p>
    <w:p w14:paraId="0E0ABA64" w14:textId="3DFDEAFC" w:rsidR="008E3E0E" w:rsidRPr="00E403FB" w:rsidRDefault="00BC2009"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lastRenderedPageBreak/>
        <w:drawing>
          <wp:inline distT="0" distB="0" distL="0" distR="0" wp14:anchorId="512CACB9" wp14:editId="74F61117">
            <wp:extent cx="3660360" cy="3161414"/>
            <wp:effectExtent l="0" t="0" r="0" b="1270"/>
            <wp:docPr id="1571156088" name="Picture 3" descr="A graph showing a diagram of a snow-covered condi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56088" name="Picture 3" descr="A graph showing a diagram of a snow-covered condition&#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3677736" cy="3176422"/>
                    </a:xfrm>
                    <a:prstGeom prst="rect">
                      <a:avLst/>
                    </a:prstGeom>
                  </pic:spPr>
                </pic:pic>
              </a:graphicData>
            </a:graphic>
          </wp:inline>
        </w:drawing>
      </w:r>
    </w:p>
    <w:p w14:paraId="4C9D5403" w14:textId="13308D25" w:rsidR="008E3E0E" w:rsidRPr="00E403FB" w:rsidRDefault="00000000" w:rsidP="00E403FB">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6A1705">
        <w:rPr>
          <w:rFonts w:ascii="Times New Roman" w:eastAsia="Amiri" w:hAnsi="Times New Roman" w:cs="Times New Roman"/>
          <w:sz w:val="24"/>
          <w:szCs w:val="24"/>
        </w:rPr>
        <w:t>6</w:t>
      </w:r>
      <w:r w:rsidRPr="00E403FB">
        <w:rPr>
          <w:rFonts w:ascii="Times New Roman" w:eastAsia="Amiri" w:hAnsi="Times New Roman" w:cs="Times New Roman"/>
          <w:sz w:val="24"/>
          <w:szCs w:val="24"/>
        </w:rPr>
        <w:t xml:space="preserve">. </w:t>
      </w:r>
      <w:proofErr w:type="spellStart"/>
      <w:r w:rsidR="008332DD">
        <w:rPr>
          <w:rFonts w:ascii="Times New Roman" w:eastAsia="Amiri" w:hAnsi="Times New Roman" w:cs="Times New Roman"/>
          <w:sz w:val="24"/>
          <w:szCs w:val="24"/>
        </w:rPr>
        <w:t>Metamorph</w:t>
      </w:r>
      <w:proofErr w:type="spellEnd"/>
      <w:r w:rsidRPr="00E403FB">
        <w:rPr>
          <w:rFonts w:ascii="Times New Roman" w:eastAsia="Amiri" w:hAnsi="Times New Roman" w:cs="Times New Roman"/>
          <w:sz w:val="24"/>
          <w:szCs w:val="24"/>
        </w:rPr>
        <w:t xml:space="preserve"> snout-vent length in centimeters, separated by treatment group.</w:t>
      </w:r>
    </w:p>
    <w:p w14:paraId="4AACCE15" w14:textId="77777777" w:rsidR="008E3E0E" w:rsidRPr="00E403FB" w:rsidRDefault="008E3E0E" w:rsidP="00E403FB">
      <w:pPr>
        <w:spacing w:line="480" w:lineRule="auto"/>
        <w:jc w:val="center"/>
        <w:rPr>
          <w:rFonts w:ascii="Times New Roman" w:eastAsia="Amiri" w:hAnsi="Times New Roman" w:cs="Times New Roman"/>
          <w:sz w:val="24"/>
          <w:szCs w:val="24"/>
        </w:rPr>
      </w:pPr>
    </w:p>
    <w:p w14:paraId="626AD10C" w14:textId="197C4068" w:rsidR="008E3E0E" w:rsidRPr="00E403FB" w:rsidRDefault="00BC2009"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drawing>
          <wp:inline distT="0" distB="0" distL="0" distR="0" wp14:anchorId="4EBF93BF" wp14:editId="3F3A1D45">
            <wp:extent cx="3829296" cy="3133060"/>
            <wp:effectExtent l="0" t="0" r="0" b="0"/>
            <wp:docPr id="775881174" name="Picture 2" descr="A diagram of a weight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81174" name="Picture 2" descr="A diagram of a weight scal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841335" cy="3142910"/>
                    </a:xfrm>
                    <a:prstGeom prst="rect">
                      <a:avLst/>
                    </a:prstGeom>
                  </pic:spPr>
                </pic:pic>
              </a:graphicData>
            </a:graphic>
          </wp:inline>
        </w:drawing>
      </w:r>
    </w:p>
    <w:p w14:paraId="36E295E6" w14:textId="432239B2" w:rsidR="008E3E0E" w:rsidRPr="00E403FB" w:rsidRDefault="00000000" w:rsidP="00E403FB">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6A1705">
        <w:rPr>
          <w:rFonts w:ascii="Times New Roman" w:eastAsia="Amiri" w:hAnsi="Times New Roman" w:cs="Times New Roman"/>
          <w:sz w:val="24"/>
          <w:szCs w:val="24"/>
        </w:rPr>
        <w:t>7</w:t>
      </w:r>
      <w:r w:rsidRPr="00E403FB">
        <w:rPr>
          <w:rFonts w:ascii="Times New Roman" w:eastAsia="Amiri" w:hAnsi="Times New Roman" w:cs="Times New Roman"/>
          <w:sz w:val="24"/>
          <w:szCs w:val="24"/>
        </w:rPr>
        <w:t xml:space="preserve">. </w:t>
      </w:r>
      <w:proofErr w:type="spellStart"/>
      <w:r w:rsidR="008332DD">
        <w:rPr>
          <w:rFonts w:ascii="Times New Roman" w:eastAsia="Amiri" w:hAnsi="Times New Roman" w:cs="Times New Roman"/>
          <w:sz w:val="24"/>
          <w:szCs w:val="24"/>
        </w:rPr>
        <w:t>M</w:t>
      </w:r>
      <w:r w:rsidRPr="00E403FB">
        <w:rPr>
          <w:rFonts w:ascii="Times New Roman" w:eastAsia="Amiri" w:hAnsi="Times New Roman" w:cs="Times New Roman"/>
          <w:sz w:val="24"/>
          <w:szCs w:val="24"/>
        </w:rPr>
        <w:t>etamorph</w:t>
      </w:r>
      <w:proofErr w:type="spellEnd"/>
      <w:r w:rsidRPr="00E403FB">
        <w:rPr>
          <w:rFonts w:ascii="Times New Roman" w:eastAsia="Amiri" w:hAnsi="Times New Roman" w:cs="Times New Roman"/>
          <w:sz w:val="24"/>
          <w:szCs w:val="24"/>
        </w:rPr>
        <w:t xml:space="preserve"> wet weight in grams, separated by treatment group.</w:t>
      </w:r>
    </w:p>
    <w:p w14:paraId="085AAAFC" w14:textId="77777777" w:rsidR="008E3E0E" w:rsidRPr="00E403FB" w:rsidRDefault="008E3E0E" w:rsidP="00E403FB">
      <w:pPr>
        <w:spacing w:line="480" w:lineRule="auto"/>
        <w:jc w:val="center"/>
        <w:rPr>
          <w:rFonts w:ascii="Times New Roman" w:eastAsia="Amiri" w:hAnsi="Times New Roman" w:cs="Times New Roman"/>
          <w:sz w:val="24"/>
          <w:szCs w:val="24"/>
        </w:rPr>
      </w:pPr>
    </w:p>
    <w:p w14:paraId="195E3AE6" w14:textId="5F91AF36" w:rsidR="008E3E0E" w:rsidRPr="00E403FB" w:rsidRDefault="00BC2009"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lastRenderedPageBreak/>
        <w:drawing>
          <wp:inline distT="0" distB="0" distL="0" distR="0" wp14:anchorId="72FB8A86" wp14:editId="06BA2794">
            <wp:extent cx="3600893" cy="2999731"/>
            <wp:effectExtent l="0" t="0" r="0" b="0"/>
            <wp:docPr id="1411834175" name="Picture 1" descr="A diagram of a stage du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834175" name="Picture 1" descr="A diagram of a stage dur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609952" cy="3007278"/>
                    </a:xfrm>
                    <a:prstGeom prst="rect">
                      <a:avLst/>
                    </a:prstGeom>
                  </pic:spPr>
                </pic:pic>
              </a:graphicData>
            </a:graphic>
          </wp:inline>
        </w:drawing>
      </w:r>
    </w:p>
    <w:p w14:paraId="76082920" w14:textId="59983B69" w:rsidR="00886D28" w:rsidRPr="00E403FB" w:rsidRDefault="00000000" w:rsidP="008332DD">
      <w:pPr>
        <w:spacing w:line="480" w:lineRule="auto"/>
        <w:jc w:val="center"/>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Figure </w:t>
      </w:r>
      <w:r w:rsidR="006A1705">
        <w:rPr>
          <w:rFonts w:ascii="Times New Roman" w:eastAsia="Amiri" w:hAnsi="Times New Roman" w:cs="Times New Roman"/>
          <w:sz w:val="24"/>
          <w:szCs w:val="24"/>
        </w:rPr>
        <w:t>8</w:t>
      </w:r>
      <w:r w:rsidRPr="00E403FB">
        <w:rPr>
          <w:rFonts w:ascii="Times New Roman" w:eastAsia="Amiri" w:hAnsi="Times New Roman" w:cs="Times New Roman"/>
          <w:sz w:val="24"/>
          <w:szCs w:val="24"/>
        </w:rPr>
        <w:t xml:space="preserve">. </w:t>
      </w:r>
      <w:r w:rsidR="008332DD">
        <w:rPr>
          <w:rFonts w:ascii="Times New Roman" w:eastAsia="Amiri" w:hAnsi="Times New Roman" w:cs="Times New Roman"/>
          <w:sz w:val="24"/>
          <w:szCs w:val="24"/>
        </w:rPr>
        <w:t>Duration</w:t>
      </w:r>
      <w:r w:rsidRPr="00E403FB">
        <w:rPr>
          <w:rFonts w:ascii="Times New Roman" w:eastAsia="Amiri" w:hAnsi="Times New Roman" w:cs="Times New Roman"/>
          <w:sz w:val="24"/>
          <w:szCs w:val="24"/>
        </w:rPr>
        <w:t xml:space="preserve"> of the tadpole larval stage, separated by treatment group.</w:t>
      </w:r>
    </w:p>
    <w:p w14:paraId="5A7C9DA5" w14:textId="77777777" w:rsidR="006A5DF0" w:rsidRDefault="006A5DF0" w:rsidP="00886D28">
      <w:pPr>
        <w:spacing w:line="480" w:lineRule="auto"/>
        <w:ind w:firstLine="720"/>
        <w:rPr>
          <w:rFonts w:ascii="Times New Roman" w:eastAsia="Amiri" w:hAnsi="Times New Roman" w:cs="Times New Roman"/>
          <w:sz w:val="24"/>
          <w:szCs w:val="24"/>
        </w:rPr>
      </w:pPr>
    </w:p>
    <w:p w14:paraId="554C4E38" w14:textId="5AF38CE4" w:rsidR="00886D28" w:rsidRPr="00E403FB" w:rsidRDefault="00886D28" w:rsidP="00886D28">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Spearman correlation tests carried out between tadpole </w:t>
      </w:r>
      <w:r>
        <w:rPr>
          <w:rFonts w:ascii="Times New Roman" w:eastAsia="Amiri" w:hAnsi="Times New Roman" w:cs="Times New Roman"/>
          <w:sz w:val="24"/>
          <w:szCs w:val="24"/>
        </w:rPr>
        <w:t>developmental</w:t>
      </w:r>
      <w:r w:rsidRPr="00E403FB">
        <w:rPr>
          <w:rFonts w:ascii="Times New Roman" w:eastAsia="Amiri" w:hAnsi="Times New Roman" w:cs="Times New Roman"/>
          <w:sz w:val="24"/>
          <w:szCs w:val="24"/>
        </w:rPr>
        <w:t xml:space="preserve"> characteristics and treatment level revealed strong correlations (See Figure 10). Treatment level was strongly positively correlated with mass (rho</w:t>
      </w:r>
      <w:r>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0.54</w:t>
      </w:r>
      <w:r>
        <w:rPr>
          <w:rFonts w:ascii="Times New Roman" w:eastAsia="Amiri" w:hAnsi="Times New Roman" w:cs="Times New Roman"/>
          <w:sz w:val="24"/>
          <w:szCs w:val="24"/>
        </w:rPr>
        <w:t xml:space="preserve">, </w:t>
      </w:r>
      <w:r w:rsidRPr="00792224">
        <w:rPr>
          <w:rFonts w:ascii="Times New Roman" w:eastAsia="Amiri" w:hAnsi="Times New Roman" w:cs="Times New Roman"/>
          <w:sz w:val="24"/>
          <w:szCs w:val="24"/>
        </w:rPr>
        <w:t>p = .002</w:t>
      </w:r>
      <w:r w:rsidRPr="00E403FB">
        <w:rPr>
          <w:rFonts w:ascii="Times New Roman" w:eastAsia="Amiri" w:hAnsi="Times New Roman" w:cs="Times New Roman"/>
          <w:sz w:val="24"/>
          <w:szCs w:val="24"/>
        </w:rPr>
        <w:t>), and positively correlated with larval stage duration</w:t>
      </w:r>
      <w:r>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(rho</w:t>
      </w:r>
      <w:r>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w:t>
      </w:r>
      <w:r>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0.44</w:t>
      </w:r>
      <w:r>
        <w:rPr>
          <w:rFonts w:ascii="Times New Roman" w:eastAsia="Amiri" w:hAnsi="Times New Roman" w:cs="Times New Roman"/>
          <w:sz w:val="24"/>
          <w:szCs w:val="24"/>
        </w:rPr>
        <w:t xml:space="preserve">, p </w:t>
      </w:r>
      <w:r w:rsidRPr="00792224">
        <w:rPr>
          <w:rFonts w:ascii="Times New Roman" w:eastAsia="Amiri" w:hAnsi="Times New Roman" w:cs="Times New Roman"/>
          <w:sz w:val="24"/>
          <w:szCs w:val="24"/>
        </w:rPr>
        <w:t>= .01</w:t>
      </w:r>
      <w:r w:rsidRPr="00E403FB">
        <w:rPr>
          <w:rFonts w:ascii="Times New Roman" w:eastAsia="Amiri" w:hAnsi="Times New Roman" w:cs="Times New Roman"/>
          <w:sz w:val="24"/>
          <w:szCs w:val="24"/>
        </w:rPr>
        <w:t>), SVL (rho=0.48</w:t>
      </w:r>
      <w:r>
        <w:rPr>
          <w:rFonts w:ascii="Times New Roman" w:eastAsia="Amiri" w:hAnsi="Times New Roman" w:cs="Times New Roman"/>
          <w:sz w:val="24"/>
          <w:szCs w:val="24"/>
        </w:rPr>
        <w:t xml:space="preserve">, p </w:t>
      </w:r>
      <w:proofErr w:type="gramStart"/>
      <w:r>
        <w:rPr>
          <w:rFonts w:ascii="Times New Roman" w:eastAsia="Amiri" w:hAnsi="Times New Roman" w:cs="Times New Roman"/>
          <w:sz w:val="24"/>
          <w:szCs w:val="24"/>
        </w:rPr>
        <w:t xml:space="preserve">= </w:t>
      </w:r>
      <w:r w:rsidRPr="00792224">
        <w:rPr>
          <w:rFonts w:ascii="Times New Roman" w:eastAsia="Amiri" w:hAnsi="Times New Roman" w:cs="Times New Roman"/>
          <w:sz w:val="24"/>
          <w:szCs w:val="24"/>
        </w:rPr>
        <w:t xml:space="preserve"> 0.0</w:t>
      </w:r>
      <w:r>
        <w:rPr>
          <w:rFonts w:ascii="Times New Roman" w:eastAsia="Amiri" w:hAnsi="Times New Roman" w:cs="Times New Roman"/>
          <w:sz w:val="24"/>
          <w:szCs w:val="24"/>
        </w:rPr>
        <w:t>1</w:t>
      </w:r>
      <w:proofErr w:type="gramEnd"/>
      <w:r w:rsidRPr="00E403FB">
        <w:rPr>
          <w:rFonts w:ascii="Times New Roman" w:eastAsia="Amiri" w:hAnsi="Times New Roman" w:cs="Times New Roman"/>
          <w:sz w:val="24"/>
          <w:szCs w:val="24"/>
        </w:rPr>
        <w:t>), and change from tadpole SVL</w:t>
      </w:r>
      <w:r>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(rho=0.39</w:t>
      </w:r>
      <w:r>
        <w:rPr>
          <w:rFonts w:ascii="Times New Roman" w:eastAsia="Amiri" w:hAnsi="Times New Roman" w:cs="Times New Roman"/>
          <w:sz w:val="24"/>
          <w:szCs w:val="24"/>
        </w:rPr>
        <w:t xml:space="preserve">, p = </w:t>
      </w:r>
      <w:r w:rsidRPr="00792224">
        <w:rPr>
          <w:rFonts w:ascii="Times New Roman" w:eastAsia="Amiri" w:hAnsi="Times New Roman" w:cs="Times New Roman"/>
          <w:sz w:val="24"/>
          <w:szCs w:val="24"/>
        </w:rPr>
        <w:t>.03</w:t>
      </w:r>
      <w:r w:rsidRPr="00E403FB">
        <w:rPr>
          <w:rFonts w:ascii="Times New Roman" w:eastAsia="Amiri" w:hAnsi="Times New Roman" w:cs="Times New Roman"/>
          <w:sz w:val="24"/>
          <w:szCs w:val="24"/>
        </w:rPr>
        <w:t>). Tadpole characteristics exhibited strong positive correlations with each other. Mass was strongly correlated with SVL (rho=0.8</w:t>
      </w:r>
      <w:r>
        <w:rPr>
          <w:rFonts w:ascii="Times New Roman" w:eastAsia="Amiri" w:hAnsi="Times New Roman" w:cs="Times New Roman"/>
          <w:sz w:val="24"/>
          <w:szCs w:val="24"/>
        </w:rPr>
        <w:t xml:space="preserve">, p = </w:t>
      </w:r>
      <w:r w:rsidRPr="00B96D81">
        <w:rPr>
          <w:rFonts w:ascii="Times New Roman" w:eastAsia="Amiri" w:hAnsi="Times New Roman" w:cs="Times New Roman"/>
          <w:sz w:val="24"/>
          <w:szCs w:val="24"/>
        </w:rPr>
        <w:t>9.748e-08</w:t>
      </w:r>
      <w:r w:rsidRPr="00E403FB">
        <w:rPr>
          <w:rFonts w:ascii="Times New Roman" w:eastAsia="Amiri" w:hAnsi="Times New Roman" w:cs="Times New Roman"/>
          <w:sz w:val="24"/>
          <w:szCs w:val="24"/>
        </w:rPr>
        <w:t>) and change from tadpole SVL (rho=0.73</w:t>
      </w:r>
      <w:r>
        <w:rPr>
          <w:rFonts w:ascii="Times New Roman" w:eastAsia="Amiri" w:hAnsi="Times New Roman" w:cs="Times New Roman"/>
          <w:sz w:val="24"/>
          <w:szCs w:val="24"/>
        </w:rPr>
        <w:t xml:space="preserve">, p = </w:t>
      </w:r>
      <w:r w:rsidRPr="00B96D81">
        <w:rPr>
          <w:rFonts w:ascii="Times New Roman" w:eastAsia="Amiri" w:hAnsi="Times New Roman" w:cs="Times New Roman"/>
          <w:sz w:val="24"/>
          <w:szCs w:val="24"/>
        </w:rPr>
        <w:t>4.929e-06</w:t>
      </w:r>
      <w:r w:rsidRPr="00E403FB">
        <w:rPr>
          <w:rFonts w:ascii="Times New Roman" w:eastAsia="Amiri" w:hAnsi="Times New Roman" w:cs="Times New Roman"/>
          <w:sz w:val="24"/>
          <w:szCs w:val="24"/>
        </w:rPr>
        <w:t>), and SVL (rho=0.78</w:t>
      </w:r>
      <w:r>
        <w:rPr>
          <w:rFonts w:ascii="Times New Roman" w:eastAsia="Amiri" w:hAnsi="Times New Roman" w:cs="Times New Roman"/>
          <w:sz w:val="24"/>
          <w:szCs w:val="24"/>
        </w:rPr>
        <w:t xml:space="preserve">, p = </w:t>
      </w:r>
      <w:r w:rsidRPr="00B96D81">
        <w:rPr>
          <w:rFonts w:ascii="Times New Roman" w:eastAsia="Amiri" w:hAnsi="Times New Roman" w:cs="Times New Roman"/>
          <w:sz w:val="24"/>
          <w:szCs w:val="24"/>
        </w:rPr>
        <w:t>4.24e-07</w:t>
      </w:r>
      <w:r w:rsidRPr="00E403FB">
        <w:rPr>
          <w:rFonts w:ascii="Times New Roman" w:eastAsia="Amiri" w:hAnsi="Times New Roman" w:cs="Times New Roman"/>
          <w:sz w:val="24"/>
          <w:szCs w:val="24"/>
        </w:rPr>
        <w:t>) was strongly correlated with the change from tadpole SVL. Duration exhibited no strong correlations with any of the other tadpole characteristics</w:t>
      </w:r>
      <w:r>
        <w:rPr>
          <w:rFonts w:ascii="Times New Roman" w:eastAsia="Amiri" w:hAnsi="Times New Roman" w:cs="Times New Roman"/>
          <w:sz w:val="24"/>
          <w:szCs w:val="24"/>
        </w:rPr>
        <w:t>.</w:t>
      </w:r>
    </w:p>
    <w:p w14:paraId="18A74ED3" w14:textId="77777777" w:rsidR="008E3E0E" w:rsidRPr="00E403FB" w:rsidRDefault="008E3E0E" w:rsidP="00E403FB">
      <w:pPr>
        <w:spacing w:line="480" w:lineRule="auto"/>
        <w:rPr>
          <w:rFonts w:ascii="Times New Roman" w:eastAsia="Amiri" w:hAnsi="Times New Roman" w:cs="Times New Roman"/>
          <w:sz w:val="24"/>
          <w:szCs w:val="24"/>
        </w:rPr>
      </w:pPr>
    </w:p>
    <w:p w14:paraId="6587B038" w14:textId="39F11D4F" w:rsidR="008E3E0E" w:rsidRPr="00E403FB" w:rsidRDefault="00BC2009"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noProof/>
          <w:sz w:val="24"/>
          <w:szCs w:val="24"/>
        </w:rPr>
        <w:lastRenderedPageBreak/>
        <w:drawing>
          <wp:inline distT="0" distB="0" distL="0" distR="0" wp14:anchorId="71FE2B60" wp14:editId="46A4C7ED">
            <wp:extent cx="3595255" cy="2960798"/>
            <wp:effectExtent l="0" t="0" r="5715" b="0"/>
            <wp:docPr id="809041743" name="Picture 4" descr="A diagram of a number of different types of ma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41743" name="Picture 4" descr="A diagram of a number of different types of matter&#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3613545" cy="2975860"/>
                    </a:xfrm>
                    <a:prstGeom prst="rect">
                      <a:avLst/>
                    </a:prstGeom>
                  </pic:spPr>
                </pic:pic>
              </a:graphicData>
            </a:graphic>
          </wp:inline>
        </w:drawing>
      </w:r>
    </w:p>
    <w:p w14:paraId="21803DB2" w14:textId="5C3A41F8" w:rsidR="008E3E0E" w:rsidRPr="00E403FB" w:rsidRDefault="006A1705" w:rsidP="00E403FB">
      <w:pPr>
        <w:spacing w:line="480" w:lineRule="auto"/>
        <w:jc w:val="center"/>
        <w:rPr>
          <w:rFonts w:ascii="Times New Roman" w:eastAsia="Amiri" w:hAnsi="Times New Roman" w:cs="Times New Roman"/>
          <w:sz w:val="24"/>
          <w:szCs w:val="24"/>
        </w:rPr>
      </w:pPr>
      <w:r>
        <w:rPr>
          <w:rFonts w:ascii="Times New Roman" w:eastAsia="Amiri" w:hAnsi="Times New Roman" w:cs="Times New Roman"/>
          <w:sz w:val="24"/>
          <w:szCs w:val="24"/>
        </w:rPr>
        <w:t xml:space="preserve">Table </w:t>
      </w:r>
      <w:r w:rsidR="00E27B74">
        <w:rPr>
          <w:rFonts w:ascii="Times New Roman" w:eastAsia="Amiri" w:hAnsi="Times New Roman" w:cs="Times New Roman"/>
          <w:sz w:val="24"/>
          <w:szCs w:val="24"/>
        </w:rPr>
        <w:t>6</w:t>
      </w:r>
      <w:r w:rsidRPr="00E403FB">
        <w:rPr>
          <w:rFonts w:ascii="Times New Roman" w:eastAsia="Amiri" w:hAnsi="Times New Roman" w:cs="Times New Roman"/>
          <w:sz w:val="24"/>
          <w:szCs w:val="24"/>
        </w:rPr>
        <w:t xml:space="preserve">. Tadpole </w:t>
      </w:r>
      <w:r w:rsidR="005A5CEF">
        <w:rPr>
          <w:rFonts w:ascii="Times New Roman" w:eastAsia="Amiri" w:hAnsi="Times New Roman" w:cs="Times New Roman"/>
          <w:sz w:val="24"/>
          <w:szCs w:val="24"/>
        </w:rPr>
        <w:t xml:space="preserve">development </w:t>
      </w:r>
      <w:r w:rsidRPr="00E403FB">
        <w:rPr>
          <w:rFonts w:ascii="Times New Roman" w:eastAsia="Amiri" w:hAnsi="Times New Roman" w:cs="Times New Roman"/>
          <w:sz w:val="24"/>
          <w:szCs w:val="24"/>
        </w:rPr>
        <w:t>variables compared against treatment level and each other in a spearman correlation matrix.</w:t>
      </w:r>
    </w:p>
    <w:p w14:paraId="4FCB97FA" w14:textId="77777777" w:rsidR="008E3E0E" w:rsidRPr="00E403FB" w:rsidRDefault="008E3E0E" w:rsidP="00E403FB">
      <w:pPr>
        <w:spacing w:line="480" w:lineRule="auto"/>
        <w:rPr>
          <w:rFonts w:ascii="Times New Roman" w:eastAsia="Amiri" w:hAnsi="Times New Roman" w:cs="Times New Roman"/>
          <w:sz w:val="24"/>
          <w:szCs w:val="24"/>
        </w:rPr>
      </w:pPr>
    </w:p>
    <w:p w14:paraId="1134B47E" w14:textId="77777777" w:rsidR="008E3E0E" w:rsidRPr="00E403FB" w:rsidRDefault="008E3E0E" w:rsidP="00E403FB">
      <w:pPr>
        <w:spacing w:line="480" w:lineRule="auto"/>
        <w:rPr>
          <w:rFonts w:ascii="Times New Roman" w:eastAsia="Amiri" w:hAnsi="Times New Roman" w:cs="Times New Roman"/>
          <w:sz w:val="24"/>
          <w:szCs w:val="24"/>
        </w:rPr>
      </w:pPr>
    </w:p>
    <w:p w14:paraId="2DFD1174" w14:textId="77777777" w:rsidR="008E3E0E" w:rsidRPr="00E403FB" w:rsidRDefault="008E3E0E" w:rsidP="00E403FB">
      <w:pPr>
        <w:spacing w:line="480" w:lineRule="auto"/>
        <w:rPr>
          <w:rFonts w:ascii="Times New Roman" w:eastAsia="Amiri" w:hAnsi="Times New Roman" w:cs="Times New Roman"/>
          <w:sz w:val="24"/>
          <w:szCs w:val="24"/>
        </w:rPr>
      </w:pPr>
    </w:p>
    <w:p w14:paraId="17500373" w14:textId="77777777" w:rsidR="005F1033" w:rsidRDefault="005F1033" w:rsidP="00170A1B">
      <w:pPr>
        <w:spacing w:line="480" w:lineRule="auto"/>
        <w:rPr>
          <w:rFonts w:ascii="Times New Roman" w:eastAsia="Amiri" w:hAnsi="Times New Roman" w:cs="Times New Roman"/>
          <w:sz w:val="24"/>
          <w:szCs w:val="24"/>
        </w:rPr>
        <w:sectPr w:rsidR="005F1033" w:rsidSect="001E6959">
          <w:footerReference w:type="default" r:id="rId25"/>
          <w:footerReference w:type="first" r:id="rId26"/>
          <w:pgSz w:w="12240" w:h="15840"/>
          <w:pgMar w:top="1440" w:right="1440" w:bottom="1440" w:left="1440" w:header="720" w:footer="720" w:gutter="0"/>
          <w:pgNumType w:start="15"/>
          <w:cols w:space="720"/>
          <w:titlePg/>
          <w:docGrid w:linePitch="299"/>
        </w:sectPr>
      </w:pPr>
    </w:p>
    <w:p w14:paraId="60935426" w14:textId="77777777" w:rsidR="008E3E0E" w:rsidRPr="00E403FB" w:rsidRDefault="00000000" w:rsidP="005176C7">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lastRenderedPageBreak/>
        <w:t>DISCUSSION</w:t>
      </w:r>
    </w:p>
    <w:p w14:paraId="0F101AD0" w14:textId="2C08A449" w:rsidR="008E3E0E" w:rsidRPr="00E403FB" w:rsidRDefault="00000000" w:rsidP="00E403FB">
      <w:pPr>
        <w:spacing w:line="480" w:lineRule="auto"/>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ab/>
        <w:t xml:space="preserve">Parental care behavior can greatly improve the survival rate of offspring, as parental resources offset the stresses placed upon offspring by the environment. Yet this improvement of survival rate depends on the parents providing enough care to offset environmental stresses. If the intensity of </w:t>
      </w:r>
      <w:r w:rsidR="00BE0784">
        <w:rPr>
          <w:rFonts w:ascii="Times New Roman" w:eastAsia="Amiri" w:hAnsi="Times New Roman" w:cs="Times New Roman"/>
          <w:sz w:val="24"/>
          <w:szCs w:val="24"/>
        </w:rPr>
        <w:t xml:space="preserve">the </w:t>
      </w:r>
      <w:r w:rsidRPr="00E403FB">
        <w:rPr>
          <w:rFonts w:ascii="Times New Roman" w:eastAsia="Amiri" w:hAnsi="Times New Roman" w:cs="Times New Roman"/>
          <w:sz w:val="24"/>
          <w:szCs w:val="24"/>
        </w:rPr>
        <w:t xml:space="preserve">environmental stresses </w:t>
      </w:r>
      <w:proofErr w:type="gramStart"/>
      <w:r w:rsidR="00BE0784" w:rsidRPr="00E403FB">
        <w:rPr>
          <w:rFonts w:ascii="Times New Roman" w:eastAsia="Amiri" w:hAnsi="Times New Roman" w:cs="Times New Roman"/>
          <w:sz w:val="24"/>
          <w:szCs w:val="24"/>
        </w:rPr>
        <w:t>increase</w:t>
      </w:r>
      <w:proofErr w:type="gramEnd"/>
      <w:r w:rsidRPr="00E403FB">
        <w:rPr>
          <w:rFonts w:ascii="Times New Roman" w:eastAsia="Amiri" w:hAnsi="Times New Roman" w:cs="Times New Roman"/>
          <w:sz w:val="24"/>
          <w:szCs w:val="24"/>
        </w:rPr>
        <w:t xml:space="preserve">, parents may need to increase parental care to maintain the health of the offspring. </w:t>
      </w:r>
      <w:r w:rsidR="00D94584">
        <w:rPr>
          <w:rFonts w:ascii="Times New Roman" w:eastAsia="Amiri" w:hAnsi="Times New Roman" w:cs="Times New Roman"/>
          <w:sz w:val="24"/>
          <w:szCs w:val="24"/>
        </w:rPr>
        <w:t>I found</w:t>
      </w:r>
      <w:r w:rsidRPr="00E403FB">
        <w:rPr>
          <w:rFonts w:ascii="Times New Roman" w:eastAsia="Amiri" w:hAnsi="Times New Roman" w:cs="Times New Roman"/>
          <w:sz w:val="24"/>
          <w:szCs w:val="24"/>
        </w:rPr>
        <w:t xml:space="preserve"> no statistically significant differences between treatment groups in the proportion of time parents spent in contact with the breeding tube, inside the breeding tube, or in contact with the water of the breeding tube. Strong correlations were also not found between treatment groups and the proportion of time spent performing parental care behaviors, although a </w:t>
      </w:r>
      <w:r w:rsidR="00D94584">
        <w:rPr>
          <w:rFonts w:ascii="Times New Roman" w:eastAsia="Amiri" w:hAnsi="Times New Roman" w:cs="Times New Roman"/>
          <w:sz w:val="24"/>
          <w:szCs w:val="24"/>
        </w:rPr>
        <w:t>weakly significant</w:t>
      </w:r>
      <w:r w:rsidRPr="00E403FB">
        <w:rPr>
          <w:rFonts w:ascii="Times New Roman" w:eastAsia="Amiri" w:hAnsi="Times New Roman" w:cs="Times New Roman"/>
          <w:sz w:val="24"/>
          <w:szCs w:val="24"/>
        </w:rPr>
        <w:t xml:space="preserve"> positive correlation was found between the proportion of time that parents spent soaking in the breeding tube, and the duration of the larval stage. These data do not support the hypothesis that parental </w:t>
      </w:r>
      <w:r w:rsidRPr="00E403FB">
        <w:rPr>
          <w:rFonts w:ascii="Times New Roman" w:eastAsia="Amiri" w:hAnsi="Times New Roman" w:cs="Times New Roman"/>
          <w:i/>
          <w:sz w:val="24"/>
          <w:szCs w:val="24"/>
        </w:rPr>
        <w:t>R. imitator</w:t>
      </w:r>
      <w:r w:rsidRPr="00E403FB">
        <w:rPr>
          <w:rFonts w:ascii="Times New Roman" w:eastAsia="Amiri" w:hAnsi="Times New Roman" w:cs="Times New Roman"/>
          <w:sz w:val="24"/>
          <w:szCs w:val="24"/>
        </w:rPr>
        <w:t xml:space="preserve"> </w:t>
      </w:r>
      <w:proofErr w:type="gramStart"/>
      <w:r w:rsidRPr="00E403FB">
        <w:rPr>
          <w:rFonts w:ascii="Times New Roman" w:eastAsia="Amiri" w:hAnsi="Times New Roman" w:cs="Times New Roman"/>
          <w:sz w:val="24"/>
          <w:szCs w:val="24"/>
        </w:rPr>
        <w:t>increase</w:t>
      </w:r>
      <w:proofErr w:type="gramEnd"/>
      <w:r w:rsidRPr="00E403FB">
        <w:rPr>
          <w:rFonts w:ascii="Times New Roman" w:eastAsia="Amiri" w:hAnsi="Times New Roman" w:cs="Times New Roman"/>
          <w:sz w:val="24"/>
          <w:szCs w:val="24"/>
        </w:rPr>
        <w:t xml:space="preserve"> the time spent on parental care behaviors when tadpoles are exposed to decreasing water levels.</w:t>
      </w:r>
    </w:p>
    <w:p w14:paraId="77E14B57" w14:textId="0656D3A0"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It was found that offspring mass exhibited significant differences between treatment groups (see figure </w:t>
      </w:r>
      <w:r w:rsidR="00BE0784">
        <w:rPr>
          <w:rFonts w:ascii="Times New Roman" w:eastAsia="Amiri" w:hAnsi="Times New Roman" w:cs="Times New Roman"/>
          <w:sz w:val="24"/>
          <w:szCs w:val="24"/>
        </w:rPr>
        <w:t>7</w:t>
      </w:r>
      <w:r w:rsidRPr="00E403FB">
        <w:rPr>
          <w:rFonts w:ascii="Times New Roman" w:eastAsia="Amiri" w:hAnsi="Times New Roman" w:cs="Times New Roman"/>
          <w:sz w:val="24"/>
          <w:szCs w:val="24"/>
        </w:rPr>
        <w:t>) and correlated strongly with water level treatment (rho = 0.54). It was also found that offspring SVL exhibited significant differences between treatment groups and though it did not correlate as strongly with treatment (rho = 0.48), it did strongly correlate with offspring mass (rho = 0.8). Duration of the tadpole stage correlated with treatment (rho = 0.44</w:t>
      </w:r>
      <w:r w:rsidR="006A5DF0" w:rsidRPr="00E403FB">
        <w:rPr>
          <w:rFonts w:ascii="Times New Roman" w:eastAsia="Amiri" w:hAnsi="Times New Roman" w:cs="Times New Roman"/>
          <w:sz w:val="24"/>
          <w:szCs w:val="24"/>
        </w:rPr>
        <w:t>) and</w:t>
      </w:r>
      <w:r w:rsidRPr="00E403FB">
        <w:rPr>
          <w:rFonts w:ascii="Times New Roman" w:eastAsia="Amiri" w:hAnsi="Times New Roman" w:cs="Times New Roman"/>
          <w:sz w:val="24"/>
          <w:szCs w:val="24"/>
        </w:rPr>
        <w:t xml:space="preserve"> exhibited </w:t>
      </w:r>
      <w:r w:rsidR="00BE0784">
        <w:rPr>
          <w:rFonts w:ascii="Times New Roman" w:eastAsia="Amiri" w:hAnsi="Times New Roman" w:cs="Times New Roman"/>
          <w:sz w:val="24"/>
          <w:szCs w:val="24"/>
        </w:rPr>
        <w:t>significant</w:t>
      </w:r>
      <w:r w:rsidRPr="00E403FB">
        <w:rPr>
          <w:rFonts w:ascii="Times New Roman" w:eastAsia="Amiri" w:hAnsi="Times New Roman" w:cs="Times New Roman"/>
          <w:sz w:val="24"/>
          <w:szCs w:val="24"/>
        </w:rPr>
        <w:t xml:space="preserve"> differences between the constant treatment group and the fast water level decrease treatment group. These data </w:t>
      </w:r>
      <w:r w:rsidR="00D94584">
        <w:rPr>
          <w:rFonts w:ascii="Times New Roman" w:eastAsia="Amiri" w:hAnsi="Times New Roman" w:cs="Times New Roman"/>
          <w:sz w:val="24"/>
          <w:szCs w:val="24"/>
        </w:rPr>
        <w:t>indicate</w:t>
      </w:r>
      <w:r w:rsidRPr="00E403FB">
        <w:rPr>
          <w:rFonts w:ascii="Times New Roman" w:eastAsia="Amiri" w:hAnsi="Times New Roman" w:cs="Times New Roman"/>
          <w:sz w:val="24"/>
          <w:szCs w:val="24"/>
        </w:rPr>
        <w:t xml:space="preserve"> that the water level decreases impacted tadpole </w:t>
      </w:r>
      <w:r w:rsidR="00D94584">
        <w:rPr>
          <w:rFonts w:ascii="Times New Roman" w:eastAsia="Amiri" w:hAnsi="Times New Roman" w:cs="Times New Roman"/>
          <w:sz w:val="24"/>
          <w:szCs w:val="24"/>
        </w:rPr>
        <w:t xml:space="preserve">growth and </w:t>
      </w:r>
      <w:r w:rsidRPr="00E403FB">
        <w:rPr>
          <w:rFonts w:ascii="Times New Roman" w:eastAsia="Amiri" w:hAnsi="Times New Roman" w:cs="Times New Roman"/>
          <w:sz w:val="24"/>
          <w:szCs w:val="24"/>
        </w:rPr>
        <w:t xml:space="preserve">physiology, with the tadpoles in the more rapid water level change conditions emerging as </w:t>
      </w:r>
      <w:proofErr w:type="spellStart"/>
      <w:r w:rsidRPr="00E403FB">
        <w:rPr>
          <w:rFonts w:ascii="Times New Roman" w:eastAsia="Amiri" w:hAnsi="Times New Roman" w:cs="Times New Roman"/>
          <w:sz w:val="24"/>
          <w:szCs w:val="24"/>
        </w:rPr>
        <w:t>metamorphs</w:t>
      </w:r>
      <w:proofErr w:type="spellEnd"/>
      <w:r w:rsidRPr="00E403FB">
        <w:rPr>
          <w:rFonts w:ascii="Times New Roman" w:eastAsia="Amiri" w:hAnsi="Times New Roman" w:cs="Times New Roman"/>
          <w:sz w:val="24"/>
          <w:szCs w:val="24"/>
        </w:rPr>
        <w:t xml:space="preserve"> at a smaller body length and body weight than their counterparts in </w:t>
      </w:r>
      <w:r w:rsidRPr="00E403FB">
        <w:rPr>
          <w:rFonts w:ascii="Times New Roman" w:eastAsia="Amiri" w:hAnsi="Times New Roman" w:cs="Times New Roman"/>
          <w:sz w:val="24"/>
          <w:szCs w:val="24"/>
        </w:rPr>
        <w:lastRenderedPageBreak/>
        <w:t xml:space="preserve">more stable water level </w:t>
      </w:r>
      <w:r w:rsidR="00BE0784" w:rsidRPr="00E403FB">
        <w:rPr>
          <w:rFonts w:ascii="Times New Roman" w:eastAsia="Amiri" w:hAnsi="Times New Roman" w:cs="Times New Roman"/>
          <w:sz w:val="24"/>
          <w:szCs w:val="24"/>
        </w:rPr>
        <w:t>conditions and</w:t>
      </w:r>
      <w:r w:rsidRPr="00E403FB">
        <w:rPr>
          <w:rFonts w:ascii="Times New Roman" w:eastAsia="Amiri" w:hAnsi="Times New Roman" w:cs="Times New Roman"/>
          <w:sz w:val="24"/>
          <w:szCs w:val="24"/>
        </w:rPr>
        <w:t xml:space="preserve"> spending less time in the larval stage. This </w:t>
      </w:r>
      <w:r w:rsidR="00D94584">
        <w:rPr>
          <w:rFonts w:ascii="Times New Roman" w:eastAsia="Amiri" w:hAnsi="Times New Roman" w:cs="Times New Roman"/>
          <w:sz w:val="24"/>
          <w:szCs w:val="24"/>
        </w:rPr>
        <w:t>suggests</w:t>
      </w:r>
      <w:r w:rsidRPr="00E403FB">
        <w:rPr>
          <w:rFonts w:ascii="Times New Roman" w:eastAsia="Amiri" w:hAnsi="Times New Roman" w:cs="Times New Roman"/>
          <w:sz w:val="24"/>
          <w:szCs w:val="24"/>
        </w:rPr>
        <w:t xml:space="preserve"> that tadpoles may be trading off size at metamorphosis to escape from rapidly drying pools.</w:t>
      </w:r>
    </w:p>
    <w:p w14:paraId="19144823" w14:textId="6C678EF9" w:rsidR="008E3E0E" w:rsidRPr="00E403FB" w:rsidRDefault="00D94584" w:rsidP="00E403FB">
      <w:pPr>
        <w:spacing w:line="480" w:lineRule="auto"/>
        <w:ind w:firstLine="720"/>
        <w:rPr>
          <w:rFonts w:ascii="Times New Roman" w:eastAsia="Amiri" w:hAnsi="Times New Roman" w:cs="Times New Roman"/>
          <w:sz w:val="24"/>
          <w:szCs w:val="24"/>
        </w:rPr>
      </w:pPr>
      <w:r>
        <w:rPr>
          <w:rFonts w:ascii="Times New Roman" w:eastAsia="Amiri" w:hAnsi="Times New Roman" w:cs="Times New Roman"/>
          <w:sz w:val="24"/>
          <w:szCs w:val="24"/>
        </w:rPr>
        <w:t>A similar</w:t>
      </w:r>
      <w:r w:rsidRPr="00E403FB">
        <w:rPr>
          <w:rFonts w:ascii="Times New Roman" w:eastAsia="Amiri" w:hAnsi="Times New Roman" w:cs="Times New Roman"/>
          <w:sz w:val="24"/>
          <w:szCs w:val="24"/>
        </w:rPr>
        <w:t xml:space="preserve"> </w:t>
      </w:r>
      <w:r>
        <w:rPr>
          <w:rFonts w:ascii="Times New Roman" w:eastAsia="Amiri" w:hAnsi="Times New Roman" w:cs="Times New Roman"/>
          <w:sz w:val="24"/>
          <w:szCs w:val="24"/>
        </w:rPr>
        <w:t>developmental</w:t>
      </w:r>
      <w:r w:rsidRPr="00E403FB">
        <w:rPr>
          <w:rFonts w:ascii="Times New Roman" w:eastAsia="Amiri" w:hAnsi="Times New Roman" w:cs="Times New Roman"/>
          <w:sz w:val="24"/>
          <w:szCs w:val="24"/>
        </w:rPr>
        <w:t xml:space="preserve"> tradeoff, where individuals under water level stress metamorphose and emerge more rapidly, but at smaller body sizes, has been previously documented in amphibians. Martha Crump </w:t>
      </w:r>
      <w:r>
        <w:rPr>
          <w:rFonts w:ascii="Times New Roman" w:eastAsia="Amiri" w:hAnsi="Times New Roman" w:cs="Times New Roman"/>
          <w:sz w:val="24"/>
          <w:szCs w:val="24"/>
        </w:rPr>
        <w:t>(</w:t>
      </w:r>
      <w:r w:rsidRPr="00E403FB">
        <w:rPr>
          <w:rFonts w:ascii="Times New Roman" w:eastAsia="Amiri" w:hAnsi="Times New Roman" w:cs="Times New Roman"/>
          <w:sz w:val="24"/>
          <w:szCs w:val="24"/>
        </w:rPr>
        <w:t>1989</w:t>
      </w:r>
      <w:r>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examined the developmental plasticity of the tree frog </w:t>
      </w:r>
      <w:r w:rsidRPr="00E403FB">
        <w:rPr>
          <w:rFonts w:ascii="Times New Roman" w:eastAsia="Amiri" w:hAnsi="Times New Roman" w:cs="Times New Roman"/>
          <w:i/>
          <w:sz w:val="24"/>
          <w:szCs w:val="24"/>
        </w:rPr>
        <w:t xml:space="preserve">Hyla </w:t>
      </w:r>
      <w:proofErr w:type="spellStart"/>
      <w:r w:rsidRPr="00E403FB">
        <w:rPr>
          <w:rFonts w:ascii="Times New Roman" w:eastAsia="Amiri" w:hAnsi="Times New Roman" w:cs="Times New Roman"/>
          <w:i/>
          <w:sz w:val="24"/>
          <w:szCs w:val="24"/>
        </w:rPr>
        <w:t>pseudopuma</w:t>
      </w:r>
      <w:proofErr w:type="spellEnd"/>
      <w:r w:rsidRPr="00E403FB">
        <w:rPr>
          <w:rFonts w:ascii="Times New Roman" w:eastAsia="Amiri" w:hAnsi="Times New Roman" w:cs="Times New Roman"/>
          <w:sz w:val="24"/>
          <w:szCs w:val="24"/>
        </w:rPr>
        <w:t xml:space="preserve"> by raising tadpoles under constant high, decreasing, and constant low water level conditions. It was found that tadpoles in the decreasing water level treatment developed forelimbs and emerged more quickly than tadpoles in the other two </w:t>
      </w:r>
      <w:r w:rsidR="00BE0784" w:rsidRPr="00E403FB">
        <w:rPr>
          <w:rFonts w:ascii="Times New Roman" w:eastAsia="Amiri" w:hAnsi="Times New Roman" w:cs="Times New Roman"/>
          <w:sz w:val="24"/>
          <w:szCs w:val="24"/>
        </w:rPr>
        <w:t>treatments but</w:t>
      </w:r>
      <w:r w:rsidRPr="00E403FB">
        <w:rPr>
          <w:rFonts w:ascii="Times New Roman" w:eastAsia="Amiri" w:hAnsi="Times New Roman" w:cs="Times New Roman"/>
          <w:sz w:val="24"/>
          <w:szCs w:val="24"/>
        </w:rPr>
        <w:t xml:space="preserve"> emerged at smaller average body weights. Tadpoles in the constant low water level conditions emerged at a slightly larger body weight than the tadpoles in the decreasing water level treatment, but at the cost of a development time longer than either other treatment group. Gomez-Mestre et. al </w:t>
      </w:r>
      <w:r>
        <w:rPr>
          <w:rFonts w:ascii="Times New Roman" w:eastAsia="Amiri" w:hAnsi="Times New Roman" w:cs="Times New Roman"/>
          <w:sz w:val="24"/>
          <w:szCs w:val="24"/>
        </w:rPr>
        <w:t>(</w:t>
      </w:r>
      <w:r w:rsidRPr="00E403FB">
        <w:rPr>
          <w:rFonts w:ascii="Times New Roman" w:eastAsia="Amiri" w:hAnsi="Times New Roman" w:cs="Times New Roman"/>
          <w:sz w:val="24"/>
          <w:szCs w:val="24"/>
        </w:rPr>
        <w:t>2013</w:t>
      </w:r>
      <w:r>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 examined the physiological effects of developmental acceleration in the spadefoot toad </w:t>
      </w:r>
      <w:proofErr w:type="spellStart"/>
      <w:r w:rsidRPr="00E403FB">
        <w:rPr>
          <w:rFonts w:ascii="Times New Roman" w:eastAsia="Amiri" w:hAnsi="Times New Roman" w:cs="Times New Roman"/>
          <w:i/>
          <w:sz w:val="24"/>
          <w:szCs w:val="24"/>
        </w:rPr>
        <w:t>Pelobates</w:t>
      </w:r>
      <w:proofErr w:type="spellEnd"/>
      <w:r w:rsidRPr="00E403FB">
        <w:rPr>
          <w:rFonts w:ascii="Times New Roman" w:eastAsia="Amiri" w:hAnsi="Times New Roman" w:cs="Times New Roman"/>
          <w:i/>
          <w:sz w:val="24"/>
          <w:szCs w:val="24"/>
        </w:rPr>
        <w:t xml:space="preserve"> </w:t>
      </w:r>
      <w:proofErr w:type="spellStart"/>
      <w:r w:rsidRPr="00E403FB">
        <w:rPr>
          <w:rFonts w:ascii="Times New Roman" w:eastAsia="Amiri" w:hAnsi="Times New Roman" w:cs="Times New Roman"/>
          <w:i/>
          <w:sz w:val="24"/>
          <w:szCs w:val="24"/>
        </w:rPr>
        <w:t>cultripes</w:t>
      </w:r>
      <w:proofErr w:type="spellEnd"/>
      <w:r w:rsidRPr="00E403FB">
        <w:rPr>
          <w:rFonts w:ascii="Times New Roman" w:eastAsia="Amiri" w:hAnsi="Times New Roman" w:cs="Times New Roman"/>
          <w:sz w:val="24"/>
          <w:szCs w:val="24"/>
        </w:rPr>
        <w:t xml:space="preserve">. When raised under conditions of decreasing water level, tadpoles shortened their larval period by an average of 30% at the cost of lower body weights and proportionately shorter hind legs. This accelerated growth is metabolically intense, and was found to be costly in generating increased quantities of reactive oxygen species, which can prove damaging to biomolecules like DNA and proteins if not neutralized by increased production of antioxidants </w:t>
      </w:r>
      <w:r w:rsidR="000D3608" w:rsidRPr="00E403FB">
        <w:rPr>
          <w:rFonts w:ascii="Times New Roman" w:eastAsia="Amiri" w:hAnsi="Times New Roman" w:cs="Times New Roman"/>
          <w:sz w:val="24"/>
          <w:szCs w:val="24"/>
        </w:rPr>
        <w:fldChar w:fldCharType="begin"/>
      </w:r>
      <w:r w:rsidR="000D3608" w:rsidRPr="00E403FB">
        <w:rPr>
          <w:rFonts w:ascii="Times New Roman" w:eastAsia="Amiri" w:hAnsi="Times New Roman" w:cs="Times New Roman"/>
          <w:sz w:val="24"/>
          <w:szCs w:val="24"/>
        </w:rPr>
        <w:instrText xml:space="preserve"> ADDIN ZOTERO_ITEM CSL_CITATION {"citationID":"Ubig4Job","properties":{"formattedCitation":"(Gomez-Mestre et al., 2013)","plainCitation":"(Gomez-Mestre et al., 2013)","noteIndex":0},"citationItems":[{"id":199,"uris":["http://zotero.org/users/local/Ppbljl2z/items/VUAR82FL"],"itemData":{"id":199,"type":"article-journal","abstract":"Many amphibian species exploit temporary or even ephemeral aquatic habitats for reproduction by maximising larval growth under benign conditions but accelerating development to rapidly undergo metamorphosis when at risk of desiccation from pond drying. Here we determine mechanisms enabling developmental acceleration in response to decreased water levels in western spadefoot toad tadpoles (Pelobates cultripes), a species with long larval periods and large size at metamorphosis but with a high degree of developmental plasticity. We found that P. cultripes tadpoles can shorten their larval period by an average of 30% in response to reduced water levels. We show that such developmental acceleration was achieved via increased endogenous levels of corticosterone and thyroid hormone, which act synergistically to achieve metamorphosis, and also by increased expression of the thyroid hormone receptor TRΒ, which increases tissue sensitivity and responsivity to thyroid hormone. However, developmental acceleration had morphological and physiological consequences. In addition to resulting in smaller juveniles with proportionately shorter limbs, tadpoles exposed to decreased water levels incurred oxidative stress, indicated by increased activity of the antioxidant enzymes catalase, superoxide dismutase, and gluthatione peroxidase. Such increases were apparently sufficient to neutralise the oxidative damage caused by presumed increased metabolic activity. Thus, developmental acceleration allows spadefoot toad tadpoles to evade drying ponds, but it comes at the expense of reduced size at metamorphosis and increased oxidative stress.","container-title":"PLOS ONE","DOI":"10.1371/journal.pone.0084266","ISSN":"1932-6203","issue":"12","journalAbbreviation":"PLOS ONE","language":"en","note":"publisher: Public Library of Science","page":"e84266","source":"PLoS Journals","title":"Mechanisms and Consequences of Developmental Acceleration in Tadpoles Responding to Pond Drying","volume":"8","author":[{"family":"Gomez-Mestre","given":"Ivan"},{"family":"Kulkarni","given":"Saurabh"},{"family":"Buchholz","given":"Daniel R."}],"issued":{"date-parts":[["2013",12,16]]}}}],"schema":"https://github.com/citation-style-language/schema/raw/master/csl-citation.json"} </w:instrText>
      </w:r>
      <w:r w:rsidR="000D3608" w:rsidRPr="00E403FB">
        <w:rPr>
          <w:rFonts w:ascii="Times New Roman" w:eastAsia="Amiri" w:hAnsi="Times New Roman" w:cs="Times New Roman"/>
          <w:sz w:val="24"/>
          <w:szCs w:val="24"/>
        </w:rPr>
        <w:fldChar w:fldCharType="separate"/>
      </w:r>
      <w:r w:rsidR="000D3608" w:rsidRPr="00E403FB">
        <w:rPr>
          <w:rFonts w:ascii="Times New Roman" w:hAnsi="Times New Roman" w:cs="Times New Roman"/>
          <w:sz w:val="24"/>
          <w:szCs w:val="24"/>
        </w:rPr>
        <w:t>(Gomez-Mestre et al., 2013)</w:t>
      </w:r>
      <w:r w:rsidR="000D3608"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Accelerated growth in response to water scarcity is an adaptation often seen in amphibians which complete their development in unpredictable aquatic larval sites like vernal pools, puddles, and temporary ponds </w:t>
      </w:r>
      <w:r w:rsidR="000D3608" w:rsidRPr="00E403FB">
        <w:rPr>
          <w:rFonts w:ascii="Times New Roman" w:eastAsia="Amiri" w:hAnsi="Times New Roman" w:cs="Times New Roman"/>
          <w:sz w:val="24"/>
          <w:szCs w:val="24"/>
        </w:rPr>
        <w:fldChar w:fldCharType="begin"/>
      </w:r>
      <w:r w:rsidR="000D3608" w:rsidRPr="00E403FB">
        <w:rPr>
          <w:rFonts w:ascii="Times New Roman" w:eastAsia="Amiri" w:hAnsi="Times New Roman" w:cs="Times New Roman"/>
          <w:sz w:val="24"/>
          <w:szCs w:val="24"/>
        </w:rPr>
        <w:instrText xml:space="preserve"> ADDIN ZOTERO_ITEM CSL_CITATION {"citationID":"AIcKdwBD","properties":{"formattedCitation":"(Crump, 1989)","plainCitation":"(Crump, 1989)","noteIndex":0},"citationItems":[{"id":131,"uris":["http://zotero.org/users/local/Ppbljl2z/items/D6FCIH4T"],"itemData":{"id":131,"type":"article-journal","container-title":"Copeia","DOI":"10.2307/1445521","ISSN":"0045-8511","issue":"3","note":"publisher: [American Society of Ichthyologists and Herpetologists (ASIH), Allen Press]","page":"794-797","source":"JSTOR","title":"Effect of Habitat Drying on Developmental Time and Size at Metamorphosis in Hyla pseudopuma","volume":"1989","author":[{"family":"Crump","given":"Martha L."}],"issued":{"date-parts":[["1989"]]}}}],"schema":"https://github.com/citation-style-language/schema/raw/master/csl-citation.json"} </w:instrText>
      </w:r>
      <w:r w:rsidR="000D3608" w:rsidRPr="00E403FB">
        <w:rPr>
          <w:rFonts w:ascii="Times New Roman" w:eastAsia="Amiri" w:hAnsi="Times New Roman" w:cs="Times New Roman"/>
          <w:sz w:val="24"/>
          <w:szCs w:val="24"/>
        </w:rPr>
        <w:fldChar w:fldCharType="separate"/>
      </w:r>
      <w:r w:rsidR="000D3608" w:rsidRPr="00E403FB">
        <w:rPr>
          <w:rFonts w:ascii="Times New Roman" w:hAnsi="Times New Roman" w:cs="Times New Roman"/>
          <w:sz w:val="24"/>
          <w:szCs w:val="24"/>
        </w:rPr>
        <w:t>(Crump, 1989)</w:t>
      </w:r>
      <w:r w:rsidR="000D3608"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Many dendrobatids fit this description, developing as tadpoles in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tree hollows, and pools of water in large leaves. The ability to accelerate larval development in response to a shrinking nursery pool would be a beneficial adaptation in these habitats. Few studies exist describing the impacts of </w:t>
      </w:r>
      <w:r w:rsidRPr="00E403FB">
        <w:rPr>
          <w:rFonts w:ascii="Times New Roman" w:eastAsia="Amiri" w:hAnsi="Times New Roman" w:cs="Times New Roman"/>
          <w:sz w:val="24"/>
          <w:szCs w:val="24"/>
        </w:rPr>
        <w:lastRenderedPageBreak/>
        <w:t xml:space="preserve">desiccation risk on larval stage duration in dendrobatid species, although papers </w:t>
      </w:r>
      <w:r w:rsidR="00C3313D">
        <w:rPr>
          <w:rFonts w:ascii="Times New Roman" w:eastAsia="Amiri" w:hAnsi="Times New Roman" w:cs="Times New Roman"/>
          <w:sz w:val="24"/>
          <w:szCs w:val="24"/>
        </w:rPr>
        <w:t>exist that describe</w:t>
      </w:r>
      <w:r w:rsidRPr="00E403FB">
        <w:rPr>
          <w:rFonts w:ascii="Times New Roman" w:eastAsia="Amiri" w:hAnsi="Times New Roman" w:cs="Times New Roman"/>
          <w:sz w:val="24"/>
          <w:szCs w:val="24"/>
        </w:rPr>
        <w:t xml:space="preserve"> the effects of seasonal desiccation risk on tadpole deposition behavior in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variabilis</w:t>
      </w:r>
      <w:r w:rsidRPr="00E403FB">
        <w:rPr>
          <w:rFonts w:ascii="Times New Roman" w:eastAsia="Amiri" w:hAnsi="Times New Roman" w:cs="Times New Roman"/>
          <w:sz w:val="24"/>
          <w:szCs w:val="24"/>
        </w:rPr>
        <w:t xml:space="preserve">. Similarly to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provisioning its young with trophic eggs, the approach of the dry season induces </w:t>
      </w:r>
      <w:r w:rsidRPr="00E403FB">
        <w:rPr>
          <w:rFonts w:ascii="Times New Roman" w:eastAsia="Amiri" w:hAnsi="Times New Roman" w:cs="Times New Roman"/>
          <w:i/>
          <w:sz w:val="24"/>
          <w:szCs w:val="24"/>
        </w:rPr>
        <w:t xml:space="preserve">R. variabilis </w:t>
      </w:r>
      <w:r w:rsidRPr="00E403FB">
        <w:rPr>
          <w:rFonts w:ascii="Times New Roman" w:eastAsia="Amiri" w:hAnsi="Times New Roman" w:cs="Times New Roman"/>
          <w:sz w:val="24"/>
          <w:szCs w:val="24"/>
        </w:rPr>
        <w:t xml:space="preserve">to deposit </w:t>
      </w:r>
      <w:r w:rsidR="00176CAF">
        <w:rPr>
          <w:rFonts w:ascii="Times New Roman" w:eastAsia="Amiri" w:hAnsi="Times New Roman" w:cs="Times New Roman"/>
          <w:sz w:val="24"/>
          <w:szCs w:val="24"/>
        </w:rPr>
        <w:t xml:space="preserve">their </w:t>
      </w:r>
      <w:r w:rsidRPr="00E403FB">
        <w:rPr>
          <w:rFonts w:ascii="Times New Roman" w:eastAsia="Amiri" w:hAnsi="Times New Roman" w:cs="Times New Roman"/>
          <w:sz w:val="24"/>
          <w:szCs w:val="24"/>
        </w:rPr>
        <w:t xml:space="preserve">newly hatched tadpoles in the pools of older cannibalistic </w:t>
      </w:r>
      <w:r w:rsidR="00176CAF">
        <w:rPr>
          <w:rFonts w:ascii="Times New Roman" w:eastAsia="Amiri" w:hAnsi="Times New Roman" w:cs="Times New Roman"/>
          <w:sz w:val="24"/>
          <w:szCs w:val="24"/>
        </w:rPr>
        <w:t>siblings</w:t>
      </w:r>
      <w:r w:rsidRPr="00E403FB">
        <w:rPr>
          <w:rFonts w:ascii="Times New Roman" w:eastAsia="Amiri" w:hAnsi="Times New Roman" w:cs="Times New Roman"/>
          <w:sz w:val="24"/>
          <w:szCs w:val="24"/>
        </w:rPr>
        <w:t xml:space="preserve">, potentially in an attempt to speed up offspring development </w:t>
      </w:r>
      <w:r w:rsidR="000D3608" w:rsidRPr="00E403FB">
        <w:rPr>
          <w:rFonts w:ascii="Times New Roman" w:eastAsia="Amiri" w:hAnsi="Times New Roman" w:cs="Times New Roman"/>
          <w:sz w:val="24"/>
          <w:szCs w:val="24"/>
        </w:rPr>
        <w:fldChar w:fldCharType="begin"/>
      </w:r>
      <w:r w:rsidR="000D3608" w:rsidRPr="00E403FB">
        <w:rPr>
          <w:rFonts w:ascii="Times New Roman" w:eastAsia="Amiri" w:hAnsi="Times New Roman" w:cs="Times New Roman"/>
          <w:sz w:val="24"/>
          <w:szCs w:val="24"/>
        </w:rPr>
        <w:instrText xml:space="preserve"> ADDIN ZOTERO_ITEM CSL_CITATION {"citationID":"eL95MRrL","properties":{"formattedCitation":"(Poelman &amp; Dicke, 2007; Schulte &amp; L\\uc0\\u246{}tters, 2013)","plainCitation":"(Poelman &amp; Dicke, 2007; Schulte &amp; Lötters, 2013)","noteIndex":0},"citationItems":[{"id":173,"uris":["http://zotero.org/users/local/Ppbljl2z/items/48J45N43"],"itemData":{"id":173,"type":"article-journal","abstract":"Species utilizing distinct resources for offspring production often show plasticity in reproductive strategies as a function of resource quality. For species using ephemeral pools, strategies are mainly shaped by a time constraint related to pool stability, resource availability and the colonizing community. We studied reproductive strategies in Amazonian poison frogs (Dendrobates ventrimaculatus) that are characterized by oviposition in distinct, small and resource-limited water bodies in leaf axils of plants and the transport of newly hatched tadpoles on the back of males to similar water bodies. Cannibalism of eggs by tadpoles was found to be the main cause of egg mortality. Typically, at the end of the rainy season new clutches of eggs were deposited in water bodies already containing a tadpole. Manipulation of the available number of water bodies showed that this observation did not result from resource limitation. We conclude that D. ventrimaculatus has a plastic reproductive strategy that includes provisioning its tadpoles with fertilized eggs as a function of desiccation risk of water bodies housing its offspring. Provisioning behavior is expected to increase developmental rate and, therefore, chances of metamorphosis for tadpoles that hatched towards the end of the rainy season. The plastic food provisioning strategy may be an important evolutionary link to bi-parental and female care with development of obligate unfertilized egg provisioning in the genus Dendrobates.","container-title":"Evolutionary Ecology","DOI":"10.1007/s10682-006-9000-8","ISSN":"1573-8477","issue":"2","journalAbbreviation":"Evol Ecol","language":"en","page":"215-227","source":"Springer Link","title":"Offering offspring as food to cannibals: oviposition strategies of Amazonian poison frogs (Dendrobates ventrimaculatus)","title-short":"Offering offspring as food to cannibals","volume":"21","author":[{"family":"Poelman","given":"Erik H."},{"family":"Dicke","given":"Marcel"}],"issued":{"date-parts":[["2007",3,1]]}}},{"id":151,"uris":["http://zotero.org/users/local/Ppbljl2z/items/EHYKYWEZ"],"itemData":{"id":151,"type":"article-journal","abstract":"The quality of breeding sites is of great importance for the reproductive success and accordingly the fitness of many animal species. Hence, individuals should decide carefully where to rear their offspring. Often parents have to account for multiple characteristics of habitat quality at once, which in turn might change over time. Specimens confronted with such variability may evolve the ability to display context-dependant decision plasticity. Anuran amphibians breeding in ephemeral pools largely face two risks for their offspring: desiccation and predation. The Neotropical poison frog Ranitomeya variabilis deposits both eggs and tadpoles in phytotelmata. These small tadpole nurseries lower the risk of offspring predation. However, because most poison frog tadpoles are cannibalistic, even these pools need to be surveyed for predators, and parents tend to avoid deposition with conspecifics. We tested if this avoidance behaviour does change in parental R. variabilis depending on seasonal circumstances. Over several months we provided the frogs the option to deposit their eggs or tadpoles in pools that did and did not contain chemical cues of cannibalistic conspecifics, respectively. During the rainy season, frogs strongly avoided conspecific cues for both eggs and tadpoles. Anyway, with the change to the dry season, parental preferences changed such that parent frogs were more likely to deposit tadpoles (but not eggs) in pools containing cues of conspecific tadpoles. We suggest that R. variabilis, a species that typically isolates its cannibalistic offspring, has evolved a plastic feeding behaviour with regard to the risk of phytotelmata desiccation. We interpret that parents provide older tadpoles with younger ‘trophic’ tadpoles in order to accelerate their development and save them from impending desiccation.","container-title":"Evolutionary Ecology","DOI":"10.1007/s10682-013-9637-z","ISSN":"1573-8477","issue":"4","journalAbbreviation":"Evol Ecol","language":"en","page":"711-723","source":"Springer Link","title":"The power of the seasons: rainfall triggers parental care in poison frogs","title-short":"The power of the seasons","volume":"27","author":[{"family":"Schulte","given":"Lisa M."},{"family":"Lötters","given":"Stefan"}],"issued":{"date-parts":[["2013",7,1]]}}}],"schema":"https://github.com/citation-style-language/schema/raw/master/csl-citation.json"} </w:instrText>
      </w:r>
      <w:r w:rsidR="000D3608" w:rsidRPr="00E403FB">
        <w:rPr>
          <w:rFonts w:ascii="Times New Roman" w:eastAsia="Amiri" w:hAnsi="Times New Roman" w:cs="Times New Roman"/>
          <w:sz w:val="24"/>
          <w:szCs w:val="24"/>
        </w:rPr>
        <w:fldChar w:fldCharType="separate"/>
      </w:r>
      <w:r w:rsidR="000D3608" w:rsidRPr="00E403FB">
        <w:rPr>
          <w:rFonts w:ascii="Times New Roman" w:hAnsi="Times New Roman" w:cs="Times New Roman"/>
          <w:sz w:val="24"/>
          <w:szCs w:val="24"/>
        </w:rPr>
        <w:t>(Poelman &amp; Dicke, 2007; Schulte &amp; Lötters, 2013)</w:t>
      </w:r>
      <w:r w:rsidR="000D3608"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By accelerating development in response to water level decrease, tadpoles are able to escape desiccation and survive to reproduce. This metamorphic escape comes at a physiological </w:t>
      </w:r>
      <w:proofErr w:type="gramStart"/>
      <w:r w:rsidRPr="00E403FB">
        <w:rPr>
          <w:rFonts w:ascii="Times New Roman" w:eastAsia="Amiri" w:hAnsi="Times New Roman" w:cs="Times New Roman"/>
          <w:sz w:val="24"/>
          <w:szCs w:val="24"/>
        </w:rPr>
        <w:t>cost</w:t>
      </w:r>
      <w:proofErr w:type="gramEnd"/>
      <w:r w:rsidRPr="00E403FB">
        <w:rPr>
          <w:rFonts w:ascii="Times New Roman" w:eastAsia="Amiri" w:hAnsi="Times New Roman" w:cs="Times New Roman"/>
          <w:sz w:val="24"/>
          <w:szCs w:val="24"/>
        </w:rPr>
        <w:t xml:space="preserve"> however, as can be seen in the decreased SVL and body mass of </w:t>
      </w:r>
      <w:r w:rsidRPr="00E403FB">
        <w:rPr>
          <w:rFonts w:ascii="Times New Roman" w:eastAsia="Amiri" w:hAnsi="Times New Roman" w:cs="Times New Roman"/>
          <w:i/>
          <w:sz w:val="24"/>
          <w:szCs w:val="24"/>
        </w:rPr>
        <w:t xml:space="preserve">R. imitator </w:t>
      </w:r>
      <w:proofErr w:type="spellStart"/>
      <w:r w:rsidRPr="00E403FB">
        <w:rPr>
          <w:rFonts w:ascii="Times New Roman" w:eastAsia="Amiri" w:hAnsi="Times New Roman" w:cs="Times New Roman"/>
          <w:sz w:val="24"/>
          <w:szCs w:val="24"/>
        </w:rPr>
        <w:t>metamorphs</w:t>
      </w:r>
      <w:proofErr w:type="spellEnd"/>
      <w:r w:rsidRPr="00E403FB">
        <w:rPr>
          <w:rFonts w:ascii="Times New Roman" w:eastAsia="Amiri" w:hAnsi="Times New Roman" w:cs="Times New Roman"/>
          <w:sz w:val="24"/>
          <w:szCs w:val="24"/>
        </w:rPr>
        <w:t xml:space="preserve"> raised under rapidly decreasing water level conditions. If the increased production of reactive oxygen species and associated production of protective antioxidants found in </w:t>
      </w:r>
      <w:r w:rsidRPr="00E403FB">
        <w:rPr>
          <w:rFonts w:ascii="Times New Roman" w:eastAsia="Amiri" w:hAnsi="Times New Roman" w:cs="Times New Roman"/>
          <w:i/>
          <w:sz w:val="24"/>
          <w:szCs w:val="24"/>
        </w:rPr>
        <w:t xml:space="preserve">P. </w:t>
      </w:r>
      <w:proofErr w:type="spellStart"/>
      <w:r w:rsidRPr="00E403FB">
        <w:rPr>
          <w:rFonts w:ascii="Times New Roman" w:eastAsia="Amiri" w:hAnsi="Times New Roman" w:cs="Times New Roman"/>
          <w:i/>
          <w:sz w:val="24"/>
          <w:szCs w:val="24"/>
        </w:rPr>
        <w:t>cultripes</w:t>
      </w:r>
      <w:proofErr w:type="spell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 xml:space="preserve">holds true for </w:t>
      </w:r>
      <w:r w:rsidRPr="00E403FB">
        <w:rPr>
          <w:rFonts w:ascii="Times New Roman" w:eastAsia="Amiri" w:hAnsi="Times New Roman" w:cs="Times New Roman"/>
          <w:i/>
          <w:sz w:val="24"/>
          <w:szCs w:val="24"/>
        </w:rPr>
        <w:t>R. imitator</w:t>
      </w:r>
      <w:r w:rsidRPr="00E403FB">
        <w:rPr>
          <w:rFonts w:ascii="Times New Roman" w:eastAsia="Amiri" w:hAnsi="Times New Roman" w:cs="Times New Roman"/>
          <w:sz w:val="24"/>
          <w:szCs w:val="24"/>
        </w:rPr>
        <w:t>, then this accelerated growth can prove to be metabolically expensive as well. Resources that are spent accelerating development and minimizing the harmful byproducts of this process are resources which would otherwise go into body mass. The metabolic costs of accelerated development and the production of antioxidants to neutralize reactive oxygen species are the likely cause of the decreased body mass forced to undergo early metamorphosis.</w:t>
      </w:r>
    </w:p>
    <w:p w14:paraId="3A20202F" w14:textId="5C24844F"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Amphibians must compromise between larval growth and time to </w:t>
      </w:r>
      <w:r w:rsidR="00BE0784" w:rsidRPr="00E403FB">
        <w:rPr>
          <w:rFonts w:ascii="Times New Roman" w:eastAsia="Amiri" w:hAnsi="Times New Roman" w:cs="Times New Roman"/>
          <w:sz w:val="24"/>
          <w:szCs w:val="24"/>
        </w:rPr>
        <w:t>maturity and</w:t>
      </w:r>
      <w:r w:rsidRPr="00E403FB">
        <w:rPr>
          <w:rFonts w:ascii="Times New Roman" w:eastAsia="Amiri" w:hAnsi="Times New Roman" w:cs="Times New Roman"/>
          <w:sz w:val="24"/>
          <w:szCs w:val="24"/>
        </w:rPr>
        <w:t xml:space="preserve"> will often time their metamorphosis to maximize the size they are able to achieve at metamorphosis while minimizing the time spent in the dangerous larval stage (Werner 1986). Amphibian larvae which are threatened with a diminishing aquatic habitat must sacrifice this ideal level of growth </w:t>
      </w:r>
      <w:proofErr w:type="gramStart"/>
      <w:r w:rsidRPr="00E403FB">
        <w:rPr>
          <w:rFonts w:ascii="Times New Roman" w:eastAsia="Amiri" w:hAnsi="Times New Roman" w:cs="Times New Roman"/>
          <w:sz w:val="24"/>
          <w:szCs w:val="24"/>
        </w:rPr>
        <w:t>in order to</w:t>
      </w:r>
      <w:proofErr w:type="gramEnd"/>
      <w:r w:rsidRPr="00E403FB">
        <w:rPr>
          <w:rFonts w:ascii="Times New Roman" w:eastAsia="Amiri" w:hAnsi="Times New Roman" w:cs="Times New Roman"/>
          <w:sz w:val="24"/>
          <w:szCs w:val="24"/>
        </w:rPr>
        <w:t xml:space="preserve"> survive desiccation. Even after metamorphosis, the smaller size of these individuals can have lasting consequences for life history. Prior research has shown that in frogs, smaller individuals exhibit lower fitness, produce fewer eggs, are less successful at attracting mates and defending </w:t>
      </w:r>
      <w:r w:rsidRPr="00E403FB">
        <w:rPr>
          <w:rFonts w:ascii="Times New Roman" w:eastAsia="Amiri" w:hAnsi="Times New Roman" w:cs="Times New Roman"/>
          <w:sz w:val="24"/>
          <w:szCs w:val="24"/>
        </w:rPr>
        <w:lastRenderedPageBreak/>
        <w:t xml:space="preserve">territory, and are at greater risk of predation </w:t>
      </w:r>
      <w:r w:rsidR="00C514B9" w:rsidRPr="00E403FB">
        <w:rPr>
          <w:rFonts w:ascii="Times New Roman" w:eastAsia="Amiri" w:hAnsi="Times New Roman" w:cs="Times New Roman"/>
          <w:sz w:val="24"/>
          <w:szCs w:val="24"/>
        </w:rPr>
        <w:fldChar w:fldCharType="begin"/>
      </w:r>
      <w:r w:rsidR="00C514B9" w:rsidRPr="00E403FB">
        <w:rPr>
          <w:rFonts w:ascii="Times New Roman" w:eastAsia="Amiri" w:hAnsi="Times New Roman" w:cs="Times New Roman"/>
          <w:sz w:val="24"/>
          <w:szCs w:val="24"/>
        </w:rPr>
        <w:instrText xml:space="preserve"> ADDIN ZOTERO_ITEM CSL_CITATION {"citationID":"uovs9Tdj","properties":{"formattedCitation":"(Altwegg &amp; Reyer, 2003; Chelgren et al., 2006; Sz\\uc0\\u233{}kely et al., 2020)","plainCitation":"(Altwegg &amp; Reyer, 2003; Chelgren et al., 2006; Székely et al., 2020)","noteIndex":0},"citationItems":[{"id":125,"uris":["http://zotero.org/users/local/Ppbljl2z/items/R4BE9VZL"],"itemData":{"id":125,"type":"article-journal","abstract":"Strategies for optimal metamorphosis are key adaptations in organisms with complex life cycles, and the components of the larval growth environment causing variation in this trait are well studied empirically and theoretically. However, when relating these findings to a broader evolutionary or ecological context, usually the following assumptions are made: (1) size at metamorphosis positively relates to future fitness, and (2) the larval growth environment affects fitness mainly through its effect on timing of and size at metamorphosis. These assumptions remain poorly tested, because data on postmetamorphic fitness components are still rare. We created variation in timing of and size at metamorphosis by manipulating larval competition, nonlethal presence of predators, pond drying, and onset of larval development, and measured the consequences for subsequent terrestrial survival and growth in 1564 individually marked water frogs (Rana lessonae and R. esculenta), raised in enclosures in their natural environment. Individuals metamorphosing at a large size had an increased chance of survival during the following terrestrial stage (mean linear selection gradient: 0.09), grew faster and were larger at maturity than individuals metamorphosing at smaller sizes. Late metamorphosing individuals had a lower survival rate (mean linear selection gradient: –0.03) and grew more slowly than early metamorphosing ones. We found these patterns to be consistent over the three years of the study and the two species, and the results did not depend on the nature of the larval growth manipulation. Furthermore, individuals did not compensate for a small size at metamorphosis by enhancing their postmetamorphic growth. Thus, we found simple relationships between larval growth and postmetamorphic fitness components, and support for this frequently made assumption. Our results suggest postmetamorphic selection for fast larval growth and provide a quantitative estimate for the water frog example.","container-title":"Evolution","DOI":"10.1111/j.0014-3820.2003.tb00298.x","ISSN":"1558-5646","issue":"4","language":"en","note":"_eprint: https://onlinelibrary.wiley.com/doi/pdf/10.1111/j.0014-3820.2003.tb00298.x","page":"872-882","source":"Wiley Online Library","title":"Patterns of Natural Selection on Size at Metamorphosis in Water Frogs","volume":"57","author":[{"family":"Altwegg","given":"Res"},{"family":"Reyer","given":"Heinz-Ulrich"}],"issued":{"date-parts":[["2003"]]}}},{"id":476,"uris":["http://zotero.org/users/local/Ppbljl2z/items/BP2ESRQW"],"itemData":{"id":476,"type":"article-journal","abstract":"In organisms with complex life cycles, physiological stressors during early life stages may have fitness-level impacts that are delayed into later stages or habitats. We tested the hypothesis that body size and date of metamorphosis, which are highly responsive to aquatic stressors, influence post-metamorphic survival and movement patterns in the terrestrial phase of an ephemeral pond-breeding frog by examining these traits in two populations of northern red-legged frogs (Rana aurora aurora). To increase variation of body size at metamorphosis, we manipulated food availability for 314 of 1045 uniquely marked tadpoles and estimated the probability that frogs survived and emigrated using concentric rings of drift fencing surrounding ponds and Bayesian capture–recapture modeling. The odds of surviving and emigrating from the ponds to the innermost drift fences, </w:instrText>
      </w:r>
      <w:r w:rsidR="00C514B9" w:rsidRPr="00E403FB">
        <w:rPr>
          <w:rFonts w:ascii="Cambria Math" w:eastAsia="Amiri" w:hAnsi="Cambria Math" w:cs="Cambria Math"/>
          <w:sz w:val="24"/>
          <w:szCs w:val="24"/>
        </w:rPr>
        <w:instrText>∼</w:instrText>
      </w:r>
      <w:r w:rsidR="00C514B9" w:rsidRPr="00E403FB">
        <w:rPr>
          <w:rFonts w:ascii="Times New Roman" w:eastAsia="Amiri" w:hAnsi="Times New Roman" w:cs="Times New Roman"/>
          <w:sz w:val="24"/>
          <w:szCs w:val="24"/>
        </w:rPr>
        <w:instrText xml:space="preserve">12 m, increased by factors of 2.20 (95% credibility intervals 1.39–4.23) and 2.54 (0.94– 4.91) with each millimeter increase in snout–vent length and decreased by factors of 0.91 (0.85–0.96) and 0.89 (0.80–1.00) with each day's delay in metamorphosis for the two ponds. The odds of surviving and moving to the next ring of fencing, 12 m to </w:instrText>
      </w:r>
      <w:r w:rsidR="00C514B9" w:rsidRPr="00E403FB">
        <w:rPr>
          <w:rFonts w:ascii="Cambria Math" w:eastAsia="Amiri" w:hAnsi="Cambria Math" w:cs="Cambria Math"/>
          <w:sz w:val="24"/>
          <w:szCs w:val="24"/>
        </w:rPr>
        <w:instrText>∼</w:instrText>
      </w:r>
      <w:r w:rsidR="00C514B9" w:rsidRPr="00E403FB">
        <w:rPr>
          <w:rFonts w:ascii="Times New Roman" w:eastAsia="Amiri" w:hAnsi="Times New Roman" w:cs="Times New Roman"/>
          <w:sz w:val="24"/>
          <w:szCs w:val="24"/>
        </w:rPr>
        <w:instrText xml:space="preserve">40 m from the ponds, increased by a factor of 1.20 (0.45–4.06) with each millimeter increase in size. Our results demonstrated that body size and timing of metamorphosis relate strongly to the performance of newly metamorphosed frogs during their initial transition into terrestrial habitat. Carryover effects of aquatic stressors that reduce size and delay metamorphosis may have population-level impacts that are not expressed until terrestrial stages. Since changes in both aquatic and terrestrial systems are implicated in many amphibian declines, quantifying both immediate and delayed effects of stressors on demographic rates is critical to sound management.","container-title":"Ecological Applications","DOI":"10.1890/04-0329","ISSN":"1939-5582","issue":"1","language":"en","license":"© 2006 by the Ecological Society of America","note":"_eprint: https://onlinelibrary.wiley.com/doi/pdf/10.1890/04-0329","page":"250-261","source":"Wiley Online Library","title":"Carryover Aquatic Effects On Survival Of Metamorphic Frogs During Pond Emigration","volume":"16","author":[{"family":"Chelgren","given":"Nathan D."},{"family":"Rosenberg","given":"Daniel K."},{"family":"Heppell","given":"Selina S."},{"family":"Gitelman","given":"Alix I."}],"issued":{"date-parts":[["2006"]]}}},{"id":133,"uris":["http://zotero.org/users/local/Ppbljl2z/items/MKZRAZ9C"],"itemData":{"id":133,"type":"article-journal","abstract":"In species with complex life cycles, size at metamorphosis is a key life-history trait which reflects the complex interactions between costs and benefits of life in the aquatic and terrestrial environments. Whereas the effects of a deteriorating larval habitat (e.g. pond desiccation) on triggering an early metamorphosis have been extensively investigated in amphibians, the consequences of the resulting reduced size at metamorphosis on fitness in the post-metamorphic terrestrial stage remain poorly understood. We tested the hypothesis that a smaller size at metamorphosis negatively affects performance and survival in the ensuing terrestrial stage. Using as model a tropical amphibian (Ceratophrys stolzmanni) showing a large phenotypic plasticity in metamorphosing traits, we evaluated the effects of size at metamorphosis on fitness-related trophic and locomotor performance traits, as well as on growth and survival rates.","container-title":"BMC Ecology","DOI":"10.1186/s12898-020-00291-w","ISSN":"1472-6785","issue":"1","journalAbbreviation":"BMC Ecology","page":"24","source":"BioMed Central","title":"How to recover from a bad start: size at metamorphosis affects growth and survival in a tropical amphibian","title-short":"How to recover from a bad start","volume":"20","author":[{"family":"Székely","given":"Diana"},{"family":"Cogălniceanu","given":"Dan"},{"family":"Székely","given":"Paul"},{"family":"Armijos-Ojeda","given":"Diego"},{"family":"Espinosa-Mogrovejo","given":"Valentina"},{"family":"Denoël","given":"Mathieu"}],"issued":{"date-parts":[["2020",4,21]]}}}],"schema":"https://github.com/citation-style-language/schema/raw/master/csl-citation.json"} </w:instrText>
      </w:r>
      <w:r w:rsidR="00C514B9" w:rsidRPr="00E403FB">
        <w:rPr>
          <w:rFonts w:ascii="Times New Roman" w:eastAsia="Amiri" w:hAnsi="Times New Roman" w:cs="Times New Roman"/>
          <w:sz w:val="24"/>
          <w:szCs w:val="24"/>
        </w:rPr>
        <w:fldChar w:fldCharType="separate"/>
      </w:r>
      <w:r w:rsidR="00C514B9" w:rsidRPr="00E403FB">
        <w:rPr>
          <w:rFonts w:ascii="Times New Roman" w:hAnsi="Times New Roman" w:cs="Times New Roman"/>
          <w:sz w:val="24"/>
          <w:szCs w:val="24"/>
        </w:rPr>
        <w:t>(Altwegg &amp; Reyer, 2003; Chelgren et al., 2006; Székely et al., 2020)</w:t>
      </w:r>
      <w:r w:rsidR="00C514B9"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In an experimental dispersal study on green frogs </w:t>
      </w:r>
      <w:proofErr w:type="spellStart"/>
      <w:r w:rsidRPr="00E403FB">
        <w:rPr>
          <w:rFonts w:ascii="Times New Roman" w:eastAsia="Amiri" w:hAnsi="Times New Roman" w:cs="Times New Roman"/>
          <w:i/>
          <w:sz w:val="24"/>
          <w:szCs w:val="24"/>
        </w:rPr>
        <w:t>Lithobates</w:t>
      </w:r>
      <w:proofErr w:type="spellEnd"/>
      <w:r w:rsidRPr="00E403FB">
        <w:rPr>
          <w:rFonts w:ascii="Times New Roman" w:eastAsia="Amiri" w:hAnsi="Times New Roman" w:cs="Times New Roman"/>
          <w:i/>
          <w:sz w:val="24"/>
          <w:szCs w:val="24"/>
        </w:rPr>
        <w:t xml:space="preserve"> </w:t>
      </w:r>
      <w:proofErr w:type="spellStart"/>
      <w:r w:rsidRPr="00E403FB">
        <w:rPr>
          <w:rFonts w:ascii="Times New Roman" w:eastAsia="Amiri" w:hAnsi="Times New Roman" w:cs="Times New Roman"/>
          <w:i/>
          <w:sz w:val="24"/>
          <w:szCs w:val="24"/>
        </w:rPr>
        <w:t>clamitans</w:t>
      </w:r>
      <w:proofErr w:type="spellEnd"/>
      <w:r w:rsidRPr="00E403FB">
        <w:rPr>
          <w:rFonts w:ascii="Times New Roman" w:eastAsia="Amiri" w:hAnsi="Times New Roman" w:cs="Times New Roman"/>
          <w:sz w:val="24"/>
          <w:szCs w:val="24"/>
        </w:rPr>
        <w:t>,</w:t>
      </w:r>
      <w:r w:rsidR="00C3313D">
        <w:rPr>
          <w:rFonts w:ascii="Times New Roman" w:eastAsia="Amiri" w:hAnsi="Times New Roman" w:cs="Times New Roman"/>
          <w:sz w:val="24"/>
          <w:szCs w:val="24"/>
        </w:rPr>
        <w:t xml:space="preserve"> the frequency and </w:t>
      </w:r>
      <w:r w:rsidR="00D60F1B">
        <w:rPr>
          <w:rFonts w:ascii="Times New Roman" w:eastAsia="Amiri" w:hAnsi="Times New Roman" w:cs="Times New Roman"/>
          <w:sz w:val="24"/>
          <w:szCs w:val="24"/>
        </w:rPr>
        <w:t xml:space="preserve">probability of </w:t>
      </w:r>
      <w:r w:rsidRPr="00E403FB">
        <w:rPr>
          <w:rFonts w:ascii="Times New Roman" w:eastAsia="Amiri" w:hAnsi="Times New Roman" w:cs="Times New Roman"/>
          <w:sz w:val="24"/>
          <w:szCs w:val="24"/>
        </w:rPr>
        <w:t xml:space="preserve">dispersal </w:t>
      </w:r>
      <w:r w:rsidR="00D60F1B">
        <w:rPr>
          <w:rFonts w:ascii="Times New Roman" w:eastAsia="Amiri" w:hAnsi="Times New Roman" w:cs="Times New Roman"/>
          <w:sz w:val="24"/>
          <w:szCs w:val="24"/>
        </w:rPr>
        <w:t>to novel</w:t>
      </w:r>
      <w:r w:rsidRPr="00E403FB">
        <w:rPr>
          <w:rFonts w:ascii="Times New Roman" w:eastAsia="Amiri" w:hAnsi="Times New Roman" w:cs="Times New Roman"/>
          <w:sz w:val="24"/>
          <w:szCs w:val="24"/>
        </w:rPr>
        <w:t xml:space="preserve"> water bodies was positively correlated with body size, suggesting that larger frogs have greater dispersal abilities and are more able to take advantage of available habitats</w:t>
      </w:r>
      <w:r w:rsidR="00C514B9" w:rsidRPr="00E403FB">
        <w:rPr>
          <w:rFonts w:ascii="Times New Roman" w:eastAsia="Amiri" w:hAnsi="Times New Roman" w:cs="Times New Roman"/>
          <w:sz w:val="24"/>
          <w:szCs w:val="24"/>
        </w:rPr>
        <w:t xml:space="preserve"> </w:t>
      </w:r>
      <w:r w:rsidR="00C514B9" w:rsidRPr="00E403FB">
        <w:rPr>
          <w:rFonts w:ascii="Times New Roman" w:eastAsia="Amiri" w:hAnsi="Times New Roman" w:cs="Times New Roman"/>
          <w:sz w:val="24"/>
          <w:szCs w:val="24"/>
        </w:rPr>
        <w:fldChar w:fldCharType="begin"/>
      </w:r>
      <w:r w:rsidR="00C514B9" w:rsidRPr="00E403FB">
        <w:rPr>
          <w:rFonts w:ascii="Times New Roman" w:eastAsia="Amiri" w:hAnsi="Times New Roman" w:cs="Times New Roman"/>
          <w:sz w:val="24"/>
          <w:szCs w:val="24"/>
        </w:rPr>
        <w:instrText xml:space="preserve"> ADDIN ZOTERO_ITEM CSL_CITATION {"citationID":"JNXFHIIb","properties":{"formattedCitation":"(Searcy et al., 2018)","plainCitation":"(Searcy et al., 2018)","noteIndex":0},"citationItems":[{"id":519,"uris":["http://zotero.org/users/local/Ppbljl2z/items/W6WLEF2D"],"itemData":{"id":519,"type":"article-journal","abstract":"Dispersers are often assumed to have the mean phenotype observed across the entire metapopulation, despite growing evidence of dispersal–phenotype correlations. We examined three dispersal–phenotype correlations in Green Frogs (Rana clamitans Latreille, 1801 = Lithobates clamitans (Latreille, 1801)). Two were in traits that have been previously tied to fitness (body size and body condition), while a third (relative hindlimb length) has been linked to movement performance. We constructed a spatially dispersed array of experimental ponds in close proximity to source ponds known to support Green Frog breeding populations. Over the course of two breeding seasons (four sampling periods), we measured phenotypes of all Green Frogs that had colonized the experimental ponds and a sample of individuals from the source ponds. After only 1 month, a positive correlation was detected between dispersal and body size within the population of dispersers occupying the experimental ponds. After a 2nd month, this positive dispersal – body size correlation was also present when comparing the population of dispersers to the population of nondispersers remaining at the source ponds. Even if generated solely by plasticity, a positive correlation between dispersal and body size (a trait tightly linked to fitness) has the ability to alter metapopulation capacity and thus the probability of regional species persistence.","container-title":"Canadian Journal of Zoology","DOI":"10.1139/cjz-2018-0069","ISSN":"0008-4301","issue":"12","journalAbbreviation":"Can. J. Zool.","note":"publisher: NRC Research Press","page":"1378-1384","source":"cdnsciencepub.com (Atypon)","title":"Positive correlation between dispersal and body size in Green Frogs (Rana clamitans) naturally colonizing an experimental landscape","volume":"96","author":[{"family":"Searcy","given":"C.A."},{"family":"Gilbert","given":"B."},{"family":"Krkošek","given":"M."},{"family":"Rowe","given":"L."},{"family":"McCauley","given":"S.J."}],"issued":{"date-parts":[["2018",12]]}}}],"schema":"https://github.com/citation-style-language/schema/raw/master/csl-citation.json"} </w:instrText>
      </w:r>
      <w:r w:rsidR="00C514B9" w:rsidRPr="00E403FB">
        <w:rPr>
          <w:rFonts w:ascii="Times New Roman" w:eastAsia="Amiri" w:hAnsi="Times New Roman" w:cs="Times New Roman"/>
          <w:sz w:val="24"/>
          <w:szCs w:val="24"/>
        </w:rPr>
        <w:fldChar w:fldCharType="separate"/>
      </w:r>
      <w:r w:rsidR="00C514B9" w:rsidRPr="00E403FB">
        <w:rPr>
          <w:rFonts w:ascii="Times New Roman" w:hAnsi="Times New Roman" w:cs="Times New Roman"/>
          <w:sz w:val="24"/>
          <w:szCs w:val="24"/>
        </w:rPr>
        <w:t>(Searcy et al., 2018)</w:t>
      </w:r>
      <w:r w:rsidR="00C514B9"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For frogs, </w:t>
      </w:r>
      <w:r w:rsidR="00D60F1B">
        <w:rPr>
          <w:rFonts w:ascii="Times New Roman" w:eastAsia="Amiri" w:hAnsi="Times New Roman" w:cs="Times New Roman"/>
          <w:sz w:val="24"/>
          <w:szCs w:val="24"/>
        </w:rPr>
        <w:t>increased body mass leads to a more successful life history</w:t>
      </w:r>
      <w:r w:rsidRPr="00E403FB">
        <w:rPr>
          <w:rFonts w:ascii="Times New Roman" w:eastAsia="Amiri" w:hAnsi="Times New Roman" w:cs="Times New Roman"/>
          <w:sz w:val="24"/>
          <w:szCs w:val="24"/>
        </w:rPr>
        <w:t xml:space="preserve">. Although metamorphosing at a smaller size is an effective adaptation, and preferable to certain death, it is not an ideal situation for any frog. Previous studies have examined the ability of frogs that metamorphosed early to “catch up” their post-metamorphosis growth and development to match that of unaccelerated conspecifics, although this ability is currently unstudied in dendrobatid frogs </w:t>
      </w:r>
      <w:r w:rsidR="00C514B9" w:rsidRPr="00E403FB">
        <w:rPr>
          <w:rFonts w:ascii="Times New Roman" w:eastAsia="Amiri" w:hAnsi="Times New Roman" w:cs="Times New Roman"/>
          <w:sz w:val="24"/>
          <w:szCs w:val="24"/>
        </w:rPr>
        <w:fldChar w:fldCharType="begin"/>
      </w:r>
      <w:r w:rsidR="00C514B9" w:rsidRPr="00E403FB">
        <w:rPr>
          <w:rFonts w:ascii="Times New Roman" w:eastAsia="Amiri" w:hAnsi="Times New Roman" w:cs="Times New Roman"/>
          <w:sz w:val="24"/>
          <w:szCs w:val="24"/>
        </w:rPr>
        <w:instrText xml:space="preserve"> ADDIN ZOTERO_ITEM CSL_CITATION {"citationID":"qnWXRXsR","properties":{"formattedCitation":"(Sz\\uc0\\u233{}kely et al., 2020)","plainCitation":"(Székely et al., 2020)","noteIndex":0},"citationItems":[{"id":133,"uris":["http://zotero.org/users/local/Ppbljl2z/items/MKZRAZ9C"],"itemData":{"id":133,"type":"article-journal","abstract":"In species with complex life cycles, size at metamorphosis is a key life-history trait which reflects the complex interactions between costs and benefits of life in the aquatic and terrestrial environments. Whereas the effects of a deteriorating larval habitat (e.g. pond desiccation) on triggering an early metamorphosis have been extensively investigated in amphibians, the consequences of the resulting reduced size at metamorphosis on fitness in the post-metamorphic terrestrial stage remain poorly understood. We tested the hypothesis that a smaller size at metamorphosis negatively affects performance and survival in the ensuing terrestrial stage. Using as model a tropical amphibian (Ceratophrys stolzmanni) showing a large phenotypic plasticity in metamorphosing traits, we evaluated the effects of size at metamorphosis on fitness-related trophic and locomotor performance traits, as well as on growth and survival rates.","container-title":"BMC Ecology","DOI":"10.1186/s12898-020-00291-w","ISSN":"1472-6785","issue":"1","journalAbbreviation":"BMC Ecology","page":"24","source":"BioMed Central","title":"How to recover from a bad start: size at metamorphosis affects growth and survival in a tropical amphibian","title-short":"How to recover from a bad start","volume":"20","author":[{"family":"Székely","given":"Diana"},{"family":"Cogălniceanu","given":"Dan"},{"family":"Székely","given":"Paul"},{"family":"Armijos-Ojeda","given":"Diego"},{"family":"Espinosa-Mogrovejo","given":"Valentina"},{"family":"Denoël","given":"Mathieu"}],"issued":{"date-parts":[["2020",4,21]]}}}],"schema":"https://github.com/citation-style-language/schema/raw/master/csl-citation.json"} </w:instrText>
      </w:r>
      <w:r w:rsidR="00C514B9" w:rsidRPr="00E403FB">
        <w:rPr>
          <w:rFonts w:ascii="Times New Roman" w:eastAsia="Amiri" w:hAnsi="Times New Roman" w:cs="Times New Roman"/>
          <w:sz w:val="24"/>
          <w:szCs w:val="24"/>
        </w:rPr>
        <w:fldChar w:fldCharType="separate"/>
      </w:r>
      <w:r w:rsidR="00C514B9" w:rsidRPr="00E403FB">
        <w:rPr>
          <w:rFonts w:ascii="Times New Roman" w:hAnsi="Times New Roman" w:cs="Times New Roman"/>
          <w:sz w:val="24"/>
          <w:szCs w:val="24"/>
        </w:rPr>
        <w:t>(Székely et al., 2020)</w:t>
      </w:r>
      <w:r w:rsidR="00C514B9" w:rsidRPr="00E403FB">
        <w:rPr>
          <w:rFonts w:ascii="Times New Roman" w:eastAsia="Amiri" w:hAnsi="Times New Roman" w:cs="Times New Roman"/>
          <w:sz w:val="24"/>
          <w:szCs w:val="24"/>
        </w:rPr>
        <w:fldChar w:fldCharType="end"/>
      </w:r>
      <w:r w:rsidR="00C514B9" w:rsidRPr="00E403FB">
        <w:rPr>
          <w:rFonts w:ascii="Times New Roman" w:eastAsia="Amiri" w:hAnsi="Times New Roman" w:cs="Times New Roman"/>
          <w:sz w:val="24"/>
          <w:szCs w:val="24"/>
        </w:rPr>
        <w:t>.</w:t>
      </w:r>
      <w:r w:rsidRPr="00E403FB">
        <w:rPr>
          <w:rFonts w:ascii="Times New Roman" w:eastAsia="Amiri" w:hAnsi="Times New Roman" w:cs="Times New Roman"/>
          <w:sz w:val="24"/>
          <w:szCs w:val="24"/>
        </w:rPr>
        <w:t xml:space="preserve">The physiological response to decreasing water level conditions exhibited by the tadpoles is better than desiccation, but is significantly taxing on the organism. </w:t>
      </w:r>
    </w:p>
    <w:p w14:paraId="7D7F9120" w14:textId="66B81B0B"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While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parents did not respond to water-stressed tadpoles with an increased frequency of parental care behaviors, it should be noted that all tadpoles in the study survived to achieve metamorphosis. The usual amount of parental care provided to offspring may be sufficient for the tadpole to accelerate its growth and escape from drying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Previous research has found that </w:t>
      </w:r>
      <w:proofErr w:type="spellStart"/>
      <w:r w:rsidRPr="00E403FB">
        <w:rPr>
          <w:rFonts w:ascii="Times New Roman" w:eastAsia="Amiri" w:hAnsi="Times New Roman" w:cs="Times New Roman"/>
          <w:i/>
          <w:sz w:val="24"/>
          <w:szCs w:val="24"/>
        </w:rPr>
        <w:t>Ranitometa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tadpoles exhibit greater phenotypic plasticity than the closely related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variabilis </w:t>
      </w:r>
      <w:r w:rsidRPr="00E403FB">
        <w:rPr>
          <w:rFonts w:ascii="Times New Roman" w:eastAsia="Amiri" w:hAnsi="Times New Roman" w:cs="Times New Roman"/>
          <w:sz w:val="24"/>
          <w:szCs w:val="24"/>
        </w:rPr>
        <w:t xml:space="preserve">when provided with trophic eggs as food, achieving greater growth in body size on the same resources. This plasticity persists even when provided with other food sources </w:t>
      </w:r>
      <w:r w:rsidR="00C514B9" w:rsidRPr="00E403FB">
        <w:rPr>
          <w:rFonts w:ascii="Times New Roman" w:eastAsia="Amiri" w:hAnsi="Times New Roman" w:cs="Times New Roman"/>
          <w:sz w:val="24"/>
          <w:szCs w:val="24"/>
        </w:rPr>
        <w:fldChar w:fldCharType="begin"/>
      </w:r>
      <w:r w:rsidR="00C514B9" w:rsidRPr="00E403FB">
        <w:rPr>
          <w:rFonts w:ascii="Times New Roman" w:eastAsia="Amiri" w:hAnsi="Times New Roman" w:cs="Times New Roman"/>
          <w:sz w:val="24"/>
          <w:szCs w:val="24"/>
        </w:rPr>
        <w:instrText xml:space="preserve"> ADDIN ZOTERO_ITEM CSL_CITATION {"citationID":"PtM5aZhc","properties":{"formattedCitation":"(Brooks et al., 2023)","plainCitation":"(Brooks et al., 2023)","noteIndex":0},"citationItems":[{"id":405,"uris":["http://zotero.org/users/local/Ppbljl2z/items/WLRY6EUJ"],"itemData":{"id":405,"type":"article-journal","abstract":"Feeding offspring is a form of care common in animals. How food shapes offspring fitness, and thus selection on parents, is limited by plasticity in offspring growth and development, and such limitation may shape the evolution of parental care. We compared plastic responses to egg feeding, food availability in the nursery, and nursery size in larvae of two poison frogs: Ranitomeya imitator, regularly fed trophic eggs by their mothers in the wild, and R. variabilis tadpoles, which only rarely have the opportunity to consume eggs. Hand-reared R. imitator, but not R. variabilis, were heavier at metamorphosis when offered eggs. Although R. imitator ate more of the eggs we offered, perhaps explaining this proximately, the greater plasticity of R. imitator persisted when we manipulated the quantity of an egg-free diet meant to approximate food in a natural nursery. Egg feeding did not influence the length of the larval period, and only tadpole R. variabilis took longer to complete metamorphosis in more food-rich nurseries, as is predicted for amphibians generally. In large nurseries, individuals of both species spent longer as tadpoles and were heavier at metamorphosis, an effect independent of food, and one that reflects the complex relationship between ecology and amphibian development. These species differences highlight how tadpole traits might constrain the evolution of egg feeding: R. imitator feed eggs to their tadpoles, and their tadpoles, unlike R. variabilis (a presumptive proxy for the non-feeding ancestor), offer high returns on such investment. Comparative work will offer the exciting opportunity to assess the extent to which egg feeding selected for this growth response to food availability and/or this plasticity facilitated the evolution of care.","container-title":"Ethology","DOI":"10.1111/eth.13358","ISSN":"1439-0310","issue":"4-5","language":"en","license":"© 2023 Wiley-VCH GmbH.","note":"_eprint: https://onlinelibrary.wiley.com/doi/pdf/10.1111/eth.13358","page":"212-223","source":"Wiley Online Library","title":"Tadpole plasticity shapes the potential benefits of egg feeding to poison frog parents","volume":"129","author":[{"family":"Brooks","given":"Olivia L."},{"family":"Talbott-Swain","given":"Evan N."},{"family":"Rimmele","given":"Brianne N."},{"family":"Dugas","given":"Matthew B."}],"issued":{"date-parts":[["2023"]]}}}],"schema":"https://github.com/citation-style-language/schema/raw/master/csl-citation.json"} </w:instrText>
      </w:r>
      <w:r w:rsidR="00C514B9" w:rsidRPr="00E403FB">
        <w:rPr>
          <w:rFonts w:ascii="Times New Roman" w:eastAsia="Amiri" w:hAnsi="Times New Roman" w:cs="Times New Roman"/>
          <w:sz w:val="24"/>
          <w:szCs w:val="24"/>
        </w:rPr>
        <w:fldChar w:fldCharType="separate"/>
      </w:r>
      <w:r w:rsidR="00C514B9" w:rsidRPr="00E403FB">
        <w:rPr>
          <w:rFonts w:ascii="Times New Roman" w:hAnsi="Times New Roman" w:cs="Times New Roman"/>
          <w:sz w:val="24"/>
          <w:szCs w:val="24"/>
        </w:rPr>
        <w:t>(Brooks et al., 2023)</w:t>
      </w:r>
      <w:r w:rsidR="00C514B9"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If this is the case, then the phenotypic plasticity exhibited by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tadpoles fed on trophic eggs may be an adaptation to the variable </w:t>
      </w:r>
      <w:proofErr w:type="spellStart"/>
      <w:r w:rsidRPr="00E403FB">
        <w:rPr>
          <w:rFonts w:ascii="Times New Roman" w:eastAsia="Amiri" w:hAnsi="Times New Roman" w:cs="Times New Roman"/>
          <w:sz w:val="24"/>
          <w:szCs w:val="24"/>
        </w:rPr>
        <w:t>phytotelm</w:t>
      </w:r>
      <w:proofErr w:type="spellEnd"/>
      <w:r w:rsidRPr="00E403FB">
        <w:rPr>
          <w:rFonts w:ascii="Times New Roman" w:eastAsia="Amiri" w:hAnsi="Times New Roman" w:cs="Times New Roman"/>
          <w:sz w:val="24"/>
          <w:szCs w:val="24"/>
        </w:rPr>
        <w:t xml:space="preserve"> </w:t>
      </w:r>
      <w:r w:rsidR="00BE0784" w:rsidRPr="00E403FB">
        <w:rPr>
          <w:rFonts w:ascii="Times New Roman" w:eastAsia="Amiri" w:hAnsi="Times New Roman" w:cs="Times New Roman"/>
          <w:sz w:val="24"/>
          <w:szCs w:val="24"/>
        </w:rPr>
        <w:t>environment.</w:t>
      </w:r>
      <w:r w:rsidRPr="00E403FB">
        <w:rPr>
          <w:rFonts w:ascii="Times New Roman" w:eastAsia="Amiri" w:hAnsi="Times New Roman" w:cs="Times New Roman"/>
          <w:sz w:val="24"/>
          <w:szCs w:val="24"/>
        </w:rPr>
        <w:t xml:space="preserve"> Tadpoles which must metamorphose and escape the </w:t>
      </w:r>
      <w:proofErr w:type="spellStart"/>
      <w:r w:rsidRPr="00E403FB">
        <w:rPr>
          <w:rFonts w:ascii="Times New Roman" w:eastAsia="Amiri" w:hAnsi="Times New Roman" w:cs="Times New Roman"/>
          <w:sz w:val="24"/>
          <w:szCs w:val="24"/>
        </w:rPr>
        <w:t>phytotelm</w:t>
      </w:r>
      <w:proofErr w:type="spellEnd"/>
      <w:r w:rsidRPr="00E403FB">
        <w:rPr>
          <w:rFonts w:ascii="Times New Roman" w:eastAsia="Amiri" w:hAnsi="Times New Roman" w:cs="Times New Roman"/>
          <w:sz w:val="24"/>
          <w:szCs w:val="24"/>
        </w:rPr>
        <w:t xml:space="preserve"> quickly </w:t>
      </w:r>
      <w:r w:rsidRPr="00E403FB">
        <w:rPr>
          <w:rFonts w:ascii="Times New Roman" w:eastAsia="Amiri" w:hAnsi="Times New Roman" w:cs="Times New Roman"/>
          <w:sz w:val="24"/>
          <w:szCs w:val="24"/>
        </w:rPr>
        <w:lastRenderedPageBreak/>
        <w:t>are provided with enough energy to do so, while tadpoles in longer lived pools can devote parental resources to growing as large as possible before metamorphosis.</w:t>
      </w:r>
    </w:p>
    <w:p w14:paraId="21EF619A" w14:textId="02A83FD8"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There is also the potential that the frogs altered their parental care in ways that were not recorded. Although soaking behavior and time spent by pairs inside of the breeding tube was used as a proxy for egg feeding behavior, the transparency of the egg made observation of egg feeding through recordings difficult. If frogs </w:t>
      </w:r>
      <w:proofErr w:type="gramStart"/>
      <w:r w:rsidR="00176CAF">
        <w:rPr>
          <w:rFonts w:ascii="Times New Roman" w:eastAsia="Amiri" w:hAnsi="Times New Roman" w:cs="Times New Roman"/>
          <w:sz w:val="24"/>
          <w:szCs w:val="24"/>
        </w:rPr>
        <w:t>have the ability to</w:t>
      </w:r>
      <w:proofErr w:type="gramEnd"/>
      <w:r w:rsidR="00176CAF">
        <w:rPr>
          <w:rFonts w:ascii="Times New Roman" w:eastAsia="Amiri" w:hAnsi="Times New Roman" w:cs="Times New Roman"/>
          <w:sz w:val="24"/>
          <w:szCs w:val="24"/>
        </w:rPr>
        <w:t xml:space="preserve"> </w:t>
      </w:r>
      <w:r w:rsidRPr="00E403FB">
        <w:rPr>
          <w:rFonts w:ascii="Times New Roman" w:eastAsia="Amiri" w:hAnsi="Times New Roman" w:cs="Times New Roman"/>
          <w:sz w:val="24"/>
          <w:szCs w:val="24"/>
        </w:rPr>
        <w:t xml:space="preserve">alter their parental care behavior by laying more trophic eggs to </w:t>
      </w:r>
      <w:proofErr w:type="gramStart"/>
      <w:r w:rsidRPr="00E403FB">
        <w:rPr>
          <w:rFonts w:ascii="Times New Roman" w:eastAsia="Amiri" w:hAnsi="Times New Roman" w:cs="Times New Roman"/>
          <w:sz w:val="24"/>
          <w:szCs w:val="24"/>
        </w:rPr>
        <w:t>provision</w:t>
      </w:r>
      <w:proofErr w:type="gramEnd"/>
      <w:r w:rsidRPr="00E403FB">
        <w:rPr>
          <w:rFonts w:ascii="Times New Roman" w:eastAsia="Amiri" w:hAnsi="Times New Roman" w:cs="Times New Roman"/>
          <w:sz w:val="24"/>
          <w:szCs w:val="24"/>
        </w:rPr>
        <w:t xml:space="preserve"> water-stressed offspring without spending an increased duration of time inside of the breeding tube, then this </w:t>
      </w:r>
      <w:r w:rsidR="00176CAF">
        <w:rPr>
          <w:rFonts w:ascii="Times New Roman" w:eastAsia="Amiri" w:hAnsi="Times New Roman" w:cs="Times New Roman"/>
          <w:sz w:val="24"/>
          <w:szCs w:val="24"/>
        </w:rPr>
        <w:t>plasticity</w:t>
      </w:r>
      <w:r w:rsidRPr="00E403FB">
        <w:rPr>
          <w:rFonts w:ascii="Times New Roman" w:eastAsia="Amiri" w:hAnsi="Times New Roman" w:cs="Times New Roman"/>
          <w:sz w:val="24"/>
          <w:szCs w:val="24"/>
        </w:rPr>
        <w:t xml:space="preserve"> would go unnoticed. Lastly, considering that wild </w:t>
      </w:r>
      <w:r w:rsidRPr="00E403FB">
        <w:rPr>
          <w:rFonts w:ascii="Times New Roman" w:eastAsia="Amiri" w:hAnsi="Times New Roman" w:cs="Times New Roman"/>
          <w:i/>
          <w:sz w:val="24"/>
          <w:szCs w:val="24"/>
        </w:rPr>
        <w:t xml:space="preserve">R. imitator </w:t>
      </w:r>
      <w:r w:rsidRPr="00E403FB">
        <w:rPr>
          <w:rFonts w:ascii="Times New Roman" w:eastAsia="Amiri" w:hAnsi="Times New Roman" w:cs="Times New Roman"/>
          <w:sz w:val="24"/>
          <w:szCs w:val="24"/>
        </w:rPr>
        <w:t xml:space="preserve">raise their young in small, ephemeral water bodies in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the rapid water level decrease to 5 ml experienced by tadpoles in the fast water level decrease treatment might not have been extreme enough to induce increased parental care in the frogs.</w:t>
      </w:r>
    </w:p>
    <w:p w14:paraId="778016DA" w14:textId="2A089674"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The lack of evidence for parental rescue of offspring threatened with desiccation has implications for the preservation of wild populations of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under global climate changes. Changing weather patterns have the potential to decrease humidity and lengthen dry spells in the Peruvian Amazon</w:t>
      </w:r>
      <w:r w:rsidR="00C514B9" w:rsidRPr="00E403FB">
        <w:rPr>
          <w:rFonts w:ascii="Times New Roman" w:eastAsia="Amiri" w:hAnsi="Times New Roman" w:cs="Times New Roman"/>
          <w:sz w:val="24"/>
          <w:szCs w:val="24"/>
        </w:rPr>
        <w:t xml:space="preserve"> </w:t>
      </w:r>
      <w:r w:rsidR="00C514B9" w:rsidRPr="00E403FB">
        <w:rPr>
          <w:rFonts w:ascii="Times New Roman" w:eastAsia="Amiri" w:hAnsi="Times New Roman" w:cs="Times New Roman"/>
          <w:sz w:val="24"/>
          <w:szCs w:val="24"/>
        </w:rPr>
        <w:fldChar w:fldCharType="begin"/>
      </w:r>
      <w:r w:rsidR="00C514B9" w:rsidRPr="00E403FB">
        <w:rPr>
          <w:rFonts w:ascii="Times New Roman" w:eastAsia="Amiri" w:hAnsi="Times New Roman" w:cs="Times New Roman"/>
          <w:sz w:val="24"/>
          <w:szCs w:val="24"/>
        </w:rPr>
        <w:instrText xml:space="preserve"> ADDIN ZOTERO_ITEM CSL_CITATION {"citationID":"gdUaqDAB","properties":{"formattedCitation":"(Zevallos &amp; Lavado-Casimiro, 2022)","plainCitation":"(Zevallos &amp; Lavado-Casimiro, 2022)","noteIndex":0},"citationItems":[{"id":521,"uris":["http://zotero.org/users/local/Ppbljl2z/items/Q48B5WAV"],"itemData":{"id":521,"type":"article-journal","abstract":"The biodiversity present in Peru will be affected by climatic and anthropogenic changes; therefore, understanding these changes will help generate biodiversity conservation policies. This study analyzes the potential distributions of biomes (B) in Peru under the effects of climate change. The evaluation was carried out using the random forest (RF) method, six bioclimatic variables, and digital topography for the classification of current B in Peru. Subsequently, the calibrated RF model was assimilated to three downscaled regional climate models to project future B distributions for the 2035–2065 horizon. We evaluated possible changes in extension and elevation as well as most susceptible B. Our projections show that future scenarios agreed that 82% of current B coverage will remain stable. Approximately 6% of the study area will change its current conditions to conditions of higher humidity; 4.5% will maintain a stable physiognomy, but with an increase in humidity; and finally, 6% will experience a decrease in humidity but maintain its appearance. Additionally, glaciers and swamps are indicated as the most vulnerable B, with probable losses greater than 50% of their current area. These results demonstrate the need to generate public policies for the adaptation and mitigation of climate effects on B at a national scale.","container-title":"Forests","DOI":"10.3390/f13020238","ISSN":"1999-4907","issue":"2","language":"en","license":"http://creativecommons.org/licenses/by/3.0/","note":"number: 2\npublisher: Multidisciplinary Digital Publishing Institute","page":"238","source":"www.mdpi.com","title":"Climate Change Impact on Peruvian Biomes","volume":"13","author":[{"family":"Zevallos","given":"Jose"},{"family":"Lavado-Casimiro","given":"Waldo"}],"issued":{"date-parts":[["2022",2]]}}}],"schema":"https://github.com/citation-style-language/schema/raw/master/csl-citation.json"} </w:instrText>
      </w:r>
      <w:r w:rsidR="00C514B9" w:rsidRPr="00E403FB">
        <w:rPr>
          <w:rFonts w:ascii="Times New Roman" w:eastAsia="Amiri" w:hAnsi="Times New Roman" w:cs="Times New Roman"/>
          <w:sz w:val="24"/>
          <w:szCs w:val="24"/>
        </w:rPr>
        <w:fldChar w:fldCharType="separate"/>
      </w:r>
      <w:r w:rsidR="00C514B9" w:rsidRPr="00E403FB">
        <w:rPr>
          <w:rFonts w:ascii="Times New Roman" w:hAnsi="Times New Roman" w:cs="Times New Roman"/>
          <w:sz w:val="24"/>
          <w:szCs w:val="24"/>
        </w:rPr>
        <w:t>(Zevallos &amp; Lavado-Casimiro, 2022)</w:t>
      </w:r>
      <w:r w:rsidR="00C514B9"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Habitat fragmentation, deforestation, and land-use changes thin out the tree cover, allowing sunlight and dry air to enter deeper into the rainforest</w:t>
      </w:r>
      <w:r w:rsidR="00C514B9" w:rsidRPr="00E403FB">
        <w:rPr>
          <w:rFonts w:ascii="Times New Roman" w:eastAsia="Amiri" w:hAnsi="Times New Roman" w:cs="Times New Roman"/>
          <w:sz w:val="24"/>
          <w:szCs w:val="24"/>
        </w:rPr>
        <w:t xml:space="preserve"> </w:t>
      </w:r>
      <w:r w:rsidR="00C514B9" w:rsidRPr="00E403FB">
        <w:rPr>
          <w:rFonts w:ascii="Times New Roman" w:eastAsia="Amiri" w:hAnsi="Times New Roman" w:cs="Times New Roman"/>
          <w:sz w:val="24"/>
          <w:szCs w:val="24"/>
        </w:rPr>
        <w:fldChar w:fldCharType="begin"/>
      </w:r>
      <w:r w:rsidR="00C514B9" w:rsidRPr="00E403FB">
        <w:rPr>
          <w:rFonts w:ascii="Times New Roman" w:eastAsia="Amiri" w:hAnsi="Times New Roman" w:cs="Times New Roman"/>
          <w:sz w:val="24"/>
          <w:szCs w:val="24"/>
        </w:rPr>
        <w:instrText xml:space="preserve"> ADDIN ZOTERO_ITEM CSL_CITATION {"citationID":"LmiEELrY","properties":{"formattedCitation":"(Schlippe Justicia et al., 2023)","plainCitation":"(Schlippe Justicia et al., 2023)","noteIndex":0},"citationItems":[{"id":403,"uris":["http://zotero.org/users/local/Ppbljl2z/items/G23RJJE8"],"itemData":{"id":403,"type":"article-journal","abstract":"The current and cascading effects of global change challenges the interactions both between animal individuals (i.e. social and sexual behaviour) and the environment they inhabit. Amphibians are an ecologically diverse class with a wide range of social and sexual behaviours, making them a compelling model to understand the potential adaptations of animals faced with the effects of human-induced rapid environmental changes (HIREC). Poison frogs (Dendrobatoidea) are a particularly interesting system, as they display diverse social behaviours that are shaped by conspecific and environmental interactions, thus offering a tractable system to investigate how closely related species may respond to the impacts of HIREC. Here, we discuss the potential impacts of global change on poison frog behaviour, and the future challenges this group may face in response to such change. We pay special attention to parental care and territoriality, which are emblematic of this clade, and consider how different species may flexibly respond and adapt to increasingly frequent and diverse anthropogenic stress. More specifically, we hypothesise that some parents may increase care (i.e. clutch attendance and distance travelled for tadpole transport) in HIREC scenarios and that species with more generalist oviposition and tadpole deposition behaviours may fare more positively than their less flexible counterparts; we predict that the latter may either face increased competition for resources limited by HIREC or will be forced to adapt and expand their natural preferences. Likewise, we hypothesise that human-driven habitat alteration will disrupt the acoustic and visual communication systems due to increased noise pollution and/or changes in the surrounding light environment. We highlight the need for more empirical research combining behavioural ecology and conservation to better predict species’ vulnerability to global change and efficiently focus conservation efforts.","container-title":"acta ethologica","DOI":"10.1007/s10211-022-00400-6","ISSN":"1437-9546","issue":"3","journalAbbreviation":"acta ethol","language":"en","page":"151-166","source":"Springer Link","title":"Poison frog social behaviour under global change: potential impacts and future challenges","title-short":"Poison frog social behaviour under global change","volume":"26","author":[{"family":"Schlippe Justicia","given":"Lia"},{"family":"Fouilloux","given":"Chloe A."},{"family":"Rojas","given":"Bibiana"}],"issued":{"date-parts":[["2023",10,1]]}}}],"schema":"https://github.com/citation-style-language/schema/raw/master/csl-citation.json"} </w:instrText>
      </w:r>
      <w:r w:rsidR="00C514B9" w:rsidRPr="00E403FB">
        <w:rPr>
          <w:rFonts w:ascii="Times New Roman" w:eastAsia="Amiri" w:hAnsi="Times New Roman" w:cs="Times New Roman"/>
          <w:sz w:val="24"/>
          <w:szCs w:val="24"/>
        </w:rPr>
        <w:fldChar w:fldCharType="separate"/>
      </w:r>
      <w:r w:rsidR="00C514B9" w:rsidRPr="00E403FB">
        <w:rPr>
          <w:rFonts w:ascii="Times New Roman" w:hAnsi="Times New Roman" w:cs="Times New Roman"/>
          <w:sz w:val="24"/>
          <w:szCs w:val="24"/>
        </w:rPr>
        <w:t>(Schlippe Justicia et al., 2023)</w:t>
      </w:r>
      <w:r w:rsidR="00C514B9" w:rsidRPr="00E403FB">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w:t>
      </w:r>
      <w:proofErr w:type="spellStart"/>
      <w:r w:rsidRPr="00E403FB">
        <w:rPr>
          <w:rFonts w:ascii="Times New Roman" w:eastAsia="Amiri" w:hAnsi="Times New Roman" w:cs="Times New Roman"/>
          <w:i/>
          <w:sz w:val="24"/>
          <w:szCs w:val="24"/>
        </w:rPr>
        <w:t>Ranitomeya</w:t>
      </w:r>
      <w:proofErr w:type="spellEnd"/>
      <w:r w:rsidRPr="00E403FB">
        <w:rPr>
          <w:rFonts w:ascii="Times New Roman" w:eastAsia="Amiri" w:hAnsi="Times New Roman" w:cs="Times New Roman"/>
          <w:i/>
          <w:sz w:val="24"/>
          <w:szCs w:val="24"/>
        </w:rPr>
        <w:t xml:space="preserve"> imitator </w:t>
      </w:r>
      <w:r w:rsidRPr="00E403FB">
        <w:rPr>
          <w:rFonts w:ascii="Times New Roman" w:eastAsia="Amiri" w:hAnsi="Times New Roman" w:cs="Times New Roman"/>
          <w:sz w:val="24"/>
          <w:szCs w:val="24"/>
        </w:rPr>
        <w:t xml:space="preserve">might be well adapted to the current patterns of rainfall in their habitats, but population stability may be threatened if parental care behavior proves inflexible. Juvenile recruitment may be impacted as </w:t>
      </w:r>
      <w:proofErr w:type="spellStart"/>
      <w:r w:rsidRPr="00E403FB">
        <w:rPr>
          <w:rFonts w:ascii="Times New Roman" w:eastAsia="Amiri" w:hAnsi="Times New Roman" w:cs="Times New Roman"/>
          <w:sz w:val="24"/>
          <w:szCs w:val="24"/>
        </w:rPr>
        <w:t>phytotelmata</w:t>
      </w:r>
      <w:proofErr w:type="spellEnd"/>
      <w:r w:rsidRPr="00E403FB">
        <w:rPr>
          <w:rFonts w:ascii="Times New Roman" w:eastAsia="Amiri" w:hAnsi="Times New Roman" w:cs="Times New Roman"/>
          <w:sz w:val="24"/>
          <w:szCs w:val="24"/>
        </w:rPr>
        <w:t xml:space="preserve"> desiccate before tadpoles can achieve metamorphosis, even in their accelerated rate. Beyond direct mortality of larvae, water-stressed tadpoles develop into smaller </w:t>
      </w:r>
      <w:proofErr w:type="spellStart"/>
      <w:r w:rsidRPr="00E403FB">
        <w:rPr>
          <w:rFonts w:ascii="Times New Roman" w:eastAsia="Amiri" w:hAnsi="Times New Roman" w:cs="Times New Roman"/>
          <w:sz w:val="24"/>
          <w:szCs w:val="24"/>
        </w:rPr>
        <w:t>metamorphs</w:t>
      </w:r>
      <w:proofErr w:type="spellEnd"/>
      <w:r w:rsidRPr="00E403FB">
        <w:rPr>
          <w:rFonts w:ascii="Times New Roman" w:eastAsia="Amiri" w:hAnsi="Times New Roman" w:cs="Times New Roman"/>
          <w:sz w:val="24"/>
          <w:szCs w:val="24"/>
        </w:rPr>
        <w:t xml:space="preserve">, with </w:t>
      </w:r>
      <w:proofErr w:type="gramStart"/>
      <w:r w:rsidRPr="00E403FB">
        <w:rPr>
          <w:rFonts w:ascii="Times New Roman" w:eastAsia="Amiri" w:hAnsi="Times New Roman" w:cs="Times New Roman"/>
          <w:sz w:val="24"/>
          <w:szCs w:val="24"/>
        </w:rPr>
        <w:t>all of</w:t>
      </w:r>
      <w:proofErr w:type="gramEnd"/>
      <w:r w:rsidRPr="00E403FB">
        <w:rPr>
          <w:rFonts w:ascii="Times New Roman" w:eastAsia="Amiri" w:hAnsi="Times New Roman" w:cs="Times New Roman"/>
          <w:sz w:val="24"/>
          <w:szCs w:val="24"/>
        </w:rPr>
        <w:t xml:space="preserve"> the life history challenges that accompany undersized amphibians. This has the </w:t>
      </w:r>
      <w:r w:rsidRPr="00E403FB">
        <w:rPr>
          <w:rFonts w:ascii="Times New Roman" w:eastAsia="Amiri" w:hAnsi="Times New Roman" w:cs="Times New Roman"/>
          <w:sz w:val="24"/>
          <w:szCs w:val="24"/>
        </w:rPr>
        <w:lastRenderedPageBreak/>
        <w:t>potential to weaken populations of this species and increase susceptibility to secondary stressors like pollution and fungal disease</w:t>
      </w:r>
      <w:r w:rsidR="00B612E4">
        <w:rPr>
          <w:rFonts w:ascii="Times New Roman" w:eastAsia="Amiri" w:hAnsi="Times New Roman" w:cs="Times New Roman"/>
          <w:sz w:val="24"/>
          <w:szCs w:val="24"/>
        </w:rPr>
        <w:t xml:space="preserve"> </w:t>
      </w:r>
      <w:r w:rsidR="00B612E4">
        <w:rPr>
          <w:rFonts w:ascii="Times New Roman" w:eastAsia="Amiri" w:hAnsi="Times New Roman" w:cs="Times New Roman"/>
          <w:sz w:val="24"/>
          <w:szCs w:val="24"/>
        </w:rPr>
        <w:fldChar w:fldCharType="begin"/>
      </w:r>
      <w:r w:rsidR="00B612E4">
        <w:rPr>
          <w:rFonts w:ascii="Times New Roman" w:eastAsia="Amiri" w:hAnsi="Times New Roman" w:cs="Times New Roman"/>
          <w:sz w:val="24"/>
          <w:szCs w:val="24"/>
        </w:rPr>
        <w:instrText xml:space="preserve"> ADDIN ZOTERO_ITEM CSL_CITATION {"citationID":"9HRanTaj","properties":{"formattedCitation":"(Burraco &amp; Gomez-Mestre, 2016; Schlippe Justicia et al., 2023)","plainCitation":"(Burraco &amp; Gomez-Mestre, 2016; Schlippe Justicia et al., 2023)","noteIndex":0},"citationItems":[{"id":533,"uris":["http://zotero.org/users/local/Ppbljl2z/items/2BZLLFHZ"],"itemData":{"id":533,"type":"article-journal","abstract":"Natural and anthropogenic disturbances cause profound alterations in organisms, inducing physiological adjustments to avoid, reduce, or remedy the impact of disturbances. In vertebrates, the stress response is regulated via neuroendocrine pathways, including the hypothalamic-pituitary-interrenal axis that regulates the secretion of glucocorticoids. Glucocorticoids have cascading effects on multiple physiological pathways, affecting the metabolic rate, reactive oxygen species production, or immune system. Determining the extent to which natural and anthropogenic environmental factors induce stress responses in vertebrates is of great importance in ecology and conservation biology. Here we study the physiological stress response in spadefoot toad tadpoles (Pelobates cultripes) against three levels of a series of natural and anthropogenic stressors common to many aquatic systems: salinity (0, 6, and 9 ppt), herbicide (0, 1, and 2 mg/L acid equivalent of glyphosate), water acidity (pH 4.5, 7.0, and 9.5), predators (absent, native, and invasive), and temperature (21°, 25°, and 29°C). The physiological stress response was assessed examining corticosterone levels, standard metabolic rate, activity of antioxidant enzymes, oxidative cellular damage in lipids, and immunological status. We found that common stressors substantially altered the physiological state of tadpoles. In particular, salinity and herbicides cause dramatic physiological changes in tadpoles. Moreover, tadpoles reduced corticosterone levels in the presence of natural predators but did not do so against invasive predators, indicating a lack of innate recognition. Corticosterone and the antioxidant enzyme glutathione reductase were the most sensitive parameters to stress in this study. Anthropogenic perturbations of aquatic systems pose serious threats to larval amphibians even at nonlethal concentrations, judging from the marked physiological stress responses generated, and reveal the importance of incorporating physiological information onto conservation, ecological, and evolutionary studies.","container-title":"Physiological and Biochemical Zoology","DOI":"10.1086/688737","ISSN":"1522-2152","issue":"6","note":"publisher: The University of Chicago Press","page":"462-472","source":"journals.uchicago.edu (Atypon)","title":"Physiological Stress Responses in Amphibian Larvae to Multiple Stressors Reveal Marked Anthropogenic Effects even below Lethal Levels","volume":"89","author":[{"family":"Burraco","given":"Pablo"},{"family":"Gomez-Mestre","given":"Ivan"}],"issued":{"date-parts":[["2016",11]]}}},{"id":403,"uris":["http://zotero.org/users/local/Ppbljl2z/items/G23RJJE8"],"itemData":{"id":403,"type":"article-journal","abstract":"The current and cascading effects of global change challenges the interactions both between animal individuals (i.e. social and sexual behaviour) and the environment they inhabit. Amphibians are an ecologically diverse class with a wide range of social and sexual behaviours, making them a compelling model to understand the potential adaptations of animals faced with the effects of human-induced rapid environmental changes (HIREC). Poison frogs (Dendrobatoidea) are a particularly interesting system, as they display diverse social behaviours that are shaped by conspecific and environmental interactions, thus offering a tractable system to investigate how closely related species may respond to the impacts of HIREC. Here, we discuss the potential impacts of global change on poison frog behaviour, and the future challenges this group may face in response to such change. We pay special attention to parental care and territoriality, which are emblematic of this clade, and consider how different species may flexibly respond and adapt to increasingly frequent and diverse anthropogenic stress. More specifically, we hypothesise that some parents may increase care (i.e. clutch attendance and distance travelled for tadpole transport) in HIREC scenarios and that species with more generalist oviposition and tadpole deposition behaviours may fare more positively than their less flexible counterparts; we predict that the latter may either face increased competition for resources limited by HIREC or will be forced to adapt and expand their natural preferences. Likewise, we hypothesise that human-driven habitat alteration will disrupt the acoustic and visual communication systems due to increased noise pollution and/or changes in the surrounding light environment. We highlight the need for more empirical research combining behavioural ecology and conservation to better predict species’ vulnerability to global change and efficiently focus conservation efforts.","container-title":"acta ethologica","DOI":"10.1007/s10211-022-00400-6","ISSN":"1437-9546","issue":"3","journalAbbreviation":"acta ethol","language":"en","page":"151-166","source":"Springer Link","title":"Poison frog social behaviour under global change: potential impacts and future challenges","title-short":"Poison frog social behaviour under global change","volume":"26","author":[{"family":"Schlippe Justicia","given":"Lia"},{"family":"Fouilloux","given":"Chloe A."},{"family":"Rojas","given":"Bibiana"}],"issued":{"date-parts":[["2023",10,1]]}}}],"schema":"https://github.com/citation-style-language/schema/raw/master/csl-citation.json"} </w:instrText>
      </w:r>
      <w:r w:rsidR="00B612E4">
        <w:rPr>
          <w:rFonts w:ascii="Times New Roman" w:eastAsia="Amiri" w:hAnsi="Times New Roman" w:cs="Times New Roman"/>
          <w:sz w:val="24"/>
          <w:szCs w:val="24"/>
        </w:rPr>
        <w:fldChar w:fldCharType="separate"/>
      </w:r>
      <w:r w:rsidR="00B612E4" w:rsidRPr="00B612E4">
        <w:rPr>
          <w:rFonts w:ascii="Times New Roman" w:hAnsi="Times New Roman" w:cs="Times New Roman"/>
          <w:sz w:val="24"/>
        </w:rPr>
        <w:t>(Burraco &amp; Gomez-Mestre, 2016; Schlippe Justicia et al., 2023)</w:t>
      </w:r>
      <w:r w:rsidR="00B612E4">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Further research into this species is necessary to determine the extent of its reproductive plasticity, and its responsiveness to environmental changes.</w:t>
      </w:r>
    </w:p>
    <w:p w14:paraId="07F99519" w14:textId="0B7E376E" w:rsidR="008E3E0E" w:rsidRPr="00E403FB" w:rsidRDefault="00000000" w:rsidP="00E403FB">
      <w:pPr>
        <w:spacing w:line="480" w:lineRule="auto"/>
        <w:ind w:firstLine="720"/>
        <w:rPr>
          <w:rFonts w:ascii="Times New Roman" w:eastAsia="Amiri" w:hAnsi="Times New Roman" w:cs="Times New Roman"/>
          <w:sz w:val="24"/>
          <w:szCs w:val="24"/>
        </w:rPr>
      </w:pPr>
      <w:r w:rsidRPr="00E403FB">
        <w:rPr>
          <w:rFonts w:ascii="Times New Roman" w:eastAsia="Amiri" w:hAnsi="Times New Roman" w:cs="Times New Roman"/>
          <w:sz w:val="24"/>
          <w:szCs w:val="24"/>
        </w:rPr>
        <w:t xml:space="preserve">This study lies at the intersection between behavior and physiological response in </w:t>
      </w:r>
      <w:r w:rsidR="00424F13" w:rsidRPr="00E403FB">
        <w:rPr>
          <w:rFonts w:ascii="Times New Roman" w:eastAsia="Amiri" w:hAnsi="Times New Roman" w:cs="Times New Roman"/>
          <w:sz w:val="24"/>
          <w:szCs w:val="24"/>
        </w:rPr>
        <w:t>dendrobatids and</w:t>
      </w:r>
      <w:r w:rsidRPr="00E403FB">
        <w:rPr>
          <w:rFonts w:ascii="Times New Roman" w:eastAsia="Amiri" w:hAnsi="Times New Roman" w:cs="Times New Roman"/>
          <w:sz w:val="24"/>
          <w:szCs w:val="24"/>
        </w:rPr>
        <w:t xml:space="preserve"> provides numerous avenues for future research. This experiment could be replicated with a greater sample size of breeding pairs, diminishing the effect of outliers and making the parental care responses of these frogs more clearly seen. The scope of the study could be expanded to follow </w:t>
      </w:r>
      <w:proofErr w:type="spellStart"/>
      <w:r w:rsidRPr="00E403FB">
        <w:rPr>
          <w:rFonts w:ascii="Times New Roman" w:eastAsia="Amiri" w:hAnsi="Times New Roman" w:cs="Times New Roman"/>
          <w:sz w:val="24"/>
          <w:szCs w:val="24"/>
        </w:rPr>
        <w:t>metamorphs</w:t>
      </w:r>
      <w:proofErr w:type="spellEnd"/>
      <w:r w:rsidRPr="00E403FB">
        <w:rPr>
          <w:rFonts w:ascii="Times New Roman" w:eastAsia="Amiri" w:hAnsi="Times New Roman" w:cs="Times New Roman"/>
          <w:sz w:val="24"/>
          <w:szCs w:val="24"/>
        </w:rPr>
        <w:t xml:space="preserve"> through their life history. This research could examine the impacts of early metamorphosis on frog fitness, and the ability of small </w:t>
      </w:r>
      <w:proofErr w:type="spellStart"/>
      <w:r w:rsidRPr="00E403FB">
        <w:rPr>
          <w:rFonts w:ascii="Times New Roman" w:eastAsia="Amiri" w:hAnsi="Times New Roman" w:cs="Times New Roman"/>
          <w:sz w:val="24"/>
          <w:szCs w:val="24"/>
        </w:rPr>
        <w:t>metamorphs</w:t>
      </w:r>
      <w:proofErr w:type="spellEnd"/>
      <w:r w:rsidRPr="00E403FB">
        <w:rPr>
          <w:rFonts w:ascii="Times New Roman" w:eastAsia="Amiri" w:hAnsi="Times New Roman" w:cs="Times New Roman"/>
          <w:sz w:val="24"/>
          <w:szCs w:val="24"/>
        </w:rPr>
        <w:t xml:space="preserve"> to “catch up” to their peers in adult growth</w:t>
      </w:r>
      <w:r w:rsidR="00176CAF">
        <w:rPr>
          <w:rFonts w:ascii="Times New Roman" w:eastAsia="Amiri" w:hAnsi="Times New Roman" w:cs="Times New Roman"/>
          <w:sz w:val="24"/>
          <w:szCs w:val="24"/>
        </w:rPr>
        <w:t xml:space="preserve"> </w:t>
      </w:r>
      <w:r w:rsidR="00424F13">
        <w:rPr>
          <w:rFonts w:ascii="Times New Roman" w:eastAsia="Amiri" w:hAnsi="Times New Roman" w:cs="Times New Roman"/>
          <w:sz w:val="24"/>
          <w:szCs w:val="24"/>
        </w:rPr>
        <w:fldChar w:fldCharType="begin"/>
      </w:r>
      <w:r w:rsidR="00424F13">
        <w:rPr>
          <w:rFonts w:ascii="Times New Roman" w:eastAsia="Amiri" w:hAnsi="Times New Roman" w:cs="Times New Roman"/>
          <w:sz w:val="24"/>
          <w:szCs w:val="24"/>
        </w:rPr>
        <w:instrText xml:space="preserve"> ADDIN ZOTERO_ITEM CSL_CITATION {"citationID":"ZgVUyT0B","properties":{"formattedCitation":"(Orizaola et al., 2014; Sz\\uc0\\u233{}kely et al., 2020)","plainCitation":"(Orizaola et al., 2014; Székely et al., 2020)","noteIndex":0},"citationItems":[{"id":531,"uris":["http://zotero.org/users/local/Ppbljl2z/items/ST9UW9LE"],"itemData":{"id":531,"type":"article-journal","abstract":"Organisms normally grow at a sub-maximal rate. After experiencing a period of arrested growth, individuals often show compensatory growth responses by modifying their life-history, behaviour and physiology. However, the strength of compensatory responses may vary across broad geographic scales as populations differ in their exposition to varying time constraints. We examined differences in compensatory growth strategies in common frog (Rana temporaria) populations from southern and northern Sweden. Tadpoles from four populations were reared in the laboratory and exposed to low temperature to evaluate the patterns and mechanisms of compensatory growth responses. We determined tadpoles’ growth rate, food intake and growth efficiency during the compensation period. In the absence of arrested growth conditions, tadpoles from all the populations showed similar (size-corrected) growth rates, food intake and growth efficiency. After being exposed to low temperature for 1 week, only larvae from the northern populations increased growth rates by increasing both food intake and growth efficiency. These geographic differences in compensatory growth mechanisms suggest that the strategies for recovering after a period of growth deprivation may depend on the strength of time constraints faced by the populations. Due to the costs of fast growth, only populations exposed to the strong time constraints are prone to develop fast recovering strategies in order to metamorphose before conditions deteriorate. Understanding how organisms balance the cost and benefits of growth strategies may help in forecasting the impact of fluctuating environmental conditions on life-history strategies of populations likely to be exposed to increasing environmental variation in the future.","container-title":"Oecologia","DOI":"10.1007/s00442-013-2754-0","ISSN":"1432-1939","issue":"1","journalAbbreviation":"Oecologia","language":"en","page":"131-137","source":"Springer Link","title":"Compensatory growth strategies are affected by the strength of environmental time constraints in anuran larvae","volume":"174","author":[{"family":"Orizaola","given":"Germán"},{"family":"Dahl","given":"Emma"},{"family":"Laurila","given":"Anssi"}],"issued":{"date-parts":[["2014",1,1]]}}},{"id":133,"uris":["http://zotero.org/users/local/Ppbljl2z/items/MKZRAZ9C"],"itemData":{"id":133,"type":"article-journal","abstract":"In species with complex life cycles, size at metamorphosis is a key life-history trait which reflects the complex interactions between costs and benefits of life in the aquatic and terrestrial environments. Whereas the effects of a deteriorating larval habitat (e.g. pond desiccation) on triggering an early metamorphosis have been extensively investigated in amphibians, the consequences of the resulting reduced size at metamorphosis on fitness in the post-metamorphic terrestrial stage remain poorly understood. We tested the hypothesis that a smaller size at metamorphosis negatively affects performance and survival in the ensuing terrestrial stage. Using as model a tropical amphibian (Ceratophrys stolzmanni) showing a large phenotypic plasticity in metamorphosing traits, we evaluated the effects of size at metamorphosis on fitness-related trophic and locomotor performance traits, as well as on growth and survival rates.","container-title":"BMC Ecology","DOI":"10.1186/s12898-020-00291-w","ISSN":"1472-6785","issue":"1","journalAbbreviation":"BMC Ecology","page":"24","source":"BioMed Central","title":"How to recover from a bad start: size at metamorphosis affects growth and survival in a tropical amphibian","title-short":"How to recover from a bad start","volume":"20","author":[{"family":"Székely","given":"Diana"},{"family":"Cogălniceanu","given":"Dan"},{"family":"Székely","given":"Paul"},{"family":"Armijos-Ojeda","given":"Diego"},{"family":"Espinosa-Mogrovejo","given":"Valentina"},{"family":"Denoël","given":"Mathieu"}],"issued":{"date-parts":[["2020",4,21]]}}}],"schema":"https://github.com/citation-style-language/schema/raw/master/csl-citation.json"} </w:instrText>
      </w:r>
      <w:r w:rsidR="00424F13">
        <w:rPr>
          <w:rFonts w:ascii="Times New Roman" w:eastAsia="Amiri" w:hAnsi="Times New Roman" w:cs="Times New Roman"/>
          <w:sz w:val="24"/>
          <w:szCs w:val="24"/>
        </w:rPr>
        <w:fldChar w:fldCharType="separate"/>
      </w:r>
      <w:r w:rsidR="00424F13" w:rsidRPr="00424F13">
        <w:rPr>
          <w:rFonts w:ascii="Times New Roman" w:hAnsi="Times New Roman" w:cs="Times New Roman"/>
          <w:sz w:val="24"/>
        </w:rPr>
        <w:t>(Orizaola et al., 2014; Székely et al., 2020)</w:t>
      </w:r>
      <w:r w:rsidR="00424F13">
        <w:rPr>
          <w:rFonts w:ascii="Times New Roman" w:eastAsia="Amiri" w:hAnsi="Times New Roman" w:cs="Times New Roman"/>
          <w:sz w:val="24"/>
          <w:szCs w:val="24"/>
        </w:rPr>
        <w:fldChar w:fldCharType="end"/>
      </w:r>
      <w:r w:rsidRPr="00E403FB">
        <w:rPr>
          <w:rFonts w:ascii="Times New Roman" w:eastAsia="Amiri" w:hAnsi="Times New Roman" w:cs="Times New Roman"/>
          <w:sz w:val="24"/>
          <w:szCs w:val="24"/>
        </w:rPr>
        <w:t xml:space="preserve">. Treatments could be altered to explore the behavioral plasticity of </w:t>
      </w:r>
      <w:proofErr w:type="spellStart"/>
      <w:proofErr w:type="gramStart"/>
      <w:r w:rsidRPr="00E403FB">
        <w:rPr>
          <w:rFonts w:ascii="Times New Roman" w:eastAsia="Amiri" w:hAnsi="Times New Roman" w:cs="Times New Roman"/>
          <w:i/>
          <w:sz w:val="24"/>
          <w:szCs w:val="24"/>
        </w:rPr>
        <w:t>R.imitator</w:t>
      </w:r>
      <w:proofErr w:type="spellEnd"/>
      <w:proofErr w:type="gramEnd"/>
      <w:r w:rsidRPr="00E403FB">
        <w:rPr>
          <w:rFonts w:ascii="Times New Roman" w:eastAsia="Amiri" w:hAnsi="Times New Roman" w:cs="Times New Roman"/>
          <w:i/>
          <w:sz w:val="24"/>
          <w:szCs w:val="24"/>
        </w:rPr>
        <w:t xml:space="preserve"> </w:t>
      </w:r>
      <w:r w:rsidRPr="00E403FB">
        <w:rPr>
          <w:rFonts w:ascii="Times New Roman" w:eastAsia="Amiri" w:hAnsi="Times New Roman" w:cs="Times New Roman"/>
          <w:sz w:val="24"/>
          <w:szCs w:val="24"/>
        </w:rPr>
        <w:t>when exposed to more rapid water level decreases, or when exposed to constant low water level conditions. Altogether, there is much left to uncover about the behavioral plasticity of these unique amphibians.</w:t>
      </w:r>
    </w:p>
    <w:p w14:paraId="017D42AA" w14:textId="77777777" w:rsidR="00C514B9" w:rsidRPr="00E403FB" w:rsidRDefault="00C514B9" w:rsidP="00E403FB">
      <w:pPr>
        <w:spacing w:line="480" w:lineRule="auto"/>
        <w:rPr>
          <w:rFonts w:ascii="Times New Roman" w:eastAsia="Amiri" w:hAnsi="Times New Roman" w:cs="Times New Roman"/>
          <w:sz w:val="24"/>
          <w:szCs w:val="24"/>
        </w:rPr>
      </w:pPr>
    </w:p>
    <w:p w14:paraId="071A3384" w14:textId="77777777" w:rsidR="005F1033" w:rsidRDefault="005F1033" w:rsidP="00E403FB">
      <w:pPr>
        <w:spacing w:line="480" w:lineRule="auto"/>
        <w:rPr>
          <w:rFonts w:ascii="Times New Roman" w:eastAsia="Amiri" w:hAnsi="Times New Roman" w:cs="Times New Roman"/>
          <w:sz w:val="24"/>
          <w:szCs w:val="24"/>
        </w:rPr>
        <w:sectPr w:rsidR="005F1033" w:rsidSect="001E6959">
          <w:footerReference w:type="default" r:id="rId27"/>
          <w:footerReference w:type="first" r:id="rId28"/>
          <w:pgSz w:w="12240" w:h="15840"/>
          <w:pgMar w:top="1440" w:right="1440" w:bottom="1440" w:left="1440" w:header="720" w:footer="720" w:gutter="0"/>
          <w:pgNumType w:start="25"/>
          <w:cols w:space="720"/>
          <w:titlePg/>
          <w:docGrid w:linePitch="299"/>
        </w:sectPr>
      </w:pPr>
    </w:p>
    <w:p w14:paraId="05955BE5" w14:textId="73A11E74" w:rsidR="00C514B9" w:rsidRPr="00E403FB" w:rsidRDefault="00A8115E" w:rsidP="005176C7">
      <w:pPr>
        <w:spacing w:line="480" w:lineRule="auto"/>
        <w:jc w:val="both"/>
        <w:rPr>
          <w:rFonts w:ascii="Times New Roman" w:eastAsia="Amiri" w:hAnsi="Times New Roman" w:cs="Times New Roman"/>
          <w:sz w:val="24"/>
          <w:szCs w:val="24"/>
        </w:rPr>
      </w:pPr>
      <w:r w:rsidRPr="00E403FB">
        <w:rPr>
          <w:rFonts w:ascii="Times New Roman" w:eastAsia="Amiri" w:hAnsi="Times New Roman" w:cs="Times New Roman"/>
          <w:sz w:val="24"/>
          <w:szCs w:val="24"/>
        </w:rPr>
        <w:lastRenderedPageBreak/>
        <w:t>REFERENCES</w:t>
      </w:r>
    </w:p>
    <w:p w14:paraId="1ECF6DCD" w14:textId="77777777" w:rsidR="0034721D" w:rsidRDefault="0034721D" w:rsidP="00F30293">
      <w:pPr>
        <w:pStyle w:val="Bibliography"/>
        <w:ind w:firstLine="720"/>
        <w:rPr>
          <w:rFonts w:ascii="Times New Roman" w:hAnsi="Times New Roman" w:cs="Times New Roman"/>
          <w:sz w:val="24"/>
        </w:rPr>
      </w:pPr>
      <w:r>
        <w:rPr>
          <w:rFonts w:eastAsia="Amiri"/>
          <w:sz w:val="24"/>
          <w:szCs w:val="24"/>
        </w:rPr>
        <w:fldChar w:fldCharType="begin"/>
      </w:r>
      <w:r>
        <w:rPr>
          <w:rFonts w:eastAsia="Amiri"/>
          <w:sz w:val="24"/>
          <w:szCs w:val="24"/>
        </w:rPr>
        <w:instrText xml:space="preserve"> ADDIN ZOTERO_BIBL {"uncited":[],"omitted":[],"custom":[]} CSL_BIBLIOGRAPHY </w:instrText>
      </w:r>
      <w:r>
        <w:rPr>
          <w:rFonts w:eastAsia="Amiri"/>
          <w:sz w:val="24"/>
          <w:szCs w:val="24"/>
        </w:rPr>
        <w:fldChar w:fldCharType="separate"/>
      </w:r>
      <w:r w:rsidRPr="0034721D">
        <w:rPr>
          <w:rFonts w:ascii="Times New Roman" w:hAnsi="Times New Roman" w:cs="Times New Roman"/>
          <w:sz w:val="24"/>
        </w:rPr>
        <w:t xml:space="preserve">Altwegg, R., &amp; Reyer, H.-U. (2003). Patterns of Natural Selection on Size at Metamorphosis in Water Frogs. </w:t>
      </w:r>
      <w:r w:rsidRPr="0034721D">
        <w:rPr>
          <w:rFonts w:ascii="Times New Roman" w:hAnsi="Times New Roman" w:cs="Times New Roman"/>
          <w:i/>
          <w:iCs/>
          <w:sz w:val="24"/>
        </w:rPr>
        <w:t>Evolution</w:t>
      </w:r>
      <w:r w:rsidRPr="0034721D">
        <w:rPr>
          <w:rFonts w:ascii="Times New Roman" w:hAnsi="Times New Roman" w:cs="Times New Roman"/>
          <w:sz w:val="24"/>
        </w:rPr>
        <w:t xml:space="preserve">, </w:t>
      </w:r>
      <w:r w:rsidRPr="0034721D">
        <w:rPr>
          <w:rFonts w:ascii="Times New Roman" w:hAnsi="Times New Roman" w:cs="Times New Roman"/>
          <w:i/>
          <w:iCs/>
          <w:sz w:val="24"/>
        </w:rPr>
        <w:t>57</w:t>
      </w:r>
      <w:r w:rsidRPr="0034721D">
        <w:rPr>
          <w:rFonts w:ascii="Times New Roman" w:hAnsi="Times New Roman" w:cs="Times New Roman"/>
          <w:sz w:val="24"/>
        </w:rPr>
        <w:t>(4), 872–882. https://doi.org/10.1111/j.0014-3820.2003.tb00298.x</w:t>
      </w:r>
    </w:p>
    <w:p w14:paraId="11F48B1B" w14:textId="77777777" w:rsidR="0034721D" w:rsidRPr="0034721D" w:rsidRDefault="0034721D" w:rsidP="0034721D"/>
    <w:p w14:paraId="16B41955"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Barbasch, T. A., Rueger, T., Srinivasan, M., Wong, M. Y. L., Jones, G. P., &amp; Buston, P. M. (2020). Substantial plasticity of reproduction and parental care in response to local resource availability in a wild clownfish population. </w:t>
      </w:r>
      <w:r w:rsidRPr="0034721D">
        <w:rPr>
          <w:rFonts w:ascii="Times New Roman" w:hAnsi="Times New Roman" w:cs="Times New Roman"/>
          <w:i/>
          <w:iCs/>
          <w:sz w:val="24"/>
        </w:rPr>
        <w:t>Oikos</w:t>
      </w:r>
      <w:r w:rsidRPr="0034721D">
        <w:rPr>
          <w:rFonts w:ascii="Times New Roman" w:hAnsi="Times New Roman" w:cs="Times New Roman"/>
          <w:sz w:val="24"/>
        </w:rPr>
        <w:t xml:space="preserve">, </w:t>
      </w:r>
      <w:r w:rsidRPr="0034721D">
        <w:rPr>
          <w:rFonts w:ascii="Times New Roman" w:hAnsi="Times New Roman" w:cs="Times New Roman"/>
          <w:i/>
          <w:iCs/>
          <w:sz w:val="24"/>
        </w:rPr>
        <w:t>129</w:t>
      </w:r>
      <w:r w:rsidRPr="0034721D">
        <w:rPr>
          <w:rFonts w:ascii="Times New Roman" w:hAnsi="Times New Roman" w:cs="Times New Roman"/>
          <w:sz w:val="24"/>
        </w:rPr>
        <w:t>(12), 1844–1855. https://doi.org/10.1111/oik.07674</w:t>
      </w:r>
    </w:p>
    <w:p w14:paraId="47468FC0" w14:textId="77777777" w:rsidR="0034721D" w:rsidRPr="0034721D" w:rsidRDefault="0034721D" w:rsidP="0034721D"/>
    <w:p w14:paraId="163C8CC7"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Brooks, O. L., Talbott-Swain, E. N., Rimmele, B. N., &amp; Dugas, M. B. (2023). Tadpole plasticity shapes the potential benefits of egg feeding to poison frog parents. </w:t>
      </w:r>
      <w:r w:rsidRPr="0034721D">
        <w:rPr>
          <w:rFonts w:ascii="Times New Roman" w:hAnsi="Times New Roman" w:cs="Times New Roman"/>
          <w:i/>
          <w:iCs/>
          <w:sz w:val="24"/>
        </w:rPr>
        <w:t>Ethology</w:t>
      </w:r>
      <w:r w:rsidRPr="0034721D">
        <w:rPr>
          <w:rFonts w:ascii="Times New Roman" w:hAnsi="Times New Roman" w:cs="Times New Roman"/>
          <w:sz w:val="24"/>
        </w:rPr>
        <w:t xml:space="preserve">, </w:t>
      </w:r>
      <w:r w:rsidRPr="0034721D">
        <w:rPr>
          <w:rFonts w:ascii="Times New Roman" w:hAnsi="Times New Roman" w:cs="Times New Roman"/>
          <w:i/>
          <w:iCs/>
          <w:sz w:val="24"/>
        </w:rPr>
        <w:t>129</w:t>
      </w:r>
      <w:r w:rsidRPr="0034721D">
        <w:rPr>
          <w:rFonts w:ascii="Times New Roman" w:hAnsi="Times New Roman" w:cs="Times New Roman"/>
          <w:sz w:val="24"/>
        </w:rPr>
        <w:t>(4–5), 212–223. https://doi.org/10.1111/eth.13358</w:t>
      </w:r>
    </w:p>
    <w:p w14:paraId="64099138" w14:textId="77777777" w:rsidR="0034721D" w:rsidRPr="0034721D" w:rsidRDefault="0034721D" w:rsidP="0034721D"/>
    <w:p w14:paraId="2BF158EE"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Brown, J. L., Morales, V., &amp; Summers, K. (2008). Divergence in parental care, habitat selection and larval life history between two species of Peruvian poison frogs: An experimental analysis. </w:t>
      </w:r>
      <w:r w:rsidRPr="0034721D">
        <w:rPr>
          <w:rFonts w:ascii="Times New Roman" w:hAnsi="Times New Roman" w:cs="Times New Roman"/>
          <w:i/>
          <w:iCs/>
          <w:sz w:val="24"/>
        </w:rPr>
        <w:t>Journal of Evolutionary Biology</w:t>
      </w:r>
      <w:r w:rsidRPr="0034721D">
        <w:rPr>
          <w:rFonts w:ascii="Times New Roman" w:hAnsi="Times New Roman" w:cs="Times New Roman"/>
          <w:sz w:val="24"/>
        </w:rPr>
        <w:t xml:space="preserve">, </w:t>
      </w:r>
      <w:r w:rsidRPr="0034721D">
        <w:rPr>
          <w:rFonts w:ascii="Times New Roman" w:hAnsi="Times New Roman" w:cs="Times New Roman"/>
          <w:i/>
          <w:iCs/>
          <w:sz w:val="24"/>
        </w:rPr>
        <w:t>21</w:t>
      </w:r>
      <w:r w:rsidRPr="0034721D">
        <w:rPr>
          <w:rFonts w:ascii="Times New Roman" w:hAnsi="Times New Roman" w:cs="Times New Roman"/>
          <w:sz w:val="24"/>
        </w:rPr>
        <w:t>(6), 1534–1543. https://doi.org/10.1111/j.1420-9101.2008.01609.x</w:t>
      </w:r>
    </w:p>
    <w:p w14:paraId="6497AFD9" w14:textId="77777777" w:rsidR="0034721D" w:rsidRPr="0034721D" w:rsidRDefault="0034721D" w:rsidP="0034721D"/>
    <w:p w14:paraId="64ED637F"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Brown, J. L., Morales, V., &amp; Summers, K. (2009). Home range size and location in relation to reproductive resources in poison frogs (Dendrobatidae): A Monte Carlo approach using GIS data. </w:t>
      </w:r>
      <w:r w:rsidRPr="0034721D">
        <w:rPr>
          <w:rFonts w:ascii="Times New Roman" w:hAnsi="Times New Roman" w:cs="Times New Roman"/>
          <w:i/>
          <w:iCs/>
          <w:sz w:val="24"/>
        </w:rPr>
        <w:t>Animal Behaviour</w:t>
      </w:r>
      <w:r w:rsidRPr="0034721D">
        <w:rPr>
          <w:rFonts w:ascii="Times New Roman" w:hAnsi="Times New Roman" w:cs="Times New Roman"/>
          <w:sz w:val="24"/>
        </w:rPr>
        <w:t xml:space="preserve">, </w:t>
      </w:r>
      <w:r w:rsidRPr="0034721D">
        <w:rPr>
          <w:rFonts w:ascii="Times New Roman" w:hAnsi="Times New Roman" w:cs="Times New Roman"/>
          <w:i/>
          <w:iCs/>
          <w:sz w:val="24"/>
        </w:rPr>
        <w:t>77</w:t>
      </w:r>
      <w:r w:rsidRPr="0034721D">
        <w:rPr>
          <w:rFonts w:ascii="Times New Roman" w:hAnsi="Times New Roman" w:cs="Times New Roman"/>
          <w:sz w:val="24"/>
        </w:rPr>
        <w:t>(2), 547–554. https://doi.org/10.1016/j.anbehav.2008.10.002</w:t>
      </w:r>
    </w:p>
    <w:p w14:paraId="3F7C5E2C" w14:textId="77777777" w:rsidR="0034721D" w:rsidRPr="0034721D" w:rsidRDefault="0034721D" w:rsidP="0034721D"/>
    <w:p w14:paraId="020EF275"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Brown, J. L., Morales, V., &amp; Summers, K. (2010). A Key Ecological Trait Drove the Evolution of Biparental Care and Monogamy in an Amphibian. </w:t>
      </w:r>
      <w:r w:rsidRPr="0034721D">
        <w:rPr>
          <w:rFonts w:ascii="Times New Roman" w:hAnsi="Times New Roman" w:cs="Times New Roman"/>
          <w:i/>
          <w:iCs/>
          <w:sz w:val="24"/>
        </w:rPr>
        <w:t>The American Naturalist</w:t>
      </w:r>
      <w:r w:rsidRPr="0034721D">
        <w:rPr>
          <w:rFonts w:ascii="Times New Roman" w:hAnsi="Times New Roman" w:cs="Times New Roman"/>
          <w:sz w:val="24"/>
        </w:rPr>
        <w:t xml:space="preserve">, </w:t>
      </w:r>
      <w:r w:rsidRPr="0034721D">
        <w:rPr>
          <w:rFonts w:ascii="Times New Roman" w:hAnsi="Times New Roman" w:cs="Times New Roman"/>
          <w:i/>
          <w:iCs/>
          <w:sz w:val="24"/>
        </w:rPr>
        <w:t>175</w:t>
      </w:r>
      <w:r w:rsidRPr="0034721D">
        <w:rPr>
          <w:rFonts w:ascii="Times New Roman" w:hAnsi="Times New Roman" w:cs="Times New Roman"/>
          <w:sz w:val="24"/>
        </w:rPr>
        <w:t>(4), 436–446. https://doi.org/10.1086/650727</w:t>
      </w:r>
    </w:p>
    <w:p w14:paraId="21223EE9" w14:textId="77777777" w:rsidR="0034721D" w:rsidRPr="0034721D" w:rsidRDefault="0034721D" w:rsidP="0034721D"/>
    <w:p w14:paraId="12781486"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Brown, J., Twomey, E., Morales, V., &amp; Summers, K. (2008). Phytotelm size in relation to parental care and mating strategies in two species of Peruvian poison frogs. </w:t>
      </w:r>
      <w:r w:rsidRPr="0034721D">
        <w:rPr>
          <w:rFonts w:ascii="Times New Roman" w:hAnsi="Times New Roman" w:cs="Times New Roman"/>
          <w:i/>
          <w:iCs/>
          <w:sz w:val="24"/>
        </w:rPr>
        <w:t>Behaviour</w:t>
      </w:r>
      <w:r w:rsidRPr="0034721D">
        <w:rPr>
          <w:rFonts w:ascii="Times New Roman" w:hAnsi="Times New Roman" w:cs="Times New Roman"/>
          <w:sz w:val="24"/>
        </w:rPr>
        <w:t xml:space="preserve">, </w:t>
      </w:r>
      <w:r w:rsidRPr="0034721D">
        <w:rPr>
          <w:rFonts w:ascii="Times New Roman" w:hAnsi="Times New Roman" w:cs="Times New Roman"/>
          <w:i/>
          <w:iCs/>
          <w:sz w:val="24"/>
        </w:rPr>
        <w:t>145</w:t>
      </w:r>
      <w:r w:rsidRPr="0034721D">
        <w:rPr>
          <w:rFonts w:ascii="Times New Roman" w:hAnsi="Times New Roman" w:cs="Times New Roman"/>
          <w:sz w:val="24"/>
        </w:rPr>
        <w:t>(9), 1139–1165. https://doi.org/10.1163/156853908785387647</w:t>
      </w:r>
    </w:p>
    <w:p w14:paraId="1E5D1E30" w14:textId="77777777" w:rsidR="0034721D" w:rsidRPr="0034721D" w:rsidRDefault="0034721D" w:rsidP="0034721D"/>
    <w:p w14:paraId="23B81DFE"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Burraco, P., &amp; Gomez-Mestre, I. (2016). Physiological Stress Responses in Amphibian Larvae to Multiple Stressors Reveal Marked Anthropogenic Effects even below Lethal Levels. </w:t>
      </w:r>
      <w:r w:rsidRPr="0034721D">
        <w:rPr>
          <w:rFonts w:ascii="Times New Roman" w:hAnsi="Times New Roman" w:cs="Times New Roman"/>
          <w:i/>
          <w:iCs/>
          <w:sz w:val="24"/>
        </w:rPr>
        <w:t>Physiological and Biochemical Zoology</w:t>
      </w:r>
      <w:r w:rsidRPr="0034721D">
        <w:rPr>
          <w:rFonts w:ascii="Times New Roman" w:hAnsi="Times New Roman" w:cs="Times New Roman"/>
          <w:sz w:val="24"/>
        </w:rPr>
        <w:t xml:space="preserve">, </w:t>
      </w:r>
      <w:r w:rsidRPr="0034721D">
        <w:rPr>
          <w:rFonts w:ascii="Times New Roman" w:hAnsi="Times New Roman" w:cs="Times New Roman"/>
          <w:i/>
          <w:iCs/>
          <w:sz w:val="24"/>
        </w:rPr>
        <w:t>89</w:t>
      </w:r>
      <w:r w:rsidRPr="0034721D">
        <w:rPr>
          <w:rFonts w:ascii="Times New Roman" w:hAnsi="Times New Roman" w:cs="Times New Roman"/>
          <w:sz w:val="24"/>
        </w:rPr>
        <w:t>(6), 462–472. https://doi.org/10.1086/688737</w:t>
      </w:r>
    </w:p>
    <w:p w14:paraId="623B8E5C" w14:textId="77777777" w:rsidR="0034721D" w:rsidRPr="0034721D" w:rsidRDefault="0034721D" w:rsidP="0034721D"/>
    <w:p w14:paraId="6963646D"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Chelgren, N. D., Rosenberg, D. K., Heppell, S. S., &amp; Gitelman, A. I. (2006). Carryover Aquatic Effects On Survival Of Metamorphic Frogs During Pond Emigration. </w:t>
      </w:r>
      <w:r w:rsidRPr="0034721D">
        <w:rPr>
          <w:rFonts w:ascii="Times New Roman" w:hAnsi="Times New Roman" w:cs="Times New Roman"/>
          <w:i/>
          <w:iCs/>
          <w:sz w:val="24"/>
        </w:rPr>
        <w:t>Ecological Applications</w:t>
      </w:r>
      <w:r w:rsidRPr="0034721D">
        <w:rPr>
          <w:rFonts w:ascii="Times New Roman" w:hAnsi="Times New Roman" w:cs="Times New Roman"/>
          <w:sz w:val="24"/>
        </w:rPr>
        <w:t xml:space="preserve">, </w:t>
      </w:r>
      <w:r w:rsidRPr="0034721D">
        <w:rPr>
          <w:rFonts w:ascii="Times New Roman" w:hAnsi="Times New Roman" w:cs="Times New Roman"/>
          <w:i/>
          <w:iCs/>
          <w:sz w:val="24"/>
        </w:rPr>
        <w:t>16</w:t>
      </w:r>
      <w:r w:rsidRPr="0034721D">
        <w:rPr>
          <w:rFonts w:ascii="Times New Roman" w:hAnsi="Times New Roman" w:cs="Times New Roman"/>
          <w:sz w:val="24"/>
        </w:rPr>
        <w:t>(1), 250–261. https://doi.org/10.1890/04-0329</w:t>
      </w:r>
    </w:p>
    <w:p w14:paraId="77965712" w14:textId="77777777" w:rsidR="0034721D" w:rsidRPr="0034721D" w:rsidRDefault="0034721D" w:rsidP="0034721D"/>
    <w:p w14:paraId="25108A8F"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lastRenderedPageBreak/>
        <w:t xml:space="preserve">Crump, M. L. (1989). Effect of Habitat Drying on Developmental Time and Size at Metamorphosis in </w:t>
      </w:r>
      <w:r w:rsidRPr="00253061">
        <w:rPr>
          <w:rFonts w:ascii="Times New Roman" w:hAnsi="Times New Roman" w:cs="Times New Roman"/>
          <w:i/>
          <w:iCs/>
          <w:sz w:val="24"/>
        </w:rPr>
        <w:t>Hyla pseudopuma</w:t>
      </w:r>
      <w:r w:rsidRPr="0034721D">
        <w:rPr>
          <w:rFonts w:ascii="Times New Roman" w:hAnsi="Times New Roman" w:cs="Times New Roman"/>
          <w:sz w:val="24"/>
        </w:rPr>
        <w:t xml:space="preserve">. </w:t>
      </w:r>
      <w:r w:rsidRPr="0034721D">
        <w:rPr>
          <w:rFonts w:ascii="Times New Roman" w:hAnsi="Times New Roman" w:cs="Times New Roman"/>
          <w:i/>
          <w:iCs/>
          <w:sz w:val="24"/>
        </w:rPr>
        <w:t>Copeia</w:t>
      </w:r>
      <w:r w:rsidRPr="0034721D">
        <w:rPr>
          <w:rFonts w:ascii="Times New Roman" w:hAnsi="Times New Roman" w:cs="Times New Roman"/>
          <w:sz w:val="24"/>
        </w:rPr>
        <w:t xml:space="preserve">, </w:t>
      </w:r>
      <w:r w:rsidRPr="0034721D">
        <w:rPr>
          <w:rFonts w:ascii="Times New Roman" w:hAnsi="Times New Roman" w:cs="Times New Roman"/>
          <w:i/>
          <w:iCs/>
          <w:sz w:val="24"/>
        </w:rPr>
        <w:t>1989</w:t>
      </w:r>
      <w:r w:rsidRPr="0034721D">
        <w:rPr>
          <w:rFonts w:ascii="Times New Roman" w:hAnsi="Times New Roman" w:cs="Times New Roman"/>
          <w:sz w:val="24"/>
        </w:rPr>
        <w:t>(3), 794–797. https://doi.org/10.2307/1445521</w:t>
      </w:r>
    </w:p>
    <w:p w14:paraId="0FC50CD4" w14:textId="77777777" w:rsidR="0034721D" w:rsidRPr="0034721D" w:rsidRDefault="0034721D" w:rsidP="0034721D"/>
    <w:p w14:paraId="06A04514"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Delia, J. R. J., Ramírez-Bautista, A., &amp; Summers, K. (2013). Parents adjust care in response to weather conditions and egg dehydration in a Neotropical glassfrog. </w:t>
      </w:r>
      <w:r w:rsidRPr="0034721D">
        <w:rPr>
          <w:rFonts w:ascii="Times New Roman" w:hAnsi="Times New Roman" w:cs="Times New Roman"/>
          <w:i/>
          <w:iCs/>
          <w:sz w:val="24"/>
        </w:rPr>
        <w:t>Behavioral Ecology and Sociobiology</w:t>
      </w:r>
      <w:r w:rsidRPr="0034721D">
        <w:rPr>
          <w:rFonts w:ascii="Times New Roman" w:hAnsi="Times New Roman" w:cs="Times New Roman"/>
          <w:sz w:val="24"/>
        </w:rPr>
        <w:t xml:space="preserve">, </w:t>
      </w:r>
      <w:r w:rsidRPr="0034721D">
        <w:rPr>
          <w:rFonts w:ascii="Times New Roman" w:hAnsi="Times New Roman" w:cs="Times New Roman"/>
          <w:i/>
          <w:iCs/>
          <w:sz w:val="24"/>
        </w:rPr>
        <w:t>67</w:t>
      </w:r>
      <w:r w:rsidRPr="0034721D">
        <w:rPr>
          <w:rFonts w:ascii="Times New Roman" w:hAnsi="Times New Roman" w:cs="Times New Roman"/>
          <w:sz w:val="24"/>
        </w:rPr>
        <w:t>(4), 557–569. https://doi.org/10.1007/s00265-013-1475-z</w:t>
      </w:r>
    </w:p>
    <w:p w14:paraId="61E0AC02" w14:textId="77777777" w:rsidR="0034721D" w:rsidRPr="0034721D" w:rsidRDefault="0034721D" w:rsidP="0034721D"/>
    <w:p w14:paraId="4D86BB6C"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Eggert, A.-K., Reinking, M., &amp; Müller, J. K. (1998). Parental care improves offspring survival and growth in burying beetles. </w:t>
      </w:r>
      <w:r w:rsidRPr="0034721D">
        <w:rPr>
          <w:rFonts w:ascii="Times New Roman" w:hAnsi="Times New Roman" w:cs="Times New Roman"/>
          <w:i/>
          <w:iCs/>
          <w:sz w:val="24"/>
        </w:rPr>
        <w:t>Animal Behaviour</w:t>
      </w:r>
      <w:r w:rsidRPr="0034721D">
        <w:rPr>
          <w:rFonts w:ascii="Times New Roman" w:hAnsi="Times New Roman" w:cs="Times New Roman"/>
          <w:sz w:val="24"/>
        </w:rPr>
        <w:t xml:space="preserve">, </w:t>
      </w:r>
      <w:r w:rsidRPr="0034721D">
        <w:rPr>
          <w:rFonts w:ascii="Times New Roman" w:hAnsi="Times New Roman" w:cs="Times New Roman"/>
          <w:i/>
          <w:iCs/>
          <w:sz w:val="24"/>
        </w:rPr>
        <w:t>55</w:t>
      </w:r>
      <w:r w:rsidRPr="0034721D">
        <w:rPr>
          <w:rFonts w:ascii="Times New Roman" w:hAnsi="Times New Roman" w:cs="Times New Roman"/>
          <w:sz w:val="24"/>
        </w:rPr>
        <w:t>(1), 97–107. https://doi.org/10.1006/anbe.1997.0588</w:t>
      </w:r>
    </w:p>
    <w:p w14:paraId="6F5501D2" w14:textId="77777777" w:rsidR="0034721D" w:rsidRPr="0034721D" w:rsidRDefault="0034721D" w:rsidP="0034721D"/>
    <w:p w14:paraId="44D1100D"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Gomez-Mestre, I., Kulkarni, S., &amp; Buchholz, D. R. (2013). Mechanisms and Consequences of Developmental Acceleration in Tadpoles Responding to Pond Drying. </w:t>
      </w:r>
      <w:r w:rsidRPr="0034721D">
        <w:rPr>
          <w:rFonts w:ascii="Times New Roman" w:hAnsi="Times New Roman" w:cs="Times New Roman"/>
          <w:i/>
          <w:iCs/>
          <w:sz w:val="24"/>
        </w:rPr>
        <w:t>PLOS ONE</w:t>
      </w:r>
      <w:r w:rsidRPr="0034721D">
        <w:rPr>
          <w:rFonts w:ascii="Times New Roman" w:hAnsi="Times New Roman" w:cs="Times New Roman"/>
          <w:sz w:val="24"/>
        </w:rPr>
        <w:t xml:space="preserve">, </w:t>
      </w:r>
      <w:r w:rsidRPr="0034721D">
        <w:rPr>
          <w:rFonts w:ascii="Times New Roman" w:hAnsi="Times New Roman" w:cs="Times New Roman"/>
          <w:i/>
          <w:iCs/>
          <w:sz w:val="24"/>
        </w:rPr>
        <w:t>8</w:t>
      </w:r>
      <w:r w:rsidRPr="0034721D">
        <w:rPr>
          <w:rFonts w:ascii="Times New Roman" w:hAnsi="Times New Roman" w:cs="Times New Roman"/>
          <w:sz w:val="24"/>
        </w:rPr>
        <w:t>(12), e84266. https://doi.org/10.1371/journal.pone.0084266</w:t>
      </w:r>
    </w:p>
    <w:p w14:paraId="7A22BE9B" w14:textId="77777777" w:rsidR="0034721D" w:rsidRPr="0034721D" w:rsidRDefault="0034721D" w:rsidP="0034721D"/>
    <w:p w14:paraId="23619931"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Gosner, K. L. (1960). A Simplified Table for Staging Anuran Embryos and Larvae with Notes on Identification. </w:t>
      </w:r>
      <w:r w:rsidRPr="0034721D">
        <w:rPr>
          <w:rFonts w:ascii="Times New Roman" w:hAnsi="Times New Roman" w:cs="Times New Roman"/>
          <w:i/>
          <w:iCs/>
          <w:sz w:val="24"/>
        </w:rPr>
        <w:t>Herpetologica</w:t>
      </w:r>
      <w:r w:rsidRPr="0034721D">
        <w:rPr>
          <w:rFonts w:ascii="Times New Roman" w:hAnsi="Times New Roman" w:cs="Times New Roman"/>
          <w:sz w:val="24"/>
        </w:rPr>
        <w:t xml:space="preserve">, </w:t>
      </w:r>
      <w:r w:rsidRPr="0034721D">
        <w:rPr>
          <w:rFonts w:ascii="Times New Roman" w:hAnsi="Times New Roman" w:cs="Times New Roman"/>
          <w:i/>
          <w:iCs/>
          <w:sz w:val="24"/>
        </w:rPr>
        <w:t>16</w:t>
      </w:r>
      <w:r w:rsidRPr="0034721D">
        <w:rPr>
          <w:rFonts w:ascii="Times New Roman" w:hAnsi="Times New Roman" w:cs="Times New Roman"/>
          <w:sz w:val="24"/>
        </w:rPr>
        <w:t>(3), 183–190.</w:t>
      </w:r>
    </w:p>
    <w:p w14:paraId="21CC7D72" w14:textId="77777777" w:rsidR="0034721D" w:rsidRPr="0034721D" w:rsidRDefault="0034721D" w:rsidP="0034721D"/>
    <w:p w14:paraId="723EB7CD"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Klug, H., &amp; Bonsall, M. B. (2014). What are the benefits of parental care? The importance of parental effects on developmental rate. </w:t>
      </w:r>
      <w:r w:rsidRPr="0034721D">
        <w:rPr>
          <w:rFonts w:ascii="Times New Roman" w:hAnsi="Times New Roman" w:cs="Times New Roman"/>
          <w:i/>
          <w:iCs/>
          <w:sz w:val="24"/>
        </w:rPr>
        <w:t>Ecology and Evolution</w:t>
      </w:r>
      <w:r w:rsidRPr="0034721D">
        <w:rPr>
          <w:rFonts w:ascii="Times New Roman" w:hAnsi="Times New Roman" w:cs="Times New Roman"/>
          <w:sz w:val="24"/>
        </w:rPr>
        <w:t xml:space="preserve">, </w:t>
      </w:r>
      <w:r w:rsidRPr="0034721D">
        <w:rPr>
          <w:rFonts w:ascii="Times New Roman" w:hAnsi="Times New Roman" w:cs="Times New Roman"/>
          <w:i/>
          <w:iCs/>
          <w:sz w:val="24"/>
        </w:rPr>
        <w:t>4</w:t>
      </w:r>
      <w:r w:rsidRPr="0034721D">
        <w:rPr>
          <w:rFonts w:ascii="Times New Roman" w:hAnsi="Times New Roman" w:cs="Times New Roman"/>
          <w:sz w:val="24"/>
        </w:rPr>
        <w:t>(12), 2330–2351. https://doi.org/10.1002/ece3.1083</w:t>
      </w:r>
    </w:p>
    <w:p w14:paraId="270BD80B" w14:textId="77777777" w:rsidR="0034721D" w:rsidRPr="0034721D" w:rsidRDefault="0034721D" w:rsidP="0034721D"/>
    <w:p w14:paraId="6B1E2CDB" w14:textId="1A89990F" w:rsidR="0034721D" w:rsidRDefault="00F82BFB" w:rsidP="00F30293">
      <w:pPr>
        <w:pStyle w:val="Bibliography"/>
        <w:ind w:firstLine="720"/>
        <w:rPr>
          <w:rFonts w:ascii="Times New Roman" w:hAnsi="Times New Roman" w:cs="Times New Roman"/>
          <w:sz w:val="24"/>
        </w:rPr>
      </w:pPr>
      <w:r>
        <w:rPr>
          <w:rFonts w:ascii="Times New Roman" w:hAnsi="Times New Roman" w:cs="Times New Roman"/>
          <w:sz w:val="24"/>
        </w:rPr>
        <w:t>Mckeon</w:t>
      </w:r>
      <w:r w:rsidRPr="0034721D">
        <w:rPr>
          <w:rFonts w:ascii="Times New Roman" w:hAnsi="Times New Roman" w:cs="Times New Roman"/>
          <w:sz w:val="24"/>
        </w:rPr>
        <w:t xml:space="preserve">, </w:t>
      </w:r>
      <w:r>
        <w:rPr>
          <w:rFonts w:ascii="Times New Roman" w:hAnsi="Times New Roman" w:cs="Times New Roman"/>
          <w:sz w:val="24"/>
        </w:rPr>
        <w:t xml:space="preserve">C. Sea </w:t>
      </w:r>
      <w:r w:rsidRPr="0034721D">
        <w:rPr>
          <w:rFonts w:ascii="Times New Roman" w:hAnsi="Times New Roman" w:cs="Times New Roman"/>
          <w:sz w:val="24"/>
        </w:rPr>
        <w:t xml:space="preserve">&amp; </w:t>
      </w:r>
      <w:r>
        <w:rPr>
          <w:rFonts w:ascii="Times New Roman" w:hAnsi="Times New Roman" w:cs="Times New Roman"/>
          <w:sz w:val="24"/>
        </w:rPr>
        <w:t>Summers</w:t>
      </w:r>
      <w:r w:rsidRPr="0034721D">
        <w:rPr>
          <w:rFonts w:ascii="Times New Roman" w:hAnsi="Times New Roman" w:cs="Times New Roman"/>
          <w:sz w:val="24"/>
        </w:rPr>
        <w:t xml:space="preserve">, </w:t>
      </w:r>
      <w:r>
        <w:rPr>
          <w:rFonts w:ascii="Times New Roman" w:hAnsi="Times New Roman" w:cs="Times New Roman"/>
          <w:sz w:val="24"/>
        </w:rPr>
        <w:t>Kyle</w:t>
      </w:r>
      <w:r w:rsidRPr="0034721D">
        <w:rPr>
          <w:rFonts w:ascii="Times New Roman" w:hAnsi="Times New Roman" w:cs="Times New Roman"/>
          <w:sz w:val="24"/>
        </w:rPr>
        <w:t>. (20</w:t>
      </w:r>
      <w:r>
        <w:rPr>
          <w:rFonts w:ascii="Times New Roman" w:hAnsi="Times New Roman" w:cs="Times New Roman"/>
          <w:sz w:val="24"/>
        </w:rPr>
        <w:t>0</w:t>
      </w:r>
      <w:r w:rsidRPr="0034721D">
        <w:rPr>
          <w:rFonts w:ascii="Times New Roman" w:hAnsi="Times New Roman" w:cs="Times New Roman"/>
          <w:sz w:val="24"/>
        </w:rPr>
        <w:t>4)</w:t>
      </w:r>
      <w:r w:rsidR="0034721D" w:rsidRPr="0034721D">
        <w:rPr>
          <w:rFonts w:ascii="Times New Roman" w:hAnsi="Times New Roman" w:cs="Times New Roman"/>
          <w:sz w:val="24"/>
        </w:rPr>
        <w:t>.</w:t>
      </w:r>
      <w:r>
        <w:rPr>
          <w:rFonts w:ascii="Times New Roman" w:hAnsi="Times New Roman" w:cs="Times New Roman"/>
          <w:sz w:val="24"/>
        </w:rPr>
        <w:t xml:space="preserve"> </w:t>
      </w:r>
      <w:r w:rsidRPr="00F82BFB">
        <w:rPr>
          <w:rFonts w:ascii="Times New Roman" w:hAnsi="Times New Roman" w:cs="Times New Roman"/>
          <w:sz w:val="24"/>
        </w:rPr>
        <w:t>THE EVOLUTIONARY ECOLOGY OF PHYTOTELMATA USE IN NEOTROPICAL POISON FROGS</w:t>
      </w:r>
      <w:r>
        <w:rPr>
          <w:rFonts w:ascii="Times New Roman" w:hAnsi="Times New Roman" w:cs="Times New Roman"/>
          <w:sz w:val="24"/>
        </w:rPr>
        <w:t>.</w:t>
      </w:r>
      <w:r w:rsidR="0034721D" w:rsidRPr="0034721D">
        <w:rPr>
          <w:rFonts w:ascii="Times New Roman" w:hAnsi="Times New Roman" w:cs="Times New Roman"/>
          <w:sz w:val="24"/>
        </w:rPr>
        <w:t xml:space="preserve"> </w:t>
      </w:r>
      <w:r w:rsidR="00253061" w:rsidRPr="00253061">
        <w:rPr>
          <w:rFonts w:ascii="Times New Roman" w:hAnsi="Times New Roman" w:cs="Times New Roman"/>
          <w:i/>
          <w:iCs/>
          <w:sz w:val="24"/>
        </w:rPr>
        <w:t>MISCELLANEOUS PUBLICATIONS</w:t>
      </w:r>
      <w:r w:rsidR="00253061">
        <w:rPr>
          <w:rFonts w:ascii="Times New Roman" w:hAnsi="Times New Roman" w:cs="Times New Roman"/>
          <w:i/>
          <w:iCs/>
          <w:sz w:val="24"/>
        </w:rPr>
        <w:t>,</w:t>
      </w:r>
      <w:r w:rsidR="00253061" w:rsidRPr="00253061">
        <w:rPr>
          <w:rFonts w:ascii="Times New Roman" w:hAnsi="Times New Roman" w:cs="Times New Roman"/>
          <w:i/>
          <w:iCs/>
          <w:sz w:val="24"/>
        </w:rPr>
        <w:t xml:space="preserve"> MUSEUM OF ZOOLOGY, UNIVERSITY OF MICHIGAN, 193: 55-73</w:t>
      </w:r>
    </w:p>
    <w:p w14:paraId="221BA06E" w14:textId="77777777" w:rsidR="0034721D" w:rsidRPr="0034721D" w:rsidRDefault="0034721D" w:rsidP="0034721D"/>
    <w:p w14:paraId="7FABB149"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Lent, E. M., &amp; Babbitt, K. J. (2020). The effects of hydroperiod and predator density on growth, development, and morphology of wood frogs (</w:t>
      </w:r>
      <w:r w:rsidRPr="00F82BFB">
        <w:rPr>
          <w:rFonts w:ascii="Times New Roman" w:hAnsi="Times New Roman" w:cs="Times New Roman"/>
          <w:i/>
          <w:iCs/>
          <w:sz w:val="24"/>
        </w:rPr>
        <w:t>Rana sylvatica</w:t>
      </w:r>
      <w:r w:rsidRPr="0034721D">
        <w:rPr>
          <w:rFonts w:ascii="Times New Roman" w:hAnsi="Times New Roman" w:cs="Times New Roman"/>
          <w:sz w:val="24"/>
        </w:rPr>
        <w:t xml:space="preserve">). </w:t>
      </w:r>
      <w:r w:rsidRPr="0034721D">
        <w:rPr>
          <w:rFonts w:ascii="Times New Roman" w:hAnsi="Times New Roman" w:cs="Times New Roman"/>
          <w:i/>
          <w:iCs/>
          <w:sz w:val="24"/>
        </w:rPr>
        <w:t>Aquatic Ecology</w:t>
      </w:r>
      <w:r w:rsidRPr="0034721D">
        <w:rPr>
          <w:rFonts w:ascii="Times New Roman" w:hAnsi="Times New Roman" w:cs="Times New Roman"/>
          <w:sz w:val="24"/>
        </w:rPr>
        <w:t xml:space="preserve">, </w:t>
      </w:r>
      <w:r w:rsidRPr="0034721D">
        <w:rPr>
          <w:rFonts w:ascii="Times New Roman" w:hAnsi="Times New Roman" w:cs="Times New Roman"/>
          <w:i/>
          <w:iCs/>
          <w:sz w:val="24"/>
        </w:rPr>
        <w:t>54</w:t>
      </w:r>
      <w:r w:rsidRPr="0034721D">
        <w:rPr>
          <w:rFonts w:ascii="Times New Roman" w:hAnsi="Times New Roman" w:cs="Times New Roman"/>
          <w:sz w:val="24"/>
        </w:rPr>
        <w:t>(1), 369–386. https://doi.org/10.1007/s10452-020-09748-y</w:t>
      </w:r>
    </w:p>
    <w:p w14:paraId="57E3DD73" w14:textId="77777777" w:rsidR="0034721D" w:rsidRPr="0034721D" w:rsidRDefault="0034721D" w:rsidP="0034721D"/>
    <w:p w14:paraId="78BD34BA"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Lopez, L. C. S., &amp; Rios, R. I. (2001). Phytotelmata Faunal Communities in Sun-Exposed Versus Shaded Terrestrial Bromeliads from Southeastern Brazil. </w:t>
      </w:r>
      <w:r w:rsidRPr="0034721D">
        <w:rPr>
          <w:rFonts w:ascii="Times New Roman" w:hAnsi="Times New Roman" w:cs="Times New Roman"/>
          <w:i/>
          <w:iCs/>
          <w:sz w:val="24"/>
        </w:rPr>
        <w:t>Selbyana</w:t>
      </w:r>
      <w:r w:rsidRPr="0034721D">
        <w:rPr>
          <w:rFonts w:ascii="Times New Roman" w:hAnsi="Times New Roman" w:cs="Times New Roman"/>
          <w:sz w:val="24"/>
        </w:rPr>
        <w:t xml:space="preserve">, </w:t>
      </w:r>
      <w:r w:rsidRPr="0034721D">
        <w:rPr>
          <w:rFonts w:ascii="Times New Roman" w:hAnsi="Times New Roman" w:cs="Times New Roman"/>
          <w:i/>
          <w:iCs/>
          <w:sz w:val="24"/>
        </w:rPr>
        <w:t>22</w:t>
      </w:r>
      <w:r w:rsidRPr="0034721D">
        <w:rPr>
          <w:rFonts w:ascii="Times New Roman" w:hAnsi="Times New Roman" w:cs="Times New Roman"/>
          <w:sz w:val="24"/>
        </w:rPr>
        <w:t>(2), 219–224.</w:t>
      </w:r>
    </w:p>
    <w:p w14:paraId="0FB6D1BB" w14:textId="77777777" w:rsidR="0034721D" w:rsidRPr="0034721D" w:rsidRDefault="0034721D" w:rsidP="0034721D"/>
    <w:p w14:paraId="0D9CC37A"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Martins, M., Pombal, J. P., &amp; Haddad, C. F. B. (1998). Escalated aggressive behaviour and facultative parental care in the nest building gladiator frog,</w:t>
      </w:r>
      <w:r w:rsidRPr="00F82BFB">
        <w:rPr>
          <w:rFonts w:ascii="Times New Roman" w:hAnsi="Times New Roman" w:cs="Times New Roman"/>
          <w:i/>
          <w:iCs/>
          <w:sz w:val="24"/>
        </w:rPr>
        <w:t xml:space="preserve"> Hyla faber</w:t>
      </w:r>
      <w:r w:rsidRPr="0034721D">
        <w:rPr>
          <w:rFonts w:ascii="Times New Roman" w:hAnsi="Times New Roman" w:cs="Times New Roman"/>
          <w:sz w:val="24"/>
        </w:rPr>
        <w:t xml:space="preserve">. </w:t>
      </w:r>
      <w:r w:rsidRPr="0034721D">
        <w:rPr>
          <w:rFonts w:ascii="Times New Roman" w:hAnsi="Times New Roman" w:cs="Times New Roman"/>
          <w:i/>
          <w:iCs/>
          <w:sz w:val="24"/>
        </w:rPr>
        <w:t>Amphibia-Reptilia</w:t>
      </w:r>
      <w:r w:rsidRPr="0034721D">
        <w:rPr>
          <w:rFonts w:ascii="Times New Roman" w:hAnsi="Times New Roman" w:cs="Times New Roman"/>
          <w:sz w:val="24"/>
        </w:rPr>
        <w:t xml:space="preserve">, </w:t>
      </w:r>
      <w:r w:rsidRPr="0034721D">
        <w:rPr>
          <w:rFonts w:ascii="Times New Roman" w:hAnsi="Times New Roman" w:cs="Times New Roman"/>
          <w:i/>
          <w:iCs/>
          <w:sz w:val="24"/>
        </w:rPr>
        <w:t>19</w:t>
      </w:r>
      <w:r w:rsidRPr="0034721D">
        <w:rPr>
          <w:rFonts w:ascii="Times New Roman" w:hAnsi="Times New Roman" w:cs="Times New Roman"/>
          <w:sz w:val="24"/>
        </w:rPr>
        <w:t>(1), 65–73. https://doi.org/10.1163/156853898X00331</w:t>
      </w:r>
    </w:p>
    <w:p w14:paraId="442BE52F" w14:textId="77777777" w:rsidR="0034721D" w:rsidRPr="0034721D" w:rsidRDefault="0034721D" w:rsidP="0034721D"/>
    <w:p w14:paraId="5203D531"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Mogali, S., Saidapur, S., &amp; Shanbhag, B. (2016). Influence of desiccation, predatory cues, and density on metamorphic traits of the bronze frog </w:t>
      </w:r>
      <w:r w:rsidRPr="00F82BFB">
        <w:rPr>
          <w:rFonts w:ascii="Times New Roman" w:hAnsi="Times New Roman" w:cs="Times New Roman"/>
          <w:i/>
          <w:iCs/>
          <w:sz w:val="24"/>
        </w:rPr>
        <w:t>Hylarana temporalis</w:t>
      </w:r>
      <w:r w:rsidRPr="0034721D">
        <w:rPr>
          <w:rFonts w:ascii="Times New Roman" w:hAnsi="Times New Roman" w:cs="Times New Roman"/>
          <w:sz w:val="24"/>
        </w:rPr>
        <w:t xml:space="preserve">. </w:t>
      </w:r>
      <w:r w:rsidRPr="0034721D">
        <w:rPr>
          <w:rFonts w:ascii="Times New Roman" w:hAnsi="Times New Roman" w:cs="Times New Roman"/>
          <w:i/>
          <w:iCs/>
          <w:sz w:val="24"/>
        </w:rPr>
        <w:t>Amphibia-Reptilia</w:t>
      </w:r>
      <w:r w:rsidRPr="0034721D">
        <w:rPr>
          <w:rFonts w:ascii="Times New Roman" w:hAnsi="Times New Roman" w:cs="Times New Roman"/>
          <w:sz w:val="24"/>
        </w:rPr>
        <w:t xml:space="preserve">, </w:t>
      </w:r>
      <w:r w:rsidRPr="0034721D">
        <w:rPr>
          <w:rFonts w:ascii="Times New Roman" w:hAnsi="Times New Roman" w:cs="Times New Roman"/>
          <w:i/>
          <w:iCs/>
          <w:sz w:val="24"/>
        </w:rPr>
        <w:t>37</w:t>
      </w:r>
      <w:r w:rsidRPr="0034721D">
        <w:rPr>
          <w:rFonts w:ascii="Times New Roman" w:hAnsi="Times New Roman" w:cs="Times New Roman"/>
          <w:sz w:val="24"/>
        </w:rPr>
        <w:t>(2), 199–205. https://doi.org/10.1163/15685381-00003044</w:t>
      </w:r>
    </w:p>
    <w:p w14:paraId="2FE33702" w14:textId="77777777" w:rsidR="0034721D" w:rsidRPr="0034721D" w:rsidRDefault="0034721D" w:rsidP="0034721D"/>
    <w:p w14:paraId="7816A9A4"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Orizaola, G., Dahl, E., &amp; Laurila, A. (2014). Compensatory growth strategies are affected by the strength of environmental time constraints in anuran larvae. </w:t>
      </w:r>
      <w:r w:rsidRPr="0034721D">
        <w:rPr>
          <w:rFonts w:ascii="Times New Roman" w:hAnsi="Times New Roman" w:cs="Times New Roman"/>
          <w:i/>
          <w:iCs/>
          <w:sz w:val="24"/>
        </w:rPr>
        <w:t>Oecologia</w:t>
      </w:r>
      <w:r w:rsidRPr="0034721D">
        <w:rPr>
          <w:rFonts w:ascii="Times New Roman" w:hAnsi="Times New Roman" w:cs="Times New Roman"/>
          <w:sz w:val="24"/>
        </w:rPr>
        <w:t xml:space="preserve">, </w:t>
      </w:r>
      <w:r w:rsidRPr="0034721D">
        <w:rPr>
          <w:rFonts w:ascii="Times New Roman" w:hAnsi="Times New Roman" w:cs="Times New Roman"/>
          <w:i/>
          <w:iCs/>
          <w:sz w:val="24"/>
        </w:rPr>
        <w:t>174</w:t>
      </w:r>
      <w:r w:rsidRPr="0034721D">
        <w:rPr>
          <w:rFonts w:ascii="Times New Roman" w:hAnsi="Times New Roman" w:cs="Times New Roman"/>
          <w:sz w:val="24"/>
        </w:rPr>
        <w:t>(1), 131–137. https://doi.org/10.1007/s00442-013-2754-0</w:t>
      </w:r>
    </w:p>
    <w:p w14:paraId="41752D0B" w14:textId="77777777" w:rsidR="0034721D" w:rsidRPr="0034721D" w:rsidRDefault="0034721D" w:rsidP="0034721D"/>
    <w:p w14:paraId="1876E78D"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Pašukonis, A., Loretto, M.-C., &amp; Rojas, B. (2019). How far do tadpoles travel in the rainforest? Parent-assisted dispersal in poison frogs. </w:t>
      </w:r>
      <w:r w:rsidRPr="0034721D">
        <w:rPr>
          <w:rFonts w:ascii="Times New Roman" w:hAnsi="Times New Roman" w:cs="Times New Roman"/>
          <w:i/>
          <w:iCs/>
          <w:sz w:val="24"/>
        </w:rPr>
        <w:t>Evolutionary Ecology</w:t>
      </w:r>
      <w:r w:rsidRPr="0034721D">
        <w:rPr>
          <w:rFonts w:ascii="Times New Roman" w:hAnsi="Times New Roman" w:cs="Times New Roman"/>
          <w:sz w:val="24"/>
        </w:rPr>
        <w:t xml:space="preserve">, </w:t>
      </w:r>
      <w:r w:rsidRPr="0034721D">
        <w:rPr>
          <w:rFonts w:ascii="Times New Roman" w:hAnsi="Times New Roman" w:cs="Times New Roman"/>
          <w:i/>
          <w:iCs/>
          <w:sz w:val="24"/>
        </w:rPr>
        <w:t>33</w:t>
      </w:r>
      <w:r w:rsidRPr="0034721D">
        <w:rPr>
          <w:rFonts w:ascii="Times New Roman" w:hAnsi="Times New Roman" w:cs="Times New Roman"/>
          <w:sz w:val="24"/>
        </w:rPr>
        <w:t>(4), 613–623. https://doi.org/10.1007/s10682-019-09994-z</w:t>
      </w:r>
    </w:p>
    <w:p w14:paraId="0E6DB379" w14:textId="77777777" w:rsidR="0034721D" w:rsidRPr="0034721D" w:rsidRDefault="0034721D" w:rsidP="0034721D"/>
    <w:p w14:paraId="249DC026"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Petrović, T. G., Kijanović, A., Kolarov Tomašević, N., Gavrić, J. P., Despotović, S. G., Gavrilović, B. R., Radovanović, T. B., Vukov, T., Faggio, C., &amp; Prokić, M. D. (2021). Effects of Desiccation on Metamorphic Climax in </w:t>
      </w:r>
      <w:r w:rsidRPr="00F82BFB">
        <w:rPr>
          <w:rFonts w:ascii="Times New Roman" w:hAnsi="Times New Roman" w:cs="Times New Roman"/>
          <w:i/>
          <w:iCs/>
          <w:sz w:val="24"/>
        </w:rPr>
        <w:t>Bombina variegata</w:t>
      </w:r>
      <w:r w:rsidRPr="0034721D">
        <w:rPr>
          <w:rFonts w:ascii="Times New Roman" w:hAnsi="Times New Roman" w:cs="Times New Roman"/>
          <w:sz w:val="24"/>
        </w:rPr>
        <w:t xml:space="preserve">: Changes in Levels and Patterns of Oxidative Stress Parameters. </w:t>
      </w:r>
      <w:r w:rsidRPr="0034721D">
        <w:rPr>
          <w:rFonts w:ascii="Times New Roman" w:hAnsi="Times New Roman" w:cs="Times New Roman"/>
          <w:i/>
          <w:iCs/>
          <w:sz w:val="24"/>
        </w:rPr>
        <w:t>Animals</w:t>
      </w:r>
      <w:r w:rsidRPr="0034721D">
        <w:rPr>
          <w:rFonts w:ascii="Times New Roman" w:hAnsi="Times New Roman" w:cs="Times New Roman"/>
          <w:sz w:val="24"/>
        </w:rPr>
        <w:t xml:space="preserve">, </w:t>
      </w:r>
      <w:r w:rsidRPr="0034721D">
        <w:rPr>
          <w:rFonts w:ascii="Times New Roman" w:hAnsi="Times New Roman" w:cs="Times New Roman"/>
          <w:i/>
          <w:iCs/>
          <w:sz w:val="24"/>
        </w:rPr>
        <w:t>11</w:t>
      </w:r>
      <w:r w:rsidRPr="0034721D">
        <w:rPr>
          <w:rFonts w:ascii="Times New Roman" w:hAnsi="Times New Roman" w:cs="Times New Roman"/>
          <w:sz w:val="24"/>
        </w:rPr>
        <w:t>(4), Article 4. https://doi.org/10.3390/ani11040953</w:t>
      </w:r>
    </w:p>
    <w:p w14:paraId="67096210" w14:textId="77777777" w:rsidR="0034721D" w:rsidRPr="0034721D" w:rsidRDefault="0034721D" w:rsidP="0034721D"/>
    <w:p w14:paraId="52E146EC"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Poelman, E. H., &amp; Dicke, M. (2007). Offering offspring as food to cannibals: Oviposition strategies of Amazonian poison frogs (</w:t>
      </w:r>
      <w:r w:rsidRPr="00F82BFB">
        <w:rPr>
          <w:rFonts w:ascii="Times New Roman" w:hAnsi="Times New Roman" w:cs="Times New Roman"/>
          <w:i/>
          <w:iCs/>
          <w:sz w:val="24"/>
        </w:rPr>
        <w:t>Dendrobates ventrimaculatus</w:t>
      </w:r>
      <w:r w:rsidRPr="0034721D">
        <w:rPr>
          <w:rFonts w:ascii="Times New Roman" w:hAnsi="Times New Roman" w:cs="Times New Roman"/>
          <w:sz w:val="24"/>
        </w:rPr>
        <w:t xml:space="preserve">). </w:t>
      </w:r>
      <w:r w:rsidRPr="0034721D">
        <w:rPr>
          <w:rFonts w:ascii="Times New Roman" w:hAnsi="Times New Roman" w:cs="Times New Roman"/>
          <w:i/>
          <w:iCs/>
          <w:sz w:val="24"/>
        </w:rPr>
        <w:t>Evolutionary Ecology</w:t>
      </w:r>
      <w:r w:rsidRPr="0034721D">
        <w:rPr>
          <w:rFonts w:ascii="Times New Roman" w:hAnsi="Times New Roman" w:cs="Times New Roman"/>
          <w:sz w:val="24"/>
        </w:rPr>
        <w:t xml:space="preserve">, </w:t>
      </w:r>
      <w:r w:rsidRPr="0034721D">
        <w:rPr>
          <w:rFonts w:ascii="Times New Roman" w:hAnsi="Times New Roman" w:cs="Times New Roman"/>
          <w:i/>
          <w:iCs/>
          <w:sz w:val="24"/>
        </w:rPr>
        <w:t>21</w:t>
      </w:r>
      <w:r w:rsidRPr="0034721D">
        <w:rPr>
          <w:rFonts w:ascii="Times New Roman" w:hAnsi="Times New Roman" w:cs="Times New Roman"/>
          <w:sz w:val="24"/>
        </w:rPr>
        <w:t>(2), 215–227. https://doi.org/10.1007/s10682-006-9000-8</w:t>
      </w:r>
    </w:p>
    <w:p w14:paraId="28D23E87" w14:textId="77777777" w:rsidR="0034721D" w:rsidRPr="0034721D" w:rsidRDefault="0034721D" w:rsidP="0034721D"/>
    <w:p w14:paraId="276AB2C3"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Pryke, S. R., &amp; Griffith, S. C. (2010). Maternal adjustment of parental effort in relation to mate compatibility affects offspring development. </w:t>
      </w:r>
      <w:r w:rsidRPr="0034721D">
        <w:rPr>
          <w:rFonts w:ascii="Times New Roman" w:hAnsi="Times New Roman" w:cs="Times New Roman"/>
          <w:i/>
          <w:iCs/>
          <w:sz w:val="24"/>
        </w:rPr>
        <w:t>Behavioral Ecology</w:t>
      </w:r>
      <w:r w:rsidRPr="0034721D">
        <w:rPr>
          <w:rFonts w:ascii="Times New Roman" w:hAnsi="Times New Roman" w:cs="Times New Roman"/>
          <w:sz w:val="24"/>
        </w:rPr>
        <w:t xml:space="preserve">, </w:t>
      </w:r>
      <w:r w:rsidRPr="0034721D">
        <w:rPr>
          <w:rFonts w:ascii="Times New Roman" w:hAnsi="Times New Roman" w:cs="Times New Roman"/>
          <w:i/>
          <w:iCs/>
          <w:sz w:val="24"/>
        </w:rPr>
        <w:t>21</w:t>
      </w:r>
      <w:r w:rsidRPr="0034721D">
        <w:rPr>
          <w:rFonts w:ascii="Times New Roman" w:hAnsi="Times New Roman" w:cs="Times New Roman"/>
          <w:sz w:val="24"/>
        </w:rPr>
        <w:t>(2), 226–232. https://doi.org/10.1093/beheco/arp180</w:t>
      </w:r>
    </w:p>
    <w:p w14:paraId="60D95D43" w14:textId="77777777" w:rsidR="0034721D" w:rsidRPr="0034721D" w:rsidRDefault="0034721D" w:rsidP="0034721D"/>
    <w:p w14:paraId="4358B350"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Ringler, E., Pašukonis, A., Hödl, W., &amp; Ringler, M. (2013). Tadpole transport logistics in a Neotropical poison frog: Indications for strategic planning and adaptive plasticity in anuran parental care. </w:t>
      </w:r>
      <w:r w:rsidRPr="0034721D">
        <w:rPr>
          <w:rFonts w:ascii="Times New Roman" w:hAnsi="Times New Roman" w:cs="Times New Roman"/>
          <w:i/>
          <w:iCs/>
          <w:sz w:val="24"/>
        </w:rPr>
        <w:t>Frontiers in Zoology</w:t>
      </w:r>
      <w:r w:rsidRPr="0034721D">
        <w:rPr>
          <w:rFonts w:ascii="Times New Roman" w:hAnsi="Times New Roman" w:cs="Times New Roman"/>
          <w:sz w:val="24"/>
        </w:rPr>
        <w:t xml:space="preserve">, </w:t>
      </w:r>
      <w:r w:rsidRPr="0034721D">
        <w:rPr>
          <w:rFonts w:ascii="Times New Roman" w:hAnsi="Times New Roman" w:cs="Times New Roman"/>
          <w:i/>
          <w:iCs/>
          <w:sz w:val="24"/>
        </w:rPr>
        <w:t>10</w:t>
      </w:r>
      <w:r w:rsidRPr="0034721D">
        <w:rPr>
          <w:rFonts w:ascii="Times New Roman" w:hAnsi="Times New Roman" w:cs="Times New Roman"/>
          <w:sz w:val="24"/>
        </w:rPr>
        <w:t>(1), 67. https://doi.org/10.1186/1742-9994-10-67</w:t>
      </w:r>
    </w:p>
    <w:p w14:paraId="41DFB4BE" w14:textId="77777777" w:rsidR="0034721D" w:rsidRPr="0034721D" w:rsidRDefault="0034721D" w:rsidP="0034721D"/>
    <w:p w14:paraId="3CE3E10D"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Santos, E. S. A., &amp; Nakagawa, S. (2012). The costs of parental care: A meta‐analysis of the trade‐off between parental effort and survival in birds. </w:t>
      </w:r>
      <w:r w:rsidRPr="0034721D">
        <w:rPr>
          <w:rFonts w:ascii="Times New Roman" w:hAnsi="Times New Roman" w:cs="Times New Roman"/>
          <w:i/>
          <w:iCs/>
          <w:sz w:val="24"/>
        </w:rPr>
        <w:t>Journal of Evolutionary Biology</w:t>
      </w:r>
      <w:r w:rsidRPr="0034721D">
        <w:rPr>
          <w:rFonts w:ascii="Times New Roman" w:hAnsi="Times New Roman" w:cs="Times New Roman"/>
          <w:sz w:val="24"/>
        </w:rPr>
        <w:t xml:space="preserve">, </w:t>
      </w:r>
      <w:r w:rsidRPr="0034721D">
        <w:rPr>
          <w:rFonts w:ascii="Times New Roman" w:hAnsi="Times New Roman" w:cs="Times New Roman"/>
          <w:i/>
          <w:iCs/>
          <w:sz w:val="24"/>
        </w:rPr>
        <w:t>25</w:t>
      </w:r>
      <w:r w:rsidRPr="0034721D">
        <w:rPr>
          <w:rFonts w:ascii="Times New Roman" w:hAnsi="Times New Roman" w:cs="Times New Roman"/>
          <w:sz w:val="24"/>
        </w:rPr>
        <w:t>(9), 1911–1917. https://doi.org/10.1111/j.1420-9101.2012.02569.x</w:t>
      </w:r>
    </w:p>
    <w:p w14:paraId="47161745" w14:textId="77777777" w:rsidR="0034721D" w:rsidRPr="0034721D" w:rsidRDefault="0034721D" w:rsidP="0034721D"/>
    <w:p w14:paraId="0D3D7329"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Schlippe Justicia, L., Fouilloux, C. A., &amp; Rojas, B. (2023). Poison frog social behaviour under global change: Potential impacts and future challenges. </w:t>
      </w:r>
      <w:r w:rsidRPr="0034721D">
        <w:rPr>
          <w:rFonts w:ascii="Times New Roman" w:hAnsi="Times New Roman" w:cs="Times New Roman"/>
          <w:i/>
          <w:iCs/>
          <w:sz w:val="24"/>
        </w:rPr>
        <w:t>Acta Ethologica</w:t>
      </w:r>
      <w:r w:rsidRPr="0034721D">
        <w:rPr>
          <w:rFonts w:ascii="Times New Roman" w:hAnsi="Times New Roman" w:cs="Times New Roman"/>
          <w:sz w:val="24"/>
        </w:rPr>
        <w:t xml:space="preserve">, </w:t>
      </w:r>
      <w:r w:rsidRPr="0034721D">
        <w:rPr>
          <w:rFonts w:ascii="Times New Roman" w:hAnsi="Times New Roman" w:cs="Times New Roman"/>
          <w:i/>
          <w:iCs/>
          <w:sz w:val="24"/>
        </w:rPr>
        <w:t>26</w:t>
      </w:r>
      <w:r w:rsidRPr="0034721D">
        <w:rPr>
          <w:rFonts w:ascii="Times New Roman" w:hAnsi="Times New Roman" w:cs="Times New Roman"/>
          <w:sz w:val="24"/>
        </w:rPr>
        <w:t>(3), 151–166. https://doi.org/10.1007/s10211-022-00400-6</w:t>
      </w:r>
    </w:p>
    <w:p w14:paraId="2A76E752" w14:textId="77777777" w:rsidR="0034721D" w:rsidRPr="0034721D" w:rsidRDefault="0034721D" w:rsidP="0034721D"/>
    <w:p w14:paraId="0977B1A8"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Schulte, L. M., &amp; Lötters, S. (2013). The power of the seasons: Rainfall triggers parental care in poison frogs. </w:t>
      </w:r>
      <w:r w:rsidRPr="0034721D">
        <w:rPr>
          <w:rFonts w:ascii="Times New Roman" w:hAnsi="Times New Roman" w:cs="Times New Roman"/>
          <w:i/>
          <w:iCs/>
          <w:sz w:val="24"/>
        </w:rPr>
        <w:t>Evolutionary Ecology</w:t>
      </w:r>
      <w:r w:rsidRPr="0034721D">
        <w:rPr>
          <w:rFonts w:ascii="Times New Roman" w:hAnsi="Times New Roman" w:cs="Times New Roman"/>
          <w:sz w:val="24"/>
        </w:rPr>
        <w:t xml:space="preserve">, </w:t>
      </w:r>
      <w:r w:rsidRPr="0034721D">
        <w:rPr>
          <w:rFonts w:ascii="Times New Roman" w:hAnsi="Times New Roman" w:cs="Times New Roman"/>
          <w:i/>
          <w:iCs/>
          <w:sz w:val="24"/>
        </w:rPr>
        <w:t>27</w:t>
      </w:r>
      <w:r w:rsidRPr="0034721D">
        <w:rPr>
          <w:rFonts w:ascii="Times New Roman" w:hAnsi="Times New Roman" w:cs="Times New Roman"/>
          <w:sz w:val="24"/>
        </w:rPr>
        <w:t>(4), 711–723. https://doi.org/10.1007/s10682-013-9637-z</w:t>
      </w:r>
    </w:p>
    <w:p w14:paraId="2303BA57" w14:textId="77777777" w:rsidR="0034721D" w:rsidRPr="0034721D" w:rsidRDefault="0034721D" w:rsidP="0034721D"/>
    <w:p w14:paraId="4FE731A1"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Schulte, L. M., Ringler, E., Rojas, B., &amp; Stynoski, J. L. (2020). Developments in Amphibian Parental Care Research: History, Present Advances, and Future Perspectives. </w:t>
      </w:r>
      <w:r w:rsidRPr="0034721D">
        <w:rPr>
          <w:rFonts w:ascii="Times New Roman" w:hAnsi="Times New Roman" w:cs="Times New Roman"/>
          <w:i/>
          <w:iCs/>
          <w:sz w:val="24"/>
        </w:rPr>
        <w:lastRenderedPageBreak/>
        <w:t>Herpetological Monographs</w:t>
      </w:r>
      <w:r w:rsidRPr="0034721D">
        <w:rPr>
          <w:rFonts w:ascii="Times New Roman" w:hAnsi="Times New Roman" w:cs="Times New Roman"/>
          <w:sz w:val="24"/>
        </w:rPr>
        <w:t xml:space="preserve">, </w:t>
      </w:r>
      <w:r w:rsidRPr="0034721D">
        <w:rPr>
          <w:rFonts w:ascii="Times New Roman" w:hAnsi="Times New Roman" w:cs="Times New Roman"/>
          <w:i/>
          <w:iCs/>
          <w:sz w:val="24"/>
        </w:rPr>
        <w:t>34</w:t>
      </w:r>
      <w:r w:rsidRPr="0034721D">
        <w:rPr>
          <w:rFonts w:ascii="Times New Roman" w:hAnsi="Times New Roman" w:cs="Times New Roman"/>
          <w:sz w:val="24"/>
        </w:rPr>
        <w:t>(1), 71–97. https://doi.org/10.1655/HERPMONOGRAPHS-D-19-00002.1</w:t>
      </w:r>
    </w:p>
    <w:p w14:paraId="4D8DBE12" w14:textId="77777777" w:rsidR="0034721D" w:rsidRPr="0034721D" w:rsidRDefault="0034721D" w:rsidP="0034721D"/>
    <w:p w14:paraId="7367BEC8"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Schulte, L. M., &amp; Summers, K. (2021). Who cares for the eggs? Analysis of egg attendance behaviour in </w:t>
      </w:r>
      <w:r w:rsidRPr="00F82BFB">
        <w:rPr>
          <w:rFonts w:ascii="Times New Roman" w:hAnsi="Times New Roman" w:cs="Times New Roman"/>
          <w:i/>
          <w:iCs/>
          <w:sz w:val="24"/>
        </w:rPr>
        <w:t>Ranitomeya imitator</w:t>
      </w:r>
      <w:r w:rsidRPr="0034721D">
        <w:rPr>
          <w:rFonts w:ascii="Times New Roman" w:hAnsi="Times New Roman" w:cs="Times New Roman"/>
          <w:sz w:val="24"/>
        </w:rPr>
        <w:t xml:space="preserve">, a poison frog with biparental care. </w:t>
      </w:r>
      <w:r w:rsidRPr="0034721D">
        <w:rPr>
          <w:rFonts w:ascii="Times New Roman" w:hAnsi="Times New Roman" w:cs="Times New Roman"/>
          <w:i/>
          <w:iCs/>
          <w:sz w:val="24"/>
        </w:rPr>
        <w:t>Behaviour</w:t>
      </w:r>
      <w:r w:rsidRPr="0034721D">
        <w:rPr>
          <w:rFonts w:ascii="Times New Roman" w:hAnsi="Times New Roman" w:cs="Times New Roman"/>
          <w:sz w:val="24"/>
        </w:rPr>
        <w:t xml:space="preserve">, </w:t>
      </w:r>
      <w:r w:rsidRPr="0034721D">
        <w:rPr>
          <w:rFonts w:ascii="Times New Roman" w:hAnsi="Times New Roman" w:cs="Times New Roman"/>
          <w:i/>
          <w:iCs/>
          <w:sz w:val="24"/>
        </w:rPr>
        <w:t>159</w:t>
      </w:r>
      <w:r w:rsidRPr="0034721D">
        <w:rPr>
          <w:rFonts w:ascii="Times New Roman" w:hAnsi="Times New Roman" w:cs="Times New Roman"/>
          <w:sz w:val="24"/>
        </w:rPr>
        <w:t>(7), 603–614. https://doi.org/10.1163/1568539X-bja10142</w:t>
      </w:r>
    </w:p>
    <w:p w14:paraId="0B89545C" w14:textId="77777777" w:rsidR="0034721D" w:rsidRPr="0034721D" w:rsidRDefault="0034721D" w:rsidP="0034721D"/>
    <w:p w14:paraId="6E0F01EE"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Schürch, R., &amp; Taborsky, B. (2005). The functional significance of buccal feeding in the mouthbrooding cichlid </w:t>
      </w:r>
      <w:r w:rsidRPr="00F82BFB">
        <w:rPr>
          <w:rFonts w:ascii="Times New Roman" w:hAnsi="Times New Roman" w:cs="Times New Roman"/>
          <w:i/>
          <w:iCs/>
          <w:sz w:val="24"/>
        </w:rPr>
        <w:t>Tropheus moorii</w:t>
      </w:r>
      <w:r w:rsidRPr="0034721D">
        <w:rPr>
          <w:rFonts w:ascii="Times New Roman" w:hAnsi="Times New Roman" w:cs="Times New Roman"/>
          <w:sz w:val="24"/>
        </w:rPr>
        <w:t xml:space="preserve">. </w:t>
      </w:r>
      <w:r w:rsidRPr="0034721D">
        <w:rPr>
          <w:rFonts w:ascii="Times New Roman" w:hAnsi="Times New Roman" w:cs="Times New Roman"/>
          <w:i/>
          <w:iCs/>
          <w:sz w:val="24"/>
        </w:rPr>
        <w:t>Behaviour</w:t>
      </w:r>
      <w:r w:rsidRPr="0034721D">
        <w:rPr>
          <w:rFonts w:ascii="Times New Roman" w:hAnsi="Times New Roman" w:cs="Times New Roman"/>
          <w:sz w:val="24"/>
        </w:rPr>
        <w:t xml:space="preserve">, </w:t>
      </w:r>
      <w:r w:rsidRPr="0034721D">
        <w:rPr>
          <w:rFonts w:ascii="Times New Roman" w:hAnsi="Times New Roman" w:cs="Times New Roman"/>
          <w:i/>
          <w:iCs/>
          <w:sz w:val="24"/>
        </w:rPr>
        <w:t>142</w:t>
      </w:r>
      <w:r w:rsidRPr="0034721D">
        <w:rPr>
          <w:rFonts w:ascii="Times New Roman" w:hAnsi="Times New Roman" w:cs="Times New Roman"/>
          <w:sz w:val="24"/>
        </w:rPr>
        <w:t>(3), 265–281. https://doi.org/10.1163/1568539053778274</w:t>
      </w:r>
    </w:p>
    <w:p w14:paraId="016BF974" w14:textId="77777777" w:rsidR="0034721D" w:rsidRPr="0034721D" w:rsidRDefault="0034721D" w:rsidP="0034721D"/>
    <w:p w14:paraId="50C9EA4A"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Searcy, C. A., Gilbert, B., Krkošek, M., Rowe, L., &amp; McCauley, S. J. (2018). Positive correlation between dispersal and body size in Green Frogs (</w:t>
      </w:r>
      <w:r w:rsidRPr="00F82BFB">
        <w:rPr>
          <w:rFonts w:ascii="Times New Roman" w:hAnsi="Times New Roman" w:cs="Times New Roman"/>
          <w:i/>
          <w:iCs/>
          <w:sz w:val="24"/>
        </w:rPr>
        <w:t>Rana clamitans</w:t>
      </w:r>
      <w:r w:rsidRPr="0034721D">
        <w:rPr>
          <w:rFonts w:ascii="Times New Roman" w:hAnsi="Times New Roman" w:cs="Times New Roman"/>
          <w:sz w:val="24"/>
        </w:rPr>
        <w:t xml:space="preserve">) naturally colonizing an experimental landscape. </w:t>
      </w:r>
      <w:r w:rsidRPr="0034721D">
        <w:rPr>
          <w:rFonts w:ascii="Times New Roman" w:hAnsi="Times New Roman" w:cs="Times New Roman"/>
          <w:i/>
          <w:iCs/>
          <w:sz w:val="24"/>
        </w:rPr>
        <w:t>Canadian Journal of Zoology</w:t>
      </w:r>
      <w:r w:rsidRPr="0034721D">
        <w:rPr>
          <w:rFonts w:ascii="Times New Roman" w:hAnsi="Times New Roman" w:cs="Times New Roman"/>
          <w:sz w:val="24"/>
        </w:rPr>
        <w:t xml:space="preserve">, </w:t>
      </w:r>
      <w:r w:rsidRPr="0034721D">
        <w:rPr>
          <w:rFonts w:ascii="Times New Roman" w:hAnsi="Times New Roman" w:cs="Times New Roman"/>
          <w:i/>
          <w:iCs/>
          <w:sz w:val="24"/>
        </w:rPr>
        <w:t>96</w:t>
      </w:r>
      <w:r w:rsidRPr="0034721D">
        <w:rPr>
          <w:rFonts w:ascii="Times New Roman" w:hAnsi="Times New Roman" w:cs="Times New Roman"/>
          <w:sz w:val="24"/>
        </w:rPr>
        <w:t>(12), 1378–1384. https://doi.org/10.1139/cjz-2018-0069</w:t>
      </w:r>
    </w:p>
    <w:p w14:paraId="071F28D6" w14:textId="77777777" w:rsidR="0034721D" w:rsidRPr="0034721D" w:rsidRDefault="0034721D" w:rsidP="0034721D"/>
    <w:p w14:paraId="6D2E0933"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Smiseth, P. T., Darwell, C. T., &amp; Moore, A. J. (2003). Partial begging: An empirical model for the early evolution of offspring signalling. </w:t>
      </w:r>
      <w:r w:rsidRPr="0034721D">
        <w:rPr>
          <w:rFonts w:ascii="Times New Roman" w:hAnsi="Times New Roman" w:cs="Times New Roman"/>
          <w:i/>
          <w:iCs/>
          <w:sz w:val="24"/>
        </w:rPr>
        <w:t>Proceedings of the Royal Society of London. Series B: Biological Sciences</w:t>
      </w:r>
      <w:r w:rsidRPr="0034721D">
        <w:rPr>
          <w:rFonts w:ascii="Times New Roman" w:hAnsi="Times New Roman" w:cs="Times New Roman"/>
          <w:sz w:val="24"/>
        </w:rPr>
        <w:t xml:space="preserve">, </w:t>
      </w:r>
      <w:r w:rsidRPr="0034721D">
        <w:rPr>
          <w:rFonts w:ascii="Times New Roman" w:hAnsi="Times New Roman" w:cs="Times New Roman"/>
          <w:i/>
          <w:iCs/>
          <w:sz w:val="24"/>
        </w:rPr>
        <w:t>270</w:t>
      </w:r>
      <w:r w:rsidRPr="0034721D">
        <w:rPr>
          <w:rFonts w:ascii="Times New Roman" w:hAnsi="Times New Roman" w:cs="Times New Roman"/>
          <w:sz w:val="24"/>
        </w:rPr>
        <w:t>(1526), 1773–1777. https://doi.org/10.1098/rspb.2003.2444</w:t>
      </w:r>
    </w:p>
    <w:p w14:paraId="0E0CD0AC" w14:textId="77777777" w:rsidR="0034721D" w:rsidRPr="0034721D" w:rsidRDefault="0034721D" w:rsidP="0034721D"/>
    <w:p w14:paraId="1A23CE15"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Steinhart, G. B., Sandrene, M. E., Weaver, S., Stein, R. A., &amp; Marschall, E. A. (2005). Increased parental care cost for nest-guarding fish in a lake with hyperabundant nest predators. </w:t>
      </w:r>
      <w:r w:rsidRPr="0034721D">
        <w:rPr>
          <w:rFonts w:ascii="Times New Roman" w:hAnsi="Times New Roman" w:cs="Times New Roman"/>
          <w:i/>
          <w:iCs/>
          <w:sz w:val="24"/>
        </w:rPr>
        <w:t>Behavioral Ecology</w:t>
      </w:r>
      <w:r w:rsidRPr="0034721D">
        <w:rPr>
          <w:rFonts w:ascii="Times New Roman" w:hAnsi="Times New Roman" w:cs="Times New Roman"/>
          <w:sz w:val="24"/>
        </w:rPr>
        <w:t xml:space="preserve">, </w:t>
      </w:r>
      <w:r w:rsidRPr="0034721D">
        <w:rPr>
          <w:rFonts w:ascii="Times New Roman" w:hAnsi="Times New Roman" w:cs="Times New Roman"/>
          <w:i/>
          <w:iCs/>
          <w:sz w:val="24"/>
        </w:rPr>
        <w:t>16</w:t>
      </w:r>
      <w:r w:rsidRPr="0034721D">
        <w:rPr>
          <w:rFonts w:ascii="Times New Roman" w:hAnsi="Times New Roman" w:cs="Times New Roman"/>
          <w:sz w:val="24"/>
        </w:rPr>
        <w:t>(2), 427–434. https://doi.org/10.1093/beheco/ari006</w:t>
      </w:r>
    </w:p>
    <w:p w14:paraId="5C9E4A14" w14:textId="77777777" w:rsidR="0034721D" w:rsidRPr="0034721D" w:rsidRDefault="0034721D" w:rsidP="0034721D"/>
    <w:p w14:paraId="6AA5CC79"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Székely, D., Cogălniceanu, D., Székely, P., Armijos-Ojeda, D., Espinosa-Mogrovejo, V., &amp; Denoël, M. (2020). How to recover from a bad start: Size at metamorphosis affects growth and survival in a tropical amphibian. </w:t>
      </w:r>
      <w:r w:rsidRPr="0034721D">
        <w:rPr>
          <w:rFonts w:ascii="Times New Roman" w:hAnsi="Times New Roman" w:cs="Times New Roman"/>
          <w:i/>
          <w:iCs/>
          <w:sz w:val="24"/>
        </w:rPr>
        <w:t>BMC Ecology</w:t>
      </w:r>
      <w:r w:rsidRPr="0034721D">
        <w:rPr>
          <w:rFonts w:ascii="Times New Roman" w:hAnsi="Times New Roman" w:cs="Times New Roman"/>
          <w:sz w:val="24"/>
        </w:rPr>
        <w:t xml:space="preserve">, </w:t>
      </w:r>
      <w:r w:rsidRPr="0034721D">
        <w:rPr>
          <w:rFonts w:ascii="Times New Roman" w:hAnsi="Times New Roman" w:cs="Times New Roman"/>
          <w:i/>
          <w:iCs/>
          <w:sz w:val="24"/>
        </w:rPr>
        <w:t>20</w:t>
      </w:r>
      <w:r w:rsidRPr="0034721D">
        <w:rPr>
          <w:rFonts w:ascii="Times New Roman" w:hAnsi="Times New Roman" w:cs="Times New Roman"/>
          <w:sz w:val="24"/>
        </w:rPr>
        <w:t>(1), 24. https://doi.org/10.1186/s12898-020-00291-w</w:t>
      </w:r>
    </w:p>
    <w:p w14:paraId="1911BD05" w14:textId="77777777" w:rsidR="0034721D" w:rsidRPr="0034721D" w:rsidRDefault="0034721D" w:rsidP="0034721D"/>
    <w:p w14:paraId="75A23DC8"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Tumulty, J., Morales, V., &amp; Summers, K. (2014). The biparental care hypothesis for the evolution of monogamy: Experimental evidence in an amphibian. </w:t>
      </w:r>
      <w:r w:rsidRPr="0034721D">
        <w:rPr>
          <w:rFonts w:ascii="Times New Roman" w:hAnsi="Times New Roman" w:cs="Times New Roman"/>
          <w:i/>
          <w:iCs/>
          <w:sz w:val="24"/>
        </w:rPr>
        <w:t>Behavioral Ecology</w:t>
      </w:r>
      <w:r w:rsidRPr="0034721D">
        <w:rPr>
          <w:rFonts w:ascii="Times New Roman" w:hAnsi="Times New Roman" w:cs="Times New Roman"/>
          <w:sz w:val="24"/>
        </w:rPr>
        <w:t xml:space="preserve">, </w:t>
      </w:r>
      <w:r w:rsidRPr="0034721D">
        <w:rPr>
          <w:rFonts w:ascii="Times New Roman" w:hAnsi="Times New Roman" w:cs="Times New Roman"/>
          <w:i/>
          <w:iCs/>
          <w:sz w:val="24"/>
        </w:rPr>
        <w:t>25</w:t>
      </w:r>
      <w:r w:rsidRPr="0034721D">
        <w:rPr>
          <w:rFonts w:ascii="Times New Roman" w:hAnsi="Times New Roman" w:cs="Times New Roman"/>
          <w:sz w:val="24"/>
        </w:rPr>
        <w:t>(2), 262–270. https://doi.org/10.1093/beheco/art116</w:t>
      </w:r>
    </w:p>
    <w:p w14:paraId="3BC1F58B" w14:textId="77777777" w:rsidR="0034721D" w:rsidRPr="0034721D" w:rsidRDefault="0034721D" w:rsidP="0034721D"/>
    <w:p w14:paraId="6C291D36"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von May, R., Medina-Müller, M., Donnelly, M. A., &amp; Summers, K. (2009). Breeding-site selection by the poison frog </w:t>
      </w:r>
      <w:r w:rsidRPr="00F82BFB">
        <w:rPr>
          <w:rFonts w:ascii="Times New Roman" w:hAnsi="Times New Roman" w:cs="Times New Roman"/>
          <w:i/>
          <w:iCs/>
          <w:sz w:val="24"/>
        </w:rPr>
        <w:t>Ranitomeya biolat</w:t>
      </w:r>
      <w:r w:rsidRPr="0034721D">
        <w:rPr>
          <w:rFonts w:ascii="Times New Roman" w:hAnsi="Times New Roman" w:cs="Times New Roman"/>
          <w:sz w:val="24"/>
        </w:rPr>
        <w:t xml:space="preserve"> in Amazonian bamboo forests: An experimental approach. </w:t>
      </w:r>
      <w:r w:rsidRPr="0034721D">
        <w:rPr>
          <w:rFonts w:ascii="Times New Roman" w:hAnsi="Times New Roman" w:cs="Times New Roman"/>
          <w:i/>
          <w:iCs/>
          <w:sz w:val="24"/>
        </w:rPr>
        <w:t>Canadian Journal of Zoology</w:t>
      </w:r>
      <w:r w:rsidRPr="0034721D">
        <w:rPr>
          <w:rFonts w:ascii="Times New Roman" w:hAnsi="Times New Roman" w:cs="Times New Roman"/>
          <w:sz w:val="24"/>
        </w:rPr>
        <w:t xml:space="preserve">, </w:t>
      </w:r>
      <w:r w:rsidRPr="0034721D">
        <w:rPr>
          <w:rFonts w:ascii="Times New Roman" w:hAnsi="Times New Roman" w:cs="Times New Roman"/>
          <w:i/>
          <w:iCs/>
          <w:sz w:val="24"/>
        </w:rPr>
        <w:t>87</w:t>
      </w:r>
      <w:r w:rsidRPr="0034721D">
        <w:rPr>
          <w:rFonts w:ascii="Times New Roman" w:hAnsi="Times New Roman" w:cs="Times New Roman"/>
          <w:sz w:val="24"/>
        </w:rPr>
        <w:t>(5), 453–464. https://doi.org/10.1139/Z09-026</w:t>
      </w:r>
    </w:p>
    <w:p w14:paraId="5E00EBAA" w14:textId="77777777" w:rsidR="0034721D" w:rsidRPr="0034721D" w:rsidRDefault="0034721D" w:rsidP="0034721D"/>
    <w:p w14:paraId="00528EB1"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t xml:space="preserve">Zevallos, J., &amp; Lavado-Casimiro, W. (2022). Climate Change Impact on Peruvian Biomes. </w:t>
      </w:r>
      <w:r w:rsidRPr="0034721D">
        <w:rPr>
          <w:rFonts w:ascii="Times New Roman" w:hAnsi="Times New Roman" w:cs="Times New Roman"/>
          <w:i/>
          <w:iCs/>
          <w:sz w:val="24"/>
        </w:rPr>
        <w:t>Forests</w:t>
      </w:r>
      <w:r w:rsidRPr="0034721D">
        <w:rPr>
          <w:rFonts w:ascii="Times New Roman" w:hAnsi="Times New Roman" w:cs="Times New Roman"/>
          <w:sz w:val="24"/>
        </w:rPr>
        <w:t xml:space="preserve">, </w:t>
      </w:r>
      <w:r w:rsidRPr="0034721D">
        <w:rPr>
          <w:rFonts w:ascii="Times New Roman" w:hAnsi="Times New Roman" w:cs="Times New Roman"/>
          <w:i/>
          <w:iCs/>
          <w:sz w:val="24"/>
        </w:rPr>
        <w:t>13</w:t>
      </w:r>
      <w:r w:rsidRPr="0034721D">
        <w:rPr>
          <w:rFonts w:ascii="Times New Roman" w:hAnsi="Times New Roman" w:cs="Times New Roman"/>
          <w:sz w:val="24"/>
        </w:rPr>
        <w:t>(2), Article 2. https://doi.org/10.3390/f13020238</w:t>
      </w:r>
    </w:p>
    <w:p w14:paraId="7A31C265" w14:textId="77777777" w:rsidR="0034721D" w:rsidRPr="0034721D" w:rsidRDefault="0034721D" w:rsidP="0034721D"/>
    <w:p w14:paraId="7A38C954" w14:textId="77777777" w:rsidR="0034721D" w:rsidRDefault="0034721D" w:rsidP="00F30293">
      <w:pPr>
        <w:pStyle w:val="Bibliography"/>
        <w:ind w:firstLine="720"/>
        <w:rPr>
          <w:rFonts w:ascii="Times New Roman" w:hAnsi="Times New Roman" w:cs="Times New Roman"/>
          <w:sz w:val="24"/>
        </w:rPr>
      </w:pPr>
      <w:r w:rsidRPr="0034721D">
        <w:rPr>
          <w:rFonts w:ascii="Times New Roman" w:hAnsi="Times New Roman" w:cs="Times New Roman"/>
          <w:sz w:val="24"/>
        </w:rPr>
        <w:lastRenderedPageBreak/>
        <w:t xml:space="preserve">Zink, A. G. (2003). Quantifying the costs and benefits of parental care in female treehoppers. </w:t>
      </w:r>
      <w:r w:rsidRPr="0034721D">
        <w:rPr>
          <w:rFonts w:ascii="Times New Roman" w:hAnsi="Times New Roman" w:cs="Times New Roman"/>
          <w:i/>
          <w:iCs/>
          <w:sz w:val="24"/>
        </w:rPr>
        <w:t>Behavioral Ecology</w:t>
      </w:r>
      <w:r w:rsidRPr="0034721D">
        <w:rPr>
          <w:rFonts w:ascii="Times New Roman" w:hAnsi="Times New Roman" w:cs="Times New Roman"/>
          <w:sz w:val="24"/>
        </w:rPr>
        <w:t xml:space="preserve">, </w:t>
      </w:r>
      <w:r w:rsidRPr="0034721D">
        <w:rPr>
          <w:rFonts w:ascii="Times New Roman" w:hAnsi="Times New Roman" w:cs="Times New Roman"/>
          <w:i/>
          <w:iCs/>
          <w:sz w:val="24"/>
        </w:rPr>
        <w:t>14</w:t>
      </w:r>
      <w:r w:rsidRPr="0034721D">
        <w:rPr>
          <w:rFonts w:ascii="Times New Roman" w:hAnsi="Times New Roman" w:cs="Times New Roman"/>
          <w:sz w:val="24"/>
        </w:rPr>
        <w:t>(5), 687–693. https://doi.org/10.1093/beheco/arg044</w:t>
      </w:r>
    </w:p>
    <w:p w14:paraId="0E70DB7D" w14:textId="77777777" w:rsidR="0034721D" w:rsidRPr="0034721D" w:rsidRDefault="0034721D" w:rsidP="0034721D"/>
    <w:p w14:paraId="0CD982C7" w14:textId="1726B84C" w:rsidR="005D11F0" w:rsidRDefault="0034721D" w:rsidP="00E403FB">
      <w:pPr>
        <w:spacing w:line="480" w:lineRule="auto"/>
        <w:rPr>
          <w:rFonts w:ascii="Times New Roman" w:eastAsia="Amiri" w:hAnsi="Times New Roman" w:cs="Times New Roman"/>
          <w:sz w:val="24"/>
          <w:szCs w:val="24"/>
        </w:rPr>
      </w:pPr>
      <w:r>
        <w:rPr>
          <w:rFonts w:ascii="Times New Roman" w:eastAsia="Amiri" w:hAnsi="Times New Roman" w:cs="Times New Roman"/>
          <w:sz w:val="24"/>
          <w:szCs w:val="24"/>
        </w:rPr>
        <w:fldChar w:fldCharType="end"/>
      </w:r>
    </w:p>
    <w:p w14:paraId="5310E938" w14:textId="77777777" w:rsidR="001A6F0E" w:rsidRDefault="001A6F0E" w:rsidP="00170A1B">
      <w:pPr>
        <w:rPr>
          <w:rFonts w:ascii="Times New Roman" w:eastAsia="Amiri" w:hAnsi="Times New Roman" w:cs="Times New Roman"/>
          <w:sz w:val="24"/>
          <w:szCs w:val="24"/>
        </w:rPr>
        <w:sectPr w:rsidR="001A6F0E" w:rsidSect="00482F23">
          <w:footerReference w:type="default" r:id="rId29"/>
          <w:footerReference w:type="first" r:id="rId30"/>
          <w:pgSz w:w="12240" w:h="15840"/>
          <w:pgMar w:top="1440" w:right="1440" w:bottom="1440" w:left="1440" w:header="720" w:footer="720" w:gutter="0"/>
          <w:pgNumType w:start="31"/>
          <w:cols w:space="720"/>
          <w:titlePg/>
          <w:docGrid w:linePitch="299"/>
        </w:sectPr>
      </w:pPr>
    </w:p>
    <w:p w14:paraId="172E01E2" w14:textId="47610D06" w:rsidR="00170A1B" w:rsidRPr="00E403FB" w:rsidRDefault="00170A1B" w:rsidP="00170A1B">
      <w:pPr>
        <w:rPr>
          <w:rFonts w:ascii="Times New Roman" w:eastAsia="Amiri" w:hAnsi="Times New Roman" w:cs="Times New Roman"/>
          <w:sz w:val="24"/>
          <w:szCs w:val="24"/>
        </w:rPr>
      </w:pPr>
    </w:p>
    <w:p w14:paraId="5E87E94F" w14:textId="0F2F559B" w:rsidR="00C514B9" w:rsidRDefault="00647586" w:rsidP="005176C7">
      <w:pPr>
        <w:spacing w:line="480" w:lineRule="auto"/>
        <w:jc w:val="center"/>
        <w:rPr>
          <w:rFonts w:ascii="Times New Roman" w:eastAsia="Amiri" w:hAnsi="Times New Roman" w:cs="Times New Roman"/>
          <w:sz w:val="24"/>
          <w:szCs w:val="24"/>
        </w:rPr>
      </w:pPr>
      <w:r>
        <w:rPr>
          <w:rFonts w:ascii="Times New Roman" w:eastAsia="Amiri" w:hAnsi="Times New Roman" w:cs="Times New Roman"/>
          <w:sz w:val="24"/>
          <w:szCs w:val="24"/>
        </w:rPr>
        <w:t>APPENDIX</w:t>
      </w:r>
      <w:r w:rsidR="00482F23">
        <w:rPr>
          <w:rFonts w:ascii="Times New Roman" w:eastAsia="Amiri" w:hAnsi="Times New Roman" w:cs="Times New Roman"/>
          <w:sz w:val="24"/>
          <w:szCs w:val="24"/>
        </w:rPr>
        <w:t>: IACUC ANIMAL USE PERMISSIONS</w:t>
      </w:r>
    </w:p>
    <w:p w14:paraId="64CC985A" w14:textId="1DC732B7" w:rsidR="00F815F1" w:rsidRPr="00E403FB" w:rsidRDefault="00F815F1" w:rsidP="005176C7">
      <w:pPr>
        <w:spacing w:line="480" w:lineRule="auto"/>
        <w:jc w:val="center"/>
        <w:rPr>
          <w:rFonts w:ascii="Times New Roman" w:eastAsia="Amiri" w:hAnsi="Times New Roman" w:cs="Times New Roman"/>
          <w:sz w:val="24"/>
          <w:szCs w:val="24"/>
        </w:rPr>
      </w:pPr>
      <w:r>
        <w:rPr>
          <w:rFonts w:ascii="Times New Roman" w:eastAsia="Amiri" w:hAnsi="Times New Roman" w:cs="Times New Roman"/>
          <w:sz w:val="24"/>
          <w:szCs w:val="24"/>
        </w:rPr>
        <w:object w:dxaOrig="4000" w:dyaOrig="830" w14:anchorId="3F745C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44.5pt" o:ole="">
            <v:imagedata r:id="rId31" o:title=""/>
          </v:shape>
          <o:OLEObject Type="Embed" ProgID="Package" ShapeID="_x0000_i1025" DrawAspect="Content" ObjectID="_1782720672" r:id="rId32"/>
        </w:object>
      </w:r>
    </w:p>
    <w:p w14:paraId="5FB87236" w14:textId="5D793F7B" w:rsidR="00C514B9" w:rsidRPr="00E403FB" w:rsidRDefault="00647586" w:rsidP="0064758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852B87" wp14:editId="71B28E5A">
            <wp:extent cx="4596534" cy="5397500"/>
            <wp:effectExtent l="0" t="0" r="0" b="0"/>
            <wp:docPr id="1354149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49908" name="Picture 1354149908"/>
                    <pic:cNvPicPr/>
                  </pic:nvPicPr>
                  <pic:blipFill>
                    <a:blip r:embed="rId33">
                      <a:extLst>
                        <a:ext uri="{28A0092B-C50C-407E-A947-70E740481C1C}">
                          <a14:useLocalDpi xmlns:a14="http://schemas.microsoft.com/office/drawing/2010/main" val="0"/>
                        </a:ext>
                      </a:extLst>
                    </a:blip>
                    <a:stretch>
                      <a:fillRect/>
                    </a:stretch>
                  </pic:blipFill>
                  <pic:spPr>
                    <a:xfrm>
                      <a:off x="0" y="0"/>
                      <a:ext cx="4603033" cy="5405131"/>
                    </a:xfrm>
                    <a:prstGeom prst="rect">
                      <a:avLst/>
                    </a:prstGeom>
                  </pic:spPr>
                </pic:pic>
              </a:graphicData>
            </a:graphic>
          </wp:inline>
        </w:drawing>
      </w:r>
    </w:p>
    <w:sectPr w:rsidR="00C514B9" w:rsidRPr="00E403FB" w:rsidSect="00482F23">
      <w:pgSz w:w="12240" w:h="15840"/>
      <w:pgMar w:top="1440" w:right="1440" w:bottom="1440" w:left="1440" w:header="720" w:footer="720" w:gutter="0"/>
      <w:pgNumType w:start="3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D41F7" w14:textId="77777777" w:rsidR="004D6754" w:rsidRDefault="004D6754" w:rsidP="005F1033">
      <w:pPr>
        <w:spacing w:line="240" w:lineRule="auto"/>
      </w:pPr>
      <w:r>
        <w:separator/>
      </w:r>
    </w:p>
  </w:endnote>
  <w:endnote w:type="continuationSeparator" w:id="0">
    <w:p w14:paraId="102EA368" w14:textId="77777777" w:rsidR="004D6754" w:rsidRDefault="004D6754" w:rsidP="005F10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charset w:val="00"/>
    <w:family w:val="auto"/>
    <w:pitch w:val="default"/>
    <w:embedRegular r:id="rId1" w:fontKey="{90461661-B60B-4776-9EF7-8B3D89F15C94}"/>
    <w:embedBold r:id="rId2" w:fontKey="{A4080EB0-9204-4199-AA30-990385237BD9}"/>
    <w:embedItalic r:id="rId3" w:fontKey="{8F0B3F88-F99F-49F6-8EBB-499D273FE1B4}"/>
  </w:font>
  <w:font w:name="Cambria Math">
    <w:panose1 w:val="02040503050406030204"/>
    <w:charset w:val="00"/>
    <w:family w:val="roman"/>
    <w:pitch w:val="variable"/>
    <w:sig w:usb0="E00006FF" w:usb1="420024FF" w:usb2="02000000" w:usb3="00000000" w:csb0="0000019F" w:csb1="00000000"/>
    <w:embedRegular r:id="rId4" w:fontKey="{3AAEFA31-B867-4F4E-8F7A-D36E0B44DAA5}"/>
  </w:font>
  <w:font w:name="Calibri">
    <w:panose1 w:val="020F0502020204030204"/>
    <w:charset w:val="00"/>
    <w:family w:val="swiss"/>
    <w:pitch w:val="variable"/>
    <w:sig w:usb0="E4002EFF" w:usb1="C200247B" w:usb2="00000009" w:usb3="00000000" w:csb0="000001FF" w:csb1="00000000"/>
    <w:embedRegular r:id="rId5" w:fontKey="{055E7F48-D911-408E-87F6-079218D59919}"/>
  </w:font>
  <w:font w:name="Cambria">
    <w:panose1 w:val="02040503050406030204"/>
    <w:charset w:val="00"/>
    <w:family w:val="roman"/>
    <w:pitch w:val="variable"/>
    <w:sig w:usb0="E00006FF" w:usb1="420024FF" w:usb2="02000000" w:usb3="00000000" w:csb0="0000019F" w:csb1="00000000"/>
    <w:embedRegular r:id="rId6" w:fontKey="{91B8DFBD-2C10-403C-B2B7-F10731D881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7287849"/>
      <w:docPartObj>
        <w:docPartGallery w:val="Page Numbers (Bottom of Page)"/>
        <w:docPartUnique/>
      </w:docPartObj>
    </w:sdtPr>
    <w:sdtEndPr>
      <w:rPr>
        <w:noProof/>
      </w:rPr>
    </w:sdtEndPr>
    <w:sdtContent>
      <w:p w14:paraId="618C2C1D" w14:textId="6847C867" w:rsidR="003D4913" w:rsidRDefault="003D49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F0FAE0" w14:textId="77777777" w:rsidR="003D4913" w:rsidRDefault="003D49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91B19" w14:textId="77777777" w:rsidR="001E6959" w:rsidRDefault="001E69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3B2FF" w14:textId="77777777" w:rsidR="003D4913" w:rsidRDefault="003D49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2541458"/>
      <w:docPartObj>
        <w:docPartGallery w:val="Page Numbers (Bottom of Page)"/>
        <w:docPartUnique/>
      </w:docPartObj>
    </w:sdtPr>
    <w:sdtEndPr>
      <w:rPr>
        <w:noProof/>
      </w:rPr>
    </w:sdtEndPr>
    <w:sdtContent>
      <w:p w14:paraId="4356EEFB" w14:textId="1879D710" w:rsidR="003D4913" w:rsidRDefault="003D49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02999" w14:textId="77777777" w:rsidR="005F1033" w:rsidRDefault="005F10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8B866" w14:textId="77777777" w:rsidR="003D4913" w:rsidRDefault="003D491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3344277"/>
      <w:docPartObj>
        <w:docPartGallery w:val="Page Numbers (Bottom of Page)"/>
        <w:docPartUnique/>
      </w:docPartObj>
    </w:sdtPr>
    <w:sdtEndPr>
      <w:rPr>
        <w:noProof/>
      </w:rPr>
    </w:sdtEndPr>
    <w:sdtContent>
      <w:p w14:paraId="447B7E88" w14:textId="59EC0847" w:rsidR="001E6959" w:rsidRDefault="001E69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AD137" w14:textId="77777777" w:rsidR="005F1033" w:rsidRDefault="005F103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A682D" w14:textId="77777777" w:rsidR="001E6959" w:rsidRDefault="001E695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0614214"/>
      <w:docPartObj>
        <w:docPartGallery w:val="Page Numbers (Bottom of Page)"/>
        <w:docPartUnique/>
      </w:docPartObj>
    </w:sdtPr>
    <w:sdtEndPr>
      <w:rPr>
        <w:noProof/>
      </w:rPr>
    </w:sdtEndPr>
    <w:sdtContent>
      <w:p w14:paraId="64780E79" w14:textId="06DFBE6C" w:rsidR="001E6959" w:rsidRDefault="001E69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BF83C8" w14:textId="77777777" w:rsidR="005F1033" w:rsidRDefault="005F103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A735A" w14:textId="77777777" w:rsidR="001E6959" w:rsidRDefault="001E69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840924"/>
      <w:docPartObj>
        <w:docPartGallery w:val="Page Numbers (Bottom of Page)"/>
        <w:docPartUnique/>
      </w:docPartObj>
    </w:sdtPr>
    <w:sdtEndPr>
      <w:rPr>
        <w:noProof/>
      </w:rPr>
    </w:sdtEndPr>
    <w:sdtContent>
      <w:p w14:paraId="3131824C" w14:textId="3540DA8E" w:rsidR="001E6959" w:rsidRDefault="001E69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62B9C" w14:textId="77777777" w:rsidR="005F1033" w:rsidRDefault="005F1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88C6F" w14:textId="77777777" w:rsidR="004D6754" w:rsidRDefault="004D6754" w:rsidP="005F1033">
      <w:pPr>
        <w:spacing w:line="240" w:lineRule="auto"/>
      </w:pPr>
      <w:r>
        <w:separator/>
      </w:r>
    </w:p>
  </w:footnote>
  <w:footnote w:type="continuationSeparator" w:id="0">
    <w:p w14:paraId="39CD80B3" w14:textId="77777777" w:rsidR="004D6754" w:rsidRDefault="004D6754" w:rsidP="005F103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E0E"/>
    <w:rsid w:val="00001366"/>
    <w:rsid w:val="000103B1"/>
    <w:rsid w:val="0002292B"/>
    <w:rsid w:val="0002721F"/>
    <w:rsid w:val="00030A14"/>
    <w:rsid w:val="000531A7"/>
    <w:rsid w:val="00070A5D"/>
    <w:rsid w:val="000760DE"/>
    <w:rsid w:val="00077D70"/>
    <w:rsid w:val="00085D8F"/>
    <w:rsid w:val="00091319"/>
    <w:rsid w:val="000D3608"/>
    <w:rsid w:val="000F50BD"/>
    <w:rsid w:val="0013515F"/>
    <w:rsid w:val="001542E5"/>
    <w:rsid w:val="00170A1B"/>
    <w:rsid w:val="00176CAF"/>
    <w:rsid w:val="00177B8B"/>
    <w:rsid w:val="001809AD"/>
    <w:rsid w:val="0019344D"/>
    <w:rsid w:val="001A6F0E"/>
    <w:rsid w:val="001D53EF"/>
    <w:rsid w:val="001E301F"/>
    <w:rsid w:val="001E6959"/>
    <w:rsid w:val="001E788A"/>
    <w:rsid w:val="001F11FC"/>
    <w:rsid w:val="001F7602"/>
    <w:rsid w:val="00253061"/>
    <w:rsid w:val="0026589A"/>
    <w:rsid w:val="00267071"/>
    <w:rsid w:val="00292F52"/>
    <w:rsid w:val="00294B56"/>
    <w:rsid w:val="002A171D"/>
    <w:rsid w:val="002B2E13"/>
    <w:rsid w:val="002C3032"/>
    <w:rsid w:val="002E1472"/>
    <w:rsid w:val="003237C4"/>
    <w:rsid w:val="0034721D"/>
    <w:rsid w:val="00352175"/>
    <w:rsid w:val="003C391E"/>
    <w:rsid w:val="003D4913"/>
    <w:rsid w:val="003E0BE7"/>
    <w:rsid w:val="003E13F0"/>
    <w:rsid w:val="003E28FD"/>
    <w:rsid w:val="00424F13"/>
    <w:rsid w:val="00452A76"/>
    <w:rsid w:val="0046343A"/>
    <w:rsid w:val="004733ED"/>
    <w:rsid w:val="00482F23"/>
    <w:rsid w:val="0048689C"/>
    <w:rsid w:val="004954D0"/>
    <w:rsid w:val="004B6418"/>
    <w:rsid w:val="004D15AD"/>
    <w:rsid w:val="004D6754"/>
    <w:rsid w:val="004E1537"/>
    <w:rsid w:val="00506EFA"/>
    <w:rsid w:val="005121D9"/>
    <w:rsid w:val="005176C7"/>
    <w:rsid w:val="00520FF4"/>
    <w:rsid w:val="0053026E"/>
    <w:rsid w:val="00533A92"/>
    <w:rsid w:val="00550FFE"/>
    <w:rsid w:val="00577DFA"/>
    <w:rsid w:val="0058312E"/>
    <w:rsid w:val="00584846"/>
    <w:rsid w:val="005A2C0B"/>
    <w:rsid w:val="005A5CEF"/>
    <w:rsid w:val="005A7310"/>
    <w:rsid w:val="005C5316"/>
    <w:rsid w:val="005D11F0"/>
    <w:rsid w:val="005F1033"/>
    <w:rsid w:val="00602719"/>
    <w:rsid w:val="006225DB"/>
    <w:rsid w:val="00647586"/>
    <w:rsid w:val="00651324"/>
    <w:rsid w:val="00662478"/>
    <w:rsid w:val="0066787E"/>
    <w:rsid w:val="006827E8"/>
    <w:rsid w:val="006A1705"/>
    <w:rsid w:val="006A1AA6"/>
    <w:rsid w:val="006A5DF0"/>
    <w:rsid w:val="006B47CC"/>
    <w:rsid w:val="006B6CFA"/>
    <w:rsid w:val="006B7A7F"/>
    <w:rsid w:val="006C0D20"/>
    <w:rsid w:val="006C62E4"/>
    <w:rsid w:val="006D4277"/>
    <w:rsid w:val="006D4347"/>
    <w:rsid w:val="006E2568"/>
    <w:rsid w:val="006E3208"/>
    <w:rsid w:val="006F7FBC"/>
    <w:rsid w:val="00703D30"/>
    <w:rsid w:val="00734850"/>
    <w:rsid w:val="0074507E"/>
    <w:rsid w:val="00751326"/>
    <w:rsid w:val="0076042E"/>
    <w:rsid w:val="007679D5"/>
    <w:rsid w:val="0077451C"/>
    <w:rsid w:val="00787EAC"/>
    <w:rsid w:val="00792224"/>
    <w:rsid w:val="007C1531"/>
    <w:rsid w:val="007C57F7"/>
    <w:rsid w:val="007E50CF"/>
    <w:rsid w:val="00802EC9"/>
    <w:rsid w:val="00813758"/>
    <w:rsid w:val="008332DD"/>
    <w:rsid w:val="008356BE"/>
    <w:rsid w:val="00857ABA"/>
    <w:rsid w:val="0087129A"/>
    <w:rsid w:val="008814E8"/>
    <w:rsid w:val="008838DD"/>
    <w:rsid w:val="00886D28"/>
    <w:rsid w:val="00891C18"/>
    <w:rsid w:val="008A631F"/>
    <w:rsid w:val="008B5FCE"/>
    <w:rsid w:val="008D5DAB"/>
    <w:rsid w:val="008E3D60"/>
    <w:rsid w:val="008E3E0E"/>
    <w:rsid w:val="008F0C92"/>
    <w:rsid w:val="008F43BF"/>
    <w:rsid w:val="00901423"/>
    <w:rsid w:val="00950955"/>
    <w:rsid w:val="0095616D"/>
    <w:rsid w:val="00961386"/>
    <w:rsid w:val="0097716C"/>
    <w:rsid w:val="00A25AFE"/>
    <w:rsid w:val="00A310DA"/>
    <w:rsid w:val="00A72838"/>
    <w:rsid w:val="00A75C94"/>
    <w:rsid w:val="00A8115E"/>
    <w:rsid w:val="00AD4BF2"/>
    <w:rsid w:val="00AF7FD6"/>
    <w:rsid w:val="00B01A01"/>
    <w:rsid w:val="00B07274"/>
    <w:rsid w:val="00B2235E"/>
    <w:rsid w:val="00B2419D"/>
    <w:rsid w:val="00B3075E"/>
    <w:rsid w:val="00B36678"/>
    <w:rsid w:val="00B3760D"/>
    <w:rsid w:val="00B53E83"/>
    <w:rsid w:val="00B612E4"/>
    <w:rsid w:val="00B76395"/>
    <w:rsid w:val="00B93059"/>
    <w:rsid w:val="00B96D81"/>
    <w:rsid w:val="00BA744D"/>
    <w:rsid w:val="00BC2009"/>
    <w:rsid w:val="00BE0784"/>
    <w:rsid w:val="00C014EB"/>
    <w:rsid w:val="00C01769"/>
    <w:rsid w:val="00C13838"/>
    <w:rsid w:val="00C140C6"/>
    <w:rsid w:val="00C3313D"/>
    <w:rsid w:val="00C514B9"/>
    <w:rsid w:val="00C75566"/>
    <w:rsid w:val="00C95599"/>
    <w:rsid w:val="00C96131"/>
    <w:rsid w:val="00CA0693"/>
    <w:rsid w:val="00D04AF0"/>
    <w:rsid w:val="00D064A4"/>
    <w:rsid w:val="00D159D6"/>
    <w:rsid w:val="00D23E9C"/>
    <w:rsid w:val="00D41AE4"/>
    <w:rsid w:val="00D51559"/>
    <w:rsid w:val="00D60F1B"/>
    <w:rsid w:val="00D67181"/>
    <w:rsid w:val="00D701A9"/>
    <w:rsid w:val="00D7200F"/>
    <w:rsid w:val="00D73810"/>
    <w:rsid w:val="00D94584"/>
    <w:rsid w:val="00D9759A"/>
    <w:rsid w:val="00DA699B"/>
    <w:rsid w:val="00DA7877"/>
    <w:rsid w:val="00DF1B4B"/>
    <w:rsid w:val="00DF5EF4"/>
    <w:rsid w:val="00DF75BE"/>
    <w:rsid w:val="00E071B2"/>
    <w:rsid w:val="00E27B74"/>
    <w:rsid w:val="00E3283C"/>
    <w:rsid w:val="00E403FB"/>
    <w:rsid w:val="00E71730"/>
    <w:rsid w:val="00E72FC9"/>
    <w:rsid w:val="00EA09D8"/>
    <w:rsid w:val="00EA42F7"/>
    <w:rsid w:val="00EB3271"/>
    <w:rsid w:val="00EC2DEC"/>
    <w:rsid w:val="00ED150F"/>
    <w:rsid w:val="00EE5336"/>
    <w:rsid w:val="00F044C2"/>
    <w:rsid w:val="00F076E2"/>
    <w:rsid w:val="00F30293"/>
    <w:rsid w:val="00F31B74"/>
    <w:rsid w:val="00F36809"/>
    <w:rsid w:val="00F65307"/>
    <w:rsid w:val="00F67456"/>
    <w:rsid w:val="00F815F1"/>
    <w:rsid w:val="00F81659"/>
    <w:rsid w:val="00F82326"/>
    <w:rsid w:val="00F82BFB"/>
    <w:rsid w:val="00F83513"/>
    <w:rsid w:val="00F90485"/>
    <w:rsid w:val="00F96569"/>
    <w:rsid w:val="00FD6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4465F"/>
  <w15:docId w15:val="{92B0AA52-7D7B-4E09-BD62-7C512B6D0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ibliography">
    <w:name w:val="Bibliography"/>
    <w:basedOn w:val="Normal"/>
    <w:next w:val="Normal"/>
    <w:uiPriority w:val="37"/>
    <w:unhideWhenUsed/>
    <w:rsid w:val="00C514B9"/>
  </w:style>
  <w:style w:type="paragraph" w:styleId="NormalWeb">
    <w:name w:val="Normal (Web)"/>
    <w:basedOn w:val="Normal"/>
    <w:uiPriority w:val="99"/>
    <w:unhideWhenUsed/>
    <w:rsid w:val="00802E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F1033"/>
    <w:pPr>
      <w:tabs>
        <w:tab w:val="center" w:pos="4680"/>
        <w:tab w:val="right" w:pos="9360"/>
      </w:tabs>
      <w:spacing w:line="240" w:lineRule="auto"/>
    </w:pPr>
  </w:style>
  <w:style w:type="character" w:customStyle="1" w:styleId="HeaderChar">
    <w:name w:val="Header Char"/>
    <w:basedOn w:val="DefaultParagraphFont"/>
    <w:link w:val="Header"/>
    <w:uiPriority w:val="99"/>
    <w:rsid w:val="005F1033"/>
  </w:style>
  <w:style w:type="paragraph" w:styleId="Footer">
    <w:name w:val="footer"/>
    <w:basedOn w:val="Normal"/>
    <w:link w:val="FooterChar"/>
    <w:uiPriority w:val="99"/>
    <w:unhideWhenUsed/>
    <w:rsid w:val="005F1033"/>
    <w:pPr>
      <w:tabs>
        <w:tab w:val="center" w:pos="4680"/>
        <w:tab w:val="right" w:pos="9360"/>
      </w:tabs>
      <w:spacing w:line="240" w:lineRule="auto"/>
    </w:pPr>
  </w:style>
  <w:style w:type="character" w:customStyle="1" w:styleId="FooterChar">
    <w:name w:val="Footer Char"/>
    <w:basedOn w:val="DefaultParagraphFont"/>
    <w:link w:val="Footer"/>
    <w:uiPriority w:val="99"/>
    <w:rsid w:val="005F1033"/>
  </w:style>
  <w:style w:type="character" w:styleId="CommentReference">
    <w:name w:val="annotation reference"/>
    <w:basedOn w:val="DefaultParagraphFont"/>
    <w:uiPriority w:val="99"/>
    <w:semiHidden/>
    <w:unhideWhenUsed/>
    <w:rsid w:val="000760DE"/>
    <w:rPr>
      <w:sz w:val="16"/>
      <w:szCs w:val="16"/>
    </w:rPr>
  </w:style>
  <w:style w:type="paragraph" w:styleId="CommentText">
    <w:name w:val="annotation text"/>
    <w:basedOn w:val="Normal"/>
    <w:link w:val="CommentTextChar"/>
    <w:uiPriority w:val="99"/>
    <w:unhideWhenUsed/>
    <w:rsid w:val="006D4277"/>
    <w:pPr>
      <w:spacing w:line="240" w:lineRule="auto"/>
    </w:pPr>
    <w:rPr>
      <w:sz w:val="20"/>
      <w:szCs w:val="20"/>
    </w:rPr>
  </w:style>
  <w:style w:type="character" w:customStyle="1" w:styleId="CommentTextChar">
    <w:name w:val="Comment Text Char"/>
    <w:basedOn w:val="DefaultParagraphFont"/>
    <w:link w:val="CommentText"/>
    <w:uiPriority w:val="99"/>
    <w:rsid w:val="006D4277"/>
    <w:rPr>
      <w:sz w:val="20"/>
      <w:szCs w:val="20"/>
    </w:rPr>
  </w:style>
  <w:style w:type="paragraph" w:styleId="CommentSubject">
    <w:name w:val="annotation subject"/>
    <w:basedOn w:val="CommentText"/>
    <w:next w:val="CommentText"/>
    <w:link w:val="CommentSubjectChar"/>
    <w:uiPriority w:val="99"/>
    <w:semiHidden/>
    <w:unhideWhenUsed/>
    <w:rsid w:val="006D4277"/>
    <w:rPr>
      <w:b/>
      <w:bCs/>
    </w:rPr>
  </w:style>
  <w:style w:type="character" w:customStyle="1" w:styleId="CommentSubjectChar">
    <w:name w:val="Comment Subject Char"/>
    <w:basedOn w:val="CommentTextChar"/>
    <w:link w:val="CommentSubject"/>
    <w:uiPriority w:val="99"/>
    <w:semiHidden/>
    <w:rsid w:val="006D42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6548">
      <w:bodyDiv w:val="1"/>
      <w:marLeft w:val="0"/>
      <w:marRight w:val="0"/>
      <w:marTop w:val="0"/>
      <w:marBottom w:val="0"/>
      <w:divBdr>
        <w:top w:val="none" w:sz="0" w:space="0" w:color="auto"/>
        <w:left w:val="none" w:sz="0" w:space="0" w:color="auto"/>
        <w:bottom w:val="none" w:sz="0" w:space="0" w:color="auto"/>
        <w:right w:val="none" w:sz="0" w:space="0" w:color="auto"/>
      </w:divBdr>
    </w:div>
    <w:div w:id="924416377">
      <w:bodyDiv w:val="1"/>
      <w:marLeft w:val="0"/>
      <w:marRight w:val="0"/>
      <w:marTop w:val="0"/>
      <w:marBottom w:val="0"/>
      <w:divBdr>
        <w:top w:val="none" w:sz="0" w:space="0" w:color="auto"/>
        <w:left w:val="none" w:sz="0" w:space="0" w:color="auto"/>
        <w:bottom w:val="none" w:sz="0" w:space="0" w:color="auto"/>
        <w:right w:val="none" w:sz="0" w:space="0" w:color="auto"/>
      </w:divBdr>
    </w:div>
    <w:div w:id="1181506896">
      <w:bodyDiv w:val="1"/>
      <w:marLeft w:val="0"/>
      <w:marRight w:val="0"/>
      <w:marTop w:val="0"/>
      <w:marBottom w:val="0"/>
      <w:divBdr>
        <w:top w:val="none" w:sz="0" w:space="0" w:color="auto"/>
        <w:left w:val="none" w:sz="0" w:space="0" w:color="auto"/>
        <w:bottom w:val="none" w:sz="0" w:space="0" w:color="auto"/>
        <w:right w:val="none" w:sz="0" w:space="0" w:color="auto"/>
      </w:divBdr>
    </w:div>
    <w:div w:id="1454668267">
      <w:bodyDiv w:val="1"/>
      <w:marLeft w:val="0"/>
      <w:marRight w:val="0"/>
      <w:marTop w:val="0"/>
      <w:marBottom w:val="0"/>
      <w:divBdr>
        <w:top w:val="none" w:sz="0" w:space="0" w:color="auto"/>
        <w:left w:val="none" w:sz="0" w:space="0" w:color="auto"/>
        <w:bottom w:val="none" w:sz="0" w:space="0" w:color="auto"/>
        <w:right w:val="none" w:sz="0" w:space="0" w:color="auto"/>
      </w:divBdr>
    </w:div>
    <w:div w:id="1876310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image" Target="media/image11.jpg"/><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6.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14.jpg"/><Relationship Id="rId32"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footer" Target="footer8.xml"/><Relationship Id="rId10" Type="http://schemas.openxmlformats.org/officeDocument/2006/relationships/footer" Target="footer3.xml"/><Relationship Id="rId19" Type="http://schemas.openxmlformats.org/officeDocument/2006/relationships/image" Target="media/image9.jpg"/><Relationship Id="rId31"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oter" Target="footer7.xm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E073B-8158-4875-A816-3CFBC26E7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44</Pages>
  <Words>32163</Words>
  <Characters>183335</Characters>
  <Application>Microsoft Office Word</Application>
  <DocSecurity>0</DocSecurity>
  <Lines>1527</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zoolo</dc:creator>
  <cp:lastModifiedBy>Reynolds, Michael</cp:lastModifiedBy>
  <cp:revision>30</cp:revision>
  <cp:lastPrinted>2024-07-11T18:00:00Z</cp:lastPrinted>
  <dcterms:created xsi:type="dcterms:W3CDTF">2024-07-08T17:23:00Z</dcterms:created>
  <dcterms:modified xsi:type="dcterms:W3CDTF">2024-07-17T15:25:00Z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id="c3pYjXA8"/&gt;&lt;style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