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rPr>
        <w:id w:val="2136750271"/>
        <w:docPartObj>
          <w:docPartGallery w:val="Cover Pages"/>
          <w:docPartUnique/>
        </w:docPartObj>
      </w:sdtPr>
      <w:sdtEndPr/>
      <w:sdtContent>
        <w:p w14:paraId="0504561C" w14:textId="77777777" w:rsidR="0027634C" w:rsidRPr="00D50BFE" w:rsidRDefault="0027634C" w:rsidP="0027634C">
          <w:pPr>
            <w:rPr>
              <w:rFonts w:ascii="Times New Roman" w:hAnsi="Times New Roman"/>
            </w:rPr>
          </w:pPr>
        </w:p>
        <w:p w14:paraId="40FE3F89" w14:textId="77777777" w:rsidR="0027634C" w:rsidRPr="00D50BFE" w:rsidRDefault="0027634C" w:rsidP="0027634C">
          <w:pPr>
            <w:rPr>
              <w:rFonts w:ascii="Times New Roman" w:hAnsi="Times New Roman"/>
            </w:rPr>
          </w:pPr>
        </w:p>
        <w:p w14:paraId="28A47CA5" w14:textId="77777777" w:rsidR="0027634C" w:rsidRPr="00D50BFE" w:rsidRDefault="0027634C" w:rsidP="0027634C">
          <w:pPr>
            <w:rPr>
              <w:rFonts w:ascii="Times New Roman" w:hAnsi="Times New Roman"/>
            </w:rPr>
          </w:pPr>
        </w:p>
        <w:p w14:paraId="67F2D1B9" w14:textId="77777777" w:rsidR="0027634C" w:rsidRPr="00D50BFE" w:rsidRDefault="0027634C" w:rsidP="0027634C">
          <w:pPr>
            <w:rPr>
              <w:rFonts w:ascii="Times New Roman" w:hAnsi="Times New Roman"/>
            </w:rPr>
          </w:pPr>
        </w:p>
        <w:p w14:paraId="533FF39D" w14:textId="77777777" w:rsidR="0027634C" w:rsidRPr="00D50BFE" w:rsidRDefault="0027634C" w:rsidP="0027634C">
          <w:pPr>
            <w:rPr>
              <w:rFonts w:ascii="Times New Roman" w:hAnsi="Times New Roman"/>
            </w:rPr>
          </w:pPr>
        </w:p>
        <w:p w14:paraId="3CD7DE58" w14:textId="77777777" w:rsidR="0027634C" w:rsidRPr="00D50BFE" w:rsidRDefault="0027634C" w:rsidP="0027634C">
          <w:pPr>
            <w:rPr>
              <w:rFonts w:ascii="Times New Roman" w:hAnsi="Times New Roman"/>
            </w:rPr>
          </w:pPr>
        </w:p>
        <w:p w14:paraId="149D096E" w14:textId="77777777" w:rsidR="0027634C" w:rsidRPr="00D50BFE" w:rsidRDefault="0027634C" w:rsidP="0027634C">
          <w:pPr>
            <w:rPr>
              <w:rFonts w:ascii="Times New Roman" w:hAnsi="Times New Roman"/>
            </w:rPr>
          </w:pPr>
        </w:p>
        <w:p w14:paraId="20C7F12C" w14:textId="77777777" w:rsidR="0027634C" w:rsidRPr="00D50BFE" w:rsidRDefault="0027634C" w:rsidP="0027634C">
          <w:pPr>
            <w:rPr>
              <w:rFonts w:ascii="Times New Roman" w:hAnsi="Times New Roman"/>
            </w:rPr>
          </w:pPr>
        </w:p>
        <w:p w14:paraId="7759F677" w14:textId="77777777" w:rsidR="0027634C" w:rsidRPr="00D50BFE" w:rsidRDefault="0027634C" w:rsidP="0027634C">
          <w:pPr>
            <w:rPr>
              <w:rFonts w:ascii="Times New Roman" w:hAnsi="Times New Roman"/>
            </w:rPr>
          </w:pPr>
        </w:p>
        <w:p w14:paraId="34BBA93A" w14:textId="77777777" w:rsidR="0027634C" w:rsidRPr="00D50BFE" w:rsidRDefault="0027634C" w:rsidP="0027634C">
          <w:pPr>
            <w:rPr>
              <w:rFonts w:ascii="Times New Roman" w:hAnsi="Times New Roman"/>
            </w:rPr>
          </w:pPr>
        </w:p>
        <w:p w14:paraId="2AD89AA4" w14:textId="77777777" w:rsidR="0027634C" w:rsidRPr="00D50BFE" w:rsidRDefault="0027634C" w:rsidP="0027634C">
          <w:pPr>
            <w:rPr>
              <w:rFonts w:ascii="Times New Roman" w:hAnsi="Times New Roman"/>
            </w:rPr>
          </w:pPr>
        </w:p>
        <w:p w14:paraId="7980FF39" w14:textId="77777777" w:rsidR="0027634C" w:rsidRPr="00D50BFE" w:rsidRDefault="0027634C" w:rsidP="0027634C">
          <w:pPr>
            <w:rPr>
              <w:rFonts w:ascii="Times New Roman" w:hAnsi="Times New Roman"/>
            </w:rPr>
          </w:pPr>
        </w:p>
        <w:p w14:paraId="04809E0F" w14:textId="77777777" w:rsidR="0027634C" w:rsidRPr="00D50BFE" w:rsidRDefault="0027634C" w:rsidP="0027634C">
          <w:pPr>
            <w:rPr>
              <w:rFonts w:ascii="Times New Roman" w:hAnsi="Times New Roman"/>
            </w:rPr>
          </w:pPr>
        </w:p>
        <w:p w14:paraId="062C7949" w14:textId="77777777" w:rsidR="0027634C" w:rsidRPr="00D50BFE" w:rsidRDefault="0027634C" w:rsidP="0027634C">
          <w:pPr>
            <w:rPr>
              <w:rFonts w:ascii="Times New Roman" w:hAnsi="Times New Roman"/>
            </w:rPr>
          </w:pPr>
        </w:p>
        <w:p w14:paraId="67A33E2E" w14:textId="77777777" w:rsidR="0027634C" w:rsidRPr="00D50BFE" w:rsidRDefault="0027634C" w:rsidP="0027634C">
          <w:pPr>
            <w:rPr>
              <w:rFonts w:ascii="Times New Roman" w:hAnsi="Times New Roman"/>
            </w:rPr>
          </w:pPr>
        </w:p>
        <w:p w14:paraId="09DF9900" w14:textId="77777777" w:rsidR="0027634C" w:rsidRPr="00D50BFE" w:rsidRDefault="0027634C" w:rsidP="0027634C">
          <w:pPr>
            <w:jc w:val="center"/>
            <w:rPr>
              <w:rFonts w:ascii="Times New Roman" w:hAnsi="Times New Roman"/>
            </w:rPr>
          </w:pPr>
        </w:p>
        <w:p w14:paraId="4B37347C" w14:textId="77777777" w:rsidR="0027634C" w:rsidRPr="00D50BFE" w:rsidRDefault="0027634C" w:rsidP="0027634C">
          <w:pPr>
            <w:jc w:val="center"/>
            <w:rPr>
              <w:rFonts w:ascii="Times New Roman" w:hAnsi="Times New Roman"/>
            </w:rPr>
          </w:pPr>
        </w:p>
        <w:p w14:paraId="3A45E66D" w14:textId="457B6221" w:rsidR="00AC7C15" w:rsidRPr="00D50BFE" w:rsidRDefault="007D0AB2" w:rsidP="00976713">
          <w:pPr>
            <w:jc w:val="center"/>
            <w:rPr>
              <w:rFonts w:ascii="Times New Roman" w:hAnsi="Times New Roman"/>
            </w:rPr>
          </w:pPr>
          <w:r>
            <w:rPr>
              <w:rFonts w:ascii="Times New Roman" w:hAnsi="Times New Roman"/>
            </w:rPr>
            <w:t>Implementing</w:t>
          </w:r>
          <w:r w:rsidR="00667A9C">
            <w:rPr>
              <w:rFonts w:ascii="Times New Roman" w:hAnsi="Times New Roman"/>
            </w:rPr>
            <w:t xml:space="preserve"> S</w:t>
          </w:r>
          <w:r w:rsidR="00976713">
            <w:rPr>
              <w:rFonts w:ascii="Times New Roman" w:hAnsi="Times New Roman"/>
            </w:rPr>
            <w:t xml:space="preserve">ubstance Use Screening and Referral in Primary Care </w:t>
          </w:r>
        </w:p>
        <w:p w14:paraId="3AB54E73" w14:textId="588F6C70" w:rsidR="0027634C" w:rsidRPr="00D50BFE" w:rsidRDefault="0027634C" w:rsidP="0027634C">
          <w:pPr>
            <w:jc w:val="center"/>
            <w:rPr>
              <w:rFonts w:ascii="Times New Roman" w:hAnsi="Times New Roman"/>
            </w:rPr>
          </w:pPr>
        </w:p>
        <w:p w14:paraId="740B3944" w14:textId="597F46BE" w:rsidR="0027634C" w:rsidRPr="00D50BFE" w:rsidRDefault="0027634C" w:rsidP="0027634C">
          <w:pPr>
            <w:jc w:val="center"/>
            <w:rPr>
              <w:rFonts w:ascii="Times New Roman" w:hAnsi="Times New Roman"/>
            </w:rPr>
          </w:pPr>
          <w:r w:rsidRPr="00D50BFE">
            <w:rPr>
              <w:rFonts w:ascii="Times New Roman" w:hAnsi="Times New Roman"/>
            </w:rPr>
            <w:t>Meagan McLean</w:t>
          </w:r>
        </w:p>
        <w:p w14:paraId="02C9C1FE" w14:textId="1123CE05" w:rsidR="0027634C" w:rsidRPr="00D50BFE" w:rsidRDefault="0027634C" w:rsidP="0027634C">
          <w:pPr>
            <w:jc w:val="center"/>
            <w:rPr>
              <w:rFonts w:ascii="Times New Roman" w:hAnsi="Times New Roman"/>
            </w:rPr>
          </w:pPr>
        </w:p>
        <w:p w14:paraId="25A357C2" w14:textId="2D876CAE" w:rsidR="0027634C" w:rsidRPr="00D50BFE" w:rsidRDefault="0027634C" w:rsidP="0027634C">
          <w:pPr>
            <w:jc w:val="center"/>
            <w:rPr>
              <w:rFonts w:ascii="Times New Roman" w:hAnsi="Times New Roman"/>
            </w:rPr>
          </w:pPr>
          <w:r w:rsidRPr="00D50BFE">
            <w:rPr>
              <w:rFonts w:ascii="Times New Roman" w:hAnsi="Times New Roman"/>
            </w:rPr>
            <w:t>East Carolina University</w:t>
          </w:r>
        </w:p>
        <w:p w14:paraId="3F611485" w14:textId="0A5D0CD5" w:rsidR="0027634C" w:rsidRPr="00D50BFE" w:rsidRDefault="0027634C" w:rsidP="0027634C">
          <w:pPr>
            <w:jc w:val="center"/>
            <w:rPr>
              <w:rFonts w:ascii="Times New Roman" w:hAnsi="Times New Roman"/>
            </w:rPr>
          </w:pPr>
        </w:p>
        <w:p w14:paraId="2EC20B0A" w14:textId="652E594B" w:rsidR="0027634C" w:rsidRPr="00D50BFE" w:rsidRDefault="0027634C" w:rsidP="0027634C">
          <w:pPr>
            <w:jc w:val="center"/>
            <w:rPr>
              <w:rFonts w:ascii="Times New Roman" w:hAnsi="Times New Roman"/>
            </w:rPr>
          </w:pPr>
        </w:p>
        <w:p w14:paraId="3E248A35" w14:textId="1AD6E5AD" w:rsidR="0027634C" w:rsidRPr="00D50BFE" w:rsidRDefault="0027634C" w:rsidP="0027634C">
          <w:pPr>
            <w:jc w:val="center"/>
            <w:rPr>
              <w:rFonts w:ascii="Times New Roman" w:hAnsi="Times New Roman"/>
            </w:rPr>
          </w:pPr>
        </w:p>
        <w:p w14:paraId="4135F032" w14:textId="77777777" w:rsidR="0027634C" w:rsidRPr="00D50BFE" w:rsidRDefault="0027634C" w:rsidP="0027634C">
          <w:pPr>
            <w:jc w:val="center"/>
            <w:rPr>
              <w:rFonts w:ascii="Times New Roman" w:hAnsi="Times New Roman"/>
            </w:rPr>
          </w:pPr>
        </w:p>
        <w:p w14:paraId="4DB38DA2" w14:textId="77777777" w:rsidR="0027634C" w:rsidRPr="00D50BFE" w:rsidRDefault="0027634C" w:rsidP="0027634C">
          <w:pPr>
            <w:rPr>
              <w:rFonts w:ascii="Times New Roman" w:hAnsi="Times New Roman"/>
            </w:rPr>
          </w:pPr>
        </w:p>
        <w:p w14:paraId="5BDD221A" w14:textId="5203018E" w:rsidR="0027634C" w:rsidRDefault="0027634C" w:rsidP="0027634C">
          <w:pPr>
            <w:rPr>
              <w:rFonts w:ascii="Times New Roman" w:hAnsi="Times New Roman"/>
            </w:rPr>
          </w:pPr>
        </w:p>
        <w:p w14:paraId="585F823F" w14:textId="77777777" w:rsidR="009F1242" w:rsidRPr="00D50BFE" w:rsidRDefault="009F1242" w:rsidP="0027634C">
          <w:pPr>
            <w:rPr>
              <w:rFonts w:ascii="Times New Roman" w:hAnsi="Times New Roman"/>
            </w:rPr>
          </w:pPr>
        </w:p>
        <w:p w14:paraId="3DAC28FD" w14:textId="10AD4289" w:rsidR="0027634C" w:rsidRPr="00D50BFE" w:rsidRDefault="0027634C" w:rsidP="0027634C">
          <w:pPr>
            <w:rPr>
              <w:rFonts w:ascii="Times New Roman" w:hAnsi="Times New Roman"/>
            </w:rPr>
          </w:pPr>
        </w:p>
        <w:p w14:paraId="61DE4654" w14:textId="273CE613" w:rsidR="0027634C" w:rsidRPr="00D50BFE" w:rsidRDefault="0027634C" w:rsidP="0027634C">
          <w:pPr>
            <w:rPr>
              <w:rFonts w:ascii="Times New Roman" w:hAnsi="Times New Roman"/>
            </w:rPr>
          </w:pPr>
        </w:p>
        <w:p w14:paraId="66532D68" w14:textId="2001EC10" w:rsidR="0027634C" w:rsidRPr="00D50BFE" w:rsidRDefault="0027634C" w:rsidP="0027634C">
          <w:pPr>
            <w:rPr>
              <w:rFonts w:ascii="Times New Roman" w:hAnsi="Times New Roman"/>
            </w:rPr>
          </w:pPr>
        </w:p>
        <w:p w14:paraId="04C9F044" w14:textId="52131AFF" w:rsidR="0027634C" w:rsidRPr="00D50BFE" w:rsidRDefault="0027634C" w:rsidP="0027634C">
          <w:pPr>
            <w:rPr>
              <w:rFonts w:ascii="Times New Roman" w:hAnsi="Times New Roman"/>
            </w:rPr>
          </w:pPr>
        </w:p>
        <w:p w14:paraId="41FF8E9D" w14:textId="040EFF0C" w:rsidR="0027634C" w:rsidRPr="00D50BFE" w:rsidRDefault="0027634C" w:rsidP="0027634C">
          <w:pPr>
            <w:rPr>
              <w:rFonts w:ascii="Times New Roman" w:hAnsi="Times New Roman"/>
            </w:rPr>
          </w:pPr>
        </w:p>
        <w:p w14:paraId="4E5B12F3" w14:textId="16F2D8D5" w:rsidR="0027634C" w:rsidRPr="00D50BFE" w:rsidRDefault="0027634C" w:rsidP="0027634C">
          <w:pPr>
            <w:rPr>
              <w:rFonts w:ascii="Times New Roman" w:hAnsi="Times New Roman"/>
            </w:rPr>
          </w:pPr>
        </w:p>
        <w:p w14:paraId="7D753413" w14:textId="54399B12" w:rsidR="0027634C" w:rsidRDefault="0027634C" w:rsidP="0027634C">
          <w:pPr>
            <w:rPr>
              <w:rFonts w:ascii="Times New Roman" w:hAnsi="Times New Roman"/>
            </w:rPr>
          </w:pPr>
        </w:p>
        <w:p w14:paraId="40FED23D" w14:textId="00F8DD5C" w:rsidR="00976713" w:rsidRDefault="00976713" w:rsidP="0027634C">
          <w:pPr>
            <w:rPr>
              <w:rFonts w:ascii="Times New Roman" w:hAnsi="Times New Roman"/>
            </w:rPr>
          </w:pPr>
        </w:p>
        <w:p w14:paraId="6650D16F" w14:textId="2B08E06E" w:rsidR="00976713" w:rsidRDefault="00976713" w:rsidP="0027634C">
          <w:pPr>
            <w:rPr>
              <w:rFonts w:ascii="Times New Roman" w:hAnsi="Times New Roman"/>
            </w:rPr>
          </w:pPr>
        </w:p>
        <w:p w14:paraId="0E96AA30" w14:textId="77777777" w:rsidR="00976713" w:rsidRPr="00D50BFE" w:rsidRDefault="00976713" w:rsidP="0027634C">
          <w:pPr>
            <w:rPr>
              <w:rFonts w:ascii="Times New Roman" w:hAnsi="Times New Roman"/>
            </w:rPr>
          </w:pPr>
        </w:p>
        <w:p w14:paraId="1C4D7F2F" w14:textId="6414F4F4" w:rsidR="0027634C" w:rsidRPr="00D50BFE" w:rsidRDefault="0027634C" w:rsidP="0027634C">
          <w:pPr>
            <w:rPr>
              <w:rFonts w:ascii="Times New Roman" w:hAnsi="Times New Roman"/>
            </w:rPr>
          </w:pPr>
        </w:p>
        <w:p w14:paraId="13062E67" w14:textId="6F2EDF43" w:rsidR="0027634C" w:rsidRPr="00D50BFE" w:rsidRDefault="0027634C" w:rsidP="0027634C">
          <w:pPr>
            <w:rPr>
              <w:rFonts w:ascii="Times New Roman" w:hAnsi="Times New Roman"/>
            </w:rPr>
          </w:pPr>
        </w:p>
        <w:p w14:paraId="7437EFDE" w14:textId="20FA1275" w:rsidR="0027634C" w:rsidRPr="00D50BFE" w:rsidRDefault="0027634C" w:rsidP="0027634C">
          <w:pPr>
            <w:rPr>
              <w:rFonts w:ascii="Times New Roman" w:hAnsi="Times New Roman"/>
            </w:rPr>
          </w:pPr>
        </w:p>
        <w:p w14:paraId="32B45EEF" w14:textId="5EA4B39F" w:rsidR="00862447" w:rsidRDefault="00862447" w:rsidP="00862447">
          <w:pPr>
            <w:rPr>
              <w:rFonts w:ascii="Times New Roman" w:hAnsi="Times New Roman"/>
            </w:rPr>
          </w:pPr>
        </w:p>
        <w:p w14:paraId="6F8BCCA6" w14:textId="1A3BA46C" w:rsidR="002A57EE" w:rsidRDefault="002A57EE" w:rsidP="00862447">
          <w:pPr>
            <w:rPr>
              <w:rFonts w:ascii="Times New Roman" w:hAnsi="Times New Roman"/>
            </w:rPr>
          </w:pPr>
        </w:p>
        <w:p w14:paraId="7D1F7D86" w14:textId="77777777" w:rsidR="00681F33" w:rsidRPr="00D50BFE" w:rsidRDefault="00681F33" w:rsidP="00862447">
          <w:pPr>
            <w:rPr>
              <w:rFonts w:ascii="Times New Roman" w:hAnsi="Times New Roman"/>
            </w:rPr>
          </w:pPr>
        </w:p>
        <w:p w14:paraId="3FBAECAD" w14:textId="77777777" w:rsidR="00A43AD6" w:rsidRPr="00D50BFE" w:rsidRDefault="00A43AD6" w:rsidP="00A43AD6">
          <w:pPr>
            <w:rPr>
              <w:rFonts w:ascii="Times New Roman" w:hAnsi="Times New Roman"/>
            </w:rPr>
          </w:pPr>
        </w:p>
        <w:p w14:paraId="07BB3F1B" w14:textId="230917E1" w:rsidR="001061FB" w:rsidRPr="00D50BFE" w:rsidRDefault="001061FB" w:rsidP="001061FB">
          <w:pPr>
            <w:jc w:val="center"/>
            <w:rPr>
              <w:rFonts w:ascii="Times New Roman" w:hAnsi="Times New Roman"/>
              <w:b/>
            </w:rPr>
          </w:pPr>
          <w:r w:rsidRPr="00D50BFE">
            <w:rPr>
              <w:rFonts w:ascii="Times New Roman" w:hAnsi="Times New Roman"/>
              <w:b/>
            </w:rPr>
            <w:lastRenderedPageBreak/>
            <w:t xml:space="preserve">EAST CAROLINA UNIVERSITY </w:t>
          </w:r>
        </w:p>
        <w:p w14:paraId="2EE5D9C6" w14:textId="73908E3A" w:rsidR="001061FB" w:rsidRPr="00D50BFE" w:rsidRDefault="001061FB" w:rsidP="001061FB">
          <w:pPr>
            <w:jc w:val="center"/>
            <w:rPr>
              <w:rFonts w:ascii="Times New Roman" w:hAnsi="Times New Roman"/>
              <w:b/>
            </w:rPr>
          </w:pPr>
        </w:p>
        <w:p w14:paraId="0BAD458E" w14:textId="3C2C2686" w:rsidR="001061FB" w:rsidRPr="00D50BFE" w:rsidRDefault="001061FB" w:rsidP="001061FB">
          <w:pPr>
            <w:jc w:val="center"/>
            <w:rPr>
              <w:rFonts w:ascii="Times New Roman" w:hAnsi="Times New Roman"/>
              <w:b/>
            </w:rPr>
          </w:pPr>
          <w:r w:rsidRPr="00D50BFE">
            <w:rPr>
              <w:rFonts w:ascii="Times New Roman" w:hAnsi="Times New Roman"/>
              <w:b/>
            </w:rPr>
            <w:t>DOCTOR OF NURSING PRACTICE PROGRAM</w:t>
          </w:r>
        </w:p>
        <w:p w14:paraId="04CEC105" w14:textId="24798D71" w:rsidR="001061FB" w:rsidRPr="00D50BFE" w:rsidRDefault="001061FB" w:rsidP="001061FB">
          <w:pPr>
            <w:jc w:val="center"/>
            <w:rPr>
              <w:rFonts w:ascii="Times New Roman" w:hAnsi="Times New Roman"/>
              <w:b/>
            </w:rPr>
          </w:pPr>
        </w:p>
        <w:p w14:paraId="6633FBF8" w14:textId="09E598D3" w:rsidR="001061FB" w:rsidRPr="00D50BFE" w:rsidRDefault="009545EF" w:rsidP="001061FB">
          <w:pPr>
            <w:jc w:val="center"/>
            <w:rPr>
              <w:rFonts w:ascii="Times New Roman" w:hAnsi="Times New Roman"/>
            </w:rPr>
          </w:pPr>
          <w:r w:rsidRPr="00D50BFE">
            <w:rPr>
              <w:rFonts w:ascii="Times New Roman" w:hAnsi="Times New Roman"/>
            </w:rPr>
            <w:t xml:space="preserve">In approval of the scholarly </w:t>
          </w:r>
          <w:r w:rsidR="001061FB" w:rsidRPr="00D50BFE">
            <w:rPr>
              <w:rFonts w:ascii="Times New Roman" w:hAnsi="Times New Roman"/>
            </w:rPr>
            <w:t xml:space="preserve">project of </w:t>
          </w:r>
        </w:p>
        <w:p w14:paraId="49EFE849" w14:textId="54653326" w:rsidR="001061FB" w:rsidRPr="00D50BFE" w:rsidRDefault="001061FB" w:rsidP="001061FB">
          <w:pPr>
            <w:jc w:val="center"/>
            <w:rPr>
              <w:rFonts w:ascii="Times New Roman" w:hAnsi="Times New Roman"/>
            </w:rPr>
          </w:pPr>
        </w:p>
        <w:p w14:paraId="4968102C" w14:textId="41726655" w:rsidR="001061FB" w:rsidRPr="00D50BFE" w:rsidRDefault="001061FB" w:rsidP="001061FB">
          <w:pPr>
            <w:jc w:val="center"/>
            <w:rPr>
              <w:rFonts w:ascii="Times New Roman" w:hAnsi="Times New Roman"/>
            </w:rPr>
          </w:pPr>
          <w:r w:rsidRPr="00D50BFE">
            <w:rPr>
              <w:rFonts w:ascii="Times New Roman" w:hAnsi="Times New Roman"/>
            </w:rPr>
            <w:t>Meagan B. McLean</w:t>
          </w:r>
        </w:p>
        <w:p w14:paraId="5CCC9355" w14:textId="77777777" w:rsidR="001061FB" w:rsidRPr="00D50BFE" w:rsidRDefault="001061FB" w:rsidP="001061FB">
          <w:pPr>
            <w:jc w:val="center"/>
            <w:rPr>
              <w:rFonts w:ascii="Times New Roman" w:hAnsi="Times New Roman"/>
            </w:rPr>
          </w:pPr>
        </w:p>
        <w:p w14:paraId="0208A37C" w14:textId="6C4F7F2F" w:rsidR="001061FB" w:rsidRPr="00D50BFE" w:rsidRDefault="001061FB" w:rsidP="001061FB">
          <w:pPr>
            <w:jc w:val="center"/>
            <w:rPr>
              <w:rFonts w:ascii="Times New Roman" w:hAnsi="Times New Roman"/>
            </w:rPr>
          </w:pPr>
        </w:p>
        <w:p w14:paraId="4861E99F" w14:textId="05548500" w:rsidR="001061FB" w:rsidRPr="00D50BFE" w:rsidRDefault="00720E02" w:rsidP="00720E02">
          <w:pPr>
            <w:jc w:val="center"/>
            <w:rPr>
              <w:rFonts w:ascii="Times New Roman" w:hAnsi="Times New Roman"/>
            </w:rPr>
          </w:pPr>
          <w:r w:rsidRPr="00D50BFE">
            <w:rPr>
              <w:rFonts w:ascii="Times New Roman" w:hAnsi="Times New Roman"/>
            </w:rPr>
            <w:t>Director of DNP Program</w:t>
          </w:r>
        </w:p>
        <w:p w14:paraId="3B685C61" w14:textId="6F0FC2F9" w:rsidR="001061FB" w:rsidRPr="00D50BFE" w:rsidRDefault="001061FB" w:rsidP="001061FB">
          <w:pPr>
            <w:jc w:val="center"/>
            <w:rPr>
              <w:rFonts w:ascii="Times New Roman" w:hAnsi="Times New Roman"/>
            </w:rPr>
          </w:pPr>
          <w:r w:rsidRPr="00D50BFE">
            <w:rPr>
              <w:rFonts w:ascii="Times New Roman" w:hAnsi="Times New Roman"/>
            </w:rPr>
            <w:t>Michelle Skipper DNP, FNP-BC</w:t>
          </w:r>
        </w:p>
        <w:p w14:paraId="4AB7CC02" w14:textId="4E65918C" w:rsidR="00720E02" w:rsidRPr="00D50BFE" w:rsidRDefault="00720E02" w:rsidP="001061FB">
          <w:pPr>
            <w:jc w:val="center"/>
            <w:rPr>
              <w:rFonts w:ascii="Times New Roman" w:hAnsi="Times New Roman"/>
            </w:rPr>
          </w:pPr>
        </w:p>
        <w:p w14:paraId="298D8466" w14:textId="73B5B8F6" w:rsidR="00720E02" w:rsidRPr="00D50BFE" w:rsidRDefault="00720E02" w:rsidP="00720E02">
          <w:pPr>
            <w:jc w:val="center"/>
            <w:rPr>
              <w:rFonts w:ascii="Times New Roman" w:hAnsi="Times New Roman"/>
            </w:rPr>
          </w:pPr>
          <w:r w:rsidRPr="00D50BFE">
            <w:rPr>
              <w:rFonts w:ascii="Times New Roman" w:hAnsi="Times New Roman"/>
            </w:rPr>
            <w:t>_____________________________</w:t>
          </w:r>
        </w:p>
        <w:p w14:paraId="170542C7" w14:textId="46AF7387" w:rsidR="001061FB" w:rsidRPr="00D50BFE" w:rsidRDefault="00720E02" w:rsidP="00720E02">
          <w:pPr>
            <w:jc w:val="center"/>
            <w:rPr>
              <w:rFonts w:ascii="Times New Roman" w:hAnsi="Times New Roman"/>
            </w:rPr>
          </w:pPr>
          <w:r w:rsidRPr="00D50BFE">
            <w:rPr>
              <w:rFonts w:ascii="Times New Roman" w:hAnsi="Times New Roman"/>
            </w:rPr>
            <w:t>Signature/Date</w:t>
          </w:r>
        </w:p>
        <w:p w14:paraId="1998A385" w14:textId="72E37CB3" w:rsidR="001061FB" w:rsidRPr="00D50BFE" w:rsidRDefault="001061FB" w:rsidP="00720E02">
          <w:pPr>
            <w:jc w:val="center"/>
            <w:rPr>
              <w:rFonts w:ascii="Times New Roman" w:hAnsi="Times New Roman"/>
            </w:rPr>
          </w:pP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p>
        <w:p w14:paraId="1C33CDD9" w14:textId="1D676A1A" w:rsidR="001061FB" w:rsidRPr="00D50BFE" w:rsidRDefault="001061FB" w:rsidP="001061FB">
          <w:pPr>
            <w:jc w:val="center"/>
            <w:rPr>
              <w:rFonts w:ascii="Times New Roman" w:hAnsi="Times New Roman"/>
            </w:rPr>
          </w:pPr>
        </w:p>
        <w:p w14:paraId="3102C15D" w14:textId="52121409" w:rsidR="001061FB" w:rsidRPr="00D50BFE" w:rsidRDefault="00720E02" w:rsidP="00720E02">
          <w:pPr>
            <w:jc w:val="center"/>
            <w:rPr>
              <w:rFonts w:ascii="Times New Roman" w:hAnsi="Times New Roman"/>
            </w:rPr>
          </w:pPr>
          <w:r w:rsidRPr="00D50BFE">
            <w:rPr>
              <w:rFonts w:ascii="Times New Roman" w:hAnsi="Times New Roman"/>
            </w:rPr>
            <w:t>Lead Faculty</w:t>
          </w:r>
        </w:p>
        <w:p w14:paraId="778BB126" w14:textId="735D1BDC" w:rsidR="001061FB" w:rsidRPr="00D50BFE" w:rsidRDefault="001061FB" w:rsidP="001061FB">
          <w:pPr>
            <w:jc w:val="center"/>
            <w:rPr>
              <w:rFonts w:ascii="Times New Roman" w:hAnsi="Times New Roman"/>
            </w:rPr>
          </w:pPr>
          <w:r w:rsidRPr="00D50BFE">
            <w:rPr>
              <w:rFonts w:ascii="Times New Roman" w:hAnsi="Times New Roman"/>
            </w:rPr>
            <w:t>Ann Bell, DNP, FNP-C</w:t>
          </w:r>
        </w:p>
        <w:p w14:paraId="5602C0D4" w14:textId="41C8445B" w:rsidR="00720E02" w:rsidRPr="00D50BFE" w:rsidRDefault="00720E02" w:rsidP="001061FB">
          <w:pPr>
            <w:jc w:val="center"/>
            <w:rPr>
              <w:rFonts w:ascii="Times New Roman" w:hAnsi="Times New Roman"/>
            </w:rPr>
          </w:pPr>
        </w:p>
        <w:p w14:paraId="3AF33B03" w14:textId="2124CAB2" w:rsidR="00720E02" w:rsidRPr="00D50BFE" w:rsidRDefault="00720E02" w:rsidP="001061FB">
          <w:pPr>
            <w:jc w:val="center"/>
            <w:rPr>
              <w:rFonts w:ascii="Times New Roman" w:hAnsi="Times New Roman"/>
            </w:rPr>
          </w:pPr>
          <w:r w:rsidRPr="00D50BFE">
            <w:rPr>
              <w:rFonts w:ascii="Times New Roman" w:hAnsi="Times New Roman"/>
            </w:rPr>
            <w:t>_____________________________</w:t>
          </w:r>
        </w:p>
        <w:p w14:paraId="5DAA44C7" w14:textId="7FDA8368" w:rsidR="001061FB" w:rsidRPr="00D50BFE" w:rsidRDefault="00720E02" w:rsidP="001061FB">
          <w:pPr>
            <w:jc w:val="center"/>
            <w:rPr>
              <w:rFonts w:ascii="Times New Roman" w:hAnsi="Times New Roman"/>
            </w:rPr>
          </w:pPr>
          <w:r w:rsidRPr="00D50BFE">
            <w:rPr>
              <w:rFonts w:ascii="Times New Roman" w:hAnsi="Times New Roman"/>
            </w:rPr>
            <w:t>Signature/Date</w:t>
          </w:r>
        </w:p>
        <w:p w14:paraId="280AA989" w14:textId="31034114" w:rsidR="001061FB" w:rsidRPr="00D50BFE" w:rsidRDefault="001061FB" w:rsidP="001061FB">
          <w:pPr>
            <w:jc w:val="center"/>
            <w:rPr>
              <w:rFonts w:ascii="Times New Roman" w:hAnsi="Times New Roman"/>
            </w:rPr>
          </w:pPr>
        </w:p>
        <w:p w14:paraId="64E45B47" w14:textId="3FF7A345" w:rsidR="001061FB" w:rsidRPr="00D50BFE" w:rsidRDefault="001061FB" w:rsidP="001061FB">
          <w:pPr>
            <w:jc w:val="center"/>
            <w:rPr>
              <w:rFonts w:ascii="Times New Roman" w:hAnsi="Times New Roman"/>
            </w:rPr>
          </w:pPr>
        </w:p>
        <w:p w14:paraId="29FA1F08" w14:textId="1FFD1204" w:rsidR="001061FB" w:rsidRPr="00D50BFE" w:rsidRDefault="00720E02" w:rsidP="00720E02">
          <w:pPr>
            <w:jc w:val="center"/>
            <w:rPr>
              <w:rFonts w:ascii="Times New Roman" w:hAnsi="Times New Roman"/>
            </w:rPr>
          </w:pPr>
          <w:r w:rsidRPr="00D50BFE">
            <w:rPr>
              <w:rFonts w:ascii="Times New Roman" w:hAnsi="Times New Roman"/>
            </w:rPr>
            <w:t>Team Member</w:t>
          </w:r>
        </w:p>
        <w:p w14:paraId="61DF45AA" w14:textId="00CA106D" w:rsidR="001061FB" w:rsidRPr="00D50BFE" w:rsidRDefault="001061FB" w:rsidP="001061FB">
          <w:pPr>
            <w:jc w:val="center"/>
            <w:rPr>
              <w:rFonts w:ascii="Times New Roman" w:hAnsi="Times New Roman"/>
            </w:rPr>
          </w:pPr>
          <w:r w:rsidRPr="00D50BFE">
            <w:rPr>
              <w:rFonts w:ascii="Times New Roman" w:hAnsi="Times New Roman"/>
            </w:rPr>
            <w:t>Marcia Ballard, FNP</w:t>
          </w:r>
        </w:p>
        <w:p w14:paraId="62E4DDCB" w14:textId="25FF4136" w:rsidR="00720E02" w:rsidRPr="00D50BFE" w:rsidRDefault="00720E02" w:rsidP="001061FB">
          <w:pPr>
            <w:jc w:val="center"/>
            <w:rPr>
              <w:rFonts w:ascii="Times New Roman" w:hAnsi="Times New Roman"/>
            </w:rPr>
          </w:pPr>
        </w:p>
        <w:p w14:paraId="4C757787" w14:textId="5AFF91BC" w:rsidR="00720E02" w:rsidRPr="00D50BFE" w:rsidRDefault="00720E02" w:rsidP="001061FB">
          <w:pPr>
            <w:jc w:val="center"/>
            <w:rPr>
              <w:rFonts w:ascii="Times New Roman" w:hAnsi="Times New Roman"/>
            </w:rPr>
          </w:pPr>
          <w:r w:rsidRPr="00D50BFE">
            <w:rPr>
              <w:rFonts w:ascii="Times New Roman" w:hAnsi="Times New Roman"/>
            </w:rPr>
            <w:t>_____________________________</w:t>
          </w:r>
        </w:p>
        <w:p w14:paraId="38A99D81" w14:textId="1C910624" w:rsidR="001061FB" w:rsidRPr="00D50BFE" w:rsidRDefault="00720E02" w:rsidP="001061FB">
          <w:pPr>
            <w:jc w:val="center"/>
            <w:rPr>
              <w:rFonts w:ascii="Times New Roman" w:hAnsi="Times New Roman"/>
            </w:rPr>
          </w:pPr>
          <w:r w:rsidRPr="00D50BFE">
            <w:rPr>
              <w:rFonts w:ascii="Times New Roman" w:hAnsi="Times New Roman"/>
            </w:rPr>
            <w:t>Signature/Date</w:t>
          </w:r>
        </w:p>
        <w:p w14:paraId="0A7D115D" w14:textId="2B501960" w:rsidR="001061FB" w:rsidRPr="00D50BFE" w:rsidRDefault="001061FB" w:rsidP="001061FB">
          <w:pPr>
            <w:jc w:val="center"/>
            <w:rPr>
              <w:rFonts w:ascii="Times New Roman" w:hAnsi="Times New Roman"/>
            </w:rPr>
          </w:pPr>
        </w:p>
        <w:p w14:paraId="3AEA431B" w14:textId="77777777" w:rsidR="00720E02" w:rsidRPr="00D50BFE" w:rsidRDefault="00720E02" w:rsidP="001061FB">
          <w:pPr>
            <w:jc w:val="center"/>
            <w:rPr>
              <w:rFonts w:ascii="Times New Roman" w:hAnsi="Times New Roman"/>
            </w:rPr>
          </w:pPr>
        </w:p>
        <w:p w14:paraId="3EA0ABCC" w14:textId="05C11188" w:rsidR="001061FB" w:rsidRPr="00D50BFE" w:rsidRDefault="00720E02" w:rsidP="00720E02">
          <w:pPr>
            <w:jc w:val="center"/>
            <w:rPr>
              <w:rFonts w:ascii="Times New Roman" w:hAnsi="Times New Roman"/>
            </w:rPr>
          </w:pPr>
          <w:r w:rsidRPr="00D50BFE">
            <w:rPr>
              <w:rFonts w:ascii="Times New Roman" w:hAnsi="Times New Roman"/>
            </w:rPr>
            <w:t>Team Member</w:t>
          </w:r>
        </w:p>
        <w:p w14:paraId="0C2F3AFD" w14:textId="7A404E4F" w:rsidR="001061FB" w:rsidRPr="00D50BFE" w:rsidRDefault="001061FB" w:rsidP="001061FB">
          <w:pPr>
            <w:jc w:val="center"/>
            <w:rPr>
              <w:rFonts w:ascii="Times New Roman" w:hAnsi="Times New Roman"/>
            </w:rPr>
          </w:pPr>
          <w:r w:rsidRPr="00D50BFE">
            <w:rPr>
              <w:rFonts w:ascii="Times New Roman" w:hAnsi="Times New Roman"/>
            </w:rPr>
            <w:t>Utpal Patel, MD</w:t>
          </w:r>
        </w:p>
        <w:p w14:paraId="1009160D" w14:textId="6E1B9E29" w:rsidR="00720E02" w:rsidRPr="00D50BFE" w:rsidRDefault="00720E02" w:rsidP="001061FB">
          <w:pPr>
            <w:jc w:val="center"/>
            <w:rPr>
              <w:rFonts w:ascii="Times New Roman" w:hAnsi="Times New Roman"/>
            </w:rPr>
          </w:pPr>
        </w:p>
        <w:p w14:paraId="348F901E" w14:textId="51DBB37F" w:rsidR="00720E02" w:rsidRPr="00D50BFE" w:rsidRDefault="00720E02" w:rsidP="001061FB">
          <w:pPr>
            <w:jc w:val="center"/>
            <w:rPr>
              <w:rFonts w:ascii="Times New Roman" w:hAnsi="Times New Roman"/>
            </w:rPr>
          </w:pPr>
          <w:r w:rsidRPr="00D50BFE">
            <w:rPr>
              <w:rFonts w:ascii="Times New Roman" w:hAnsi="Times New Roman"/>
            </w:rPr>
            <w:t>_______________________________</w:t>
          </w:r>
        </w:p>
        <w:p w14:paraId="7481F3D6" w14:textId="0F5212E6" w:rsidR="00720E02" w:rsidRPr="00D50BFE" w:rsidRDefault="00720E02" w:rsidP="001061FB">
          <w:pPr>
            <w:jc w:val="center"/>
            <w:rPr>
              <w:rFonts w:ascii="Times New Roman" w:hAnsi="Times New Roman"/>
            </w:rPr>
          </w:pPr>
          <w:r w:rsidRPr="00D50BFE">
            <w:rPr>
              <w:rFonts w:ascii="Times New Roman" w:hAnsi="Times New Roman"/>
            </w:rPr>
            <w:t>Signature/Date</w:t>
          </w:r>
        </w:p>
        <w:p w14:paraId="4CC58A9D" w14:textId="6EE45520" w:rsidR="001061FB" w:rsidRPr="00D50BFE" w:rsidRDefault="001061FB" w:rsidP="001061FB">
          <w:pPr>
            <w:jc w:val="center"/>
            <w:rPr>
              <w:rFonts w:ascii="Times New Roman" w:hAnsi="Times New Roman"/>
            </w:rPr>
          </w:pPr>
        </w:p>
        <w:p w14:paraId="182256FB" w14:textId="0613C413" w:rsidR="001061FB" w:rsidRPr="00D50BFE" w:rsidRDefault="001061FB" w:rsidP="00720E02">
          <w:pPr>
            <w:rPr>
              <w:rFonts w:ascii="Times New Roman" w:hAnsi="Times New Roman"/>
            </w:rPr>
          </w:pPr>
        </w:p>
        <w:p w14:paraId="11E7AB9B" w14:textId="7F904497" w:rsidR="001061FB" w:rsidRPr="00D50BFE" w:rsidRDefault="00720E02" w:rsidP="00720E02">
          <w:pPr>
            <w:jc w:val="center"/>
            <w:rPr>
              <w:rFonts w:ascii="Times New Roman" w:hAnsi="Times New Roman"/>
            </w:rPr>
          </w:pPr>
          <w:r w:rsidRPr="00D50BFE">
            <w:rPr>
              <w:rFonts w:ascii="Times New Roman" w:hAnsi="Times New Roman"/>
            </w:rPr>
            <w:t>Team Member</w:t>
          </w:r>
        </w:p>
        <w:p w14:paraId="59F49467" w14:textId="2C1A33CF" w:rsidR="001061FB" w:rsidRPr="00D50BFE" w:rsidRDefault="001061FB" w:rsidP="001061FB">
          <w:pPr>
            <w:jc w:val="center"/>
            <w:rPr>
              <w:rFonts w:ascii="Times New Roman" w:hAnsi="Times New Roman"/>
            </w:rPr>
          </w:pPr>
          <w:r w:rsidRPr="00D50BFE">
            <w:rPr>
              <w:rFonts w:ascii="Times New Roman" w:hAnsi="Times New Roman"/>
            </w:rPr>
            <w:t>Jerri Patterson, APRN-BC</w:t>
          </w:r>
        </w:p>
        <w:p w14:paraId="04424779" w14:textId="70EC4EFC" w:rsidR="00720E02" w:rsidRPr="00D50BFE" w:rsidRDefault="00720E02" w:rsidP="001061FB">
          <w:pPr>
            <w:jc w:val="center"/>
            <w:rPr>
              <w:rFonts w:ascii="Times New Roman" w:hAnsi="Times New Roman"/>
            </w:rPr>
          </w:pPr>
        </w:p>
        <w:p w14:paraId="349F0AFD" w14:textId="1E5E63C2" w:rsidR="00720E02" w:rsidRPr="00D50BFE" w:rsidRDefault="00720E02" w:rsidP="001061FB">
          <w:pPr>
            <w:jc w:val="center"/>
            <w:rPr>
              <w:rFonts w:ascii="Times New Roman" w:hAnsi="Times New Roman"/>
            </w:rPr>
          </w:pPr>
          <w:r w:rsidRPr="00D50BFE">
            <w:rPr>
              <w:rFonts w:ascii="Times New Roman" w:hAnsi="Times New Roman"/>
            </w:rPr>
            <w:t>________________________________</w:t>
          </w:r>
        </w:p>
        <w:p w14:paraId="2625C113" w14:textId="20AC032D" w:rsidR="00720E02" w:rsidRPr="00D50BFE" w:rsidRDefault="00720E02" w:rsidP="001061FB">
          <w:pPr>
            <w:jc w:val="center"/>
            <w:rPr>
              <w:rFonts w:ascii="Times New Roman" w:hAnsi="Times New Roman"/>
            </w:rPr>
          </w:pPr>
          <w:r w:rsidRPr="00D50BFE">
            <w:rPr>
              <w:rFonts w:ascii="Times New Roman" w:hAnsi="Times New Roman"/>
            </w:rPr>
            <w:t>Signature/Date</w:t>
          </w:r>
        </w:p>
        <w:p w14:paraId="5FD56949" w14:textId="77777777" w:rsidR="001061FB" w:rsidRPr="00D50BFE" w:rsidRDefault="001061FB" w:rsidP="001061FB">
          <w:pPr>
            <w:rPr>
              <w:rFonts w:ascii="Times New Roman" w:hAnsi="Times New Roman"/>
            </w:rPr>
          </w:pPr>
        </w:p>
        <w:p w14:paraId="292C7C7D" w14:textId="77777777" w:rsidR="00720E02" w:rsidRPr="00D50BFE" w:rsidRDefault="001061FB" w:rsidP="00720E02">
          <w:pPr>
            <w:rPr>
              <w:rFonts w:ascii="Times New Roman" w:hAnsi="Times New Roman"/>
            </w:rPr>
          </w:pPr>
          <w:r w:rsidRPr="00D50BFE">
            <w:rPr>
              <w:rFonts w:ascii="Times New Roman" w:hAnsi="Times New Roman"/>
            </w:rPr>
            <w:softHyphen/>
          </w:r>
          <w:r w:rsidRPr="00D50BFE">
            <w:rPr>
              <w:rFonts w:ascii="Times New Roman" w:hAnsi="Times New Roman"/>
            </w:rPr>
            <w:softHyphen/>
          </w:r>
          <w:r w:rsidRPr="00D50BFE">
            <w:rPr>
              <w:rFonts w:ascii="Times New Roman" w:hAnsi="Times New Roman"/>
            </w:rPr>
            <w:softHyphen/>
          </w:r>
          <w:r w:rsidR="00720E02" w:rsidRPr="00D50BFE">
            <w:rPr>
              <w:rFonts w:ascii="Times New Roman" w:hAnsi="Times New Roman"/>
            </w:rPr>
            <w:softHyphen/>
          </w:r>
          <w:r w:rsidR="00720E02" w:rsidRPr="00D50BFE">
            <w:rPr>
              <w:rFonts w:ascii="Times New Roman" w:hAnsi="Times New Roman"/>
            </w:rPr>
            <w:softHyphen/>
          </w:r>
          <w:r w:rsidR="00720E02" w:rsidRPr="00D50BFE">
            <w:rPr>
              <w:rFonts w:ascii="Times New Roman" w:hAnsi="Times New Roman"/>
            </w:rPr>
            <w:softHyphen/>
          </w:r>
          <w:r w:rsidR="00720E02" w:rsidRPr="00D50BFE">
            <w:rPr>
              <w:rFonts w:ascii="Times New Roman" w:hAnsi="Times New Roman"/>
            </w:rPr>
            <w:softHyphen/>
          </w:r>
          <w:r w:rsidR="00720E02" w:rsidRPr="00D50BFE">
            <w:rPr>
              <w:rFonts w:ascii="Times New Roman" w:hAnsi="Times New Roman"/>
            </w:rPr>
            <w:softHyphen/>
          </w:r>
          <w:r w:rsidR="00720E02" w:rsidRPr="00D50BFE">
            <w:rPr>
              <w:rFonts w:ascii="Times New Roman" w:hAnsi="Times New Roman"/>
            </w:rPr>
            <w:softHyphen/>
          </w:r>
          <w:r w:rsidR="00720E02" w:rsidRPr="00D50BFE">
            <w:rPr>
              <w:rFonts w:ascii="Times New Roman" w:hAnsi="Times New Roman"/>
            </w:rPr>
            <w:softHyphen/>
          </w:r>
          <w:r w:rsidR="00720E02" w:rsidRPr="00D50BFE">
            <w:rPr>
              <w:rFonts w:ascii="Times New Roman" w:hAnsi="Times New Roman"/>
            </w:rPr>
            <w:softHyphen/>
          </w:r>
          <w:r w:rsidR="00720E02" w:rsidRPr="00D50BFE">
            <w:rPr>
              <w:rFonts w:ascii="Times New Roman" w:hAnsi="Times New Roman"/>
            </w:rPr>
            <w:softHyphen/>
          </w:r>
        </w:p>
        <w:p w14:paraId="7C86A586" w14:textId="77777777" w:rsidR="00720E02" w:rsidRPr="00D50BFE" w:rsidRDefault="00720E02" w:rsidP="00720E02">
          <w:pPr>
            <w:rPr>
              <w:rFonts w:ascii="Times New Roman" w:hAnsi="Times New Roman"/>
            </w:rPr>
          </w:pPr>
        </w:p>
        <w:p w14:paraId="3003E09A" w14:textId="0DC292CE" w:rsidR="00862125" w:rsidRPr="00D50BFE" w:rsidRDefault="003F53A4" w:rsidP="00720E02">
          <w:pPr>
            <w:rPr>
              <w:rFonts w:ascii="Times New Roman" w:hAnsi="Times New Roman"/>
            </w:rPr>
          </w:pPr>
        </w:p>
      </w:sdtContent>
    </w:sdt>
    <w:p w14:paraId="22EB39CC" w14:textId="78125177" w:rsidR="002064A2" w:rsidRPr="00D50BFE" w:rsidRDefault="002064A2" w:rsidP="00862447">
      <w:pPr>
        <w:jc w:val="center"/>
        <w:rPr>
          <w:rFonts w:ascii="Times New Roman" w:hAnsi="Times New Roman"/>
          <w:b/>
        </w:rPr>
      </w:pPr>
      <w:r w:rsidRPr="00D50BFE">
        <w:rPr>
          <w:rFonts w:ascii="Times New Roman" w:hAnsi="Times New Roman"/>
          <w:b/>
        </w:rPr>
        <w:lastRenderedPageBreak/>
        <w:t>Abstract</w:t>
      </w:r>
    </w:p>
    <w:p w14:paraId="71CC2AC1" w14:textId="7E8F6A40" w:rsidR="002064A2" w:rsidRPr="00D50BFE" w:rsidRDefault="002064A2" w:rsidP="00862447">
      <w:pPr>
        <w:jc w:val="center"/>
        <w:rPr>
          <w:rFonts w:ascii="Times New Roman" w:hAnsi="Times New Roman"/>
          <w:b/>
        </w:rPr>
      </w:pPr>
    </w:p>
    <w:p w14:paraId="1D189A86" w14:textId="66F19908" w:rsidR="002064A2" w:rsidRDefault="002064A2" w:rsidP="00F35D4E">
      <w:pPr>
        <w:spacing w:line="480" w:lineRule="auto"/>
        <w:rPr>
          <w:rFonts w:ascii="Times New Roman" w:hAnsi="Times New Roman"/>
        </w:rPr>
      </w:pPr>
      <w:r w:rsidRPr="00D50BFE">
        <w:rPr>
          <w:rFonts w:ascii="Times New Roman" w:hAnsi="Times New Roman"/>
        </w:rPr>
        <w:t xml:space="preserve">Primary care is the first step to screening </w:t>
      </w:r>
      <w:r w:rsidR="00CF38E5" w:rsidRPr="00D50BFE">
        <w:rPr>
          <w:rFonts w:ascii="Times New Roman" w:hAnsi="Times New Roman"/>
        </w:rPr>
        <w:t>and prevention, including the i</w:t>
      </w:r>
      <w:r w:rsidRPr="00D50BFE">
        <w:rPr>
          <w:rFonts w:ascii="Times New Roman" w:hAnsi="Times New Roman"/>
        </w:rPr>
        <w:t>d</w:t>
      </w:r>
      <w:r w:rsidR="00CF38E5" w:rsidRPr="00D50BFE">
        <w:rPr>
          <w:rFonts w:ascii="Times New Roman" w:hAnsi="Times New Roman"/>
        </w:rPr>
        <w:t>entification</w:t>
      </w:r>
      <w:r w:rsidRPr="00D50BFE">
        <w:rPr>
          <w:rFonts w:ascii="Times New Roman" w:hAnsi="Times New Roman"/>
        </w:rPr>
        <w:t xml:space="preserve"> of substance us</w:t>
      </w:r>
      <w:r w:rsidR="002A57EE">
        <w:rPr>
          <w:rFonts w:ascii="Times New Roman" w:hAnsi="Times New Roman"/>
        </w:rPr>
        <w:t>e</w:t>
      </w:r>
      <w:r w:rsidRPr="00D50BFE">
        <w:rPr>
          <w:rFonts w:ascii="Times New Roman" w:hAnsi="Times New Roman"/>
        </w:rPr>
        <w:t xml:space="preserve"> disorder (SUD). </w:t>
      </w:r>
      <w:r w:rsidR="00CF38E5" w:rsidRPr="00D50BFE">
        <w:rPr>
          <w:rFonts w:ascii="Times New Roman" w:hAnsi="Times New Roman"/>
        </w:rPr>
        <w:t xml:space="preserve"> </w:t>
      </w:r>
      <w:r w:rsidR="00F60E18">
        <w:rPr>
          <w:rFonts w:ascii="Times New Roman" w:hAnsi="Times New Roman"/>
        </w:rPr>
        <w:t xml:space="preserve">The number of patients with SUD has increased significantly in the past 10 years. </w:t>
      </w:r>
      <w:r w:rsidR="00F82C46">
        <w:rPr>
          <w:rFonts w:ascii="Times New Roman" w:hAnsi="Times New Roman"/>
        </w:rPr>
        <w:t>It is estimated that 65% of patients with SUD are undetected in primary care (Barrett &amp; Chang, 2016).</w:t>
      </w:r>
      <w:r w:rsidR="005D454C">
        <w:rPr>
          <w:rFonts w:ascii="Times New Roman" w:hAnsi="Times New Roman"/>
        </w:rPr>
        <w:t xml:space="preserve"> </w:t>
      </w:r>
      <w:r w:rsidR="00F60E18">
        <w:rPr>
          <w:rFonts w:ascii="Times New Roman" w:hAnsi="Times New Roman"/>
        </w:rPr>
        <w:t>E</w:t>
      </w:r>
      <w:r w:rsidR="009F1EF4">
        <w:rPr>
          <w:rFonts w:ascii="Times New Roman" w:hAnsi="Times New Roman"/>
        </w:rPr>
        <w:t>fforts to bring improvement to the</w:t>
      </w:r>
      <w:r w:rsidR="00CF38E5" w:rsidRPr="00D50BFE">
        <w:rPr>
          <w:rFonts w:ascii="Times New Roman" w:hAnsi="Times New Roman"/>
        </w:rPr>
        <w:t xml:space="preserve"> </w:t>
      </w:r>
      <w:r w:rsidR="009F1EF4">
        <w:rPr>
          <w:rFonts w:ascii="Times New Roman" w:hAnsi="Times New Roman"/>
        </w:rPr>
        <w:t>IHI (2017) triple aim</w:t>
      </w:r>
      <w:r w:rsidR="00CF38E5" w:rsidRPr="00D50BFE">
        <w:rPr>
          <w:rFonts w:ascii="Times New Roman" w:hAnsi="Times New Roman"/>
        </w:rPr>
        <w:t xml:space="preserve"> initiative</w:t>
      </w:r>
      <w:r w:rsidR="009F1EF4">
        <w:rPr>
          <w:rFonts w:ascii="Times New Roman" w:hAnsi="Times New Roman"/>
        </w:rPr>
        <w:t>s</w:t>
      </w:r>
      <w:r w:rsidR="00CF38E5" w:rsidRPr="00D50BFE">
        <w:rPr>
          <w:rFonts w:ascii="Times New Roman" w:hAnsi="Times New Roman"/>
        </w:rPr>
        <w:t xml:space="preserve"> of improving the health of populations, improving the patient experience and decreasing the per capita cost of patient care </w:t>
      </w:r>
      <w:r w:rsidR="009F1EF4">
        <w:rPr>
          <w:rFonts w:ascii="Times New Roman" w:hAnsi="Times New Roman"/>
        </w:rPr>
        <w:t xml:space="preserve">are enhanced by community-based screening </w:t>
      </w:r>
      <w:r w:rsidR="00E25BEA">
        <w:rPr>
          <w:rFonts w:ascii="Times New Roman" w:hAnsi="Times New Roman"/>
        </w:rPr>
        <w:t>to identify SUD in primary care</w:t>
      </w:r>
      <w:r w:rsidR="00F82C46">
        <w:rPr>
          <w:rFonts w:ascii="Times New Roman" w:hAnsi="Times New Roman"/>
        </w:rPr>
        <w:t xml:space="preserve"> </w:t>
      </w:r>
      <w:r w:rsidR="00F60E18">
        <w:rPr>
          <w:rFonts w:ascii="Times New Roman" w:hAnsi="Times New Roman"/>
        </w:rPr>
        <w:t>(IHI, 2017). To</w:t>
      </w:r>
      <w:r w:rsidR="00CF38E5" w:rsidRPr="00D50BFE">
        <w:rPr>
          <w:rFonts w:ascii="Times New Roman" w:hAnsi="Times New Roman"/>
        </w:rPr>
        <w:t xml:space="preserve"> meet the need for increased screening and prevention of SUD, a scholarly project aimed at implementing Screening, Brief Intervention and Referral to Treatment (SBIRT) was performed at a primary care practice in a rural county of North Carolina. The primary objective of the project was to inc</w:t>
      </w:r>
      <w:r w:rsidR="002A57EE">
        <w:rPr>
          <w:rFonts w:ascii="Times New Roman" w:hAnsi="Times New Roman"/>
        </w:rPr>
        <w:t xml:space="preserve">rease provider adherence to the screening and referral portions of the SBIRT guideline, </w:t>
      </w:r>
      <w:r w:rsidR="00CF38E5" w:rsidRPr="00D50BFE">
        <w:rPr>
          <w:rFonts w:ascii="Times New Roman" w:hAnsi="Times New Roman"/>
        </w:rPr>
        <w:t>developed by the Colorado Clinical Guideline Collaborative (CCGC</w:t>
      </w:r>
      <w:r w:rsidR="009F1EF4">
        <w:rPr>
          <w:rFonts w:ascii="Times New Roman" w:hAnsi="Times New Roman"/>
        </w:rPr>
        <w:t xml:space="preserve">, </w:t>
      </w:r>
      <w:r w:rsidR="00CF38E5" w:rsidRPr="00D50BFE">
        <w:rPr>
          <w:rFonts w:ascii="Times New Roman" w:hAnsi="Times New Roman"/>
        </w:rPr>
        <w:t xml:space="preserve">n.d.). </w:t>
      </w:r>
      <w:r w:rsidR="002A57EE">
        <w:rPr>
          <w:rFonts w:ascii="Times New Roman" w:hAnsi="Times New Roman"/>
        </w:rPr>
        <w:t xml:space="preserve">SBIRT entails the use of evidence-based screening tools to detect SUD, brief educational interventions to halt or decrease SUD, and Referral to treatment programs. </w:t>
      </w:r>
      <w:r w:rsidR="00F35D4E" w:rsidRPr="00D50BFE">
        <w:rPr>
          <w:rFonts w:ascii="Times New Roman" w:hAnsi="Times New Roman"/>
        </w:rPr>
        <w:t xml:space="preserve">Providers were educated on the evidence supporting SBIRT in primary care, including the use of a single-question screening and the Drug Abuse Screening Tool (DAST-10). The single-question screening helped identify patients who may be at risk for SUD and the DAST-10 was then administered to all who answered in the affirmative. Patients who scored </w:t>
      </w:r>
      <w:r w:rsidR="00267A43" w:rsidRPr="00D50BFE">
        <w:rPr>
          <w:rFonts w:ascii="Times New Roman" w:hAnsi="Times New Roman"/>
        </w:rPr>
        <w:t xml:space="preserve">six </w:t>
      </w:r>
      <w:r w:rsidR="00F35D4E" w:rsidRPr="00D50BFE">
        <w:rPr>
          <w:rFonts w:ascii="Times New Roman" w:hAnsi="Times New Roman"/>
        </w:rPr>
        <w:t xml:space="preserve">or greater were referred to further, specialized treatment centers. </w:t>
      </w:r>
    </w:p>
    <w:p w14:paraId="141ADA2C" w14:textId="1D60672B" w:rsidR="00A70E6A" w:rsidRPr="0014417E" w:rsidRDefault="00AB6013" w:rsidP="0014417E">
      <w:pPr>
        <w:spacing w:line="480" w:lineRule="auto"/>
        <w:ind w:firstLine="720"/>
        <w:rPr>
          <w:rFonts w:ascii="Times New Roman" w:hAnsi="Times New Roman"/>
          <w:i/>
        </w:rPr>
      </w:pPr>
      <w:r>
        <w:rPr>
          <w:rFonts w:ascii="Times New Roman" w:hAnsi="Times New Roman"/>
          <w:i/>
        </w:rPr>
        <w:t>Ke</w:t>
      </w:r>
      <w:r w:rsidR="0018022E">
        <w:rPr>
          <w:rFonts w:ascii="Times New Roman" w:hAnsi="Times New Roman"/>
          <w:i/>
        </w:rPr>
        <w:t>y</w:t>
      </w:r>
      <w:r>
        <w:rPr>
          <w:rFonts w:ascii="Times New Roman" w:hAnsi="Times New Roman"/>
          <w:i/>
        </w:rPr>
        <w:t>words</w:t>
      </w:r>
      <w:r w:rsidRPr="0014417E">
        <w:rPr>
          <w:rFonts w:ascii="Times New Roman" w:hAnsi="Times New Roman"/>
        </w:rPr>
        <w:t>: Substance Use Disorder, triple aim initiative, SBIRT, DAST-10</w:t>
      </w:r>
    </w:p>
    <w:p w14:paraId="3CEF17E0" w14:textId="7AD2ABBE" w:rsidR="00720E02" w:rsidRDefault="00720E02" w:rsidP="00F35D4E">
      <w:pPr>
        <w:spacing w:line="480" w:lineRule="auto"/>
        <w:rPr>
          <w:rFonts w:ascii="Times New Roman" w:hAnsi="Times New Roman"/>
        </w:rPr>
      </w:pPr>
    </w:p>
    <w:p w14:paraId="7F138544" w14:textId="77777777" w:rsidR="00E41899" w:rsidRPr="00D50BFE" w:rsidRDefault="00E41899" w:rsidP="00F35D4E">
      <w:pPr>
        <w:spacing w:line="480" w:lineRule="auto"/>
        <w:rPr>
          <w:rFonts w:ascii="Times New Roman" w:hAnsi="Times New Roman"/>
        </w:rPr>
      </w:pPr>
    </w:p>
    <w:p w14:paraId="192947CD" w14:textId="77777777" w:rsidR="00F82C46" w:rsidRPr="00D50BFE" w:rsidRDefault="00F82C46" w:rsidP="00F35D4E">
      <w:pPr>
        <w:spacing w:line="480" w:lineRule="auto"/>
        <w:rPr>
          <w:rFonts w:ascii="Times New Roman" w:hAnsi="Times New Roman"/>
        </w:rPr>
      </w:pPr>
    </w:p>
    <w:p w14:paraId="1B4D0676" w14:textId="3B59C5CE" w:rsidR="00636974" w:rsidRPr="00D50BFE" w:rsidRDefault="00636974" w:rsidP="00636974">
      <w:pPr>
        <w:spacing w:line="480" w:lineRule="auto"/>
        <w:jc w:val="center"/>
        <w:rPr>
          <w:rFonts w:ascii="Times New Roman" w:hAnsi="Times New Roman"/>
        </w:rPr>
      </w:pPr>
      <w:r w:rsidRPr="00D50BFE">
        <w:rPr>
          <w:rFonts w:ascii="Times New Roman" w:hAnsi="Times New Roman"/>
        </w:rPr>
        <w:lastRenderedPageBreak/>
        <w:t>Acknowledgements</w:t>
      </w:r>
    </w:p>
    <w:p w14:paraId="4F05A3DB" w14:textId="58AC49FE" w:rsidR="00072F17" w:rsidRPr="00D50BFE" w:rsidRDefault="00072F17" w:rsidP="001D7F27">
      <w:pPr>
        <w:spacing w:line="480" w:lineRule="auto"/>
        <w:ind w:firstLine="720"/>
        <w:rPr>
          <w:rFonts w:ascii="Times New Roman" w:hAnsi="Times New Roman"/>
        </w:rPr>
      </w:pPr>
      <w:r w:rsidRPr="00D50BFE">
        <w:rPr>
          <w:rFonts w:ascii="Times New Roman" w:hAnsi="Times New Roman"/>
        </w:rPr>
        <w:t xml:space="preserve">The conception and construction of this scholarly project was made possible through the supportive efforts of Dr. Ann Bell, </w:t>
      </w:r>
      <w:r w:rsidR="00DB269F" w:rsidRPr="00D50BFE">
        <w:rPr>
          <w:rFonts w:ascii="Times New Roman" w:hAnsi="Times New Roman"/>
        </w:rPr>
        <w:t xml:space="preserve">FNP-C </w:t>
      </w:r>
      <w:r w:rsidRPr="00D50BFE">
        <w:rPr>
          <w:rFonts w:ascii="Times New Roman" w:hAnsi="Times New Roman"/>
        </w:rPr>
        <w:t>of the ECU DNP program. Her patience and assistance were a vital asset to this work. I would like to recognize Dr. Dianne Mars</w:t>
      </w:r>
      <w:r w:rsidR="00834817" w:rsidRPr="00D50BFE">
        <w:rPr>
          <w:rFonts w:ascii="Times New Roman" w:hAnsi="Times New Roman"/>
        </w:rPr>
        <w:t>hburn, PhD, RN, NE-BC, whose</w:t>
      </w:r>
      <w:r w:rsidRPr="00D50BFE">
        <w:rPr>
          <w:rFonts w:ascii="Times New Roman" w:hAnsi="Times New Roman"/>
        </w:rPr>
        <w:t xml:space="preserve"> expertise during construction and IRB review were much appreciated. </w:t>
      </w:r>
    </w:p>
    <w:p w14:paraId="11EE7B81" w14:textId="442A8236" w:rsidR="00072F17" w:rsidRPr="00D50BFE" w:rsidRDefault="00072F17" w:rsidP="00072F17">
      <w:pPr>
        <w:spacing w:line="480" w:lineRule="auto"/>
        <w:rPr>
          <w:rFonts w:ascii="Times New Roman" w:hAnsi="Times New Roman"/>
        </w:rPr>
      </w:pPr>
      <w:r w:rsidRPr="00D50BFE">
        <w:rPr>
          <w:rFonts w:ascii="Times New Roman" w:hAnsi="Times New Roman"/>
        </w:rPr>
        <w:t xml:space="preserve">I am also indebted to Dr. Jan Tillman, </w:t>
      </w:r>
      <w:r w:rsidR="00DB269F" w:rsidRPr="00D50BFE">
        <w:rPr>
          <w:rFonts w:ascii="Times New Roman" w:hAnsi="Times New Roman"/>
        </w:rPr>
        <w:t xml:space="preserve">DNP, MSN, RN, FNP-BC for her assistance with graphical data displays. Her support throughout my matriculation was outstanding. </w:t>
      </w:r>
    </w:p>
    <w:p w14:paraId="66AD7B53" w14:textId="7BDC1F4C" w:rsidR="00072F17" w:rsidRPr="00D50BFE" w:rsidRDefault="00072F17" w:rsidP="00072F17">
      <w:pPr>
        <w:spacing w:line="480" w:lineRule="auto"/>
        <w:rPr>
          <w:rFonts w:ascii="Times New Roman" w:hAnsi="Times New Roman"/>
        </w:rPr>
      </w:pPr>
      <w:r w:rsidRPr="00D50BFE">
        <w:rPr>
          <w:rFonts w:ascii="Times New Roman" w:hAnsi="Times New Roman"/>
        </w:rPr>
        <w:t xml:space="preserve">Deserving special mention are Marcia Ballard, </w:t>
      </w:r>
      <w:r w:rsidR="00DE2156" w:rsidRPr="00D50BFE">
        <w:rPr>
          <w:rFonts w:ascii="Times New Roman" w:hAnsi="Times New Roman"/>
        </w:rPr>
        <w:t xml:space="preserve">MSN, RN, FNP-BC, </w:t>
      </w:r>
      <w:r w:rsidRPr="00D50BFE">
        <w:rPr>
          <w:rFonts w:ascii="Times New Roman" w:hAnsi="Times New Roman"/>
        </w:rPr>
        <w:t>Leslie Purvis</w:t>
      </w:r>
      <w:r w:rsidR="00DE2156" w:rsidRPr="00D50BFE">
        <w:rPr>
          <w:rFonts w:ascii="Times New Roman" w:hAnsi="Times New Roman"/>
        </w:rPr>
        <w:t>, MSN, RN, FNP-C</w:t>
      </w:r>
      <w:r w:rsidRPr="00D50BFE">
        <w:rPr>
          <w:rFonts w:ascii="Times New Roman" w:hAnsi="Times New Roman"/>
        </w:rPr>
        <w:t xml:space="preserve"> and the</w:t>
      </w:r>
      <w:r w:rsidR="00DE2156" w:rsidRPr="00D50BFE">
        <w:rPr>
          <w:rFonts w:ascii="Times New Roman" w:hAnsi="Times New Roman"/>
        </w:rPr>
        <w:t xml:space="preserve"> staff of Carthage Family Care, as well as Jerri Patterson, MSN, RN, FNP-BC and Utpal Patel, MD of Integrated Pain Solutions. Without their flexibility and expertise, this project would not have been possible.  </w:t>
      </w:r>
    </w:p>
    <w:p w14:paraId="2E814546" w14:textId="276CA59C" w:rsidR="00636974" w:rsidRPr="00D50BFE" w:rsidRDefault="00636974" w:rsidP="00636974">
      <w:pPr>
        <w:spacing w:line="480" w:lineRule="auto"/>
        <w:jc w:val="center"/>
        <w:rPr>
          <w:rFonts w:ascii="Times New Roman" w:hAnsi="Times New Roman"/>
        </w:rPr>
      </w:pPr>
    </w:p>
    <w:p w14:paraId="0E1A2046" w14:textId="610880B1" w:rsidR="00636974" w:rsidRPr="00D50BFE" w:rsidRDefault="00636974" w:rsidP="00636974">
      <w:pPr>
        <w:spacing w:line="480" w:lineRule="auto"/>
        <w:jc w:val="center"/>
        <w:rPr>
          <w:rFonts w:ascii="Times New Roman" w:hAnsi="Times New Roman"/>
        </w:rPr>
      </w:pPr>
    </w:p>
    <w:p w14:paraId="1E3DF9EB" w14:textId="12CFE9B2" w:rsidR="00636974" w:rsidRPr="00D50BFE" w:rsidRDefault="00636974" w:rsidP="00636974">
      <w:pPr>
        <w:spacing w:line="480" w:lineRule="auto"/>
        <w:jc w:val="center"/>
        <w:rPr>
          <w:rFonts w:ascii="Times New Roman" w:hAnsi="Times New Roman"/>
        </w:rPr>
      </w:pPr>
    </w:p>
    <w:p w14:paraId="4D451FD0" w14:textId="542850A7" w:rsidR="00636974" w:rsidRPr="00D50BFE" w:rsidRDefault="00636974" w:rsidP="00636974">
      <w:pPr>
        <w:spacing w:line="480" w:lineRule="auto"/>
        <w:jc w:val="center"/>
        <w:rPr>
          <w:rFonts w:ascii="Times New Roman" w:hAnsi="Times New Roman"/>
        </w:rPr>
      </w:pPr>
    </w:p>
    <w:p w14:paraId="29AB05B7" w14:textId="5273FEB1" w:rsidR="00636974" w:rsidRPr="00D50BFE" w:rsidRDefault="00636974" w:rsidP="00636974">
      <w:pPr>
        <w:spacing w:line="480" w:lineRule="auto"/>
        <w:jc w:val="center"/>
        <w:rPr>
          <w:rFonts w:ascii="Times New Roman" w:hAnsi="Times New Roman"/>
        </w:rPr>
      </w:pPr>
    </w:p>
    <w:p w14:paraId="01454B05" w14:textId="30E52F08" w:rsidR="00636974" w:rsidRPr="00D50BFE" w:rsidRDefault="00636974" w:rsidP="00DB269F">
      <w:pPr>
        <w:spacing w:line="480" w:lineRule="auto"/>
        <w:rPr>
          <w:rFonts w:ascii="Times New Roman" w:hAnsi="Times New Roman"/>
        </w:rPr>
      </w:pPr>
    </w:p>
    <w:p w14:paraId="634A254A" w14:textId="77777777" w:rsidR="00DB269F" w:rsidRPr="00D50BFE" w:rsidRDefault="00DB269F" w:rsidP="00DB269F">
      <w:pPr>
        <w:spacing w:line="480" w:lineRule="auto"/>
        <w:rPr>
          <w:rFonts w:ascii="Times New Roman" w:hAnsi="Times New Roman"/>
        </w:rPr>
      </w:pPr>
    </w:p>
    <w:p w14:paraId="1A616F9B" w14:textId="08F8AADC" w:rsidR="00636974" w:rsidRPr="00D50BFE" w:rsidRDefault="00636974" w:rsidP="00636974">
      <w:pPr>
        <w:spacing w:line="480" w:lineRule="auto"/>
        <w:jc w:val="center"/>
        <w:rPr>
          <w:rFonts w:ascii="Times New Roman" w:hAnsi="Times New Roman"/>
        </w:rPr>
      </w:pPr>
    </w:p>
    <w:p w14:paraId="696F21B9" w14:textId="09880EBC" w:rsidR="00636974" w:rsidRPr="00D50BFE" w:rsidRDefault="00636974" w:rsidP="00636974">
      <w:pPr>
        <w:spacing w:line="480" w:lineRule="auto"/>
        <w:jc w:val="center"/>
        <w:rPr>
          <w:rFonts w:ascii="Times New Roman" w:hAnsi="Times New Roman"/>
        </w:rPr>
      </w:pPr>
    </w:p>
    <w:p w14:paraId="0F944E36" w14:textId="0992A5BA" w:rsidR="001D7F27" w:rsidRPr="00D50BFE" w:rsidRDefault="001D7F27" w:rsidP="00636974">
      <w:pPr>
        <w:spacing w:line="480" w:lineRule="auto"/>
        <w:rPr>
          <w:rFonts w:ascii="Times New Roman" w:hAnsi="Times New Roman"/>
        </w:rPr>
      </w:pPr>
    </w:p>
    <w:p w14:paraId="59EC76DB" w14:textId="77777777" w:rsidR="0047298A" w:rsidRPr="00D50BFE" w:rsidRDefault="0047298A" w:rsidP="00636974">
      <w:pPr>
        <w:spacing w:line="480" w:lineRule="auto"/>
        <w:rPr>
          <w:rFonts w:ascii="Times New Roman" w:hAnsi="Times New Roman"/>
        </w:rPr>
      </w:pPr>
    </w:p>
    <w:p w14:paraId="6B4243D0" w14:textId="77777777" w:rsidR="00636974" w:rsidRPr="00D50BFE" w:rsidRDefault="00636974" w:rsidP="00636974">
      <w:pPr>
        <w:spacing w:line="480" w:lineRule="auto"/>
        <w:rPr>
          <w:rFonts w:ascii="Times New Roman" w:hAnsi="Times New Roman"/>
        </w:rPr>
      </w:pPr>
    </w:p>
    <w:p w14:paraId="139746B8" w14:textId="4CC60170" w:rsidR="00636974" w:rsidRPr="00D50BFE" w:rsidRDefault="00636974" w:rsidP="00636974">
      <w:pPr>
        <w:spacing w:line="480" w:lineRule="auto"/>
        <w:jc w:val="center"/>
        <w:rPr>
          <w:rFonts w:ascii="Times New Roman" w:hAnsi="Times New Roman"/>
        </w:rPr>
      </w:pPr>
      <w:r w:rsidRPr="00D50BFE">
        <w:rPr>
          <w:rFonts w:ascii="Times New Roman" w:hAnsi="Times New Roman"/>
        </w:rPr>
        <w:lastRenderedPageBreak/>
        <w:t>Contents</w:t>
      </w:r>
    </w:p>
    <w:p w14:paraId="718BDF6B" w14:textId="073BFA7E" w:rsidR="00720E02" w:rsidRPr="00D50BFE" w:rsidRDefault="00636974" w:rsidP="00636974">
      <w:pPr>
        <w:spacing w:line="480" w:lineRule="auto"/>
        <w:rPr>
          <w:rFonts w:ascii="Times New Roman" w:hAnsi="Times New Roman"/>
        </w:rPr>
      </w:pPr>
      <w:r w:rsidRPr="00D50BFE">
        <w:rPr>
          <w:rFonts w:ascii="Times New Roman" w:hAnsi="Times New Roman"/>
        </w:rPr>
        <w:t>Approval…………………………………………………………………………………………..</w:t>
      </w:r>
      <w:r w:rsidR="005D759F" w:rsidRPr="00D50BFE">
        <w:rPr>
          <w:rFonts w:ascii="Times New Roman" w:hAnsi="Times New Roman"/>
        </w:rPr>
        <w:t>ii</w:t>
      </w:r>
    </w:p>
    <w:p w14:paraId="3CF01450" w14:textId="67A511A6" w:rsidR="00720E02" w:rsidRPr="00D50BFE" w:rsidRDefault="00636974" w:rsidP="00636974">
      <w:pPr>
        <w:spacing w:line="480" w:lineRule="auto"/>
        <w:rPr>
          <w:rFonts w:ascii="Times New Roman" w:hAnsi="Times New Roman"/>
        </w:rPr>
      </w:pPr>
      <w:r w:rsidRPr="00D50BFE">
        <w:rPr>
          <w:rFonts w:ascii="Times New Roman" w:hAnsi="Times New Roman"/>
        </w:rPr>
        <w:t>Abstract…………………………………………………………………………………………</w:t>
      </w:r>
      <w:r w:rsidR="005D759F" w:rsidRPr="00D50BFE">
        <w:rPr>
          <w:rFonts w:ascii="Times New Roman" w:hAnsi="Times New Roman"/>
        </w:rPr>
        <w:t>...iii</w:t>
      </w:r>
    </w:p>
    <w:p w14:paraId="1521CC21" w14:textId="030756F2" w:rsidR="00636974" w:rsidRPr="00D50BFE" w:rsidRDefault="00636974" w:rsidP="00636974">
      <w:pPr>
        <w:spacing w:line="480" w:lineRule="auto"/>
        <w:rPr>
          <w:rFonts w:ascii="Times New Roman" w:hAnsi="Times New Roman"/>
        </w:rPr>
      </w:pPr>
      <w:r w:rsidRPr="00D50BFE">
        <w:rPr>
          <w:rFonts w:ascii="Times New Roman" w:hAnsi="Times New Roman"/>
        </w:rPr>
        <w:t>Acknowledgements……………………………………………………………………...</w:t>
      </w:r>
      <w:r w:rsidR="005D759F" w:rsidRPr="00D50BFE">
        <w:rPr>
          <w:rFonts w:ascii="Times New Roman" w:hAnsi="Times New Roman"/>
        </w:rPr>
        <w:t>..............iv</w:t>
      </w:r>
    </w:p>
    <w:p w14:paraId="74B796CB" w14:textId="2587F9DA" w:rsidR="00636974" w:rsidRPr="00D50BFE" w:rsidRDefault="00636974" w:rsidP="00636974">
      <w:pPr>
        <w:spacing w:line="480" w:lineRule="auto"/>
        <w:rPr>
          <w:rFonts w:ascii="Times New Roman" w:hAnsi="Times New Roman"/>
        </w:rPr>
      </w:pPr>
      <w:r w:rsidRPr="00D50BFE">
        <w:rPr>
          <w:rFonts w:ascii="Times New Roman" w:hAnsi="Times New Roman"/>
        </w:rPr>
        <w:t>Table of Contents…………………………………………………………………………………</w:t>
      </w:r>
      <w:r w:rsidR="005D759F" w:rsidRPr="00D50BFE">
        <w:rPr>
          <w:rFonts w:ascii="Times New Roman" w:hAnsi="Times New Roman"/>
        </w:rPr>
        <w:t>.v</w:t>
      </w:r>
    </w:p>
    <w:p w14:paraId="08BB0766" w14:textId="711880DF" w:rsidR="00741CF3" w:rsidRDefault="00741CF3" w:rsidP="00741CF3">
      <w:pPr>
        <w:spacing w:line="480" w:lineRule="auto"/>
        <w:rPr>
          <w:rFonts w:ascii="Times New Roman" w:hAnsi="Times New Roman"/>
        </w:rPr>
      </w:pPr>
      <w:r>
        <w:rPr>
          <w:rFonts w:ascii="Times New Roman" w:hAnsi="Times New Roman"/>
        </w:rPr>
        <w:t xml:space="preserve">Chapter </w:t>
      </w:r>
      <w:r w:rsidR="00AB6013">
        <w:rPr>
          <w:rFonts w:ascii="Times New Roman" w:hAnsi="Times New Roman"/>
        </w:rPr>
        <w:t>One</w:t>
      </w:r>
    </w:p>
    <w:p w14:paraId="303A5194" w14:textId="073DA672" w:rsidR="00784765" w:rsidRDefault="00784765" w:rsidP="004F392B">
      <w:pPr>
        <w:spacing w:line="480" w:lineRule="auto"/>
        <w:ind w:left="720" w:firstLine="720"/>
        <w:rPr>
          <w:rFonts w:ascii="Times New Roman" w:hAnsi="Times New Roman"/>
        </w:rPr>
      </w:pPr>
      <w:r>
        <w:rPr>
          <w:rFonts w:ascii="Times New Roman" w:hAnsi="Times New Roman"/>
        </w:rPr>
        <w:t>Introduction to SBIRT for Substance Use Screening……………………………</w:t>
      </w:r>
      <w:r w:rsidR="000C1C47">
        <w:rPr>
          <w:rFonts w:ascii="Times New Roman" w:hAnsi="Times New Roman"/>
        </w:rPr>
        <w:t>..9</w:t>
      </w:r>
    </w:p>
    <w:p w14:paraId="32741B14" w14:textId="56DC170B" w:rsidR="005D759F" w:rsidRPr="00D50BFE" w:rsidRDefault="004F392B" w:rsidP="004F392B">
      <w:pPr>
        <w:spacing w:line="480" w:lineRule="auto"/>
        <w:ind w:left="720" w:firstLine="720"/>
        <w:rPr>
          <w:rFonts w:ascii="Times New Roman" w:hAnsi="Times New Roman"/>
        </w:rPr>
      </w:pPr>
      <w:r w:rsidRPr="00D50BFE">
        <w:rPr>
          <w:rFonts w:ascii="Times New Roman" w:hAnsi="Times New Roman"/>
        </w:rPr>
        <w:t>Justification of the Study</w:t>
      </w:r>
      <w:r w:rsidR="000C1C47">
        <w:rPr>
          <w:rFonts w:ascii="Times New Roman" w:hAnsi="Times New Roman"/>
        </w:rPr>
        <w:t>………………………………………………………...10</w:t>
      </w:r>
    </w:p>
    <w:p w14:paraId="41145690" w14:textId="6CDF79F0" w:rsidR="004F392B" w:rsidRPr="00D50BFE" w:rsidRDefault="004F392B" w:rsidP="004F392B">
      <w:pPr>
        <w:spacing w:line="480" w:lineRule="auto"/>
        <w:ind w:left="720" w:firstLine="720"/>
        <w:rPr>
          <w:rFonts w:ascii="Times New Roman" w:hAnsi="Times New Roman"/>
        </w:rPr>
      </w:pPr>
      <w:r w:rsidRPr="00D50BFE">
        <w:rPr>
          <w:rFonts w:ascii="Times New Roman" w:hAnsi="Times New Roman"/>
        </w:rPr>
        <w:t>Problem Statement</w:t>
      </w:r>
      <w:r w:rsidR="00500AB2" w:rsidRPr="00D50BFE">
        <w:rPr>
          <w:rFonts w:ascii="Times New Roman" w:hAnsi="Times New Roman"/>
        </w:rPr>
        <w:t xml:space="preserve"> and Project Questions</w:t>
      </w:r>
      <w:r w:rsidR="00C637C0" w:rsidRPr="00D50BFE">
        <w:rPr>
          <w:rFonts w:ascii="Times New Roman" w:hAnsi="Times New Roman"/>
        </w:rPr>
        <w:t>…</w:t>
      </w:r>
      <w:r w:rsidR="00500AB2" w:rsidRPr="00D50BFE">
        <w:rPr>
          <w:rFonts w:ascii="Times New Roman" w:hAnsi="Times New Roman"/>
        </w:rPr>
        <w:t>....</w:t>
      </w:r>
      <w:r w:rsidR="000C1C47">
        <w:rPr>
          <w:rFonts w:ascii="Times New Roman" w:hAnsi="Times New Roman"/>
        </w:rPr>
        <w:t>………………………………….12</w:t>
      </w:r>
    </w:p>
    <w:p w14:paraId="0B159196" w14:textId="3FC218F0" w:rsidR="00DF267D" w:rsidRPr="00D50BFE" w:rsidRDefault="00D3778A" w:rsidP="00976713">
      <w:pPr>
        <w:spacing w:line="480" w:lineRule="auto"/>
        <w:ind w:left="720" w:firstLine="720"/>
        <w:rPr>
          <w:rFonts w:ascii="Times New Roman" w:hAnsi="Times New Roman"/>
        </w:rPr>
      </w:pPr>
      <w:r w:rsidRPr="00D50BFE">
        <w:rPr>
          <w:rFonts w:ascii="Times New Roman" w:hAnsi="Times New Roman"/>
        </w:rPr>
        <w:t>Theoretical Framework</w:t>
      </w:r>
      <w:r w:rsidR="000C1C47">
        <w:rPr>
          <w:rFonts w:ascii="Times New Roman" w:hAnsi="Times New Roman"/>
        </w:rPr>
        <w:t>…………………………………………………………..12</w:t>
      </w:r>
    </w:p>
    <w:p w14:paraId="73494464" w14:textId="7A1A0BF9" w:rsidR="00D3778A" w:rsidRPr="00D50BFE" w:rsidRDefault="00D3778A" w:rsidP="004F392B">
      <w:pPr>
        <w:spacing w:line="480" w:lineRule="auto"/>
        <w:ind w:left="720" w:firstLine="720"/>
        <w:rPr>
          <w:rFonts w:ascii="Times New Roman" w:hAnsi="Times New Roman"/>
        </w:rPr>
      </w:pPr>
      <w:r w:rsidRPr="00D50BFE">
        <w:rPr>
          <w:rFonts w:ascii="Times New Roman" w:hAnsi="Times New Roman"/>
        </w:rPr>
        <w:t>Assumptions</w:t>
      </w:r>
      <w:r w:rsidR="000C1C47">
        <w:rPr>
          <w:rFonts w:ascii="Times New Roman" w:hAnsi="Times New Roman"/>
        </w:rPr>
        <w:t>……………………………………………………………………...14</w:t>
      </w:r>
    </w:p>
    <w:p w14:paraId="56048F54" w14:textId="5BA76EF9" w:rsidR="00D3778A" w:rsidRPr="00D50BFE" w:rsidRDefault="004F392B" w:rsidP="004F392B">
      <w:pPr>
        <w:spacing w:line="480" w:lineRule="auto"/>
        <w:ind w:left="720" w:firstLine="720"/>
        <w:rPr>
          <w:rFonts w:ascii="Times New Roman" w:hAnsi="Times New Roman"/>
        </w:rPr>
      </w:pPr>
      <w:r w:rsidRPr="00D50BFE">
        <w:rPr>
          <w:rFonts w:ascii="Times New Roman" w:hAnsi="Times New Roman"/>
        </w:rPr>
        <w:t>Definition of Terms</w:t>
      </w:r>
      <w:r w:rsidR="000C1C47">
        <w:rPr>
          <w:rFonts w:ascii="Times New Roman" w:hAnsi="Times New Roman"/>
        </w:rPr>
        <w:t>………………………………………………………………14</w:t>
      </w:r>
    </w:p>
    <w:p w14:paraId="4A8733BD" w14:textId="0BB686DD" w:rsidR="004F392B" w:rsidRPr="00D50BFE" w:rsidRDefault="004F392B" w:rsidP="004F392B">
      <w:pPr>
        <w:spacing w:line="480" w:lineRule="auto"/>
        <w:ind w:left="720" w:firstLine="720"/>
        <w:rPr>
          <w:rFonts w:ascii="Times New Roman" w:hAnsi="Times New Roman"/>
        </w:rPr>
      </w:pPr>
      <w:r w:rsidRPr="00D50BFE">
        <w:rPr>
          <w:rFonts w:ascii="Times New Roman" w:hAnsi="Times New Roman"/>
        </w:rPr>
        <w:t>Summary</w:t>
      </w:r>
      <w:r w:rsidR="000C1C47">
        <w:rPr>
          <w:rFonts w:ascii="Times New Roman" w:hAnsi="Times New Roman"/>
        </w:rPr>
        <w:t>…………………………………………………………………………15</w:t>
      </w:r>
    </w:p>
    <w:p w14:paraId="2089FF25" w14:textId="60028556" w:rsidR="007C5EED" w:rsidRPr="00D50BFE" w:rsidRDefault="007C5EED" w:rsidP="00636974">
      <w:pPr>
        <w:spacing w:line="480" w:lineRule="auto"/>
        <w:rPr>
          <w:rFonts w:ascii="Times New Roman" w:hAnsi="Times New Roman"/>
        </w:rPr>
      </w:pPr>
      <w:r w:rsidRPr="00D50BFE">
        <w:rPr>
          <w:rFonts w:ascii="Times New Roman" w:hAnsi="Times New Roman"/>
        </w:rPr>
        <w:t xml:space="preserve">Chapter </w:t>
      </w:r>
      <w:r w:rsidR="00AB6013">
        <w:rPr>
          <w:rFonts w:ascii="Times New Roman" w:hAnsi="Times New Roman"/>
        </w:rPr>
        <w:t>Two</w:t>
      </w:r>
    </w:p>
    <w:p w14:paraId="6BE6F363" w14:textId="225A4F26" w:rsidR="00A86241" w:rsidRPr="00D50BFE" w:rsidRDefault="00663603" w:rsidP="005A61D3">
      <w:pPr>
        <w:spacing w:line="480" w:lineRule="auto"/>
        <w:ind w:left="720"/>
        <w:rPr>
          <w:rFonts w:ascii="Times New Roman" w:hAnsi="Times New Roman"/>
        </w:rPr>
      </w:pPr>
      <w:r>
        <w:rPr>
          <w:rFonts w:ascii="Times New Roman" w:hAnsi="Times New Roman"/>
        </w:rPr>
        <w:t>Theory and Concepts in the Identification of Substance Use Disorder in Primary Care</w:t>
      </w:r>
      <w:r w:rsidR="005A61D3">
        <w:rPr>
          <w:rFonts w:ascii="Times New Roman" w:hAnsi="Times New Roman"/>
        </w:rPr>
        <w:t>-A Review of the Literature</w:t>
      </w:r>
      <w:r w:rsidR="00976713">
        <w:rPr>
          <w:rFonts w:ascii="Times New Roman" w:hAnsi="Times New Roman"/>
        </w:rPr>
        <w:t>…</w:t>
      </w:r>
      <w:r w:rsidR="000C1C47">
        <w:rPr>
          <w:rFonts w:ascii="Times New Roman" w:hAnsi="Times New Roman"/>
        </w:rPr>
        <w:t>………………………………………………………………16</w:t>
      </w:r>
    </w:p>
    <w:p w14:paraId="7BBE3DD1" w14:textId="57D094DC" w:rsidR="00497AA5" w:rsidRPr="00D50BFE" w:rsidRDefault="00497AA5" w:rsidP="007C5EED">
      <w:pPr>
        <w:spacing w:line="480" w:lineRule="auto"/>
        <w:ind w:firstLine="720"/>
        <w:rPr>
          <w:rFonts w:ascii="Times New Roman" w:hAnsi="Times New Roman"/>
        </w:rPr>
      </w:pPr>
      <w:r w:rsidRPr="00D50BFE">
        <w:rPr>
          <w:rFonts w:ascii="Times New Roman" w:hAnsi="Times New Roman"/>
        </w:rPr>
        <w:tab/>
        <w:t>Subs</w:t>
      </w:r>
      <w:r w:rsidR="004D070B">
        <w:rPr>
          <w:rFonts w:ascii="Times New Roman" w:hAnsi="Times New Roman"/>
        </w:rPr>
        <w:t>tance Use Disorder in Primary Care….</w:t>
      </w:r>
      <w:r w:rsidRPr="00D50BFE">
        <w:rPr>
          <w:rFonts w:ascii="Times New Roman" w:hAnsi="Times New Roman"/>
        </w:rPr>
        <w:t>……………………………….…</w:t>
      </w:r>
      <w:r w:rsidR="00793438" w:rsidRPr="00D50BFE">
        <w:rPr>
          <w:rFonts w:ascii="Times New Roman" w:hAnsi="Times New Roman"/>
        </w:rPr>
        <w:t>....</w:t>
      </w:r>
      <w:r w:rsidR="000C1C47">
        <w:rPr>
          <w:rFonts w:ascii="Times New Roman" w:hAnsi="Times New Roman"/>
        </w:rPr>
        <w:t>17</w:t>
      </w:r>
    </w:p>
    <w:p w14:paraId="128302EA" w14:textId="2C56998D" w:rsidR="00497AA5" w:rsidRPr="00D50BFE" w:rsidRDefault="00DF267D" w:rsidP="007C5EED">
      <w:pPr>
        <w:spacing w:line="480" w:lineRule="auto"/>
        <w:ind w:firstLine="720"/>
        <w:rPr>
          <w:rFonts w:ascii="Times New Roman" w:hAnsi="Times New Roman"/>
        </w:rPr>
      </w:pPr>
      <w:r w:rsidRPr="00D50BFE">
        <w:rPr>
          <w:rFonts w:ascii="Times New Roman" w:hAnsi="Times New Roman"/>
        </w:rPr>
        <w:tab/>
        <w:t xml:space="preserve">Theory Behind SBIRT </w:t>
      </w:r>
      <w:r w:rsidR="00497AA5" w:rsidRPr="00D50BFE">
        <w:rPr>
          <w:rFonts w:ascii="Times New Roman" w:hAnsi="Times New Roman"/>
        </w:rPr>
        <w:t>…………………………………………………………</w:t>
      </w:r>
      <w:r w:rsidR="0047298A" w:rsidRPr="00D50BFE">
        <w:rPr>
          <w:rFonts w:ascii="Times New Roman" w:hAnsi="Times New Roman"/>
        </w:rPr>
        <w:t>..</w:t>
      </w:r>
      <w:r w:rsidR="000C1C47">
        <w:rPr>
          <w:rFonts w:ascii="Times New Roman" w:hAnsi="Times New Roman"/>
        </w:rPr>
        <w:t>17</w:t>
      </w:r>
    </w:p>
    <w:p w14:paraId="4F675EEB" w14:textId="3EDC3BCC" w:rsidR="00DF267D" w:rsidRPr="00D50BFE" w:rsidRDefault="00DF267D" w:rsidP="007C5EED">
      <w:pPr>
        <w:spacing w:line="480" w:lineRule="auto"/>
        <w:ind w:firstLine="720"/>
        <w:rPr>
          <w:rFonts w:ascii="Times New Roman" w:hAnsi="Times New Roman"/>
        </w:rPr>
      </w:pPr>
      <w:r w:rsidRPr="00D50BFE">
        <w:rPr>
          <w:rFonts w:ascii="Times New Roman" w:hAnsi="Times New Roman"/>
        </w:rPr>
        <w:tab/>
        <w:t>Nurse Practitioner Deliv</w:t>
      </w:r>
      <w:r w:rsidR="000C1C47">
        <w:rPr>
          <w:rFonts w:ascii="Times New Roman" w:hAnsi="Times New Roman"/>
        </w:rPr>
        <w:t>ery of SBIRT…………………………………………..18</w:t>
      </w:r>
    </w:p>
    <w:p w14:paraId="5D48782B" w14:textId="604515C2" w:rsidR="00497AA5" w:rsidRPr="00D50BFE" w:rsidRDefault="00497AA5" w:rsidP="007C5EED">
      <w:pPr>
        <w:spacing w:line="480" w:lineRule="auto"/>
        <w:ind w:firstLine="720"/>
        <w:rPr>
          <w:rFonts w:ascii="Times New Roman" w:hAnsi="Times New Roman"/>
        </w:rPr>
      </w:pPr>
      <w:r w:rsidRPr="00D50BFE">
        <w:rPr>
          <w:rFonts w:ascii="Times New Roman" w:hAnsi="Times New Roman"/>
        </w:rPr>
        <w:tab/>
      </w:r>
      <w:r w:rsidR="00DF267D" w:rsidRPr="00D50BFE">
        <w:rPr>
          <w:rFonts w:ascii="Times New Roman" w:hAnsi="Times New Roman"/>
        </w:rPr>
        <w:t>Single-Question Screening and DAST-10…….</w:t>
      </w:r>
      <w:r w:rsidRPr="00D50BFE">
        <w:rPr>
          <w:rFonts w:ascii="Times New Roman" w:hAnsi="Times New Roman"/>
        </w:rPr>
        <w:t>………………………………</w:t>
      </w:r>
      <w:r w:rsidR="00D50BFE">
        <w:rPr>
          <w:rFonts w:ascii="Times New Roman" w:hAnsi="Times New Roman"/>
        </w:rPr>
        <w:t>...</w:t>
      </w:r>
      <w:r w:rsidR="000C1C47">
        <w:rPr>
          <w:rFonts w:ascii="Times New Roman" w:hAnsi="Times New Roman"/>
        </w:rPr>
        <w:t>19</w:t>
      </w:r>
    </w:p>
    <w:p w14:paraId="32E43E7D" w14:textId="1C143547" w:rsidR="00497AA5" w:rsidRPr="00D50BFE" w:rsidRDefault="000B51BE" w:rsidP="007C5EED">
      <w:pPr>
        <w:spacing w:line="480" w:lineRule="auto"/>
        <w:ind w:firstLine="720"/>
        <w:rPr>
          <w:rFonts w:ascii="Times New Roman" w:hAnsi="Times New Roman"/>
        </w:rPr>
      </w:pPr>
      <w:r>
        <w:rPr>
          <w:rFonts w:ascii="Times New Roman" w:hAnsi="Times New Roman"/>
        </w:rPr>
        <w:tab/>
      </w:r>
      <w:r w:rsidR="00497AA5" w:rsidRPr="00D50BFE">
        <w:rPr>
          <w:rFonts w:ascii="Times New Roman" w:hAnsi="Times New Roman"/>
        </w:rPr>
        <w:t xml:space="preserve">Measurement of SBIRT </w:t>
      </w:r>
      <w:r>
        <w:rPr>
          <w:rFonts w:ascii="Times New Roman" w:hAnsi="Times New Roman"/>
        </w:rPr>
        <w:t>Effectiveness..</w:t>
      </w:r>
      <w:r w:rsidR="00497AA5" w:rsidRPr="00D50BFE">
        <w:rPr>
          <w:rFonts w:ascii="Times New Roman" w:hAnsi="Times New Roman"/>
        </w:rPr>
        <w:t>………</w:t>
      </w:r>
      <w:r>
        <w:rPr>
          <w:rFonts w:ascii="Times New Roman" w:hAnsi="Times New Roman"/>
        </w:rPr>
        <w:t>………...</w:t>
      </w:r>
      <w:r w:rsidR="00497AA5" w:rsidRPr="00D50BFE">
        <w:rPr>
          <w:rFonts w:ascii="Times New Roman" w:hAnsi="Times New Roman"/>
        </w:rPr>
        <w:t>………………………</w:t>
      </w:r>
      <w:r w:rsidR="00D50BFE">
        <w:rPr>
          <w:rFonts w:ascii="Times New Roman" w:hAnsi="Times New Roman"/>
        </w:rPr>
        <w:t>.</w:t>
      </w:r>
      <w:r w:rsidR="000C1C47">
        <w:rPr>
          <w:rFonts w:ascii="Times New Roman" w:hAnsi="Times New Roman"/>
        </w:rPr>
        <w:t>20</w:t>
      </w:r>
    </w:p>
    <w:p w14:paraId="61AB7005" w14:textId="50A296FD" w:rsidR="00497AA5" w:rsidRPr="00D50BFE" w:rsidRDefault="00497AA5" w:rsidP="007C5EED">
      <w:pPr>
        <w:spacing w:line="480" w:lineRule="auto"/>
        <w:ind w:firstLine="720"/>
        <w:rPr>
          <w:rFonts w:ascii="Times New Roman" w:hAnsi="Times New Roman"/>
        </w:rPr>
      </w:pPr>
      <w:r w:rsidRPr="00D50BFE">
        <w:rPr>
          <w:rFonts w:ascii="Times New Roman" w:hAnsi="Times New Roman"/>
        </w:rPr>
        <w:tab/>
        <w:t>Model Migration</w:t>
      </w:r>
      <w:r w:rsidR="00793438" w:rsidRPr="00D50BFE">
        <w:rPr>
          <w:rFonts w:ascii="Times New Roman" w:hAnsi="Times New Roman"/>
        </w:rPr>
        <w:t>…………………………</w:t>
      </w:r>
      <w:r w:rsidR="00D50BFE">
        <w:rPr>
          <w:rFonts w:ascii="Times New Roman" w:hAnsi="Times New Roman"/>
        </w:rPr>
        <w:t>……………………………………...</w:t>
      </w:r>
      <w:r w:rsidR="000C1C47">
        <w:rPr>
          <w:rFonts w:ascii="Times New Roman" w:hAnsi="Times New Roman"/>
        </w:rPr>
        <w:t>20</w:t>
      </w:r>
    </w:p>
    <w:p w14:paraId="420E0E02" w14:textId="73110EC9" w:rsidR="00497AA5" w:rsidRPr="00D50BFE" w:rsidRDefault="00497AA5" w:rsidP="007C5EED">
      <w:pPr>
        <w:spacing w:line="480" w:lineRule="auto"/>
        <w:ind w:firstLine="720"/>
        <w:rPr>
          <w:rFonts w:ascii="Times New Roman" w:hAnsi="Times New Roman"/>
        </w:rPr>
      </w:pPr>
      <w:r w:rsidRPr="00D50BFE">
        <w:rPr>
          <w:rFonts w:ascii="Times New Roman" w:hAnsi="Times New Roman"/>
        </w:rPr>
        <w:tab/>
        <w:t>Cost of SBIRT</w:t>
      </w:r>
      <w:r w:rsidR="004D070B">
        <w:rPr>
          <w:rFonts w:ascii="Times New Roman" w:hAnsi="Times New Roman"/>
        </w:rPr>
        <w:t>……………………………………………………</w:t>
      </w:r>
      <w:r w:rsidR="000C1C47">
        <w:rPr>
          <w:rFonts w:ascii="Times New Roman" w:hAnsi="Times New Roman"/>
        </w:rPr>
        <w:t>……………...21</w:t>
      </w:r>
    </w:p>
    <w:p w14:paraId="1F94C903" w14:textId="415EB776" w:rsidR="00497AA5" w:rsidRPr="00D50BFE" w:rsidRDefault="00497AA5" w:rsidP="007C5EED">
      <w:pPr>
        <w:spacing w:line="480" w:lineRule="auto"/>
        <w:ind w:firstLine="720"/>
        <w:rPr>
          <w:rFonts w:ascii="Times New Roman" w:hAnsi="Times New Roman"/>
        </w:rPr>
      </w:pPr>
      <w:r w:rsidRPr="00D50BFE">
        <w:rPr>
          <w:rFonts w:ascii="Times New Roman" w:hAnsi="Times New Roman"/>
        </w:rPr>
        <w:lastRenderedPageBreak/>
        <w:tab/>
        <w:t xml:space="preserve">SBIRT </w:t>
      </w:r>
      <w:r w:rsidR="000B51BE">
        <w:rPr>
          <w:rFonts w:ascii="Times New Roman" w:hAnsi="Times New Roman"/>
        </w:rPr>
        <w:t xml:space="preserve">Study </w:t>
      </w:r>
      <w:r w:rsidRPr="00D50BFE">
        <w:rPr>
          <w:rFonts w:ascii="Times New Roman" w:hAnsi="Times New Roman"/>
        </w:rPr>
        <w:t>Demographics</w:t>
      </w:r>
      <w:r w:rsidR="000B51BE">
        <w:rPr>
          <w:rFonts w:ascii="Times New Roman" w:hAnsi="Times New Roman"/>
        </w:rPr>
        <w:t>…………………..</w:t>
      </w:r>
      <w:r w:rsidR="00793438" w:rsidRPr="00D50BFE">
        <w:rPr>
          <w:rFonts w:ascii="Times New Roman" w:hAnsi="Times New Roman"/>
        </w:rPr>
        <w:t>………………………………</w:t>
      </w:r>
      <w:r w:rsidR="00D63B24" w:rsidRPr="00D50BFE">
        <w:rPr>
          <w:rFonts w:ascii="Times New Roman" w:hAnsi="Times New Roman"/>
        </w:rPr>
        <w:t>...</w:t>
      </w:r>
      <w:r w:rsidR="000C1C47">
        <w:rPr>
          <w:rFonts w:ascii="Times New Roman" w:hAnsi="Times New Roman"/>
        </w:rPr>
        <w:t>21</w:t>
      </w:r>
    </w:p>
    <w:p w14:paraId="0B6169E1" w14:textId="7E49664D" w:rsidR="00784765" w:rsidRDefault="00497AA5" w:rsidP="00793438">
      <w:pPr>
        <w:spacing w:line="480" w:lineRule="auto"/>
        <w:ind w:firstLine="720"/>
        <w:rPr>
          <w:rFonts w:ascii="Times New Roman" w:hAnsi="Times New Roman"/>
        </w:rPr>
      </w:pPr>
      <w:r w:rsidRPr="00D50BFE">
        <w:rPr>
          <w:rFonts w:ascii="Times New Roman" w:hAnsi="Times New Roman"/>
        </w:rPr>
        <w:tab/>
        <w:t>Limitations of SBIRT</w:t>
      </w:r>
      <w:r w:rsidR="000C1C47">
        <w:rPr>
          <w:rFonts w:ascii="Times New Roman" w:hAnsi="Times New Roman"/>
        </w:rPr>
        <w:t>……………………………………………………………22</w:t>
      </w:r>
    </w:p>
    <w:p w14:paraId="075E5F13" w14:textId="4BE11549" w:rsidR="00497AA5" w:rsidRPr="00D50BFE" w:rsidRDefault="00784765" w:rsidP="00793438">
      <w:pPr>
        <w:spacing w:line="480" w:lineRule="auto"/>
        <w:ind w:firstLine="720"/>
        <w:rPr>
          <w:rFonts w:ascii="Times New Roman" w:hAnsi="Times New Roman"/>
        </w:rPr>
      </w:pPr>
      <w:r>
        <w:rPr>
          <w:rFonts w:ascii="Times New Roman" w:hAnsi="Times New Roman"/>
        </w:rPr>
        <w:tab/>
        <w:t>Summary……………………………………………………………………...</w:t>
      </w:r>
      <w:r w:rsidR="000C1C47">
        <w:rPr>
          <w:rFonts w:ascii="Times New Roman" w:hAnsi="Times New Roman"/>
        </w:rPr>
        <w:t>.....23</w:t>
      </w:r>
      <w:r w:rsidR="00497AA5" w:rsidRPr="00D50BFE">
        <w:rPr>
          <w:rFonts w:ascii="Times New Roman" w:hAnsi="Times New Roman"/>
        </w:rPr>
        <w:tab/>
      </w:r>
    </w:p>
    <w:p w14:paraId="10DAEB62" w14:textId="59BDA997" w:rsidR="007C5EED" w:rsidRPr="00D50BFE" w:rsidRDefault="007C5EED" w:rsidP="00636974">
      <w:pPr>
        <w:spacing w:line="480" w:lineRule="auto"/>
        <w:rPr>
          <w:rFonts w:ascii="Times New Roman" w:hAnsi="Times New Roman"/>
        </w:rPr>
      </w:pPr>
      <w:r w:rsidRPr="00D50BFE">
        <w:rPr>
          <w:rFonts w:ascii="Times New Roman" w:hAnsi="Times New Roman"/>
        </w:rPr>
        <w:t xml:space="preserve">Chapter </w:t>
      </w:r>
      <w:r w:rsidR="00AB6013">
        <w:rPr>
          <w:rFonts w:ascii="Times New Roman" w:hAnsi="Times New Roman"/>
        </w:rPr>
        <w:t>Three</w:t>
      </w:r>
    </w:p>
    <w:p w14:paraId="753EDF89" w14:textId="0589E21B" w:rsidR="00636974" w:rsidRPr="00D50BFE" w:rsidRDefault="00636974" w:rsidP="007C5EED">
      <w:pPr>
        <w:spacing w:line="480" w:lineRule="auto"/>
        <w:ind w:firstLine="720"/>
        <w:rPr>
          <w:rFonts w:ascii="Times New Roman" w:hAnsi="Times New Roman"/>
        </w:rPr>
      </w:pPr>
      <w:r w:rsidRPr="00D50BFE">
        <w:rPr>
          <w:rFonts w:ascii="Times New Roman" w:hAnsi="Times New Roman"/>
        </w:rPr>
        <w:t>M</w:t>
      </w:r>
      <w:r w:rsidR="007C5EED" w:rsidRPr="00D50BFE">
        <w:rPr>
          <w:rFonts w:ascii="Times New Roman" w:hAnsi="Times New Roman"/>
        </w:rPr>
        <w:t>ethodology and Evaluation…………</w:t>
      </w:r>
      <w:r w:rsidRPr="00D50BFE">
        <w:rPr>
          <w:rFonts w:ascii="Times New Roman" w:hAnsi="Times New Roman"/>
        </w:rPr>
        <w:t>…………………………………………………</w:t>
      </w:r>
      <w:r w:rsidR="00D3778A" w:rsidRPr="00D50BFE">
        <w:rPr>
          <w:rFonts w:ascii="Times New Roman" w:hAnsi="Times New Roman"/>
        </w:rPr>
        <w:t>.</w:t>
      </w:r>
      <w:r w:rsidR="000C1C47">
        <w:rPr>
          <w:rFonts w:ascii="Times New Roman" w:hAnsi="Times New Roman"/>
        </w:rPr>
        <w:t>24</w:t>
      </w:r>
    </w:p>
    <w:p w14:paraId="2FAD33CE" w14:textId="46F7667C" w:rsidR="00DF267D" w:rsidRPr="00D50BFE" w:rsidRDefault="00D50BFE" w:rsidP="007C5EED">
      <w:pPr>
        <w:spacing w:line="480" w:lineRule="auto"/>
        <w:ind w:firstLine="720"/>
        <w:rPr>
          <w:rFonts w:ascii="Times New Roman" w:hAnsi="Times New Roman"/>
        </w:rPr>
      </w:pPr>
      <w:r>
        <w:rPr>
          <w:rFonts w:ascii="Times New Roman" w:hAnsi="Times New Roman"/>
        </w:rPr>
        <w:tab/>
        <w:t>Design</w:t>
      </w:r>
      <w:r w:rsidR="00DF267D" w:rsidRPr="00D50BFE">
        <w:rPr>
          <w:rFonts w:ascii="Times New Roman" w:hAnsi="Times New Roman"/>
        </w:rPr>
        <w:t>………………</w:t>
      </w:r>
      <w:r w:rsidR="000C1C47">
        <w:rPr>
          <w:rFonts w:ascii="Times New Roman" w:hAnsi="Times New Roman"/>
        </w:rPr>
        <w:t>……………………………………………………………24</w:t>
      </w:r>
    </w:p>
    <w:p w14:paraId="41D57CDD" w14:textId="4F4339BB" w:rsidR="00DF267D" w:rsidRDefault="00DF267D" w:rsidP="007C5EED">
      <w:pPr>
        <w:spacing w:line="480" w:lineRule="auto"/>
        <w:ind w:firstLine="720"/>
        <w:rPr>
          <w:rFonts w:ascii="Times New Roman" w:hAnsi="Times New Roman"/>
        </w:rPr>
      </w:pPr>
      <w:r w:rsidRPr="00D50BFE">
        <w:rPr>
          <w:rFonts w:ascii="Times New Roman" w:hAnsi="Times New Roman"/>
        </w:rPr>
        <w:tab/>
        <w:t>Sample…………………………………………………………………………....2</w:t>
      </w:r>
      <w:r w:rsidR="000C1C47">
        <w:rPr>
          <w:rFonts w:ascii="Times New Roman" w:hAnsi="Times New Roman"/>
        </w:rPr>
        <w:t>5</w:t>
      </w:r>
    </w:p>
    <w:p w14:paraId="16C310E4" w14:textId="2D6D3216" w:rsidR="000E5F2F" w:rsidRPr="00D50BFE" w:rsidRDefault="00B90C67" w:rsidP="00784765">
      <w:pPr>
        <w:spacing w:line="480" w:lineRule="auto"/>
        <w:ind w:firstLine="720"/>
        <w:rPr>
          <w:rFonts w:ascii="Times New Roman" w:hAnsi="Times New Roman"/>
        </w:rPr>
      </w:pPr>
      <w:r>
        <w:rPr>
          <w:rFonts w:ascii="Times New Roman" w:hAnsi="Times New Roman"/>
        </w:rPr>
        <w:tab/>
        <w:t>Methods</w:t>
      </w:r>
      <w:r w:rsidR="000C1C47">
        <w:rPr>
          <w:rFonts w:ascii="Times New Roman" w:hAnsi="Times New Roman"/>
        </w:rPr>
        <w:t>…………………………………………………………………………..25</w:t>
      </w:r>
    </w:p>
    <w:p w14:paraId="17CCE4A5" w14:textId="4B5D919D" w:rsidR="000E5F2F" w:rsidRPr="00D50BFE" w:rsidRDefault="000E5F2F" w:rsidP="007C5EED">
      <w:pPr>
        <w:spacing w:line="480" w:lineRule="auto"/>
        <w:ind w:firstLine="720"/>
        <w:rPr>
          <w:rFonts w:ascii="Times New Roman" w:hAnsi="Times New Roman"/>
        </w:rPr>
      </w:pPr>
      <w:r w:rsidRPr="00D50BFE">
        <w:rPr>
          <w:rFonts w:ascii="Times New Roman" w:hAnsi="Times New Roman"/>
        </w:rPr>
        <w:tab/>
        <w:t>Protection of Subject Rights……………………</w:t>
      </w:r>
      <w:r w:rsidR="005A61D3">
        <w:rPr>
          <w:rFonts w:ascii="Times New Roman" w:hAnsi="Times New Roman"/>
        </w:rPr>
        <w:t>………………………………..</w:t>
      </w:r>
      <w:r w:rsidR="000C1C47">
        <w:rPr>
          <w:rFonts w:ascii="Times New Roman" w:hAnsi="Times New Roman"/>
        </w:rPr>
        <w:t>29</w:t>
      </w:r>
    </w:p>
    <w:p w14:paraId="6667E322" w14:textId="2AC77E54" w:rsidR="00636974" w:rsidRDefault="005A61D3" w:rsidP="005A61D3">
      <w:pPr>
        <w:spacing w:line="480" w:lineRule="auto"/>
        <w:ind w:left="720" w:firstLine="720"/>
        <w:rPr>
          <w:rFonts w:ascii="Times New Roman" w:hAnsi="Times New Roman"/>
        </w:rPr>
      </w:pPr>
      <w:r>
        <w:rPr>
          <w:rFonts w:ascii="Times New Roman" w:hAnsi="Times New Roman"/>
        </w:rPr>
        <w:t>Project Budget Analysis</w:t>
      </w:r>
      <w:r w:rsidR="00636974" w:rsidRPr="00D50BFE">
        <w:rPr>
          <w:rFonts w:ascii="Times New Roman" w:hAnsi="Times New Roman"/>
        </w:rPr>
        <w:t>…………………………………………………………</w:t>
      </w:r>
      <w:r w:rsidR="000C1C47">
        <w:rPr>
          <w:rFonts w:ascii="Times New Roman" w:hAnsi="Times New Roman"/>
        </w:rPr>
        <w:t>.29</w:t>
      </w:r>
    </w:p>
    <w:p w14:paraId="50A4D87F" w14:textId="3E2F94B5" w:rsidR="00784765" w:rsidRDefault="00784765" w:rsidP="005A61D3">
      <w:pPr>
        <w:spacing w:line="480" w:lineRule="auto"/>
        <w:ind w:left="720" w:firstLine="720"/>
        <w:rPr>
          <w:rFonts w:ascii="Times New Roman" w:hAnsi="Times New Roman"/>
        </w:rPr>
      </w:pPr>
      <w:r>
        <w:rPr>
          <w:rFonts w:ascii="Times New Roman" w:hAnsi="Times New Roman"/>
        </w:rPr>
        <w:t>Summary………………………………………………………………………...</w:t>
      </w:r>
      <w:r w:rsidR="000C1C47">
        <w:rPr>
          <w:rFonts w:ascii="Times New Roman" w:hAnsi="Times New Roman"/>
        </w:rPr>
        <w:t>.29</w:t>
      </w:r>
    </w:p>
    <w:p w14:paraId="36EA1F18" w14:textId="3F200B1B" w:rsidR="00DB5988" w:rsidRDefault="00DB5988" w:rsidP="00DB5988">
      <w:pPr>
        <w:spacing w:line="480" w:lineRule="auto"/>
        <w:rPr>
          <w:rFonts w:ascii="Times New Roman" w:hAnsi="Times New Roman"/>
        </w:rPr>
      </w:pPr>
      <w:r>
        <w:rPr>
          <w:rFonts w:ascii="Times New Roman" w:hAnsi="Times New Roman"/>
        </w:rPr>
        <w:t xml:space="preserve">Chapter </w:t>
      </w:r>
      <w:r w:rsidR="00AB6013">
        <w:rPr>
          <w:rFonts w:ascii="Times New Roman" w:hAnsi="Times New Roman"/>
        </w:rPr>
        <w:t>Four</w:t>
      </w:r>
    </w:p>
    <w:p w14:paraId="0810F326" w14:textId="2C3452EF" w:rsidR="00784765" w:rsidRDefault="00784765" w:rsidP="00DB5988">
      <w:pPr>
        <w:spacing w:line="480" w:lineRule="auto"/>
        <w:rPr>
          <w:rFonts w:ascii="Times New Roman" w:hAnsi="Times New Roman"/>
        </w:rPr>
      </w:pPr>
      <w:r>
        <w:rPr>
          <w:rFonts w:ascii="Times New Roman" w:hAnsi="Times New Roman"/>
        </w:rPr>
        <w:tab/>
        <w:t>Findings………………………………………………………………………………….3</w:t>
      </w:r>
      <w:r w:rsidR="000C1C47">
        <w:rPr>
          <w:rFonts w:ascii="Times New Roman" w:hAnsi="Times New Roman"/>
        </w:rPr>
        <w:t>1</w:t>
      </w:r>
    </w:p>
    <w:p w14:paraId="4819D9B1" w14:textId="4E41F552" w:rsidR="000C1C47" w:rsidRDefault="000C1C47" w:rsidP="00DB5988">
      <w:pPr>
        <w:spacing w:line="480" w:lineRule="auto"/>
        <w:rPr>
          <w:rFonts w:ascii="Times New Roman" w:hAnsi="Times New Roman"/>
        </w:rPr>
      </w:pPr>
      <w:r>
        <w:rPr>
          <w:rFonts w:ascii="Times New Roman" w:hAnsi="Times New Roman"/>
        </w:rPr>
        <w:tab/>
      </w:r>
      <w:r>
        <w:rPr>
          <w:rFonts w:ascii="Times New Roman" w:hAnsi="Times New Roman"/>
        </w:rPr>
        <w:tab/>
        <w:t>Participant Demographics………………………………………………………..31</w:t>
      </w:r>
    </w:p>
    <w:p w14:paraId="47253382" w14:textId="5F162A4B" w:rsidR="000C1C47" w:rsidRDefault="000C1C47" w:rsidP="00DB5988">
      <w:pPr>
        <w:spacing w:line="480" w:lineRule="auto"/>
        <w:rPr>
          <w:rFonts w:ascii="Times New Roman" w:hAnsi="Times New Roman"/>
        </w:rPr>
      </w:pPr>
      <w:r>
        <w:rPr>
          <w:rFonts w:ascii="Times New Roman" w:hAnsi="Times New Roman"/>
        </w:rPr>
        <w:tab/>
      </w:r>
      <w:r>
        <w:rPr>
          <w:rFonts w:ascii="Times New Roman" w:hAnsi="Times New Roman"/>
        </w:rPr>
        <w:tab/>
        <w:t>Intended Outcomes……………………………………………………………....31</w:t>
      </w:r>
    </w:p>
    <w:p w14:paraId="636BAD5C" w14:textId="32067502" w:rsidR="00DB5988" w:rsidRDefault="000C1C47" w:rsidP="00DB5988">
      <w:pPr>
        <w:spacing w:line="480" w:lineRule="auto"/>
        <w:rPr>
          <w:rFonts w:ascii="Times New Roman" w:hAnsi="Times New Roman"/>
        </w:rPr>
      </w:pPr>
      <w:r>
        <w:rPr>
          <w:rFonts w:ascii="Times New Roman" w:hAnsi="Times New Roman"/>
        </w:rPr>
        <w:tab/>
      </w:r>
      <w:r>
        <w:rPr>
          <w:rFonts w:ascii="Times New Roman" w:hAnsi="Times New Roman"/>
        </w:rPr>
        <w:tab/>
        <w:t>Results……………………………………………………………………………32</w:t>
      </w:r>
      <w:r>
        <w:rPr>
          <w:rFonts w:ascii="Times New Roman" w:hAnsi="Times New Roman"/>
        </w:rPr>
        <w:tab/>
      </w:r>
      <w:r w:rsidR="00DB5988">
        <w:rPr>
          <w:rFonts w:ascii="Times New Roman" w:hAnsi="Times New Roman"/>
        </w:rPr>
        <w:tab/>
      </w:r>
      <w:r>
        <w:rPr>
          <w:rFonts w:ascii="Times New Roman" w:hAnsi="Times New Roman"/>
        </w:rPr>
        <w:tab/>
      </w:r>
      <w:r w:rsidR="00784765">
        <w:rPr>
          <w:rFonts w:ascii="Times New Roman" w:hAnsi="Times New Roman"/>
        </w:rPr>
        <w:t>Summary..</w:t>
      </w:r>
      <w:r>
        <w:rPr>
          <w:rFonts w:ascii="Times New Roman" w:hAnsi="Times New Roman"/>
        </w:rPr>
        <w:t>…………………</w:t>
      </w:r>
      <w:r w:rsidR="00DB5988">
        <w:rPr>
          <w:rFonts w:ascii="Times New Roman" w:hAnsi="Times New Roman"/>
        </w:rPr>
        <w:t>……………………</w:t>
      </w:r>
      <w:r>
        <w:rPr>
          <w:rFonts w:ascii="Times New Roman" w:hAnsi="Times New Roman"/>
        </w:rPr>
        <w:t>…………</w:t>
      </w:r>
      <w:r w:rsidR="00DB5988">
        <w:rPr>
          <w:rFonts w:ascii="Times New Roman" w:hAnsi="Times New Roman"/>
        </w:rPr>
        <w:t>……………………</w:t>
      </w:r>
      <w:r>
        <w:rPr>
          <w:rFonts w:ascii="Times New Roman" w:hAnsi="Times New Roman"/>
        </w:rPr>
        <w:t>..33</w:t>
      </w:r>
    </w:p>
    <w:p w14:paraId="56AB1F18" w14:textId="7721AD3B" w:rsidR="00784765" w:rsidRDefault="00784765" w:rsidP="00DB5988">
      <w:pPr>
        <w:spacing w:line="480" w:lineRule="auto"/>
        <w:rPr>
          <w:rFonts w:ascii="Times New Roman" w:hAnsi="Times New Roman"/>
        </w:rPr>
      </w:pPr>
      <w:r>
        <w:rPr>
          <w:rFonts w:ascii="Times New Roman" w:hAnsi="Times New Roman"/>
        </w:rPr>
        <w:t xml:space="preserve">Chapter </w:t>
      </w:r>
      <w:r w:rsidR="00AB6013">
        <w:rPr>
          <w:rFonts w:ascii="Times New Roman" w:hAnsi="Times New Roman"/>
        </w:rPr>
        <w:t>Five</w:t>
      </w:r>
    </w:p>
    <w:p w14:paraId="5E37056E" w14:textId="4033FFD4" w:rsidR="00784765" w:rsidRDefault="00784765" w:rsidP="00DB5988">
      <w:pPr>
        <w:spacing w:line="480" w:lineRule="auto"/>
        <w:rPr>
          <w:rFonts w:ascii="Times New Roman" w:hAnsi="Times New Roman"/>
        </w:rPr>
      </w:pPr>
      <w:r>
        <w:rPr>
          <w:rFonts w:ascii="Times New Roman" w:hAnsi="Times New Roman"/>
        </w:rPr>
        <w:tab/>
        <w:t>Implications for Nursing Practice………………………………………………………</w:t>
      </w:r>
      <w:r w:rsidR="008C2520">
        <w:rPr>
          <w:rFonts w:ascii="Times New Roman" w:hAnsi="Times New Roman"/>
        </w:rPr>
        <w:t>..34</w:t>
      </w:r>
    </w:p>
    <w:p w14:paraId="2BEC664C" w14:textId="4CC22B80" w:rsidR="00784765" w:rsidRDefault="00784765" w:rsidP="00DB5988">
      <w:pPr>
        <w:spacing w:line="480" w:lineRule="auto"/>
        <w:rPr>
          <w:rFonts w:ascii="Times New Roman" w:hAnsi="Times New Roman"/>
        </w:rPr>
      </w:pPr>
      <w:r>
        <w:rPr>
          <w:rFonts w:ascii="Times New Roman" w:hAnsi="Times New Roman"/>
        </w:rPr>
        <w:tab/>
      </w:r>
      <w:r w:rsidR="000C1C47">
        <w:rPr>
          <w:rFonts w:ascii="Times New Roman" w:hAnsi="Times New Roman"/>
        </w:rPr>
        <w:tab/>
      </w:r>
      <w:r>
        <w:rPr>
          <w:rFonts w:ascii="Times New Roman" w:hAnsi="Times New Roman"/>
        </w:rPr>
        <w:t>Doctor of Nursing Practice Essentials Met………………………………</w:t>
      </w:r>
      <w:r w:rsidR="008C2520">
        <w:rPr>
          <w:rFonts w:ascii="Times New Roman" w:hAnsi="Times New Roman"/>
        </w:rPr>
        <w:t>………34</w:t>
      </w:r>
    </w:p>
    <w:p w14:paraId="4EF8FE6B" w14:textId="5577D5BD" w:rsidR="00784765" w:rsidRDefault="00784765" w:rsidP="00DB5988">
      <w:pPr>
        <w:spacing w:line="480" w:lineRule="auto"/>
        <w:rPr>
          <w:rFonts w:ascii="Times New Roman" w:hAnsi="Times New Roman"/>
        </w:rPr>
      </w:pPr>
      <w:r>
        <w:rPr>
          <w:rFonts w:ascii="Times New Roman" w:hAnsi="Times New Roman"/>
        </w:rPr>
        <w:tab/>
      </w:r>
      <w:r w:rsidR="000C1C47">
        <w:rPr>
          <w:rFonts w:ascii="Times New Roman" w:hAnsi="Times New Roman"/>
        </w:rPr>
        <w:tab/>
      </w:r>
      <w:r>
        <w:rPr>
          <w:rFonts w:ascii="Times New Roman" w:hAnsi="Times New Roman"/>
        </w:rPr>
        <w:t>Essential I: Scientific Underpinnings for Practice…………………………</w:t>
      </w:r>
      <w:r w:rsidR="008C2520">
        <w:rPr>
          <w:rFonts w:ascii="Times New Roman" w:hAnsi="Times New Roman"/>
        </w:rPr>
        <w:t>…….35</w:t>
      </w:r>
    </w:p>
    <w:p w14:paraId="51012FD4" w14:textId="24AB33FB" w:rsidR="00784765" w:rsidRDefault="00784765" w:rsidP="000C1C47">
      <w:pPr>
        <w:spacing w:line="480" w:lineRule="auto"/>
        <w:ind w:left="1440"/>
        <w:rPr>
          <w:rFonts w:ascii="Times New Roman" w:hAnsi="Times New Roman"/>
        </w:rPr>
      </w:pPr>
      <w:r>
        <w:rPr>
          <w:rFonts w:ascii="Times New Roman" w:hAnsi="Times New Roman"/>
        </w:rPr>
        <w:t>Essential II: Organizational and Systems Leadership for Quality Improvement and Systems Thinking………………………………………………………</w:t>
      </w:r>
      <w:r w:rsidR="008C2520">
        <w:rPr>
          <w:rFonts w:ascii="Times New Roman" w:hAnsi="Times New Roman"/>
        </w:rPr>
        <w:t>………..35</w:t>
      </w:r>
    </w:p>
    <w:p w14:paraId="30CC87B6" w14:textId="27A3F51F" w:rsidR="00784765" w:rsidRDefault="00784765" w:rsidP="000C1C47">
      <w:pPr>
        <w:spacing w:line="480" w:lineRule="auto"/>
        <w:ind w:left="1440"/>
        <w:rPr>
          <w:rFonts w:ascii="Times New Roman" w:hAnsi="Times New Roman"/>
        </w:rPr>
      </w:pPr>
      <w:r>
        <w:rPr>
          <w:rFonts w:ascii="Times New Roman" w:hAnsi="Times New Roman"/>
        </w:rPr>
        <w:lastRenderedPageBreak/>
        <w:t>Essen</w:t>
      </w:r>
      <w:r w:rsidR="008C2520">
        <w:rPr>
          <w:rFonts w:ascii="Times New Roman" w:hAnsi="Times New Roman"/>
        </w:rPr>
        <w:t xml:space="preserve">tial III: Clinical Scholarship </w:t>
      </w:r>
      <w:r>
        <w:rPr>
          <w:rFonts w:ascii="Times New Roman" w:hAnsi="Times New Roman"/>
        </w:rPr>
        <w:t>and Analytical Methods for Evidence-Based Practice</w:t>
      </w:r>
      <w:r w:rsidR="000B51BE">
        <w:rPr>
          <w:rFonts w:ascii="Times New Roman" w:hAnsi="Times New Roman"/>
        </w:rPr>
        <w:t>…………………………………………………………………………..36</w:t>
      </w:r>
    </w:p>
    <w:p w14:paraId="6FD3F7EB" w14:textId="3586C7C9" w:rsidR="00784765" w:rsidRDefault="00784765" w:rsidP="000C1C47">
      <w:pPr>
        <w:spacing w:line="480" w:lineRule="auto"/>
        <w:ind w:left="1440"/>
        <w:rPr>
          <w:rFonts w:ascii="Times New Roman" w:hAnsi="Times New Roman"/>
        </w:rPr>
      </w:pPr>
      <w:r>
        <w:rPr>
          <w:rFonts w:ascii="Times New Roman" w:hAnsi="Times New Roman"/>
        </w:rPr>
        <w:t>Essential IV: Information Systems/Technology and Patient Care Technology for the Improvement and Transformation of Health Care………………………</w:t>
      </w:r>
      <w:r w:rsidR="008C2520">
        <w:rPr>
          <w:rFonts w:ascii="Times New Roman" w:hAnsi="Times New Roman"/>
        </w:rPr>
        <w:t>…...36</w:t>
      </w:r>
    </w:p>
    <w:p w14:paraId="0D599DAA" w14:textId="47B9FC0C" w:rsidR="00784765" w:rsidRDefault="00784765" w:rsidP="000C1C47">
      <w:pPr>
        <w:spacing w:line="480" w:lineRule="auto"/>
        <w:ind w:left="720" w:firstLine="720"/>
        <w:rPr>
          <w:rFonts w:ascii="Times New Roman" w:hAnsi="Times New Roman"/>
        </w:rPr>
      </w:pPr>
      <w:r>
        <w:rPr>
          <w:rFonts w:ascii="Times New Roman" w:hAnsi="Times New Roman"/>
        </w:rPr>
        <w:t>Essential V: Health Care Policy for Advocacy in Health Care…………</w:t>
      </w:r>
      <w:r w:rsidR="000B51BE">
        <w:rPr>
          <w:rFonts w:ascii="Times New Roman" w:hAnsi="Times New Roman"/>
        </w:rPr>
        <w:t>……….37</w:t>
      </w:r>
    </w:p>
    <w:p w14:paraId="36D25D9B" w14:textId="244C96A0" w:rsidR="00784765" w:rsidRDefault="00784765" w:rsidP="000C1C47">
      <w:pPr>
        <w:spacing w:line="480" w:lineRule="auto"/>
        <w:ind w:left="1440"/>
        <w:rPr>
          <w:rFonts w:ascii="Times New Roman" w:hAnsi="Times New Roman"/>
        </w:rPr>
      </w:pPr>
      <w:r>
        <w:rPr>
          <w:rFonts w:ascii="Times New Roman" w:hAnsi="Times New Roman"/>
        </w:rPr>
        <w:t>Essential VI: Interprofessional Collaboration for Improving Patient and Population Health Outcomes…………………………………</w:t>
      </w:r>
      <w:r w:rsidR="008C2520">
        <w:rPr>
          <w:rFonts w:ascii="Times New Roman" w:hAnsi="Times New Roman"/>
        </w:rPr>
        <w:t>………………….37</w:t>
      </w:r>
    </w:p>
    <w:p w14:paraId="755D183A" w14:textId="275EDDE8" w:rsidR="00784765" w:rsidRDefault="00784765" w:rsidP="000C1C47">
      <w:pPr>
        <w:spacing w:line="480" w:lineRule="auto"/>
        <w:ind w:left="1440"/>
        <w:rPr>
          <w:rFonts w:ascii="Times New Roman" w:hAnsi="Times New Roman"/>
        </w:rPr>
      </w:pPr>
      <w:r>
        <w:rPr>
          <w:rFonts w:ascii="Times New Roman" w:hAnsi="Times New Roman"/>
        </w:rPr>
        <w:t>Essential VII: Clinical Prevention and Population Health for Improving the Nation’s Health……………………………………………………</w:t>
      </w:r>
      <w:r w:rsidR="000B51BE">
        <w:rPr>
          <w:rFonts w:ascii="Times New Roman" w:hAnsi="Times New Roman"/>
        </w:rPr>
        <w:t>……………..38</w:t>
      </w:r>
    </w:p>
    <w:p w14:paraId="03CA3E8F" w14:textId="106C786F" w:rsidR="00784765" w:rsidRDefault="00784765" w:rsidP="000C1C47">
      <w:pPr>
        <w:spacing w:line="480" w:lineRule="auto"/>
        <w:ind w:left="1440"/>
        <w:rPr>
          <w:rFonts w:ascii="Times New Roman" w:hAnsi="Times New Roman"/>
        </w:rPr>
      </w:pPr>
      <w:r>
        <w:rPr>
          <w:rFonts w:ascii="Times New Roman" w:hAnsi="Times New Roman"/>
        </w:rPr>
        <w:t>Essential: VIII: Advanced Nursing Practice……………………………...</w:t>
      </w:r>
      <w:r w:rsidR="008C2520">
        <w:rPr>
          <w:rFonts w:ascii="Times New Roman" w:hAnsi="Times New Roman"/>
        </w:rPr>
        <w:t>...........38</w:t>
      </w:r>
    </w:p>
    <w:p w14:paraId="28AFEB75" w14:textId="44521328" w:rsidR="00784765" w:rsidRDefault="00784765" w:rsidP="000C1C47">
      <w:pPr>
        <w:spacing w:line="480" w:lineRule="auto"/>
        <w:ind w:left="720" w:firstLine="720"/>
        <w:rPr>
          <w:rFonts w:ascii="Times New Roman" w:hAnsi="Times New Roman"/>
        </w:rPr>
      </w:pPr>
      <w:r>
        <w:rPr>
          <w:rFonts w:ascii="Times New Roman" w:hAnsi="Times New Roman"/>
        </w:rPr>
        <w:t>Summary……………………………………………………………</w:t>
      </w:r>
      <w:r w:rsidR="008C2520">
        <w:rPr>
          <w:rFonts w:ascii="Times New Roman" w:hAnsi="Times New Roman"/>
        </w:rPr>
        <w:t>.......</w:t>
      </w:r>
      <w:r w:rsidR="000B51BE">
        <w:rPr>
          <w:rFonts w:ascii="Times New Roman" w:hAnsi="Times New Roman"/>
        </w:rPr>
        <w:t>.............39</w:t>
      </w:r>
    </w:p>
    <w:p w14:paraId="6F6C6B7E" w14:textId="240C6877" w:rsidR="00784765" w:rsidRDefault="00784765" w:rsidP="00784765">
      <w:pPr>
        <w:spacing w:line="480" w:lineRule="auto"/>
        <w:rPr>
          <w:rFonts w:ascii="Times New Roman" w:hAnsi="Times New Roman"/>
        </w:rPr>
      </w:pPr>
      <w:r>
        <w:rPr>
          <w:rFonts w:ascii="Times New Roman" w:hAnsi="Times New Roman"/>
        </w:rPr>
        <w:t xml:space="preserve">Chapter </w:t>
      </w:r>
      <w:r w:rsidR="00AB6013">
        <w:rPr>
          <w:rFonts w:ascii="Times New Roman" w:hAnsi="Times New Roman"/>
        </w:rPr>
        <w:t>Six</w:t>
      </w:r>
    </w:p>
    <w:p w14:paraId="3D2C304A" w14:textId="0DECC10A" w:rsidR="00784765" w:rsidRDefault="001F130F" w:rsidP="000C1C47">
      <w:pPr>
        <w:spacing w:line="480" w:lineRule="auto"/>
        <w:ind w:firstLine="720"/>
        <w:rPr>
          <w:rFonts w:ascii="Times New Roman" w:hAnsi="Times New Roman"/>
        </w:rPr>
      </w:pPr>
      <w:r>
        <w:rPr>
          <w:rFonts w:ascii="Times New Roman" w:hAnsi="Times New Roman"/>
        </w:rPr>
        <w:t>Discussion………………………………………………………</w:t>
      </w:r>
      <w:r w:rsidR="000B51BE">
        <w:rPr>
          <w:rFonts w:ascii="Times New Roman" w:hAnsi="Times New Roman"/>
        </w:rPr>
        <w:t>………………………..40</w:t>
      </w:r>
    </w:p>
    <w:p w14:paraId="2C99458F" w14:textId="7F601A71" w:rsidR="001F130F" w:rsidRDefault="001F130F" w:rsidP="00784765">
      <w:pPr>
        <w:spacing w:line="480" w:lineRule="auto"/>
        <w:rPr>
          <w:rFonts w:ascii="Times New Roman" w:hAnsi="Times New Roman"/>
        </w:rPr>
      </w:pPr>
      <w:r>
        <w:rPr>
          <w:rFonts w:ascii="Times New Roman" w:hAnsi="Times New Roman"/>
        </w:rPr>
        <w:tab/>
      </w:r>
      <w:r w:rsidR="000C1C47">
        <w:rPr>
          <w:rFonts w:ascii="Times New Roman" w:hAnsi="Times New Roman"/>
        </w:rPr>
        <w:tab/>
      </w:r>
      <w:r>
        <w:rPr>
          <w:rFonts w:ascii="Times New Roman" w:hAnsi="Times New Roman"/>
        </w:rPr>
        <w:t>Significance of Findings…………………………………………………</w:t>
      </w:r>
      <w:r w:rsidR="000B51BE">
        <w:rPr>
          <w:rFonts w:ascii="Times New Roman" w:hAnsi="Times New Roman"/>
        </w:rPr>
        <w:t>………40</w:t>
      </w:r>
    </w:p>
    <w:p w14:paraId="6AD67004" w14:textId="709BAAB9" w:rsidR="001F130F" w:rsidRDefault="001F130F" w:rsidP="00784765">
      <w:pPr>
        <w:spacing w:line="480" w:lineRule="auto"/>
        <w:rPr>
          <w:rFonts w:ascii="Times New Roman" w:hAnsi="Times New Roman"/>
        </w:rPr>
      </w:pPr>
      <w:r>
        <w:rPr>
          <w:rFonts w:ascii="Times New Roman" w:hAnsi="Times New Roman"/>
        </w:rPr>
        <w:tab/>
      </w:r>
      <w:r w:rsidR="000C1C47">
        <w:rPr>
          <w:rFonts w:ascii="Times New Roman" w:hAnsi="Times New Roman"/>
        </w:rPr>
        <w:tab/>
      </w:r>
      <w:r>
        <w:rPr>
          <w:rFonts w:ascii="Times New Roman" w:hAnsi="Times New Roman"/>
        </w:rPr>
        <w:t>Project Strengths, Benefits and Limitations………………………………</w:t>
      </w:r>
      <w:r w:rsidR="000B51BE">
        <w:rPr>
          <w:rFonts w:ascii="Times New Roman" w:hAnsi="Times New Roman"/>
        </w:rPr>
        <w:t>……...41</w:t>
      </w:r>
    </w:p>
    <w:p w14:paraId="05CCCB5F" w14:textId="68D5EA1A" w:rsidR="001F130F" w:rsidRDefault="001F130F" w:rsidP="00784765">
      <w:pPr>
        <w:spacing w:line="480" w:lineRule="auto"/>
        <w:rPr>
          <w:rFonts w:ascii="Times New Roman" w:hAnsi="Times New Roman"/>
        </w:rPr>
      </w:pPr>
      <w:r>
        <w:rPr>
          <w:rFonts w:ascii="Times New Roman" w:hAnsi="Times New Roman"/>
        </w:rPr>
        <w:tab/>
      </w:r>
      <w:r w:rsidR="000C1C47">
        <w:rPr>
          <w:rFonts w:ascii="Times New Roman" w:hAnsi="Times New Roman"/>
        </w:rPr>
        <w:tab/>
      </w:r>
      <w:r>
        <w:rPr>
          <w:rFonts w:ascii="Times New Roman" w:hAnsi="Times New Roman"/>
        </w:rPr>
        <w:t>Integrated Behavioral Model and Provider Education……………………</w:t>
      </w:r>
      <w:r w:rsidR="000B51BE">
        <w:rPr>
          <w:rFonts w:ascii="Times New Roman" w:hAnsi="Times New Roman"/>
        </w:rPr>
        <w:t>……...43</w:t>
      </w:r>
    </w:p>
    <w:p w14:paraId="018CE2BB" w14:textId="15F025E9" w:rsidR="001F130F" w:rsidRDefault="001F130F" w:rsidP="00784765">
      <w:pPr>
        <w:spacing w:line="480" w:lineRule="auto"/>
        <w:rPr>
          <w:rFonts w:ascii="Times New Roman" w:hAnsi="Times New Roman"/>
        </w:rPr>
      </w:pPr>
      <w:r>
        <w:rPr>
          <w:rFonts w:ascii="Times New Roman" w:hAnsi="Times New Roman"/>
        </w:rPr>
        <w:tab/>
      </w:r>
      <w:r w:rsidR="000C1C47">
        <w:rPr>
          <w:rFonts w:ascii="Times New Roman" w:hAnsi="Times New Roman"/>
        </w:rPr>
        <w:tab/>
      </w:r>
      <w:r>
        <w:rPr>
          <w:rFonts w:ascii="Times New Roman" w:hAnsi="Times New Roman"/>
        </w:rPr>
        <w:t>Recommendations for Practice……………………………………………</w:t>
      </w:r>
      <w:r w:rsidR="000B51BE">
        <w:rPr>
          <w:rFonts w:ascii="Times New Roman" w:hAnsi="Times New Roman"/>
        </w:rPr>
        <w:t>……..43</w:t>
      </w:r>
    </w:p>
    <w:p w14:paraId="63CBD2BB" w14:textId="37CE0298" w:rsidR="001F130F" w:rsidRDefault="001F130F" w:rsidP="00784765">
      <w:pPr>
        <w:spacing w:line="480" w:lineRule="auto"/>
        <w:rPr>
          <w:rFonts w:ascii="Times New Roman" w:hAnsi="Times New Roman"/>
        </w:rPr>
      </w:pPr>
      <w:r>
        <w:rPr>
          <w:rFonts w:ascii="Times New Roman" w:hAnsi="Times New Roman"/>
        </w:rPr>
        <w:tab/>
      </w:r>
      <w:r w:rsidR="000C1C47">
        <w:rPr>
          <w:rFonts w:ascii="Times New Roman" w:hAnsi="Times New Roman"/>
        </w:rPr>
        <w:tab/>
      </w:r>
      <w:r>
        <w:rPr>
          <w:rFonts w:ascii="Times New Roman" w:hAnsi="Times New Roman"/>
        </w:rPr>
        <w:t>Additional Work to be Continued…………………………………</w:t>
      </w:r>
      <w:r w:rsidR="000B51BE">
        <w:rPr>
          <w:rFonts w:ascii="Times New Roman" w:hAnsi="Times New Roman"/>
        </w:rPr>
        <w:t>……………..44</w:t>
      </w:r>
    </w:p>
    <w:p w14:paraId="1ABDA128" w14:textId="218CB4C8" w:rsidR="001F130F" w:rsidRDefault="001F130F" w:rsidP="00784765">
      <w:pPr>
        <w:spacing w:line="480" w:lineRule="auto"/>
        <w:rPr>
          <w:rFonts w:ascii="Times New Roman" w:hAnsi="Times New Roman"/>
        </w:rPr>
      </w:pPr>
      <w:r>
        <w:rPr>
          <w:rFonts w:ascii="Times New Roman" w:hAnsi="Times New Roman"/>
        </w:rPr>
        <w:tab/>
      </w:r>
      <w:r w:rsidR="000C1C47">
        <w:rPr>
          <w:rFonts w:ascii="Times New Roman" w:hAnsi="Times New Roman"/>
        </w:rPr>
        <w:tab/>
      </w:r>
      <w:r>
        <w:rPr>
          <w:rFonts w:ascii="Times New Roman" w:hAnsi="Times New Roman"/>
        </w:rPr>
        <w:t>Final Summary……………………………………………………</w:t>
      </w:r>
      <w:r w:rsidR="000B51BE">
        <w:rPr>
          <w:rFonts w:ascii="Times New Roman" w:hAnsi="Times New Roman"/>
        </w:rPr>
        <w:t>……………...44</w:t>
      </w:r>
    </w:p>
    <w:p w14:paraId="5D8FE8DF" w14:textId="4F34F44C" w:rsidR="001F130F" w:rsidRDefault="001F130F" w:rsidP="000C1C47">
      <w:pPr>
        <w:spacing w:line="480" w:lineRule="auto"/>
        <w:rPr>
          <w:rFonts w:ascii="Times New Roman" w:hAnsi="Times New Roman"/>
        </w:rPr>
      </w:pPr>
      <w:r>
        <w:rPr>
          <w:rFonts w:ascii="Times New Roman" w:hAnsi="Times New Roman"/>
        </w:rPr>
        <w:t>Resources………………………………………………………………………………………</w:t>
      </w:r>
      <w:r w:rsidR="000B51BE">
        <w:rPr>
          <w:rFonts w:ascii="Times New Roman" w:hAnsi="Times New Roman"/>
        </w:rPr>
        <w:t>...47</w:t>
      </w:r>
    </w:p>
    <w:p w14:paraId="774397A6" w14:textId="46DF1013" w:rsidR="00636974" w:rsidRPr="00D50BFE" w:rsidRDefault="005F7C0B" w:rsidP="00072F17">
      <w:pPr>
        <w:spacing w:line="480" w:lineRule="auto"/>
        <w:rPr>
          <w:rFonts w:ascii="Times New Roman" w:hAnsi="Times New Roman"/>
        </w:rPr>
      </w:pPr>
      <w:r>
        <w:rPr>
          <w:rFonts w:ascii="Times New Roman" w:hAnsi="Times New Roman"/>
        </w:rPr>
        <w:t>Appendices</w:t>
      </w:r>
    </w:p>
    <w:p w14:paraId="2D0ED765" w14:textId="46D0402B" w:rsidR="00793438" w:rsidRPr="00D50BFE" w:rsidRDefault="00793438" w:rsidP="00072F17">
      <w:pPr>
        <w:spacing w:line="480" w:lineRule="auto"/>
        <w:rPr>
          <w:rFonts w:ascii="Times New Roman" w:hAnsi="Times New Roman"/>
        </w:rPr>
      </w:pPr>
      <w:r w:rsidRPr="00D50BFE">
        <w:rPr>
          <w:rFonts w:ascii="Times New Roman" w:hAnsi="Times New Roman"/>
        </w:rPr>
        <w:tab/>
        <w:t>Appendix A………………………………………………………………………………</w:t>
      </w:r>
      <w:r w:rsidR="000B51BE">
        <w:rPr>
          <w:rFonts w:ascii="Times New Roman" w:hAnsi="Times New Roman"/>
        </w:rPr>
        <w:t>52</w:t>
      </w:r>
    </w:p>
    <w:p w14:paraId="3F9FE43E" w14:textId="48722EA0" w:rsidR="00793438" w:rsidRPr="00D50BFE" w:rsidRDefault="00793438" w:rsidP="00072F17">
      <w:pPr>
        <w:spacing w:line="480" w:lineRule="auto"/>
        <w:rPr>
          <w:rFonts w:ascii="Times New Roman" w:hAnsi="Times New Roman"/>
        </w:rPr>
      </w:pPr>
      <w:r w:rsidRPr="00D50BFE">
        <w:rPr>
          <w:rFonts w:ascii="Times New Roman" w:hAnsi="Times New Roman"/>
        </w:rPr>
        <w:tab/>
        <w:t>Appendix B………………………………………………………………………………</w:t>
      </w:r>
      <w:r w:rsidR="000B51BE">
        <w:rPr>
          <w:rFonts w:ascii="Times New Roman" w:hAnsi="Times New Roman"/>
        </w:rPr>
        <w:t>54</w:t>
      </w:r>
    </w:p>
    <w:p w14:paraId="12837B4A" w14:textId="508BFD1B" w:rsidR="00793438" w:rsidRPr="00D50BFE" w:rsidRDefault="00793438" w:rsidP="00072F17">
      <w:pPr>
        <w:spacing w:line="480" w:lineRule="auto"/>
        <w:rPr>
          <w:rFonts w:ascii="Times New Roman" w:hAnsi="Times New Roman"/>
        </w:rPr>
      </w:pPr>
      <w:r w:rsidRPr="00D50BFE">
        <w:rPr>
          <w:rFonts w:ascii="Times New Roman" w:hAnsi="Times New Roman"/>
        </w:rPr>
        <w:lastRenderedPageBreak/>
        <w:tab/>
        <w:t>Appendix C</w:t>
      </w:r>
      <w:r w:rsidR="008C2520">
        <w:rPr>
          <w:rFonts w:ascii="Times New Roman" w:hAnsi="Times New Roman"/>
        </w:rPr>
        <w:t>………………………………………………………………………………53</w:t>
      </w:r>
    </w:p>
    <w:p w14:paraId="1B8610CD" w14:textId="1EFE5DFB" w:rsidR="00793438" w:rsidRPr="00D50BFE" w:rsidRDefault="00793438" w:rsidP="00072F17">
      <w:pPr>
        <w:spacing w:line="480" w:lineRule="auto"/>
        <w:rPr>
          <w:rFonts w:ascii="Times New Roman" w:hAnsi="Times New Roman"/>
        </w:rPr>
      </w:pPr>
      <w:r w:rsidRPr="00D50BFE">
        <w:rPr>
          <w:rFonts w:ascii="Times New Roman" w:hAnsi="Times New Roman"/>
        </w:rPr>
        <w:tab/>
        <w:t>Appendix D</w:t>
      </w:r>
      <w:r w:rsidR="000E5F2F" w:rsidRPr="00D50BFE">
        <w:rPr>
          <w:rFonts w:ascii="Times New Roman" w:hAnsi="Times New Roman"/>
        </w:rPr>
        <w:t>………………………………………………</w:t>
      </w:r>
      <w:r w:rsidR="005A61D3">
        <w:rPr>
          <w:rFonts w:ascii="Times New Roman" w:hAnsi="Times New Roman"/>
        </w:rPr>
        <w:t>……………………………</w:t>
      </w:r>
      <w:r w:rsidR="008C2520">
        <w:rPr>
          <w:rFonts w:ascii="Times New Roman" w:hAnsi="Times New Roman"/>
        </w:rPr>
        <w:t>…54</w:t>
      </w:r>
    </w:p>
    <w:p w14:paraId="442A70FB" w14:textId="257805A1" w:rsidR="00793438" w:rsidRPr="00D50BFE" w:rsidRDefault="00793438" w:rsidP="00072F17">
      <w:pPr>
        <w:spacing w:line="480" w:lineRule="auto"/>
        <w:rPr>
          <w:rFonts w:ascii="Times New Roman" w:hAnsi="Times New Roman"/>
        </w:rPr>
      </w:pPr>
      <w:r w:rsidRPr="00D50BFE">
        <w:rPr>
          <w:rFonts w:ascii="Times New Roman" w:hAnsi="Times New Roman"/>
        </w:rPr>
        <w:tab/>
        <w:t>Appendix E………………………………………………………………………………</w:t>
      </w:r>
      <w:r w:rsidR="008C2520">
        <w:rPr>
          <w:rFonts w:ascii="Times New Roman" w:hAnsi="Times New Roman"/>
        </w:rPr>
        <w:t>56</w:t>
      </w:r>
    </w:p>
    <w:p w14:paraId="16810904" w14:textId="57AE3D8A" w:rsidR="00793438" w:rsidRPr="00D50BFE" w:rsidRDefault="00793438" w:rsidP="00072F17">
      <w:pPr>
        <w:spacing w:line="480" w:lineRule="auto"/>
        <w:rPr>
          <w:rFonts w:ascii="Times New Roman" w:hAnsi="Times New Roman"/>
        </w:rPr>
      </w:pPr>
      <w:r w:rsidRPr="00D50BFE">
        <w:rPr>
          <w:rFonts w:ascii="Times New Roman" w:hAnsi="Times New Roman"/>
        </w:rPr>
        <w:tab/>
        <w:t>Appendix F………………………………………………………………………………</w:t>
      </w:r>
      <w:r w:rsidR="008C2520">
        <w:rPr>
          <w:rFonts w:ascii="Times New Roman" w:hAnsi="Times New Roman"/>
        </w:rPr>
        <w:t>.57</w:t>
      </w:r>
    </w:p>
    <w:p w14:paraId="1031D732" w14:textId="67B680DD" w:rsidR="000E5F2F" w:rsidRPr="00D50BFE" w:rsidRDefault="000E5F2F" w:rsidP="00072F17">
      <w:pPr>
        <w:spacing w:line="480" w:lineRule="auto"/>
        <w:rPr>
          <w:rFonts w:ascii="Times New Roman" w:hAnsi="Times New Roman"/>
        </w:rPr>
      </w:pPr>
      <w:r w:rsidRPr="00D50BFE">
        <w:rPr>
          <w:rFonts w:ascii="Times New Roman" w:hAnsi="Times New Roman"/>
        </w:rPr>
        <w:tab/>
        <w:t>Appendix G</w:t>
      </w:r>
      <w:r w:rsidR="008C2520">
        <w:rPr>
          <w:rFonts w:ascii="Times New Roman" w:hAnsi="Times New Roman"/>
        </w:rPr>
        <w:t>………………………………………………………………………………58</w:t>
      </w:r>
    </w:p>
    <w:p w14:paraId="01B8546A" w14:textId="5C9D0A05" w:rsidR="00195E26" w:rsidRPr="00D50BFE" w:rsidRDefault="000E5F2F" w:rsidP="000E5F2F">
      <w:pPr>
        <w:spacing w:line="480" w:lineRule="auto"/>
        <w:rPr>
          <w:rFonts w:ascii="Times New Roman" w:hAnsi="Times New Roman"/>
        </w:rPr>
      </w:pPr>
      <w:r w:rsidRPr="00D50BFE">
        <w:rPr>
          <w:rFonts w:ascii="Times New Roman" w:hAnsi="Times New Roman"/>
        </w:rPr>
        <w:tab/>
        <w:t>Appendix H</w:t>
      </w:r>
      <w:r w:rsidR="008C2520">
        <w:rPr>
          <w:rFonts w:ascii="Times New Roman" w:hAnsi="Times New Roman"/>
        </w:rPr>
        <w:t>………………………………………………………………………………59</w:t>
      </w:r>
    </w:p>
    <w:p w14:paraId="2E2E96AB" w14:textId="107C5552" w:rsidR="00DB269F" w:rsidRDefault="008C2520" w:rsidP="000E5F2F">
      <w:pPr>
        <w:rPr>
          <w:rFonts w:ascii="Times New Roman" w:hAnsi="Times New Roman"/>
        </w:rPr>
      </w:pPr>
      <w:r>
        <w:rPr>
          <w:rFonts w:ascii="Times New Roman" w:hAnsi="Times New Roman"/>
        </w:rPr>
        <w:tab/>
        <w:t>Appendix I……………………………………………………………………………….60</w:t>
      </w:r>
    </w:p>
    <w:p w14:paraId="0CE1EEFA" w14:textId="6F04963B" w:rsidR="008C2520" w:rsidRDefault="008C2520" w:rsidP="000E5F2F">
      <w:pPr>
        <w:rPr>
          <w:rFonts w:ascii="Times New Roman" w:hAnsi="Times New Roman"/>
        </w:rPr>
      </w:pPr>
      <w:r>
        <w:rPr>
          <w:rFonts w:ascii="Times New Roman" w:hAnsi="Times New Roman"/>
        </w:rPr>
        <w:tab/>
      </w:r>
    </w:p>
    <w:p w14:paraId="1E0441DB" w14:textId="0F6B696C" w:rsidR="008C2520" w:rsidRDefault="008C2520" w:rsidP="000E5F2F">
      <w:pPr>
        <w:rPr>
          <w:rFonts w:ascii="Times New Roman" w:hAnsi="Times New Roman"/>
        </w:rPr>
      </w:pPr>
      <w:r>
        <w:rPr>
          <w:rFonts w:ascii="Times New Roman" w:hAnsi="Times New Roman"/>
        </w:rPr>
        <w:tab/>
        <w:t>Appendix J……………………………………………………………………………….61</w:t>
      </w:r>
    </w:p>
    <w:p w14:paraId="26B81187" w14:textId="76E6BA4E" w:rsidR="008C2520" w:rsidRDefault="008C2520" w:rsidP="000E5F2F">
      <w:pPr>
        <w:rPr>
          <w:rFonts w:ascii="Times New Roman" w:hAnsi="Times New Roman"/>
        </w:rPr>
      </w:pPr>
    </w:p>
    <w:p w14:paraId="0C86295E" w14:textId="2EC47364" w:rsidR="008C2520" w:rsidRDefault="008C2520" w:rsidP="000E5F2F">
      <w:pPr>
        <w:rPr>
          <w:rFonts w:ascii="Times New Roman" w:hAnsi="Times New Roman"/>
        </w:rPr>
      </w:pPr>
      <w:r>
        <w:rPr>
          <w:rFonts w:ascii="Times New Roman" w:hAnsi="Times New Roman"/>
        </w:rPr>
        <w:tab/>
        <w:t>Appendix K………………………………………………………………………………62</w:t>
      </w:r>
    </w:p>
    <w:p w14:paraId="418B97C6" w14:textId="1C1D61B6" w:rsidR="008C2520" w:rsidRDefault="008C2520" w:rsidP="000E5F2F">
      <w:pPr>
        <w:rPr>
          <w:rFonts w:ascii="Times New Roman" w:hAnsi="Times New Roman"/>
        </w:rPr>
      </w:pPr>
      <w:r>
        <w:rPr>
          <w:rFonts w:ascii="Times New Roman" w:hAnsi="Times New Roman"/>
        </w:rPr>
        <w:tab/>
      </w:r>
    </w:p>
    <w:p w14:paraId="2E3A456E" w14:textId="738C8FA4" w:rsidR="008C2520" w:rsidRDefault="008C2520" w:rsidP="000E5F2F">
      <w:pPr>
        <w:rPr>
          <w:rFonts w:ascii="Times New Roman" w:hAnsi="Times New Roman"/>
        </w:rPr>
      </w:pPr>
      <w:r>
        <w:rPr>
          <w:rFonts w:ascii="Times New Roman" w:hAnsi="Times New Roman"/>
        </w:rPr>
        <w:tab/>
        <w:t>Appendix L………………………………………………………………………………63</w:t>
      </w:r>
    </w:p>
    <w:p w14:paraId="726F795E" w14:textId="4CD5B57D" w:rsidR="008C2520" w:rsidRDefault="008C2520" w:rsidP="000E5F2F">
      <w:pPr>
        <w:rPr>
          <w:rFonts w:ascii="Times New Roman" w:hAnsi="Times New Roman"/>
        </w:rPr>
      </w:pPr>
      <w:r>
        <w:rPr>
          <w:rFonts w:ascii="Times New Roman" w:hAnsi="Times New Roman"/>
        </w:rPr>
        <w:tab/>
      </w:r>
    </w:p>
    <w:p w14:paraId="3DA05A25" w14:textId="2FC42EE9" w:rsidR="008C2520" w:rsidRPr="00D50BFE" w:rsidRDefault="008C2520" w:rsidP="000E5F2F">
      <w:pPr>
        <w:rPr>
          <w:rFonts w:ascii="Times New Roman" w:hAnsi="Times New Roman"/>
        </w:rPr>
      </w:pPr>
      <w:r>
        <w:rPr>
          <w:rFonts w:ascii="Times New Roman" w:hAnsi="Times New Roman"/>
        </w:rPr>
        <w:tab/>
        <w:t>Appendix M……………………………………………………………………………...64</w:t>
      </w:r>
    </w:p>
    <w:p w14:paraId="31AE1D9F" w14:textId="21F67B2C" w:rsidR="000E5F2F" w:rsidRDefault="000B51BE" w:rsidP="000E5F2F">
      <w:pPr>
        <w:rPr>
          <w:rFonts w:ascii="Times New Roman" w:hAnsi="Times New Roman"/>
        </w:rPr>
      </w:pPr>
      <w:r>
        <w:rPr>
          <w:rFonts w:ascii="Times New Roman" w:hAnsi="Times New Roman"/>
        </w:rPr>
        <w:tab/>
      </w:r>
    </w:p>
    <w:p w14:paraId="07DFFEA9" w14:textId="49C6DA7F" w:rsidR="000B51BE" w:rsidRDefault="000B51BE" w:rsidP="000E5F2F">
      <w:pPr>
        <w:rPr>
          <w:rFonts w:ascii="Times New Roman" w:hAnsi="Times New Roman"/>
        </w:rPr>
      </w:pPr>
      <w:r>
        <w:rPr>
          <w:rFonts w:ascii="Times New Roman" w:hAnsi="Times New Roman"/>
        </w:rPr>
        <w:tab/>
        <w:t>Appendix N………………………………………………………………………………67</w:t>
      </w:r>
    </w:p>
    <w:p w14:paraId="6CB914CC" w14:textId="5AAC5881" w:rsidR="000B51BE" w:rsidRDefault="000B51BE" w:rsidP="000E5F2F">
      <w:pPr>
        <w:rPr>
          <w:rFonts w:ascii="Times New Roman" w:hAnsi="Times New Roman"/>
        </w:rPr>
      </w:pPr>
      <w:r>
        <w:rPr>
          <w:rFonts w:ascii="Times New Roman" w:hAnsi="Times New Roman"/>
        </w:rPr>
        <w:tab/>
      </w:r>
    </w:p>
    <w:p w14:paraId="20CC347E" w14:textId="1E1342FF" w:rsidR="000B51BE" w:rsidRDefault="000B51BE" w:rsidP="000E5F2F">
      <w:pPr>
        <w:rPr>
          <w:rFonts w:ascii="Times New Roman" w:hAnsi="Times New Roman"/>
        </w:rPr>
      </w:pPr>
      <w:r>
        <w:rPr>
          <w:rFonts w:ascii="Times New Roman" w:hAnsi="Times New Roman"/>
        </w:rPr>
        <w:tab/>
        <w:t>Appendix O………………………………………………………………………………92</w:t>
      </w:r>
    </w:p>
    <w:p w14:paraId="63FDEC5A" w14:textId="4D44084F" w:rsidR="000B51BE" w:rsidRDefault="000B51BE" w:rsidP="000E5F2F">
      <w:pPr>
        <w:rPr>
          <w:rFonts w:ascii="Times New Roman" w:hAnsi="Times New Roman"/>
        </w:rPr>
      </w:pPr>
    </w:p>
    <w:p w14:paraId="45FFADAB" w14:textId="7B110D91" w:rsidR="000B51BE" w:rsidRDefault="000B51BE" w:rsidP="000E5F2F">
      <w:pPr>
        <w:rPr>
          <w:rFonts w:ascii="Times New Roman" w:hAnsi="Times New Roman"/>
        </w:rPr>
      </w:pPr>
      <w:r>
        <w:rPr>
          <w:rFonts w:ascii="Times New Roman" w:hAnsi="Times New Roman"/>
        </w:rPr>
        <w:tab/>
        <w:t>Appendix P……………………………………………………………………………….93</w:t>
      </w:r>
    </w:p>
    <w:p w14:paraId="362EAE93" w14:textId="1564DB0F" w:rsidR="00DB5988" w:rsidRDefault="00DB5988" w:rsidP="000E5F2F">
      <w:pPr>
        <w:rPr>
          <w:rFonts w:ascii="Times New Roman" w:hAnsi="Times New Roman"/>
        </w:rPr>
      </w:pPr>
    </w:p>
    <w:p w14:paraId="59348F69" w14:textId="212C79FF" w:rsidR="00DB5988" w:rsidRDefault="00DB5988" w:rsidP="000E5F2F">
      <w:pPr>
        <w:rPr>
          <w:rFonts w:ascii="Times New Roman" w:hAnsi="Times New Roman"/>
        </w:rPr>
      </w:pPr>
    </w:p>
    <w:p w14:paraId="4250E87B" w14:textId="21344CA6" w:rsidR="00DB5988" w:rsidRDefault="00DB5988" w:rsidP="000E5F2F">
      <w:pPr>
        <w:rPr>
          <w:rFonts w:ascii="Times New Roman" w:hAnsi="Times New Roman"/>
        </w:rPr>
      </w:pPr>
    </w:p>
    <w:p w14:paraId="6E6D4EE0" w14:textId="653FB055" w:rsidR="00DB5988" w:rsidRDefault="00DB5988" w:rsidP="000E5F2F">
      <w:pPr>
        <w:rPr>
          <w:rFonts w:ascii="Times New Roman" w:hAnsi="Times New Roman"/>
        </w:rPr>
      </w:pPr>
    </w:p>
    <w:p w14:paraId="575CA8BC" w14:textId="7A47A372" w:rsidR="00DB5988" w:rsidRDefault="00DB5988" w:rsidP="000E5F2F">
      <w:pPr>
        <w:rPr>
          <w:rFonts w:ascii="Times New Roman" w:hAnsi="Times New Roman"/>
        </w:rPr>
      </w:pPr>
    </w:p>
    <w:p w14:paraId="29563923" w14:textId="3AB0EC56" w:rsidR="00DB5988" w:rsidRDefault="00DB5988" w:rsidP="000E5F2F">
      <w:pPr>
        <w:rPr>
          <w:rFonts w:ascii="Times New Roman" w:hAnsi="Times New Roman"/>
        </w:rPr>
      </w:pPr>
    </w:p>
    <w:p w14:paraId="30678166" w14:textId="34907883" w:rsidR="00DB5988" w:rsidRDefault="00DB5988" w:rsidP="000E5F2F">
      <w:pPr>
        <w:rPr>
          <w:rFonts w:ascii="Times New Roman" w:hAnsi="Times New Roman"/>
        </w:rPr>
      </w:pPr>
    </w:p>
    <w:p w14:paraId="256C17DA" w14:textId="59352DA8" w:rsidR="00DB5988" w:rsidRDefault="00DB5988" w:rsidP="000E5F2F">
      <w:pPr>
        <w:rPr>
          <w:rFonts w:ascii="Times New Roman" w:hAnsi="Times New Roman"/>
        </w:rPr>
      </w:pPr>
    </w:p>
    <w:p w14:paraId="6825656A" w14:textId="24A963DA" w:rsidR="00DB5988" w:rsidRDefault="00DB5988" w:rsidP="000E5F2F">
      <w:pPr>
        <w:rPr>
          <w:rFonts w:ascii="Times New Roman" w:hAnsi="Times New Roman"/>
        </w:rPr>
      </w:pPr>
    </w:p>
    <w:p w14:paraId="11685D8B" w14:textId="168159AE" w:rsidR="00DB5988" w:rsidRDefault="00DB5988" w:rsidP="000E5F2F">
      <w:pPr>
        <w:rPr>
          <w:rFonts w:ascii="Times New Roman" w:hAnsi="Times New Roman"/>
        </w:rPr>
      </w:pPr>
    </w:p>
    <w:p w14:paraId="7B5A16E3" w14:textId="2AC4BD56" w:rsidR="00DB5988" w:rsidRDefault="00DB5988" w:rsidP="000E5F2F">
      <w:pPr>
        <w:rPr>
          <w:rFonts w:ascii="Times New Roman" w:hAnsi="Times New Roman"/>
        </w:rPr>
      </w:pPr>
    </w:p>
    <w:p w14:paraId="58A06149" w14:textId="48166D08" w:rsidR="00DB5988" w:rsidRDefault="00DB5988" w:rsidP="000E5F2F">
      <w:pPr>
        <w:rPr>
          <w:rFonts w:ascii="Times New Roman" w:hAnsi="Times New Roman"/>
        </w:rPr>
      </w:pPr>
    </w:p>
    <w:p w14:paraId="1F619903" w14:textId="21AAA6A0" w:rsidR="00DB5988" w:rsidRDefault="00DB5988" w:rsidP="000E5F2F">
      <w:pPr>
        <w:rPr>
          <w:rFonts w:ascii="Times New Roman" w:hAnsi="Times New Roman"/>
        </w:rPr>
      </w:pPr>
    </w:p>
    <w:p w14:paraId="2AC71DD8" w14:textId="719D6F31" w:rsidR="00DB5988" w:rsidRDefault="00DB5988" w:rsidP="000E5F2F">
      <w:pPr>
        <w:rPr>
          <w:rFonts w:ascii="Times New Roman" w:hAnsi="Times New Roman"/>
        </w:rPr>
      </w:pPr>
    </w:p>
    <w:p w14:paraId="3FBFA396" w14:textId="09D4568D" w:rsidR="00DB5988" w:rsidRDefault="00DB5988" w:rsidP="000E5F2F">
      <w:pPr>
        <w:rPr>
          <w:rFonts w:ascii="Times New Roman" w:hAnsi="Times New Roman"/>
        </w:rPr>
      </w:pPr>
    </w:p>
    <w:p w14:paraId="320907FC" w14:textId="25A9B6AA" w:rsidR="00DB5988" w:rsidRDefault="00DB5988" w:rsidP="000E5F2F">
      <w:pPr>
        <w:rPr>
          <w:rFonts w:ascii="Times New Roman" w:hAnsi="Times New Roman"/>
        </w:rPr>
      </w:pPr>
    </w:p>
    <w:p w14:paraId="7AD16677" w14:textId="005BE56B" w:rsidR="00DB5988" w:rsidRDefault="00DB5988" w:rsidP="000E5F2F">
      <w:pPr>
        <w:rPr>
          <w:rFonts w:ascii="Times New Roman" w:hAnsi="Times New Roman"/>
        </w:rPr>
      </w:pPr>
    </w:p>
    <w:p w14:paraId="607CE241" w14:textId="2CCB36CA" w:rsidR="00DB5988" w:rsidRDefault="00DB5988" w:rsidP="000E5F2F">
      <w:pPr>
        <w:rPr>
          <w:rFonts w:ascii="Times New Roman" w:hAnsi="Times New Roman"/>
        </w:rPr>
      </w:pPr>
    </w:p>
    <w:p w14:paraId="34210DCC" w14:textId="3279B9B8" w:rsidR="00DB5988" w:rsidRDefault="00DB5988" w:rsidP="000E5F2F">
      <w:pPr>
        <w:rPr>
          <w:rFonts w:ascii="Times New Roman" w:hAnsi="Times New Roman"/>
        </w:rPr>
      </w:pPr>
    </w:p>
    <w:p w14:paraId="1CF78ECE" w14:textId="77777777" w:rsidR="00735F08" w:rsidRPr="00D50BFE" w:rsidRDefault="00735F08" w:rsidP="000E5F2F">
      <w:pPr>
        <w:rPr>
          <w:rFonts w:ascii="Times New Roman" w:hAnsi="Times New Roman"/>
        </w:rPr>
      </w:pPr>
    </w:p>
    <w:p w14:paraId="1F1BFEF9" w14:textId="322C09D6" w:rsidR="000656F4" w:rsidRPr="00705E1D" w:rsidRDefault="000D50CB" w:rsidP="000D50CB">
      <w:pPr>
        <w:jc w:val="center"/>
        <w:rPr>
          <w:rFonts w:ascii="Times New Roman" w:hAnsi="Times New Roman"/>
          <w:b/>
        </w:rPr>
      </w:pPr>
      <w:r w:rsidRPr="00705E1D">
        <w:rPr>
          <w:rFonts w:ascii="Times New Roman" w:hAnsi="Times New Roman"/>
          <w:b/>
        </w:rPr>
        <w:t xml:space="preserve">Chapter One:  </w:t>
      </w:r>
      <w:r w:rsidR="000628C2" w:rsidRPr="00705E1D">
        <w:rPr>
          <w:rFonts w:ascii="Times New Roman" w:hAnsi="Times New Roman"/>
          <w:b/>
        </w:rPr>
        <w:t>Overview of Substance Use Disorder Screening in Primary Care</w:t>
      </w:r>
    </w:p>
    <w:p w14:paraId="4B47CC9F" w14:textId="77777777" w:rsidR="000628C2" w:rsidRPr="00D50BFE" w:rsidRDefault="000628C2" w:rsidP="000C0FE5">
      <w:pPr>
        <w:rPr>
          <w:rFonts w:ascii="Times New Roman" w:hAnsi="Times New Roman"/>
        </w:rPr>
      </w:pPr>
    </w:p>
    <w:p w14:paraId="6A949210" w14:textId="6EA296E2" w:rsidR="00C637C0" w:rsidRPr="00D50BFE" w:rsidRDefault="00975E9C" w:rsidP="00C637C0">
      <w:pPr>
        <w:spacing w:line="480" w:lineRule="auto"/>
        <w:ind w:firstLine="720"/>
        <w:rPr>
          <w:rFonts w:ascii="Times New Roman" w:hAnsi="Times New Roman"/>
          <w:color w:val="000000" w:themeColor="text1"/>
        </w:rPr>
      </w:pPr>
      <w:r w:rsidRPr="00D50BFE">
        <w:rPr>
          <w:rFonts w:ascii="Times New Roman" w:hAnsi="Times New Roman"/>
        </w:rPr>
        <w:t>Primary care is the first step to screening and prevention, including the identification of substance use disorder (SUD). Primary care providers (PCP) should be administering pre</w:t>
      </w:r>
      <w:r w:rsidR="00132149" w:rsidRPr="00D50BFE">
        <w:rPr>
          <w:rFonts w:ascii="Times New Roman" w:hAnsi="Times New Roman"/>
        </w:rPr>
        <w:t>ventive screenings to detect,</w:t>
      </w:r>
      <w:r w:rsidRPr="00D50BFE">
        <w:rPr>
          <w:rFonts w:ascii="Times New Roman" w:hAnsi="Times New Roman"/>
        </w:rPr>
        <w:t xml:space="preserve"> </w:t>
      </w:r>
      <w:r w:rsidR="00132149" w:rsidRPr="00D50BFE">
        <w:rPr>
          <w:rFonts w:ascii="Times New Roman" w:hAnsi="Times New Roman"/>
        </w:rPr>
        <w:t xml:space="preserve">and </w:t>
      </w:r>
      <w:r w:rsidRPr="00D50BFE">
        <w:rPr>
          <w:rFonts w:ascii="Times New Roman" w:hAnsi="Times New Roman"/>
        </w:rPr>
        <w:t>treat or refer patients for SU</w:t>
      </w:r>
      <w:r w:rsidR="00E17801" w:rsidRPr="00D50BFE">
        <w:rPr>
          <w:rFonts w:ascii="Times New Roman" w:hAnsi="Times New Roman"/>
        </w:rPr>
        <w:t xml:space="preserve">D </w:t>
      </w:r>
      <w:r w:rsidR="00AC0895" w:rsidRPr="00D50BFE">
        <w:rPr>
          <w:rFonts w:ascii="Times New Roman" w:hAnsi="Times New Roman"/>
        </w:rPr>
        <w:t>(</w:t>
      </w:r>
      <w:r w:rsidR="00B07E36">
        <w:rPr>
          <w:rFonts w:ascii="Times New Roman" w:hAnsi="Times New Roman"/>
        </w:rPr>
        <w:t>Dowell, Haegerich &amp; Chou</w:t>
      </w:r>
      <w:r w:rsidR="00AC0895" w:rsidRPr="00D50BFE">
        <w:rPr>
          <w:rFonts w:ascii="Times New Roman" w:hAnsi="Times New Roman"/>
        </w:rPr>
        <w:t>, 2016)</w:t>
      </w:r>
      <w:r w:rsidRPr="00D50BFE">
        <w:rPr>
          <w:rFonts w:ascii="Times New Roman" w:hAnsi="Times New Roman"/>
        </w:rPr>
        <w:t>.</w:t>
      </w:r>
      <w:r w:rsidR="00B07E36">
        <w:rPr>
          <w:rFonts w:ascii="Times New Roman" w:hAnsi="Times New Roman"/>
        </w:rPr>
        <w:t xml:space="preserve"> </w:t>
      </w:r>
      <w:r w:rsidR="00B6056A">
        <w:rPr>
          <w:rFonts w:ascii="Times New Roman" w:hAnsi="Times New Roman"/>
        </w:rPr>
        <w:t>Screening, brief intervention and referral to treatment (SBIRT)</w:t>
      </w:r>
      <w:r w:rsidR="00660EF7">
        <w:rPr>
          <w:rFonts w:ascii="Times New Roman" w:hAnsi="Times New Roman"/>
        </w:rPr>
        <w:t xml:space="preserve"> </w:t>
      </w:r>
      <w:r w:rsidR="0003680E" w:rsidRPr="00D50BFE">
        <w:rPr>
          <w:rFonts w:ascii="Times New Roman" w:hAnsi="Times New Roman"/>
          <w:color w:val="000000" w:themeColor="text1"/>
        </w:rPr>
        <w:t>is</w:t>
      </w:r>
      <w:r w:rsidR="00E17801" w:rsidRPr="00D50BFE">
        <w:rPr>
          <w:rFonts w:ascii="Times New Roman" w:hAnsi="Times New Roman"/>
          <w:color w:val="000000" w:themeColor="text1"/>
        </w:rPr>
        <w:t xml:space="preserve"> a</w:t>
      </w:r>
      <w:r w:rsidR="0003680E" w:rsidRPr="00D50BFE">
        <w:rPr>
          <w:rFonts w:ascii="Times New Roman" w:hAnsi="Times New Roman"/>
          <w:color w:val="000000" w:themeColor="text1"/>
        </w:rPr>
        <w:t xml:space="preserve"> </w:t>
      </w:r>
      <w:r w:rsidR="000D3076" w:rsidRPr="00D50BFE">
        <w:rPr>
          <w:rFonts w:ascii="Times New Roman" w:hAnsi="Times New Roman"/>
          <w:color w:val="000000" w:themeColor="text1"/>
        </w:rPr>
        <w:t xml:space="preserve">validated method </w:t>
      </w:r>
      <w:r w:rsidR="0003680E" w:rsidRPr="00D50BFE">
        <w:rPr>
          <w:rFonts w:ascii="Times New Roman" w:hAnsi="Times New Roman"/>
          <w:color w:val="000000" w:themeColor="text1"/>
        </w:rPr>
        <w:t>used to identify, reduce</w:t>
      </w:r>
      <w:r w:rsidR="00E17801" w:rsidRPr="00D50BFE">
        <w:rPr>
          <w:rFonts w:ascii="Times New Roman" w:hAnsi="Times New Roman"/>
          <w:color w:val="000000" w:themeColor="text1"/>
        </w:rPr>
        <w:t>,</w:t>
      </w:r>
      <w:r w:rsidR="0003680E" w:rsidRPr="00D50BFE">
        <w:rPr>
          <w:rFonts w:ascii="Times New Roman" w:hAnsi="Times New Roman"/>
          <w:color w:val="000000" w:themeColor="text1"/>
        </w:rPr>
        <w:t xml:space="preserve"> and prevent problematic use</w:t>
      </w:r>
      <w:r w:rsidR="000D3076" w:rsidRPr="00D50BFE">
        <w:rPr>
          <w:rFonts w:ascii="Times New Roman" w:hAnsi="Times New Roman"/>
          <w:color w:val="000000" w:themeColor="text1"/>
        </w:rPr>
        <w:t xml:space="preserve"> of drugs and alcohol</w:t>
      </w:r>
      <w:r w:rsidR="001E5AB6" w:rsidRPr="00D50BFE">
        <w:rPr>
          <w:rFonts w:ascii="Times New Roman" w:hAnsi="Times New Roman"/>
          <w:color w:val="000000" w:themeColor="text1"/>
        </w:rPr>
        <w:t xml:space="preserve"> (</w:t>
      </w:r>
      <w:r w:rsidR="00B34912">
        <w:rPr>
          <w:rFonts w:ascii="Times New Roman" w:hAnsi="Times New Roman"/>
          <w:color w:val="000000" w:themeColor="text1"/>
        </w:rPr>
        <w:t xml:space="preserve">Babor, Del Boca &amp; Bray, 2017). </w:t>
      </w:r>
      <w:r w:rsidR="0003680E" w:rsidRPr="00D50BFE">
        <w:rPr>
          <w:rFonts w:ascii="Times New Roman" w:hAnsi="Times New Roman"/>
        </w:rPr>
        <w:t>SBIRT is recommended by the Substance Abuse and Mental Health Services Administration and the U.S. Department of Health and Human Services (SAMHSA-HRSA) to meet the Institute of Medicine (IOM) call for increased community-based screenings for health risks (SAMHSA-HRSA, n.d.).</w:t>
      </w:r>
      <w:r w:rsidR="007830E3">
        <w:rPr>
          <w:rFonts w:ascii="Times New Roman" w:hAnsi="Times New Roman"/>
          <w:color w:val="000000" w:themeColor="text1"/>
        </w:rPr>
        <w:t xml:space="preserve"> In fact,</w:t>
      </w:r>
      <w:r w:rsidR="005833F7">
        <w:rPr>
          <w:rFonts w:ascii="Times New Roman" w:hAnsi="Times New Roman"/>
          <w:color w:val="000000" w:themeColor="text1"/>
        </w:rPr>
        <w:t xml:space="preserve"> the </w:t>
      </w:r>
      <w:r w:rsidR="0003680E" w:rsidRPr="00D50BFE">
        <w:rPr>
          <w:rFonts w:ascii="Times New Roman" w:hAnsi="Times New Roman"/>
          <w:color w:val="000000" w:themeColor="text1"/>
        </w:rPr>
        <w:t xml:space="preserve">Colorado Clinical </w:t>
      </w:r>
      <w:r w:rsidR="00DE070B">
        <w:rPr>
          <w:rFonts w:ascii="Times New Roman" w:hAnsi="Times New Roman"/>
          <w:color w:val="000000" w:themeColor="text1"/>
        </w:rPr>
        <w:t xml:space="preserve">Guidelines Collaborative (CCGC) (n.d.) </w:t>
      </w:r>
      <w:r w:rsidR="0003680E" w:rsidRPr="00D50BFE">
        <w:rPr>
          <w:rFonts w:ascii="Times New Roman" w:hAnsi="Times New Roman"/>
          <w:color w:val="000000" w:themeColor="text1"/>
        </w:rPr>
        <w:t xml:space="preserve">created a guideline </w:t>
      </w:r>
      <w:r w:rsidR="00EA1569" w:rsidRPr="00D50BFE">
        <w:rPr>
          <w:rFonts w:ascii="Times New Roman" w:hAnsi="Times New Roman"/>
          <w:color w:val="000000" w:themeColor="text1"/>
        </w:rPr>
        <w:t xml:space="preserve">useful for implementing </w:t>
      </w:r>
      <w:r w:rsidR="0003680E" w:rsidRPr="00D50BFE">
        <w:rPr>
          <w:rFonts w:ascii="Times New Roman" w:hAnsi="Times New Roman"/>
          <w:color w:val="000000" w:themeColor="text1"/>
        </w:rPr>
        <w:t>SBIRT within the primary care setting</w:t>
      </w:r>
      <w:r w:rsidR="00DE070B">
        <w:rPr>
          <w:rFonts w:ascii="Times New Roman" w:hAnsi="Times New Roman"/>
          <w:color w:val="000000" w:themeColor="text1"/>
        </w:rPr>
        <w:t xml:space="preserve"> </w:t>
      </w:r>
      <w:r w:rsidR="006056F0" w:rsidRPr="00D50BFE">
        <w:rPr>
          <w:rFonts w:ascii="Times New Roman" w:hAnsi="Times New Roman"/>
          <w:color w:val="000000" w:themeColor="text1"/>
        </w:rPr>
        <w:t>(Appendix A)</w:t>
      </w:r>
      <w:r w:rsidR="0003680E" w:rsidRPr="00D50BFE">
        <w:rPr>
          <w:rFonts w:ascii="Times New Roman" w:hAnsi="Times New Roman"/>
          <w:color w:val="000000" w:themeColor="text1"/>
        </w:rPr>
        <w:t xml:space="preserve">. </w:t>
      </w:r>
      <w:r w:rsidR="00EA1569" w:rsidRPr="00D50BFE">
        <w:rPr>
          <w:rFonts w:ascii="Times New Roman" w:hAnsi="Times New Roman"/>
          <w:color w:val="000000" w:themeColor="text1"/>
        </w:rPr>
        <w:t>Using this guideline</w:t>
      </w:r>
      <w:r w:rsidR="0003680E" w:rsidRPr="00D50BFE">
        <w:rPr>
          <w:rFonts w:ascii="Times New Roman" w:hAnsi="Times New Roman"/>
          <w:color w:val="000000" w:themeColor="text1"/>
        </w:rPr>
        <w:t>,</w:t>
      </w:r>
      <w:r w:rsidR="00A86EE3">
        <w:rPr>
          <w:rFonts w:ascii="Times New Roman" w:hAnsi="Times New Roman"/>
          <w:color w:val="000000" w:themeColor="text1"/>
        </w:rPr>
        <w:t xml:space="preserve"> </w:t>
      </w:r>
      <w:r w:rsidR="007830E3">
        <w:rPr>
          <w:rFonts w:ascii="Times New Roman" w:hAnsi="Times New Roman"/>
          <w:color w:val="000000" w:themeColor="text1"/>
        </w:rPr>
        <w:t>primary care providers (PCP)</w:t>
      </w:r>
      <w:r w:rsidR="005833F7">
        <w:rPr>
          <w:rFonts w:ascii="Times New Roman" w:hAnsi="Times New Roman"/>
          <w:color w:val="000000" w:themeColor="text1"/>
        </w:rPr>
        <w:t xml:space="preserve"> </w:t>
      </w:r>
      <w:r w:rsidR="0003680E" w:rsidRPr="00D50BFE">
        <w:rPr>
          <w:rFonts w:ascii="Times New Roman" w:hAnsi="Times New Roman"/>
          <w:color w:val="000000" w:themeColor="text1"/>
        </w:rPr>
        <w:t>can increase the number of community-based screenings, reduce healthcare costs associated with drug overdose, and connect patients with behavioral health and treatment centers (Centers for Medicare and Medicaid Services, 2017); (SAMHSA-HRSA, n.d.).</w:t>
      </w:r>
      <w:r w:rsidR="00490DA0" w:rsidRPr="00D50BFE">
        <w:rPr>
          <w:rFonts w:ascii="Times New Roman" w:hAnsi="Times New Roman"/>
          <w:color w:val="000000" w:themeColor="text1"/>
        </w:rPr>
        <w:t xml:space="preserve"> </w:t>
      </w:r>
    </w:p>
    <w:p w14:paraId="231B2DB5" w14:textId="6FF1B0EB" w:rsidR="003535E9" w:rsidRPr="00D50BFE" w:rsidRDefault="007830E3" w:rsidP="00C637C0">
      <w:pPr>
        <w:spacing w:line="480" w:lineRule="auto"/>
        <w:ind w:firstLine="720"/>
        <w:rPr>
          <w:rFonts w:ascii="Times New Roman" w:hAnsi="Times New Roman"/>
        </w:rPr>
      </w:pPr>
      <w:r>
        <w:rPr>
          <w:rFonts w:ascii="Times New Roman" w:hAnsi="Times New Roman"/>
        </w:rPr>
        <w:t>To improve the use of evidence-based screening for SUD in primary care, a</w:t>
      </w:r>
      <w:r w:rsidR="00C637C0" w:rsidRPr="00D50BFE">
        <w:rPr>
          <w:rFonts w:ascii="Times New Roman" w:hAnsi="Times New Roman"/>
        </w:rPr>
        <w:t xml:space="preserve"> process improvement (PI) project was implemented at a small primary </w:t>
      </w:r>
      <w:r w:rsidR="001E5AB6" w:rsidRPr="00D50BFE">
        <w:rPr>
          <w:rFonts w:ascii="Times New Roman" w:hAnsi="Times New Roman"/>
        </w:rPr>
        <w:t xml:space="preserve">care clinic in a rural area of </w:t>
      </w:r>
      <w:r w:rsidR="0081369E">
        <w:rPr>
          <w:rFonts w:ascii="Times New Roman" w:hAnsi="Times New Roman"/>
        </w:rPr>
        <w:t>S</w:t>
      </w:r>
      <w:r w:rsidR="00C637C0" w:rsidRPr="00D50BFE">
        <w:rPr>
          <w:rFonts w:ascii="Times New Roman" w:hAnsi="Times New Roman"/>
        </w:rPr>
        <w:t xml:space="preserve">outheast North Carolina, serving 35-50 patients per day. </w:t>
      </w:r>
      <w:r w:rsidR="00707A7F">
        <w:rPr>
          <w:rFonts w:ascii="Times New Roman" w:hAnsi="Times New Roman"/>
        </w:rPr>
        <w:t>The project focus was to improve SUD screening through</w:t>
      </w:r>
      <w:r w:rsidR="00172650">
        <w:rPr>
          <w:rFonts w:ascii="Times New Roman" w:hAnsi="Times New Roman"/>
        </w:rPr>
        <w:t xml:space="preserve"> </w:t>
      </w:r>
      <w:r w:rsidR="00707A7F">
        <w:rPr>
          <w:rFonts w:ascii="Times New Roman" w:hAnsi="Times New Roman"/>
        </w:rPr>
        <w:t>education of providers and staff</w:t>
      </w:r>
      <w:r w:rsidR="005833F7">
        <w:rPr>
          <w:rFonts w:ascii="Times New Roman" w:hAnsi="Times New Roman"/>
        </w:rPr>
        <w:t xml:space="preserve">. Specifically, the educational intervention included a review of SBIRT, guidelines for SUD and CPT coding for reimbursement. Also, </w:t>
      </w:r>
      <w:r w:rsidR="0040289D">
        <w:rPr>
          <w:rFonts w:ascii="Times New Roman" w:hAnsi="Times New Roman"/>
        </w:rPr>
        <w:t>to affect perceived norms held by providers and staff, recent grant-funded efforts to introduce SBIRT into local practices by Com</w:t>
      </w:r>
      <w:r w:rsidR="00172650">
        <w:rPr>
          <w:rFonts w:ascii="Times New Roman" w:hAnsi="Times New Roman"/>
        </w:rPr>
        <w:t>munity Care of the Sandhills were</w:t>
      </w:r>
      <w:r w:rsidR="0040289D">
        <w:rPr>
          <w:rFonts w:ascii="Times New Roman" w:hAnsi="Times New Roman"/>
        </w:rPr>
        <w:t xml:space="preserve"> shared. The in-service was finished with review of a proposed practice change of annual SUD screening using the tool </w:t>
      </w:r>
      <w:r w:rsidR="0040289D">
        <w:rPr>
          <w:rFonts w:ascii="Times New Roman" w:hAnsi="Times New Roman"/>
        </w:rPr>
        <w:lastRenderedPageBreak/>
        <w:t>devised specifically for this pro</w:t>
      </w:r>
      <w:r w:rsidR="00172650">
        <w:rPr>
          <w:rFonts w:ascii="Times New Roman" w:hAnsi="Times New Roman"/>
        </w:rPr>
        <w:t xml:space="preserve">ject, as well as a process flow </w:t>
      </w:r>
      <w:r w:rsidR="0040289D">
        <w:rPr>
          <w:rFonts w:ascii="Times New Roman" w:hAnsi="Times New Roman"/>
        </w:rPr>
        <w:t xml:space="preserve">map designed for the practice. </w:t>
      </w:r>
      <w:r w:rsidR="007C323D">
        <w:rPr>
          <w:rFonts w:ascii="Times New Roman" w:hAnsi="Times New Roman"/>
        </w:rPr>
        <w:t xml:space="preserve">By implementing a standardized process, the </w:t>
      </w:r>
      <w:r w:rsidR="00382D6E">
        <w:rPr>
          <w:rFonts w:ascii="Times New Roman" w:hAnsi="Times New Roman"/>
        </w:rPr>
        <w:t>measurable</w:t>
      </w:r>
      <w:r w:rsidR="007C323D">
        <w:rPr>
          <w:rFonts w:ascii="Times New Roman" w:hAnsi="Times New Roman"/>
        </w:rPr>
        <w:t xml:space="preserve"> outcome</w:t>
      </w:r>
      <w:r w:rsidR="00A86EE3">
        <w:rPr>
          <w:rFonts w:ascii="Times New Roman" w:hAnsi="Times New Roman"/>
        </w:rPr>
        <w:t>s</w:t>
      </w:r>
      <w:r w:rsidR="00382D6E">
        <w:rPr>
          <w:rFonts w:ascii="Times New Roman" w:hAnsi="Times New Roman"/>
        </w:rPr>
        <w:t xml:space="preserve"> of the project included</w:t>
      </w:r>
      <w:r w:rsidR="007C323D">
        <w:rPr>
          <w:rFonts w:ascii="Times New Roman" w:hAnsi="Times New Roman"/>
        </w:rPr>
        <w:t xml:space="preserve"> increased screening and referral of patients detected to have SUD.</w:t>
      </w:r>
      <w:r>
        <w:rPr>
          <w:rFonts w:ascii="Times New Roman" w:hAnsi="Times New Roman"/>
        </w:rPr>
        <w:t xml:space="preserve"> </w:t>
      </w:r>
      <w:r w:rsidR="00C637C0" w:rsidRPr="00D50BFE">
        <w:rPr>
          <w:rFonts w:ascii="Times New Roman" w:hAnsi="Times New Roman"/>
        </w:rPr>
        <w:t>Krupski et al. (2012) explains that primary care is the ideal setting to implement SBIRT, due to the high volume of patients who can be reached before a drug-</w:t>
      </w:r>
      <w:r w:rsidR="0081369E" w:rsidRPr="00D50BFE">
        <w:rPr>
          <w:rFonts w:ascii="Times New Roman" w:hAnsi="Times New Roman"/>
        </w:rPr>
        <w:t xml:space="preserve">related </w:t>
      </w:r>
      <w:r w:rsidR="0081369E">
        <w:rPr>
          <w:rFonts w:ascii="Times New Roman" w:hAnsi="Times New Roman"/>
        </w:rPr>
        <w:t>health</w:t>
      </w:r>
      <w:r w:rsidR="00C637C0" w:rsidRPr="00D50BFE">
        <w:rPr>
          <w:rFonts w:ascii="Times New Roman" w:hAnsi="Times New Roman"/>
        </w:rPr>
        <w:t xml:space="preserve"> incident occurs. This primary care site is a community “safe-haven”, where many local citizens receive both physical and mental/emotional attention from trusted providers.</w:t>
      </w:r>
      <w:r w:rsidR="00834817" w:rsidRPr="00D50BFE">
        <w:rPr>
          <w:rFonts w:ascii="Times New Roman" w:hAnsi="Times New Roman"/>
        </w:rPr>
        <w:t xml:space="preserve"> SUD was not a topic that was discussed unless an obvious symptom was exhibited or the patient broached </w:t>
      </w:r>
      <w:r w:rsidR="00D466A1" w:rsidRPr="00D50BFE">
        <w:rPr>
          <w:rFonts w:ascii="Times New Roman" w:hAnsi="Times New Roman"/>
        </w:rPr>
        <w:t>the subject</w:t>
      </w:r>
      <w:r w:rsidR="00C637C0" w:rsidRPr="00D50BFE">
        <w:rPr>
          <w:rFonts w:ascii="Times New Roman" w:hAnsi="Times New Roman"/>
        </w:rPr>
        <w:t xml:space="preserve">. </w:t>
      </w:r>
      <w:r w:rsidR="00425C77">
        <w:rPr>
          <w:rFonts w:ascii="Times New Roman" w:hAnsi="Times New Roman"/>
        </w:rPr>
        <w:t>There was no consistent, standard process for SUD screening and referral at this practice</w:t>
      </w:r>
      <w:r w:rsidR="00C637C0" w:rsidRPr="00D50BFE">
        <w:rPr>
          <w:rFonts w:ascii="Times New Roman" w:hAnsi="Times New Roman"/>
        </w:rPr>
        <w:t xml:space="preserve">. </w:t>
      </w:r>
      <w:r w:rsidR="00425C77">
        <w:rPr>
          <w:rFonts w:ascii="Times New Roman" w:hAnsi="Times New Roman"/>
        </w:rPr>
        <w:t>Providers at the site supported</w:t>
      </w:r>
      <w:r w:rsidR="00C637C0" w:rsidRPr="00D50BFE">
        <w:rPr>
          <w:rFonts w:ascii="Times New Roman" w:hAnsi="Times New Roman"/>
        </w:rPr>
        <w:t xml:space="preserve"> the need for </w:t>
      </w:r>
      <w:r w:rsidR="00172650">
        <w:rPr>
          <w:rFonts w:ascii="Times New Roman" w:hAnsi="Times New Roman"/>
        </w:rPr>
        <w:t xml:space="preserve">a PI project </w:t>
      </w:r>
      <w:r w:rsidR="00C637C0" w:rsidRPr="00D50BFE">
        <w:rPr>
          <w:rFonts w:ascii="Times New Roman" w:hAnsi="Times New Roman"/>
        </w:rPr>
        <w:t xml:space="preserve">to increase detection of SUD, provide </w:t>
      </w:r>
      <w:r w:rsidR="001E5AB6" w:rsidRPr="00D50BFE">
        <w:rPr>
          <w:rFonts w:ascii="Times New Roman" w:hAnsi="Times New Roman"/>
        </w:rPr>
        <w:t>education or encouragement</w:t>
      </w:r>
      <w:r w:rsidR="00E17801" w:rsidRPr="00D50BFE">
        <w:rPr>
          <w:rFonts w:ascii="Times New Roman" w:hAnsi="Times New Roman"/>
        </w:rPr>
        <w:t>,</w:t>
      </w:r>
      <w:r w:rsidR="001E5AB6" w:rsidRPr="00D50BFE">
        <w:rPr>
          <w:rFonts w:ascii="Times New Roman" w:hAnsi="Times New Roman"/>
        </w:rPr>
        <w:t xml:space="preserve"> and refer to treatment when necessary.</w:t>
      </w:r>
    </w:p>
    <w:p w14:paraId="4A2EAD88" w14:textId="77777777" w:rsidR="003535E9" w:rsidRPr="00D50BFE" w:rsidRDefault="003535E9" w:rsidP="003535E9">
      <w:pPr>
        <w:spacing w:line="480" w:lineRule="auto"/>
        <w:rPr>
          <w:rFonts w:ascii="Times New Roman" w:hAnsi="Times New Roman"/>
          <w:color w:val="000000" w:themeColor="text1"/>
        </w:rPr>
      </w:pPr>
      <w:r w:rsidRPr="00D50BFE">
        <w:rPr>
          <w:rFonts w:ascii="Times New Roman" w:hAnsi="Times New Roman"/>
          <w:b/>
          <w:color w:val="000000" w:themeColor="text1"/>
        </w:rPr>
        <w:t>Justification of the Study</w:t>
      </w:r>
    </w:p>
    <w:p w14:paraId="23BF94EC" w14:textId="5B687D53" w:rsidR="009F1EF4" w:rsidRDefault="00A713C0" w:rsidP="009F1EF4">
      <w:pPr>
        <w:spacing w:line="480" w:lineRule="auto"/>
        <w:ind w:firstLine="720"/>
        <w:rPr>
          <w:rFonts w:ascii="Times New Roman" w:hAnsi="Times New Roman"/>
        </w:rPr>
      </w:pPr>
      <w:r>
        <w:rPr>
          <w:rFonts w:ascii="Times New Roman" w:hAnsi="Times New Roman"/>
        </w:rPr>
        <w:t xml:space="preserve">The number of patients with SUD </w:t>
      </w:r>
      <w:r w:rsidR="00954913">
        <w:rPr>
          <w:rFonts w:ascii="Times New Roman" w:hAnsi="Times New Roman"/>
        </w:rPr>
        <w:t xml:space="preserve">involving alcohol and illicit drugs </w:t>
      </w:r>
      <w:r>
        <w:rPr>
          <w:rFonts w:ascii="Times New Roman" w:hAnsi="Times New Roman"/>
        </w:rPr>
        <w:t>has increa</w:t>
      </w:r>
      <w:r w:rsidR="00596D72">
        <w:rPr>
          <w:rFonts w:ascii="Times New Roman" w:hAnsi="Times New Roman"/>
        </w:rPr>
        <w:t>sed significantly in the past 10</w:t>
      </w:r>
      <w:r>
        <w:rPr>
          <w:rFonts w:ascii="Times New Roman" w:hAnsi="Times New Roman"/>
        </w:rPr>
        <w:t xml:space="preserve"> years</w:t>
      </w:r>
      <w:r w:rsidR="00425C77">
        <w:rPr>
          <w:rFonts w:ascii="Times New Roman" w:hAnsi="Times New Roman"/>
        </w:rPr>
        <w:t xml:space="preserve"> (National Institute on Drug Abuse, 2015)</w:t>
      </w:r>
      <w:r w:rsidR="00172650">
        <w:rPr>
          <w:rFonts w:ascii="Times New Roman" w:hAnsi="Times New Roman"/>
        </w:rPr>
        <w:t>.</w:t>
      </w:r>
      <w:r w:rsidR="00FA2AE8">
        <w:rPr>
          <w:rFonts w:ascii="Times New Roman" w:hAnsi="Times New Roman"/>
        </w:rPr>
        <w:t xml:space="preserve"> </w:t>
      </w:r>
      <w:r w:rsidR="00954913">
        <w:rPr>
          <w:rFonts w:ascii="Times New Roman" w:hAnsi="Times New Roman"/>
        </w:rPr>
        <w:t>Additionally, national concern has been raised over the opioid crisis</w:t>
      </w:r>
      <w:r w:rsidR="002C2C65">
        <w:rPr>
          <w:rFonts w:ascii="Times New Roman" w:hAnsi="Times New Roman"/>
        </w:rPr>
        <w:t xml:space="preserve"> </w:t>
      </w:r>
      <w:r w:rsidR="00391CA5">
        <w:rPr>
          <w:rFonts w:ascii="Times New Roman" w:hAnsi="Times New Roman"/>
        </w:rPr>
        <w:t xml:space="preserve">(SAMHSA, 2017). </w:t>
      </w:r>
      <w:r w:rsidR="005B353B">
        <w:rPr>
          <w:rFonts w:ascii="Times New Roman" w:hAnsi="Times New Roman"/>
        </w:rPr>
        <w:t>On the national front, th</w:t>
      </w:r>
      <w:r w:rsidR="009F1EF4">
        <w:rPr>
          <w:rFonts w:ascii="Times New Roman" w:hAnsi="Times New Roman"/>
        </w:rPr>
        <w:t>e I</w:t>
      </w:r>
      <w:r w:rsidR="00954913">
        <w:rPr>
          <w:rFonts w:ascii="Times New Roman" w:hAnsi="Times New Roman"/>
        </w:rPr>
        <w:t>nstitution of Health Improvement</w:t>
      </w:r>
      <w:r w:rsidR="00382D6E">
        <w:rPr>
          <w:rFonts w:ascii="Times New Roman" w:hAnsi="Times New Roman"/>
        </w:rPr>
        <w:t xml:space="preserve"> </w:t>
      </w:r>
      <w:r w:rsidR="00192382">
        <w:rPr>
          <w:rFonts w:ascii="Times New Roman" w:hAnsi="Times New Roman"/>
        </w:rPr>
        <w:t xml:space="preserve">(IHI) </w:t>
      </w:r>
      <w:r w:rsidR="009F1EF4">
        <w:rPr>
          <w:rFonts w:ascii="Times New Roman" w:hAnsi="Times New Roman"/>
        </w:rPr>
        <w:t>triple aim initiative seeks to bring impr</w:t>
      </w:r>
      <w:r w:rsidR="005B353B">
        <w:rPr>
          <w:rFonts w:ascii="Times New Roman" w:hAnsi="Times New Roman"/>
        </w:rPr>
        <w:t>ovement to the quality of health</w:t>
      </w:r>
      <w:r w:rsidR="009F1EF4">
        <w:rPr>
          <w:rFonts w:ascii="Times New Roman" w:hAnsi="Times New Roman"/>
        </w:rPr>
        <w:t xml:space="preserve">care delivered to patients while simultaneously reducing waste and cost. </w:t>
      </w:r>
      <w:r w:rsidR="00490DA0" w:rsidRPr="00D50BFE">
        <w:rPr>
          <w:rFonts w:ascii="Times New Roman" w:hAnsi="Times New Roman"/>
        </w:rPr>
        <w:t xml:space="preserve">SBIRT meets the </w:t>
      </w:r>
      <w:r w:rsidR="001E5AB6" w:rsidRPr="00D50BFE">
        <w:rPr>
          <w:rFonts w:ascii="Times New Roman" w:hAnsi="Times New Roman"/>
        </w:rPr>
        <w:t>IHI (</w:t>
      </w:r>
      <w:r w:rsidR="009F1EF4">
        <w:rPr>
          <w:rFonts w:ascii="Times New Roman" w:hAnsi="Times New Roman"/>
        </w:rPr>
        <w:t>2017) triple a</w:t>
      </w:r>
      <w:r w:rsidR="00490DA0" w:rsidRPr="00D50BFE">
        <w:rPr>
          <w:rFonts w:ascii="Times New Roman" w:hAnsi="Times New Roman"/>
        </w:rPr>
        <w:t>im initiative through improving the patient experience by offering SUD intervention in primary care. Likewise, SBIRT successfully reduces the per capita cost of patient care through avoiding emergency services for SUD and improves the health of populations by detecting and addressing undiagnosed SUD (SAMHSA-HRSA, n.d.).</w:t>
      </w:r>
      <w:r w:rsidR="00490DA0" w:rsidRPr="00D50BFE">
        <w:rPr>
          <w:rFonts w:ascii="Times New Roman" w:hAnsi="Times New Roman"/>
          <w:color w:val="000000" w:themeColor="text1"/>
        </w:rPr>
        <w:t xml:space="preserve"> </w:t>
      </w:r>
    </w:p>
    <w:p w14:paraId="42003B84" w14:textId="30B823C2" w:rsidR="00D3778A" w:rsidRPr="00D50BFE" w:rsidRDefault="00267A43" w:rsidP="009F1EF4">
      <w:pPr>
        <w:spacing w:line="480" w:lineRule="auto"/>
        <w:ind w:firstLine="720"/>
        <w:rPr>
          <w:rFonts w:ascii="Times New Roman" w:hAnsi="Times New Roman"/>
        </w:rPr>
      </w:pPr>
      <w:r w:rsidRPr="00D50BFE">
        <w:rPr>
          <w:rFonts w:ascii="Times New Roman" w:hAnsi="Times New Roman"/>
        </w:rPr>
        <w:t xml:space="preserve">Patients </w:t>
      </w:r>
      <w:r w:rsidR="005001BD" w:rsidRPr="00D50BFE">
        <w:rPr>
          <w:rFonts w:ascii="Times New Roman" w:hAnsi="Times New Roman"/>
        </w:rPr>
        <w:t>identified as having a SUD should be offered a treatment program, wh</w:t>
      </w:r>
      <w:r w:rsidR="00440F08" w:rsidRPr="00D50BFE">
        <w:rPr>
          <w:rFonts w:ascii="Times New Roman" w:hAnsi="Times New Roman"/>
        </w:rPr>
        <w:t xml:space="preserve">ether by medication-management, counseling or other methods (SAMHSA-HRSA, n.d.). </w:t>
      </w:r>
      <w:r w:rsidR="00D3778A" w:rsidRPr="00D50BFE">
        <w:rPr>
          <w:rFonts w:ascii="Times New Roman" w:hAnsi="Times New Roman"/>
        </w:rPr>
        <w:t xml:space="preserve">The American </w:t>
      </w:r>
      <w:r w:rsidR="00D3778A" w:rsidRPr="00D50BFE">
        <w:rPr>
          <w:rFonts w:ascii="Times New Roman" w:hAnsi="Times New Roman"/>
        </w:rPr>
        <w:lastRenderedPageBreak/>
        <w:t>Psychiatric Association (2017) defines addiction as a psychiatric disease, featuring substance use despite the harm it may cause. Physical evidence of addiction can be found in brain imaging studies</w:t>
      </w:r>
      <w:r w:rsidR="00E17801" w:rsidRPr="00D50BFE">
        <w:rPr>
          <w:rFonts w:ascii="Times New Roman" w:hAnsi="Times New Roman"/>
        </w:rPr>
        <w:t xml:space="preserve"> s</w:t>
      </w:r>
      <w:r w:rsidR="00D3778A" w:rsidRPr="00D50BFE">
        <w:rPr>
          <w:rFonts w:ascii="Times New Roman" w:hAnsi="Times New Roman"/>
        </w:rPr>
        <w:t>howing detrimental alterati</w:t>
      </w:r>
      <w:r w:rsidRPr="00D50BFE">
        <w:rPr>
          <w:rFonts w:ascii="Times New Roman" w:hAnsi="Times New Roman"/>
        </w:rPr>
        <w:t>ons to the centers that control judgment</w:t>
      </w:r>
      <w:r w:rsidR="00D3778A" w:rsidRPr="00D50BFE">
        <w:rPr>
          <w:rFonts w:ascii="Times New Roman" w:hAnsi="Times New Roman"/>
        </w:rPr>
        <w:t>, learning</w:t>
      </w:r>
      <w:r w:rsidR="00E17801" w:rsidRPr="00D50BFE">
        <w:rPr>
          <w:rFonts w:ascii="Times New Roman" w:hAnsi="Times New Roman"/>
        </w:rPr>
        <w:t>,</w:t>
      </w:r>
      <w:r w:rsidR="00D3778A" w:rsidRPr="00D50BFE">
        <w:rPr>
          <w:rFonts w:ascii="Times New Roman" w:hAnsi="Times New Roman"/>
        </w:rPr>
        <w:t xml:space="preserve"> an</w:t>
      </w:r>
      <w:r w:rsidR="00E17801" w:rsidRPr="00D50BFE">
        <w:rPr>
          <w:rFonts w:ascii="Times New Roman" w:hAnsi="Times New Roman"/>
        </w:rPr>
        <w:t>d behavior control (</w:t>
      </w:r>
      <w:r w:rsidR="002E6F30">
        <w:rPr>
          <w:rFonts w:ascii="Times New Roman" w:hAnsi="Times New Roman"/>
        </w:rPr>
        <w:t>APA, 2017).</w:t>
      </w:r>
      <w:r w:rsidR="00D3778A" w:rsidRPr="00D50BFE">
        <w:rPr>
          <w:rFonts w:ascii="Times New Roman" w:hAnsi="Times New Roman"/>
        </w:rPr>
        <w:t xml:space="preserve"> Moreover, because many patients with substance abuse disorder have co-occurring chronic illness, screening and treatment leads to better overall patient ou</w:t>
      </w:r>
      <w:r w:rsidR="00545342" w:rsidRPr="00D50BFE">
        <w:rPr>
          <w:rFonts w:ascii="Times New Roman" w:hAnsi="Times New Roman"/>
        </w:rPr>
        <w:t xml:space="preserve">tcomes (SAMHSA-HRSA, n.d.; </w:t>
      </w:r>
      <w:r w:rsidR="00D3778A" w:rsidRPr="00D50BFE">
        <w:rPr>
          <w:rFonts w:ascii="Times New Roman" w:hAnsi="Times New Roman"/>
        </w:rPr>
        <w:t>CCGC, n.d).</w:t>
      </w:r>
    </w:p>
    <w:p w14:paraId="30963A6E" w14:textId="7D404858" w:rsidR="00FC2C60" w:rsidRDefault="00D3778A" w:rsidP="003535E9">
      <w:pPr>
        <w:spacing w:line="480" w:lineRule="auto"/>
        <w:ind w:firstLine="720"/>
        <w:rPr>
          <w:rFonts w:ascii="Times New Roman" w:hAnsi="Times New Roman"/>
        </w:rPr>
      </w:pPr>
      <w:r w:rsidRPr="00D50BFE">
        <w:rPr>
          <w:rFonts w:ascii="Times New Roman" w:hAnsi="Times New Roman"/>
        </w:rPr>
        <w:t xml:space="preserve"> Substance abuse is increasing by alarming proportion</w:t>
      </w:r>
      <w:r w:rsidR="0015751A">
        <w:rPr>
          <w:rFonts w:ascii="Times New Roman" w:hAnsi="Times New Roman"/>
        </w:rPr>
        <w:t xml:space="preserve"> and are becoming prevalent across different populations. Overdose death rates in urban areas have traditionally been higher than rural areas, but statistics of 2015 overdose deaths revealed rates to be higher in rural areas (Mack, Jones &amp; Ballesteros, 2017). Also, National Vital Statistics reveal a 350% increase in reported illicit drug use among women in non-metropolitan areas from 1999-2015 (Mack, Jones &amp; Ballesteros, 2017). </w:t>
      </w:r>
      <w:r w:rsidR="00FC2C60">
        <w:rPr>
          <w:rFonts w:ascii="Times New Roman" w:hAnsi="Times New Roman"/>
        </w:rPr>
        <w:t xml:space="preserve">Overall in 2014, </w:t>
      </w:r>
      <w:r w:rsidR="00186E44" w:rsidRPr="00D50BFE">
        <w:rPr>
          <w:rFonts w:ascii="Times New Roman" w:hAnsi="Times New Roman"/>
        </w:rPr>
        <w:t>27</w:t>
      </w:r>
      <w:r w:rsidR="00186E44">
        <w:rPr>
          <w:rFonts w:ascii="Times New Roman" w:hAnsi="Times New Roman"/>
        </w:rPr>
        <w:t xml:space="preserve"> </w:t>
      </w:r>
      <w:r w:rsidR="00186E44" w:rsidRPr="00D50BFE">
        <w:rPr>
          <w:rFonts w:ascii="Times New Roman" w:hAnsi="Times New Roman"/>
        </w:rPr>
        <w:t>million Americans</w:t>
      </w:r>
      <w:r w:rsidR="00FC2C60">
        <w:rPr>
          <w:rFonts w:ascii="Times New Roman" w:hAnsi="Times New Roman"/>
        </w:rPr>
        <w:t xml:space="preserve"> reported</w:t>
      </w:r>
      <w:r w:rsidR="00186E44" w:rsidRPr="00D50BFE">
        <w:rPr>
          <w:rFonts w:ascii="Times New Roman" w:hAnsi="Times New Roman"/>
        </w:rPr>
        <w:t xml:space="preserve"> </w:t>
      </w:r>
      <w:r w:rsidR="00FC2C60">
        <w:rPr>
          <w:rFonts w:ascii="Times New Roman" w:hAnsi="Times New Roman"/>
        </w:rPr>
        <w:t>illegal substance use</w:t>
      </w:r>
      <w:r w:rsidR="00186E44" w:rsidRPr="00D50BFE">
        <w:rPr>
          <w:rFonts w:ascii="Times New Roman" w:hAnsi="Times New Roman"/>
        </w:rPr>
        <w:t xml:space="preserve"> in the past month, 4.3 million of which reported using opioids outside of medical purposes (SAMHSA, 2014). </w:t>
      </w:r>
    </w:p>
    <w:p w14:paraId="621E385D" w14:textId="48D0CDD7" w:rsidR="004F26B7" w:rsidRDefault="00376088" w:rsidP="008C0207">
      <w:pPr>
        <w:spacing w:line="480" w:lineRule="auto"/>
        <w:ind w:firstLine="720"/>
        <w:rPr>
          <w:rFonts w:ascii="Times New Roman" w:hAnsi="Times New Roman"/>
        </w:rPr>
      </w:pPr>
      <w:r>
        <w:rPr>
          <w:rFonts w:ascii="Times New Roman" w:hAnsi="Times New Roman"/>
        </w:rPr>
        <w:t xml:space="preserve">The condition of </w:t>
      </w:r>
      <w:r w:rsidR="00186E44">
        <w:rPr>
          <w:rFonts w:ascii="Times New Roman" w:hAnsi="Times New Roman"/>
        </w:rPr>
        <w:t>SUD</w:t>
      </w:r>
      <w:r>
        <w:rPr>
          <w:rFonts w:ascii="Times New Roman" w:hAnsi="Times New Roman"/>
        </w:rPr>
        <w:t xml:space="preserve"> </w:t>
      </w:r>
      <w:r w:rsidR="00186E44">
        <w:rPr>
          <w:rFonts w:ascii="Times New Roman" w:hAnsi="Times New Roman"/>
        </w:rPr>
        <w:t xml:space="preserve">significantly impacts </w:t>
      </w:r>
      <w:r>
        <w:rPr>
          <w:rFonts w:ascii="Times New Roman" w:hAnsi="Times New Roman"/>
        </w:rPr>
        <w:t xml:space="preserve">health leading to decreased </w:t>
      </w:r>
      <w:r w:rsidR="00186E44">
        <w:rPr>
          <w:rFonts w:ascii="Times New Roman" w:hAnsi="Times New Roman"/>
        </w:rPr>
        <w:t xml:space="preserve">quality of life </w:t>
      </w:r>
      <w:r>
        <w:rPr>
          <w:rFonts w:ascii="Times New Roman" w:hAnsi="Times New Roman"/>
        </w:rPr>
        <w:t xml:space="preserve">(QOL), </w:t>
      </w:r>
      <w:r w:rsidR="00186E44">
        <w:rPr>
          <w:rFonts w:ascii="Times New Roman" w:hAnsi="Times New Roman"/>
        </w:rPr>
        <w:t xml:space="preserve">according to Olfson, Wall, Lui, </w:t>
      </w:r>
      <w:r>
        <w:rPr>
          <w:rFonts w:ascii="Times New Roman" w:hAnsi="Times New Roman"/>
        </w:rPr>
        <w:t xml:space="preserve">Schoenbaum and Blanco (2018). Olfsen et al. (2018) share that subjects age 18-24 had the greatest reported increase in substance use disorder </w:t>
      </w:r>
      <w:r w:rsidR="00FB5883">
        <w:rPr>
          <w:rFonts w:ascii="Times New Roman" w:hAnsi="Times New Roman"/>
        </w:rPr>
        <w:t>from 2001-2013 (19.7%), followed by those age 25-44 whose percent increase was 16.3%. In this study, men and women had nearly equal increases in reported substance use disorder as a risk factor for decreased QOL (Olfson et al., 2018). Unfortunately, decreased health-related QOL isn’t the only outcome of national concern.</w:t>
      </w:r>
      <w:r w:rsidR="00192382">
        <w:rPr>
          <w:rFonts w:ascii="Times New Roman" w:hAnsi="Times New Roman"/>
        </w:rPr>
        <w:t xml:space="preserve"> T</w:t>
      </w:r>
      <w:r w:rsidR="00D3778A" w:rsidRPr="00D50BFE">
        <w:rPr>
          <w:rFonts w:ascii="Times New Roman" w:hAnsi="Times New Roman"/>
        </w:rPr>
        <w:t xml:space="preserve">he </w:t>
      </w:r>
      <w:r w:rsidR="00186E44">
        <w:rPr>
          <w:rFonts w:ascii="Times New Roman" w:hAnsi="Times New Roman"/>
        </w:rPr>
        <w:t>American Psychological Association</w:t>
      </w:r>
      <w:r w:rsidR="00172650">
        <w:rPr>
          <w:rFonts w:ascii="Times New Roman" w:hAnsi="Times New Roman"/>
        </w:rPr>
        <w:t xml:space="preserve"> (2017) reports a </w:t>
      </w:r>
      <w:r w:rsidR="00D3778A" w:rsidRPr="00D50BFE">
        <w:rPr>
          <w:rFonts w:ascii="Times New Roman" w:hAnsi="Times New Roman"/>
        </w:rPr>
        <w:t>leading cause of preventable disease and premature death is drug and alcohol abuse</w:t>
      </w:r>
      <w:r w:rsidR="00231451">
        <w:rPr>
          <w:rStyle w:val="CommentReference"/>
          <w:rFonts w:asciiTheme="minorHAnsi" w:eastAsiaTheme="minorEastAsia" w:hAnsiTheme="minorHAnsi" w:cstheme="minorBidi"/>
        </w:rPr>
        <w:t>.</w:t>
      </w:r>
    </w:p>
    <w:p w14:paraId="55DB118A" w14:textId="246EE270" w:rsidR="003535E9" w:rsidRDefault="004F26B7" w:rsidP="004F26B7">
      <w:pPr>
        <w:spacing w:line="480" w:lineRule="auto"/>
        <w:ind w:firstLine="720"/>
        <w:rPr>
          <w:rFonts w:ascii="Times New Roman" w:hAnsi="Times New Roman"/>
        </w:rPr>
      </w:pPr>
      <w:r>
        <w:rPr>
          <w:rFonts w:ascii="Times New Roman" w:hAnsi="Times New Roman"/>
        </w:rPr>
        <w:t xml:space="preserve">Due to declining health, many patients with SUD require emergency services and </w:t>
      </w:r>
      <w:r>
        <w:rPr>
          <w:rFonts w:ascii="Times New Roman" w:hAnsi="Times New Roman"/>
        </w:rPr>
        <w:lastRenderedPageBreak/>
        <w:t>inpatient stays, which are costly. As a result,</w:t>
      </w:r>
      <w:r w:rsidR="001D6825">
        <w:rPr>
          <w:rFonts w:ascii="Times New Roman" w:hAnsi="Times New Roman"/>
        </w:rPr>
        <w:t xml:space="preserve"> healthcare</w:t>
      </w:r>
      <w:r w:rsidR="00D3778A" w:rsidRPr="00D50BFE">
        <w:rPr>
          <w:rFonts w:ascii="Times New Roman" w:hAnsi="Times New Roman"/>
        </w:rPr>
        <w:t xml:space="preserve"> utilization for misuse of opioids increased 150% since 1993, and outpatient opioid prescription expenses increased from $4.1</w:t>
      </w:r>
      <w:r w:rsidR="00096BD3">
        <w:rPr>
          <w:rFonts w:ascii="Times New Roman" w:hAnsi="Times New Roman"/>
        </w:rPr>
        <w:t xml:space="preserve"> </w:t>
      </w:r>
      <w:r w:rsidR="00D3778A" w:rsidRPr="00D50BFE">
        <w:rPr>
          <w:rFonts w:ascii="Times New Roman" w:hAnsi="Times New Roman"/>
        </w:rPr>
        <w:t>billion to $9 billion from 2002 to 2012 (U.S. Department of Health and Human Services, 2017). Though overprescribing and lack of patient education are major culprits, eve</w:t>
      </w:r>
      <w:r w:rsidR="00172650">
        <w:rPr>
          <w:rFonts w:ascii="Times New Roman" w:hAnsi="Times New Roman"/>
        </w:rPr>
        <w:t>n well-informed patients with undiagnosed SUD may</w:t>
      </w:r>
      <w:r w:rsidR="00D3778A" w:rsidRPr="00D50BFE">
        <w:rPr>
          <w:rFonts w:ascii="Times New Roman" w:hAnsi="Times New Roman"/>
        </w:rPr>
        <w:t xml:space="preserve"> require emergency services </w:t>
      </w:r>
      <w:r w:rsidR="00643248">
        <w:rPr>
          <w:rFonts w:ascii="Times New Roman" w:hAnsi="Times New Roman"/>
        </w:rPr>
        <w:t xml:space="preserve">due to overdose </w:t>
      </w:r>
      <w:r w:rsidR="00D3778A" w:rsidRPr="00D50BFE">
        <w:rPr>
          <w:rFonts w:ascii="Times New Roman" w:hAnsi="Times New Roman"/>
        </w:rPr>
        <w:t xml:space="preserve">if the problem is not </w:t>
      </w:r>
      <w:r w:rsidR="00643248">
        <w:rPr>
          <w:rFonts w:ascii="Times New Roman" w:hAnsi="Times New Roman"/>
        </w:rPr>
        <w:t>treated.</w:t>
      </w:r>
      <w:r w:rsidR="00D3778A" w:rsidRPr="00D50BFE">
        <w:rPr>
          <w:rFonts w:ascii="Times New Roman" w:hAnsi="Times New Roman"/>
        </w:rPr>
        <w:t xml:space="preserve"> </w:t>
      </w:r>
    </w:p>
    <w:p w14:paraId="581A4049" w14:textId="1C78EAF6" w:rsidR="003535E9" w:rsidRPr="00D50BFE" w:rsidRDefault="003535E9" w:rsidP="003535E9">
      <w:pPr>
        <w:spacing w:line="480" w:lineRule="auto"/>
        <w:rPr>
          <w:rFonts w:ascii="Times New Roman" w:hAnsi="Times New Roman"/>
        </w:rPr>
      </w:pPr>
      <w:r w:rsidRPr="00D50BFE">
        <w:rPr>
          <w:rFonts w:ascii="Times New Roman" w:hAnsi="Times New Roman"/>
          <w:b/>
        </w:rPr>
        <w:t>Problem Statement</w:t>
      </w:r>
      <w:r w:rsidR="00500AB2" w:rsidRPr="00D50BFE">
        <w:rPr>
          <w:rFonts w:ascii="Times New Roman" w:hAnsi="Times New Roman"/>
          <w:b/>
        </w:rPr>
        <w:t xml:space="preserve"> and Project Questions</w:t>
      </w:r>
    </w:p>
    <w:p w14:paraId="29CC79BA" w14:textId="68228B0C" w:rsidR="00D3682F" w:rsidRDefault="005001BD" w:rsidP="004E3530">
      <w:pPr>
        <w:spacing w:line="480" w:lineRule="auto"/>
        <w:ind w:firstLine="720"/>
        <w:rPr>
          <w:rFonts w:ascii="Times New Roman" w:hAnsi="Times New Roman"/>
        </w:rPr>
      </w:pPr>
      <w:r w:rsidRPr="00D50BFE">
        <w:rPr>
          <w:rFonts w:ascii="Times New Roman" w:hAnsi="Times New Roman"/>
        </w:rPr>
        <w:t xml:space="preserve">Though SUD is a mental health disorder, screening should not be </w:t>
      </w:r>
      <w:r w:rsidR="00EA1569" w:rsidRPr="00D50BFE">
        <w:rPr>
          <w:rFonts w:ascii="Times New Roman" w:hAnsi="Times New Roman"/>
        </w:rPr>
        <w:t xml:space="preserve">relegated to </w:t>
      </w:r>
      <w:r w:rsidRPr="00D50BFE">
        <w:rPr>
          <w:rFonts w:ascii="Times New Roman" w:hAnsi="Times New Roman"/>
        </w:rPr>
        <w:t xml:space="preserve">psychiatric and behavioral health </w:t>
      </w:r>
      <w:r w:rsidR="00EA1569" w:rsidRPr="00D50BFE">
        <w:rPr>
          <w:rFonts w:ascii="Times New Roman" w:hAnsi="Times New Roman"/>
        </w:rPr>
        <w:t xml:space="preserve">settings </w:t>
      </w:r>
      <w:r w:rsidRPr="00D50BFE">
        <w:rPr>
          <w:rFonts w:ascii="Times New Roman" w:hAnsi="Times New Roman"/>
        </w:rPr>
        <w:t>alone (SAMHSA-HRSA, n.d.) Behavioral health providers are too few to handle the current volume of patients with SUD, and volume is expected to increase under the Affordable Care Act (Levit</w:t>
      </w:r>
      <w:r w:rsidR="00E97C87">
        <w:rPr>
          <w:rFonts w:ascii="Times New Roman" w:hAnsi="Times New Roman"/>
        </w:rPr>
        <w:t xml:space="preserve"> et al</w:t>
      </w:r>
      <w:r w:rsidR="00314E67" w:rsidRPr="00D50BFE">
        <w:rPr>
          <w:rFonts w:ascii="Times New Roman" w:hAnsi="Times New Roman"/>
        </w:rPr>
        <w:t xml:space="preserve">., 2013). </w:t>
      </w:r>
      <w:r w:rsidRPr="00D50BFE">
        <w:rPr>
          <w:rFonts w:ascii="Times New Roman" w:hAnsi="Times New Roman"/>
        </w:rPr>
        <w:t xml:space="preserve">PCPs must accept the challenge of integrating SUD screening and treatment </w:t>
      </w:r>
      <w:r w:rsidR="00CA4F15">
        <w:rPr>
          <w:rFonts w:ascii="Times New Roman" w:hAnsi="Times New Roman"/>
        </w:rPr>
        <w:t>into their practices to impact outcomes</w:t>
      </w:r>
      <w:r w:rsidRPr="00D50BFE">
        <w:rPr>
          <w:rFonts w:ascii="Times New Roman" w:hAnsi="Times New Roman"/>
        </w:rPr>
        <w:t xml:space="preserve"> (SAMHSA-HRSA, n.d.)</w:t>
      </w:r>
      <w:r w:rsidR="00500AB2" w:rsidRPr="00D50BFE">
        <w:rPr>
          <w:rFonts w:ascii="Times New Roman" w:hAnsi="Times New Roman"/>
        </w:rPr>
        <w:t xml:space="preserve">. </w:t>
      </w:r>
    </w:p>
    <w:p w14:paraId="056F6834" w14:textId="14C26889" w:rsidR="00707A7F" w:rsidRPr="00D50BFE" w:rsidRDefault="00500AB2" w:rsidP="00444C4D">
      <w:pPr>
        <w:spacing w:line="480" w:lineRule="auto"/>
        <w:ind w:firstLine="720"/>
        <w:rPr>
          <w:rFonts w:ascii="Times New Roman" w:hAnsi="Times New Roman"/>
        </w:rPr>
      </w:pPr>
      <w:r w:rsidRPr="00D50BFE">
        <w:rPr>
          <w:rFonts w:ascii="Times New Roman" w:hAnsi="Times New Roman"/>
        </w:rPr>
        <w:t>T</w:t>
      </w:r>
      <w:r w:rsidR="007A69F0" w:rsidRPr="00D50BFE">
        <w:rPr>
          <w:rFonts w:ascii="Times New Roman" w:hAnsi="Times New Roman"/>
        </w:rPr>
        <w:t xml:space="preserve">he project question posed was: </w:t>
      </w:r>
      <w:r w:rsidRPr="00D50BFE">
        <w:rPr>
          <w:rFonts w:ascii="Times New Roman" w:hAnsi="Times New Roman"/>
        </w:rPr>
        <w:t xml:space="preserve">Does a PI project to educate providers and implement the CCGC SBIRT guideline result in </w:t>
      </w:r>
      <w:r w:rsidR="00D3682F">
        <w:rPr>
          <w:rFonts w:ascii="Times New Roman" w:hAnsi="Times New Roman"/>
        </w:rPr>
        <w:t xml:space="preserve">increased screening </w:t>
      </w:r>
      <w:r w:rsidRPr="00D50BFE">
        <w:rPr>
          <w:rFonts w:ascii="Times New Roman" w:hAnsi="Times New Roman"/>
        </w:rPr>
        <w:t xml:space="preserve">and </w:t>
      </w:r>
      <w:r w:rsidR="00D3682F">
        <w:rPr>
          <w:rFonts w:ascii="Times New Roman" w:hAnsi="Times New Roman"/>
        </w:rPr>
        <w:t xml:space="preserve">appropriate </w:t>
      </w:r>
      <w:r w:rsidRPr="00D50BFE">
        <w:rPr>
          <w:rFonts w:ascii="Times New Roman" w:hAnsi="Times New Roman"/>
        </w:rPr>
        <w:t xml:space="preserve">referrals when the DAST-10 score is </w:t>
      </w:r>
      <w:r w:rsidR="00267A43" w:rsidRPr="00D50BFE">
        <w:rPr>
          <w:rFonts w:ascii="Times New Roman" w:hAnsi="Times New Roman"/>
        </w:rPr>
        <w:t xml:space="preserve">six </w:t>
      </w:r>
      <w:r w:rsidRPr="00D50BFE">
        <w:rPr>
          <w:rFonts w:ascii="Times New Roman" w:hAnsi="Times New Roman"/>
        </w:rPr>
        <w:t xml:space="preserve">or above?” </w:t>
      </w:r>
      <w:r w:rsidR="002A3193" w:rsidRPr="00D50BFE">
        <w:rPr>
          <w:rFonts w:ascii="Times New Roman" w:hAnsi="Times New Roman"/>
        </w:rPr>
        <w:t xml:space="preserve">(Appendix B). </w:t>
      </w:r>
      <w:r w:rsidRPr="00D50BFE">
        <w:rPr>
          <w:rFonts w:ascii="Times New Roman" w:hAnsi="Times New Roman"/>
        </w:rPr>
        <w:t>An additional question posed was: “Did providers and staff indicate</w:t>
      </w:r>
      <w:r w:rsidR="00CA4F15">
        <w:rPr>
          <w:rFonts w:ascii="Times New Roman" w:hAnsi="Times New Roman"/>
        </w:rPr>
        <w:t xml:space="preserve"> a reason of</w:t>
      </w:r>
      <w:r w:rsidRPr="00D50BFE">
        <w:rPr>
          <w:rFonts w:ascii="Times New Roman" w:hAnsi="Times New Roman"/>
        </w:rPr>
        <w:t xml:space="preserve"> either ‘patient refused’ or ‘N/A’ for not referring pati</w:t>
      </w:r>
      <w:r w:rsidR="00E62948">
        <w:rPr>
          <w:rFonts w:ascii="Times New Roman" w:hAnsi="Times New Roman"/>
        </w:rPr>
        <w:t>ents who completed a DAST-10?”.</w:t>
      </w:r>
    </w:p>
    <w:p w14:paraId="248605C7" w14:textId="77777777" w:rsidR="003535E9" w:rsidRPr="00D50BFE" w:rsidRDefault="003535E9" w:rsidP="003535E9">
      <w:pPr>
        <w:spacing w:line="480" w:lineRule="auto"/>
        <w:rPr>
          <w:rFonts w:ascii="Times New Roman" w:hAnsi="Times New Roman"/>
          <w:b/>
        </w:rPr>
      </w:pPr>
      <w:r w:rsidRPr="00D50BFE">
        <w:rPr>
          <w:rFonts w:ascii="Times New Roman" w:hAnsi="Times New Roman"/>
          <w:b/>
        </w:rPr>
        <w:t>Theoretical Framework</w:t>
      </w:r>
    </w:p>
    <w:p w14:paraId="5F72896B" w14:textId="60444700" w:rsidR="003535E9" w:rsidRPr="00D50BFE" w:rsidRDefault="003535E9" w:rsidP="003535E9">
      <w:pPr>
        <w:spacing w:line="480" w:lineRule="auto"/>
        <w:ind w:firstLine="720"/>
        <w:rPr>
          <w:rFonts w:ascii="Times New Roman" w:hAnsi="Times New Roman"/>
        </w:rPr>
      </w:pPr>
      <w:r w:rsidRPr="00D50BFE">
        <w:rPr>
          <w:rFonts w:ascii="Times New Roman" w:hAnsi="Times New Roman"/>
        </w:rPr>
        <w:t>Because improving the process of SUD detection and treatment requires provider behavior change, a strong theoretical underp</w:t>
      </w:r>
      <w:r w:rsidR="003938CE">
        <w:rPr>
          <w:rFonts w:ascii="Times New Roman" w:hAnsi="Times New Roman"/>
        </w:rPr>
        <w:t xml:space="preserve">inning was selected </w:t>
      </w:r>
      <w:r w:rsidR="00492B02">
        <w:rPr>
          <w:rFonts w:ascii="Times New Roman" w:hAnsi="Times New Roman"/>
        </w:rPr>
        <w:t>for structural support</w:t>
      </w:r>
      <w:r w:rsidRPr="00D50BFE">
        <w:rPr>
          <w:rFonts w:ascii="Times New Roman" w:hAnsi="Times New Roman"/>
        </w:rPr>
        <w:t>. The In</w:t>
      </w:r>
      <w:r w:rsidR="00267A43" w:rsidRPr="00D50BFE">
        <w:rPr>
          <w:rFonts w:ascii="Times New Roman" w:hAnsi="Times New Roman"/>
        </w:rPr>
        <w:t xml:space="preserve">tegrated Behavioral Model (IBM) </w:t>
      </w:r>
      <w:r w:rsidR="00492B02">
        <w:rPr>
          <w:rFonts w:ascii="Times New Roman" w:hAnsi="Times New Roman"/>
        </w:rPr>
        <w:t xml:space="preserve">was chosen </w:t>
      </w:r>
      <w:r w:rsidRPr="00D50BFE">
        <w:rPr>
          <w:rFonts w:ascii="Times New Roman" w:hAnsi="Times New Roman"/>
        </w:rPr>
        <w:t xml:space="preserve">because </w:t>
      </w:r>
      <w:r w:rsidR="00643248">
        <w:rPr>
          <w:rFonts w:ascii="Times New Roman" w:hAnsi="Times New Roman"/>
        </w:rPr>
        <w:t>of the ease with which it may be applied to</w:t>
      </w:r>
      <w:r w:rsidR="000921E1">
        <w:rPr>
          <w:rFonts w:ascii="Times New Roman" w:hAnsi="Times New Roman"/>
        </w:rPr>
        <w:t xml:space="preserve"> </w:t>
      </w:r>
      <w:r w:rsidRPr="00D50BFE">
        <w:rPr>
          <w:rFonts w:ascii="Times New Roman" w:hAnsi="Times New Roman"/>
        </w:rPr>
        <w:t xml:space="preserve">provider behaviors and </w:t>
      </w:r>
      <w:r w:rsidR="00267A43" w:rsidRPr="00D50BFE">
        <w:rPr>
          <w:rFonts w:ascii="Times New Roman" w:hAnsi="Times New Roman"/>
        </w:rPr>
        <w:t>integration of a new practice. Attitude,</w:t>
      </w:r>
      <w:r w:rsidRPr="00D50BFE">
        <w:rPr>
          <w:rFonts w:ascii="Times New Roman" w:hAnsi="Times New Roman"/>
        </w:rPr>
        <w:t xml:space="preserve"> perceived norm and personal agency</w:t>
      </w:r>
      <w:r w:rsidRPr="00D50BFE">
        <w:rPr>
          <w:rFonts w:ascii="Times New Roman" w:hAnsi="Times New Roman"/>
          <w:i/>
        </w:rPr>
        <w:t xml:space="preserve"> </w:t>
      </w:r>
      <w:r w:rsidRPr="00D50BFE">
        <w:rPr>
          <w:rFonts w:ascii="Times New Roman" w:hAnsi="Times New Roman"/>
        </w:rPr>
        <w:t xml:space="preserve">are constructs of the IBM, which serve </w:t>
      </w:r>
      <w:r w:rsidR="00314E67" w:rsidRPr="00D50BFE">
        <w:rPr>
          <w:rFonts w:ascii="Times New Roman" w:hAnsi="Times New Roman"/>
        </w:rPr>
        <w:t>to</w:t>
      </w:r>
      <w:r w:rsidRPr="00D50BFE">
        <w:rPr>
          <w:rFonts w:ascii="Times New Roman" w:hAnsi="Times New Roman"/>
        </w:rPr>
        <w:t xml:space="preserve"> define influences of behaviors </w:t>
      </w:r>
      <w:r w:rsidRPr="00D50BFE">
        <w:rPr>
          <w:rFonts w:ascii="Times New Roman" w:hAnsi="Times New Roman"/>
        </w:rPr>
        <w:lastRenderedPageBreak/>
        <w:t>(Blalock et al. n.d.). Attitude is broken further into “experiential attitude”</w:t>
      </w:r>
      <w:r w:rsidRPr="00D50BFE">
        <w:rPr>
          <w:rFonts w:ascii="Times New Roman" w:hAnsi="Times New Roman"/>
          <w:i/>
        </w:rPr>
        <w:t xml:space="preserve"> </w:t>
      </w:r>
      <w:r w:rsidRPr="00D50BFE">
        <w:rPr>
          <w:rFonts w:ascii="Times New Roman" w:hAnsi="Times New Roman"/>
        </w:rPr>
        <w:t>consisting of the practitioner’s personal and emotional response to a behavior change and</w:t>
      </w:r>
      <w:r w:rsidRPr="00D50BFE">
        <w:rPr>
          <w:rFonts w:ascii="Times New Roman" w:hAnsi="Times New Roman"/>
          <w:i/>
        </w:rPr>
        <w:t xml:space="preserve"> </w:t>
      </w:r>
      <w:r w:rsidRPr="00D50BFE">
        <w:rPr>
          <w:rFonts w:ascii="Times New Roman" w:hAnsi="Times New Roman"/>
        </w:rPr>
        <w:t>“instrumental attitude”,</w:t>
      </w:r>
      <w:r w:rsidRPr="00D50BFE">
        <w:rPr>
          <w:rFonts w:ascii="Times New Roman" w:hAnsi="Times New Roman"/>
          <w:i/>
        </w:rPr>
        <w:t xml:space="preserve"> </w:t>
      </w:r>
      <w:r w:rsidRPr="00D50BFE">
        <w:rPr>
          <w:rFonts w:ascii="Times New Roman" w:hAnsi="Times New Roman"/>
        </w:rPr>
        <w:t>which pertains to what the provider believes about the behavior (Blalock et al., n.d.). The power of attitude can determine whether a behavior is performed or neglected, and therefore, provider education must be focused on harnessing a positive, enthusiastic attitude</w:t>
      </w:r>
      <w:r w:rsidR="00267A43" w:rsidRPr="00D50BFE">
        <w:rPr>
          <w:rFonts w:ascii="Times New Roman" w:hAnsi="Times New Roman"/>
        </w:rPr>
        <w:t xml:space="preserve"> t</w:t>
      </w:r>
      <w:r w:rsidR="000628C2">
        <w:rPr>
          <w:rFonts w:ascii="Times New Roman" w:hAnsi="Times New Roman"/>
        </w:rPr>
        <w:t>oward helping patients with SUD</w:t>
      </w:r>
      <w:r w:rsidR="00231451">
        <w:rPr>
          <w:rFonts w:ascii="Times New Roman" w:hAnsi="Times New Roman"/>
        </w:rPr>
        <w:t xml:space="preserve"> </w:t>
      </w:r>
      <w:r w:rsidR="00643248">
        <w:rPr>
          <w:rFonts w:ascii="Times New Roman" w:hAnsi="Times New Roman"/>
        </w:rPr>
        <w:t>(Blalock et al., n.d.)</w:t>
      </w:r>
      <w:r w:rsidR="000628C2">
        <w:rPr>
          <w:rFonts w:ascii="Times New Roman" w:hAnsi="Times New Roman"/>
        </w:rPr>
        <w:t xml:space="preserve"> (Appendix F). </w:t>
      </w:r>
      <w:r w:rsidR="00267A43" w:rsidRPr="00D50BFE">
        <w:rPr>
          <w:rFonts w:ascii="Times New Roman" w:hAnsi="Times New Roman"/>
        </w:rPr>
        <w:t xml:space="preserve"> </w:t>
      </w:r>
      <w:r w:rsidRPr="00D50BFE">
        <w:rPr>
          <w:rFonts w:ascii="Times New Roman" w:hAnsi="Times New Roman"/>
        </w:rPr>
        <w:t xml:space="preserve"> </w:t>
      </w:r>
    </w:p>
    <w:p w14:paraId="480EBDAA" w14:textId="0FCF0489" w:rsidR="003535E9" w:rsidRPr="00D50BFE" w:rsidRDefault="003535E9" w:rsidP="003535E9">
      <w:pPr>
        <w:spacing w:line="480" w:lineRule="auto"/>
        <w:ind w:firstLine="720"/>
        <w:rPr>
          <w:rFonts w:ascii="Times New Roman" w:hAnsi="Times New Roman"/>
        </w:rPr>
      </w:pPr>
      <w:r w:rsidRPr="00D50BFE">
        <w:rPr>
          <w:rFonts w:ascii="Times New Roman" w:hAnsi="Times New Roman"/>
        </w:rPr>
        <w:t xml:space="preserve"> Perceived norms within a professional setting have great influence on provider behaviors, as well. The IBM construct of perceived norm is defined as peer pressure surrounding a behavior (Blalock et al., n.d.). This is further delineated into “injunctive norm”, which addresses the provider’s beliefs about what is expected by their peers, and “descriptive norm”,</w:t>
      </w:r>
      <w:r w:rsidRPr="00D50BFE">
        <w:rPr>
          <w:rFonts w:ascii="Times New Roman" w:hAnsi="Times New Roman"/>
          <w:i/>
        </w:rPr>
        <w:t xml:space="preserve"> </w:t>
      </w:r>
      <w:r w:rsidRPr="00D50BFE">
        <w:rPr>
          <w:rFonts w:ascii="Times New Roman" w:hAnsi="Times New Roman"/>
        </w:rPr>
        <w:t>which speaks to the healthy press</w:t>
      </w:r>
      <w:r w:rsidR="00314E67" w:rsidRPr="00D50BFE">
        <w:rPr>
          <w:rFonts w:ascii="Times New Roman" w:hAnsi="Times New Roman"/>
        </w:rPr>
        <w:t xml:space="preserve">ure imposed by peers when they make a practice change </w:t>
      </w:r>
      <w:r w:rsidRPr="00D50BFE">
        <w:rPr>
          <w:rFonts w:ascii="Times New Roman" w:hAnsi="Times New Roman"/>
        </w:rPr>
        <w:t xml:space="preserve">(Blalock et al., n.d.). To address injunctive and descriptive norms, information from a </w:t>
      </w:r>
      <w:r w:rsidR="00643248">
        <w:rPr>
          <w:rFonts w:ascii="Times New Roman" w:hAnsi="Times New Roman"/>
        </w:rPr>
        <w:t>Community Care of North Carolina (CCNC)</w:t>
      </w:r>
      <w:r w:rsidRPr="00D50BFE">
        <w:rPr>
          <w:rFonts w:ascii="Times New Roman" w:hAnsi="Times New Roman"/>
        </w:rPr>
        <w:t xml:space="preserve"> meeting about controlled substance prescribing was shared with providers. A list of practices utilizing SBIRT was presented to the providers at the site to encourage enthusiasm to act.  </w:t>
      </w:r>
    </w:p>
    <w:p w14:paraId="30640CF0" w14:textId="032AB6EA" w:rsidR="00643248" w:rsidRDefault="003535E9" w:rsidP="009C5357">
      <w:pPr>
        <w:spacing w:line="480" w:lineRule="auto"/>
        <w:ind w:firstLine="720"/>
        <w:rPr>
          <w:rFonts w:ascii="Times New Roman" w:hAnsi="Times New Roman"/>
        </w:rPr>
      </w:pPr>
      <w:r w:rsidRPr="00D50BFE">
        <w:rPr>
          <w:rFonts w:ascii="Times New Roman" w:hAnsi="Times New Roman"/>
        </w:rPr>
        <w:t xml:space="preserve">The final overarching construct of personal agency is of equal importance to changing provider behavior, and is delineated into “perceived control” and “self-efficacy”. While self-efficacy refers to the provider’s perception about their ability to carry out a task, perceived control refers to the provider’s beliefs about their level of control versus the environmental factors that may influence their performance of a behavior (Blalock et al., n.d.). A major limitation to </w:t>
      </w:r>
      <w:r w:rsidR="00F043F9">
        <w:rPr>
          <w:rFonts w:ascii="Times New Roman" w:hAnsi="Times New Roman"/>
        </w:rPr>
        <w:t>introducing</w:t>
      </w:r>
      <w:r w:rsidRPr="00D50BFE">
        <w:rPr>
          <w:rFonts w:ascii="Times New Roman" w:hAnsi="Times New Roman"/>
        </w:rPr>
        <w:t xml:space="preserve"> new practices in primary care is the time required to learn and solidify new behaviors at the systems level. </w:t>
      </w:r>
    </w:p>
    <w:p w14:paraId="69413288" w14:textId="2CD23E3D" w:rsidR="007004CD" w:rsidRPr="00D50BFE" w:rsidRDefault="003535E9" w:rsidP="009C5357">
      <w:pPr>
        <w:spacing w:line="480" w:lineRule="auto"/>
        <w:ind w:firstLine="720"/>
        <w:rPr>
          <w:rFonts w:ascii="Times New Roman" w:hAnsi="Times New Roman"/>
        </w:rPr>
      </w:pPr>
      <w:r w:rsidRPr="00D50BFE">
        <w:rPr>
          <w:rFonts w:ascii="Times New Roman" w:hAnsi="Times New Roman"/>
        </w:rPr>
        <w:t>Another</w:t>
      </w:r>
      <w:r w:rsidR="00231451">
        <w:rPr>
          <w:rStyle w:val="CommentReference"/>
          <w:rFonts w:asciiTheme="minorHAnsi" w:eastAsiaTheme="minorEastAsia" w:hAnsiTheme="minorHAnsi" w:cstheme="minorBidi"/>
        </w:rPr>
        <w:t xml:space="preserve"> </w:t>
      </w:r>
      <w:r w:rsidRPr="00D50BFE">
        <w:rPr>
          <w:rFonts w:ascii="Times New Roman" w:hAnsi="Times New Roman"/>
        </w:rPr>
        <w:t xml:space="preserve">limitation is the lack of qualified behavioral health providers and SUD treatment </w:t>
      </w:r>
      <w:r w:rsidRPr="00D50BFE">
        <w:rPr>
          <w:rFonts w:ascii="Times New Roman" w:hAnsi="Times New Roman"/>
        </w:rPr>
        <w:lastRenderedPageBreak/>
        <w:t>sites available to handle the volume of patients requiring help. At the practice site, providers</w:t>
      </w:r>
      <w:r w:rsidR="00267A43" w:rsidRPr="00D50BFE">
        <w:rPr>
          <w:rFonts w:ascii="Times New Roman" w:hAnsi="Times New Roman"/>
        </w:rPr>
        <w:t xml:space="preserve"> were assured that the </w:t>
      </w:r>
      <w:r w:rsidR="00314E67" w:rsidRPr="00D50BFE">
        <w:rPr>
          <w:rFonts w:ascii="Times New Roman" w:hAnsi="Times New Roman"/>
        </w:rPr>
        <w:t xml:space="preserve">method of implementation </w:t>
      </w:r>
      <w:r w:rsidRPr="00D50BFE">
        <w:rPr>
          <w:rFonts w:ascii="Times New Roman" w:hAnsi="Times New Roman"/>
        </w:rPr>
        <w:t xml:space="preserve">would solidify new practice </w:t>
      </w:r>
      <w:r w:rsidR="00267A43" w:rsidRPr="00D50BFE">
        <w:rPr>
          <w:rFonts w:ascii="Times New Roman" w:hAnsi="Times New Roman"/>
        </w:rPr>
        <w:t xml:space="preserve">behaviors over the course of eight weeks. </w:t>
      </w:r>
      <w:r w:rsidR="00AD6F40">
        <w:rPr>
          <w:rFonts w:ascii="Times New Roman" w:hAnsi="Times New Roman"/>
        </w:rPr>
        <w:t xml:space="preserve">Apprehension about </w:t>
      </w:r>
      <w:r w:rsidRPr="00D50BFE">
        <w:rPr>
          <w:rFonts w:ascii="Times New Roman" w:hAnsi="Times New Roman"/>
        </w:rPr>
        <w:t>time constraint was addressed by explaining the use of the single-question screening to cut down on unnecessary DAST-10 form completion. Finally, a compiled list of referral sites with contact information, insurance accepted and wait lists was given to the referral coordinator at the site to facilitate a smooth referral process.</w:t>
      </w:r>
    </w:p>
    <w:p w14:paraId="477B55AA" w14:textId="3AC2A14C" w:rsidR="003535E9" w:rsidRPr="00D50BFE" w:rsidRDefault="003535E9" w:rsidP="003535E9">
      <w:pPr>
        <w:spacing w:line="480" w:lineRule="auto"/>
        <w:rPr>
          <w:rFonts w:ascii="Times New Roman" w:hAnsi="Times New Roman"/>
          <w:b/>
        </w:rPr>
      </w:pPr>
      <w:r w:rsidRPr="00D50BFE">
        <w:rPr>
          <w:rFonts w:ascii="Times New Roman" w:hAnsi="Times New Roman"/>
          <w:b/>
        </w:rPr>
        <w:t>Assumptions</w:t>
      </w:r>
    </w:p>
    <w:p w14:paraId="6335A6E0" w14:textId="2BE01720" w:rsidR="00F85B67" w:rsidRPr="00D50BFE" w:rsidRDefault="003535E9" w:rsidP="002A3193">
      <w:pPr>
        <w:spacing w:line="480" w:lineRule="auto"/>
        <w:rPr>
          <w:rFonts w:ascii="Times New Roman" w:hAnsi="Times New Roman"/>
        </w:rPr>
      </w:pPr>
      <w:r w:rsidRPr="00D50BFE">
        <w:rPr>
          <w:rFonts w:ascii="Times New Roman" w:hAnsi="Times New Roman"/>
          <w:b/>
        </w:rPr>
        <w:tab/>
      </w:r>
      <w:r w:rsidR="00AD6F40">
        <w:rPr>
          <w:rFonts w:ascii="Times New Roman" w:hAnsi="Times New Roman"/>
        </w:rPr>
        <w:t xml:space="preserve">Assumptions preceding implementation </w:t>
      </w:r>
      <w:r w:rsidR="002A3193" w:rsidRPr="00D50BFE">
        <w:rPr>
          <w:rFonts w:ascii="Times New Roman" w:hAnsi="Times New Roman"/>
        </w:rPr>
        <w:t>include</w:t>
      </w:r>
      <w:r w:rsidR="00AD6F40">
        <w:rPr>
          <w:rFonts w:ascii="Times New Roman" w:hAnsi="Times New Roman"/>
        </w:rPr>
        <w:t>d</w:t>
      </w:r>
      <w:r w:rsidR="002A3193" w:rsidRPr="00D50BFE">
        <w:rPr>
          <w:rFonts w:ascii="Times New Roman" w:hAnsi="Times New Roman"/>
        </w:rPr>
        <w:t xml:space="preserve"> that p</w:t>
      </w:r>
      <w:r w:rsidR="00D278CD" w:rsidRPr="00D50BFE">
        <w:rPr>
          <w:rFonts w:ascii="Times New Roman" w:hAnsi="Times New Roman"/>
        </w:rPr>
        <w:t>atients with SUD will answer honestly to the single-questi</w:t>
      </w:r>
      <w:r w:rsidR="00C3727C" w:rsidRPr="00D50BFE">
        <w:rPr>
          <w:rFonts w:ascii="Times New Roman" w:hAnsi="Times New Roman"/>
        </w:rPr>
        <w:t xml:space="preserve">on screening and DAST-10 forms because they will be assured that their information will remain anonymous and safe for the purposes of the study. </w:t>
      </w:r>
      <w:r w:rsidR="00D278CD" w:rsidRPr="00D50BFE">
        <w:rPr>
          <w:rFonts w:ascii="Times New Roman" w:hAnsi="Times New Roman"/>
        </w:rPr>
        <w:t>Patients will desire to seek help if they</w:t>
      </w:r>
      <w:r w:rsidR="00C3727C" w:rsidRPr="00D50BFE">
        <w:rPr>
          <w:rFonts w:ascii="Times New Roman" w:hAnsi="Times New Roman"/>
        </w:rPr>
        <w:t xml:space="preserve"> score </w:t>
      </w:r>
      <w:r w:rsidR="00267A43" w:rsidRPr="00D50BFE">
        <w:rPr>
          <w:rFonts w:ascii="Times New Roman" w:hAnsi="Times New Roman"/>
        </w:rPr>
        <w:t xml:space="preserve">six </w:t>
      </w:r>
      <w:r w:rsidR="00F85B67" w:rsidRPr="00D50BFE">
        <w:rPr>
          <w:rFonts w:ascii="Times New Roman" w:hAnsi="Times New Roman"/>
        </w:rPr>
        <w:t>or higher</w:t>
      </w:r>
      <w:r w:rsidR="00C3727C" w:rsidRPr="00D50BFE">
        <w:rPr>
          <w:rFonts w:ascii="Times New Roman" w:hAnsi="Times New Roman"/>
        </w:rPr>
        <w:t xml:space="preserve"> on the DAST-10, because they show readiness </w:t>
      </w:r>
      <w:r w:rsidR="00B93441">
        <w:rPr>
          <w:rFonts w:ascii="Times New Roman" w:hAnsi="Times New Roman"/>
        </w:rPr>
        <w:t>for intervention</w:t>
      </w:r>
      <w:r w:rsidR="00BF6968">
        <w:rPr>
          <w:rFonts w:ascii="Times New Roman" w:hAnsi="Times New Roman"/>
        </w:rPr>
        <w:t xml:space="preserve">, </w:t>
      </w:r>
      <w:r w:rsidR="00C3727C" w:rsidRPr="00D50BFE">
        <w:rPr>
          <w:rFonts w:ascii="Times New Roman" w:hAnsi="Times New Roman"/>
        </w:rPr>
        <w:t xml:space="preserve">by admitting to having a problem. </w:t>
      </w:r>
      <w:r w:rsidR="002A3193" w:rsidRPr="00D50BFE">
        <w:rPr>
          <w:rFonts w:ascii="Times New Roman" w:hAnsi="Times New Roman"/>
        </w:rPr>
        <w:t>Finally, p</w:t>
      </w:r>
      <w:r w:rsidR="00C3727C" w:rsidRPr="00D50BFE">
        <w:rPr>
          <w:rFonts w:ascii="Times New Roman" w:hAnsi="Times New Roman"/>
        </w:rPr>
        <w:t>rovide</w:t>
      </w:r>
      <w:r w:rsidR="002C57E8">
        <w:rPr>
          <w:rFonts w:ascii="Times New Roman" w:hAnsi="Times New Roman"/>
        </w:rPr>
        <w:t>rs will adhere to the guideline and document accordingly,</w:t>
      </w:r>
      <w:r w:rsidR="00C3727C" w:rsidRPr="00D50BFE">
        <w:rPr>
          <w:rFonts w:ascii="Times New Roman" w:hAnsi="Times New Roman"/>
        </w:rPr>
        <w:t xml:space="preserve"> as it provides a time and cost-saving step to addressing the growing proble</w:t>
      </w:r>
      <w:r w:rsidR="00D466A1" w:rsidRPr="00D50BFE">
        <w:rPr>
          <w:rFonts w:ascii="Times New Roman" w:hAnsi="Times New Roman"/>
        </w:rPr>
        <w:t>m of SUD.</w:t>
      </w:r>
    </w:p>
    <w:p w14:paraId="7F2BF4DB" w14:textId="328DEC84" w:rsidR="003535E9" w:rsidRPr="00D50BFE" w:rsidRDefault="003535E9" w:rsidP="002A3193">
      <w:pPr>
        <w:rPr>
          <w:rFonts w:ascii="Times New Roman" w:hAnsi="Times New Roman"/>
          <w:b/>
        </w:rPr>
      </w:pPr>
      <w:r w:rsidRPr="00D50BFE">
        <w:rPr>
          <w:rFonts w:ascii="Times New Roman" w:hAnsi="Times New Roman"/>
          <w:b/>
        </w:rPr>
        <w:t>Definition of Terms</w:t>
      </w:r>
    </w:p>
    <w:p w14:paraId="0E2FC069" w14:textId="77777777" w:rsidR="002A3193" w:rsidRPr="00D50BFE" w:rsidRDefault="002A3193" w:rsidP="002A3193">
      <w:pPr>
        <w:rPr>
          <w:rFonts w:ascii="Times New Roman" w:hAnsi="Times New Roman"/>
          <w:b/>
        </w:rPr>
      </w:pPr>
    </w:p>
    <w:p w14:paraId="1A02E24D" w14:textId="6866C3A9" w:rsidR="003535E9" w:rsidRPr="0059499A" w:rsidRDefault="00F85CB9" w:rsidP="003535E9">
      <w:pPr>
        <w:spacing w:line="480" w:lineRule="auto"/>
        <w:rPr>
          <w:rFonts w:ascii="Times New Roman" w:hAnsi="Times New Roman"/>
        </w:rPr>
      </w:pPr>
      <w:r w:rsidRPr="00D50BFE">
        <w:rPr>
          <w:rFonts w:ascii="Times New Roman" w:hAnsi="Times New Roman"/>
        </w:rPr>
        <w:tab/>
      </w:r>
      <w:r w:rsidRPr="00D50BFE">
        <w:rPr>
          <w:rFonts w:ascii="Times New Roman" w:hAnsi="Times New Roman"/>
          <w:i/>
        </w:rPr>
        <w:t xml:space="preserve">Process Improvement </w:t>
      </w:r>
      <w:r w:rsidR="002F22F8" w:rsidRPr="00D50BFE">
        <w:rPr>
          <w:rFonts w:ascii="Times New Roman" w:hAnsi="Times New Roman"/>
        </w:rPr>
        <w:t xml:space="preserve">is action taken to review a current method </w:t>
      </w:r>
      <w:r w:rsidR="00267A43" w:rsidRPr="00D50BFE">
        <w:rPr>
          <w:rFonts w:ascii="Times New Roman" w:hAnsi="Times New Roman"/>
        </w:rPr>
        <w:t xml:space="preserve">and </w:t>
      </w:r>
      <w:r w:rsidR="002F22F8" w:rsidRPr="00D50BFE">
        <w:rPr>
          <w:rFonts w:ascii="Times New Roman" w:hAnsi="Times New Roman"/>
        </w:rPr>
        <w:t xml:space="preserve">apply a systematic action that brings about measurable improvement </w:t>
      </w:r>
      <w:r w:rsidR="0092085A">
        <w:rPr>
          <w:rFonts w:ascii="Times New Roman" w:hAnsi="Times New Roman"/>
        </w:rPr>
        <w:t>(Agency for Healthcare Research and Quality, 2017).</w:t>
      </w:r>
      <w:r w:rsidR="002F22F8" w:rsidRPr="00D50BFE">
        <w:rPr>
          <w:rFonts w:ascii="Times New Roman" w:hAnsi="Times New Roman"/>
        </w:rPr>
        <w:t xml:space="preserve"> </w:t>
      </w:r>
      <w:r w:rsidR="002F22F8" w:rsidRPr="00D50BFE">
        <w:rPr>
          <w:rFonts w:ascii="Times New Roman" w:hAnsi="Times New Roman"/>
          <w:i/>
        </w:rPr>
        <w:t>Substance Use Disorder</w:t>
      </w:r>
      <w:r w:rsidR="002F22F8" w:rsidRPr="00D50BFE">
        <w:rPr>
          <w:rFonts w:ascii="Times New Roman" w:hAnsi="Times New Roman"/>
        </w:rPr>
        <w:t xml:space="preserve"> is defined by the</w:t>
      </w:r>
      <w:r w:rsidR="002A3193" w:rsidRPr="00D50BFE">
        <w:rPr>
          <w:rFonts w:ascii="Times New Roman" w:hAnsi="Times New Roman"/>
        </w:rPr>
        <w:t xml:space="preserve"> DSM-V </w:t>
      </w:r>
      <w:r w:rsidR="003F4222" w:rsidRPr="00D50BFE">
        <w:rPr>
          <w:rFonts w:ascii="Times New Roman" w:hAnsi="Times New Roman"/>
        </w:rPr>
        <w:t>as a pattern of substance use that is characterized by taking in larger amounts of the substance for longer than desired, a desire to stop use and multiple unsuccessful attempts to quit, spending large amounts of time obtaining the substance and revolving all other activities around u</w:t>
      </w:r>
      <w:r w:rsidR="00D466A1" w:rsidRPr="00D50BFE">
        <w:rPr>
          <w:rFonts w:ascii="Times New Roman" w:hAnsi="Times New Roman"/>
        </w:rPr>
        <w:t>sing or obtaining the substance (APA, 2013).</w:t>
      </w:r>
      <w:r w:rsidR="003F4222" w:rsidRPr="00D50BFE">
        <w:rPr>
          <w:rFonts w:ascii="Times New Roman" w:hAnsi="Times New Roman"/>
        </w:rPr>
        <w:t xml:space="preserve"> </w:t>
      </w:r>
      <w:r w:rsidR="0059499A" w:rsidRPr="0059499A">
        <w:rPr>
          <w:rFonts w:ascii="Times New Roman" w:hAnsi="Times New Roman"/>
          <w:i/>
        </w:rPr>
        <w:t>Screening</w:t>
      </w:r>
      <w:r w:rsidR="0059499A">
        <w:rPr>
          <w:rFonts w:ascii="Times New Roman" w:hAnsi="Times New Roman"/>
          <w:i/>
        </w:rPr>
        <w:t xml:space="preserve"> </w:t>
      </w:r>
      <w:r w:rsidR="0059499A">
        <w:rPr>
          <w:rFonts w:ascii="Times New Roman" w:hAnsi="Times New Roman"/>
        </w:rPr>
        <w:t xml:space="preserve">is the process by which healthcare providers assess patients for high-risk substance use using validated screening tools such as the DAST-10 (SAMHSA, n.d.). </w:t>
      </w:r>
      <w:r w:rsidR="0059499A" w:rsidRPr="0059499A">
        <w:rPr>
          <w:rFonts w:ascii="Times New Roman" w:hAnsi="Times New Roman"/>
          <w:i/>
        </w:rPr>
        <w:t>DSM-V</w:t>
      </w:r>
      <w:r w:rsidR="0059499A">
        <w:rPr>
          <w:rFonts w:ascii="Times New Roman" w:hAnsi="Times New Roman"/>
          <w:i/>
        </w:rPr>
        <w:t xml:space="preserve"> </w:t>
      </w:r>
      <w:r w:rsidR="0059499A">
        <w:rPr>
          <w:rFonts w:ascii="Times New Roman" w:hAnsi="Times New Roman"/>
        </w:rPr>
        <w:t xml:space="preserve">or the </w:t>
      </w:r>
      <w:r w:rsidR="0059499A">
        <w:rPr>
          <w:rFonts w:ascii="Times New Roman" w:hAnsi="Times New Roman"/>
        </w:rPr>
        <w:lastRenderedPageBreak/>
        <w:t xml:space="preserve">Diagnostic and Statistical Manual of Mental </w:t>
      </w:r>
      <w:r w:rsidR="00D46101">
        <w:rPr>
          <w:rFonts w:ascii="Times New Roman" w:hAnsi="Times New Roman"/>
        </w:rPr>
        <w:t>Disorders Fifth Edition is the latest edition of the text containing diagnostic criteria for all mental disorders.</w:t>
      </w:r>
    </w:p>
    <w:p w14:paraId="4BF8C3F5" w14:textId="154B860C" w:rsidR="006D127E" w:rsidRPr="00D50BFE" w:rsidRDefault="006D127E" w:rsidP="003535E9">
      <w:pPr>
        <w:spacing w:line="480" w:lineRule="auto"/>
        <w:rPr>
          <w:rFonts w:ascii="Times New Roman" w:hAnsi="Times New Roman"/>
          <w:b/>
        </w:rPr>
      </w:pPr>
      <w:r w:rsidRPr="00D50BFE">
        <w:rPr>
          <w:rFonts w:ascii="Times New Roman" w:hAnsi="Times New Roman"/>
          <w:b/>
        </w:rPr>
        <w:t>Summary</w:t>
      </w:r>
    </w:p>
    <w:p w14:paraId="5C437E76" w14:textId="4F192F00" w:rsidR="00545342" w:rsidRPr="00D50BFE" w:rsidRDefault="006D127E" w:rsidP="003535E9">
      <w:pPr>
        <w:spacing w:line="480" w:lineRule="auto"/>
        <w:rPr>
          <w:rFonts w:ascii="Times New Roman" w:hAnsi="Times New Roman"/>
        </w:rPr>
      </w:pPr>
      <w:r w:rsidRPr="00D50BFE">
        <w:rPr>
          <w:rFonts w:ascii="Times New Roman" w:hAnsi="Times New Roman"/>
          <w:b/>
        </w:rPr>
        <w:tab/>
      </w:r>
      <w:r w:rsidRPr="00D50BFE">
        <w:rPr>
          <w:rFonts w:ascii="Times New Roman" w:hAnsi="Times New Roman"/>
        </w:rPr>
        <w:t>In summary, t</w:t>
      </w:r>
      <w:r w:rsidR="00267A43" w:rsidRPr="00D50BFE">
        <w:rPr>
          <w:rFonts w:ascii="Times New Roman" w:hAnsi="Times New Roman"/>
        </w:rPr>
        <w:t>he growing problems o</w:t>
      </w:r>
      <w:r w:rsidRPr="00D50BFE">
        <w:rPr>
          <w:rFonts w:ascii="Times New Roman" w:hAnsi="Times New Roman"/>
        </w:rPr>
        <w:t>f substance misuse and abuse have developed into defined disorders based on criterion in the DSM-V. Such disorders are detectable and treatable with respect of the patient’s readiness and wishes. Primary care is an ideal setting to implement quality and process improvement, to bring about a streamlined system of screening, intervening and referri</w:t>
      </w:r>
      <w:r w:rsidR="00914F99" w:rsidRPr="00D50BFE">
        <w:rPr>
          <w:rFonts w:ascii="Times New Roman" w:hAnsi="Times New Roman"/>
        </w:rPr>
        <w:t>ng those who have a possible SUD (Krupski et al., 2012)</w:t>
      </w:r>
      <w:r w:rsidRPr="00D50BFE">
        <w:rPr>
          <w:rFonts w:ascii="Times New Roman" w:hAnsi="Times New Roman"/>
        </w:rPr>
        <w:t xml:space="preserve">. </w:t>
      </w:r>
      <w:r w:rsidR="00967127" w:rsidRPr="00D50BFE">
        <w:rPr>
          <w:rFonts w:ascii="Times New Roman" w:hAnsi="Times New Roman"/>
        </w:rPr>
        <w:t>Furthermore, SBIRT is a validated method of identifying, preventing or reducing SUD and r</w:t>
      </w:r>
      <w:r w:rsidR="00D466A1" w:rsidRPr="00D50BFE">
        <w:rPr>
          <w:rFonts w:ascii="Times New Roman" w:hAnsi="Times New Roman"/>
        </w:rPr>
        <w:t xml:space="preserve">eferring patients to treatment (Borus, Parhami and Levy, 2016). </w:t>
      </w:r>
      <w:r w:rsidR="00967127" w:rsidRPr="00D50BFE">
        <w:rPr>
          <w:rFonts w:ascii="Times New Roman" w:hAnsi="Times New Roman"/>
        </w:rPr>
        <w:t xml:space="preserve">With this information in mind, a PI project was introduced to </w:t>
      </w:r>
      <w:r w:rsidR="00DB0BE3" w:rsidRPr="00D50BFE">
        <w:rPr>
          <w:rFonts w:ascii="Times New Roman" w:hAnsi="Times New Roman"/>
        </w:rPr>
        <w:t xml:space="preserve">a primary care site in a rural county of North Carolina </w:t>
      </w:r>
      <w:r w:rsidR="001526BD" w:rsidRPr="00D50BFE">
        <w:rPr>
          <w:rFonts w:ascii="Times New Roman" w:hAnsi="Times New Roman"/>
        </w:rPr>
        <w:t>to implement the CCGC SBIRT guidelines</w:t>
      </w:r>
      <w:r w:rsidR="00BF6968">
        <w:rPr>
          <w:rFonts w:ascii="Times New Roman" w:hAnsi="Times New Roman"/>
        </w:rPr>
        <w:t xml:space="preserve"> with minor exclusions</w:t>
      </w:r>
      <w:r w:rsidR="001526BD" w:rsidRPr="00D50BFE">
        <w:rPr>
          <w:rFonts w:ascii="Times New Roman" w:hAnsi="Times New Roman"/>
        </w:rPr>
        <w:t>. The project began with provider e</w:t>
      </w:r>
      <w:r w:rsidR="00267A43" w:rsidRPr="00D50BFE">
        <w:rPr>
          <w:rFonts w:ascii="Times New Roman" w:hAnsi="Times New Roman"/>
        </w:rPr>
        <w:t>ducation using</w:t>
      </w:r>
      <w:r w:rsidR="00784FDE" w:rsidRPr="00D50BFE">
        <w:rPr>
          <w:rFonts w:ascii="Times New Roman" w:hAnsi="Times New Roman"/>
        </w:rPr>
        <w:t xml:space="preserve"> a process flow map (Appendix H)</w:t>
      </w:r>
      <w:r w:rsidR="00972D25">
        <w:rPr>
          <w:rFonts w:ascii="Times New Roman" w:hAnsi="Times New Roman"/>
        </w:rPr>
        <w:t>, as well as the</w:t>
      </w:r>
      <w:r w:rsidR="00F943FB">
        <w:rPr>
          <w:rFonts w:ascii="Times New Roman" w:hAnsi="Times New Roman"/>
        </w:rPr>
        <w:t xml:space="preserve"> </w:t>
      </w:r>
      <w:r w:rsidR="001526BD" w:rsidRPr="00D50BFE">
        <w:rPr>
          <w:rFonts w:ascii="Times New Roman" w:hAnsi="Times New Roman"/>
        </w:rPr>
        <w:t>CCGC guideline and general information on coding for reimbursement. Data was collected a</w:t>
      </w:r>
      <w:r w:rsidR="00914F99" w:rsidRPr="00D50BFE">
        <w:rPr>
          <w:rFonts w:ascii="Times New Roman" w:hAnsi="Times New Roman"/>
        </w:rPr>
        <w:t xml:space="preserve">nd analyzed at the end of the </w:t>
      </w:r>
      <w:r w:rsidR="00916EE1" w:rsidRPr="00D50BFE">
        <w:rPr>
          <w:rFonts w:ascii="Times New Roman" w:hAnsi="Times New Roman"/>
        </w:rPr>
        <w:t>eight-</w:t>
      </w:r>
      <w:r w:rsidR="001526BD" w:rsidRPr="00D50BFE">
        <w:rPr>
          <w:rFonts w:ascii="Times New Roman" w:hAnsi="Times New Roman"/>
        </w:rPr>
        <w:t xml:space="preserve">week project. </w:t>
      </w:r>
    </w:p>
    <w:p w14:paraId="738DF395" w14:textId="77777777" w:rsidR="00073746" w:rsidRDefault="00073746" w:rsidP="00D466A1">
      <w:pPr>
        <w:spacing w:line="480" w:lineRule="auto"/>
        <w:jc w:val="center"/>
        <w:rPr>
          <w:rFonts w:ascii="Times New Roman" w:hAnsi="Times New Roman"/>
          <w:b/>
        </w:rPr>
      </w:pPr>
    </w:p>
    <w:p w14:paraId="0BA7B4C3" w14:textId="26EBFC9D" w:rsidR="00073746" w:rsidRDefault="00073746" w:rsidP="001D6825">
      <w:pPr>
        <w:spacing w:line="480" w:lineRule="auto"/>
        <w:rPr>
          <w:rFonts w:ascii="Times New Roman" w:hAnsi="Times New Roman"/>
          <w:b/>
        </w:rPr>
      </w:pPr>
    </w:p>
    <w:p w14:paraId="4646C96F" w14:textId="0AAA8F30" w:rsidR="001D6825" w:rsidRDefault="001D6825" w:rsidP="001D6825">
      <w:pPr>
        <w:spacing w:line="480" w:lineRule="auto"/>
        <w:rPr>
          <w:rFonts w:ascii="Times New Roman" w:hAnsi="Times New Roman"/>
          <w:b/>
        </w:rPr>
      </w:pPr>
    </w:p>
    <w:p w14:paraId="4C43DE22" w14:textId="77777777" w:rsidR="00F943FB" w:rsidRDefault="00F943FB" w:rsidP="001D6825">
      <w:pPr>
        <w:spacing w:line="480" w:lineRule="auto"/>
        <w:rPr>
          <w:rFonts w:ascii="Times New Roman" w:hAnsi="Times New Roman"/>
          <w:b/>
        </w:rPr>
      </w:pPr>
    </w:p>
    <w:p w14:paraId="3BCE5E8D" w14:textId="77777777" w:rsidR="00073746" w:rsidRDefault="00073746" w:rsidP="00D466A1">
      <w:pPr>
        <w:spacing w:line="480" w:lineRule="auto"/>
        <w:jc w:val="center"/>
        <w:rPr>
          <w:rFonts w:ascii="Times New Roman" w:hAnsi="Times New Roman"/>
          <w:b/>
        </w:rPr>
      </w:pPr>
    </w:p>
    <w:p w14:paraId="770E2C86" w14:textId="77777777" w:rsidR="00073746" w:rsidRDefault="00073746" w:rsidP="00D466A1">
      <w:pPr>
        <w:spacing w:line="480" w:lineRule="auto"/>
        <w:jc w:val="center"/>
        <w:rPr>
          <w:rFonts w:ascii="Times New Roman" w:hAnsi="Times New Roman"/>
          <w:b/>
        </w:rPr>
      </w:pPr>
    </w:p>
    <w:p w14:paraId="75CF00B2" w14:textId="0E54DBB4" w:rsidR="00073746" w:rsidRDefault="00073746" w:rsidP="00D466A1">
      <w:pPr>
        <w:spacing w:line="480" w:lineRule="auto"/>
        <w:jc w:val="center"/>
        <w:rPr>
          <w:rFonts w:ascii="Times New Roman" w:hAnsi="Times New Roman"/>
          <w:b/>
        </w:rPr>
      </w:pPr>
    </w:p>
    <w:p w14:paraId="2C172FE2" w14:textId="32396B6F" w:rsidR="00073746" w:rsidRDefault="00073746" w:rsidP="00E41899">
      <w:pPr>
        <w:tabs>
          <w:tab w:val="left" w:pos="5304"/>
        </w:tabs>
        <w:spacing w:line="480" w:lineRule="auto"/>
        <w:rPr>
          <w:rFonts w:ascii="Times New Roman" w:hAnsi="Times New Roman"/>
          <w:b/>
        </w:rPr>
      </w:pPr>
    </w:p>
    <w:p w14:paraId="5FDB5B63" w14:textId="77777777" w:rsidR="0070144D" w:rsidRDefault="0070144D" w:rsidP="00E41899">
      <w:pPr>
        <w:tabs>
          <w:tab w:val="left" w:pos="5304"/>
        </w:tabs>
        <w:spacing w:line="480" w:lineRule="auto"/>
        <w:rPr>
          <w:rFonts w:ascii="Times New Roman" w:hAnsi="Times New Roman"/>
          <w:b/>
        </w:rPr>
      </w:pPr>
    </w:p>
    <w:p w14:paraId="0CB684CE" w14:textId="4E8F1A07" w:rsidR="00D466A1" w:rsidRDefault="000628C2" w:rsidP="00D466A1">
      <w:pPr>
        <w:spacing w:line="480" w:lineRule="auto"/>
        <w:jc w:val="center"/>
        <w:rPr>
          <w:rFonts w:ascii="Times New Roman" w:hAnsi="Times New Roman"/>
        </w:rPr>
      </w:pPr>
      <w:r w:rsidRPr="00A5085C">
        <w:rPr>
          <w:rFonts w:ascii="Times New Roman" w:hAnsi="Times New Roman"/>
          <w:b/>
        </w:rPr>
        <w:lastRenderedPageBreak/>
        <w:t xml:space="preserve">Chapter Two: </w:t>
      </w:r>
      <w:r w:rsidR="007D39FF" w:rsidRPr="00A5085C">
        <w:rPr>
          <w:rFonts w:ascii="Times New Roman" w:hAnsi="Times New Roman"/>
          <w:b/>
        </w:rPr>
        <w:t>Theory and Concepts in the Identification of Substance Use Disorder</w:t>
      </w:r>
      <w:r w:rsidR="00663603" w:rsidRPr="00A5085C">
        <w:rPr>
          <w:rFonts w:ascii="Times New Roman" w:hAnsi="Times New Roman"/>
          <w:b/>
        </w:rPr>
        <w:t xml:space="preserve"> in Primary </w:t>
      </w:r>
      <w:r w:rsidR="00663603" w:rsidRPr="00705E1D">
        <w:rPr>
          <w:rFonts w:ascii="Times New Roman" w:hAnsi="Times New Roman"/>
          <w:b/>
        </w:rPr>
        <w:t>Care</w:t>
      </w:r>
      <w:r w:rsidR="005A61D3" w:rsidRPr="00705E1D">
        <w:rPr>
          <w:rFonts w:ascii="Times New Roman" w:hAnsi="Times New Roman"/>
          <w:b/>
        </w:rPr>
        <w:t>-Review of the Literature</w:t>
      </w:r>
    </w:p>
    <w:p w14:paraId="32BC3950" w14:textId="3C236A00" w:rsidR="00393D15" w:rsidRDefault="007A69F0" w:rsidP="007A69F0">
      <w:pPr>
        <w:spacing w:line="480" w:lineRule="auto"/>
        <w:rPr>
          <w:rFonts w:ascii="Times New Roman" w:hAnsi="Times New Roman"/>
        </w:rPr>
      </w:pPr>
      <w:r w:rsidRPr="00D50BFE">
        <w:rPr>
          <w:rFonts w:ascii="Times New Roman" w:hAnsi="Times New Roman"/>
        </w:rPr>
        <w:tab/>
      </w:r>
      <w:r w:rsidR="00A5085C">
        <w:rPr>
          <w:rFonts w:ascii="Times New Roman" w:hAnsi="Times New Roman"/>
        </w:rPr>
        <w:t>The prevalence of</w:t>
      </w:r>
      <w:r w:rsidR="008B5343">
        <w:rPr>
          <w:rFonts w:ascii="Times New Roman" w:hAnsi="Times New Roman"/>
        </w:rPr>
        <w:t xml:space="preserve"> substance use disorder (SUD)</w:t>
      </w:r>
      <w:r w:rsidR="00F943FB">
        <w:rPr>
          <w:rFonts w:ascii="Times New Roman" w:hAnsi="Times New Roman"/>
        </w:rPr>
        <w:t xml:space="preserve"> </w:t>
      </w:r>
      <w:r w:rsidR="00A5085C">
        <w:rPr>
          <w:rFonts w:ascii="Times New Roman" w:hAnsi="Times New Roman"/>
        </w:rPr>
        <w:t>in the United States has increased steadily and significant</w:t>
      </w:r>
      <w:r w:rsidR="009C3654">
        <w:rPr>
          <w:rFonts w:ascii="Times New Roman" w:hAnsi="Times New Roman"/>
        </w:rPr>
        <w:t>ly, warranting continued intention</w:t>
      </w:r>
      <w:r w:rsidR="00E25BEA">
        <w:rPr>
          <w:rFonts w:ascii="Times New Roman" w:hAnsi="Times New Roman"/>
        </w:rPr>
        <w:t>s</w:t>
      </w:r>
      <w:r w:rsidR="00A5085C">
        <w:rPr>
          <w:rFonts w:ascii="Times New Roman" w:hAnsi="Times New Roman"/>
        </w:rPr>
        <w:t xml:space="preserve"> to detect, treat an</w:t>
      </w:r>
      <w:r w:rsidR="00BF6968">
        <w:rPr>
          <w:rFonts w:ascii="Times New Roman" w:hAnsi="Times New Roman"/>
        </w:rPr>
        <w:t>d refer patients efficiently</w:t>
      </w:r>
      <w:r w:rsidR="00391CA5">
        <w:rPr>
          <w:rFonts w:ascii="Times New Roman" w:hAnsi="Times New Roman"/>
        </w:rPr>
        <w:t xml:space="preserve"> (SAMHSA, 2017)</w:t>
      </w:r>
      <w:r w:rsidR="00E25BEA">
        <w:rPr>
          <w:rFonts w:ascii="Times New Roman" w:hAnsi="Times New Roman"/>
        </w:rPr>
        <w:t xml:space="preserve">. Research directed at devising </w:t>
      </w:r>
      <w:r w:rsidR="00393D15">
        <w:rPr>
          <w:rFonts w:ascii="Times New Roman" w:hAnsi="Times New Roman"/>
        </w:rPr>
        <w:t xml:space="preserve">methods of </w:t>
      </w:r>
      <w:r w:rsidR="006822C5">
        <w:rPr>
          <w:rFonts w:ascii="Times New Roman" w:hAnsi="Times New Roman"/>
        </w:rPr>
        <w:t>substance use disorder (SUD)</w:t>
      </w:r>
      <w:r w:rsidR="00E25BEA">
        <w:rPr>
          <w:rFonts w:ascii="Times New Roman" w:hAnsi="Times New Roman"/>
        </w:rPr>
        <w:t xml:space="preserve"> </w:t>
      </w:r>
      <w:r w:rsidR="00393D15">
        <w:rPr>
          <w:rFonts w:ascii="Times New Roman" w:hAnsi="Times New Roman"/>
        </w:rPr>
        <w:t>detection and treatment</w:t>
      </w:r>
      <w:r w:rsidR="00E25BEA">
        <w:rPr>
          <w:rFonts w:ascii="Times New Roman" w:hAnsi="Times New Roman"/>
        </w:rPr>
        <w:t xml:space="preserve"> have yielded various evidence-based tools for use across several healthcare settings</w:t>
      </w:r>
      <w:r w:rsidR="00393D15">
        <w:rPr>
          <w:rFonts w:ascii="Times New Roman" w:hAnsi="Times New Roman"/>
        </w:rPr>
        <w:t xml:space="preserve">. </w:t>
      </w:r>
      <w:r w:rsidR="006822C5">
        <w:rPr>
          <w:rFonts w:ascii="Times New Roman" w:hAnsi="Times New Roman"/>
        </w:rPr>
        <w:t>Screening, Brief Intervention and Referral to Treatment (</w:t>
      </w:r>
      <w:r w:rsidR="00393D15">
        <w:rPr>
          <w:rFonts w:ascii="Times New Roman" w:hAnsi="Times New Roman"/>
        </w:rPr>
        <w:t>SBIRT</w:t>
      </w:r>
      <w:r w:rsidR="006822C5">
        <w:rPr>
          <w:rFonts w:ascii="Times New Roman" w:hAnsi="Times New Roman"/>
        </w:rPr>
        <w:t>)</w:t>
      </w:r>
      <w:r w:rsidR="00393D15">
        <w:rPr>
          <w:rFonts w:ascii="Times New Roman" w:hAnsi="Times New Roman"/>
        </w:rPr>
        <w:t xml:space="preserve"> is one method that </w:t>
      </w:r>
      <w:r w:rsidR="006822C5">
        <w:rPr>
          <w:rFonts w:ascii="Times New Roman" w:hAnsi="Times New Roman"/>
        </w:rPr>
        <w:t>is validated for use in primary car</w:t>
      </w:r>
      <w:r w:rsidR="00FC2C60">
        <w:rPr>
          <w:rFonts w:ascii="Times New Roman" w:hAnsi="Times New Roman"/>
        </w:rPr>
        <w:t>e and increases access t</w:t>
      </w:r>
      <w:r w:rsidR="00A06BBB">
        <w:rPr>
          <w:rFonts w:ascii="Times New Roman" w:hAnsi="Times New Roman"/>
        </w:rPr>
        <w:t>o SUD treatment (Babor, Del Boca &amp; Bray, 2017).</w:t>
      </w:r>
    </w:p>
    <w:p w14:paraId="240C8903" w14:textId="7DD3CD15" w:rsidR="007A69F0" w:rsidRPr="00D50BFE" w:rsidRDefault="007A69F0" w:rsidP="00393D15">
      <w:pPr>
        <w:spacing w:line="480" w:lineRule="auto"/>
        <w:ind w:firstLine="720"/>
        <w:rPr>
          <w:rFonts w:ascii="Times New Roman" w:hAnsi="Times New Roman"/>
        </w:rPr>
      </w:pPr>
      <w:r w:rsidRPr="00D50BFE">
        <w:rPr>
          <w:rFonts w:ascii="Times New Roman" w:hAnsi="Times New Roman"/>
        </w:rPr>
        <w:t>The importance and usefulness of screening for SUD, as well as evidence-based and commonly used screening tools</w:t>
      </w:r>
      <w:r w:rsidR="00E13EED">
        <w:rPr>
          <w:rFonts w:ascii="Times New Roman" w:hAnsi="Times New Roman"/>
        </w:rPr>
        <w:t>,</w:t>
      </w:r>
      <w:r w:rsidRPr="00D50BFE">
        <w:rPr>
          <w:rFonts w:ascii="Times New Roman" w:hAnsi="Times New Roman"/>
        </w:rPr>
        <w:t xml:space="preserve"> were thoroughly researched to support the project. Search terms were derived from the clinical question: Does a </w:t>
      </w:r>
      <w:r w:rsidR="008B5343">
        <w:rPr>
          <w:rFonts w:ascii="Times New Roman" w:hAnsi="Times New Roman"/>
        </w:rPr>
        <w:t>process improvement (PI)</w:t>
      </w:r>
      <w:r w:rsidRPr="00D50BFE">
        <w:rPr>
          <w:rFonts w:ascii="Times New Roman" w:hAnsi="Times New Roman"/>
        </w:rPr>
        <w:t xml:space="preserve"> project to educate providers and implement the </w:t>
      </w:r>
      <w:r w:rsidR="008B5343">
        <w:rPr>
          <w:rFonts w:ascii="Times New Roman" w:hAnsi="Times New Roman"/>
        </w:rPr>
        <w:t>Screening, Brief Intervention and Referral to Treatment (SBIRT)</w:t>
      </w:r>
      <w:r w:rsidRPr="00D50BFE">
        <w:rPr>
          <w:rFonts w:ascii="Times New Roman" w:hAnsi="Times New Roman"/>
        </w:rPr>
        <w:t xml:space="preserve"> guideline result in completion of the single-question screening, the DAST-10 and referrals when the DAST-10 score is six or above? The search t</w:t>
      </w:r>
      <w:r w:rsidR="000D50CB">
        <w:rPr>
          <w:rFonts w:ascii="Times New Roman" w:hAnsi="Times New Roman"/>
        </w:rPr>
        <w:t xml:space="preserve">erm, </w:t>
      </w:r>
      <w:r w:rsidR="00904F2D">
        <w:rPr>
          <w:rFonts w:ascii="Times New Roman" w:hAnsi="Times New Roman"/>
        </w:rPr>
        <w:t>“</w:t>
      </w:r>
      <w:r w:rsidR="000D50CB">
        <w:rPr>
          <w:rFonts w:ascii="Times New Roman" w:hAnsi="Times New Roman"/>
        </w:rPr>
        <w:t>SBIRT</w:t>
      </w:r>
      <w:r w:rsidR="00904F2D">
        <w:rPr>
          <w:rFonts w:ascii="Times New Roman" w:hAnsi="Times New Roman"/>
        </w:rPr>
        <w:t>”</w:t>
      </w:r>
      <w:r w:rsidR="000D50CB">
        <w:rPr>
          <w:rFonts w:ascii="Times New Roman" w:hAnsi="Times New Roman"/>
        </w:rPr>
        <w:t xml:space="preserve"> was entered into </w:t>
      </w:r>
      <w:r w:rsidRPr="00D50BFE">
        <w:rPr>
          <w:rFonts w:ascii="Times New Roman" w:hAnsi="Times New Roman"/>
        </w:rPr>
        <w:t>PubMed search engine</w:t>
      </w:r>
      <w:r w:rsidR="00EE16DE" w:rsidRPr="00D50BFE">
        <w:rPr>
          <w:rFonts w:ascii="Times New Roman" w:hAnsi="Times New Roman"/>
        </w:rPr>
        <w:t xml:space="preserve"> and filtered by </w:t>
      </w:r>
      <w:r w:rsidR="000D50CB">
        <w:rPr>
          <w:rFonts w:ascii="Times New Roman" w:hAnsi="Times New Roman"/>
        </w:rPr>
        <w:t>“most relevant”</w:t>
      </w:r>
      <w:r w:rsidRPr="00D50BFE">
        <w:rPr>
          <w:rFonts w:ascii="Times New Roman" w:hAnsi="Times New Roman"/>
        </w:rPr>
        <w:t>, yielding 264 results</w:t>
      </w:r>
      <w:r w:rsidR="00EE16DE" w:rsidRPr="00D50BFE">
        <w:rPr>
          <w:rFonts w:ascii="Times New Roman" w:hAnsi="Times New Roman"/>
        </w:rPr>
        <w:t>. The Advanced feature was utilized to enter “primary care” and “substance abuse”, yielding 82 abstracts which were reviewed and 22 extractions were made. Additionally, “adult” was entered into</w:t>
      </w:r>
      <w:r w:rsidR="000D50CB">
        <w:rPr>
          <w:rFonts w:ascii="Times New Roman" w:hAnsi="Times New Roman"/>
        </w:rPr>
        <w:t xml:space="preserve"> “a</w:t>
      </w:r>
      <w:r w:rsidR="00EE16DE" w:rsidRPr="00D50BFE">
        <w:rPr>
          <w:rFonts w:ascii="Times New Roman" w:hAnsi="Times New Roman"/>
        </w:rPr>
        <w:t>dvanced search</w:t>
      </w:r>
      <w:r w:rsidR="000D50CB">
        <w:rPr>
          <w:rFonts w:ascii="Times New Roman" w:hAnsi="Times New Roman"/>
        </w:rPr>
        <w:t>”,</w:t>
      </w:r>
      <w:r w:rsidR="00EE16DE" w:rsidRPr="00D50BFE">
        <w:rPr>
          <w:rFonts w:ascii="Times New Roman" w:hAnsi="Times New Roman"/>
        </w:rPr>
        <w:t xml:space="preserve"> which yielded 474 articles and the </w:t>
      </w:r>
      <w:r w:rsidR="000D50CB">
        <w:rPr>
          <w:rFonts w:ascii="Times New Roman" w:hAnsi="Times New Roman"/>
        </w:rPr>
        <w:t>“best match”</w:t>
      </w:r>
      <w:r w:rsidR="00EE16DE" w:rsidRPr="00D50BFE">
        <w:rPr>
          <w:rFonts w:ascii="Times New Roman" w:hAnsi="Times New Roman"/>
        </w:rPr>
        <w:t xml:space="preserve"> sorter was applied. Twenty abstracts were reviewed for use in the literature search.</w:t>
      </w:r>
      <w:r w:rsidR="00904F2D">
        <w:rPr>
          <w:rFonts w:ascii="Times New Roman" w:hAnsi="Times New Roman"/>
        </w:rPr>
        <w:t xml:space="preserve"> The timeframe limited articles from the last 5 years. Exclusions included special populations including inmates and pregnant women, as well as </w:t>
      </w:r>
      <w:r w:rsidR="005E2F3F">
        <w:rPr>
          <w:rFonts w:ascii="Times New Roman" w:hAnsi="Times New Roman"/>
        </w:rPr>
        <w:t xml:space="preserve">adolescents and patients with HIV. </w:t>
      </w:r>
      <w:r w:rsidR="00873213">
        <w:rPr>
          <w:rFonts w:ascii="Times New Roman" w:hAnsi="Times New Roman"/>
        </w:rPr>
        <w:t xml:space="preserve">Additional information was obtained using general search of </w:t>
      </w:r>
      <w:r w:rsidR="002C5748">
        <w:rPr>
          <w:rFonts w:ascii="Times New Roman" w:hAnsi="Times New Roman"/>
        </w:rPr>
        <w:t>“Substance Use Disorder” on t</w:t>
      </w:r>
      <w:r w:rsidR="00873213">
        <w:rPr>
          <w:rFonts w:ascii="Times New Roman" w:hAnsi="Times New Roman"/>
        </w:rPr>
        <w:t xml:space="preserve">he </w:t>
      </w:r>
      <w:r w:rsidR="002C5748">
        <w:rPr>
          <w:rFonts w:ascii="Times New Roman" w:hAnsi="Times New Roman"/>
        </w:rPr>
        <w:t xml:space="preserve">CDC Morbidity and Mortality Weekly Report (MMWR) website. </w:t>
      </w:r>
    </w:p>
    <w:p w14:paraId="752F1F85" w14:textId="228E790E" w:rsidR="00A219D3" w:rsidRPr="00D50BFE" w:rsidRDefault="00352936" w:rsidP="00A219D3">
      <w:pPr>
        <w:spacing w:line="480" w:lineRule="auto"/>
        <w:rPr>
          <w:rFonts w:ascii="Times New Roman" w:hAnsi="Times New Roman"/>
        </w:rPr>
      </w:pPr>
      <w:r w:rsidRPr="00D50BFE">
        <w:rPr>
          <w:rFonts w:ascii="Times New Roman" w:hAnsi="Times New Roman"/>
          <w:b/>
        </w:rPr>
        <w:lastRenderedPageBreak/>
        <w:t>Substance Use Disorder in Primary Care</w:t>
      </w:r>
    </w:p>
    <w:p w14:paraId="5D0EEAB0" w14:textId="0D0FE175" w:rsidR="005E2B1E" w:rsidRPr="00D50BFE" w:rsidRDefault="009914A4" w:rsidP="00A219D3">
      <w:pPr>
        <w:spacing w:line="480" w:lineRule="auto"/>
        <w:ind w:firstLine="720"/>
        <w:rPr>
          <w:rFonts w:ascii="Times New Roman" w:hAnsi="Times New Roman"/>
        </w:rPr>
      </w:pPr>
      <w:r>
        <w:rPr>
          <w:rFonts w:ascii="Times New Roman" w:hAnsi="Times New Roman"/>
        </w:rPr>
        <w:t>The Substance Abuse and Mental Health Services Administration (SAMHSA)</w:t>
      </w:r>
      <w:r w:rsidR="00646D7A" w:rsidRPr="00D50BFE">
        <w:rPr>
          <w:rFonts w:ascii="Times New Roman" w:hAnsi="Times New Roman"/>
        </w:rPr>
        <w:t>(2015</w:t>
      </w:r>
      <w:r w:rsidR="00BD14C9" w:rsidRPr="00D50BFE">
        <w:rPr>
          <w:rFonts w:ascii="Times New Roman" w:hAnsi="Times New Roman"/>
        </w:rPr>
        <w:t xml:space="preserve">) now refers to the previously named </w:t>
      </w:r>
      <w:r w:rsidR="00730C0B" w:rsidRPr="00D50BFE">
        <w:rPr>
          <w:rFonts w:ascii="Times New Roman" w:hAnsi="Times New Roman"/>
        </w:rPr>
        <w:t>“</w:t>
      </w:r>
      <w:r w:rsidR="00BD14C9" w:rsidRPr="00D50BFE">
        <w:rPr>
          <w:rFonts w:ascii="Times New Roman" w:hAnsi="Times New Roman"/>
        </w:rPr>
        <w:t>substance abuse</w:t>
      </w:r>
      <w:r w:rsidR="00730C0B" w:rsidRPr="00D50BFE">
        <w:rPr>
          <w:rFonts w:ascii="Times New Roman" w:hAnsi="Times New Roman"/>
        </w:rPr>
        <w:t>”</w:t>
      </w:r>
      <w:r w:rsidR="00BD14C9" w:rsidRPr="00D50BFE">
        <w:rPr>
          <w:rFonts w:ascii="Times New Roman" w:hAnsi="Times New Roman"/>
        </w:rPr>
        <w:t xml:space="preserve"> as “substance use disorder”, delineated as </w:t>
      </w:r>
      <w:r w:rsidR="00EA1569" w:rsidRPr="00D50BFE">
        <w:rPr>
          <w:rFonts w:ascii="Times New Roman" w:hAnsi="Times New Roman"/>
        </w:rPr>
        <w:t>“</w:t>
      </w:r>
      <w:r w:rsidR="00BD14C9" w:rsidRPr="00D50BFE">
        <w:rPr>
          <w:rFonts w:ascii="Times New Roman" w:hAnsi="Times New Roman"/>
        </w:rPr>
        <w:t>mild</w:t>
      </w:r>
      <w:r w:rsidR="00EA1569" w:rsidRPr="00D50BFE">
        <w:rPr>
          <w:rFonts w:ascii="Times New Roman" w:hAnsi="Times New Roman"/>
        </w:rPr>
        <w:t>”</w:t>
      </w:r>
      <w:r w:rsidR="00BD14C9" w:rsidRPr="00D50BFE">
        <w:rPr>
          <w:rFonts w:ascii="Times New Roman" w:hAnsi="Times New Roman"/>
        </w:rPr>
        <w:t xml:space="preserve">, </w:t>
      </w:r>
      <w:r w:rsidR="00EA1569" w:rsidRPr="00D50BFE">
        <w:rPr>
          <w:rFonts w:ascii="Times New Roman" w:hAnsi="Times New Roman"/>
        </w:rPr>
        <w:t>“</w:t>
      </w:r>
      <w:r w:rsidR="00BD14C9" w:rsidRPr="00D50BFE">
        <w:rPr>
          <w:rFonts w:ascii="Times New Roman" w:hAnsi="Times New Roman"/>
        </w:rPr>
        <w:t>moderate</w:t>
      </w:r>
      <w:r w:rsidR="00EA1569" w:rsidRPr="00D50BFE">
        <w:rPr>
          <w:rFonts w:ascii="Times New Roman" w:hAnsi="Times New Roman"/>
        </w:rPr>
        <w:t>”</w:t>
      </w:r>
      <w:r w:rsidR="00BD14C9" w:rsidRPr="00D50BFE">
        <w:rPr>
          <w:rFonts w:ascii="Times New Roman" w:hAnsi="Times New Roman"/>
        </w:rPr>
        <w:t xml:space="preserve"> or </w:t>
      </w:r>
      <w:r w:rsidR="00EA1569" w:rsidRPr="00D50BFE">
        <w:rPr>
          <w:rFonts w:ascii="Times New Roman" w:hAnsi="Times New Roman"/>
        </w:rPr>
        <w:t>“</w:t>
      </w:r>
      <w:r w:rsidR="00BD14C9" w:rsidRPr="00D50BFE">
        <w:rPr>
          <w:rFonts w:ascii="Times New Roman" w:hAnsi="Times New Roman"/>
        </w:rPr>
        <w:t>severe</w:t>
      </w:r>
      <w:r w:rsidR="00EA1569" w:rsidRPr="00D50BFE">
        <w:rPr>
          <w:rFonts w:ascii="Times New Roman" w:hAnsi="Times New Roman"/>
        </w:rPr>
        <w:t>”,</w:t>
      </w:r>
      <w:r w:rsidR="00BD14C9" w:rsidRPr="00D50BFE">
        <w:rPr>
          <w:rFonts w:ascii="Times New Roman" w:hAnsi="Times New Roman"/>
        </w:rPr>
        <w:t xml:space="preserve"> based on </w:t>
      </w:r>
      <w:r w:rsidR="00EA1569" w:rsidRPr="00D50BFE">
        <w:rPr>
          <w:rFonts w:ascii="Times New Roman" w:hAnsi="Times New Roman"/>
        </w:rPr>
        <w:t xml:space="preserve">the </w:t>
      </w:r>
      <w:r w:rsidR="002A3193" w:rsidRPr="00D50BFE">
        <w:rPr>
          <w:rFonts w:ascii="Times New Roman" w:hAnsi="Times New Roman"/>
        </w:rPr>
        <w:t>DSM-V</w:t>
      </w:r>
      <w:r w:rsidR="00BD14C9" w:rsidRPr="00D50BFE">
        <w:rPr>
          <w:rFonts w:ascii="Times New Roman" w:hAnsi="Times New Roman"/>
        </w:rPr>
        <w:t xml:space="preserve"> criteria. </w:t>
      </w:r>
      <w:r w:rsidR="00352936" w:rsidRPr="00D50BFE">
        <w:rPr>
          <w:rFonts w:ascii="Times New Roman" w:hAnsi="Times New Roman"/>
        </w:rPr>
        <w:t>Substance use disorder</w:t>
      </w:r>
      <w:r w:rsidR="0077059D" w:rsidRPr="00D50BFE">
        <w:rPr>
          <w:rFonts w:ascii="Times New Roman" w:hAnsi="Times New Roman"/>
        </w:rPr>
        <w:t xml:space="preserve"> and addiction exist on a continuum</w:t>
      </w:r>
      <w:r w:rsidR="00BD14C9" w:rsidRPr="00D50BFE">
        <w:rPr>
          <w:rFonts w:ascii="Times New Roman" w:hAnsi="Times New Roman"/>
        </w:rPr>
        <w:t xml:space="preserve">, as brain alterations lead to a physical, mental and emotional dependence on the abused substance, creating </w:t>
      </w:r>
      <w:r w:rsidR="0077059D" w:rsidRPr="00D50BFE">
        <w:rPr>
          <w:rFonts w:ascii="Times New Roman" w:hAnsi="Times New Roman"/>
        </w:rPr>
        <w:t>a destructive pattern of usage (A</w:t>
      </w:r>
      <w:r w:rsidR="00057B28">
        <w:rPr>
          <w:rFonts w:ascii="Times New Roman" w:hAnsi="Times New Roman"/>
        </w:rPr>
        <w:t>merican Psychia</w:t>
      </w:r>
      <w:r>
        <w:rPr>
          <w:rFonts w:ascii="Times New Roman" w:hAnsi="Times New Roman"/>
        </w:rPr>
        <w:t>tric Association</w:t>
      </w:r>
      <w:r w:rsidR="0077059D" w:rsidRPr="00D50BFE">
        <w:rPr>
          <w:rFonts w:ascii="Times New Roman" w:hAnsi="Times New Roman"/>
        </w:rPr>
        <w:t xml:space="preserve">, 2017). </w:t>
      </w:r>
      <w:r w:rsidR="001D7F27" w:rsidRPr="00D50BFE">
        <w:rPr>
          <w:rFonts w:ascii="Times New Roman" w:hAnsi="Times New Roman"/>
        </w:rPr>
        <w:t>Patients lose</w:t>
      </w:r>
      <w:r w:rsidR="00BD14C9" w:rsidRPr="00D50BFE">
        <w:rPr>
          <w:rFonts w:ascii="Times New Roman" w:hAnsi="Times New Roman"/>
        </w:rPr>
        <w:t xml:space="preserve"> control of their substance use, leading to detrimental health effects, potential unemployment, loss of income, </w:t>
      </w:r>
      <w:r w:rsidR="00730C0B" w:rsidRPr="00D50BFE">
        <w:rPr>
          <w:rFonts w:ascii="Times New Roman" w:hAnsi="Times New Roman"/>
        </w:rPr>
        <w:t xml:space="preserve">loss of </w:t>
      </w:r>
      <w:r w:rsidR="00BD14C9" w:rsidRPr="00D50BFE">
        <w:rPr>
          <w:rFonts w:ascii="Times New Roman" w:hAnsi="Times New Roman"/>
        </w:rPr>
        <w:t>drivin</w:t>
      </w:r>
      <w:r w:rsidR="0077059D" w:rsidRPr="00D50BFE">
        <w:rPr>
          <w:rFonts w:ascii="Times New Roman" w:hAnsi="Times New Roman"/>
        </w:rPr>
        <w:t xml:space="preserve">g privileges and family strife (SAMHSA, 2015). </w:t>
      </w:r>
      <w:r w:rsidR="00352936" w:rsidRPr="00D50BFE">
        <w:rPr>
          <w:rFonts w:ascii="Times New Roman" w:hAnsi="Times New Roman"/>
        </w:rPr>
        <w:t>P</w:t>
      </w:r>
      <w:r w:rsidR="00132149" w:rsidRPr="00D50BFE">
        <w:rPr>
          <w:rFonts w:ascii="Times New Roman" w:hAnsi="Times New Roman"/>
        </w:rPr>
        <w:t>rimary care provider</w:t>
      </w:r>
      <w:r w:rsidR="00352936" w:rsidRPr="00D50BFE">
        <w:rPr>
          <w:rFonts w:ascii="Times New Roman" w:hAnsi="Times New Roman"/>
        </w:rPr>
        <w:t xml:space="preserve">s </w:t>
      </w:r>
      <w:r w:rsidR="00D8397B" w:rsidRPr="00D50BFE">
        <w:rPr>
          <w:rFonts w:ascii="Times New Roman" w:hAnsi="Times New Roman"/>
        </w:rPr>
        <w:t>can</w:t>
      </w:r>
      <w:r w:rsidR="00352936" w:rsidRPr="00D50BFE">
        <w:rPr>
          <w:rFonts w:ascii="Times New Roman" w:hAnsi="Times New Roman"/>
        </w:rPr>
        <w:t xml:space="preserve"> address patients’ known symptoms and illnesses, as well as </w:t>
      </w:r>
      <w:r w:rsidR="00470C26" w:rsidRPr="00D50BFE">
        <w:rPr>
          <w:rFonts w:ascii="Times New Roman" w:hAnsi="Times New Roman"/>
        </w:rPr>
        <w:t>bring attention</w:t>
      </w:r>
      <w:r w:rsidR="00132149" w:rsidRPr="00D50BFE">
        <w:rPr>
          <w:rFonts w:ascii="Times New Roman" w:hAnsi="Times New Roman"/>
        </w:rPr>
        <w:t xml:space="preserve"> to health concerns that they may be less aware of. Furthermore, the PCP has a unique opportunity to build relationships with patients, affording them the rapport necessary to navigate </w:t>
      </w:r>
      <w:r w:rsidR="002F733A" w:rsidRPr="00D50BFE">
        <w:rPr>
          <w:rFonts w:ascii="Times New Roman" w:hAnsi="Times New Roman"/>
        </w:rPr>
        <w:t>problems as sensitive as</w:t>
      </w:r>
      <w:r w:rsidR="00132149" w:rsidRPr="00D50BFE">
        <w:rPr>
          <w:rFonts w:ascii="Times New Roman" w:hAnsi="Times New Roman"/>
        </w:rPr>
        <w:t xml:space="preserve"> substance </w:t>
      </w:r>
      <w:r w:rsidR="002F733A" w:rsidRPr="00D50BFE">
        <w:rPr>
          <w:rFonts w:ascii="Times New Roman" w:hAnsi="Times New Roman"/>
        </w:rPr>
        <w:t>abuse</w:t>
      </w:r>
      <w:r w:rsidR="00132149" w:rsidRPr="00D50BFE">
        <w:rPr>
          <w:rFonts w:ascii="Times New Roman" w:hAnsi="Times New Roman"/>
        </w:rPr>
        <w:t xml:space="preserve">. </w:t>
      </w:r>
    </w:p>
    <w:p w14:paraId="2BD19977" w14:textId="780C361C" w:rsidR="00C316BA" w:rsidRPr="00D50BFE" w:rsidRDefault="00132149" w:rsidP="005E2B1E">
      <w:pPr>
        <w:spacing w:line="480" w:lineRule="auto"/>
        <w:ind w:firstLine="720"/>
        <w:rPr>
          <w:rFonts w:ascii="Times New Roman" w:hAnsi="Times New Roman"/>
        </w:rPr>
      </w:pPr>
      <w:r w:rsidRPr="00D50BFE">
        <w:rPr>
          <w:rFonts w:ascii="Times New Roman" w:hAnsi="Times New Roman"/>
        </w:rPr>
        <w:t xml:space="preserve">PCPs agree that screening </w:t>
      </w:r>
      <w:r w:rsidR="00B65086">
        <w:rPr>
          <w:rFonts w:ascii="Times New Roman" w:hAnsi="Times New Roman"/>
        </w:rPr>
        <w:t>for substance abuse is beneficial</w:t>
      </w:r>
      <w:r w:rsidRPr="00D50BFE">
        <w:rPr>
          <w:rFonts w:ascii="Times New Roman" w:hAnsi="Times New Roman"/>
        </w:rPr>
        <w:t>, but many are incon</w:t>
      </w:r>
      <w:r w:rsidR="00A219D3" w:rsidRPr="00D50BFE">
        <w:rPr>
          <w:rFonts w:ascii="Times New Roman" w:hAnsi="Times New Roman"/>
        </w:rPr>
        <w:t>sistent with screening procedure</w:t>
      </w:r>
      <w:r w:rsidR="00EA3220" w:rsidRPr="00D50BFE">
        <w:rPr>
          <w:rFonts w:ascii="Times New Roman" w:hAnsi="Times New Roman"/>
        </w:rPr>
        <w:t>, or are unsure of when to refer</w:t>
      </w:r>
      <w:r w:rsidR="00A219D3" w:rsidRPr="00D50BFE">
        <w:rPr>
          <w:rFonts w:ascii="Times New Roman" w:hAnsi="Times New Roman"/>
        </w:rPr>
        <w:t xml:space="preserve"> (Borus, Parhami &amp; Levy, 2016)</w:t>
      </w:r>
      <w:r w:rsidRPr="00D50BFE">
        <w:rPr>
          <w:rFonts w:ascii="Times New Roman" w:hAnsi="Times New Roman"/>
        </w:rPr>
        <w:t>. Borus, Parhami and Levy (2016) report from a study of PCPs in Massachusetts,</w:t>
      </w:r>
      <w:r w:rsidR="002F733A" w:rsidRPr="00D50BFE">
        <w:rPr>
          <w:rFonts w:ascii="Times New Roman" w:hAnsi="Times New Roman"/>
        </w:rPr>
        <w:t xml:space="preserve"> that</w:t>
      </w:r>
      <w:r w:rsidRPr="00D50BFE">
        <w:rPr>
          <w:rFonts w:ascii="Times New Roman" w:hAnsi="Times New Roman"/>
        </w:rPr>
        <w:t xml:space="preserve"> 89% </w:t>
      </w:r>
      <w:r w:rsidR="00EA3220" w:rsidRPr="00D50BFE">
        <w:rPr>
          <w:rFonts w:ascii="Times New Roman" w:hAnsi="Times New Roman"/>
        </w:rPr>
        <w:t>screened</w:t>
      </w:r>
      <w:r w:rsidRPr="00D50BFE">
        <w:rPr>
          <w:rFonts w:ascii="Times New Roman" w:hAnsi="Times New Roman"/>
        </w:rPr>
        <w:t xml:space="preserve"> for substance abuse but only 34% </w:t>
      </w:r>
      <w:r w:rsidR="00EA3220" w:rsidRPr="00D50BFE">
        <w:rPr>
          <w:rFonts w:ascii="Times New Roman" w:hAnsi="Times New Roman"/>
        </w:rPr>
        <w:t>used</w:t>
      </w:r>
      <w:r w:rsidRPr="00D50BFE">
        <w:rPr>
          <w:rFonts w:ascii="Times New Roman" w:hAnsi="Times New Roman"/>
        </w:rPr>
        <w:t xml:space="preserve"> an evidence-based tool. Only 34% of providers in Pennsylvania screened </w:t>
      </w:r>
      <w:r w:rsidR="002F733A" w:rsidRPr="00D50BFE">
        <w:rPr>
          <w:rFonts w:ascii="Times New Roman" w:hAnsi="Times New Roman"/>
        </w:rPr>
        <w:t xml:space="preserve">consistently </w:t>
      </w:r>
      <w:r w:rsidRPr="00D50BFE">
        <w:rPr>
          <w:rFonts w:ascii="Times New Roman" w:hAnsi="Times New Roman"/>
        </w:rPr>
        <w:t>on an annual basis (Borus, Parhami and Levy, 2016).</w:t>
      </w:r>
      <w:r w:rsidR="008B121A">
        <w:rPr>
          <w:rFonts w:ascii="Times New Roman" w:hAnsi="Times New Roman"/>
        </w:rPr>
        <w:t xml:space="preserve"> Furthermore, an evidence-based screening tool was only employed 54% of the time in nationally recognized patient-centered medical homes (</w:t>
      </w:r>
      <w:r w:rsidR="005E79B5">
        <w:rPr>
          <w:rFonts w:ascii="Times New Roman" w:hAnsi="Times New Roman"/>
        </w:rPr>
        <w:t xml:space="preserve">Kessler, Miller, Kelly, Graham, Kennedy and Littenberg, </w:t>
      </w:r>
      <w:r w:rsidR="005E79B5" w:rsidRPr="005E79B5">
        <w:rPr>
          <w:rFonts w:ascii="Times New Roman" w:hAnsi="Times New Roman"/>
        </w:rPr>
        <w:t xml:space="preserve">2014). </w:t>
      </w:r>
      <w:r w:rsidR="00CD2864">
        <w:rPr>
          <w:rFonts w:ascii="Times New Roman" w:hAnsi="Times New Roman"/>
        </w:rPr>
        <w:t>U</w:t>
      </w:r>
      <w:r w:rsidR="00E67B91" w:rsidRPr="00D50BFE">
        <w:rPr>
          <w:rFonts w:ascii="Times New Roman" w:hAnsi="Times New Roman"/>
        </w:rPr>
        <w:t xml:space="preserve">sing an evidence-based method to screen for SUD consistently offers a solution to identifying patients whose problem with substances may be inconspicuous (Aldridge, Linford &amp; Bray, 2017). </w:t>
      </w:r>
      <w:r w:rsidR="00C44C0B" w:rsidRPr="00D50BFE">
        <w:rPr>
          <w:rFonts w:ascii="Times New Roman" w:hAnsi="Times New Roman"/>
        </w:rPr>
        <w:t>Utilizing the SBIRT model streamlines delivery of screening for SUD and offers a consistent approach to intervention</w:t>
      </w:r>
      <w:r w:rsidR="00EA3220" w:rsidRPr="00D50BFE">
        <w:rPr>
          <w:rFonts w:ascii="Times New Roman" w:hAnsi="Times New Roman"/>
        </w:rPr>
        <w:t xml:space="preserve">, which may be helpful to providers in busy </w:t>
      </w:r>
      <w:r w:rsidR="00EA3220" w:rsidRPr="00D50BFE">
        <w:rPr>
          <w:rFonts w:ascii="Times New Roman" w:hAnsi="Times New Roman"/>
        </w:rPr>
        <w:lastRenderedPageBreak/>
        <w:t>practices</w:t>
      </w:r>
      <w:r w:rsidR="00C44C0B" w:rsidRPr="00D50BFE">
        <w:rPr>
          <w:rFonts w:ascii="Times New Roman" w:hAnsi="Times New Roman"/>
        </w:rPr>
        <w:t xml:space="preserve"> (SAMHSA, </w:t>
      </w:r>
      <w:r w:rsidR="00CB49EA" w:rsidRPr="00D50BFE">
        <w:rPr>
          <w:rFonts w:ascii="Times New Roman" w:hAnsi="Times New Roman"/>
        </w:rPr>
        <w:t>n.d.</w:t>
      </w:r>
      <w:r w:rsidR="00C44C0B" w:rsidRPr="00D50BFE">
        <w:rPr>
          <w:rFonts w:ascii="Times New Roman" w:hAnsi="Times New Roman"/>
        </w:rPr>
        <w:t xml:space="preserve">). </w:t>
      </w:r>
    </w:p>
    <w:p w14:paraId="77BDCA8B" w14:textId="064C5EBE" w:rsidR="00C316BA" w:rsidRPr="00D50BFE" w:rsidRDefault="0092667C" w:rsidP="00851F33">
      <w:pPr>
        <w:spacing w:line="480" w:lineRule="auto"/>
        <w:rPr>
          <w:rFonts w:ascii="Times New Roman" w:hAnsi="Times New Roman"/>
          <w:b/>
        </w:rPr>
      </w:pPr>
      <w:r w:rsidRPr="00D50BFE">
        <w:rPr>
          <w:rFonts w:ascii="Times New Roman" w:hAnsi="Times New Roman"/>
          <w:b/>
        </w:rPr>
        <w:t>Theory Behind SBIRT</w:t>
      </w:r>
    </w:p>
    <w:p w14:paraId="2ED16DC3" w14:textId="5045FB32" w:rsidR="00C5340B" w:rsidRPr="00D50BFE" w:rsidRDefault="007C37CC" w:rsidP="00C905F0">
      <w:pPr>
        <w:spacing w:line="480" w:lineRule="auto"/>
        <w:ind w:firstLine="720"/>
        <w:rPr>
          <w:rFonts w:ascii="Times New Roman" w:hAnsi="Times New Roman"/>
        </w:rPr>
      </w:pPr>
      <w:r w:rsidRPr="00D50BFE">
        <w:rPr>
          <w:rFonts w:ascii="Times New Roman" w:hAnsi="Times New Roman"/>
        </w:rPr>
        <w:t>Though</w:t>
      </w:r>
      <w:r w:rsidR="00231451">
        <w:rPr>
          <w:rStyle w:val="CommentReference"/>
          <w:rFonts w:asciiTheme="minorHAnsi" w:eastAsiaTheme="minorEastAsia" w:hAnsiTheme="minorHAnsi" w:cstheme="minorBidi"/>
        </w:rPr>
        <w:t xml:space="preserve"> </w:t>
      </w:r>
      <w:r w:rsidRPr="00D50BFE">
        <w:rPr>
          <w:rFonts w:ascii="Times New Roman" w:hAnsi="Times New Roman"/>
        </w:rPr>
        <w:t>providers may influence patient actions,</w:t>
      </w:r>
      <w:r w:rsidR="00132149" w:rsidRPr="00D50BFE">
        <w:rPr>
          <w:rFonts w:ascii="Times New Roman" w:hAnsi="Times New Roman"/>
        </w:rPr>
        <w:t xml:space="preserve"> </w:t>
      </w:r>
      <w:r w:rsidR="009F2ECE" w:rsidRPr="00D50BFE">
        <w:rPr>
          <w:rFonts w:ascii="Times New Roman" w:hAnsi="Times New Roman"/>
        </w:rPr>
        <w:t>decisions about treatment</w:t>
      </w:r>
      <w:r w:rsidRPr="00D50BFE">
        <w:rPr>
          <w:rFonts w:ascii="Times New Roman" w:hAnsi="Times New Roman"/>
        </w:rPr>
        <w:t xml:space="preserve"> after screening are dictated by the patient. </w:t>
      </w:r>
      <w:r w:rsidR="00132149" w:rsidRPr="00D50BFE">
        <w:rPr>
          <w:rFonts w:ascii="Times New Roman" w:hAnsi="Times New Roman"/>
        </w:rPr>
        <w:t xml:space="preserve">A project </w:t>
      </w:r>
      <w:r w:rsidR="008C23FC">
        <w:rPr>
          <w:rFonts w:ascii="Times New Roman" w:hAnsi="Times New Roman"/>
        </w:rPr>
        <w:t>sponsored</w:t>
      </w:r>
      <w:r w:rsidR="00132149" w:rsidRPr="00D50BFE">
        <w:rPr>
          <w:rFonts w:ascii="Times New Roman" w:hAnsi="Times New Roman"/>
        </w:rPr>
        <w:t xml:space="preserve"> by SAMHSA, </w:t>
      </w:r>
      <w:r w:rsidR="005E2B1E" w:rsidRPr="00D50BFE">
        <w:rPr>
          <w:rFonts w:ascii="Times New Roman" w:hAnsi="Times New Roman"/>
        </w:rPr>
        <w:t>identified</w:t>
      </w:r>
      <w:r w:rsidR="00BD14C9" w:rsidRPr="00D50BFE">
        <w:rPr>
          <w:rFonts w:ascii="Times New Roman" w:hAnsi="Times New Roman"/>
        </w:rPr>
        <w:t xml:space="preserve"> the Transtheoretical model</w:t>
      </w:r>
      <w:r w:rsidR="001D7F27" w:rsidRPr="00D50BFE">
        <w:rPr>
          <w:rFonts w:ascii="Times New Roman" w:hAnsi="Times New Roman"/>
        </w:rPr>
        <w:t xml:space="preserve"> (TM) </w:t>
      </w:r>
      <w:r w:rsidR="00BD14C9" w:rsidRPr="00D50BFE">
        <w:rPr>
          <w:rFonts w:ascii="Times New Roman" w:hAnsi="Times New Roman"/>
        </w:rPr>
        <w:t xml:space="preserve">Stages of Change as the theoretical underpinning of SBIRT services </w:t>
      </w:r>
      <w:r w:rsidR="00132149" w:rsidRPr="00D50BFE">
        <w:rPr>
          <w:rFonts w:ascii="Times New Roman" w:hAnsi="Times New Roman"/>
        </w:rPr>
        <w:t xml:space="preserve">(Bray, Kowalchuk and Waters, n.d.). The stages of </w:t>
      </w:r>
      <w:r w:rsidR="00E05256" w:rsidRPr="00D50BFE">
        <w:rPr>
          <w:rFonts w:ascii="Times New Roman" w:hAnsi="Times New Roman"/>
        </w:rPr>
        <w:t>“</w:t>
      </w:r>
      <w:r w:rsidR="00132149" w:rsidRPr="00D50BFE">
        <w:rPr>
          <w:rFonts w:ascii="Times New Roman" w:hAnsi="Times New Roman"/>
        </w:rPr>
        <w:t>pre-contemplation</w:t>
      </w:r>
      <w:r w:rsidR="00E05256" w:rsidRPr="00D50BFE">
        <w:rPr>
          <w:rFonts w:ascii="Times New Roman" w:hAnsi="Times New Roman"/>
        </w:rPr>
        <w:t>”</w:t>
      </w:r>
      <w:r w:rsidR="00132149" w:rsidRPr="00D50BFE">
        <w:rPr>
          <w:rFonts w:ascii="Times New Roman" w:hAnsi="Times New Roman"/>
        </w:rPr>
        <w:t xml:space="preserve">, </w:t>
      </w:r>
      <w:r w:rsidR="00E05256" w:rsidRPr="00D50BFE">
        <w:rPr>
          <w:rFonts w:ascii="Times New Roman" w:hAnsi="Times New Roman"/>
        </w:rPr>
        <w:t>“</w:t>
      </w:r>
      <w:r w:rsidR="00132149" w:rsidRPr="00D50BFE">
        <w:rPr>
          <w:rFonts w:ascii="Times New Roman" w:hAnsi="Times New Roman"/>
        </w:rPr>
        <w:t>contemplation</w:t>
      </w:r>
      <w:r w:rsidR="00E05256" w:rsidRPr="00D50BFE">
        <w:rPr>
          <w:rFonts w:ascii="Times New Roman" w:hAnsi="Times New Roman"/>
        </w:rPr>
        <w:t>”</w:t>
      </w:r>
      <w:r w:rsidR="00132149" w:rsidRPr="00D50BFE">
        <w:rPr>
          <w:rFonts w:ascii="Times New Roman" w:hAnsi="Times New Roman"/>
        </w:rPr>
        <w:t xml:space="preserve">, </w:t>
      </w:r>
      <w:r w:rsidR="00E05256" w:rsidRPr="00D50BFE">
        <w:rPr>
          <w:rFonts w:ascii="Times New Roman" w:hAnsi="Times New Roman"/>
        </w:rPr>
        <w:t>“</w:t>
      </w:r>
      <w:r w:rsidR="00132149" w:rsidRPr="00D50BFE">
        <w:rPr>
          <w:rFonts w:ascii="Times New Roman" w:hAnsi="Times New Roman"/>
        </w:rPr>
        <w:t>preparation</w:t>
      </w:r>
      <w:r w:rsidR="00E05256" w:rsidRPr="00D50BFE">
        <w:rPr>
          <w:rFonts w:ascii="Times New Roman" w:hAnsi="Times New Roman"/>
        </w:rPr>
        <w:t>”</w:t>
      </w:r>
      <w:r w:rsidR="00132149" w:rsidRPr="00D50BFE">
        <w:rPr>
          <w:rFonts w:ascii="Times New Roman" w:hAnsi="Times New Roman"/>
        </w:rPr>
        <w:t xml:space="preserve">, </w:t>
      </w:r>
      <w:r w:rsidR="00E05256" w:rsidRPr="00D50BFE">
        <w:rPr>
          <w:rFonts w:ascii="Times New Roman" w:hAnsi="Times New Roman"/>
        </w:rPr>
        <w:t>“</w:t>
      </w:r>
      <w:r w:rsidR="00132149" w:rsidRPr="00D50BFE">
        <w:rPr>
          <w:rFonts w:ascii="Times New Roman" w:hAnsi="Times New Roman"/>
        </w:rPr>
        <w:t>action</w:t>
      </w:r>
      <w:r w:rsidR="00E05256" w:rsidRPr="00D50BFE">
        <w:rPr>
          <w:rFonts w:ascii="Times New Roman" w:hAnsi="Times New Roman"/>
        </w:rPr>
        <w:t>”</w:t>
      </w:r>
      <w:r w:rsidR="00132149" w:rsidRPr="00D50BFE">
        <w:rPr>
          <w:rFonts w:ascii="Times New Roman" w:hAnsi="Times New Roman"/>
        </w:rPr>
        <w:t xml:space="preserve"> and </w:t>
      </w:r>
      <w:r w:rsidR="00E05256" w:rsidRPr="00D50BFE">
        <w:rPr>
          <w:rFonts w:ascii="Times New Roman" w:hAnsi="Times New Roman"/>
        </w:rPr>
        <w:t>“</w:t>
      </w:r>
      <w:r w:rsidR="00132149" w:rsidRPr="00D50BFE">
        <w:rPr>
          <w:rFonts w:ascii="Times New Roman" w:hAnsi="Times New Roman"/>
        </w:rPr>
        <w:t>maintenance</w:t>
      </w:r>
      <w:r w:rsidR="00E05256" w:rsidRPr="00D50BFE">
        <w:rPr>
          <w:rFonts w:ascii="Times New Roman" w:hAnsi="Times New Roman"/>
        </w:rPr>
        <w:t>”</w:t>
      </w:r>
      <w:r w:rsidR="00132149" w:rsidRPr="00D50BFE">
        <w:rPr>
          <w:rFonts w:ascii="Times New Roman" w:hAnsi="Times New Roman"/>
        </w:rPr>
        <w:t xml:space="preserve"> </w:t>
      </w:r>
      <w:r w:rsidR="008C23FC">
        <w:rPr>
          <w:rFonts w:ascii="Times New Roman" w:hAnsi="Times New Roman"/>
        </w:rPr>
        <w:t xml:space="preserve">apply to patients across the continuum of behavior change. </w:t>
      </w:r>
      <w:r w:rsidR="00132149" w:rsidRPr="00D50BFE">
        <w:rPr>
          <w:rFonts w:ascii="Times New Roman" w:hAnsi="Times New Roman"/>
        </w:rPr>
        <w:t xml:space="preserve">(Bray, Kowalchuk and Waters, n.d). </w:t>
      </w:r>
      <w:r w:rsidR="00C5340B" w:rsidRPr="00D50BFE">
        <w:rPr>
          <w:rFonts w:ascii="Times New Roman" w:hAnsi="Times New Roman"/>
        </w:rPr>
        <w:t>Patients i</w:t>
      </w:r>
      <w:r w:rsidR="00700063" w:rsidRPr="00D50BFE">
        <w:rPr>
          <w:rFonts w:ascii="Times New Roman" w:hAnsi="Times New Roman"/>
        </w:rPr>
        <w:t>n the pre-contemplation stage</w:t>
      </w:r>
      <w:r w:rsidR="00C5340B" w:rsidRPr="00D50BFE">
        <w:rPr>
          <w:rFonts w:ascii="Times New Roman" w:hAnsi="Times New Roman"/>
        </w:rPr>
        <w:t xml:space="preserve"> do not show read</w:t>
      </w:r>
      <w:r w:rsidR="00E05256" w:rsidRPr="00D50BFE">
        <w:rPr>
          <w:rFonts w:ascii="Times New Roman" w:hAnsi="Times New Roman"/>
        </w:rPr>
        <w:t>iness to change and benefit from education (Bray, Kowalchuk and Waters, n.d</w:t>
      </w:r>
      <w:r w:rsidR="00E05256" w:rsidRPr="00BD394A">
        <w:rPr>
          <w:rFonts w:ascii="Times New Roman" w:hAnsi="Times New Roman"/>
        </w:rPr>
        <w:t xml:space="preserve">.). </w:t>
      </w:r>
      <w:r w:rsidR="00BD394A">
        <w:rPr>
          <w:rFonts w:ascii="Times New Roman" w:hAnsi="Times New Roman"/>
        </w:rPr>
        <w:t xml:space="preserve">Individuals </w:t>
      </w:r>
      <w:r w:rsidR="008C23FC" w:rsidRPr="0014417E">
        <w:rPr>
          <w:rFonts w:ascii="Times New Roman" w:hAnsi="Times New Roman"/>
        </w:rPr>
        <w:t>in the contemplation</w:t>
      </w:r>
      <w:r w:rsidR="00BD394A">
        <w:rPr>
          <w:rFonts w:ascii="Times New Roman" w:hAnsi="Times New Roman"/>
        </w:rPr>
        <w:t xml:space="preserve"> </w:t>
      </w:r>
      <w:r w:rsidR="008C23FC" w:rsidRPr="00BD394A">
        <w:rPr>
          <w:rFonts w:ascii="Times New Roman" w:hAnsi="Times New Roman"/>
        </w:rPr>
        <w:t>stage</w:t>
      </w:r>
      <w:r w:rsidR="008C23FC">
        <w:rPr>
          <w:rFonts w:ascii="Times New Roman" w:hAnsi="Times New Roman"/>
        </w:rPr>
        <w:t xml:space="preserve"> show readiness to make a change within the next 6 months but t</w:t>
      </w:r>
      <w:r w:rsidR="00E05256" w:rsidRPr="00D50BFE">
        <w:rPr>
          <w:rFonts w:ascii="Times New Roman" w:hAnsi="Times New Roman"/>
        </w:rPr>
        <w:t>hose in the action</w:t>
      </w:r>
      <w:r w:rsidR="00C5340B" w:rsidRPr="00D50BFE">
        <w:rPr>
          <w:rFonts w:ascii="Times New Roman" w:hAnsi="Times New Roman"/>
        </w:rPr>
        <w:t xml:space="preserve"> stage are ready to make</w:t>
      </w:r>
      <w:r w:rsidR="00E05256" w:rsidRPr="00D50BFE">
        <w:rPr>
          <w:rFonts w:ascii="Times New Roman" w:hAnsi="Times New Roman"/>
        </w:rPr>
        <w:t xml:space="preserve"> a change</w:t>
      </w:r>
      <w:r w:rsidR="00C5340B" w:rsidRPr="00D50BFE">
        <w:rPr>
          <w:rFonts w:ascii="Times New Roman" w:hAnsi="Times New Roman"/>
        </w:rPr>
        <w:t xml:space="preserve"> and should be placed on the waiting list with a behavioral health professional</w:t>
      </w:r>
      <w:r w:rsidR="00E05256" w:rsidRPr="00D50BFE">
        <w:rPr>
          <w:rFonts w:ascii="Times New Roman" w:hAnsi="Times New Roman"/>
        </w:rPr>
        <w:t xml:space="preserve"> (Bray, Kowalchuk and Waters, n.d).</w:t>
      </w:r>
      <w:r w:rsidR="001D7F27" w:rsidRPr="00D50BFE">
        <w:rPr>
          <w:rFonts w:ascii="Times New Roman" w:hAnsi="Times New Roman"/>
        </w:rPr>
        <w:t xml:space="preserve"> </w:t>
      </w:r>
      <w:r w:rsidR="008C23FC">
        <w:rPr>
          <w:rFonts w:ascii="Times New Roman" w:hAnsi="Times New Roman"/>
        </w:rPr>
        <w:t>Those in the maintenance stage have made changes and must be encouraged to continue their new behavior.</w:t>
      </w:r>
      <w:r w:rsidR="002C5748">
        <w:rPr>
          <w:rFonts w:ascii="Times New Roman" w:hAnsi="Times New Roman"/>
        </w:rPr>
        <w:t xml:space="preserve"> </w:t>
      </w:r>
      <w:r w:rsidR="008C23FC">
        <w:rPr>
          <w:rFonts w:ascii="Times New Roman" w:hAnsi="Times New Roman"/>
        </w:rPr>
        <w:t>The</w:t>
      </w:r>
      <w:r w:rsidR="002C5748">
        <w:rPr>
          <w:rFonts w:ascii="Times New Roman" w:hAnsi="Times New Roman"/>
        </w:rPr>
        <w:t xml:space="preserve"> </w:t>
      </w:r>
      <w:r w:rsidR="001D7F27" w:rsidRPr="00D50BFE">
        <w:rPr>
          <w:rFonts w:ascii="Times New Roman" w:hAnsi="Times New Roman"/>
        </w:rPr>
        <w:t xml:space="preserve">TM offers insight into the interaction providers can expect to have with patients they identify as having an SUD, as they offer referral services or attempt to educate. </w:t>
      </w:r>
    </w:p>
    <w:p w14:paraId="5FCCA1E9" w14:textId="46D0BB2B" w:rsidR="00F66A8B" w:rsidRPr="00D50BFE" w:rsidRDefault="00F66A8B" w:rsidP="00F66A8B">
      <w:pPr>
        <w:spacing w:line="480" w:lineRule="auto"/>
        <w:rPr>
          <w:rFonts w:ascii="Times New Roman" w:hAnsi="Times New Roman"/>
          <w:b/>
        </w:rPr>
      </w:pPr>
      <w:r w:rsidRPr="00D50BFE">
        <w:rPr>
          <w:rFonts w:ascii="Times New Roman" w:hAnsi="Times New Roman"/>
          <w:b/>
        </w:rPr>
        <w:t>Nurse Practitioner Delivery of SBIRT</w:t>
      </w:r>
    </w:p>
    <w:p w14:paraId="05B61B64" w14:textId="04D5C240" w:rsidR="00812904" w:rsidRPr="00D50BFE" w:rsidRDefault="00F66A8B" w:rsidP="00F66A8B">
      <w:pPr>
        <w:spacing w:line="480" w:lineRule="auto"/>
        <w:rPr>
          <w:rFonts w:ascii="Times New Roman" w:hAnsi="Times New Roman"/>
        </w:rPr>
      </w:pPr>
      <w:r w:rsidRPr="00D50BFE">
        <w:rPr>
          <w:rFonts w:ascii="Times New Roman" w:hAnsi="Times New Roman"/>
          <w:b/>
        </w:rPr>
        <w:tab/>
      </w:r>
      <w:r w:rsidRPr="00D50BFE">
        <w:rPr>
          <w:rFonts w:ascii="Times New Roman" w:hAnsi="Times New Roman"/>
        </w:rPr>
        <w:t>Nurse practitioners</w:t>
      </w:r>
      <w:r w:rsidR="00242AE4" w:rsidRPr="00D50BFE">
        <w:rPr>
          <w:rFonts w:ascii="Times New Roman" w:hAnsi="Times New Roman"/>
        </w:rPr>
        <w:t xml:space="preserve"> (NP)</w:t>
      </w:r>
      <w:r w:rsidRPr="00D50BFE">
        <w:rPr>
          <w:rFonts w:ascii="Times New Roman" w:hAnsi="Times New Roman"/>
        </w:rPr>
        <w:t xml:space="preserve"> are especially well-suited to deliver SBIRT services to patients in primary care (</w:t>
      </w:r>
      <w:r w:rsidR="00CE7F87" w:rsidRPr="00D50BFE">
        <w:rPr>
          <w:rFonts w:ascii="Times New Roman" w:hAnsi="Times New Roman"/>
        </w:rPr>
        <w:t>Mitchell, Hagle, Puskar, Kane, Lindsay &amp; Talcott et al., 201</w:t>
      </w:r>
      <w:r w:rsidR="005C301B" w:rsidRPr="00D50BFE">
        <w:rPr>
          <w:rFonts w:ascii="Times New Roman" w:hAnsi="Times New Roman"/>
        </w:rPr>
        <w:t>5</w:t>
      </w:r>
      <w:r w:rsidRPr="00D50BFE">
        <w:rPr>
          <w:rFonts w:ascii="Times New Roman" w:hAnsi="Times New Roman"/>
        </w:rPr>
        <w:t>). Not only do</w:t>
      </w:r>
      <w:r w:rsidR="00242AE4" w:rsidRPr="00D50BFE">
        <w:rPr>
          <w:rFonts w:ascii="Times New Roman" w:hAnsi="Times New Roman"/>
        </w:rPr>
        <w:t xml:space="preserve"> NPs have </w:t>
      </w:r>
      <w:r w:rsidR="008124BE" w:rsidRPr="00D50BFE">
        <w:rPr>
          <w:rFonts w:ascii="Times New Roman" w:hAnsi="Times New Roman"/>
        </w:rPr>
        <w:t xml:space="preserve">patient outcomes </w:t>
      </w:r>
      <w:r w:rsidR="00242AE4" w:rsidRPr="00D50BFE">
        <w:rPr>
          <w:rFonts w:ascii="Times New Roman" w:hAnsi="Times New Roman"/>
        </w:rPr>
        <w:t xml:space="preserve">equivalent to MDs, but the SBIRT model is an opportunity to exercise the full extent of practice including the core competencies of Quality Competency, Practice Inquiry, Health Delivery and Independent Practice (Mitchell et al., 2015). Unfortunately, </w:t>
      </w:r>
      <w:r w:rsidR="005C301B" w:rsidRPr="00D50BFE">
        <w:rPr>
          <w:rFonts w:ascii="Times New Roman" w:hAnsi="Times New Roman"/>
        </w:rPr>
        <w:t xml:space="preserve">many </w:t>
      </w:r>
      <w:r w:rsidR="00C16B46">
        <w:rPr>
          <w:rFonts w:ascii="Times New Roman" w:hAnsi="Times New Roman"/>
        </w:rPr>
        <w:t xml:space="preserve">providers, including NPs, </w:t>
      </w:r>
      <w:r w:rsidR="005C301B" w:rsidRPr="00D50BFE">
        <w:rPr>
          <w:rFonts w:ascii="Times New Roman" w:hAnsi="Times New Roman"/>
        </w:rPr>
        <w:t xml:space="preserve">do not feel prepared to treat SUD </w:t>
      </w:r>
      <w:r w:rsidR="00242AE4" w:rsidRPr="00D50BFE">
        <w:rPr>
          <w:rFonts w:ascii="Times New Roman" w:hAnsi="Times New Roman"/>
        </w:rPr>
        <w:t xml:space="preserve">(Harris &amp; Yu, 2016). In one study, only 55% of non-physician providers surveyed felt comfortable with their knowledge on substance use </w:t>
      </w:r>
      <w:r w:rsidR="00242AE4" w:rsidRPr="00D50BFE">
        <w:rPr>
          <w:rFonts w:ascii="Times New Roman" w:hAnsi="Times New Roman"/>
        </w:rPr>
        <w:lastRenderedPageBreak/>
        <w:t>problems (Harris &amp; Yu, 2016). Harris &amp; Yu (2016) suggest education geared toward increasing knowledge and improving the confidence of NPs about substance use disorder will</w:t>
      </w:r>
      <w:r w:rsidR="007954C0" w:rsidRPr="00D50BFE">
        <w:rPr>
          <w:rFonts w:ascii="Times New Roman" w:hAnsi="Times New Roman"/>
        </w:rPr>
        <w:t xml:space="preserve"> improve the delivery of SBIRT. </w:t>
      </w:r>
    </w:p>
    <w:p w14:paraId="50E13C5C" w14:textId="4D048D76" w:rsidR="00C316BA" w:rsidRPr="00D50BFE" w:rsidRDefault="0050688E" w:rsidP="00C316BA">
      <w:pPr>
        <w:spacing w:line="480" w:lineRule="auto"/>
        <w:rPr>
          <w:rFonts w:ascii="Times New Roman" w:hAnsi="Times New Roman"/>
          <w:b/>
        </w:rPr>
      </w:pPr>
      <w:r w:rsidRPr="00D50BFE">
        <w:rPr>
          <w:rFonts w:ascii="Times New Roman" w:hAnsi="Times New Roman"/>
          <w:b/>
        </w:rPr>
        <w:t>Single-Question Screening and DAST-10</w:t>
      </w:r>
    </w:p>
    <w:p w14:paraId="0FC19A1C" w14:textId="02F8E839" w:rsidR="00F67971" w:rsidRPr="00D50BFE" w:rsidRDefault="007954C0" w:rsidP="00C316BA">
      <w:pPr>
        <w:spacing w:line="480" w:lineRule="auto"/>
        <w:ind w:firstLine="720"/>
        <w:rPr>
          <w:rFonts w:ascii="Times New Roman" w:hAnsi="Times New Roman"/>
          <w:color w:val="000000" w:themeColor="text1"/>
        </w:rPr>
      </w:pPr>
      <w:r w:rsidRPr="00D50BFE">
        <w:rPr>
          <w:rFonts w:ascii="Times New Roman" w:hAnsi="Times New Roman"/>
        </w:rPr>
        <w:t xml:space="preserve">The CCGC involves </w:t>
      </w:r>
      <w:r w:rsidR="00101645" w:rsidRPr="00D50BFE">
        <w:rPr>
          <w:rFonts w:ascii="Times New Roman" w:hAnsi="Times New Roman"/>
        </w:rPr>
        <w:t xml:space="preserve">using a single-question screening </w:t>
      </w:r>
      <w:r w:rsidR="009B131F" w:rsidRPr="00D50BFE">
        <w:rPr>
          <w:rFonts w:ascii="Times New Roman" w:hAnsi="Times New Roman"/>
        </w:rPr>
        <w:t xml:space="preserve">(SQS) </w:t>
      </w:r>
      <w:r w:rsidR="00101645" w:rsidRPr="00D50BFE">
        <w:rPr>
          <w:rFonts w:ascii="Times New Roman" w:hAnsi="Times New Roman"/>
        </w:rPr>
        <w:t xml:space="preserve">to identify patients who </w:t>
      </w:r>
      <w:r w:rsidR="009F2ECE" w:rsidRPr="00D50BFE">
        <w:rPr>
          <w:rFonts w:ascii="Times New Roman" w:hAnsi="Times New Roman"/>
        </w:rPr>
        <w:t>require</w:t>
      </w:r>
      <w:r w:rsidR="00101645" w:rsidRPr="00D50BFE">
        <w:rPr>
          <w:rFonts w:ascii="Times New Roman" w:hAnsi="Times New Roman"/>
        </w:rPr>
        <w:t xml:space="preserve"> </w:t>
      </w:r>
      <w:r w:rsidRPr="00D50BFE">
        <w:rPr>
          <w:rFonts w:ascii="Times New Roman" w:hAnsi="Times New Roman"/>
        </w:rPr>
        <w:t>more intensive</w:t>
      </w:r>
      <w:r w:rsidR="009F2ECE" w:rsidRPr="00D50BFE">
        <w:rPr>
          <w:rFonts w:ascii="Times New Roman" w:hAnsi="Times New Roman"/>
        </w:rPr>
        <w:t xml:space="preserve"> screening </w:t>
      </w:r>
      <w:r w:rsidR="00101645" w:rsidRPr="00D50BFE">
        <w:rPr>
          <w:rFonts w:ascii="Times New Roman" w:hAnsi="Times New Roman"/>
        </w:rPr>
        <w:t xml:space="preserve">using the </w:t>
      </w:r>
      <w:r w:rsidR="002A3193" w:rsidRPr="00D50BFE">
        <w:rPr>
          <w:rFonts w:ascii="Times New Roman" w:hAnsi="Times New Roman"/>
        </w:rPr>
        <w:t xml:space="preserve">DAST-10. </w:t>
      </w:r>
      <w:r w:rsidR="00F67971" w:rsidRPr="00D50BFE">
        <w:rPr>
          <w:rFonts w:ascii="Times New Roman" w:hAnsi="Times New Roman"/>
        </w:rPr>
        <w:t xml:space="preserve">Per the CDC opioid guidelines (2016), </w:t>
      </w:r>
      <w:r w:rsidR="009B131F" w:rsidRPr="00D50BFE">
        <w:rPr>
          <w:rFonts w:ascii="Times New Roman" w:hAnsi="Times New Roman"/>
        </w:rPr>
        <w:t>using an SQS</w:t>
      </w:r>
      <w:r w:rsidR="00F67971" w:rsidRPr="00D50BFE">
        <w:rPr>
          <w:rFonts w:ascii="Times New Roman" w:hAnsi="Times New Roman"/>
        </w:rPr>
        <w:t xml:space="preserve"> is 100% sensitive and 73.5% specific for detecting drug abuse.</w:t>
      </w:r>
      <w:r w:rsidR="009B131F" w:rsidRPr="00D50BFE">
        <w:rPr>
          <w:rFonts w:ascii="Times New Roman" w:hAnsi="Times New Roman"/>
        </w:rPr>
        <w:t xml:space="preserve"> </w:t>
      </w:r>
      <w:r w:rsidR="004D72CA">
        <w:rPr>
          <w:rFonts w:ascii="Times New Roman" w:hAnsi="Times New Roman"/>
        </w:rPr>
        <w:t xml:space="preserve">A study by McNeely et al. </w:t>
      </w:r>
      <w:r w:rsidR="00820430" w:rsidRPr="00D50BFE">
        <w:rPr>
          <w:rFonts w:ascii="Times New Roman" w:hAnsi="Times New Roman"/>
        </w:rPr>
        <w:t>(2015) confirmed that single-item drug screening</w:t>
      </w:r>
      <w:r w:rsidR="0017584C" w:rsidRPr="00D50BFE">
        <w:rPr>
          <w:rFonts w:ascii="Times New Roman" w:hAnsi="Times New Roman"/>
          <w:color w:val="000000"/>
          <w:shd w:val="clear" w:color="auto" w:fill="FFFFFF"/>
        </w:rPr>
        <w:t xml:space="preserve"> had sensitivity of 71.3 % (95 % CI 62.4–79.1) and specificity of 94.3 % (95 % CI 91.3–96.6)</w:t>
      </w:r>
      <w:r w:rsidR="00820430" w:rsidRPr="00D50BFE">
        <w:rPr>
          <w:rFonts w:ascii="Times New Roman" w:hAnsi="Times New Roman"/>
          <w:color w:val="000000"/>
          <w:shd w:val="clear" w:color="auto" w:fill="FFFFFF"/>
        </w:rPr>
        <w:t xml:space="preserve"> for detecting unhea</w:t>
      </w:r>
      <w:r w:rsidR="00C16B46">
        <w:rPr>
          <w:rFonts w:ascii="Times New Roman" w:hAnsi="Times New Roman"/>
          <w:color w:val="000000"/>
          <w:shd w:val="clear" w:color="auto" w:fill="FFFFFF"/>
        </w:rPr>
        <w:t>lthy drug use in the</w:t>
      </w:r>
      <w:r w:rsidR="00820430" w:rsidRPr="00D50BFE">
        <w:rPr>
          <w:rFonts w:ascii="Times New Roman" w:hAnsi="Times New Roman"/>
          <w:color w:val="000000"/>
          <w:shd w:val="clear" w:color="auto" w:fill="FFFFFF"/>
        </w:rPr>
        <w:t xml:space="preserve"> primary care </w:t>
      </w:r>
      <w:r w:rsidR="0024579C" w:rsidRPr="00D50BFE">
        <w:rPr>
          <w:rFonts w:ascii="Times New Roman" w:hAnsi="Times New Roman"/>
          <w:color w:val="000000"/>
          <w:shd w:val="clear" w:color="auto" w:fill="FFFFFF"/>
        </w:rPr>
        <w:t>adult population</w:t>
      </w:r>
      <w:r w:rsidR="00C16B46">
        <w:rPr>
          <w:rFonts w:ascii="Times New Roman" w:hAnsi="Times New Roman"/>
          <w:color w:val="000000"/>
          <w:shd w:val="clear" w:color="auto" w:fill="FFFFFF"/>
        </w:rPr>
        <w:t xml:space="preserve"> on the east coast</w:t>
      </w:r>
      <w:r w:rsidR="00820430" w:rsidRPr="00D50BFE">
        <w:rPr>
          <w:rFonts w:ascii="Times New Roman" w:hAnsi="Times New Roman"/>
          <w:color w:val="000000"/>
          <w:shd w:val="clear" w:color="auto" w:fill="FFFFFF"/>
        </w:rPr>
        <w:t xml:space="preserve">. </w:t>
      </w:r>
      <w:r w:rsidR="009B131F" w:rsidRPr="00D50BFE">
        <w:rPr>
          <w:rFonts w:ascii="Times New Roman" w:hAnsi="Times New Roman"/>
        </w:rPr>
        <w:t>SQS has been found by Saitz, Cheng, Allensworth-Davies, Winter a</w:t>
      </w:r>
      <w:r w:rsidR="00C16B46">
        <w:rPr>
          <w:rFonts w:ascii="Times New Roman" w:hAnsi="Times New Roman"/>
        </w:rPr>
        <w:t xml:space="preserve">nd Smith et al. (2014) to be </w:t>
      </w:r>
      <w:r w:rsidR="009B131F" w:rsidRPr="00D50BFE">
        <w:rPr>
          <w:rFonts w:ascii="Times New Roman" w:hAnsi="Times New Roman"/>
        </w:rPr>
        <w:t xml:space="preserve">more helpful than lengthier questionnaires at detecting substance abuse, because it offers high sensitivity and specificity for SUD detection without the barrier of a lengthy screen. </w:t>
      </w:r>
      <w:r w:rsidR="00F67971" w:rsidRPr="00D50BFE">
        <w:rPr>
          <w:rFonts w:ascii="Times New Roman" w:hAnsi="Times New Roman"/>
          <w:color w:val="000000" w:themeColor="text1"/>
        </w:rPr>
        <w:t xml:space="preserve">Yudko, Lozkhina and Fouts (2007) evaluated the validity, reliability and internal consistency of the DAST-10, compared to the extended form, the DAST-28. The DAST-10 was found to be between 41-95% sensitive and between 68-99% specific (Yudko, Lozkhina and Fouts, 2007). </w:t>
      </w:r>
      <w:r w:rsidR="006F1C5C">
        <w:rPr>
          <w:rFonts w:ascii="Times New Roman" w:hAnsi="Times New Roman"/>
          <w:color w:val="000000" w:themeColor="text1"/>
        </w:rPr>
        <w:t xml:space="preserve">In fact, </w:t>
      </w:r>
      <w:r w:rsidR="00F67971" w:rsidRPr="00D50BFE">
        <w:rPr>
          <w:rFonts w:ascii="Times New Roman" w:hAnsi="Times New Roman"/>
          <w:color w:val="000000" w:themeColor="text1"/>
        </w:rPr>
        <w:t>Yudko, Lozkhina and Fouts (2007) report</w:t>
      </w:r>
      <w:r w:rsidR="000A4694" w:rsidRPr="00D50BFE">
        <w:rPr>
          <w:rFonts w:ascii="Times New Roman" w:hAnsi="Times New Roman"/>
          <w:color w:val="000000" w:themeColor="text1"/>
        </w:rPr>
        <w:t xml:space="preserve"> that</w:t>
      </w:r>
      <w:r w:rsidR="00F67971" w:rsidRPr="00D50BFE">
        <w:rPr>
          <w:rFonts w:ascii="Times New Roman" w:hAnsi="Times New Roman"/>
          <w:color w:val="000000" w:themeColor="text1"/>
        </w:rPr>
        <w:t xml:space="preserve"> several studies found a significant positive correlation between DAST score and frequency of drug abuse, with the highest correlations </w:t>
      </w:r>
      <w:r w:rsidR="009F2ECE" w:rsidRPr="00D50BFE">
        <w:rPr>
          <w:rFonts w:ascii="Times New Roman" w:hAnsi="Times New Roman"/>
          <w:color w:val="000000" w:themeColor="text1"/>
        </w:rPr>
        <w:t xml:space="preserve">being </w:t>
      </w:r>
      <w:r w:rsidR="00F67971" w:rsidRPr="00D50BFE">
        <w:rPr>
          <w:rFonts w:ascii="Times New Roman" w:hAnsi="Times New Roman"/>
          <w:color w:val="000000" w:themeColor="text1"/>
        </w:rPr>
        <w:t>between marijuana and barbitur</w:t>
      </w:r>
      <w:r w:rsidR="00697D93">
        <w:rPr>
          <w:rFonts w:ascii="Times New Roman" w:hAnsi="Times New Roman"/>
          <w:color w:val="000000" w:themeColor="text1"/>
        </w:rPr>
        <w:t xml:space="preserve">ates. </w:t>
      </w:r>
    </w:p>
    <w:p w14:paraId="3522DB94" w14:textId="72515B11" w:rsidR="008124BE" w:rsidRPr="00AE4450" w:rsidRDefault="00F67971" w:rsidP="00AE4450">
      <w:pPr>
        <w:spacing w:line="480" w:lineRule="auto"/>
        <w:ind w:firstLine="720"/>
        <w:rPr>
          <w:rFonts w:ascii="Times New Roman" w:hAnsi="Times New Roman"/>
        </w:rPr>
      </w:pPr>
      <w:r w:rsidRPr="00D50BFE">
        <w:rPr>
          <w:rFonts w:ascii="Times New Roman" w:hAnsi="Times New Roman"/>
        </w:rPr>
        <w:t xml:space="preserve">The DAST-10 takes 8 minutes to complete and provides a risk assessment of “low risk” (1-2 points), “intermediate risk” (3-5 points), “substantial risk” (6-8 points) or “severe risk” (9-10 points) (Skinner, 1982). </w:t>
      </w:r>
      <w:r w:rsidR="009D6CC1" w:rsidRPr="00D50BFE">
        <w:rPr>
          <w:rFonts w:ascii="Times New Roman" w:hAnsi="Times New Roman"/>
        </w:rPr>
        <w:t>These categories</w:t>
      </w:r>
      <w:r w:rsidRPr="00D50BFE">
        <w:rPr>
          <w:rFonts w:ascii="Times New Roman" w:hAnsi="Times New Roman"/>
        </w:rPr>
        <w:t xml:space="preserve"> correla</w:t>
      </w:r>
      <w:r w:rsidR="009D6CC1" w:rsidRPr="00D50BFE">
        <w:rPr>
          <w:rFonts w:ascii="Times New Roman" w:hAnsi="Times New Roman"/>
        </w:rPr>
        <w:t>te</w:t>
      </w:r>
      <w:r w:rsidR="00A818F5" w:rsidRPr="00D50BFE">
        <w:rPr>
          <w:rFonts w:ascii="Times New Roman" w:hAnsi="Times New Roman"/>
        </w:rPr>
        <w:t xml:space="preserve"> with the CCGC </w:t>
      </w:r>
      <w:r w:rsidRPr="00D50BFE">
        <w:rPr>
          <w:rFonts w:ascii="Times New Roman" w:hAnsi="Times New Roman"/>
        </w:rPr>
        <w:t xml:space="preserve">guideline </w:t>
      </w:r>
      <w:r w:rsidR="00A818F5" w:rsidRPr="00D50BFE">
        <w:rPr>
          <w:rFonts w:ascii="Times New Roman" w:hAnsi="Times New Roman"/>
        </w:rPr>
        <w:t xml:space="preserve">(n.d.) </w:t>
      </w:r>
      <w:r w:rsidRPr="00D50BFE">
        <w:rPr>
          <w:rFonts w:ascii="Times New Roman" w:hAnsi="Times New Roman"/>
        </w:rPr>
        <w:t xml:space="preserve">of “low”, “moderate”, “moderate-high” and “high” risk patients to whom interventions must be delivered </w:t>
      </w:r>
      <w:r w:rsidRPr="00D50BFE">
        <w:rPr>
          <w:rFonts w:ascii="Times New Roman" w:hAnsi="Times New Roman"/>
        </w:rPr>
        <w:lastRenderedPageBreak/>
        <w:t xml:space="preserve">respectively. CCGC guidelines (n.d.) suggest </w:t>
      </w:r>
      <w:r w:rsidR="007954C0" w:rsidRPr="00D50BFE">
        <w:rPr>
          <w:rFonts w:ascii="Times New Roman" w:hAnsi="Times New Roman"/>
        </w:rPr>
        <w:t xml:space="preserve">moderate-high and </w:t>
      </w:r>
      <w:r w:rsidR="003E7488" w:rsidRPr="00D50BFE">
        <w:rPr>
          <w:rFonts w:ascii="Times New Roman" w:hAnsi="Times New Roman"/>
        </w:rPr>
        <w:t>high-risk</w:t>
      </w:r>
      <w:r w:rsidR="007954C0" w:rsidRPr="00D50BFE">
        <w:rPr>
          <w:rFonts w:ascii="Times New Roman" w:hAnsi="Times New Roman"/>
        </w:rPr>
        <w:t xml:space="preserve"> patients require intervention or referral</w:t>
      </w:r>
      <w:r w:rsidRPr="00D50BFE">
        <w:rPr>
          <w:rFonts w:ascii="Times New Roman" w:hAnsi="Times New Roman"/>
        </w:rPr>
        <w:t xml:space="preserve"> to treatment. The DAST-10 and SBIRT guidelines are open to public use and no formal permi</w:t>
      </w:r>
      <w:r w:rsidR="009D6CC1" w:rsidRPr="00D50BFE">
        <w:rPr>
          <w:rFonts w:ascii="Times New Roman" w:hAnsi="Times New Roman"/>
        </w:rPr>
        <w:t xml:space="preserve">ssion was needed, provided the </w:t>
      </w:r>
      <w:r w:rsidRPr="00D50BFE">
        <w:rPr>
          <w:rFonts w:ascii="Times New Roman" w:hAnsi="Times New Roman"/>
        </w:rPr>
        <w:t>s</w:t>
      </w:r>
      <w:r w:rsidR="008124BE" w:rsidRPr="00D50BFE">
        <w:rPr>
          <w:rFonts w:ascii="Times New Roman" w:hAnsi="Times New Roman"/>
        </w:rPr>
        <w:t>o</w:t>
      </w:r>
      <w:r w:rsidR="00AE4450">
        <w:rPr>
          <w:rFonts w:ascii="Times New Roman" w:hAnsi="Times New Roman"/>
        </w:rPr>
        <w:t xml:space="preserve">urces are sited appropriately. </w:t>
      </w:r>
      <w:r w:rsidR="005E2B1E" w:rsidRPr="00D50BFE">
        <w:rPr>
          <w:rFonts w:ascii="Times New Roman" w:hAnsi="Times New Roman"/>
          <w:b/>
          <w:lang w:val="en"/>
        </w:rPr>
        <w:t xml:space="preserve">Measurement of SBIRT Effectiveness </w:t>
      </w:r>
    </w:p>
    <w:p w14:paraId="1DDBDF8E" w14:textId="54795AC4" w:rsidR="00391CA5" w:rsidRPr="001D6825" w:rsidRDefault="00117630" w:rsidP="001D6825">
      <w:pPr>
        <w:spacing w:line="480" w:lineRule="auto"/>
        <w:ind w:firstLine="720"/>
        <w:rPr>
          <w:rFonts w:ascii="Times New Roman" w:hAnsi="Times New Roman"/>
          <w:lang w:val="en"/>
        </w:rPr>
      </w:pPr>
      <w:r>
        <w:rPr>
          <w:rFonts w:ascii="Times New Roman" w:hAnsi="Times New Roman"/>
          <w:lang w:val="en"/>
        </w:rPr>
        <w:t>Efficacious m</w:t>
      </w:r>
      <w:r w:rsidR="006563AC">
        <w:rPr>
          <w:rFonts w:ascii="Times New Roman" w:hAnsi="Times New Roman"/>
          <w:lang w:val="en"/>
        </w:rPr>
        <w:t xml:space="preserve">ethods of SUD detection </w:t>
      </w:r>
      <w:r>
        <w:rPr>
          <w:rFonts w:ascii="Times New Roman" w:hAnsi="Times New Roman"/>
          <w:lang w:val="en"/>
        </w:rPr>
        <w:t xml:space="preserve">and referral </w:t>
      </w:r>
      <w:r w:rsidR="006563AC">
        <w:rPr>
          <w:rFonts w:ascii="Times New Roman" w:hAnsi="Times New Roman"/>
          <w:lang w:val="en"/>
        </w:rPr>
        <w:t xml:space="preserve">can make a large impact on patient </w:t>
      </w:r>
      <w:r>
        <w:rPr>
          <w:rFonts w:ascii="Times New Roman" w:hAnsi="Times New Roman"/>
          <w:lang w:val="en"/>
        </w:rPr>
        <w:t>outcomes</w:t>
      </w:r>
      <w:r w:rsidR="006563AC">
        <w:rPr>
          <w:rFonts w:ascii="Times New Roman" w:hAnsi="Times New Roman"/>
          <w:lang w:val="en"/>
        </w:rPr>
        <w:t>.</w:t>
      </w:r>
      <w:r>
        <w:rPr>
          <w:rFonts w:ascii="Times New Roman" w:hAnsi="Times New Roman"/>
          <w:lang w:val="en"/>
        </w:rPr>
        <w:t xml:space="preserve"> To elaborate, a study by </w:t>
      </w:r>
      <w:r w:rsidR="006563AC" w:rsidRPr="00D50BFE">
        <w:rPr>
          <w:rFonts w:ascii="Times New Roman" w:hAnsi="Times New Roman"/>
          <w:lang w:val="en"/>
        </w:rPr>
        <w:t xml:space="preserve">Aldridge, Linford &amp; Bray (2017) studied the effectiveness of SBIRT using the pre-post outcomes data at baseline, discharge and six months after the SAMHSA SBIRT grant concluded. Though the method of evaluation did not guarantee that SBIRT was the causal factor in substance abuse reductions, there was a statistically significant 75.8% reduction in illicit drug use (Aldrige, Linford &amp; Bray, 2017). </w:t>
      </w:r>
      <w:r w:rsidR="006563AC">
        <w:rPr>
          <w:rFonts w:ascii="Times New Roman" w:hAnsi="Times New Roman"/>
          <w:lang w:val="en"/>
        </w:rPr>
        <w:t xml:space="preserve">To address applicability, </w:t>
      </w:r>
      <w:r w:rsidR="00812904">
        <w:rPr>
          <w:rFonts w:ascii="Times New Roman" w:hAnsi="Times New Roman"/>
          <w:lang w:val="en"/>
        </w:rPr>
        <w:t xml:space="preserve">SAMHSA conducted studies to evaluate the use of SBIRT </w:t>
      </w:r>
      <w:r w:rsidR="006F1C5C">
        <w:rPr>
          <w:rFonts w:ascii="Times New Roman" w:hAnsi="Times New Roman"/>
          <w:lang w:val="en"/>
        </w:rPr>
        <w:t>across</w:t>
      </w:r>
      <w:r w:rsidR="00812904">
        <w:rPr>
          <w:rFonts w:ascii="Times New Roman" w:hAnsi="Times New Roman"/>
          <w:lang w:val="en"/>
        </w:rPr>
        <w:t xml:space="preserve"> various</w:t>
      </w:r>
      <w:r w:rsidR="006F1C5C">
        <w:rPr>
          <w:rFonts w:ascii="Times New Roman" w:hAnsi="Times New Roman"/>
          <w:lang w:val="en"/>
        </w:rPr>
        <w:t xml:space="preserve"> health</w:t>
      </w:r>
      <w:r w:rsidR="00812904">
        <w:rPr>
          <w:rFonts w:ascii="Times New Roman" w:hAnsi="Times New Roman"/>
          <w:lang w:val="en"/>
        </w:rPr>
        <w:t xml:space="preserve"> settings. Within t</w:t>
      </w:r>
      <w:r w:rsidR="005E2B1E" w:rsidRPr="00D50BFE">
        <w:rPr>
          <w:rFonts w:ascii="Times New Roman" w:hAnsi="Times New Roman"/>
          <w:lang w:val="en"/>
        </w:rPr>
        <w:t>he</w:t>
      </w:r>
      <w:r w:rsidR="00812904">
        <w:rPr>
          <w:rFonts w:ascii="Times New Roman" w:hAnsi="Times New Roman"/>
          <w:lang w:val="en"/>
        </w:rPr>
        <w:t>se studies, the</w:t>
      </w:r>
      <w:r w:rsidR="005E2B1E" w:rsidRPr="00D50BFE">
        <w:rPr>
          <w:rFonts w:ascii="Times New Roman" w:hAnsi="Times New Roman"/>
          <w:lang w:val="en"/>
        </w:rPr>
        <w:t xml:space="preserve"> SCORe protocol was developed to evaluate provider adherence to SBIRT guideline</w:t>
      </w:r>
      <w:r w:rsidR="009F2ECE" w:rsidRPr="00D50BFE">
        <w:rPr>
          <w:rFonts w:ascii="Times New Roman" w:hAnsi="Times New Roman"/>
          <w:lang w:val="en"/>
        </w:rPr>
        <w:t xml:space="preserve">s </w:t>
      </w:r>
      <w:r w:rsidR="0033329F">
        <w:rPr>
          <w:rFonts w:ascii="Times New Roman" w:hAnsi="Times New Roman"/>
          <w:lang w:val="en"/>
        </w:rPr>
        <w:t>(</w:t>
      </w:r>
      <w:r w:rsidR="009F2ECE" w:rsidRPr="00D50BFE">
        <w:rPr>
          <w:rFonts w:ascii="Times New Roman" w:hAnsi="Times New Roman"/>
        </w:rPr>
        <w:t>Vendetti</w:t>
      </w:r>
      <w:r w:rsidR="006F1C5C">
        <w:rPr>
          <w:rFonts w:ascii="Times New Roman" w:hAnsi="Times New Roman"/>
        </w:rPr>
        <w:t xml:space="preserve"> et al.</w:t>
      </w:r>
      <w:r w:rsidR="005237AA" w:rsidRPr="00D50BFE">
        <w:rPr>
          <w:rFonts w:ascii="Times New Roman" w:hAnsi="Times New Roman"/>
        </w:rPr>
        <w:t xml:space="preserve">016). </w:t>
      </w:r>
      <w:r w:rsidR="0033329F">
        <w:rPr>
          <w:rFonts w:ascii="Times New Roman" w:hAnsi="Times New Roman"/>
          <w:lang w:val="en"/>
        </w:rPr>
        <w:t>The SCORe protocol determined in the third cohort study, that SBIRT is applicable across many healthcare settings</w:t>
      </w:r>
      <w:r w:rsidR="005E2B1E" w:rsidRPr="00D50BFE">
        <w:rPr>
          <w:rFonts w:ascii="Times New Roman" w:hAnsi="Times New Roman"/>
          <w:lang w:val="en"/>
        </w:rPr>
        <w:t xml:space="preserve"> (Babor, Del Boca &amp; Bray, 2017). </w:t>
      </w:r>
    </w:p>
    <w:p w14:paraId="3B8116A8" w14:textId="77C81F03" w:rsidR="00851F33" w:rsidRPr="00D50BFE" w:rsidRDefault="00851F33" w:rsidP="00851F33">
      <w:pPr>
        <w:spacing w:line="480" w:lineRule="auto"/>
        <w:rPr>
          <w:rFonts w:ascii="Times New Roman" w:hAnsi="Times New Roman"/>
          <w:b/>
        </w:rPr>
      </w:pPr>
      <w:r w:rsidRPr="00D50BFE">
        <w:rPr>
          <w:rFonts w:ascii="Times New Roman" w:hAnsi="Times New Roman"/>
          <w:b/>
        </w:rPr>
        <w:t>Model Migration</w:t>
      </w:r>
    </w:p>
    <w:p w14:paraId="2615C51C" w14:textId="499B0F96" w:rsidR="00851F33" w:rsidRPr="00D50BFE" w:rsidRDefault="00851F33" w:rsidP="00851F33">
      <w:pPr>
        <w:spacing w:line="480" w:lineRule="auto"/>
        <w:ind w:firstLine="720"/>
        <w:rPr>
          <w:rFonts w:ascii="Times New Roman" w:hAnsi="Times New Roman"/>
          <w:lang w:val="en"/>
        </w:rPr>
      </w:pPr>
      <w:r w:rsidRPr="00D50BFE">
        <w:rPr>
          <w:rFonts w:ascii="Times New Roman" w:hAnsi="Times New Roman"/>
          <w:lang w:val="en"/>
        </w:rPr>
        <w:t>To individualize SBIRT delivery to the specific practice, model migration took place in one cohort of the SAMHSA SBIRT grant (Babor, Del Boca and Bra</w:t>
      </w:r>
      <w:r w:rsidR="009F2ECE" w:rsidRPr="00D50BFE">
        <w:rPr>
          <w:rFonts w:ascii="Times New Roman" w:hAnsi="Times New Roman"/>
          <w:lang w:val="en"/>
        </w:rPr>
        <w:t>y, 2017). An exemplary change was</w:t>
      </w:r>
      <w:r w:rsidRPr="00D50BFE">
        <w:rPr>
          <w:rFonts w:ascii="Times New Roman" w:hAnsi="Times New Roman"/>
          <w:lang w:val="en"/>
        </w:rPr>
        <w:t xml:space="preserve"> the shorter prescreens used instead of long versions of screening tools, allowing for quick administration in high volume practices (Babor, Del Boca and Bray, 2017). </w:t>
      </w:r>
      <w:r w:rsidR="00A60E1D" w:rsidRPr="00D50BFE">
        <w:rPr>
          <w:rFonts w:ascii="Times New Roman" w:hAnsi="Times New Roman"/>
          <w:lang w:val="en"/>
        </w:rPr>
        <w:t xml:space="preserve">In addition, </w:t>
      </w:r>
      <w:r w:rsidR="009F2ECE" w:rsidRPr="00D50BFE">
        <w:rPr>
          <w:rFonts w:ascii="Times New Roman" w:hAnsi="Times New Roman"/>
          <w:lang w:val="en"/>
        </w:rPr>
        <w:t xml:space="preserve">Babor, Del Boca </w:t>
      </w:r>
      <w:r w:rsidR="00A60E1D" w:rsidRPr="00D50BFE">
        <w:rPr>
          <w:rFonts w:ascii="Times New Roman" w:hAnsi="Times New Roman"/>
          <w:lang w:val="en"/>
        </w:rPr>
        <w:t xml:space="preserve">and Bray (2017) discuss </w:t>
      </w:r>
      <w:r w:rsidR="009F2ECE" w:rsidRPr="00D50BFE">
        <w:rPr>
          <w:rFonts w:ascii="Times New Roman" w:hAnsi="Times New Roman"/>
          <w:lang w:val="en"/>
        </w:rPr>
        <w:t xml:space="preserve">a </w:t>
      </w:r>
      <w:r w:rsidR="00C44C0B" w:rsidRPr="00D50BFE">
        <w:rPr>
          <w:rFonts w:ascii="Times New Roman" w:hAnsi="Times New Roman"/>
          <w:lang w:val="en"/>
        </w:rPr>
        <w:t xml:space="preserve">study </w:t>
      </w:r>
      <w:r w:rsidR="00A60E1D" w:rsidRPr="00D50BFE">
        <w:rPr>
          <w:rFonts w:ascii="Times New Roman" w:hAnsi="Times New Roman"/>
          <w:lang w:val="en"/>
        </w:rPr>
        <w:t xml:space="preserve">in which </w:t>
      </w:r>
      <w:r w:rsidR="00497AA5" w:rsidRPr="00D50BFE">
        <w:rPr>
          <w:rFonts w:ascii="Times New Roman" w:hAnsi="Times New Roman"/>
          <w:lang w:val="en"/>
        </w:rPr>
        <w:t xml:space="preserve">the first </w:t>
      </w:r>
      <w:r w:rsidR="009F2ECE" w:rsidRPr="00D50BFE">
        <w:rPr>
          <w:rFonts w:ascii="Times New Roman" w:hAnsi="Times New Roman"/>
          <w:lang w:val="en"/>
        </w:rPr>
        <w:t xml:space="preserve">SAMHSA </w:t>
      </w:r>
      <w:r w:rsidR="00A60E1D" w:rsidRPr="00D50BFE">
        <w:rPr>
          <w:rFonts w:ascii="Times New Roman" w:hAnsi="Times New Roman"/>
          <w:lang w:val="en"/>
        </w:rPr>
        <w:t>c</w:t>
      </w:r>
      <w:r w:rsidR="00497AA5" w:rsidRPr="00D50BFE">
        <w:rPr>
          <w:rFonts w:ascii="Times New Roman" w:hAnsi="Times New Roman"/>
          <w:lang w:val="en"/>
        </w:rPr>
        <w:t xml:space="preserve">ohort </w:t>
      </w:r>
      <w:r w:rsidR="00A60E1D" w:rsidRPr="00D50BFE">
        <w:rPr>
          <w:rFonts w:ascii="Times New Roman" w:hAnsi="Times New Roman"/>
          <w:lang w:val="en"/>
        </w:rPr>
        <w:t xml:space="preserve">migrated toward the use of contracted specialists to administer SBIRT services </w:t>
      </w:r>
      <w:r w:rsidR="009F2ECE" w:rsidRPr="00D50BFE">
        <w:rPr>
          <w:rFonts w:ascii="Times New Roman" w:hAnsi="Times New Roman"/>
          <w:lang w:val="en"/>
        </w:rPr>
        <w:t xml:space="preserve">in effort </w:t>
      </w:r>
      <w:r w:rsidR="00A60E1D" w:rsidRPr="00D50BFE">
        <w:rPr>
          <w:rFonts w:ascii="Times New Roman" w:hAnsi="Times New Roman"/>
          <w:lang w:val="en"/>
        </w:rPr>
        <w:t xml:space="preserve">to reduce the burden on generalists and staff. Admittedly, the authors relay that the </w:t>
      </w:r>
      <w:r w:rsidR="00497AA5" w:rsidRPr="00D50BFE">
        <w:rPr>
          <w:rFonts w:ascii="Times New Roman" w:hAnsi="Times New Roman"/>
          <w:lang w:val="en"/>
        </w:rPr>
        <w:t>deliverer of SBIRT services</w:t>
      </w:r>
      <w:r w:rsidR="00A60E1D" w:rsidRPr="00D50BFE">
        <w:rPr>
          <w:rFonts w:ascii="Times New Roman" w:hAnsi="Times New Roman"/>
          <w:lang w:val="en"/>
        </w:rPr>
        <w:t xml:space="preserve"> is sit</w:t>
      </w:r>
      <w:r w:rsidR="00497AA5" w:rsidRPr="00D50BFE">
        <w:rPr>
          <w:rFonts w:ascii="Times New Roman" w:hAnsi="Times New Roman"/>
          <w:lang w:val="en"/>
        </w:rPr>
        <w:t xml:space="preserve">e-specific because lower patient volumes may negate the need for SBIRT </w:t>
      </w:r>
      <w:r w:rsidR="00497AA5" w:rsidRPr="00D50BFE">
        <w:rPr>
          <w:rFonts w:ascii="Times New Roman" w:hAnsi="Times New Roman"/>
          <w:lang w:val="en"/>
        </w:rPr>
        <w:lastRenderedPageBreak/>
        <w:t xml:space="preserve">specialists </w:t>
      </w:r>
      <w:r w:rsidR="00A60E1D" w:rsidRPr="00D50BFE">
        <w:rPr>
          <w:rFonts w:ascii="Times New Roman" w:hAnsi="Times New Roman"/>
          <w:lang w:val="en"/>
        </w:rPr>
        <w:t xml:space="preserve">(Babor, Del Boca &amp; Bray, 2017). </w:t>
      </w:r>
      <w:r w:rsidR="00035047" w:rsidRPr="00D50BFE">
        <w:rPr>
          <w:rFonts w:ascii="Times New Roman" w:hAnsi="Times New Roman"/>
          <w:lang w:val="en"/>
        </w:rPr>
        <w:t>Successful model migration suggests that PCPs can take the principles of SBIRT and apply them to their specific setting. Theoretically, a small, rural practice with fewer resources could implement SBIRT relatively cheaply, by having medical assistants or nurses administer screenings. Furth</w:t>
      </w:r>
      <w:r w:rsidR="00661FBE">
        <w:rPr>
          <w:rFonts w:ascii="Times New Roman" w:hAnsi="Times New Roman"/>
          <w:lang w:val="en"/>
        </w:rPr>
        <w:t>er, brief intervention could simply</w:t>
      </w:r>
      <w:r w:rsidR="00035047" w:rsidRPr="00D50BFE">
        <w:rPr>
          <w:rFonts w:ascii="Times New Roman" w:hAnsi="Times New Roman"/>
          <w:lang w:val="en"/>
        </w:rPr>
        <w:t xml:space="preserve"> consist of a short conversation</w:t>
      </w:r>
      <w:r w:rsidR="006563AC">
        <w:rPr>
          <w:rFonts w:ascii="Times New Roman" w:hAnsi="Times New Roman"/>
          <w:lang w:val="en"/>
        </w:rPr>
        <w:t xml:space="preserve"> about r</w:t>
      </w:r>
      <w:r w:rsidR="00661FBE">
        <w:rPr>
          <w:rFonts w:ascii="Times New Roman" w:hAnsi="Times New Roman"/>
          <w:lang w:val="en"/>
        </w:rPr>
        <w:t>isk-</w:t>
      </w:r>
      <w:r w:rsidR="002356D0">
        <w:rPr>
          <w:rFonts w:ascii="Times New Roman" w:hAnsi="Times New Roman"/>
          <w:lang w:val="en"/>
        </w:rPr>
        <w:t>mitigation regard</w:t>
      </w:r>
      <w:r w:rsidR="00661FBE">
        <w:rPr>
          <w:rFonts w:ascii="Times New Roman" w:hAnsi="Times New Roman"/>
          <w:lang w:val="en"/>
        </w:rPr>
        <w:t xml:space="preserve">ing substance misuse. </w:t>
      </w:r>
    </w:p>
    <w:p w14:paraId="72EAC5B0" w14:textId="77777777" w:rsidR="00851F33" w:rsidRPr="00D50BFE" w:rsidRDefault="00851F33" w:rsidP="00851F33">
      <w:pPr>
        <w:spacing w:line="480" w:lineRule="auto"/>
        <w:rPr>
          <w:rFonts w:ascii="Times New Roman" w:hAnsi="Times New Roman"/>
          <w:b/>
        </w:rPr>
      </w:pPr>
      <w:r w:rsidRPr="00D50BFE">
        <w:rPr>
          <w:rFonts w:ascii="Times New Roman" w:hAnsi="Times New Roman"/>
          <w:b/>
        </w:rPr>
        <w:t>Cost of SBIRT</w:t>
      </w:r>
    </w:p>
    <w:p w14:paraId="11952362" w14:textId="165614A4" w:rsidR="00545342" w:rsidRPr="00D50BFE" w:rsidRDefault="00CB49EA" w:rsidP="00545342">
      <w:pPr>
        <w:spacing w:line="480" w:lineRule="auto"/>
        <w:ind w:firstLine="720"/>
        <w:rPr>
          <w:rFonts w:ascii="Times New Roman" w:hAnsi="Times New Roman"/>
        </w:rPr>
      </w:pPr>
      <w:r w:rsidRPr="00D50BFE">
        <w:rPr>
          <w:rFonts w:ascii="Times New Roman" w:hAnsi="Times New Roman"/>
        </w:rPr>
        <w:t>SBIRT has the potential to be</w:t>
      </w:r>
      <w:r w:rsidR="009D6CC1" w:rsidRPr="00D50BFE">
        <w:rPr>
          <w:rFonts w:ascii="Times New Roman" w:hAnsi="Times New Roman"/>
        </w:rPr>
        <w:t xml:space="preserve"> cost-eff</w:t>
      </w:r>
      <w:r w:rsidRPr="00D50BFE">
        <w:rPr>
          <w:rFonts w:ascii="Times New Roman" w:hAnsi="Times New Roman"/>
        </w:rPr>
        <w:t>ective for health care agencies</w:t>
      </w:r>
      <w:r w:rsidR="009D6CC1" w:rsidRPr="00D50BFE">
        <w:rPr>
          <w:rFonts w:ascii="Times New Roman" w:hAnsi="Times New Roman"/>
        </w:rPr>
        <w:t xml:space="preserve">. </w:t>
      </w:r>
      <w:r w:rsidR="00F67971" w:rsidRPr="00D50BFE">
        <w:rPr>
          <w:rFonts w:ascii="Times New Roman" w:hAnsi="Times New Roman"/>
        </w:rPr>
        <w:t>Billing for SBIRT services is covered well under Medicare and Medicaid, with reimbursement of $29.42 for Medic</w:t>
      </w:r>
      <w:r w:rsidR="0083302E" w:rsidRPr="00D50BFE">
        <w:rPr>
          <w:rFonts w:ascii="Times New Roman" w:hAnsi="Times New Roman"/>
        </w:rPr>
        <w:t>are and $48.00 for Medicaid (CMS</w:t>
      </w:r>
      <w:r w:rsidR="00F67971" w:rsidRPr="00D50BFE">
        <w:rPr>
          <w:rFonts w:ascii="Times New Roman" w:hAnsi="Times New Roman"/>
        </w:rPr>
        <w:t>, 2015). Co</w:t>
      </w:r>
      <w:r w:rsidR="009D6CC1" w:rsidRPr="00D50BFE">
        <w:rPr>
          <w:rFonts w:ascii="Times New Roman" w:hAnsi="Times New Roman"/>
        </w:rPr>
        <w:t>mmercial</w:t>
      </w:r>
      <w:r w:rsidR="00697D93">
        <w:rPr>
          <w:rFonts w:ascii="Times New Roman" w:hAnsi="Times New Roman"/>
        </w:rPr>
        <w:t xml:space="preserve"> </w:t>
      </w:r>
      <w:r w:rsidR="009D6CC1" w:rsidRPr="00D50BFE">
        <w:rPr>
          <w:rFonts w:ascii="Times New Roman" w:hAnsi="Times New Roman"/>
        </w:rPr>
        <w:t>insurance covers 15-30-</w:t>
      </w:r>
      <w:r w:rsidR="00F67971" w:rsidRPr="00D50BFE">
        <w:rPr>
          <w:rFonts w:ascii="Times New Roman" w:hAnsi="Times New Roman"/>
        </w:rPr>
        <w:t>minute screening and brief intervention at an average of $33.41 per session (CMS, 2015). Medical doctors, nurse practitioners and physician assistants are among the providers eligible for reimburseme</w:t>
      </w:r>
      <w:r w:rsidR="005E2B1E" w:rsidRPr="00D50BFE">
        <w:rPr>
          <w:rFonts w:ascii="Times New Roman" w:hAnsi="Times New Roman"/>
        </w:rPr>
        <w:t xml:space="preserve">nt for SBIRT by CMS (CMS, 2015). </w:t>
      </w:r>
      <w:r w:rsidRPr="00D50BFE">
        <w:rPr>
          <w:rFonts w:ascii="Times New Roman" w:hAnsi="Times New Roman"/>
        </w:rPr>
        <w:t xml:space="preserve">Babor, Del Boca and Bray (2017) report findings from a study of the SAMHSA cohort study in which brief intervention was found to be more profitable than </w:t>
      </w:r>
      <w:r w:rsidR="00793438" w:rsidRPr="00D50BFE">
        <w:rPr>
          <w:rFonts w:ascii="Times New Roman" w:hAnsi="Times New Roman"/>
        </w:rPr>
        <w:t>brief therapy.</w:t>
      </w:r>
      <w:r w:rsidR="00F66A8B" w:rsidRPr="00D50BFE">
        <w:rPr>
          <w:rFonts w:ascii="Times New Roman" w:hAnsi="Times New Roman"/>
        </w:rPr>
        <w:t xml:space="preserve"> </w:t>
      </w:r>
      <w:r w:rsidR="006563AC">
        <w:rPr>
          <w:rFonts w:ascii="Times New Roman" w:hAnsi="Times New Roman"/>
        </w:rPr>
        <w:t>Interestingly, t</w:t>
      </w:r>
      <w:r w:rsidR="00F66A8B" w:rsidRPr="00D50BFE">
        <w:rPr>
          <w:rFonts w:ascii="Times New Roman" w:hAnsi="Times New Roman"/>
        </w:rPr>
        <w:t xml:space="preserve">hough it applies specifically to </w:t>
      </w:r>
      <w:r w:rsidR="006563AC">
        <w:rPr>
          <w:rFonts w:ascii="Times New Roman" w:hAnsi="Times New Roman"/>
        </w:rPr>
        <w:t>alcohol misuse</w:t>
      </w:r>
      <w:r w:rsidR="00F66A8B" w:rsidRPr="00D50BFE">
        <w:rPr>
          <w:rFonts w:ascii="Times New Roman" w:hAnsi="Times New Roman"/>
        </w:rPr>
        <w:t xml:space="preserve">, one study estimated brief intervention to cost about $205 and benefit providers about $1,151 (Mitchell et al., 2015). </w:t>
      </w:r>
      <w:r w:rsidR="003149EE">
        <w:rPr>
          <w:rFonts w:ascii="Times New Roman" w:hAnsi="Times New Roman"/>
        </w:rPr>
        <w:t>This potential savings could reduce costs of patient care in conjunction with goals of the IHI triple aim</w:t>
      </w:r>
      <w:r w:rsidR="00887D43">
        <w:rPr>
          <w:rFonts w:ascii="Times New Roman" w:hAnsi="Times New Roman"/>
        </w:rPr>
        <w:t xml:space="preserve">. Additionally, providers were enthused to learn that </w:t>
      </w:r>
      <w:r w:rsidR="00F66A8B" w:rsidRPr="00D50BFE">
        <w:rPr>
          <w:rFonts w:ascii="Times New Roman" w:hAnsi="Times New Roman"/>
        </w:rPr>
        <w:t xml:space="preserve">SBIRT </w:t>
      </w:r>
      <w:r w:rsidR="003149EE">
        <w:rPr>
          <w:rFonts w:ascii="Times New Roman" w:hAnsi="Times New Roman"/>
        </w:rPr>
        <w:t xml:space="preserve">could be a potential savings to the practice as it </w:t>
      </w:r>
      <w:r w:rsidR="00F66A8B" w:rsidRPr="00D50BFE">
        <w:rPr>
          <w:rFonts w:ascii="Times New Roman" w:hAnsi="Times New Roman"/>
        </w:rPr>
        <w:t xml:space="preserve">is </w:t>
      </w:r>
      <w:r w:rsidR="008124BE" w:rsidRPr="00D50BFE">
        <w:rPr>
          <w:rFonts w:ascii="Times New Roman" w:hAnsi="Times New Roman"/>
        </w:rPr>
        <w:t xml:space="preserve">also covered by </w:t>
      </w:r>
      <w:r w:rsidR="00F66A8B" w:rsidRPr="00D50BFE">
        <w:rPr>
          <w:rFonts w:ascii="Times New Roman" w:hAnsi="Times New Roman"/>
        </w:rPr>
        <w:t xml:space="preserve">multiple commercial </w:t>
      </w:r>
      <w:r w:rsidR="003149EE">
        <w:rPr>
          <w:rFonts w:ascii="Times New Roman" w:hAnsi="Times New Roman"/>
        </w:rPr>
        <w:t xml:space="preserve">insurers </w:t>
      </w:r>
      <w:r w:rsidR="00F66A8B" w:rsidRPr="00D50BFE">
        <w:rPr>
          <w:rFonts w:ascii="Times New Roman" w:hAnsi="Times New Roman"/>
        </w:rPr>
        <w:t xml:space="preserve">(Mitchell et al., 2015). </w:t>
      </w:r>
    </w:p>
    <w:p w14:paraId="026E33AB" w14:textId="1869CFE5" w:rsidR="00C34A81" w:rsidRPr="00D50BFE" w:rsidRDefault="00A60E1D" w:rsidP="00545342">
      <w:pPr>
        <w:spacing w:line="480" w:lineRule="auto"/>
        <w:rPr>
          <w:rFonts w:ascii="Times New Roman" w:hAnsi="Times New Roman"/>
        </w:rPr>
      </w:pPr>
      <w:r w:rsidRPr="00D50BFE">
        <w:rPr>
          <w:rFonts w:ascii="Times New Roman" w:hAnsi="Times New Roman"/>
          <w:b/>
          <w:lang w:val="en"/>
        </w:rPr>
        <w:t xml:space="preserve">SBIRT </w:t>
      </w:r>
      <w:r w:rsidR="00135D04">
        <w:rPr>
          <w:rFonts w:ascii="Times New Roman" w:hAnsi="Times New Roman"/>
          <w:b/>
          <w:lang w:val="en"/>
        </w:rPr>
        <w:t>Stud</w:t>
      </w:r>
      <w:r w:rsidR="00444C4D">
        <w:rPr>
          <w:rFonts w:ascii="Times New Roman" w:hAnsi="Times New Roman"/>
          <w:b/>
          <w:lang w:val="en"/>
        </w:rPr>
        <w:t xml:space="preserve">y </w:t>
      </w:r>
      <w:r w:rsidRPr="00D50BFE">
        <w:rPr>
          <w:rFonts w:ascii="Times New Roman" w:hAnsi="Times New Roman"/>
          <w:b/>
          <w:lang w:val="en"/>
        </w:rPr>
        <w:t>Demographics</w:t>
      </w:r>
    </w:p>
    <w:p w14:paraId="2533ED19" w14:textId="4BE19F10" w:rsidR="008124BE" w:rsidRPr="00D50BFE" w:rsidRDefault="00962FA1" w:rsidP="008124BE">
      <w:pPr>
        <w:spacing w:line="480" w:lineRule="auto"/>
        <w:ind w:firstLine="720"/>
        <w:rPr>
          <w:rFonts w:ascii="Times New Roman" w:hAnsi="Times New Roman"/>
          <w:color w:val="333333"/>
          <w:shd w:val="clear" w:color="auto" w:fill="FFFFFF"/>
        </w:rPr>
      </w:pPr>
      <w:r w:rsidRPr="00D50BFE">
        <w:rPr>
          <w:rFonts w:ascii="Times New Roman" w:hAnsi="Times New Roman"/>
          <w:color w:val="333333"/>
          <w:shd w:val="clear" w:color="auto" w:fill="FFFFFF"/>
        </w:rPr>
        <w:t xml:space="preserve">In the cohort study conducted under </w:t>
      </w:r>
      <w:r w:rsidR="00C34A81" w:rsidRPr="00D50BFE">
        <w:rPr>
          <w:rFonts w:ascii="Times New Roman" w:hAnsi="Times New Roman"/>
          <w:color w:val="333333"/>
          <w:shd w:val="clear" w:color="auto" w:fill="FFFFFF"/>
        </w:rPr>
        <w:t>SAMHSA, SBIR</w:t>
      </w:r>
      <w:r w:rsidR="00497AA5" w:rsidRPr="00D50BFE">
        <w:rPr>
          <w:rFonts w:ascii="Times New Roman" w:hAnsi="Times New Roman"/>
          <w:color w:val="333333"/>
          <w:shd w:val="clear" w:color="auto" w:fill="FFFFFF"/>
        </w:rPr>
        <w:t>T was used to screen more than one</w:t>
      </w:r>
      <w:r w:rsidR="00C34A81" w:rsidRPr="00D50BFE">
        <w:rPr>
          <w:rFonts w:ascii="Times New Roman" w:hAnsi="Times New Roman"/>
          <w:color w:val="333333"/>
          <w:shd w:val="clear" w:color="auto" w:fill="FFFFFF"/>
        </w:rPr>
        <w:t xml:space="preserve"> million patients, 33.5% of which screened positive (Babor, Del Boca &amp; Bray, 2017). </w:t>
      </w:r>
      <w:r w:rsidR="00887D43">
        <w:rPr>
          <w:rFonts w:ascii="Times New Roman" w:hAnsi="Times New Roman"/>
          <w:color w:val="333333"/>
          <w:shd w:val="clear" w:color="auto" w:fill="FFFFFF"/>
        </w:rPr>
        <w:t xml:space="preserve">Approximately </w:t>
      </w:r>
      <w:r w:rsidR="00C34A81" w:rsidRPr="00D50BFE">
        <w:rPr>
          <w:rFonts w:ascii="Times New Roman" w:hAnsi="Times New Roman"/>
          <w:color w:val="333333"/>
          <w:shd w:val="clear" w:color="auto" w:fill="FFFFFF"/>
        </w:rPr>
        <w:t xml:space="preserve">56.2% of those treated were female, </w:t>
      </w:r>
      <w:r w:rsidR="007D24FA">
        <w:rPr>
          <w:rFonts w:ascii="Times New Roman" w:hAnsi="Times New Roman"/>
          <w:color w:val="333333"/>
          <w:shd w:val="clear" w:color="auto" w:fill="FFFFFF"/>
        </w:rPr>
        <w:t>with most</w:t>
      </w:r>
      <w:r w:rsidR="003149EE">
        <w:rPr>
          <w:rFonts w:ascii="Times New Roman" w:hAnsi="Times New Roman"/>
          <w:color w:val="333333"/>
          <w:shd w:val="clear" w:color="auto" w:fill="FFFFFF"/>
        </w:rPr>
        <w:t xml:space="preserve"> patients being approximately 40 </w:t>
      </w:r>
      <w:r w:rsidR="003149EE">
        <w:rPr>
          <w:rFonts w:ascii="Times New Roman" w:hAnsi="Times New Roman"/>
          <w:color w:val="333333"/>
          <w:shd w:val="clear" w:color="auto" w:fill="FFFFFF"/>
        </w:rPr>
        <w:lastRenderedPageBreak/>
        <w:t xml:space="preserve">years of age </w:t>
      </w:r>
      <w:r w:rsidR="00C34A81" w:rsidRPr="00D50BFE">
        <w:rPr>
          <w:rFonts w:ascii="Times New Roman" w:hAnsi="Times New Roman"/>
          <w:color w:val="333333"/>
          <w:shd w:val="clear" w:color="auto" w:fill="FFFFFF"/>
        </w:rPr>
        <w:t>(Babor, Del Boca &amp; Bray, 2017). Racial demographics of SBIRT participants included 47.7% and 65.6% white in the two cohorts respectively, and 26.2% and 23.3% black in the two cohorts, respectively (Babor, Del Boca &amp; Bray, 2017). Between 41.8% a</w:t>
      </w:r>
      <w:r w:rsidR="00497AA5" w:rsidRPr="00D50BFE">
        <w:rPr>
          <w:rFonts w:ascii="Times New Roman" w:hAnsi="Times New Roman"/>
          <w:color w:val="333333"/>
          <w:shd w:val="clear" w:color="auto" w:fill="FFFFFF"/>
        </w:rPr>
        <w:t>nd 45.8% of patients in cohort one</w:t>
      </w:r>
      <w:r w:rsidR="00C34A81" w:rsidRPr="00D50BFE">
        <w:rPr>
          <w:rFonts w:ascii="Times New Roman" w:hAnsi="Times New Roman"/>
          <w:color w:val="333333"/>
          <w:shd w:val="clear" w:color="auto" w:fill="FFFFFF"/>
        </w:rPr>
        <w:t xml:space="preserve"> used illicit substances, and between 30.0% and 32.1% used th</w:t>
      </w:r>
      <w:r w:rsidR="00497AA5" w:rsidRPr="00D50BFE">
        <w:rPr>
          <w:rFonts w:ascii="Times New Roman" w:hAnsi="Times New Roman"/>
          <w:color w:val="333333"/>
          <w:shd w:val="clear" w:color="auto" w:fill="FFFFFF"/>
        </w:rPr>
        <w:t>is type of substance in cohort three</w:t>
      </w:r>
      <w:r w:rsidR="00C34A81" w:rsidRPr="00D50BFE">
        <w:rPr>
          <w:rFonts w:ascii="Times New Roman" w:hAnsi="Times New Roman"/>
          <w:color w:val="333333"/>
          <w:shd w:val="clear" w:color="auto" w:fill="FFFFFF"/>
        </w:rPr>
        <w:t xml:space="preserve"> (Babor, Del Boca &amp; Bray, 2017). </w:t>
      </w:r>
      <w:r w:rsidR="00B31A3F">
        <w:rPr>
          <w:rFonts w:ascii="Times New Roman" w:hAnsi="Times New Roman"/>
          <w:color w:val="333333"/>
          <w:shd w:val="clear" w:color="auto" w:fill="FFFFFF"/>
        </w:rPr>
        <w:t xml:space="preserve">These demographic statistics support the generalizability of SBIRT to multiple populations and use in the PI project to introduce SBIRT to a rural primary care practice. </w:t>
      </w:r>
    </w:p>
    <w:p w14:paraId="0F5C6BA8" w14:textId="20562E1E" w:rsidR="005E2B1E" w:rsidRPr="00D50BFE" w:rsidRDefault="00916EE1" w:rsidP="008124BE">
      <w:pPr>
        <w:spacing w:line="480" w:lineRule="auto"/>
        <w:rPr>
          <w:rFonts w:ascii="Times New Roman" w:hAnsi="Times New Roman"/>
          <w:color w:val="333333"/>
          <w:shd w:val="clear" w:color="auto" w:fill="FFFFFF"/>
        </w:rPr>
      </w:pPr>
      <w:r w:rsidRPr="00D50BFE">
        <w:rPr>
          <w:rFonts w:ascii="Times New Roman" w:hAnsi="Times New Roman"/>
          <w:b/>
        </w:rPr>
        <w:t>Limitations of</w:t>
      </w:r>
      <w:r w:rsidR="005E2B1E" w:rsidRPr="00D50BFE">
        <w:rPr>
          <w:rFonts w:ascii="Times New Roman" w:hAnsi="Times New Roman"/>
          <w:b/>
        </w:rPr>
        <w:t xml:space="preserve"> SBIRT</w:t>
      </w:r>
    </w:p>
    <w:p w14:paraId="2501E0F7" w14:textId="2D5F2B46" w:rsidR="00C834A8" w:rsidRPr="00D50BFE" w:rsidRDefault="00C834A8" w:rsidP="00E203A6">
      <w:pPr>
        <w:spacing w:line="480" w:lineRule="auto"/>
        <w:ind w:firstLine="720"/>
        <w:rPr>
          <w:rFonts w:ascii="Times New Roman" w:hAnsi="Times New Roman"/>
        </w:rPr>
      </w:pPr>
      <w:r w:rsidRPr="00D50BFE">
        <w:rPr>
          <w:rFonts w:ascii="Times New Roman" w:hAnsi="Times New Roman"/>
        </w:rPr>
        <w:t xml:space="preserve">Babor, Del Boca and Bray (2017) </w:t>
      </w:r>
      <w:r w:rsidR="00B31A3F">
        <w:rPr>
          <w:rFonts w:ascii="Times New Roman" w:hAnsi="Times New Roman"/>
        </w:rPr>
        <w:t>suggest</w:t>
      </w:r>
      <w:r w:rsidRPr="00D50BFE">
        <w:rPr>
          <w:rFonts w:ascii="Times New Roman" w:hAnsi="Times New Roman"/>
        </w:rPr>
        <w:t xml:space="preserve"> that successful implementation practices are those that harness an environment of good communication, collaboration, and committed leadership (Babor, Del Boca &amp; Bray, 2017). Contextual factors to consider, include the patient population, staff training and monitoring and any requirements of the grant funding</w:t>
      </w:r>
      <w:r w:rsidR="00916EE1" w:rsidRPr="00D50BFE">
        <w:rPr>
          <w:rFonts w:ascii="Times New Roman" w:hAnsi="Times New Roman"/>
        </w:rPr>
        <w:t xml:space="preserve"> the</w:t>
      </w:r>
      <w:r w:rsidRPr="00D50BFE">
        <w:rPr>
          <w:rFonts w:ascii="Times New Roman" w:hAnsi="Times New Roman"/>
        </w:rPr>
        <w:t xml:space="preserve"> implementation (Babor, Del Boca &amp; Bray, 2017). </w:t>
      </w:r>
      <w:r w:rsidR="00E203A6">
        <w:rPr>
          <w:rFonts w:ascii="Times New Roman" w:hAnsi="Times New Roman"/>
        </w:rPr>
        <w:t>These factors present opportunity for success if communication, collaboration and leadership are utilized appropriately, however if one area is lacking, implementation may fail. Another limitation to SBIRT in the literature includes the d</w:t>
      </w:r>
      <w:r w:rsidR="00EB7FCE" w:rsidRPr="00D50BFE">
        <w:rPr>
          <w:rFonts w:ascii="Times New Roman" w:hAnsi="Times New Roman"/>
        </w:rPr>
        <w:t>ocumented c</w:t>
      </w:r>
      <w:r w:rsidR="00132149" w:rsidRPr="00D50BFE">
        <w:rPr>
          <w:rFonts w:ascii="Times New Roman" w:hAnsi="Times New Roman"/>
        </w:rPr>
        <w:t xml:space="preserve">hallenges </w:t>
      </w:r>
      <w:r w:rsidR="00E203A6">
        <w:rPr>
          <w:rFonts w:ascii="Times New Roman" w:hAnsi="Times New Roman"/>
        </w:rPr>
        <w:t xml:space="preserve">of </w:t>
      </w:r>
      <w:r w:rsidR="00132149" w:rsidRPr="00D50BFE">
        <w:rPr>
          <w:rFonts w:ascii="Times New Roman" w:hAnsi="Times New Roman"/>
        </w:rPr>
        <w:t>time constraint, knowing how to act on a positive screen and lack of knowledge about evidence-base</w:t>
      </w:r>
      <w:r w:rsidR="00916EE1" w:rsidRPr="00D50BFE">
        <w:rPr>
          <w:rFonts w:ascii="Times New Roman" w:hAnsi="Times New Roman"/>
        </w:rPr>
        <w:t>d screen</w:t>
      </w:r>
      <w:r w:rsidR="00E203A6">
        <w:rPr>
          <w:rFonts w:ascii="Times New Roman" w:hAnsi="Times New Roman"/>
        </w:rPr>
        <w:t>ing tools</w:t>
      </w:r>
      <w:r w:rsidR="00916EE1" w:rsidRPr="00D50BFE">
        <w:rPr>
          <w:rFonts w:ascii="Times New Roman" w:hAnsi="Times New Roman"/>
        </w:rPr>
        <w:t xml:space="preserve"> (Borus, Parhami &amp;</w:t>
      </w:r>
      <w:r w:rsidR="00132149" w:rsidRPr="00D50BFE">
        <w:rPr>
          <w:rFonts w:ascii="Times New Roman" w:hAnsi="Times New Roman"/>
        </w:rPr>
        <w:t xml:space="preserve">Levy, 2016). </w:t>
      </w:r>
      <w:r w:rsidR="009D6CC1" w:rsidRPr="00D50BFE">
        <w:rPr>
          <w:rFonts w:ascii="Times New Roman" w:hAnsi="Times New Roman"/>
        </w:rPr>
        <w:t xml:space="preserve">Another limitation includes the delay in local and state government legislation </w:t>
      </w:r>
      <w:r w:rsidR="00C174A4" w:rsidRPr="00D50BFE">
        <w:rPr>
          <w:rFonts w:ascii="Times New Roman" w:hAnsi="Times New Roman"/>
        </w:rPr>
        <w:t>that align with</w:t>
      </w:r>
      <w:r w:rsidR="009D6CC1" w:rsidRPr="00D50BFE">
        <w:rPr>
          <w:rFonts w:ascii="Times New Roman" w:hAnsi="Times New Roman"/>
        </w:rPr>
        <w:t xml:space="preserve"> actions brought forth b</w:t>
      </w:r>
      <w:r w:rsidR="00916EE1" w:rsidRPr="00D50BFE">
        <w:rPr>
          <w:rFonts w:ascii="Times New Roman" w:hAnsi="Times New Roman"/>
        </w:rPr>
        <w:t>y the Affordable Care Act (ACA), including s</w:t>
      </w:r>
      <w:r w:rsidR="009D6CC1" w:rsidRPr="00D50BFE">
        <w:rPr>
          <w:rFonts w:ascii="Times New Roman" w:hAnsi="Times New Roman"/>
        </w:rPr>
        <w:t>creening in community settings</w:t>
      </w:r>
      <w:r w:rsidR="00916EE1" w:rsidRPr="00D50BFE">
        <w:rPr>
          <w:rFonts w:ascii="Times New Roman" w:hAnsi="Times New Roman"/>
        </w:rPr>
        <w:t xml:space="preserve"> (Borus, Parhami &amp; Levy, 2016);</w:t>
      </w:r>
      <w:r w:rsidR="009D6CC1" w:rsidRPr="00D50BFE">
        <w:rPr>
          <w:rFonts w:ascii="Times New Roman" w:hAnsi="Times New Roman"/>
        </w:rPr>
        <w:t xml:space="preserve"> (</w:t>
      </w:r>
      <w:r w:rsidR="00E05256" w:rsidRPr="00D50BFE">
        <w:rPr>
          <w:rFonts w:ascii="Times New Roman" w:hAnsi="Times New Roman"/>
        </w:rPr>
        <w:t>SAMHSA-HRSA, n.d.).</w:t>
      </w:r>
      <w:r w:rsidR="00F85313">
        <w:rPr>
          <w:rFonts w:ascii="Times New Roman" w:hAnsi="Times New Roman"/>
        </w:rPr>
        <w:t xml:space="preserve"> However, new controversial legislation in NC includes</w:t>
      </w:r>
      <w:r w:rsidR="00EB7FCE" w:rsidRPr="00D50BFE">
        <w:rPr>
          <w:rFonts w:ascii="Times New Roman" w:hAnsi="Times New Roman"/>
        </w:rPr>
        <w:t xml:space="preserve"> t</w:t>
      </w:r>
      <w:r w:rsidR="00132149" w:rsidRPr="00D50BFE">
        <w:rPr>
          <w:rFonts w:ascii="Times New Roman" w:hAnsi="Times New Roman"/>
        </w:rPr>
        <w:t xml:space="preserve">he Strengthen Opioid Misuse Prevention </w:t>
      </w:r>
      <w:r w:rsidR="00905307">
        <w:rPr>
          <w:rFonts w:ascii="Times New Roman" w:hAnsi="Times New Roman"/>
        </w:rPr>
        <w:t xml:space="preserve">(STOP) </w:t>
      </w:r>
      <w:r w:rsidR="00132149" w:rsidRPr="00D50BFE">
        <w:rPr>
          <w:rFonts w:ascii="Times New Roman" w:hAnsi="Times New Roman"/>
        </w:rPr>
        <w:t>a</w:t>
      </w:r>
      <w:r w:rsidR="00916EE1" w:rsidRPr="00D50BFE">
        <w:rPr>
          <w:rFonts w:ascii="Times New Roman" w:hAnsi="Times New Roman"/>
        </w:rPr>
        <w:t xml:space="preserve">ct </w:t>
      </w:r>
      <w:r w:rsidR="00EB7FCE" w:rsidRPr="00D50BFE">
        <w:rPr>
          <w:rFonts w:ascii="Times New Roman" w:hAnsi="Times New Roman"/>
        </w:rPr>
        <w:t>(H.B. 243</w:t>
      </w:r>
      <w:r w:rsidR="00690B04" w:rsidRPr="00D50BFE">
        <w:rPr>
          <w:rFonts w:ascii="Times New Roman" w:hAnsi="Times New Roman"/>
        </w:rPr>
        <w:t>, 2017</w:t>
      </w:r>
      <w:r w:rsidR="00EB7FCE" w:rsidRPr="00D50BFE">
        <w:rPr>
          <w:rFonts w:ascii="Times New Roman" w:hAnsi="Times New Roman"/>
        </w:rPr>
        <w:t>)</w:t>
      </w:r>
      <w:r w:rsidR="00905307">
        <w:rPr>
          <w:rFonts w:ascii="Times New Roman" w:hAnsi="Times New Roman"/>
        </w:rPr>
        <w:t>, which</w:t>
      </w:r>
      <w:r w:rsidR="00F85313">
        <w:rPr>
          <w:rFonts w:ascii="Times New Roman" w:hAnsi="Times New Roman"/>
        </w:rPr>
        <w:t xml:space="preserve"> </w:t>
      </w:r>
      <w:r w:rsidR="00132149" w:rsidRPr="00D50BFE">
        <w:rPr>
          <w:rFonts w:ascii="Times New Roman" w:hAnsi="Times New Roman"/>
        </w:rPr>
        <w:t>promote</w:t>
      </w:r>
      <w:r w:rsidR="00EB7FCE" w:rsidRPr="00D50BFE">
        <w:rPr>
          <w:rFonts w:ascii="Times New Roman" w:hAnsi="Times New Roman"/>
        </w:rPr>
        <w:t>s</w:t>
      </w:r>
      <w:r w:rsidR="00132149" w:rsidRPr="00D50BFE">
        <w:rPr>
          <w:rFonts w:ascii="Times New Roman" w:hAnsi="Times New Roman"/>
        </w:rPr>
        <w:t xml:space="preserve"> screening of drug abuse and prescribing behaviors that reflect the CDC guidelines. </w:t>
      </w:r>
    </w:p>
    <w:p w14:paraId="7CA9190C" w14:textId="5F917F3C" w:rsidR="005E2B1E" w:rsidRDefault="00905307" w:rsidP="00916EE1">
      <w:pPr>
        <w:spacing w:line="480" w:lineRule="auto"/>
        <w:ind w:firstLine="720"/>
        <w:rPr>
          <w:rFonts w:ascii="Times New Roman" w:hAnsi="Times New Roman"/>
          <w:color w:val="000000" w:themeColor="text1"/>
        </w:rPr>
      </w:pPr>
      <w:r>
        <w:rPr>
          <w:rFonts w:ascii="Times New Roman" w:hAnsi="Times New Roman"/>
        </w:rPr>
        <w:lastRenderedPageBreak/>
        <w:t xml:space="preserve">A final limitation includes that primary care providers (PCPs) may not be fully-prepared to </w:t>
      </w:r>
      <w:r w:rsidR="00C87EC1">
        <w:rPr>
          <w:rFonts w:ascii="Times New Roman" w:hAnsi="Times New Roman"/>
        </w:rPr>
        <w:t>deliver SBIRT to their patients (Vendetti et al., 2017).</w:t>
      </w:r>
      <w:r w:rsidR="00132149" w:rsidRPr="00D50BFE">
        <w:rPr>
          <w:rFonts w:ascii="Times New Roman" w:hAnsi="Times New Roman"/>
        </w:rPr>
        <w:t xml:space="preserve"> </w:t>
      </w:r>
      <w:r w:rsidR="00C87EC1">
        <w:rPr>
          <w:rFonts w:ascii="Times New Roman" w:hAnsi="Times New Roman"/>
        </w:rPr>
        <w:t>T</w:t>
      </w:r>
      <w:r w:rsidR="00132149" w:rsidRPr="00D50BFE">
        <w:rPr>
          <w:rFonts w:ascii="Times New Roman" w:hAnsi="Times New Roman"/>
        </w:rPr>
        <w:t xml:space="preserve">hough primary care is a good setting to perform screening, </w:t>
      </w:r>
      <w:r w:rsidR="00C44C0B" w:rsidRPr="00D50BFE">
        <w:rPr>
          <w:rFonts w:ascii="Times New Roman" w:hAnsi="Times New Roman"/>
        </w:rPr>
        <w:t xml:space="preserve">contracted </w:t>
      </w:r>
      <w:r w:rsidR="00132149" w:rsidRPr="00D50BFE">
        <w:rPr>
          <w:rFonts w:ascii="Times New Roman" w:hAnsi="Times New Roman"/>
        </w:rPr>
        <w:t>specialists were more suited to deliver SBIRT than general practitioners</w:t>
      </w:r>
      <w:r w:rsidR="00C87EC1">
        <w:rPr>
          <w:rFonts w:ascii="Times New Roman" w:hAnsi="Times New Roman"/>
        </w:rPr>
        <w:t xml:space="preserve"> (Vendetti et al., 2017)</w:t>
      </w:r>
      <w:r w:rsidR="00132149" w:rsidRPr="00D50BFE">
        <w:rPr>
          <w:rFonts w:ascii="Times New Roman" w:hAnsi="Times New Roman"/>
        </w:rPr>
        <w:t xml:space="preserve"> This information suggests that PCPs may need to invest in further training to p</w:t>
      </w:r>
      <w:r w:rsidR="00EB7FCE" w:rsidRPr="00D50BFE">
        <w:rPr>
          <w:rFonts w:ascii="Times New Roman" w:hAnsi="Times New Roman"/>
        </w:rPr>
        <w:t xml:space="preserve">roperly deliver SBIRT services, or else hire contractor specialists (Vendetti et al., 2017). </w:t>
      </w:r>
      <w:r w:rsidR="00735F08">
        <w:rPr>
          <w:rFonts w:ascii="Times New Roman" w:hAnsi="Times New Roman"/>
        </w:rPr>
        <w:t>An additional limitation of</w:t>
      </w:r>
      <w:r w:rsidR="00C87EC1">
        <w:rPr>
          <w:rFonts w:ascii="Times New Roman" w:hAnsi="Times New Roman"/>
        </w:rPr>
        <w:t xml:space="preserve"> the </w:t>
      </w:r>
      <w:r w:rsidR="00F85313">
        <w:rPr>
          <w:rFonts w:ascii="Times New Roman" w:hAnsi="Times New Roman"/>
        </w:rPr>
        <w:t>DAST-</w:t>
      </w:r>
      <w:r w:rsidR="00C87EC1">
        <w:rPr>
          <w:rFonts w:ascii="Times New Roman" w:hAnsi="Times New Roman"/>
        </w:rPr>
        <w:t>10</w:t>
      </w:r>
      <w:r w:rsidR="005B30D9" w:rsidRPr="00D50BFE">
        <w:rPr>
          <w:rFonts w:ascii="Times New Roman" w:hAnsi="Times New Roman"/>
          <w:color w:val="000000" w:themeColor="text1"/>
        </w:rPr>
        <w:t xml:space="preserve"> </w:t>
      </w:r>
      <w:r w:rsidR="00735F08">
        <w:rPr>
          <w:rFonts w:ascii="Times New Roman" w:hAnsi="Times New Roman"/>
          <w:color w:val="000000" w:themeColor="text1"/>
        </w:rPr>
        <w:t xml:space="preserve">includes that it </w:t>
      </w:r>
      <w:r w:rsidR="005B30D9" w:rsidRPr="00D50BFE">
        <w:rPr>
          <w:rFonts w:ascii="Times New Roman" w:hAnsi="Times New Roman"/>
          <w:color w:val="000000" w:themeColor="text1"/>
        </w:rPr>
        <w:t xml:space="preserve">effectively measures problem drug use, </w:t>
      </w:r>
      <w:r w:rsidR="00735F08">
        <w:rPr>
          <w:rFonts w:ascii="Times New Roman" w:hAnsi="Times New Roman"/>
          <w:color w:val="000000" w:themeColor="text1"/>
        </w:rPr>
        <w:t xml:space="preserve">but may </w:t>
      </w:r>
      <w:r w:rsidR="005B30D9" w:rsidRPr="00D50BFE">
        <w:rPr>
          <w:rFonts w:ascii="Times New Roman" w:hAnsi="Times New Roman"/>
          <w:color w:val="000000" w:themeColor="text1"/>
        </w:rPr>
        <w:t>allow patients to “fake” a better score if they have intentions of hiding their substance use problem (Yudko, Lozkhina and Fouts, 2007).</w:t>
      </w:r>
    </w:p>
    <w:p w14:paraId="3AE4AC1E" w14:textId="48C2CA20" w:rsidR="00391CA5" w:rsidRDefault="00391CA5" w:rsidP="00391CA5">
      <w:pPr>
        <w:spacing w:line="480" w:lineRule="auto"/>
        <w:rPr>
          <w:rFonts w:ascii="Times New Roman" w:hAnsi="Times New Roman"/>
          <w:b/>
          <w:color w:val="000000" w:themeColor="text1"/>
        </w:rPr>
      </w:pPr>
      <w:r w:rsidRPr="00391CA5">
        <w:rPr>
          <w:rFonts w:ascii="Times New Roman" w:hAnsi="Times New Roman"/>
          <w:b/>
          <w:color w:val="000000" w:themeColor="text1"/>
        </w:rPr>
        <w:t>Summary</w:t>
      </w:r>
    </w:p>
    <w:p w14:paraId="6712136C" w14:textId="72CE15C1" w:rsidR="001D6825" w:rsidRDefault="00391CA5" w:rsidP="001D6825">
      <w:pPr>
        <w:spacing w:line="480" w:lineRule="auto"/>
        <w:rPr>
          <w:rFonts w:ascii="Times New Roman" w:hAnsi="Times New Roman"/>
          <w:color w:val="000000" w:themeColor="text1"/>
        </w:rPr>
      </w:pPr>
      <w:r>
        <w:rPr>
          <w:rFonts w:ascii="Times New Roman" w:hAnsi="Times New Roman"/>
          <w:b/>
          <w:color w:val="000000" w:themeColor="text1"/>
        </w:rPr>
        <w:tab/>
      </w:r>
      <w:r>
        <w:rPr>
          <w:rFonts w:ascii="Times New Roman" w:hAnsi="Times New Roman"/>
          <w:color w:val="000000" w:themeColor="text1"/>
        </w:rPr>
        <w:t xml:space="preserve">Substance misuse and SUD are of increasing national concern. </w:t>
      </w:r>
      <w:r w:rsidR="00F82C46">
        <w:rPr>
          <w:rFonts w:ascii="Times New Roman" w:hAnsi="Times New Roman"/>
          <w:color w:val="000000" w:themeColor="text1"/>
        </w:rPr>
        <w:t>Many patients with SUD are seen in primary care, and an estimated 65% are undetected (Barret &amp; Chang, 2016). Primary care providers have expressed concern that they are underprepared to properly identify and treat this population (Borus, Parhami &amp; Levy, 2016). SBIRT guidelines were developed through grant-funded studies that revealed these methods are effective for patients in primary care with a variety of substance use problems (Babor</w:t>
      </w:r>
      <w:r w:rsidR="00C12FA7">
        <w:rPr>
          <w:rFonts w:ascii="Times New Roman" w:hAnsi="Times New Roman"/>
          <w:color w:val="000000" w:themeColor="text1"/>
        </w:rPr>
        <w:t>, Del Boca &amp; Bray, 2016)</w:t>
      </w:r>
      <w:r w:rsidR="00F82C46">
        <w:rPr>
          <w:rFonts w:ascii="Times New Roman" w:hAnsi="Times New Roman"/>
          <w:color w:val="000000" w:themeColor="text1"/>
        </w:rPr>
        <w:t>. In addition, PI projects addressing SBIRT delivery can be tailored to the setting and patient population to create a program that fits the practice’s unique needs (</w:t>
      </w:r>
      <w:r w:rsidR="00C12FA7">
        <w:rPr>
          <w:rFonts w:ascii="Times New Roman" w:hAnsi="Times New Roman"/>
          <w:color w:val="000000" w:themeColor="text1"/>
        </w:rPr>
        <w:t>Babor, Del Boca &amp; Bray, 2016</w:t>
      </w:r>
      <w:r w:rsidR="00F82C46">
        <w:rPr>
          <w:rFonts w:ascii="Times New Roman" w:hAnsi="Times New Roman"/>
          <w:color w:val="000000" w:themeColor="text1"/>
        </w:rPr>
        <w:t>).  Primary care NPs are well-suited to deliver SUD services</w:t>
      </w:r>
      <w:r w:rsidR="00C12FA7">
        <w:rPr>
          <w:rFonts w:ascii="Times New Roman" w:hAnsi="Times New Roman"/>
          <w:color w:val="000000" w:themeColor="text1"/>
        </w:rPr>
        <w:t xml:space="preserve">, due to their outcomes that equal those of medical doctors and their focus on holistic delivery of care (Mitchell et al., 2015). The use of a single-question screening to identify patients in need of SUD services has been found effective, and shortened evidence-based screenings can help gather vital information that can lead to referral to treatment (McNeeley et al., 2015); (Ludko, Lozkhina &amp; Fouts).  </w:t>
      </w:r>
    </w:p>
    <w:p w14:paraId="672588AB" w14:textId="77777777" w:rsidR="006B1CD4" w:rsidRPr="001D6825" w:rsidRDefault="006B1CD4" w:rsidP="001D6825">
      <w:pPr>
        <w:spacing w:line="480" w:lineRule="auto"/>
        <w:rPr>
          <w:rFonts w:ascii="Times New Roman" w:hAnsi="Times New Roman"/>
        </w:rPr>
      </w:pPr>
      <w:bookmarkStart w:id="0" w:name="_GoBack"/>
      <w:bookmarkEnd w:id="0"/>
    </w:p>
    <w:p w14:paraId="06977675" w14:textId="181A77E4" w:rsidR="00132149" w:rsidRPr="00705E1D" w:rsidRDefault="000628C2" w:rsidP="000628C2">
      <w:pPr>
        <w:spacing w:line="480" w:lineRule="auto"/>
        <w:ind w:firstLine="720"/>
        <w:jc w:val="center"/>
        <w:rPr>
          <w:rFonts w:ascii="Times New Roman" w:hAnsi="Times New Roman"/>
          <w:b/>
        </w:rPr>
      </w:pPr>
      <w:r w:rsidRPr="00705E1D">
        <w:rPr>
          <w:rFonts w:ascii="Times New Roman" w:hAnsi="Times New Roman"/>
          <w:b/>
        </w:rPr>
        <w:lastRenderedPageBreak/>
        <w:t xml:space="preserve">Chapter Three: </w:t>
      </w:r>
      <w:r w:rsidR="00132149" w:rsidRPr="00705E1D">
        <w:rPr>
          <w:rFonts w:ascii="Times New Roman" w:hAnsi="Times New Roman"/>
          <w:b/>
        </w:rPr>
        <w:t>Methodology and Evaluation</w:t>
      </w:r>
    </w:p>
    <w:p w14:paraId="7E66F46B" w14:textId="44EF3645" w:rsidR="00DE25B1" w:rsidRDefault="00393D15" w:rsidP="00812904">
      <w:pPr>
        <w:spacing w:line="480" w:lineRule="auto"/>
        <w:ind w:firstLine="720"/>
        <w:rPr>
          <w:rFonts w:ascii="Times New Roman" w:hAnsi="Times New Roman"/>
        </w:rPr>
      </w:pPr>
      <w:r>
        <w:rPr>
          <w:rFonts w:ascii="Times New Roman" w:hAnsi="Times New Roman"/>
        </w:rPr>
        <w:t xml:space="preserve">Patients with undetected </w:t>
      </w:r>
      <w:r w:rsidR="00C87EC1">
        <w:rPr>
          <w:rFonts w:ascii="Times New Roman" w:hAnsi="Times New Roman"/>
        </w:rPr>
        <w:t>substance use disorder (SUD)</w:t>
      </w:r>
      <w:r w:rsidR="003149EE">
        <w:rPr>
          <w:rFonts w:ascii="Times New Roman" w:hAnsi="Times New Roman"/>
        </w:rPr>
        <w:t xml:space="preserve"> </w:t>
      </w:r>
      <w:r>
        <w:rPr>
          <w:rFonts w:ascii="Times New Roman" w:hAnsi="Times New Roman"/>
        </w:rPr>
        <w:t xml:space="preserve">risk </w:t>
      </w:r>
      <w:r w:rsidR="00E25BEA">
        <w:rPr>
          <w:rFonts w:ascii="Times New Roman" w:hAnsi="Times New Roman"/>
        </w:rPr>
        <w:t xml:space="preserve">developing </w:t>
      </w:r>
      <w:r>
        <w:rPr>
          <w:rFonts w:ascii="Times New Roman" w:hAnsi="Times New Roman"/>
        </w:rPr>
        <w:t>health complications rel</w:t>
      </w:r>
      <w:r w:rsidR="00E25BEA">
        <w:rPr>
          <w:rFonts w:ascii="Times New Roman" w:hAnsi="Times New Roman"/>
        </w:rPr>
        <w:t xml:space="preserve">ated to </w:t>
      </w:r>
      <w:r w:rsidR="00BD394A">
        <w:rPr>
          <w:rFonts w:ascii="Times New Roman" w:hAnsi="Times New Roman"/>
        </w:rPr>
        <w:t xml:space="preserve">his or her </w:t>
      </w:r>
      <w:r w:rsidR="00697D93">
        <w:rPr>
          <w:rFonts w:ascii="Times New Roman" w:hAnsi="Times New Roman"/>
        </w:rPr>
        <w:t>problem behaviors</w:t>
      </w:r>
      <w:r w:rsidR="00E25BEA">
        <w:rPr>
          <w:rFonts w:ascii="Times New Roman" w:hAnsi="Times New Roman"/>
        </w:rPr>
        <w:t>. S</w:t>
      </w:r>
      <w:r w:rsidR="00FC6C1A">
        <w:rPr>
          <w:rFonts w:ascii="Times New Roman" w:hAnsi="Times New Roman"/>
        </w:rPr>
        <w:t xml:space="preserve">ignificant risk reduction can result from incorporating detection and referral into primary care practices </w:t>
      </w:r>
      <w:r w:rsidR="002609BE">
        <w:rPr>
          <w:rFonts w:ascii="Times New Roman" w:hAnsi="Times New Roman"/>
        </w:rPr>
        <w:t>(Babor et al</w:t>
      </w:r>
      <w:r w:rsidR="00287805">
        <w:rPr>
          <w:rFonts w:ascii="Times New Roman" w:hAnsi="Times New Roman"/>
        </w:rPr>
        <w:t>., 2017</w:t>
      </w:r>
      <w:r>
        <w:rPr>
          <w:rFonts w:ascii="Times New Roman" w:hAnsi="Times New Roman"/>
        </w:rPr>
        <w:t xml:space="preserve">). </w:t>
      </w:r>
      <w:r w:rsidR="00890592">
        <w:rPr>
          <w:rFonts w:ascii="Times New Roman" w:hAnsi="Times New Roman"/>
        </w:rPr>
        <w:t>Site-specific q</w:t>
      </w:r>
      <w:r>
        <w:rPr>
          <w:rFonts w:ascii="Times New Roman" w:hAnsi="Times New Roman"/>
        </w:rPr>
        <w:t xml:space="preserve">uality improvement (QI) projects </w:t>
      </w:r>
      <w:r w:rsidR="00890592">
        <w:rPr>
          <w:rFonts w:ascii="Times New Roman" w:hAnsi="Times New Roman"/>
        </w:rPr>
        <w:t>may</w:t>
      </w:r>
      <w:r w:rsidR="00246EB0">
        <w:rPr>
          <w:rFonts w:ascii="Times New Roman" w:hAnsi="Times New Roman"/>
        </w:rPr>
        <w:t xml:space="preserve"> impact provider </w:t>
      </w:r>
      <w:r w:rsidR="00890592">
        <w:rPr>
          <w:rFonts w:ascii="Times New Roman" w:hAnsi="Times New Roman"/>
        </w:rPr>
        <w:t>c</w:t>
      </w:r>
      <w:r w:rsidR="001601C6">
        <w:rPr>
          <w:rFonts w:ascii="Times New Roman" w:hAnsi="Times New Roman"/>
        </w:rPr>
        <w:t>onfidence with use of SBIRT guidelines to impact</w:t>
      </w:r>
      <w:r w:rsidR="00246EB0">
        <w:rPr>
          <w:rFonts w:ascii="Times New Roman" w:hAnsi="Times New Roman"/>
        </w:rPr>
        <w:t xml:space="preserve"> SUD screening and treatment or ref</w:t>
      </w:r>
      <w:r w:rsidR="00890592">
        <w:rPr>
          <w:rFonts w:ascii="Times New Roman" w:hAnsi="Times New Roman"/>
        </w:rPr>
        <w:t>erral in primary care (Babor et al., 2017</w:t>
      </w:r>
      <w:r w:rsidR="00246EB0">
        <w:rPr>
          <w:rFonts w:ascii="Times New Roman" w:hAnsi="Times New Roman"/>
        </w:rPr>
        <w:t xml:space="preserve">). </w:t>
      </w:r>
      <w:r w:rsidR="008564AA">
        <w:rPr>
          <w:rFonts w:ascii="Times New Roman" w:hAnsi="Times New Roman"/>
        </w:rPr>
        <w:t xml:space="preserve">By </w:t>
      </w:r>
      <w:r w:rsidR="001601C6">
        <w:rPr>
          <w:rFonts w:ascii="Times New Roman" w:hAnsi="Times New Roman"/>
        </w:rPr>
        <w:t>targeting</w:t>
      </w:r>
      <w:r w:rsidR="008564AA">
        <w:rPr>
          <w:rFonts w:ascii="Times New Roman" w:hAnsi="Times New Roman"/>
        </w:rPr>
        <w:t xml:space="preserve"> provider knowledge</w:t>
      </w:r>
      <w:r w:rsidR="001601C6">
        <w:rPr>
          <w:rFonts w:ascii="Times New Roman" w:hAnsi="Times New Roman"/>
        </w:rPr>
        <w:t xml:space="preserve"> and attitude toward </w:t>
      </w:r>
      <w:r w:rsidR="00DE25B1">
        <w:rPr>
          <w:rFonts w:ascii="Times New Roman" w:hAnsi="Times New Roman"/>
        </w:rPr>
        <w:t>evidence-based methods of SUD detection, treatment and referra</w:t>
      </w:r>
      <w:r w:rsidR="00E57977">
        <w:rPr>
          <w:rFonts w:ascii="Times New Roman" w:hAnsi="Times New Roman"/>
        </w:rPr>
        <w:t>l</w:t>
      </w:r>
      <w:r w:rsidR="00DE25B1">
        <w:rPr>
          <w:rFonts w:ascii="Times New Roman" w:hAnsi="Times New Roman"/>
        </w:rPr>
        <w:t xml:space="preserve"> practices can improve the care and outcomes for patients with SUD. </w:t>
      </w:r>
    </w:p>
    <w:p w14:paraId="45D35501" w14:textId="560389A6" w:rsidR="00812904" w:rsidRPr="000628C2" w:rsidRDefault="00812904" w:rsidP="00812904">
      <w:pPr>
        <w:spacing w:line="480" w:lineRule="auto"/>
        <w:ind w:firstLine="720"/>
        <w:rPr>
          <w:rFonts w:ascii="Times New Roman" w:hAnsi="Times New Roman"/>
        </w:rPr>
      </w:pPr>
      <w:r>
        <w:rPr>
          <w:rFonts w:ascii="Times New Roman" w:hAnsi="Times New Roman"/>
        </w:rPr>
        <w:t>This quality improvement project began with assessing the practice site fo</w:t>
      </w:r>
      <w:r w:rsidR="00F25D38">
        <w:rPr>
          <w:rFonts w:ascii="Times New Roman" w:hAnsi="Times New Roman"/>
        </w:rPr>
        <w:t xml:space="preserve">r processes in need of improvement. The growing need for substance use screening in </w:t>
      </w:r>
      <w:r w:rsidR="001601C6">
        <w:rPr>
          <w:rFonts w:ascii="Times New Roman" w:hAnsi="Times New Roman"/>
        </w:rPr>
        <w:t xml:space="preserve">this community prompted a project focus of </w:t>
      </w:r>
      <w:r w:rsidRPr="00D50BFE">
        <w:rPr>
          <w:rFonts w:ascii="Times New Roman" w:hAnsi="Times New Roman"/>
        </w:rPr>
        <w:t>evidence-based SUD detection a</w:t>
      </w:r>
      <w:r w:rsidR="00F25D38">
        <w:rPr>
          <w:rFonts w:ascii="Times New Roman" w:hAnsi="Times New Roman"/>
        </w:rPr>
        <w:t xml:space="preserve">nd referral at the project site. </w:t>
      </w:r>
      <w:r w:rsidRPr="00D50BFE">
        <w:rPr>
          <w:rFonts w:ascii="Times New Roman" w:hAnsi="Times New Roman"/>
        </w:rPr>
        <w:t>Prior to the PI project, substance misuse was not addressed unless patie</w:t>
      </w:r>
      <w:r w:rsidR="004C1F19">
        <w:rPr>
          <w:rFonts w:ascii="Times New Roman" w:hAnsi="Times New Roman"/>
        </w:rPr>
        <w:t xml:space="preserve">nts initiated a conversation. Thus, no consisten </w:t>
      </w:r>
      <w:r w:rsidRPr="00D50BFE">
        <w:rPr>
          <w:rFonts w:ascii="Times New Roman" w:hAnsi="Times New Roman"/>
        </w:rPr>
        <w:t>screening tool or process was in pl</w:t>
      </w:r>
      <w:r w:rsidR="004C1F19">
        <w:rPr>
          <w:rFonts w:ascii="Times New Roman" w:hAnsi="Times New Roman"/>
        </w:rPr>
        <w:t>ace to detect SUD.</w:t>
      </w:r>
      <w:r w:rsidRPr="00D50BFE">
        <w:rPr>
          <w:rFonts w:ascii="Times New Roman" w:hAnsi="Times New Roman"/>
        </w:rPr>
        <w:t xml:space="preserve"> There was a consensus among the providers about the need for </w:t>
      </w:r>
      <w:r w:rsidR="00E57977">
        <w:rPr>
          <w:rFonts w:ascii="Times New Roman" w:hAnsi="Times New Roman"/>
        </w:rPr>
        <w:t xml:space="preserve">a </w:t>
      </w:r>
      <w:r w:rsidRPr="00D50BFE">
        <w:rPr>
          <w:rFonts w:ascii="Times New Roman" w:hAnsi="Times New Roman"/>
        </w:rPr>
        <w:t xml:space="preserve">process improvement (PI) </w:t>
      </w:r>
      <w:r w:rsidR="00E57977">
        <w:rPr>
          <w:rFonts w:ascii="Times New Roman" w:hAnsi="Times New Roman"/>
        </w:rPr>
        <w:t xml:space="preserve">intervention </w:t>
      </w:r>
      <w:r w:rsidRPr="00D50BFE">
        <w:rPr>
          <w:rFonts w:ascii="Times New Roman" w:hAnsi="Times New Roman"/>
        </w:rPr>
        <w:t>to increase detection of SUD</w:t>
      </w:r>
      <w:r w:rsidR="00E57977">
        <w:rPr>
          <w:rFonts w:ascii="Times New Roman" w:hAnsi="Times New Roman"/>
        </w:rPr>
        <w:t xml:space="preserve"> </w:t>
      </w:r>
      <w:r>
        <w:rPr>
          <w:rFonts w:ascii="Times New Roman" w:hAnsi="Times New Roman"/>
        </w:rPr>
        <w:t xml:space="preserve">and refer </w:t>
      </w:r>
      <w:r w:rsidR="00E57977">
        <w:rPr>
          <w:rFonts w:ascii="Times New Roman" w:hAnsi="Times New Roman"/>
        </w:rPr>
        <w:t xml:space="preserve">for proper </w:t>
      </w:r>
      <w:r>
        <w:rPr>
          <w:rFonts w:ascii="Times New Roman" w:hAnsi="Times New Roman"/>
        </w:rPr>
        <w:t xml:space="preserve">treatment. </w:t>
      </w:r>
    </w:p>
    <w:p w14:paraId="47CFB1C9" w14:textId="5A0D6C36" w:rsidR="00837F68" w:rsidRPr="00D50BFE" w:rsidRDefault="00837F68" w:rsidP="00837F68">
      <w:pPr>
        <w:spacing w:line="480" w:lineRule="auto"/>
        <w:rPr>
          <w:rFonts w:ascii="Times New Roman" w:hAnsi="Times New Roman"/>
          <w:b/>
        </w:rPr>
      </w:pPr>
      <w:r w:rsidRPr="00D50BFE">
        <w:rPr>
          <w:rFonts w:ascii="Times New Roman" w:hAnsi="Times New Roman"/>
          <w:b/>
        </w:rPr>
        <w:t>Design</w:t>
      </w:r>
    </w:p>
    <w:p w14:paraId="4FFD33C0" w14:textId="5B0483C6" w:rsidR="00837F68" w:rsidRPr="00D50BFE" w:rsidRDefault="00837F68" w:rsidP="00837F68">
      <w:pPr>
        <w:spacing w:line="480" w:lineRule="auto"/>
        <w:rPr>
          <w:rFonts w:ascii="Times New Roman" w:hAnsi="Times New Roman"/>
        </w:rPr>
      </w:pPr>
      <w:r w:rsidRPr="00D50BFE">
        <w:rPr>
          <w:rFonts w:ascii="Times New Roman" w:hAnsi="Times New Roman"/>
        </w:rPr>
        <w:tab/>
        <w:t xml:space="preserve">The Institute of Healthcare Improvement (IHI) Plan Do Study Act (PDSA) method was utilized to implement CCGC SBIRT guidelines </w:t>
      </w:r>
      <w:r w:rsidR="00F80756">
        <w:rPr>
          <w:rFonts w:ascii="Times New Roman" w:hAnsi="Times New Roman"/>
        </w:rPr>
        <w:t>i</w:t>
      </w:r>
      <w:r w:rsidR="00527493">
        <w:rPr>
          <w:rFonts w:ascii="Times New Roman" w:hAnsi="Times New Roman"/>
        </w:rPr>
        <w:t>nto the practice site (IHI, 2017</w:t>
      </w:r>
      <w:r w:rsidRPr="00D50BFE">
        <w:rPr>
          <w:rFonts w:ascii="Times New Roman" w:hAnsi="Times New Roman"/>
        </w:rPr>
        <w:t>)(Appendix D). This method allowed for process change evaluation</w:t>
      </w:r>
      <w:r w:rsidR="00964B3D">
        <w:rPr>
          <w:rFonts w:ascii="Times New Roman" w:hAnsi="Times New Roman"/>
        </w:rPr>
        <w:t xml:space="preserve"> every two </w:t>
      </w:r>
      <w:r w:rsidR="00617EB6">
        <w:rPr>
          <w:rFonts w:ascii="Times New Roman" w:hAnsi="Times New Roman"/>
        </w:rPr>
        <w:t>weeks throughout the project</w:t>
      </w:r>
      <w:r w:rsidR="00DB0479" w:rsidRPr="00D50BFE">
        <w:rPr>
          <w:rFonts w:ascii="Times New Roman" w:hAnsi="Times New Roman"/>
        </w:rPr>
        <w:t>.</w:t>
      </w:r>
      <w:r w:rsidRPr="00D50BFE">
        <w:rPr>
          <w:rFonts w:ascii="Times New Roman" w:hAnsi="Times New Roman"/>
        </w:rPr>
        <w:t xml:space="preserve"> </w:t>
      </w:r>
      <w:r w:rsidR="00F56661">
        <w:rPr>
          <w:rFonts w:ascii="Times New Roman" w:hAnsi="Times New Roman"/>
        </w:rPr>
        <w:t xml:space="preserve">Initially, </w:t>
      </w:r>
      <w:r w:rsidRPr="00D50BFE">
        <w:rPr>
          <w:rFonts w:ascii="Times New Roman" w:hAnsi="Times New Roman"/>
        </w:rPr>
        <w:t>SUD screening education was given to providers and staff</w:t>
      </w:r>
      <w:r w:rsidR="002F7E73" w:rsidRPr="00D50BFE">
        <w:rPr>
          <w:rFonts w:ascii="Times New Roman" w:hAnsi="Times New Roman"/>
        </w:rPr>
        <w:t xml:space="preserve"> in the form of an in-service</w:t>
      </w:r>
      <w:r w:rsidRPr="00D50BFE">
        <w:rPr>
          <w:rFonts w:ascii="Times New Roman" w:hAnsi="Times New Roman"/>
        </w:rPr>
        <w:t xml:space="preserve"> at the begi</w:t>
      </w:r>
      <w:r w:rsidR="002F7E73" w:rsidRPr="00D50BFE">
        <w:rPr>
          <w:rFonts w:ascii="Times New Roman" w:hAnsi="Times New Roman"/>
        </w:rPr>
        <w:t>nning of the project</w:t>
      </w:r>
      <w:r w:rsidRPr="00D50BFE">
        <w:rPr>
          <w:rFonts w:ascii="Times New Roman" w:hAnsi="Times New Roman"/>
        </w:rPr>
        <w:t>.</w:t>
      </w:r>
      <w:r w:rsidR="00F56661">
        <w:rPr>
          <w:rFonts w:ascii="Times New Roman" w:hAnsi="Times New Roman"/>
        </w:rPr>
        <w:t xml:space="preserve"> Specifically, the</w:t>
      </w:r>
      <w:r w:rsidR="004C1F19">
        <w:rPr>
          <w:rFonts w:ascii="Times New Roman" w:hAnsi="Times New Roman"/>
        </w:rPr>
        <w:t xml:space="preserve"> in-service was used to discuss rationale for consistent annual screenings for all adults in primary care, increasing patient access to SUD </w:t>
      </w:r>
      <w:r w:rsidR="004C1F19">
        <w:rPr>
          <w:rFonts w:ascii="Times New Roman" w:hAnsi="Times New Roman"/>
        </w:rPr>
        <w:lastRenderedPageBreak/>
        <w:t>treatment and coding for SBIRT reimbursement.</w:t>
      </w:r>
      <w:r w:rsidRPr="00D50BFE">
        <w:rPr>
          <w:rFonts w:ascii="Times New Roman" w:hAnsi="Times New Roman"/>
        </w:rPr>
        <w:t xml:space="preserve"> </w:t>
      </w:r>
      <w:r w:rsidR="004C1F19">
        <w:rPr>
          <w:rFonts w:ascii="Times New Roman" w:hAnsi="Times New Roman"/>
        </w:rPr>
        <w:t>In addition, the plan-do-study-act</w:t>
      </w:r>
      <w:r w:rsidR="006E370C">
        <w:rPr>
          <w:rFonts w:ascii="Times New Roman" w:hAnsi="Times New Roman"/>
        </w:rPr>
        <w:t xml:space="preserve"> (PDSA)</w:t>
      </w:r>
      <w:r w:rsidR="004C1F19">
        <w:rPr>
          <w:rFonts w:ascii="Times New Roman" w:hAnsi="Times New Roman"/>
        </w:rPr>
        <w:t xml:space="preserve"> method and worksheet were discussed as a method of introducing and tailoring the project to the unique ne</w:t>
      </w:r>
      <w:r w:rsidR="00A05D15">
        <w:rPr>
          <w:rFonts w:ascii="Times New Roman" w:hAnsi="Times New Roman"/>
        </w:rPr>
        <w:t>eds of the practice</w:t>
      </w:r>
      <w:r w:rsidR="004C1F19">
        <w:rPr>
          <w:rFonts w:ascii="Times New Roman" w:hAnsi="Times New Roman"/>
        </w:rPr>
        <w:t>.</w:t>
      </w:r>
      <w:r w:rsidR="00A05D15">
        <w:rPr>
          <w:rFonts w:ascii="Times New Roman" w:hAnsi="Times New Roman"/>
        </w:rPr>
        <w:t xml:space="preserve"> Following the first in-service,</w:t>
      </w:r>
      <w:r w:rsidR="004C1F19">
        <w:rPr>
          <w:rFonts w:ascii="Times New Roman" w:hAnsi="Times New Roman"/>
        </w:rPr>
        <w:t xml:space="preserve"> </w:t>
      </w:r>
      <w:r w:rsidR="00A05D15">
        <w:rPr>
          <w:rFonts w:ascii="Times New Roman" w:hAnsi="Times New Roman"/>
        </w:rPr>
        <w:t>c</w:t>
      </w:r>
      <w:r w:rsidR="002F7E73" w:rsidRPr="00D50BFE">
        <w:rPr>
          <w:rFonts w:ascii="Times New Roman" w:hAnsi="Times New Roman"/>
        </w:rPr>
        <w:t xml:space="preserve">ontinued individual education </w:t>
      </w:r>
      <w:r w:rsidR="00617EB6">
        <w:rPr>
          <w:rFonts w:ascii="Times New Roman" w:hAnsi="Times New Roman"/>
        </w:rPr>
        <w:t xml:space="preserve">and encouragement </w:t>
      </w:r>
      <w:r w:rsidR="002F7E73" w:rsidRPr="00D50BFE">
        <w:rPr>
          <w:rFonts w:ascii="Times New Roman" w:hAnsi="Times New Roman"/>
        </w:rPr>
        <w:t xml:space="preserve">was given </w:t>
      </w:r>
      <w:r w:rsidR="00617EB6">
        <w:rPr>
          <w:rFonts w:ascii="Times New Roman" w:hAnsi="Times New Roman"/>
        </w:rPr>
        <w:t xml:space="preserve">informally </w:t>
      </w:r>
      <w:r w:rsidR="002F7E73" w:rsidRPr="00D50BFE">
        <w:rPr>
          <w:rFonts w:ascii="Times New Roman" w:hAnsi="Times New Roman"/>
        </w:rPr>
        <w:t>throughout the project.</w:t>
      </w:r>
      <w:r w:rsidR="00A05D15">
        <w:rPr>
          <w:rFonts w:ascii="Times New Roman" w:hAnsi="Times New Roman"/>
        </w:rPr>
        <w:t xml:space="preserve"> Weekly presence by the </w:t>
      </w:r>
      <w:r w:rsidR="00D37965">
        <w:rPr>
          <w:rFonts w:ascii="Times New Roman" w:hAnsi="Times New Roman"/>
        </w:rPr>
        <w:t xml:space="preserve">project administrator </w:t>
      </w:r>
      <w:r w:rsidR="00A05D15">
        <w:rPr>
          <w:rFonts w:ascii="Times New Roman" w:hAnsi="Times New Roman"/>
        </w:rPr>
        <w:t>was maintained to answer questions and make note of stakeholder feedback for changes on the PDSA worksheets for each PDSA cycle.</w:t>
      </w:r>
      <w:r w:rsidR="002F7E73" w:rsidRPr="00D50BFE">
        <w:rPr>
          <w:rFonts w:ascii="Times New Roman" w:hAnsi="Times New Roman"/>
        </w:rPr>
        <w:t xml:space="preserve"> </w:t>
      </w:r>
      <w:r w:rsidR="00DB0479" w:rsidRPr="00D50BFE">
        <w:rPr>
          <w:rFonts w:ascii="Times New Roman" w:hAnsi="Times New Roman"/>
        </w:rPr>
        <w:t xml:space="preserve">Rate of screening for SUD and number of referrals were tracked during each of the PDSA cycles to </w:t>
      </w:r>
      <w:r w:rsidR="002F7E73" w:rsidRPr="00D50BFE">
        <w:rPr>
          <w:rFonts w:ascii="Times New Roman" w:hAnsi="Times New Roman"/>
        </w:rPr>
        <w:t xml:space="preserve">help </w:t>
      </w:r>
      <w:r w:rsidR="00DB0479" w:rsidRPr="00D50BFE">
        <w:rPr>
          <w:rFonts w:ascii="Times New Roman" w:hAnsi="Times New Roman"/>
        </w:rPr>
        <w:t>visualize changes. Rate of screening and referral was shared with providers and staff at the midpoint and conclusion of the project.</w:t>
      </w:r>
    </w:p>
    <w:p w14:paraId="61A59E96" w14:textId="0AC47FA4" w:rsidR="00837F68" w:rsidRPr="00D50BFE" w:rsidRDefault="00837F68" w:rsidP="00837F68">
      <w:pPr>
        <w:spacing w:line="480" w:lineRule="auto"/>
        <w:rPr>
          <w:rFonts w:ascii="Times New Roman" w:hAnsi="Times New Roman"/>
          <w:b/>
        </w:rPr>
      </w:pPr>
      <w:r w:rsidRPr="00D50BFE">
        <w:rPr>
          <w:rFonts w:ascii="Times New Roman" w:hAnsi="Times New Roman"/>
          <w:b/>
        </w:rPr>
        <w:t>Sample</w:t>
      </w:r>
    </w:p>
    <w:p w14:paraId="2F6162A3" w14:textId="4AA474B8" w:rsidR="00DB0479" w:rsidRPr="00D50BFE" w:rsidRDefault="00DB0479" w:rsidP="00837F68">
      <w:pPr>
        <w:spacing w:line="480" w:lineRule="auto"/>
        <w:rPr>
          <w:rFonts w:ascii="Times New Roman" w:hAnsi="Times New Roman"/>
        </w:rPr>
      </w:pPr>
      <w:r w:rsidRPr="00D50BFE">
        <w:rPr>
          <w:rFonts w:ascii="Times New Roman" w:hAnsi="Times New Roman"/>
          <w:b/>
        </w:rPr>
        <w:tab/>
      </w:r>
      <w:r w:rsidRPr="00D50BFE">
        <w:rPr>
          <w:rFonts w:ascii="Times New Roman" w:hAnsi="Times New Roman"/>
        </w:rPr>
        <w:t xml:space="preserve">A convenience sample of </w:t>
      </w:r>
      <w:r w:rsidR="00A106F0" w:rsidRPr="00D50BFE">
        <w:rPr>
          <w:rFonts w:ascii="Times New Roman" w:hAnsi="Times New Roman"/>
        </w:rPr>
        <w:t xml:space="preserve">all </w:t>
      </w:r>
      <w:r w:rsidRPr="00D50BFE">
        <w:rPr>
          <w:rFonts w:ascii="Times New Roman" w:hAnsi="Times New Roman"/>
        </w:rPr>
        <w:t xml:space="preserve">providers and staff </w:t>
      </w:r>
      <w:r w:rsidR="002F7E73" w:rsidRPr="00D50BFE">
        <w:rPr>
          <w:rFonts w:ascii="Times New Roman" w:hAnsi="Times New Roman"/>
        </w:rPr>
        <w:t xml:space="preserve">at the clinic participated in the project. </w:t>
      </w:r>
      <w:r w:rsidR="00B31353" w:rsidRPr="00D50BFE">
        <w:rPr>
          <w:rFonts w:ascii="Times New Roman" w:hAnsi="Times New Roman"/>
        </w:rPr>
        <w:t>The total number of paper screening forms were collected to compute patient screening statistics</w:t>
      </w:r>
      <w:r w:rsidR="00537741" w:rsidRPr="00D50BFE">
        <w:rPr>
          <w:rFonts w:ascii="Times New Roman" w:hAnsi="Times New Roman"/>
        </w:rPr>
        <w:t xml:space="preserve"> and education efficacy</w:t>
      </w:r>
      <w:r w:rsidR="00B31353" w:rsidRPr="00D50BFE">
        <w:rPr>
          <w:rFonts w:ascii="Times New Roman" w:hAnsi="Times New Roman"/>
        </w:rPr>
        <w:t xml:space="preserve">. Participants included two advanced practice registered nurses (APRNs) and a support staff made up of medical assistants, licensed practical nurses, lab staff and front office staff. </w:t>
      </w:r>
    </w:p>
    <w:p w14:paraId="5B302C1A" w14:textId="5AACE0AE" w:rsidR="00537741" w:rsidRPr="00D50BFE" w:rsidRDefault="00B90C67" w:rsidP="00537741">
      <w:pPr>
        <w:spacing w:line="480" w:lineRule="auto"/>
        <w:rPr>
          <w:rFonts w:ascii="Times New Roman" w:hAnsi="Times New Roman"/>
          <w:b/>
        </w:rPr>
      </w:pPr>
      <w:r>
        <w:rPr>
          <w:rFonts w:ascii="Times New Roman" w:hAnsi="Times New Roman"/>
          <w:b/>
        </w:rPr>
        <w:t>Methods</w:t>
      </w:r>
    </w:p>
    <w:p w14:paraId="3A43F8CD" w14:textId="7ADE7F42" w:rsidR="00A92DC8" w:rsidRPr="00D50BFE" w:rsidRDefault="00A05D15" w:rsidP="00B55E68">
      <w:pPr>
        <w:spacing w:line="480" w:lineRule="auto"/>
        <w:ind w:firstLine="720"/>
        <w:rPr>
          <w:rFonts w:ascii="Times New Roman" w:hAnsi="Times New Roman"/>
        </w:rPr>
      </w:pPr>
      <w:r>
        <w:rPr>
          <w:rFonts w:ascii="Times New Roman" w:hAnsi="Times New Roman"/>
        </w:rPr>
        <w:t xml:space="preserve">The </w:t>
      </w:r>
      <w:r w:rsidR="00D37965">
        <w:rPr>
          <w:rFonts w:ascii="Times New Roman" w:hAnsi="Times New Roman"/>
        </w:rPr>
        <w:t xml:space="preserve">rate of </w:t>
      </w:r>
      <w:r w:rsidR="00FA0E75" w:rsidRPr="00D50BFE">
        <w:rPr>
          <w:rFonts w:ascii="Times New Roman" w:hAnsi="Times New Roman"/>
        </w:rPr>
        <w:t>SUD</w:t>
      </w:r>
      <w:r w:rsidR="00BD394A">
        <w:rPr>
          <w:rFonts w:ascii="Times New Roman" w:hAnsi="Times New Roman"/>
        </w:rPr>
        <w:t xml:space="preserve"> p</w:t>
      </w:r>
      <w:r w:rsidR="00FA0E75" w:rsidRPr="00D50BFE">
        <w:rPr>
          <w:rFonts w:ascii="Times New Roman" w:hAnsi="Times New Roman"/>
        </w:rPr>
        <w:t xml:space="preserve">reventive screening was zero, prior to the project implementation. </w:t>
      </w:r>
      <w:r w:rsidR="00A92DC8" w:rsidRPr="00D50BFE">
        <w:rPr>
          <w:rFonts w:ascii="Times New Roman" w:hAnsi="Times New Roman"/>
        </w:rPr>
        <w:t>SUD education of provider</w:t>
      </w:r>
      <w:r w:rsidR="00617EB6">
        <w:rPr>
          <w:rFonts w:ascii="Times New Roman" w:hAnsi="Times New Roman"/>
        </w:rPr>
        <w:t xml:space="preserve">s and staff took place during the initial </w:t>
      </w:r>
      <w:r w:rsidR="00A92DC8" w:rsidRPr="00D50BFE">
        <w:rPr>
          <w:rFonts w:ascii="Times New Roman" w:hAnsi="Times New Roman"/>
        </w:rPr>
        <w:t>in-service</w:t>
      </w:r>
      <w:r w:rsidR="00617EB6">
        <w:rPr>
          <w:rFonts w:ascii="Times New Roman" w:hAnsi="Times New Roman"/>
        </w:rPr>
        <w:t>,</w:t>
      </w:r>
      <w:r w:rsidR="00A92DC8" w:rsidRPr="00D50BFE">
        <w:rPr>
          <w:rFonts w:ascii="Times New Roman" w:hAnsi="Times New Roman"/>
        </w:rPr>
        <w:t xml:space="preserve"> and project components and delivery</w:t>
      </w:r>
      <w:r w:rsidR="00231451">
        <w:rPr>
          <w:rStyle w:val="CommentReference"/>
          <w:rFonts w:asciiTheme="minorHAnsi" w:eastAsiaTheme="minorEastAsia" w:hAnsiTheme="minorHAnsi" w:cstheme="minorBidi"/>
        </w:rPr>
        <w:t xml:space="preserve"> </w:t>
      </w:r>
      <w:r>
        <w:rPr>
          <w:rFonts w:ascii="Times New Roman" w:hAnsi="Times New Roman"/>
        </w:rPr>
        <w:t>of the process improvement</w:t>
      </w:r>
      <w:r w:rsidR="00A92DC8" w:rsidRPr="00D50BFE">
        <w:rPr>
          <w:rFonts w:ascii="Times New Roman" w:hAnsi="Times New Roman"/>
        </w:rPr>
        <w:t xml:space="preserve"> was discussed at that time.</w:t>
      </w:r>
      <w:r w:rsidR="00B55E68" w:rsidRPr="00D50BFE">
        <w:rPr>
          <w:rFonts w:ascii="Times New Roman" w:hAnsi="Times New Roman"/>
        </w:rPr>
        <w:t xml:space="preserve"> </w:t>
      </w:r>
      <w:r w:rsidR="00FA0E75" w:rsidRPr="00D50BFE">
        <w:rPr>
          <w:rFonts w:ascii="Times New Roman" w:hAnsi="Times New Roman"/>
        </w:rPr>
        <w:t xml:space="preserve">Over the course of the eight-week implementation, four PDSA cycles took place, allowing for evaluation and stakeholder feedback between each cycle. </w:t>
      </w:r>
      <w:r w:rsidR="00A106F0" w:rsidRPr="00D50BFE">
        <w:rPr>
          <w:rFonts w:ascii="Times New Roman" w:hAnsi="Times New Roman"/>
        </w:rPr>
        <w:t xml:space="preserve">The PDSA worksheet was completed at the project commencement and conclusion of each of the four PDSA cycles. Worksheets were compared to evaluate the effectiveness of the </w:t>
      </w:r>
      <w:r w:rsidR="00617EB6">
        <w:rPr>
          <w:rFonts w:ascii="Times New Roman" w:hAnsi="Times New Roman"/>
        </w:rPr>
        <w:t>PDSA method for implementing SBIRT in primary care</w:t>
      </w:r>
      <w:r w:rsidR="001E6853">
        <w:rPr>
          <w:rFonts w:ascii="Times New Roman" w:hAnsi="Times New Roman"/>
        </w:rPr>
        <w:t xml:space="preserve">. </w:t>
      </w:r>
      <w:r w:rsidR="001E6853">
        <w:rPr>
          <w:rFonts w:ascii="Times New Roman" w:hAnsi="Times New Roman"/>
        </w:rPr>
        <w:lastRenderedPageBreak/>
        <w:t>Throughout the project, IHI PDSA worksheets tracked changes and</w:t>
      </w:r>
      <w:r w:rsidR="00A106F0" w:rsidRPr="00D50BFE">
        <w:rPr>
          <w:rFonts w:ascii="Times New Roman" w:hAnsi="Times New Roman"/>
        </w:rPr>
        <w:t xml:space="preserve"> were used to adjust the method of delivery and prompt necessary questions throughout the project</w:t>
      </w:r>
      <w:r w:rsidR="001E6853">
        <w:rPr>
          <w:rFonts w:ascii="Times New Roman" w:hAnsi="Times New Roman"/>
        </w:rPr>
        <w:t xml:space="preserve"> (Appendix M)</w:t>
      </w:r>
      <w:r w:rsidR="00A106F0" w:rsidRPr="00D50BFE">
        <w:rPr>
          <w:rFonts w:ascii="Times New Roman" w:hAnsi="Times New Roman"/>
        </w:rPr>
        <w:t>.</w:t>
      </w:r>
      <w:r w:rsidR="00A92DC8" w:rsidRPr="00D50BFE">
        <w:rPr>
          <w:rFonts w:ascii="Times New Roman" w:hAnsi="Times New Roman"/>
        </w:rPr>
        <w:t xml:space="preserve"> </w:t>
      </w:r>
    </w:p>
    <w:p w14:paraId="2ED35D0F" w14:textId="43F58D74" w:rsidR="00772F3C" w:rsidRPr="00D50BFE" w:rsidRDefault="00A92DC8" w:rsidP="00C1000F">
      <w:pPr>
        <w:spacing w:line="480" w:lineRule="auto"/>
        <w:ind w:firstLine="720"/>
        <w:rPr>
          <w:rFonts w:ascii="Times New Roman" w:hAnsi="Times New Roman"/>
        </w:rPr>
      </w:pPr>
      <w:r w:rsidRPr="00D50BFE">
        <w:rPr>
          <w:rFonts w:ascii="Times New Roman" w:hAnsi="Times New Roman"/>
        </w:rPr>
        <w:t xml:space="preserve">Providers and staff agreed to screen all patients 18 years and older who attended the clinic from August 28, 2017-October 19, 2017. </w:t>
      </w:r>
      <w:r w:rsidR="00772F3C" w:rsidRPr="00D50BFE">
        <w:rPr>
          <w:rFonts w:ascii="Times New Roman" w:hAnsi="Times New Roman"/>
        </w:rPr>
        <w:t>Documentation of the interventions w</w:t>
      </w:r>
      <w:r w:rsidR="00721EB9">
        <w:rPr>
          <w:rFonts w:ascii="Times New Roman" w:hAnsi="Times New Roman"/>
        </w:rPr>
        <w:t>ere</w:t>
      </w:r>
      <w:r w:rsidR="00772F3C" w:rsidRPr="00D50BFE">
        <w:rPr>
          <w:rFonts w:ascii="Times New Roman" w:hAnsi="Times New Roman"/>
        </w:rPr>
        <w:t xml:space="preserve"> completed using a paper form including the single-question screening, DAST-10 and referr</w:t>
      </w:r>
      <w:r w:rsidR="00617EB6">
        <w:rPr>
          <w:rFonts w:ascii="Times New Roman" w:hAnsi="Times New Roman"/>
        </w:rPr>
        <w:t>al question with a reason given if no referral was made</w:t>
      </w:r>
      <w:r w:rsidR="00772F3C" w:rsidRPr="00D50BFE">
        <w:rPr>
          <w:rFonts w:ascii="Times New Roman" w:hAnsi="Times New Roman"/>
        </w:rPr>
        <w:t xml:space="preserve">.  </w:t>
      </w:r>
      <w:r w:rsidR="00721EB9">
        <w:rPr>
          <w:rFonts w:ascii="Times New Roman" w:hAnsi="Times New Roman"/>
        </w:rPr>
        <w:t>The responses were yes or no to the following</w:t>
      </w:r>
      <w:r w:rsidR="00772F3C" w:rsidRPr="00D50BFE">
        <w:rPr>
          <w:rFonts w:ascii="Times New Roman" w:hAnsi="Times New Roman"/>
        </w:rPr>
        <w:t xml:space="preserve"> question: “In the past year have you used or experimented with an illegal drug or a prescription drug for non-medical reasons?”. If the patient had a positive single-question screening test, they were then asked to complete the DAST-10 independently or with help from the nurse. If the DAST-10 form warranted referral due to a score of six or higher, and the patient agreed to seek further </w:t>
      </w:r>
      <w:r w:rsidR="002F7E73" w:rsidRPr="00D50BFE">
        <w:rPr>
          <w:rFonts w:ascii="Times New Roman" w:hAnsi="Times New Roman"/>
        </w:rPr>
        <w:t>treatment, the administrator</w:t>
      </w:r>
      <w:r w:rsidR="00772F3C" w:rsidRPr="00D50BFE">
        <w:rPr>
          <w:rFonts w:ascii="Times New Roman" w:hAnsi="Times New Roman"/>
        </w:rPr>
        <w:t xml:space="preserve"> circled “Yes”. Likewise, if the patient did not warrant treatment or did not agree</w:t>
      </w:r>
      <w:r w:rsidR="002F7E73" w:rsidRPr="00D50BFE">
        <w:rPr>
          <w:rFonts w:ascii="Times New Roman" w:hAnsi="Times New Roman"/>
        </w:rPr>
        <w:t xml:space="preserve"> to further treatment, the administrator</w:t>
      </w:r>
      <w:r w:rsidR="00772F3C" w:rsidRPr="00D50BFE">
        <w:rPr>
          <w:rFonts w:ascii="Times New Roman" w:hAnsi="Times New Roman"/>
        </w:rPr>
        <w:t xml:space="preserve"> circled “No”. Finally, if the patient was not referred, the </w:t>
      </w:r>
      <w:r w:rsidR="002F7E73" w:rsidRPr="00D50BFE">
        <w:rPr>
          <w:rFonts w:ascii="Times New Roman" w:hAnsi="Times New Roman"/>
        </w:rPr>
        <w:t>administrator</w:t>
      </w:r>
      <w:r w:rsidR="00772F3C" w:rsidRPr="00D50BFE">
        <w:rPr>
          <w:rFonts w:ascii="Times New Roman" w:hAnsi="Times New Roman"/>
        </w:rPr>
        <w:t xml:space="preserve"> circled either “refused” or “not applicable” in the ca</w:t>
      </w:r>
      <w:r w:rsidR="00C1000F" w:rsidRPr="00D50BFE">
        <w:rPr>
          <w:rFonts w:ascii="Times New Roman" w:hAnsi="Times New Roman"/>
        </w:rPr>
        <w:t xml:space="preserve">se of a score of less than six. Forms were placed by staff </w:t>
      </w:r>
      <w:r w:rsidRPr="00D50BFE">
        <w:rPr>
          <w:rFonts w:ascii="Times New Roman" w:hAnsi="Times New Roman"/>
        </w:rPr>
        <w:t xml:space="preserve">in a paper folder and saved for evaluation. </w:t>
      </w:r>
      <w:r w:rsidR="00C70065">
        <w:rPr>
          <w:rFonts w:ascii="Times New Roman" w:hAnsi="Times New Roman"/>
        </w:rPr>
        <w:t xml:space="preserve">Confidentiality of protected health information (PHI) was ensured by refraining from the collection of any patient identifiers and destroying paper copies weekly after recording patient responses in a password-protected electronic file accessible only through East Carolina University virtual private network. </w:t>
      </w:r>
    </w:p>
    <w:p w14:paraId="6D70F07D" w14:textId="77777777" w:rsidR="00C1000F" w:rsidRPr="00D50BFE" w:rsidRDefault="00772F3C" w:rsidP="001C4BAF">
      <w:pPr>
        <w:spacing w:line="480" w:lineRule="auto"/>
        <w:ind w:firstLine="720"/>
        <w:rPr>
          <w:rFonts w:ascii="Times New Roman" w:hAnsi="Times New Roman"/>
        </w:rPr>
      </w:pPr>
      <w:r w:rsidRPr="00D50BFE">
        <w:rPr>
          <w:rFonts w:ascii="Times New Roman" w:hAnsi="Times New Roman"/>
        </w:rPr>
        <w:t xml:space="preserve">At the completion of each PDSA segment, paper forms were collected and transcribed to </w:t>
      </w:r>
      <w:r w:rsidR="001C4BAF" w:rsidRPr="00D50BFE">
        <w:rPr>
          <w:rFonts w:ascii="Times New Roman" w:hAnsi="Times New Roman"/>
        </w:rPr>
        <w:t>a data collection file</w:t>
      </w:r>
      <w:r w:rsidRPr="00D50BFE">
        <w:rPr>
          <w:rFonts w:ascii="Times New Roman" w:hAnsi="Times New Roman"/>
        </w:rPr>
        <w:t xml:space="preserve">, including the seven items: </w:t>
      </w:r>
    </w:p>
    <w:p w14:paraId="4BFF8D8B" w14:textId="7DCFDA61" w:rsidR="00C1000F" w:rsidRPr="00D50BFE" w:rsidRDefault="00C1000F" w:rsidP="00C1000F">
      <w:pPr>
        <w:pStyle w:val="ListParagraph"/>
        <w:numPr>
          <w:ilvl w:val="0"/>
          <w:numId w:val="24"/>
        </w:numPr>
        <w:spacing w:line="480" w:lineRule="auto"/>
        <w:rPr>
          <w:rFonts w:ascii="Times New Roman" w:hAnsi="Times New Roman"/>
          <w:sz w:val="24"/>
          <w:szCs w:val="24"/>
        </w:rPr>
      </w:pPr>
      <w:r w:rsidRPr="00D50BFE">
        <w:rPr>
          <w:rFonts w:ascii="Times New Roman" w:hAnsi="Times New Roman"/>
          <w:sz w:val="24"/>
          <w:szCs w:val="24"/>
        </w:rPr>
        <w:t>Date range</w:t>
      </w:r>
    </w:p>
    <w:p w14:paraId="62885067" w14:textId="77777777" w:rsidR="00C1000F" w:rsidRPr="00D50BFE" w:rsidRDefault="00C1000F" w:rsidP="00C1000F">
      <w:pPr>
        <w:pStyle w:val="ListParagraph"/>
        <w:numPr>
          <w:ilvl w:val="0"/>
          <w:numId w:val="24"/>
        </w:numPr>
        <w:spacing w:line="480" w:lineRule="auto"/>
        <w:rPr>
          <w:rFonts w:ascii="Times New Roman" w:hAnsi="Times New Roman"/>
          <w:sz w:val="24"/>
          <w:szCs w:val="24"/>
        </w:rPr>
      </w:pPr>
      <w:r w:rsidRPr="00D50BFE">
        <w:rPr>
          <w:rFonts w:ascii="Times New Roman" w:hAnsi="Times New Roman"/>
          <w:sz w:val="24"/>
          <w:szCs w:val="24"/>
        </w:rPr>
        <w:t xml:space="preserve">Number of patients screened </w:t>
      </w:r>
    </w:p>
    <w:p w14:paraId="1E71F5FE" w14:textId="77777777" w:rsidR="00C1000F" w:rsidRPr="00D50BFE" w:rsidRDefault="00C1000F" w:rsidP="00C1000F">
      <w:pPr>
        <w:pStyle w:val="ListParagraph"/>
        <w:numPr>
          <w:ilvl w:val="0"/>
          <w:numId w:val="24"/>
        </w:numPr>
        <w:spacing w:line="480" w:lineRule="auto"/>
        <w:rPr>
          <w:rFonts w:ascii="Times New Roman" w:hAnsi="Times New Roman"/>
          <w:sz w:val="24"/>
          <w:szCs w:val="24"/>
        </w:rPr>
      </w:pPr>
      <w:r w:rsidRPr="00D50BFE">
        <w:rPr>
          <w:rFonts w:ascii="Times New Roman" w:hAnsi="Times New Roman"/>
          <w:sz w:val="24"/>
          <w:szCs w:val="24"/>
        </w:rPr>
        <w:t>N</w:t>
      </w:r>
      <w:r w:rsidR="00772F3C" w:rsidRPr="00D50BFE">
        <w:rPr>
          <w:rFonts w:ascii="Times New Roman" w:hAnsi="Times New Roman"/>
          <w:sz w:val="24"/>
          <w:szCs w:val="24"/>
        </w:rPr>
        <w:t>umber of patien</w:t>
      </w:r>
      <w:r w:rsidR="001C4BAF" w:rsidRPr="00D50BFE">
        <w:rPr>
          <w:rFonts w:ascii="Times New Roman" w:hAnsi="Times New Roman"/>
          <w:sz w:val="24"/>
          <w:szCs w:val="24"/>
        </w:rPr>
        <w:t>ts seen weekly</w:t>
      </w:r>
    </w:p>
    <w:p w14:paraId="68BDBDE7" w14:textId="77777777" w:rsidR="00C1000F" w:rsidRPr="00D50BFE" w:rsidRDefault="00C1000F" w:rsidP="00C1000F">
      <w:pPr>
        <w:pStyle w:val="ListParagraph"/>
        <w:numPr>
          <w:ilvl w:val="0"/>
          <w:numId w:val="24"/>
        </w:numPr>
        <w:spacing w:line="480" w:lineRule="auto"/>
        <w:rPr>
          <w:rFonts w:ascii="Times New Roman" w:hAnsi="Times New Roman"/>
          <w:sz w:val="24"/>
          <w:szCs w:val="24"/>
        </w:rPr>
      </w:pPr>
      <w:r w:rsidRPr="00D50BFE">
        <w:rPr>
          <w:rFonts w:ascii="Times New Roman" w:hAnsi="Times New Roman"/>
          <w:sz w:val="24"/>
          <w:szCs w:val="24"/>
        </w:rPr>
        <w:lastRenderedPageBreak/>
        <w:t>S</w:t>
      </w:r>
      <w:r w:rsidR="00772F3C" w:rsidRPr="00D50BFE">
        <w:rPr>
          <w:rFonts w:ascii="Times New Roman" w:hAnsi="Times New Roman"/>
          <w:sz w:val="24"/>
          <w:szCs w:val="24"/>
        </w:rPr>
        <w:t>cr</w:t>
      </w:r>
      <w:r w:rsidRPr="00D50BFE">
        <w:rPr>
          <w:rFonts w:ascii="Times New Roman" w:hAnsi="Times New Roman"/>
          <w:sz w:val="24"/>
          <w:szCs w:val="24"/>
        </w:rPr>
        <w:t>eening rate per 1,000 patients</w:t>
      </w:r>
    </w:p>
    <w:p w14:paraId="2093DFDD" w14:textId="4B42DECB" w:rsidR="00C1000F" w:rsidRPr="00D50BFE" w:rsidRDefault="008808D0" w:rsidP="00C1000F">
      <w:pPr>
        <w:pStyle w:val="ListParagraph"/>
        <w:numPr>
          <w:ilvl w:val="0"/>
          <w:numId w:val="24"/>
        </w:numPr>
        <w:spacing w:line="480" w:lineRule="auto"/>
        <w:rPr>
          <w:rFonts w:ascii="Times New Roman" w:hAnsi="Times New Roman"/>
          <w:sz w:val="24"/>
          <w:szCs w:val="24"/>
        </w:rPr>
      </w:pPr>
      <w:r w:rsidRPr="00D50BFE">
        <w:rPr>
          <w:rFonts w:ascii="Times New Roman" w:hAnsi="Times New Roman"/>
          <w:sz w:val="24"/>
          <w:szCs w:val="24"/>
        </w:rPr>
        <w:t>Number of positive screens</w:t>
      </w:r>
    </w:p>
    <w:p w14:paraId="2939ADAC" w14:textId="71A38C1D" w:rsidR="00C1000F" w:rsidRPr="00D50BFE" w:rsidRDefault="008808D0" w:rsidP="00C1000F">
      <w:pPr>
        <w:pStyle w:val="ListParagraph"/>
        <w:numPr>
          <w:ilvl w:val="0"/>
          <w:numId w:val="24"/>
        </w:numPr>
        <w:spacing w:line="480" w:lineRule="auto"/>
        <w:rPr>
          <w:rFonts w:ascii="Times New Roman" w:hAnsi="Times New Roman"/>
          <w:sz w:val="24"/>
          <w:szCs w:val="24"/>
        </w:rPr>
      </w:pPr>
      <w:r w:rsidRPr="00D50BFE">
        <w:rPr>
          <w:rFonts w:ascii="Times New Roman" w:hAnsi="Times New Roman"/>
          <w:sz w:val="24"/>
          <w:szCs w:val="24"/>
        </w:rPr>
        <w:t>Number of referrals</w:t>
      </w:r>
    </w:p>
    <w:p w14:paraId="2EB781F0" w14:textId="77777777" w:rsidR="002F7E73" w:rsidRPr="00D50BFE" w:rsidRDefault="008808D0" w:rsidP="00C1000F">
      <w:pPr>
        <w:pStyle w:val="ListParagraph"/>
        <w:numPr>
          <w:ilvl w:val="0"/>
          <w:numId w:val="24"/>
        </w:numPr>
        <w:spacing w:line="480" w:lineRule="auto"/>
        <w:rPr>
          <w:rFonts w:ascii="Times New Roman" w:hAnsi="Times New Roman"/>
          <w:sz w:val="24"/>
          <w:szCs w:val="24"/>
        </w:rPr>
      </w:pPr>
      <w:r w:rsidRPr="00D50BFE">
        <w:rPr>
          <w:rFonts w:ascii="Times New Roman" w:hAnsi="Times New Roman"/>
          <w:sz w:val="24"/>
          <w:szCs w:val="24"/>
        </w:rPr>
        <w:t xml:space="preserve">Number of refusals </w:t>
      </w:r>
      <w:r w:rsidR="00772F3C" w:rsidRPr="00D50BFE">
        <w:rPr>
          <w:rFonts w:ascii="Times New Roman" w:hAnsi="Times New Roman"/>
          <w:sz w:val="24"/>
          <w:szCs w:val="24"/>
        </w:rPr>
        <w:t xml:space="preserve"> </w:t>
      </w:r>
    </w:p>
    <w:p w14:paraId="2E2ABE0B" w14:textId="3703CB52" w:rsidR="00B55E68" w:rsidRPr="00D50BFE" w:rsidRDefault="001C4BAF" w:rsidP="002F7E73">
      <w:pPr>
        <w:spacing w:line="480" w:lineRule="auto"/>
        <w:ind w:firstLine="360"/>
        <w:rPr>
          <w:rFonts w:ascii="Times New Roman" w:hAnsi="Times New Roman"/>
        </w:rPr>
      </w:pPr>
      <w:r w:rsidRPr="00D50BFE">
        <w:rPr>
          <w:rFonts w:ascii="Times New Roman" w:hAnsi="Times New Roman"/>
        </w:rPr>
        <w:t xml:space="preserve">This </w:t>
      </w:r>
      <w:r w:rsidR="00A92DC8" w:rsidRPr="00D50BFE">
        <w:rPr>
          <w:rFonts w:ascii="Times New Roman" w:hAnsi="Times New Roman"/>
        </w:rPr>
        <w:t xml:space="preserve">data collection </w:t>
      </w:r>
      <w:r w:rsidRPr="00D50BFE">
        <w:rPr>
          <w:rFonts w:ascii="Times New Roman" w:hAnsi="Times New Roman"/>
        </w:rPr>
        <w:t xml:space="preserve">excel file was </w:t>
      </w:r>
      <w:r w:rsidR="00A92DC8" w:rsidRPr="00D50BFE">
        <w:rPr>
          <w:rFonts w:ascii="Times New Roman" w:hAnsi="Times New Roman"/>
        </w:rPr>
        <w:t>secured on a university-owned, locked private drive</w:t>
      </w:r>
      <w:r w:rsidR="002F7E73" w:rsidRPr="00D50BFE">
        <w:rPr>
          <w:rFonts w:ascii="Times New Roman" w:hAnsi="Times New Roman"/>
        </w:rPr>
        <w:t xml:space="preserve"> (Appendix C)</w:t>
      </w:r>
      <w:r w:rsidR="00A92DC8" w:rsidRPr="00D50BFE">
        <w:rPr>
          <w:rFonts w:ascii="Times New Roman" w:hAnsi="Times New Roman"/>
        </w:rPr>
        <w:t>. At the project conclusion,</w:t>
      </w:r>
      <w:r w:rsidR="00FA0E75" w:rsidRPr="00D50BFE">
        <w:rPr>
          <w:rFonts w:ascii="Times New Roman" w:hAnsi="Times New Roman"/>
        </w:rPr>
        <w:t xml:space="preserve"> screening rates and number of referrals for each of the PDSA cycles were compared</w:t>
      </w:r>
      <w:r w:rsidR="00A92DC8" w:rsidRPr="00D50BFE">
        <w:rPr>
          <w:rFonts w:ascii="Times New Roman" w:hAnsi="Times New Roman"/>
        </w:rPr>
        <w:t xml:space="preserve">. A percentage of change from start to finish, and of each PDSA cycle </w:t>
      </w:r>
      <w:r w:rsidR="00A106F0" w:rsidRPr="00D50BFE">
        <w:rPr>
          <w:rFonts w:ascii="Times New Roman" w:hAnsi="Times New Roman"/>
        </w:rPr>
        <w:t>was comp</w:t>
      </w:r>
      <w:r w:rsidR="002F7E73" w:rsidRPr="00D50BFE">
        <w:rPr>
          <w:rFonts w:ascii="Times New Roman" w:hAnsi="Times New Roman"/>
        </w:rPr>
        <w:t xml:space="preserve">uted to determine if adherence to the CCGC </w:t>
      </w:r>
      <w:r w:rsidR="00617EB6">
        <w:rPr>
          <w:rFonts w:ascii="Times New Roman" w:hAnsi="Times New Roman"/>
        </w:rPr>
        <w:t xml:space="preserve">SBIRT </w:t>
      </w:r>
      <w:r w:rsidR="002F7E73" w:rsidRPr="00D50BFE">
        <w:rPr>
          <w:rFonts w:ascii="Times New Roman" w:hAnsi="Times New Roman"/>
        </w:rPr>
        <w:t>guideline increased after the educational in-service.</w:t>
      </w:r>
      <w:r w:rsidR="00A106F0" w:rsidRPr="00D50BFE">
        <w:rPr>
          <w:rFonts w:ascii="Times New Roman" w:hAnsi="Times New Roman"/>
        </w:rPr>
        <w:t xml:space="preserve">  </w:t>
      </w:r>
    </w:p>
    <w:p w14:paraId="02122E20" w14:textId="284CFACB" w:rsidR="00772F3C" w:rsidRPr="00D50BFE" w:rsidRDefault="00772F3C" w:rsidP="00772F3C">
      <w:pPr>
        <w:spacing w:line="480" w:lineRule="auto"/>
        <w:ind w:firstLine="360"/>
        <w:rPr>
          <w:rFonts w:ascii="Times New Roman" w:hAnsi="Times New Roman"/>
        </w:rPr>
      </w:pPr>
      <w:r w:rsidRPr="00D50BFE">
        <w:rPr>
          <w:rFonts w:ascii="Times New Roman" w:hAnsi="Times New Roman"/>
        </w:rPr>
        <w:t xml:space="preserve">Though </w:t>
      </w:r>
      <w:r w:rsidR="00964B3D">
        <w:rPr>
          <w:rFonts w:ascii="Times New Roman" w:hAnsi="Times New Roman"/>
        </w:rPr>
        <w:t xml:space="preserve">the </w:t>
      </w:r>
      <w:r w:rsidRPr="00D50BFE">
        <w:rPr>
          <w:rFonts w:ascii="Times New Roman" w:hAnsi="Times New Roman"/>
        </w:rPr>
        <w:t xml:space="preserve">CCGC </w:t>
      </w:r>
      <w:r w:rsidR="00617EB6">
        <w:rPr>
          <w:rFonts w:ascii="Times New Roman" w:hAnsi="Times New Roman"/>
        </w:rPr>
        <w:t xml:space="preserve">SBIRT </w:t>
      </w:r>
      <w:r w:rsidR="00964B3D">
        <w:rPr>
          <w:rFonts w:ascii="Times New Roman" w:hAnsi="Times New Roman"/>
        </w:rPr>
        <w:t>guideline</w:t>
      </w:r>
      <w:r w:rsidRPr="00D50BFE">
        <w:rPr>
          <w:rFonts w:ascii="Times New Roman" w:hAnsi="Times New Roman"/>
        </w:rPr>
        <w:t xml:space="preserve"> (n.d.) suggest that provider actions include brief intervention and therapy, for the purposes of this PI, interventions referred only to general patient education about the risks associated with their DAST-10 score. </w:t>
      </w:r>
      <w:r w:rsidR="001C4BAF" w:rsidRPr="00D50BFE">
        <w:rPr>
          <w:rFonts w:ascii="Times New Roman" w:hAnsi="Times New Roman"/>
        </w:rPr>
        <w:t>No data was collected on brief intervention</w:t>
      </w:r>
      <w:r w:rsidR="00617EB6">
        <w:rPr>
          <w:rFonts w:ascii="Times New Roman" w:hAnsi="Times New Roman"/>
        </w:rPr>
        <w:t>s provided</w:t>
      </w:r>
      <w:r w:rsidR="001C4BAF" w:rsidRPr="00D50BFE">
        <w:rPr>
          <w:rFonts w:ascii="Times New Roman" w:hAnsi="Times New Roman"/>
        </w:rPr>
        <w:t xml:space="preserve">. </w:t>
      </w:r>
      <w:r w:rsidRPr="00D50BFE">
        <w:rPr>
          <w:rFonts w:ascii="Times New Roman" w:hAnsi="Times New Roman"/>
        </w:rPr>
        <w:t>As previously discussed the process intervention included:</w:t>
      </w:r>
    </w:p>
    <w:p w14:paraId="0E8027FE" w14:textId="77777777" w:rsidR="00772F3C" w:rsidRPr="00D50BFE" w:rsidRDefault="00772F3C" w:rsidP="00772F3C">
      <w:pPr>
        <w:pStyle w:val="ListParagraph"/>
        <w:widowControl w:val="0"/>
        <w:numPr>
          <w:ilvl w:val="0"/>
          <w:numId w:val="10"/>
        </w:numPr>
        <w:spacing w:after="0" w:line="480" w:lineRule="auto"/>
        <w:rPr>
          <w:rFonts w:ascii="Times New Roman" w:eastAsia="Times New Roman" w:hAnsi="Times New Roman"/>
          <w:sz w:val="24"/>
          <w:szCs w:val="24"/>
        </w:rPr>
      </w:pPr>
      <w:r w:rsidRPr="00D50BFE">
        <w:rPr>
          <w:rFonts w:ascii="Times New Roman" w:eastAsia="Times New Roman" w:hAnsi="Times New Roman"/>
          <w:sz w:val="24"/>
          <w:szCs w:val="24"/>
        </w:rPr>
        <w:t xml:space="preserve">Adherence to the CCGC guideline through consistent completion of the single-question screening for substance abuse, followed by the DAST-10 </w:t>
      </w:r>
    </w:p>
    <w:p w14:paraId="658AEEC0" w14:textId="77777777" w:rsidR="00772F3C" w:rsidRPr="00D50BFE" w:rsidRDefault="00772F3C" w:rsidP="00772F3C">
      <w:pPr>
        <w:pStyle w:val="ListParagraph"/>
        <w:numPr>
          <w:ilvl w:val="0"/>
          <w:numId w:val="10"/>
        </w:numPr>
        <w:spacing w:line="480" w:lineRule="auto"/>
        <w:rPr>
          <w:rFonts w:ascii="Times New Roman" w:hAnsi="Times New Roman"/>
          <w:sz w:val="24"/>
          <w:szCs w:val="24"/>
        </w:rPr>
      </w:pPr>
      <w:r w:rsidRPr="00D50BFE">
        <w:rPr>
          <w:rFonts w:ascii="Times New Roman" w:eastAsia="Times New Roman" w:hAnsi="Times New Roman"/>
          <w:sz w:val="24"/>
          <w:szCs w:val="24"/>
        </w:rPr>
        <w:t>Referral of patients with moderate-high to high risk (score of six or above) to appropriate specialty treatment facilities</w:t>
      </w:r>
    </w:p>
    <w:p w14:paraId="1DF6246D" w14:textId="77777777" w:rsidR="00772F3C" w:rsidRPr="00D50BFE" w:rsidRDefault="00772F3C" w:rsidP="00772F3C">
      <w:pPr>
        <w:pStyle w:val="ListParagraph"/>
        <w:numPr>
          <w:ilvl w:val="0"/>
          <w:numId w:val="10"/>
        </w:numPr>
        <w:spacing w:line="480" w:lineRule="auto"/>
        <w:rPr>
          <w:rFonts w:ascii="Times New Roman" w:hAnsi="Times New Roman"/>
          <w:sz w:val="24"/>
          <w:szCs w:val="24"/>
        </w:rPr>
      </w:pPr>
      <w:r w:rsidRPr="00D50BFE">
        <w:rPr>
          <w:rFonts w:ascii="Times New Roman" w:eastAsia="Times New Roman" w:hAnsi="Times New Roman"/>
          <w:sz w:val="24"/>
          <w:szCs w:val="24"/>
        </w:rPr>
        <w:t>Consistent documentation of a reason the patient was not referred</w:t>
      </w:r>
    </w:p>
    <w:p w14:paraId="2B99EB8F" w14:textId="462467C7" w:rsidR="00772F3C" w:rsidRPr="00D50BFE" w:rsidRDefault="00772F3C" w:rsidP="001C4BAF">
      <w:pPr>
        <w:spacing w:line="480" w:lineRule="auto"/>
        <w:ind w:firstLine="360"/>
        <w:rPr>
          <w:rFonts w:ascii="Times New Roman" w:hAnsi="Times New Roman"/>
        </w:rPr>
      </w:pPr>
      <w:r w:rsidRPr="00D50BFE">
        <w:rPr>
          <w:rFonts w:ascii="Times New Roman" w:hAnsi="Times New Roman"/>
        </w:rPr>
        <w:t xml:space="preserve">To positively influence the rate of screening at </w:t>
      </w:r>
      <w:r w:rsidR="00DB4CC9" w:rsidRPr="00D50BFE">
        <w:rPr>
          <w:rFonts w:ascii="Times New Roman" w:hAnsi="Times New Roman"/>
        </w:rPr>
        <w:t>the clinic, the theoretical unde</w:t>
      </w:r>
      <w:r w:rsidRPr="00D50BFE">
        <w:rPr>
          <w:rFonts w:ascii="Times New Roman" w:hAnsi="Times New Roman"/>
        </w:rPr>
        <w:t>rpinnings of the project were referred to at the end</w:t>
      </w:r>
      <w:r w:rsidR="00964B3D">
        <w:rPr>
          <w:rFonts w:ascii="Times New Roman" w:hAnsi="Times New Roman"/>
        </w:rPr>
        <w:t xml:space="preserve"> of each PDSA cycle. Per the Integrated Behavioral Model (IBM)</w:t>
      </w:r>
      <w:r w:rsidRPr="00D50BFE">
        <w:rPr>
          <w:rFonts w:ascii="Times New Roman" w:hAnsi="Times New Roman"/>
        </w:rPr>
        <w:t>, attitude, perceived norm and personal agency</w:t>
      </w:r>
      <w:r w:rsidRPr="00D50BFE">
        <w:rPr>
          <w:rFonts w:ascii="Times New Roman" w:hAnsi="Times New Roman"/>
          <w:i/>
        </w:rPr>
        <w:t xml:space="preserve"> </w:t>
      </w:r>
      <w:r w:rsidRPr="00D50BFE">
        <w:rPr>
          <w:rFonts w:ascii="Times New Roman" w:hAnsi="Times New Roman"/>
        </w:rPr>
        <w:t xml:space="preserve">are </w:t>
      </w:r>
      <w:r w:rsidR="00964B3D">
        <w:rPr>
          <w:rFonts w:ascii="Times New Roman" w:hAnsi="Times New Roman"/>
        </w:rPr>
        <w:t>strong influences of behavior</w:t>
      </w:r>
      <w:r w:rsidRPr="00D50BFE">
        <w:rPr>
          <w:rFonts w:ascii="Times New Roman" w:hAnsi="Times New Roman"/>
        </w:rPr>
        <w:t xml:space="preserve"> (Blalock et al. n.d.). </w:t>
      </w:r>
      <w:r w:rsidR="00C70065">
        <w:rPr>
          <w:rFonts w:ascii="Times New Roman" w:hAnsi="Times New Roman"/>
        </w:rPr>
        <w:t>P</w:t>
      </w:r>
      <w:r w:rsidRPr="00D50BFE">
        <w:rPr>
          <w:rFonts w:ascii="Times New Roman" w:hAnsi="Times New Roman"/>
        </w:rPr>
        <w:t>rovider and staff attitudes were assessed at the end of ea</w:t>
      </w:r>
      <w:r w:rsidR="00DB4CC9" w:rsidRPr="00D50BFE">
        <w:rPr>
          <w:rFonts w:ascii="Times New Roman" w:hAnsi="Times New Roman"/>
        </w:rPr>
        <w:t>ch PDSA cycle by holding brief, educational conversations</w:t>
      </w:r>
      <w:r w:rsidRPr="00D50BFE">
        <w:rPr>
          <w:rFonts w:ascii="Times New Roman" w:hAnsi="Times New Roman"/>
        </w:rPr>
        <w:t xml:space="preserve"> to allow for feedback. </w:t>
      </w:r>
      <w:r w:rsidR="004B35A0">
        <w:rPr>
          <w:rFonts w:ascii="Times New Roman" w:hAnsi="Times New Roman"/>
        </w:rPr>
        <w:t xml:space="preserve">Providers were encouraged and directed </w:t>
      </w:r>
      <w:r w:rsidR="004B35A0">
        <w:rPr>
          <w:rFonts w:ascii="Times New Roman" w:hAnsi="Times New Roman"/>
        </w:rPr>
        <w:lastRenderedPageBreak/>
        <w:t>back to evidence that SBIRT can be effective in primary care to increase their perso</w:t>
      </w:r>
      <w:r w:rsidR="006E370C">
        <w:rPr>
          <w:rFonts w:ascii="Times New Roman" w:hAnsi="Times New Roman"/>
        </w:rPr>
        <w:t>nal agency (Babor et al., 2017)</w:t>
      </w:r>
      <w:r w:rsidR="004B35A0">
        <w:rPr>
          <w:rFonts w:ascii="Times New Roman" w:hAnsi="Times New Roman"/>
        </w:rPr>
        <w:t xml:space="preserve">. </w:t>
      </w:r>
      <w:r w:rsidRPr="00D50BFE">
        <w:rPr>
          <w:rFonts w:ascii="Times New Roman" w:hAnsi="Times New Roman"/>
        </w:rPr>
        <w:t>Data reportin</w:t>
      </w:r>
      <w:r w:rsidR="00DB4CC9" w:rsidRPr="00D50BFE">
        <w:rPr>
          <w:rFonts w:ascii="Times New Roman" w:hAnsi="Times New Roman"/>
        </w:rPr>
        <w:t>g to providers and staff to share</w:t>
      </w:r>
      <w:r w:rsidRPr="00D50BFE">
        <w:rPr>
          <w:rFonts w:ascii="Times New Roman" w:hAnsi="Times New Roman"/>
        </w:rPr>
        <w:t xml:space="preserve"> the rate of screening was used to maintain awareness of the quality and frequency of screening.</w:t>
      </w:r>
    </w:p>
    <w:p w14:paraId="73372979" w14:textId="21624D1B" w:rsidR="00F537D4" w:rsidRPr="00D50BFE" w:rsidRDefault="00617EB6" w:rsidP="003E4A41">
      <w:pPr>
        <w:spacing w:line="480" w:lineRule="auto"/>
        <w:ind w:firstLine="360"/>
        <w:rPr>
          <w:rFonts w:ascii="Times New Roman" w:hAnsi="Times New Roman"/>
          <w:b/>
        </w:rPr>
      </w:pPr>
      <w:r>
        <w:rPr>
          <w:rFonts w:ascii="Times New Roman" w:hAnsi="Times New Roman"/>
        </w:rPr>
        <w:t>During the p</w:t>
      </w:r>
      <w:r w:rsidR="004B35A0">
        <w:rPr>
          <w:rFonts w:ascii="Times New Roman" w:hAnsi="Times New Roman"/>
        </w:rPr>
        <w:t>lanning stage, considerable attention was directed toward developing an effective educational intervention for providers and staff. T</w:t>
      </w:r>
      <w:r>
        <w:rPr>
          <w:rFonts w:ascii="Times New Roman" w:hAnsi="Times New Roman"/>
        </w:rPr>
        <w:t>he initial</w:t>
      </w:r>
      <w:r w:rsidR="00B55E68" w:rsidRPr="00D50BFE">
        <w:rPr>
          <w:rFonts w:ascii="Times New Roman" w:hAnsi="Times New Roman"/>
        </w:rPr>
        <w:t xml:space="preserve"> in-service </w:t>
      </w:r>
      <w:r w:rsidR="0070054C" w:rsidRPr="00D50BFE">
        <w:rPr>
          <w:rFonts w:ascii="Times New Roman" w:hAnsi="Times New Roman"/>
        </w:rPr>
        <w:t xml:space="preserve">was held </w:t>
      </w:r>
      <w:r w:rsidR="00B55E68" w:rsidRPr="00D50BFE">
        <w:rPr>
          <w:rFonts w:ascii="Times New Roman" w:hAnsi="Times New Roman"/>
        </w:rPr>
        <w:t>to prepare providers with current, evidence-based educa</w:t>
      </w:r>
      <w:r w:rsidR="0070054C" w:rsidRPr="00D50BFE">
        <w:rPr>
          <w:rFonts w:ascii="Times New Roman" w:hAnsi="Times New Roman"/>
        </w:rPr>
        <w:t xml:space="preserve">tion about </w:t>
      </w:r>
      <w:r w:rsidR="00FD6E32">
        <w:rPr>
          <w:rFonts w:ascii="Times New Roman" w:hAnsi="Times New Roman"/>
        </w:rPr>
        <w:t xml:space="preserve">CCGC </w:t>
      </w:r>
      <w:r w:rsidR="0070054C" w:rsidRPr="00D50BFE">
        <w:rPr>
          <w:rFonts w:ascii="Times New Roman" w:hAnsi="Times New Roman"/>
        </w:rPr>
        <w:t>SBIRT</w:t>
      </w:r>
      <w:r w:rsidR="00FD6E32">
        <w:rPr>
          <w:rFonts w:ascii="Times New Roman" w:hAnsi="Times New Roman"/>
        </w:rPr>
        <w:t xml:space="preserve"> guidelines</w:t>
      </w:r>
      <w:r w:rsidR="0070054C" w:rsidRPr="00D50BFE">
        <w:rPr>
          <w:rFonts w:ascii="Times New Roman" w:hAnsi="Times New Roman"/>
        </w:rPr>
        <w:t>. Education</w:t>
      </w:r>
      <w:r w:rsidR="00B55E68" w:rsidRPr="00D50BFE">
        <w:rPr>
          <w:rFonts w:ascii="Times New Roman" w:hAnsi="Times New Roman"/>
        </w:rPr>
        <w:t xml:space="preserve"> include</w:t>
      </w:r>
      <w:r w:rsidR="0070054C" w:rsidRPr="00D50BFE">
        <w:rPr>
          <w:rFonts w:ascii="Times New Roman" w:hAnsi="Times New Roman"/>
        </w:rPr>
        <w:t>d</w:t>
      </w:r>
      <w:r w:rsidR="00B55E68" w:rsidRPr="00D50BFE">
        <w:rPr>
          <w:rFonts w:ascii="Times New Roman" w:hAnsi="Times New Roman"/>
        </w:rPr>
        <w:t xml:space="preserve"> teaching providers </w:t>
      </w:r>
      <w:r w:rsidR="004B35A0">
        <w:rPr>
          <w:rFonts w:ascii="Times New Roman" w:hAnsi="Times New Roman"/>
        </w:rPr>
        <w:t xml:space="preserve">and staff </w:t>
      </w:r>
      <w:r w:rsidR="00B55E68" w:rsidRPr="00D50BFE">
        <w:rPr>
          <w:rFonts w:ascii="Times New Roman" w:hAnsi="Times New Roman"/>
        </w:rPr>
        <w:t xml:space="preserve">how to use the </w:t>
      </w:r>
      <w:r w:rsidR="00FD6E32">
        <w:rPr>
          <w:rFonts w:ascii="Times New Roman" w:hAnsi="Times New Roman"/>
        </w:rPr>
        <w:t>data collection sheet</w:t>
      </w:r>
      <w:r w:rsidR="00B55E68" w:rsidRPr="00D50BFE">
        <w:rPr>
          <w:rFonts w:ascii="Times New Roman" w:hAnsi="Times New Roman"/>
        </w:rPr>
        <w:t xml:space="preserve"> as well as coding for S</w:t>
      </w:r>
      <w:r w:rsidR="00440F08" w:rsidRPr="00D50BFE">
        <w:rPr>
          <w:rFonts w:ascii="Times New Roman" w:hAnsi="Times New Roman"/>
        </w:rPr>
        <w:t xml:space="preserve">BIRT and reimbursement from </w:t>
      </w:r>
      <w:r w:rsidR="0083302E" w:rsidRPr="00D50BFE">
        <w:rPr>
          <w:rFonts w:ascii="Times New Roman" w:hAnsi="Times New Roman"/>
        </w:rPr>
        <w:t>CMS</w:t>
      </w:r>
      <w:r w:rsidR="00440F08" w:rsidRPr="00D50BFE">
        <w:rPr>
          <w:rFonts w:ascii="Times New Roman" w:hAnsi="Times New Roman"/>
        </w:rPr>
        <w:t xml:space="preserve"> </w:t>
      </w:r>
      <w:r w:rsidR="00B55E68" w:rsidRPr="00D50BFE">
        <w:rPr>
          <w:rFonts w:ascii="Times New Roman" w:hAnsi="Times New Roman"/>
        </w:rPr>
        <w:t xml:space="preserve">versus commercial reimbursement. </w:t>
      </w:r>
      <w:r w:rsidR="00FA0E75" w:rsidRPr="00D50BFE">
        <w:rPr>
          <w:rFonts w:ascii="Times New Roman" w:hAnsi="Times New Roman"/>
        </w:rPr>
        <w:t xml:space="preserve">Consistent </w:t>
      </w:r>
      <w:r w:rsidR="005E41C2">
        <w:rPr>
          <w:rFonts w:ascii="Times New Roman" w:hAnsi="Times New Roman"/>
        </w:rPr>
        <w:t xml:space="preserve">weekly </w:t>
      </w:r>
      <w:r w:rsidR="00FA0E75" w:rsidRPr="00D50BFE">
        <w:rPr>
          <w:rFonts w:ascii="Times New Roman" w:hAnsi="Times New Roman"/>
        </w:rPr>
        <w:t xml:space="preserve">education about the importance of screening all adults was used to positively impact </w:t>
      </w:r>
      <w:r w:rsidR="004B35A0">
        <w:rPr>
          <w:rFonts w:ascii="Times New Roman" w:hAnsi="Times New Roman"/>
        </w:rPr>
        <w:t>compliance with behavior changes</w:t>
      </w:r>
      <w:r w:rsidR="00FA0E75" w:rsidRPr="00D50BFE">
        <w:rPr>
          <w:rFonts w:ascii="Times New Roman" w:hAnsi="Times New Roman"/>
        </w:rPr>
        <w:t xml:space="preserve">. Providers were </w:t>
      </w:r>
      <w:r w:rsidR="00FD6E32">
        <w:rPr>
          <w:rFonts w:ascii="Times New Roman" w:hAnsi="Times New Roman"/>
        </w:rPr>
        <w:t xml:space="preserve">also </w:t>
      </w:r>
      <w:r w:rsidR="004B35A0">
        <w:rPr>
          <w:rFonts w:ascii="Times New Roman" w:hAnsi="Times New Roman"/>
        </w:rPr>
        <w:t>given a</w:t>
      </w:r>
      <w:r w:rsidR="00FD6E32">
        <w:rPr>
          <w:rFonts w:ascii="Times New Roman" w:hAnsi="Times New Roman"/>
        </w:rPr>
        <w:t xml:space="preserve"> process flow sheet to ensure the process change was efficient (Appendix H). Finally, a </w:t>
      </w:r>
      <w:r w:rsidR="00964B3D">
        <w:rPr>
          <w:rFonts w:ascii="Times New Roman" w:hAnsi="Times New Roman"/>
        </w:rPr>
        <w:t>list of referral sites was shared with</w:t>
      </w:r>
      <w:r w:rsidR="00FD6E32">
        <w:rPr>
          <w:rFonts w:ascii="Times New Roman" w:hAnsi="Times New Roman"/>
        </w:rPr>
        <w:t xml:space="preserve"> staff and sent to the referral coordinator. </w:t>
      </w:r>
    </w:p>
    <w:p w14:paraId="0276111A" w14:textId="387C7646" w:rsidR="00E41899" w:rsidRPr="00D50BFE" w:rsidRDefault="00A106F0" w:rsidP="00F80756">
      <w:pPr>
        <w:spacing w:line="480" w:lineRule="auto"/>
        <w:ind w:firstLine="720"/>
        <w:rPr>
          <w:rFonts w:ascii="Times New Roman" w:hAnsi="Times New Roman"/>
        </w:rPr>
      </w:pPr>
      <w:r w:rsidRPr="00D50BFE">
        <w:rPr>
          <w:rFonts w:ascii="Times New Roman" w:hAnsi="Times New Roman"/>
        </w:rPr>
        <w:t>Providers were educated about the use of</w:t>
      </w:r>
      <w:r w:rsidR="0070054C" w:rsidRPr="00D50BFE">
        <w:rPr>
          <w:rFonts w:ascii="Times New Roman" w:hAnsi="Times New Roman"/>
        </w:rPr>
        <w:t xml:space="preserve"> IHI </w:t>
      </w:r>
      <w:r w:rsidR="00B55E68" w:rsidRPr="00D50BFE">
        <w:rPr>
          <w:rFonts w:ascii="Times New Roman" w:hAnsi="Times New Roman"/>
        </w:rPr>
        <w:t xml:space="preserve">PDSA Worksheet </w:t>
      </w:r>
      <w:r w:rsidR="0070054C" w:rsidRPr="00D50BFE">
        <w:rPr>
          <w:rFonts w:ascii="Times New Roman" w:hAnsi="Times New Roman"/>
        </w:rPr>
        <w:t xml:space="preserve">(n.d.) </w:t>
      </w:r>
      <w:r w:rsidRPr="00D50BFE">
        <w:rPr>
          <w:rFonts w:ascii="Times New Roman" w:hAnsi="Times New Roman"/>
        </w:rPr>
        <w:t xml:space="preserve">that would track </w:t>
      </w:r>
      <w:r w:rsidR="008808D0" w:rsidRPr="00D50BFE">
        <w:rPr>
          <w:rFonts w:ascii="Times New Roman" w:hAnsi="Times New Roman"/>
        </w:rPr>
        <w:t xml:space="preserve">any evolutions within the </w:t>
      </w:r>
      <w:r w:rsidRPr="00D50BFE">
        <w:rPr>
          <w:rFonts w:ascii="Times New Roman" w:hAnsi="Times New Roman"/>
        </w:rPr>
        <w:t>PDSA</w:t>
      </w:r>
      <w:r w:rsidR="00FA0E75" w:rsidRPr="00D50BFE">
        <w:rPr>
          <w:rFonts w:ascii="Times New Roman" w:hAnsi="Times New Roman"/>
        </w:rPr>
        <w:t xml:space="preserve"> cycle</w:t>
      </w:r>
      <w:r w:rsidR="008808D0" w:rsidRPr="00D50BFE">
        <w:rPr>
          <w:rFonts w:ascii="Times New Roman" w:hAnsi="Times New Roman"/>
        </w:rPr>
        <w:t>s</w:t>
      </w:r>
      <w:r w:rsidR="0070054C" w:rsidRPr="00D50BFE">
        <w:rPr>
          <w:rFonts w:ascii="Times New Roman" w:hAnsi="Times New Roman"/>
        </w:rPr>
        <w:t xml:space="preserve">. </w:t>
      </w:r>
      <w:r w:rsidR="004B35A0">
        <w:rPr>
          <w:rFonts w:ascii="Times New Roman" w:hAnsi="Times New Roman"/>
        </w:rPr>
        <w:t xml:space="preserve">Theoretical underpinnings of the IBM, including attitude, personal agency and perceived norms played a role in the construction of the initial in-service </w:t>
      </w:r>
      <w:r w:rsidR="00B429C4">
        <w:rPr>
          <w:rFonts w:ascii="Times New Roman" w:hAnsi="Times New Roman"/>
        </w:rPr>
        <w:t>by helping the student-implementer know how to appeal to providers and staff.</w:t>
      </w:r>
      <w:r w:rsidR="00F537D4" w:rsidRPr="00D50BFE">
        <w:rPr>
          <w:rFonts w:ascii="Times New Roman" w:hAnsi="Times New Roman"/>
        </w:rPr>
        <w:t xml:space="preserve"> </w:t>
      </w:r>
      <w:r w:rsidR="00B429C4">
        <w:rPr>
          <w:rFonts w:ascii="Times New Roman" w:hAnsi="Times New Roman"/>
        </w:rPr>
        <w:t xml:space="preserve">In addition, throughout implementation of the project, the student-implementer was present on a weekly basis to </w:t>
      </w:r>
      <w:r w:rsidR="00F80756">
        <w:rPr>
          <w:rFonts w:ascii="Times New Roman" w:hAnsi="Times New Roman"/>
        </w:rPr>
        <w:t>assist with questions</w:t>
      </w:r>
      <w:r w:rsidR="00B429C4">
        <w:rPr>
          <w:rFonts w:ascii="Times New Roman" w:hAnsi="Times New Roman"/>
        </w:rPr>
        <w:t>, collect feedback and give encouragement to providers and staff. During this time, i</w:t>
      </w:r>
      <w:r w:rsidR="00F537D4" w:rsidRPr="00D50BFE">
        <w:rPr>
          <w:rFonts w:ascii="Times New Roman" w:hAnsi="Times New Roman"/>
        </w:rPr>
        <w:t>nformation on how</w:t>
      </w:r>
      <w:r w:rsidR="00DB4CC9" w:rsidRPr="00D50BFE">
        <w:rPr>
          <w:rFonts w:ascii="Times New Roman" w:hAnsi="Times New Roman"/>
        </w:rPr>
        <w:t xml:space="preserve"> Community Care of the Sandhills (CCNCS) is working to improve community-based screening</w:t>
      </w:r>
      <w:r w:rsidR="0070054C" w:rsidRPr="00D50BFE">
        <w:rPr>
          <w:rFonts w:ascii="Times New Roman" w:hAnsi="Times New Roman"/>
        </w:rPr>
        <w:t xml:space="preserve"> </w:t>
      </w:r>
      <w:r w:rsidR="00F537D4" w:rsidRPr="00D50BFE">
        <w:rPr>
          <w:rFonts w:ascii="Times New Roman" w:hAnsi="Times New Roman"/>
        </w:rPr>
        <w:t>was shared</w:t>
      </w:r>
      <w:r w:rsidR="0070054C" w:rsidRPr="00D50BFE">
        <w:rPr>
          <w:rFonts w:ascii="Times New Roman" w:hAnsi="Times New Roman"/>
        </w:rPr>
        <w:t xml:space="preserve"> with providers</w:t>
      </w:r>
      <w:r w:rsidR="00F537D4" w:rsidRPr="00D50BFE">
        <w:rPr>
          <w:rFonts w:ascii="Times New Roman" w:hAnsi="Times New Roman"/>
        </w:rPr>
        <w:t xml:space="preserve"> to influence </w:t>
      </w:r>
      <w:r w:rsidR="0070054C" w:rsidRPr="00D50BFE">
        <w:rPr>
          <w:rFonts w:ascii="Times New Roman" w:hAnsi="Times New Roman"/>
        </w:rPr>
        <w:t xml:space="preserve">their </w:t>
      </w:r>
      <w:r w:rsidR="00F537D4" w:rsidRPr="00D50BFE">
        <w:rPr>
          <w:rFonts w:ascii="Times New Roman" w:hAnsi="Times New Roman"/>
        </w:rPr>
        <w:t>perceived norms</w:t>
      </w:r>
      <w:r w:rsidR="0070054C" w:rsidRPr="00D50BFE">
        <w:rPr>
          <w:rFonts w:ascii="Times New Roman" w:hAnsi="Times New Roman"/>
        </w:rPr>
        <w:t xml:space="preserve"> and introduce positive peer-pressure</w:t>
      </w:r>
      <w:r w:rsidR="0083302E" w:rsidRPr="00D50BFE">
        <w:rPr>
          <w:rFonts w:ascii="Times New Roman" w:hAnsi="Times New Roman"/>
        </w:rPr>
        <w:t>.</w:t>
      </w:r>
      <w:r w:rsidR="00FA0E75" w:rsidRPr="00D50BFE">
        <w:rPr>
          <w:rFonts w:ascii="Times New Roman" w:hAnsi="Times New Roman"/>
        </w:rPr>
        <w:t xml:space="preserve"> </w:t>
      </w:r>
      <w:r w:rsidR="00B429C4">
        <w:rPr>
          <w:rFonts w:ascii="Times New Roman" w:hAnsi="Times New Roman"/>
        </w:rPr>
        <w:t>Further, s</w:t>
      </w:r>
      <w:r w:rsidR="008808D0" w:rsidRPr="00D50BFE">
        <w:rPr>
          <w:rFonts w:ascii="Times New Roman" w:hAnsi="Times New Roman"/>
        </w:rPr>
        <w:t>creening</w:t>
      </w:r>
      <w:r w:rsidR="00231451">
        <w:rPr>
          <w:rStyle w:val="CommentReference"/>
          <w:rFonts w:asciiTheme="minorHAnsi" w:eastAsiaTheme="minorEastAsia" w:hAnsiTheme="minorHAnsi" w:cstheme="minorBidi"/>
        </w:rPr>
        <w:t xml:space="preserve"> </w:t>
      </w:r>
      <w:r w:rsidR="00FA0E75" w:rsidRPr="00D50BFE">
        <w:rPr>
          <w:rFonts w:ascii="Times New Roman" w:hAnsi="Times New Roman"/>
        </w:rPr>
        <w:t xml:space="preserve">rates </w:t>
      </w:r>
      <w:r w:rsidR="008808D0" w:rsidRPr="00D50BFE">
        <w:rPr>
          <w:rFonts w:ascii="Times New Roman" w:hAnsi="Times New Roman"/>
        </w:rPr>
        <w:t>and referral statistics</w:t>
      </w:r>
      <w:r w:rsidR="00FA0E75" w:rsidRPr="00D50BFE">
        <w:rPr>
          <w:rFonts w:ascii="Times New Roman" w:hAnsi="Times New Roman"/>
        </w:rPr>
        <w:t xml:space="preserve"> </w:t>
      </w:r>
      <w:r w:rsidR="00FD6E32">
        <w:rPr>
          <w:rFonts w:ascii="Times New Roman" w:hAnsi="Times New Roman"/>
        </w:rPr>
        <w:t xml:space="preserve">at the site </w:t>
      </w:r>
      <w:r w:rsidR="00FA0E75" w:rsidRPr="00D50BFE">
        <w:rPr>
          <w:rFonts w:ascii="Times New Roman" w:hAnsi="Times New Roman"/>
        </w:rPr>
        <w:t>were shared with providers and st</w:t>
      </w:r>
      <w:r w:rsidR="00DB4CC9" w:rsidRPr="00D50BFE">
        <w:rPr>
          <w:rFonts w:ascii="Times New Roman" w:hAnsi="Times New Roman"/>
        </w:rPr>
        <w:t>aff after the first PDSA c</w:t>
      </w:r>
      <w:r w:rsidR="00B429C4">
        <w:rPr>
          <w:rFonts w:ascii="Times New Roman" w:hAnsi="Times New Roman"/>
        </w:rPr>
        <w:t>ycle and throughout the project</w:t>
      </w:r>
      <w:r w:rsidR="00F80756">
        <w:rPr>
          <w:rFonts w:ascii="Times New Roman" w:hAnsi="Times New Roman"/>
        </w:rPr>
        <w:t>.</w:t>
      </w:r>
    </w:p>
    <w:p w14:paraId="00D69F89" w14:textId="0B3C8777" w:rsidR="001C4BAF" w:rsidRPr="00D50BFE" w:rsidRDefault="001C4BAF" w:rsidP="001C4BAF">
      <w:pPr>
        <w:spacing w:line="480" w:lineRule="auto"/>
        <w:rPr>
          <w:rFonts w:ascii="Times New Roman" w:hAnsi="Times New Roman"/>
          <w:b/>
        </w:rPr>
      </w:pPr>
      <w:r w:rsidRPr="00D50BFE">
        <w:rPr>
          <w:rFonts w:ascii="Times New Roman" w:hAnsi="Times New Roman"/>
          <w:b/>
        </w:rPr>
        <w:lastRenderedPageBreak/>
        <w:t>Protection of Subject Rights</w:t>
      </w:r>
    </w:p>
    <w:p w14:paraId="48686A40" w14:textId="23462E10" w:rsidR="008808D0" w:rsidRPr="00D50BFE" w:rsidRDefault="001C4BAF" w:rsidP="00504A9A">
      <w:pPr>
        <w:spacing w:line="480" w:lineRule="auto"/>
        <w:ind w:firstLine="360"/>
        <w:rPr>
          <w:rFonts w:ascii="Times New Roman" w:hAnsi="Times New Roman"/>
        </w:rPr>
      </w:pPr>
      <w:r w:rsidRPr="00D50BFE">
        <w:rPr>
          <w:rFonts w:ascii="Times New Roman" w:hAnsi="Times New Roman"/>
          <w:b/>
        </w:rPr>
        <w:tab/>
      </w:r>
      <w:r w:rsidRPr="00D50BFE">
        <w:rPr>
          <w:rFonts w:ascii="Times New Roman" w:hAnsi="Times New Roman"/>
        </w:rPr>
        <w:t>The data collected within this p</w:t>
      </w:r>
      <w:r w:rsidR="00B429C4">
        <w:rPr>
          <w:rFonts w:ascii="Times New Roman" w:hAnsi="Times New Roman"/>
        </w:rPr>
        <w:t xml:space="preserve">roject was secured in a password-protected </w:t>
      </w:r>
      <w:r w:rsidRPr="00D50BFE">
        <w:rPr>
          <w:rFonts w:ascii="Times New Roman" w:hAnsi="Times New Roman"/>
        </w:rPr>
        <w:t>private drive</w:t>
      </w:r>
      <w:r w:rsidR="00B429C4">
        <w:rPr>
          <w:rFonts w:ascii="Times New Roman" w:hAnsi="Times New Roman"/>
        </w:rPr>
        <w:t xml:space="preserve"> accessible only through the university virtual private network</w:t>
      </w:r>
      <w:r w:rsidRPr="00D50BFE">
        <w:rPr>
          <w:rFonts w:ascii="Times New Roman" w:hAnsi="Times New Roman"/>
        </w:rPr>
        <w:t xml:space="preserve">. No patient information was collected at any time during the conduction of this project. </w:t>
      </w:r>
      <w:r w:rsidR="00B429C4">
        <w:rPr>
          <w:rFonts w:ascii="Times New Roman" w:hAnsi="Times New Roman"/>
        </w:rPr>
        <w:t xml:space="preserve">Paper forms were collected by staff and placed in a folder in a locked file drawer housed within a locked office accessible only by the owner of the practice and office manager. After recording patient responses, paper copies were destroyed with a paper shredder each week. </w:t>
      </w:r>
      <w:r w:rsidRPr="00D50BFE">
        <w:rPr>
          <w:rFonts w:ascii="Times New Roman" w:hAnsi="Times New Roman"/>
        </w:rPr>
        <w:t>Providers and staff participated in all educational and project-oriented activities voluntarily. This project was reviewed by East Carolina University and Medical Center International Review Board</w:t>
      </w:r>
      <w:r w:rsidR="00BD495F" w:rsidRPr="00D50BFE">
        <w:rPr>
          <w:rFonts w:ascii="Times New Roman" w:hAnsi="Times New Roman"/>
        </w:rPr>
        <w:t xml:space="preserve"> </w:t>
      </w:r>
      <w:r w:rsidR="00DB4CC9" w:rsidRPr="00D50BFE">
        <w:rPr>
          <w:rFonts w:ascii="Times New Roman" w:hAnsi="Times New Roman"/>
        </w:rPr>
        <w:t xml:space="preserve">(IRB) and deemed exempt </w:t>
      </w:r>
      <w:r w:rsidR="00BD495F" w:rsidRPr="00D50BFE">
        <w:rPr>
          <w:rFonts w:ascii="Times New Roman" w:hAnsi="Times New Roman"/>
        </w:rPr>
        <w:t xml:space="preserve">(Appendix G). </w:t>
      </w:r>
    </w:p>
    <w:p w14:paraId="4605DE33" w14:textId="77777777" w:rsidR="003E4A41" w:rsidRDefault="003E4A41" w:rsidP="00E90337">
      <w:pPr>
        <w:spacing w:line="480" w:lineRule="auto"/>
        <w:rPr>
          <w:rFonts w:ascii="Times New Roman" w:hAnsi="Times New Roman"/>
          <w:b/>
        </w:rPr>
      </w:pPr>
      <w:r>
        <w:rPr>
          <w:rFonts w:ascii="Times New Roman" w:hAnsi="Times New Roman"/>
          <w:b/>
        </w:rPr>
        <w:t>Project Budget Analysis</w:t>
      </w:r>
    </w:p>
    <w:p w14:paraId="72FC2F26" w14:textId="29C29676" w:rsidR="00DB5988" w:rsidRDefault="00026F87" w:rsidP="00B90C67">
      <w:pPr>
        <w:spacing w:line="480" w:lineRule="auto"/>
        <w:ind w:firstLine="720"/>
        <w:rPr>
          <w:rFonts w:ascii="Times New Roman" w:hAnsi="Times New Roman"/>
        </w:rPr>
      </w:pPr>
      <w:r w:rsidRPr="00D50BFE">
        <w:rPr>
          <w:rFonts w:ascii="Times New Roman" w:hAnsi="Times New Roman"/>
        </w:rPr>
        <w:t xml:space="preserve">The project was low-cost to implement and </w:t>
      </w:r>
      <w:r w:rsidR="00FD5C03" w:rsidRPr="00D50BFE">
        <w:rPr>
          <w:rFonts w:ascii="Times New Roman" w:hAnsi="Times New Roman"/>
        </w:rPr>
        <w:t>most</w:t>
      </w:r>
      <w:r w:rsidRPr="00D50BFE">
        <w:rPr>
          <w:rFonts w:ascii="Times New Roman" w:hAnsi="Times New Roman"/>
        </w:rPr>
        <w:t xml:space="preserve"> expenses were made up of opportunity cost because of lost time </w:t>
      </w:r>
      <w:r w:rsidR="00255D70" w:rsidRPr="00D50BFE">
        <w:rPr>
          <w:rFonts w:ascii="Times New Roman" w:hAnsi="Times New Roman"/>
        </w:rPr>
        <w:t>in the workplace (A</w:t>
      </w:r>
      <w:r w:rsidR="00791F9D" w:rsidRPr="00D50BFE">
        <w:rPr>
          <w:rFonts w:ascii="Times New Roman" w:hAnsi="Times New Roman"/>
        </w:rPr>
        <w:t>ppendix E</w:t>
      </w:r>
      <w:r w:rsidR="00FD5C03" w:rsidRPr="00D50BFE">
        <w:rPr>
          <w:rFonts w:ascii="Times New Roman" w:hAnsi="Times New Roman"/>
        </w:rPr>
        <w:t>). Administering t</w:t>
      </w:r>
      <w:r w:rsidR="00FD6E32">
        <w:rPr>
          <w:rFonts w:ascii="Times New Roman" w:hAnsi="Times New Roman"/>
        </w:rPr>
        <w:t xml:space="preserve">he DAST-10 form required ink cartridges and printer paper, </w:t>
      </w:r>
      <w:r w:rsidR="00862447" w:rsidRPr="00D50BFE">
        <w:rPr>
          <w:rFonts w:ascii="Times New Roman" w:hAnsi="Times New Roman"/>
        </w:rPr>
        <w:t xml:space="preserve">and </w:t>
      </w:r>
      <w:r w:rsidR="00FD6E32">
        <w:rPr>
          <w:rFonts w:ascii="Times New Roman" w:hAnsi="Times New Roman"/>
        </w:rPr>
        <w:t xml:space="preserve">weekly </w:t>
      </w:r>
      <w:r w:rsidR="00F80756">
        <w:rPr>
          <w:rFonts w:ascii="Times New Roman" w:hAnsi="Times New Roman"/>
        </w:rPr>
        <w:t xml:space="preserve">refreshments </w:t>
      </w:r>
      <w:r w:rsidR="00862447" w:rsidRPr="00D50BFE">
        <w:rPr>
          <w:rFonts w:ascii="Times New Roman" w:hAnsi="Times New Roman"/>
        </w:rPr>
        <w:t xml:space="preserve">were provided to thank the practice for participating in the project. Mileage was calculated using the standard $0.54 per mile from the </w:t>
      </w:r>
      <w:r w:rsidR="0014417E">
        <w:rPr>
          <w:rFonts w:ascii="Times New Roman" w:hAnsi="Times New Roman"/>
        </w:rPr>
        <w:t>project evaluator</w:t>
      </w:r>
      <w:r w:rsidR="008B664D" w:rsidRPr="00D50BFE">
        <w:rPr>
          <w:rFonts w:ascii="Times New Roman" w:hAnsi="Times New Roman"/>
        </w:rPr>
        <w:t xml:space="preserve"> resid</w:t>
      </w:r>
      <w:r w:rsidR="00DB0338" w:rsidRPr="00D50BFE">
        <w:rPr>
          <w:rFonts w:ascii="Times New Roman" w:hAnsi="Times New Roman"/>
        </w:rPr>
        <w:t>ence</w:t>
      </w:r>
      <w:r w:rsidR="00231451">
        <w:rPr>
          <w:rStyle w:val="CommentReference"/>
          <w:rFonts w:asciiTheme="minorHAnsi" w:eastAsiaTheme="minorEastAsia" w:hAnsiTheme="minorHAnsi" w:cstheme="minorBidi"/>
        </w:rPr>
        <w:t xml:space="preserve"> </w:t>
      </w:r>
      <w:r w:rsidR="00A7643D">
        <w:rPr>
          <w:rFonts w:ascii="Times New Roman" w:hAnsi="Times New Roman"/>
        </w:rPr>
        <w:t>totaling $43.20</w:t>
      </w:r>
      <w:r w:rsidR="00D37965">
        <w:rPr>
          <w:rFonts w:ascii="Times New Roman" w:hAnsi="Times New Roman"/>
        </w:rPr>
        <w:t>in fuel expenses. The total cost of implementing the project was $233.91.</w:t>
      </w:r>
    </w:p>
    <w:p w14:paraId="743E4238" w14:textId="04CE9D74" w:rsidR="002B601C" w:rsidRDefault="002B601C" w:rsidP="002B601C">
      <w:pPr>
        <w:spacing w:line="480" w:lineRule="auto"/>
        <w:rPr>
          <w:rFonts w:ascii="Times New Roman" w:hAnsi="Times New Roman"/>
          <w:b/>
        </w:rPr>
      </w:pPr>
      <w:r>
        <w:rPr>
          <w:rFonts w:ascii="Times New Roman" w:hAnsi="Times New Roman"/>
          <w:b/>
        </w:rPr>
        <w:t>Summary</w:t>
      </w:r>
    </w:p>
    <w:p w14:paraId="057B2B82" w14:textId="38DC96A4" w:rsidR="002B601C" w:rsidRPr="002B601C" w:rsidRDefault="002B601C" w:rsidP="002B601C">
      <w:pPr>
        <w:spacing w:line="480" w:lineRule="auto"/>
        <w:rPr>
          <w:rFonts w:ascii="Times New Roman" w:hAnsi="Times New Roman"/>
        </w:rPr>
      </w:pPr>
      <w:r>
        <w:rPr>
          <w:rFonts w:ascii="Times New Roman" w:hAnsi="Times New Roman"/>
          <w:b/>
        </w:rPr>
        <w:tab/>
      </w:r>
      <w:r>
        <w:rPr>
          <w:rFonts w:ascii="Times New Roman" w:hAnsi="Times New Roman"/>
        </w:rPr>
        <w:t xml:space="preserve">The process-change of implementing SBIRT guidelines at this rural primary care practice was completed by educating providers and offering encouragement and support after each two-week PDSA cycle. The IBM was used to structure the educational intervention to impact provider knowledge, attitude and personal agency. The data collection sheet was used to determine if an initial in-service and biweekly education impacted screening rates for SUD at the </w:t>
      </w:r>
      <w:r>
        <w:rPr>
          <w:rFonts w:ascii="Times New Roman" w:hAnsi="Times New Roman"/>
        </w:rPr>
        <w:lastRenderedPageBreak/>
        <w:t>practice. The PDSA method allowed for ongoing alteration to the project as needed on a biweekly basis. Patients were protected from any exposure through use of the university priv</w:t>
      </w:r>
      <w:r w:rsidR="000155BF">
        <w:rPr>
          <w:rFonts w:ascii="Times New Roman" w:hAnsi="Times New Roman"/>
        </w:rPr>
        <w:t>ate drive to protect data</w:t>
      </w:r>
      <w:r>
        <w:rPr>
          <w:rFonts w:ascii="Times New Roman" w:hAnsi="Times New Roman"/>
        </w:rPr>
        <w:t>, and by avoiding the collection of any patient information.</w:t>
      </w:r>
    </w:p>
    <w:p w14:paraId="5BA95EBA" w14:textId="77777777" w:rsidR="00073746" w:rsidRDefault="00073746" w:rsidP="009227F7">
      <w:pPr>
        <w:spacing w:line="480" w:lineRule="auto"/>
        <w:ind w:firstLine="720"/>
        <w:jc w:val="center"/>
        <w:rPr>
          <w:rFonts w:ascii="Times New Roman" w:hAnsi="Times New Roman"/>
          <w:b/>
          <w:color w:val="000000"/>
        </w:rPr>
      </w:pPr>
    </w:p>
    <w:p w14:paraId="0BA3DD17" w14:textId="77777777" w:rsidR="00073746" w:rsidRDefault="00073746" w:rsidP="009227F7">
      <w:pPr>
        <w:spacing w:line="480" w:lineRule="auto"/>
        <w:ind w:firstLine="720"/>
        <w:jc w:val="center"/>
        <w:rPr>
          <w:rFonts w:ascii="Times New Roman" w:hAnsi="Times New Roman"/>
          <w:b/>
          <w:color w:val="000000"/>
        </w:rPr>
      </w:pPr>
    </w:p>
    <w:p w14:paraId="286574D4" w14:textId="77777777" w:rsidR="00073746" w:rsidRDefault="00073746" w:rsidP="009227F7">
      <w:pPr>
        <w:spacing w:line="480" w:lineRule="auto"/>
        <w:ind w:firstLine="720"/>
        <w:jc w:val="center"/>
        <w:rPr>
          <w:rFonts w:ascii="Times New Roman" w:hAnsi="Times New Roman"/>
          <w:b/>
          <w:color w:val="000000"/>
        </w:rPr>
      </w:pPr>
    </w:p>
    <w:p w14:paraId="573FA8B4" w14:textId="77777777" w:rsidR="00073746" w:rsidRDefault="00073746" w:rsidP="009227F7">
      <w:pPr>
        <w:spacing w:line="480" w:lineRule="auto"/>
        <w:ind w:firstLine="720"/>
        <w:jc w:val="center"/>
        <w:rPr>
          <w:rFonts w:ascii="Times New Roman" w:hAnsi="Times New Roman"/>
          <w:b/>
          <w:color w:val="000000"/>
        </w:rPr>
      </w:pPr>
    </w:p>
    <w:p w14:paraId="4037EA5E" w14:textId="77777777" w:rsidR="00073746" w:rsidRDefault="00073746" w:rsidP="009227F7">
      <w:pPr>
        <w:spacing w:line="480" w:lineRule="auto"/>
        <w:ind w:firstLine="720"/>
        <w:jc w:val="center"/>
        <w:rPr>
          <w:rFonts w:ascii="Times New Roman" w:hAnsi="Times New Roman"/>
          <w:b/>
          <w:color w:val="000000"/>
        </w:rPr>
      </w:pPr>
    </w:p>
    <w:p w14:paraId="66AB238D" w14:textId="77777777" w:rsidR="00570012" w:rsidRDefault="00570012" w:rsidP="009227F7">
      <w:pPr>
        <w:spacing w:line="480" w:lineRule="auto"/>
        <w:ind w:firstLine="720"/>
        <w:jc w:val="center"/>
        <w:rPr>
          <w:rFonts w:ascii="Times New Roman" w:hAnsi="Times New Roman"/>
          <w:b/>
          <w:color w:val="000000"/>
        </w:rPr>
      </w:pPr>
    </w:p>
    <w:p w14:paraId="4E7FBBBA" w14:textId="77777777" w:rsidR="00570012" w:rsidRDefault="00570012" w:rsidP="009227F7">
      <w:pPr>
        <w:spacing w:line="480" w:lineRule="auto"/>
        <w:ind w:firstLine="720"/>
        <w:jc w:val="center"/>
        <w:rPr>
          <w:rFonts w:ascii="Times New Roman" w:hAnsi="Times New Roman"/>
          <w:b/>
          <w:color w:val="000000"/>
        </w:rPr>
      </w:pPr>
    </w:p>
    <w:p w14:paraId="1551BE71" w14:textId="77777777" w:rsidR="00570012" w:rsidRDefault="00570012" w:rsidP="009227F7">
      <w:pPr>
        <w:spacing w:line="480" w:lineRule="auto"/>
        <w:ind w:firstLine="720"/>
        <w:jc w:val="center"/>
        <w:rPr>
          <w:rFonts w:ascii="Times New Roman" w:hAnsi="Times New Roman"/>
          <w:b/>
          <w:color w:val="000000"/>
        </w:rPr>
      </w:pPr>
    </w:p>
    <w:p w14:paraId="7C03AFCB" w14:textId="77777777" w:rsidR="00570012" w:rsidRDefault="00570012" w:rsidP="009227F7">
      <w:pPr>
        <w:spacing w:line="480" w:lineRule="auto"/>
        <w:ind w:firstLine="720"/>
        <w:jc w:val="center"/>
        <w:rPr>
          <w:rFonts w:ascii="Times New Roman" w:hAnsi="Times New Roman"/>
          <w:b/>
          <w:color w:val="000000"/>
        </w:rPr>
      </w:pPr>
    </w:p>
    <w:p w14:paraId="347BE82C" w14:textId="77777777" w:rsidR="00570012" w:rsidRDefault="00570012" w:rsidP="009227F7">
      <w:pPr>
        <w:spacing w:line="480" w:lineRule="auto"/>
        <w:ind w:firstLine="720"/>
        <w:jc w:val="center"/>
        <w:rPr>
          <w:rFonts w:ascii="Times New Roman" w:hAnsi="Times New Roman"/>
          <w:b/>
          <w:color w:val="000000"/>
        </w:rPr>
      </w:pPr>
    </w:p>
    <w:p w14:paraId="1086A958" w14:textId="77777777" w:rsidR="00570012" w:rsidRDefault="00570012" w:rsidP="009227F7">
      <w:pPr>
        <w:spacing w:line="480" w:lineRule="auto"/>
        <w:ind w:firstLine="720"/>
        <w:jc w:val="center"/>
        <w:rPr>
          <w:rFonts w:ascii="Times New Roman" w:hAnsi="Times New Roman"/>
          <w:b/>
          <w:color w:val="000000"/>
        </w:rPr>
      </w:pPr>
    </w:p>
    <w:p w14:paraId="191B41C7" w14:textId="6691C957" w:rsidR="00570012" w:rsidRDefault="00570012" w:rsidP="009227F7">
      <w:pPr>
        <w:spacing w:line="480" w:lineRule="auto"/>
        <w:ind w:firstLine="720"/>
        <w:jc w:val="center"/>
        <w:rPr>
          <w:rFonts w:ascii="Times New Roman" w:hAnsi="Times New Roman"/>
          <w:b/>
          <w:color w:val="000000"/>
        </w:rPr>
      </w:pPr>
    </w:p>
    <w:p w14:paraId="01E60871" w14:textId="4352B73B" w:rsidR="001D6825" w:rsidRDefault="001D6825" w:rsidP="009227F7">
      <w:pPr>
        <w:spacing w:line="480" w:lineRule="auto"/>
        <w:ind w:firstLine="720"/>
        <w:jc w:val="center"/>
        <w:rPr>
          <w:rFonts w:ascii="Times New Roman" w:hAnsi="Times New Roman"/>
          <w:b/>
          <w:color w:val="000000"/>
        </w:rPr>
      </w:pPr>
    </w:p>
    <w:p w14:paraId="574C3CAE" w14:textId="5CB61F39" w:rsidR="001D6825" w:rsidRDefault="001D6825" w:rsidP="009227F7">
      <w:pPr>
        <w:spacing w:line="480" w:lineRule="auto"/>
        <w:ind w:firstLine="720"/>
        <w:jc w:val="center"/>
        <w:rPr>
          <w:rFonts w:ascii="Times New Roman" w:hAnsi="Times New Roman"/>
          <w:b/>
          <w:color w:val="000000"/>
        </w:rPr>
      </w:pPr>
    </w:p>
    <w:p w14:paraId="51D8A24D" w14:textId="39C5CE53" w:rsidR="001D6825" w:rsidRDefault="001D6825" w:rsidP="009227F7">
      <w:pPr>
        <w:spacing w:line="480" w:lineRule="auto"/>
        <w:ind w:firstLine="720"/>
        <w:jc w:val="center"/>
        <w:rPr>
          <w:rFonts w:ascii="Times New Roman" w:hAnsi="Times New Roman"/>
          <w:b/>
          <w:color w:val="000000"/>
        </w:rPr>
      </w:pPr>
    </w:p>
    <w:p w14:paraId="7489210A" w14:textId="112EB8DD" w:rsidR="0014417E" w:rsidRDefault="0014417E" w:rsidP="009227F7">
      <w:pPr>
        <w:spacing w:line="480" w:lineRule="auto"/>
        <w:ind w:firstLine="720"/>
        <w:jc w:val="center"/>
        <w:rPr>
          <w:rFonts w:ascii="Times New Roman" w:hAnsi="Times New Roman"/>
          <w:b/>
          <w:color w:val="000000"/>
        </w:rPr>
      </w:pPr>
    </w:p>
    <w:p w14:paraId="4876A8A3" w14:textId="52043FD0" w:rsidR="0014417E" w:rsidRDefault="0014417E" w:rsidP="009227F7">
      <w:pPr>
        <w:spacing w:line="480" w:lineRule="auto"/>
        <w:ind w:firstLine="720"/>
        <w:jc w:val="center"/>
        <w:rPr>
          <w:rFonts w:ascii="Times New Roman" w:hAnsi="Times New Roman"/>
          <w:b/>
          <w:color w:val="000000"/>
        </w:rPr>
      </w:pPr>
    </w:p>
    <w:p w14:paraId="04CEFD26" w14:textId="559C8656" w:rsidR="00E41899" w:rsidRDefault="00E41899" w:rsidP="00527493">
      <w:pPr>
        <w:spacing w:line="480" w:lineRule="auto"/>
        <w:rPr>
          <w:rFonts w:ascii="Times New Roman" w:hAnsi="Times New Roman"/>
          <w:b/>
          <w:color w:val="000000"/>
        </w:rPr>
      </w:pPr>
    </w:p>
    <w:p w14:paraId="70DA756B" w14:textId="77777777" w:rsidR="00735F08" w:rsidRDefault="00735F08" w:rsidP="00527493">
      <w:pPr>
        <w:spacing w:line="480" w:lineRule="auto"/>
        <w:rPr>
          <w:rFonts w:ascii="Times New Roman" w:hAnsi="Times New Roman"/>
          <w:b/>
          <w:color w:val="000000"/>
        </w:rPr>
      </w:pPr>
    </w:p>
    <w:p w14:paraId="6ACC940B" w14:textId="77777777" w:rsidR="00527493" w:rsidRDefault="00527493" w:rsidP="00527493">
      <w:pPr>
        <w:spacing w:line="480" w:lineRule="auto"/>
        <w:rPr>
          <w:rFonts w:ascii="Times New Roman" w:hAnsi="Times New Roman"/>
          <w:b/>
          <w:color w:val="000000"/>
        </w:rPr>
      </w:pPr>
    </w:p>
    <w:p w14:paraId="0FC5C480" w14:textId="2952BD2F" w:rsidR="009227F7" w:rsidRDefault="005A61D3" w:rsidP="0014417E">
      <w:pPr>
        <w:spacing w:line="480" w:lineRule="auto"/>
        <w:jc w:val="center"/>
        <w:rPr>
          <w:rFonts w:ascii="Times New Roman" w:hAnsi="Times New Roman"/>
          <w:b/>
          <w:color w:val="000000"/>
        </w:rPr>
      </w:pPr>
      <w:r w:rsidRPr="00705E1D">
        <w:rPr>
          <w:rFonts w:ascii="Times New Roman" w:hAnsi="Times New Roman"/>
          <w:b/>
          <w:color w:val="000000"/>
        </w:rPr>
        <w:lastRenderedPageBreak/>
        <w:t xml:space="preserve">Chapter Four: </w:t>
      </w:r>
      <w:r w:rsidR="00CE0164">
        <w:rPr>
          <w:rFonts w:ascii="Times New Roman" w:hAnsi="Times New Roman"/>
          <w:b/>
          <w:color w:val="000000"/>
        </w:rPr>
        <w:t>Findings</w:t>
      </w:r>
    </w:p>
    <w:p w14:paraId="4FFBA3FE" w14:textId="40DB19A1" w:rsidR="005F12EC" w:rsidRDefault="00C220EF" w:rsidP="005F12EC">
      <w:pPr>
        <w:spacing w:line="480" w:lineRule="auto"/>
        <w:ind w:firstLine="720"/>
        <w:rPr>
          <w:rFonts w:ascii="Times New Roman" w:hAnsi="Times New Roman"/>
          <w:color w:val="000000"/>
        </w:rPr>
      </w:pPr>
      <w:r>
        <w:rPr>
          <w:rFonts w:ascii="Times New Roman" w:hAnsi="Times New Roman"/>
          <w:color w:val="000000"/>
        </w:rPr>
        <w:t>The</w:t>
      </w:r>
      <w:r w:rsidR="00A9529D">
        <w:rPr>
          <w:rFonts w:ascii="Times New Roman" w:hAnsi="Times New Roman"/>
          <w:color w:val="000000"/>
        </w:rPr>
        <w:t xml:space="preserve"> efficacy</w:t>
      </w:r>
      <w:r w:rsidR="00E97C2B">
        <w:rPr>
          <w:rFonts w:ascii="Times New Roman" w:hAnsi="Times New Roman"/>
          <w:color w:val="000000"/>
        </w:rPr>
        <w:t xml:space="preserve"> of </w:t>
      </w:r>
      <w:r w:rsidR="00A7643D">
        <w:rPr>
          <w:rFonts w:ascii="Times New Roman" w:hAnsi="Times New Roman"/>
          <w:color w:val="000000"/>
        </w:rPr>
        <w:t>substance use screening, brief intervention and referral to treatment (</w:t>
      </w:r>
      <w:r w:rsidR="00E97C2B">
        <w:rPr>
          <w:rFonts w:ascii="Times New Roman" w:hAnsi="Times New Roman"/>
          <w:color w:val="000000"/>
        </w:rPr>
        <w:t>SBIRT</w:t>
      </w:r>
      <w:r w:rsidR="00A7643D">
        <w:rPr>
          <w:rFonts w:ascii="Times New Roman" w:hAnsi="Times New Roman"/>
          <w:color w:val="000000"/>
        </w:rPr>
        <w:t>)</w:t>
      </w:r>
      <w:r w:rsidR="00E97C2B">
        <w:rPr>
          <w:rFonts w:ascii="Times New Roman" w:hAnsi="Times New Roman"/>
          <w:color w:val="000000"/>
        </w:rPr>
        <w:t xml:space="preserve"> for the detection, brief intervention and referral of patients with </w:t>
      </w:r>
      <w:r w:rsidR="00761E6A">
        <w:rPr>
          <w:rFonts w:ascii="Times New Roman" w:hAnsi="Times New Roman"/>
          <w:color w:val="000000"/>
        </w:rPr>
        <w:t>substance use disorder (</w:t>
      </w:r>
      <w:r w:rsidR="00E97C2B">
        <w:rPr>
          <w:rFonts w:ascii="Times New Roman" w:hAnsi="Times New Roman"/>
          <w:color w:val="000000"/>
        </w:rPr>
        <w:t>SUD</w:t>
      </w:r>
      <w:r w:rsidR="00761E6A">
        <w:rPr>
          <w:rFonts w:ascii="Times New Roman" w:hAnsi="Times New Roman"/>
          <w:color w:val="000000"/>
        </w:rPr>
        <w:t>)</w:t>
      </w:r>
      <w:r>
        <w:rPr>
          <w:rFonts w:ascii="Times New Roman" w:hAnsi="Times New Roman"/>
          <w:color w:val="000000"/>
        </w:rPr>
        <w:t xml:space="preserve"> </w:t>
      </w:r>
      <w:r w:rsidR="00A9529D">
        <w:rPr>
          <w:rFonts w:ascii="Times New Roman" w:hAnsi="Times New Roman"/>
          <w:color w:val="000000"/>
        </w:rPr>
        <w:t>has been documented</w:t>
      </w:r>
      <w:r>
        <w:rPr>
          <w:rFonts w:ascii="Times New Roman" w:hAnsi="Times New Roman"/>
          <w:color w:val="000000"/>
        </w:rPr>
        <w:t xml:space="preserve"> </w:t>
      </w:r>
      <w:r w:rsidR="00A9529D">
        <w:rPr>
          <w:rFonts w:ascii="Times New Roman" w:hAnsi="Times New Roman"/>
          <w:color w:val="000000"/>
        </w:rPr>
        <w:t xml:space="preserve">in healthcare literature </w:t>
      </w:r>
      <w:r>
        <w:rPr>
          <w:rFonts w:ascii="Times New Roman" w:hAnsi="Times New Roman"/>
          <w:color w:val="000000"/>
        </w:rPr>
        <w:t>(Borus et al., 2016</w:t>
      </w:r>
      <w:r w:rsidR="000155BF">
        <w:rPr>
          <w:rFonts w:ascii="Times New Roman" w:hAnsi="Times New Roman"/>
          <w:color w:val="000000"/>
        </w:rPr>
        <w:t>). Despite studies demonstrating SBIRT efficacy</w:t>
      </w:r>
      <w:r w:rsidR="005B7520">
        <w:rPr>
          <w:rFonts w:ascii="Times New Roman" w:hAnsi="Times New Roman"/>
          <w:color w:val="000000"/>
        </w:rPr>
        <w:t xml:space="preserve">, more data is needed to understand how to influence provider attitudes toward using SBIRT and other </w:t>
      </w:r>
      <w:r w:rsidR="00A9529D">
        <w:rPr>
          <w:rFonts w:ascii="Times New Roman" w:hAnsi="Times New Roman"/>
          <w:color w:val="000000"/>
        </w:rPr>
        <w:t xml:space="preserve">screening methods </w:t>
      </w:r>
      <w:r w:rsidR="005B7520">
        <w:rPr>
          <w:rFonts w:ascii="Times New Roman" w:hAnsi="Times New Roman"/>
          <w:color w:val="000000"/>
        </w:rPr>
        <w:t>(Kessler, Miller, Kelly, Graham, Kennedy and Littenberg, 2014). A</w:t>
      </w:r>
      <w:r w:rsidR="00761E6A">
        <w:rPr>
          <w:rFonts w:ascii="Times New Roman" w:hAnsi="Times New Roman"/>
          <w:color w:val="000000"/>
        </w:rPr>
        <w:t xml:space="preserve"> process improvement</w:t>
      </w:r>
      <w:r w:rsidR="005B7520">
        <w:rPr>
          <w:rFonts w:ascii="Times New Roman" w:hAnsi="Times New Roman"/>
          <w:color w:val="000000"/>
        </w:rPr>
        <w:t xml:space="preserve"> </w:t>
      </w:r>
      <w:r w:rsidR="00761E6A">
        <w:rPr>
          <w:rFonts w:ascii="Times New Roman" w:hAnsi="Times New Roman"/>
          <w:color w:val="000000"/>
        </w:rPr>
        <w:t>(</w:t>
      </w:r>
      <w:r w:rsidR="005B7520">
        <w:rPr>
          <w:rFonts w:ascii="Times New Roman" w:hAnsi="Times New Roman"/>
          <w:color w:val="000000"/>
        </w:rPr>
        <w:t>PI</w:t>
      </w:r>
      <w:r w:rsidR="00761E6A">
        <w:rPr>
          <w:rFonts w:ascii="Times New Roman" w:hAnsi="Times New Roman"/>
          <w:color w:val="000000"/>
        </w:rPr>
        <w:t>)</w:t>
      </w:r>
      <w:r w:rsidR="005B7520">
        <w:rPr>
          <w:rFonts w:ascii="Times New Roman" w:hAnsi="Times New Roman"/>
          <w:color w:val="000000"/>
        </w:rPr>
        <w:t xml:space="preserve"> was conducted using </w:t>
      </w:r>
      <w:r w:rsidR="005E41C2">
        <w:rPr>
          <w:rFonts w:ascii="Times New Roman" w:hAnsi="Times New Roman"/>
          <w:color w:val="000000"/>
        </w:rPr>
        <w:t>informal</w:t>
      </w:r>
      <w:r w:rsidR="00231451">
        <w:rPr>
          <w:rStyle w:val="CommentReference"/>
          <w:rFonts w:asciiTheme="minorHAnsi" w:eastAsiaTheme="minorEastAsia" w:hAnsiTheme="minorHAnsi" w:cstheme="minorBidi"/>
        </w:rPr>
        <w:t xml:space="preserve"> </w:t>
      </w:r>
      <w:r w:rsidR="005B7520">
        <w:rPr>
          <w:rFonts w:ascii="Times New Roman" w:hAnsi="Times New Roman"/>
          <w:color w:val="000000"/>
        </w:rPr>
        <w:t xml:space="preserve">provider education to impact </w:t>
      </w:r>
      <w:r w:rsidR="005E41C2">
        <w:rPr>
          <w:rFonts w:ascii="Times New Roman" w:hAnsi="Times New Roman"/>
          <w:color w:val="000000"/>
        </w:rPr>
        <w:t>knowledge and</w:t>
      </w:r>
      <w:r w:rsidR="005B7520">
        <w:rPr>
          <w:rFonts w:ascii="Times New Roman" w:hAnsi="Times New Roman"/>
          <w:color w:val="000000"/>
        </w:rPr>
        <w:t xml:space="preserve"> behaviors about the use of SBIRT</w:t>
      </w:r>
      <w:r w:rsidR="005E41C2">
        <w:rPr>
          <w:rFonts w:ascii="Times New Roman" w:hAnsi="Times New Roman"/>
          <w:color w:val="000000"/>
        </w:rPr>
        <w:t xml:space="preserve">. </w:t>
      </w:r>
      <w:r w:rsidR="00A9529D">
        <w:rPr>
          <w:rFonts w:ascii="Times New Roman" w:hAnsi="Times New Roman"/>
          <w:color w:val="000000"/>
        </w:rPr>
        <w:t xml:space="preserve">Provider education and use of </w:t>
      </w:r>
      <w:r w:rsidR="005B7520">
        <w:rPr>
          <w:rFonts w:ascii="Times New Roman" w:hAnsi="Times New Roman"/>
          <w:color w:val="000000"/>
        </w:rPr>
        <w:t>SBIRT guidelines</w:t>
      </w:r>
      <w:r w:rsidR="005E41C2">
        <w:rPr>
          <w:rFonts w:ascii="Times New Roman" w:hAnsi="Times New Roman"/>
          <w:color w:val="000000"/>
        </w:rPr>
        <w:t xml:space="preserve"> for</w:t>
      </w:r>
      <w:r w:rsidR="005B7520">
        <w:rPr>
          <w:rFonts w:ascii="Times New Roman" w:hAnsi="Times New Roman"/>
          <w:color w:val="000000"/>
        </w:rPr>
        <w:t xml:space="preserve"> SUD screening and referral to treatment were implemented </w:t>
      </w:r>
      <w:r w:rsidR="006577B7">
        <w:rPr>
          <w:rFonts w:ascii="Times New Roman" w:hAnsi="Times New Roman"/>
          <w:color w:val="000000"/>
        </w:rPr>
        <w:t xml:space="preserve">in rural primary care location. </w:t>
      </w:r>
      <w:r w:rsidR="005F12EC">
        <w:rPr>
          <w:rFonts w:ascii="Times New Roman" w:hAnsi="Times New Roman"/>
          <w:color w:val="000000"/>
        </w:rPr>
        <w:t xml:space="preserve">At regular </w:t>
      </w:r>
      <w:r w:rsidR="006E370C">
        <w:rPr>
          <w:rFonts w:ascii="Times New Roman" w:hAnsi="Times New Roman"/>
          <w:color w:val="000000"/>
        </w:rPr>
        <w:t>intervals, the plan-do-study-act</w:t>
      </w:r>
      <w:r w:rsidR="005F12EC">
        <w:rPr>
          <w:rFonts w:ascii="Times New Roman" w:hAnsi="Times New Roman"/>
          <w:color w:val="000000"/>
        </w:rPr>
        <w:t xml:space="preserve"> (PDSA) method was used to evaluate the process change to help tailor it to the unique needs of the project site.</w:t>
      </w:r>
    </w:p>
    <w:p w14:paraId="4E467753" w14:textId="299EE673" w:rsidR="00713905" w:rsidRPr="005F12EC" w:rsidRDefault="00713905" w:rsidP="005F12EC">
      <w:pPr>
        <w:spacing w:line="480" w:lineRule="auto"/>
        <w:rPr>
          <w:rFonts w:ascii="Times New Roman" w:hAnsi="Times New Roman"/>
          <w:color w:val="000000"/>
        </w:rPr>
      </w:pPr>
      <w:r w:rsidRPr="000B2CB0">
        <w:rPr>
          <w:rFonts w:ascii="Times New Roman" w:hAnsi="Times New Roman"/>
          <w:b/>
          <w:color w:val="000000"/>
        </w:rPr>
        <w:t>Participant Demographics</w:t>
      </w:r>
    </w:p>
    <w:p w14:paraId="4E05B613" w14:textId="256756EA" w:rsidR="000B2CB0" w:rsidRPr="000B2CB0" w:rsidRDefault="000B2CB0" w:rsidP="00713905">
      <w:pPr>
        <w:spacing w:line="480" w:lineRule="auto"/>
        <w:rPr>
          <w:rFonts w:ascii="Times New Roman" w:hAnsi="Times New Roman"/>
          <w:color w:val="000000"/>
        </w:rPr>
      </w:pPr>
      <w:r>
        <w:rPr>
          <w:rFonts w:ascii="Times New Roman" w:hAnsi="Times New Roman"/>
          <w:b/>
          <w:color w:val="000000"/>
        </w:rPr>
        <w:tab/>
      </w:r>
      <w:r>
        <w:rPr>
          <w:rFonts w:ascii="Times New Roman" w:hAnsi="Times New Roman"/>
          <w:color w:val="000000"/>
        </w:rPr>
        <w:t>Participants in the project include</w:t>
      </w:r>
      <w:r w:rsidR="00135D04">
        <w:rPr>
          <w:rFonts w:ascii="Times New Roman" w:hAnsi="Times New Roman"/>
          <w:color w:val="000000"/>
        </w:rPr>
        <w:t>d two APRN providers and staff including medical assistants, licensed practical nurses, lab personnel, front desk staff and a referral coordinator. The all-female, all-Caucasian staff ranged in age from twenty-three to sixty-three years of age. Education level ranged from high-school education to a master’s level nursing degree.</w:t>
      </w:r>
    </w:p>
    <w:p w14:paraId="0CAFF711" w14:textId="3F09B0ED" w:rsidR="000B2CB0" w:rsidRDefault="00713905" w:rsidP="00713905">
      <w:pPr>
        <w:spacing w:line="480" w:lineRule="auto"/>
        <w:rPr>
          <w:rFonts w:ascii="Times New Roman" w:hAnsi="Times New Roman"/>
          <w:b/>
          <w:color w:val="000000"/>
        </w:rPr>
      </w:pPr>
      <w:r w:rsidRPr="000B2CB0">
        <w:rPr>
          <w:rFonts w:ascii="Times New Roman" w:hAnsi="Times New Roman"/>
          <w:b/>
          <w:color w:val="000000"/>
        </w:rPr>
        <w:t xml:space="preserve">Intended </w:t>
      </w:r>
      <w:r w:rsidR="000B2CB0" w:rsidRPr="000B2CB0">
        <w:rPr>
          <w:rFonts w:ascii="Times New Roman" w:hAnsi="Times New Roman"/>
          <w:b/>
          <w:color w:val="000000"/>
        </w:rPr>
        <w:t>Outcomes</w:t>
      </w:r>
    </w:p>
    <w:p w14:paraId="697A0042" w14:textId="77777777" w:rsidR="005F12EC" w:rsidRDefault="00444C4D" w:rsidP="00713905">
      <w:pPr>
        <w:spacing w:line="480" w:lineRule="auto"/>
        <w:rPr>
          <w:rFonts w:ascii="Times New Roman" w:hAnsi="Times New Roman"/>
          <w:color w:val="000000"/>
        </w:rPr>
      </w:pPr>
      <w:r>
        <w:rPr>
          <w:rFonts w:ascii="Times New Roman" w:hAnsi="Times New Roman"/>
          <w:b/>
          <w:color w:val="000000"/>
        </w:rPr>
        <w:tab/>
      </w:r>
      <w:r>
        <w:rPr>
          <w:rFonts w:ascii="Times New Roman" w:hAnsi="Times New Roman"/>
          <w:color w:val="000000"/>
        </w:rPr>
        <w:t>The PI pr</w:t>
      </w:r>
      <w:r w:rsidR="005F12EC">
        <w:rPr>
          <w:rFonts w:ascii="Times New Roman" w:hAnsi="Times New Roman"/>
          <w:color w:val="000000"/>
        </w:rPr>
        <w:t xml:space="preserve">oject targeted provider education to implement a consistent SUD screening and referral process in primary care. Thus, the measurable outcomes included routinely screening every adult seen for SUD and increased referral to specialty treatment if warranted. The baseline screening rate was undeterminable as the practice did not have a consistent method of screening and therefore the baseline measurement of screening and referral was zero. </w:t>
      </w:r>
    </w:p>
    <w:p w14:paraId="71D54325" w14:textId="6B60021D" w:rsidR="00135D04" w:rsidRPr="00444C4D" w:rsidRDefault="005F12EC" w:rsidP="005F12EC">
      <w:pPr>
        <w:spacing w:line="480" w:lineRule="auto"/>
        <w:ind w:firstLine="720"/>
        <w:rPr>
          <w:rFonts w:ascii="Times New Roman" w:hAnsi="Times New Roman"/>
          <w:color w:val="000000"/>
        </w:rPr>
      </w:pPr>
      <w:r>
        <w:rPr>
          <w:rFonts w:ascii="Times New Roman" w:hAnsi="Times New Roman"/>
          <w:color w:val="000000"/>
        </w:rPr>
        <w:lastRenderedPageBreak/>
        <w:t xml:space="preserve">Using the PDSA method of implementation, issues were identified at two-week intervals including problems with screening location and questions about who should be administering the screening form. Also, the IHI PDSA worksheet (2017) was useful for tracking these issues and making changes to tailor the project to </w:t>
      </w:r>
      <w:r w:rsidR="007069D2">
        <w:rPr>
          <w:rFonts w:ascii="Times New Roman" w:hAnsi="Times New Roman"/>
          <w:color w:val="000000"/>
        </w:rPr>
        <w:t xml:space="preserve">the unique needs of the practice. In example, </w:t>
      </w:r>
      <w:r w:rsidR="00B01D4B">
        <w:rPr>
          <w:rFonts w:ascii="Times New Roman" w:hAnsi="Times New Roman"/>
          <w:color w:val="000000"/>
        </w:rPr>
        <w:t>staff suggestions that the screening be self-administered by the patient</w:t>
      </w:r>
      <w:r w:rsidR="0014417E">
        <w:rPr>
          <w:rFonts w:ascii="Times New Roman" w:hAnsi="Times New Roman"/>
          <w:color w:val="000000"/>
        </w:rPr>
        <w:t xml:space="preserve">. </w:t>
      </w:r>
      <w:r w:rsidR="00B01D4B">
        <w:rPr>
          <w:rFonts w:ascii="Times New Roman" w:hAnsi="Times New Roman"/>
          <w:color w:val="000000"/>
        </w:rPr>
        <w:t>Was a change added using the PDSA method, which increased the efficiency of the process change.</w:t>
      </w:r>
    </w:p>
    <w:p w14:paraId="51E89622" w14:textId="3CD25783" w:rsidR="00793438" w:rsidRPr="000B2CB0" w:rsidRDefault="00127A0E" w:rsidP="00713905">
      <w:pPr>
        <w:spacing w:line="480" w:lineRule="auto"/>
        <w:rPr>
          <w:rFonts w:ascii="Times New Roman" w:hAnsi="Times New Roman"/>
          <w:b/>
          <w:color w:val="000000"/>
        </w:rPr>
      </w:pPr>
      <w:r>
        <w:rPr>
          <w:rFonts w:ascii="Times New Roman" w:hAnsi="Times New Roman"/>
          <w:b/>
          <w:color w:val="000000"/>
        </w:rPr>
        <w:t>Results</w:t>
      </w:r>
    </w:p>
    <w:p w14:paraId="5FF9B501" w14:textId="06AB3D90" w:rsidR="006732F5" w:rsidRDefault="00504A9A" w:rsidP="00504A9A">
      <w:pPr>
        <w:spacing w:line="480" w:lineRule="auto"/>
        <w:rPr>
          <w:rFonts w:ascii="Times New Roman" w:hAnsi="Times New Roman"/>
          <w:color w:val="000000"/>
        </w:rPr>
      </w:pPr>
      <w:r w:rsidRPr="00D50BFE">
        <w:rPr>
          <w:rFonts w:ascii="Times New Roman" w:hAnsi="Times New Roman"/>
          <w:color w:val="000000"/>
        </w:rPr>
        <w:tab/>
      </w:r>
      <w:r w:rsidR="0032509D">
        <w:rPr>
          <w:rFonts w:ascii="Times New Roman" w:hAnsi="Times New Roman"/>
          <w:color w:val="000000"/>
        </w:rPr>
        <w:t>The</w:t>
      </w:r>
      <w:r w:rsidR="00231451">
        <w:rPr>
          <w:rStyle w:val="CommentReference"/>
          <w:rFonts w:asciiTheme="minorHAnsi" w:eastAsiaTheme="minorEastAsia" w:hAnsiTheme="minorHAnsi" w:cstheme="minorBidi"/>
        </w:rPr>
        <w:t xml:space="preserve"> </w:t>
      </w:r>
      <w:r w:rsidR="0032509D">
        <w:rPr>
          <w:rFonts w:ascii="Times New Roman" w:hAnsi="Times New Roman"/>
          <w:color w:val="000000"/>
        </w:rPr>
        <w:t>practice site saw 957</w:t>
      </w:r>
      <w:r w:rsidR="00231451">
        <w:rPr>
          <w:rStyle w:val="CommentReference"/>
          <w:rFonts w:asciiTheme="minorHAnsi" w:eastAsiaTheme="minorEastAsia" w:hAnsiTheme="minorHAnsi" w:cstheme="minorBidi"/>
        </w:rPr>
        <w:t xml:space="preserve"> </w:t>
      </w:r>
      <w:r w:rsidR="00D078E0">
        <w:rPr>
          <w:rFonts w:ascii="Times New Roman" w:hAnsi="Times New Roman"/>
          <w:color w:val="000000"/>
        </w:rPr>
        <w:t xml:space="preserve">adult </w:t>
      </w:r>
      <w:r w:rsidR="0032509D">
        <w:rPr>
          <w:rFonts w:ascii="Times New Roman" w:hAnsi="Times New Roman"/>
          <w:color w:val="000000"/>
        </w:rPr>
        <w:t>patients during the 8-week implementation, with an average of about 120 patients per week.</w:t>
      </w:r>
      <w:r w:rsidR="00D078E0">
        <w:rPr>
          <w:rFonts w:ascii="Times New Roman" w:hAnsi="Times New Roman"/>
          <w:color w:val="000000"/>
        </w:rPr>
        <w:t xml:space="preserve"> A total of 550 patients were screened for SUD</w:t>
      </w:r>
      <w:r w:rsidR="0032509D">
        <w:rPr>
          <w:rFonts w:ascii="Times New Roman" w:hAnsi="Times New Roman"/>
          <w:color w:val="000000"/>
        </w:rPr>
        <w:t xml:space="preserve"> </w:t>
      </w:r>
      <w:r w:rsidR="00D078E0">
        <w:rPr>
          <w:rFonts w:ascii="Times New Roman" w:hAnsi="Times New Roman"/>
          <w:color w:val="000000"/>
        </w:rPr>
        <w:t xml:space="preserve">during this timeframe (Appendix I). </w:t>
      </w:r>
      <w:r w:rsidRPr="00D50BFE">
        <w:rPr>
          <w:rFonts w:ascii="Times New Roman" w:hAnsi="Times New Roman"/>
          <w:color w:val="000000"/>
        </w:rPr>
        <w:t>In the first two-week PDSA cycle, 48.6% of the patient population age</w:t>
      </w:r>
      <w:r w:rsidR="000155BF">
        <w:rPr>
          <w:rFonts w:ascii="Times New Roman" w:hAnsi="Times New Roman"/>
          <w:color w:val="000000"/>
        </w:rPr>
        <w:t>s</w:t>
      </w:r>
      <w:r w:rsidRPr="00D50BFE">
        <w:rPr>
          <w:rFonts w:ascii="Times New Roman" w:hAnsi="Times New Roman"/>
          <w:color w:val="000000"/>
        </w:rPr>
        <w:t xml:space="preserve"> 18 and </w:t>
      </w:r>
      <w:r w:rsidR="000155BF">
        <w:rPr>
          <w:rFonts w:ascii="Times New Roman" w:hAnsi="Times New Roman"/>
          <w:color w:val="000000"/>
        </w:rPr>
        <w:t>older were screened for SUD resulting in</w:t>
      </w:r>
      <w:r w:rsidRPr="00D50BFE">
        <w:rPr>
          <w:rFonts w:ascii="Times New Roman" w:hAnsi="Times New Roman"/>
          <w:color w:val="000000"/>
        </w:rPr>
        <w:t xml:space="preserve"> two positive screens, zero referrals and two refusals to be referred. In the</w:t>
      </w:r>
      <w:r w:rsidR="00A428F3" w:rsidRPr="00D50BFE">
        <w:rPr>
          <w:rFonts w:ascii="Times New Roman" w:hAnsi="Times New Roman"/>
          <w:color w:val="000000"/>
        </w:rPr>
        <w:t xml:space="preserve"> second PDSA cycle, 68.2% of patients were screened, with two positive screens, one referral to treatment and one refusal to be referred. </w:t>
      </w:r>
      <w:r w:rsidR="00545342" w:rsidRPr="00D50BFE">
        <w:rPr>
          <w:rFonts w:ascii="Times New Roman" w:hAnsi="Times New Roman"/>
          <w:color w:val="000000"/>
        </w:rPr>
        <w:t>In the third PDSA cycle, 67.1% of patients were screened. One patient admitted to having a substance misuse problem and agreed to seek treatment</w:t>
      </w:r>
      <w:r w:rsidR="005B7520">
        <w:rPr>
          <w:rFonts w:ascii="Times New Roman" w:hAnsi="Times New Roman"/>
          <w:color w:val="000000"/>
        </w:rPr>
        <w:t>.</w:t>
      </w:r>
      <w:r w:rsidR="00545342" w:rsidRPr="00D50BFE">
        <w:rPr>
          <w:rFonts w:ascii="Times New Roman" w:hAnsi="Times New Roman"/>
          <w:color w:val="000000"/>
        </w:rPr>
        <w:t xml:space="preserve"> </w:t>
      </w:r>
      <w:r w:rsidR="006F3E38">
        <w:rPr>
          <w:rFonts w:ascii="Times New Roman" w:hAnsi="Times New Roman"/>
          <w:color w:val="000000"/>
        </w:rPr>
        <w:t>Unfortunately</w:t>
      </w:r>
      <w:r w:rsidR="00545342" w:rsidRPr="00D50BFE">
        <w:rPr>
          <w:rFonts w:ascii="Times New Roman" w:hAnsi="Times New Roman"/>
          <w:color w:val="000000"/>
        </w:rPr>
        <w:t>,</w:t>
      </w:r>
      <w:r w:rsidR="006F3E38">
        <w:rPr>
          <w:rFonts w:ascii="Times New Roman" w:hAnsi="Times New Roman"/>
          <w:color w:val="000000"/>
        </w:rPr>
        <w:t xml:space="preserve"> this patient reported </w:t>
      </w:r>
      <w:r w:rsidR="006E370C">
        <w:rPr>
          <w:rFonts w:ascii="Times New Roman" w:hAnsi="Times New Roman"/>
          <w:color w:val="000000"/>
        </w:rPr>
        <w:t>the abused substance to be</w:t>
      </w:r>
      <w:r w:rsidR="006F3E38">
        <w:rPr>
          <w:rFonts w:ascii="Times New Roman" w:hAnsi="Times New Roman"/>
          <w:color w:val="000000"/>
        </w:rPr>
        <w:t xml:space="preserve"> alcohol, a substance not listed in the single-question screening (SQS).</w:t>
      </w:r>
      <w:r w:rsidR="00545342" w:rsidRPr="00D50BFE">
        <w:rPr>
          <w:rFonts w:ascii="Times New Roman" w:hAnsi="Times New Roman"/>
          <w:color w:val="000000"/>
        </w:rPr>
        <w:t xml:space="preserve"> </w:t>
      </w:r>
      <w:r w:rsidR="006F3E38">
        <w:rPr>
          <w:rFonts w:ascii="Times New Roman" w:hAnsi="Times New Roman"/>
          <w:color w:val="000000"/>
        </w:rPr>
        <w:t>Therefore, this referral was</w:t>
      </w:r>
      <w:r w:rsidR="00545342" w:rsidRPr="00D50BFE">
        <w:rPr>
          <w:rFonts w:ascii="Times New Roman" w:hAnsi="Times New Roman"/>
          <w:color w:val="000000"/>
        </w:rPr>
        <w:t xml:space="preserve"> </w:t>
      </w:r>
      <w:r w:rsidR="000155BF">
        <w:rPr>
          <w:rFonts w:ascii="Times New Roman" w:hAnsi="Times New Roman"/>
          <w:color w:val="000000"/>
        </w:rPr>
        <w:t>excluded from the data set</w:t>
      </w:r>
      <w:r w:rsidR="00545342" w:rsidRPr="00D50BFE">
        <w:rPr>
          <w:rFonts w:ascii="Times New Roman" w:hAnsi="Times New Roman"/>
          <w:color w:val="000000"/>
        </w:rPr>
        <w:t xml:space="preserve">. </w:t>
      </w:r>
      <w:r w:rsidR="003E4A41">
        <w:rPr>
          <w:rFonts w:ascii="Times New Roman" w:hAnsi="Times New Roman"/>
          <w:color w:val="000000"/>
        </w:rPr>
        <w:t xml:space="preserve">In the fourth and final PDSA cycle, 43.6% of the patient population was screened for SUD with zero positive screens and zero referrals. </w:t>
      </w:r>
      <w:r w:rsidR="00AF133F">
        <w:rPr>
          <w:rFonts w:ascii="Times New Roman" w:hAnsi="Times New Roman"/>
          <w:color w:val="000000"/>
        </w:rPr>
        <w:t xml:space="preserve">The average of these percentages was taken for the full, 8-week implementation period and compared to pre-implementation SUD screening practices of the site. </w:t>
      </w:r>
      <w:r w:rsidR="004C4106">
        <w:rPr>
          <w:rFonts w:ascii="Times New Roman" w:hAnsi="Times New Roman"/>
          <w:color w:val="000000"/>
        </w:rPr>
        <w:t xml:space="preserve">The </w:t>
      </w:r>
      <w:r w:rsidR="007A433D">
        <w:rPr>
          <w:rFonts w:ascii="Times New Roman" w:hAnsi="Times New Roman"/>
          <w:color w:val="000000"/>
        </w:rPr>
        <w:t>me</w:t>
      </w:r>
      <w:r w:rsidR="006F3E38">
        <w:rPr>
          <w:rFonts w:ascii="Times New Roman" w:hAnsi="Times New Roman"/>
          <w:color w:val="000000"/>
        </w:rPr>
        <w:t>an screening rate for the eight-</w:t>
      </w:r>
      <w:r w:rsidR="007A433D">
        <w:rPr>
          <w:rFonts w:ascii="Times New Roman" w:hAnsi="Times New Roman"/>
          <w:color w:val="000000"/>
        </w:rPr>
        <w:t>week proce</w:t>
      </w:r>
      <w:r w:rsidR="00623F46">
        <w:rPr>
          <w:rFonts w:ascii="Times New Roman" w:hAnsi="Times New Roman"/>
          <w:color w:val="000000"/>
        </w:rPr>
        <w:t xml:space="preserve">ss improvement period was 56.9%. </w:t>
      </w:r>
    </w:p>
    <w:p w14:paraId="3D898288" w14:textId="2EB9174C" w:rsidR="00B11530" w:rsidRDefault="00AF133F" w:rsidP="00504A9A">
      <w:pPr>
        <w:spacing w:line="480" w:lineRule="auto"/>
        <w:rPr>
          <w:rFonts w:ascii="Times New Roman" w:hAnsi="Times New Roman"/>
          <w:color w:val="000000"/>
        </w:rPr>
      </w:pPr>
      <w:r>
        <w:rPr>
          <w:rFonts w:ascii="Times New Roman" w:hAnsi="Times New Roman"/>
          <w:color w:val="000000"/>
        </w:rPr>
        <w:tab/>
        <w:t>The i</w:t>
      </w:r>
      <w:r w:rsidR="000155BF">
        <w:rPr>
          <w:rFonts w:ascii="Times New Roman" w:hAnsi="Times New Roman"/>
          <w:color w:val="000000"/>
        </w:rPr>
        <w:t>ncidence of referral was negligible</w:t>
      </w:r>
      <w:r>
        <w:rPr>
          <w:rFonts w:ascii="Times New Roman" w:hAnsi="Times New Roman"/>
          <w:color w:val="000000"/>
        </w:rPr>
        <w:t xml:space="preserve"> throughout the </w:t>
      </w:r>
      <w:r w:rsidR="000155BF">
        <w:rPr>
          <w:rFonts w:ascii="Times New Roman" w:hAnsi="Times New Roman"/>
          <w:color w:val="000000"/>
        </w:rPr>
        <w:t xml:space="preserve">four </w:t>
      </w:r>
      <w:r>
        <w:rPr>
          <w:rFonts w:ascii="Times New Roman" w:hAnsi="Times New Roman"/>
          <w:color w:val="000000"/>
        </w:rPr>
        <w:t xml:space="preserve">PDSA cycles. </w:t>
      </w:r>
      <w:r w:rsidR="00623F46">
        <w:rPr>
          <w:rFonts w:ascii="Times New Roman" w:hAnsi="Times New Roman"/>
          <w:color w:val="000000"/>
        </w:rPr>
        <w:t>Out of the 550</w:t>
      </w:r>
      <w:r w:rsidR="0032509D">
        <w:rPr>
          <w:rFonts w:ascii="Times New Roman" w:hAnsi="Times New Roman"/>
          <w:color w:val="000000"/>
        </w:rPr>
        <w:t xml:space="preserve"> patient</w:t>
      </w:r>
      <w:r w:rsidR="00B11530">
        <w:rPr>
          <w:rFonts w:ascii="Times New Roman" w:hAnsi="Times New Roman"/>
          <w:color w:val="000000"/>
        </w:rPr>
        <w:t>s</w:t>
      </w:r>
      <w:r w:rsidR="0032509D">
        <w:rPr>
          <w:rFonts w:ascii="Times New Roman" w:hAnsi="Times New Roman"/>
          <w:color w:val="000000"/>
        </w:rPr>
        <w:t xml:space="preserve">, only </w:t>
      </w:r>
      <w:r w:rsidR="00B11530">
        <w:rPr>
          <w:rFonts w:ascii="Times New Roman" w:hAnsi="Times New Roman"/>
          <w:color w:val="000000"/>
        </w:rPr>
        <w:t>five</w:t>
      </w:r>
      <w:r w:rsidR="00623F46">
        <w:rPr>
          <w:rFonts w:ascii="Times New Roman" w:hAnsi="Times New Roman"/>
          <w:color w:val="000000"/>
        </w:rPr>
        <w:t xml:space="preserve"> (0.01</w:t>
      </w:r>
      <w:r w:rsidR="0032509D">
        <w:rPr>
          <w:rFonts w:ascii="Times New Roman" w:hAnsi="Times New Roman"/>
          <w:color w:val="000000"/>
        </w:rPr>
        <w:t>%) screened positive</w:t>
      </w:r>
      <w:r w:rsidR="005E41C2">
        <w:rPr>
          <w:rFonts w:ascii="Times New Roman" w:hAnsi="Times New Roman"/>
          <w:color w:val="000000"/>
        </w:rPr>
        <w:t xml:space="preserve"> with one </w:t>
      </w:r>
      <w:r w:rsidR="000155BF">
        <w:rPr>
          <w:rFonts w:ascii="Times New Roman" w:hAnsi="Times New Roman"/>
          <w:color w:val="000000"/>
        </w:rPr>
        <w:t xml:space="preserve">positive </w:t>
      </w:r>
      <w:r w:rsidR="00B11530">
        <w:rPr>
          <w:rFonts w:ascii="Times New Roman" w:hAnsi="Times New Roman"/>
          <w:color w:val="000000"/>
        </w:rPr>
        <w:t>alcohol</w:t>
      </w:r>
      <w:r w:rsidR="000155BF">
        <w:rPr>
          <w:rFonts w:ascii="Times New Roman" w:hAnsi="Times New Roman"/>
          <w:color w:val="000000"/>
        </w:rPr>
        <w:t xml:space="preserve"> screen</w:t>
      </w:r>
      <w:r w:rsidR="00B11530">
        <w:rPr>
          <w:rFonts w:ascii="Times New Roman" w:hAnsi="Times New Roman"/>
          <w:color w:val="000000"/>
        </w:rPr>
        <w:t>,</w:t>
      </w:r>
      <w:r w:rsidR="009E6989">
        <w:rPr>
          <w:rFonts w:ascii="Times New Roman" w:hAnsi="Times New Roman"/>
          <w:color w:val="000000"/>
        </w:rPr>
        <w:t xml:space="preserve"> a substance</w:t>
      </w:r>
      <w:r w:rsidR="00B11530">
        <w:rPr>
          <w:rFonts w:ascii="Times New Roman" w:hAnsi="Times New Roman"/>
          <w:color w:val="000000"/>
        </w:rPr>
        <w:t xml:space="preserve"> not </w:t>
      </w:r>
      <w:r w:rsidR="00B11530">
        <w:rPr>
          <w:rFonts w:ascii="Times New Roman" w:hAnsi="Times New Roman"/>
          <w:color w:val="000000"/>
        </w:rPr>
        <w:lastRenderedPageBreak/>
        <w:t xml:space="preserve">named in the single-question screening. </w:t>
      </w:r>
      <w:r w:rsidR="000155BF">
        <w:rPr>
          <w:rFonts w:ascii="Times New Roman" w:hAnsi="Times New Roman"/>
          <w:color w:val="000000"/>
        </w:rPr>
        <w:t xml:space="preserve">Though </w:t>
      </w:r>
      <w:r w:rsidR="006732F5">
        <w:rPr>
          <w:rFonts w:ascii="Times New Roman" w:hAnsi="Times New Roman"/>
          <w:color w:val="000000"/>
        </w:rPr>
        <w:t>referral rates were not affected by the educational intervention, awareness was raised about the process of referral for both patients and staff</w:t>
      </w:r>
      <w:r w:rsidR="00B11530">
        <w:rPr>
          <w:rFonts w:ascii="Times New Roman" w:hAnsi="Times New Roman"/>
          <w:color w:val="000000"/>
        </w:rPr>
        <w:t xml:space="preserve">. </w:t>
      </w:r>
      <w:r w:rsidR="000155BF">
        <w:rPr>
          <w:rFonts w:ascii="Times New Roman" w:hAnsi="Times New Roman"/>
          <w:color w:val="000000"/>
        </w:rPr>
        <w:t>Staff showed compliance with the data collection form</w:t>
      </w:r>
      <w:r w:rsidR="009E6989">
        <w:rPr>
          <w:rFonts w:ascii="Times New Roman" w:hAnsi="Times New Roman"/>
          <w:color w:val="000000"/>
        </w:rPr>
        <w:t xml:space="preserve"> </w:t>
      </w:r>
      <w:r w:rsidR="000155BF">
        <w:rPr>
          <w:rFonts w:ascii="Times New Roman" w:hAnsi="Times New Roman"/>
          <w:color w:val="000000"/>
        </w:rPr>
        <w:t xml:space="preserve">by indicating a </w:t>
      </w:r>
      <w:r w:rsidR="009E6989">
        <w:rPr>
          <w:rFonts w:ascii="Times New Roman" w:hAnsi="Times New Roman"/>
          <w:color w:val="000000"/>
        </w:rPr>
        <w:t>reason for refusal to be referred 100% of</w:t>
      </w:r>
      <w:r w:rsidR="00886249">
        <w:rPr>
          <w:rFonts w:ascii="Times New Roman" w:hAnsi="Times New Roman"/>
          <w:color w:val="000000"/>
        </w:rPr>
        <w:t xml:space="preserve"> the time.</w:t>
      </w:r>
    </w:p>
    <w:p w14:paraId="36B71A72" w14:textId="5CE3AA19" w:rsidR="00886249" w:rsidRDefault="00886249" w:rsidP="00504A9A">
      <w:pPr>
        <w:spacing w:line="480" w:lineRule="auto"/>
        <w:rPr>
          <w:rFonts w:ascii="Times New Roman" w:hAnsi="Times New Roman"/>
          <w:b/>
          <w:color w:val="000000"/>
        </w:rPr>
      </w:pPr>
      <w:r>
        <w:rPr>
          <w:rFonts w:ascii="Times New Roman" w:hAnsi="Times New Roman"/>
          <w:b/>
          <w:color w:val="000000"/>
        </w:rPr>
        <w:t>Summary</w:t>
      </w:r>
    </w:p>
    <w:p w14:paraId="2606596C" w14:textId="4781ACB0" w:rsidR="00886249" w:rsidRDefault="00A9529D" w:rsidP="00504A9A">
      <w:pPr>
        <w:spacing w:line="480" w:lineRule="auto"/>
        <w:rPr>
          <w:rFonts w:ascii="Times New Roman" w:hAnsi="Times New Roman"/>
          <w:color w:val="000000"/>
        </w:rPr>
      </w:pPr>
      <w:r>
        <w:rPr>
          <w:rFonts w:ascii="Times New Roman" w:hAnsi="Times New Roman"/>
          <w:b/>
          <w:color w:val="000000"/>
        </w:rPr>
        <w:tab/>
      </w:r>
      <w:r>
        <w:rPr>
          <w:rFonts w:ascii="Times New Roman" w:hAnsi="Times New Roman"/>
          <w:color w:val="000000"/>
        </w:rPr>
        <w:t>Educating providers and staff about SBIRT guidelines</w:t>
      </w:r>
      <w:r w:rsidR="0095399E">
        <w:rPr>
          <w:rFonts w:ascii="Times New Roman" w:hAnsi="Times New Roman"/>
          <w:color w:val="000000"/>
        </w:rPr>
        <w:t xml:space="preserve"> </w:t>
      </w:r>
      <w:r w:rsidR="006F3E38">
        <w:rPr>
          <w:rFonts w:ascii="Times New Roman" w:hAnsi="Times New Roman"/>
          <w:color w:val="000000"/>
        </w:rPr>
        <w:t>using the</w:t>
      </w:r>
      <w:r w:rsidR="0095399E">
        <w:rPr>
          <w:rFonts w:ascii="Times New Roman" w:hAnsi="Times New Roman"/>
          <w:color w:val="000000"/>
        </w:rPr>
        <w:t xml:space="preserve"> initial in-service and additional</w:t>
      </w:r>
      <w:r w:rsidR="006F3E38">
        <w:rPr>
          <w:rFonts w:ascii="Times New Roman" w:hAnsi="Times New Roman"/>
          <w:color w:val="000000"/>
        </w:rPr>
        <w:t xml:space="preserve"> support sought to improve screening and referral for SUD.</w:t>
      </w:r>
      <w:r w:rsidR="00BB532C">
        <w:rPr>
          <w:rFonts w:ascii="Times New Roman" w:hAnsi="Times New Roman"/>
          <w:color w:val="000000"/>
        </w:rPr>
        <w:t xml:space="preserve"> These interventions were expected to result in improved knowledge and self-efficacy with employing a consistent, validated method of SUD screening and referral. </w:t>
      </w:r>
      <w:r w:rsidR="00691A5C">
        <w:rPr>
          <w:rFonts w:ascii="Times New Roman" w:hAnsi="Times New Roman"/>
          <w:color w:val="000000"/>
        </w:rPr>
        <w:t>To measure the success of the process change, rates of screening and referral were measured at the end of each PDSA cycle</w:t>
      </w:r>
      <w:r w:rsidR="00BB532C">
        <w:rPr>
          <w:rFonts w:ascii="Times New Roman" w:hAnsi="Times New Roman"/>
          <w:color w:val="000000"/>
        </w:rPr>
        <w:t xml:space="preserve">. </w:t>
      </w:r>
      <w:r w:rsidR="0095399E">
        <w:rPr>
          <w:rFonts w:ascii="Times New Roman" w:hAnsi="Times New Roman"/>
          <w:color w:val="000000"/>
        </w:rPr>
        <w:t xml:space="preserve">The result </w:t>
      </w:r>
      <w:r w:rsidR="00691A5C">
        <w:rPr>
          <w:rFonts w:ascii="Times New Roman" w:hAnsi="Times New Roman"/>
          <w:color w:val="000000"/>
        </w:rPr>
        <w:t>of the project included</w:t>
      </w:r>
      <w:r w:rsidR="00B41D71">
        <w:rPr>
          <w:rFonts w:ascii="Times New Roman" w:hAnsi="Times New Roman"/>
          <w:color w:val="000000"/>
        </w:rPr>
        <w:t xml:space="preserve"> a marked increase in screening rates from baseline. Due to the low number of screened patients answering in the affirmative to the SQS, few referrals resulted. Thus</w:t>
      </w:r>
      <w:r w:rsidR="006E370C">
        <w:rPr>
          <w:rFonts w:ascii="Times New Roman" w:hAnsi="Times New Roman"/>
          <w:color w:val="000000"/>
        </w:rPr>
        <w:t>,</w:t>
      </w:r>
      <w:r w:rsidR="00B41D71">
        <w:rPr>
          <w:rFonts w:ascii="Times New Roman" w:hAnsi="Times New Roman"/>
          <w:color w:val="000000"/>
        </w:rPr>
        <w:t xml:space="preserve"> the referral rate for the project was less than 1%. </w:t>
      </w:r>
    </w:p>
    <w:p w14:paraId="46E5F617" w14:textId="7F1E9C54" w:rsidR="00371201" w:rsidRDefault="00371201" w:rsidP="00504A9A">
      <w:pPr>
        <w:spacing w:line="480" w:lineRule="auto"/>
        <w:rPr>
          <w:rFonts w:ascii="Times New Roman" w:hAnsi="Times New Roman"/>
          <w:color w:val="000000"/>
        </w:rPr>
      </w:pPr>
    </w:p>
    <w:p w14:paraId="546049C3" w14:textId="77777777" w:rsidR="00371201" w:rsidRPr="00886249" w:rsidRDefault="00371201" w:rsidP="00504A9A">
      <w:pPr>
        <w:spacing w:line="480" w:lineRule="auto"/>
        <w:rPr>
          <w:rFonts w:ascii="Times New Roman" w:hAnsi="Times New Roman"/>
          <w:color w:val="000000"/>
        </w:rPr>
      </w:pPr>
    </w:p>
    <w:p w14:paraId="28C07BDF" w14:textId="77777777" w:rsidR="00570012" w:rsidRDefault="00570012" w:rsidP="008A7427">
      <w:pPr>
        <w:spacing w:line="480" w:lineRule="auto"/>
        <w:jc w:val="center"/>
        <w:rPr>
          <w:rFonts w:ascii="Times New Roman" w:hAnsi="Times New Roman"/>
          <w:b/>
          <w:color w:val="000000"/>
        </w:rPr>
      </w:pPr>
    </w:p>
    <w:p w14:paraId="7B5CEDA1" w14:textId="77777777" w:rsidR="00570012" w:rsidRDefault="00570012" w:rsidP="008A7427">
      <w:pPr>
        <w:spacing w:line="480" w:lineRule="auto"/>
        <w:jc w:val="center"/>
        <w:rPr>
          <w:rFonts w:ascii="Times New Roman" w:hAnsi="Times New Roman"/>
          <w:b/>
          <w:color w:val="000000"/>
        </w:rPr>
      </w:pPr>
    </w:p>
    <w:p w14:paraId="37152E9A" w14:textId="77777777" w:rsidR="00570012" w:rsidRDefault="00570012" w:rsidP="008A7427">
      <w:pPr>
        <w:spacing w:line="480" w:lineRule="auto"/>
        <w:jc w:val="center"/>
        <w:rPr>
          <w:rFonts w:ascii="Times New Roman" w:hAnsi="Times New Roman"/>
          <w:b/>
          <w:color w:val="000000"/>
        </w:rPr>
      </w:pPr>
    </w:p>
    <w:p w14:paraId="42A9A030" w14:textId="77777777" w:rsidR="00570012" w:rsidRDefault="00570012" w:rsidP="008A7427">
      <w:pPr>
        <w:spacing w:line="480" w:lineRule="auto"/>
        <w:jc w:val="center"/>
        <w:rPr>
          <w:rFonts w:ascii="Times New Roman" w:hAnsi="Times New Roman"/>
          <w:b/>
          <w:color w:val="000000"/>
        </w:rPr>
      </w:pPr>
    </w:p>
    <w:p w14:paraId="00732DE7" w14:textId="77777777" w:rsidR="00570012" w:rsidRDefault="00570012" w:rsidP="008A7427">
      <w:pPr>
        <w:spacing w:line="480" w:lineRule="auto"/>
        <w:jc w:val="center"/>
        <w:rPr>
          <w:rFonts w:ascii="Times New Roman" w:hAnsi="Times New Roman"/>
          <w:b/>
          <w:color w:val="000000"/>
        </w:rPr>
      </w:pPr>
    </w:p>
    <w:p w14:paraId="5DB4AFF0" w14:textId="1BF0D872" w:rsidR="00570012" w:rsidRDefault="00570012" w:rsidP="008A7427">
      <w:pPr>
        <w:spacing w:line="480" w:lineRule="auto"/>
        <w:jc w:val="center"/>
        <w:rPr>
          <w:rFonts w:ascii="Times New Roman" w:hAnsi="Times New Roman"/>
          <w:b/>
          <w:color w:val="000000"/>
        </w:rPr>
      </w:pPr>
    </w:p>
    <w:p w14:paraId="01AC49CF" w14:textId="2EED9F05" w:rsidR="00323276" w:rsidRDefault="00323276" w:rsidP="008A7427">
      <w:pPr>
        <w:spacing w:line="480" w:lineRule="auto"/>
        <w:jc w:val="center"/>
        <w:rPr>
          <w:rFonts w:ascii="Times New Roman" w:hAnsi="Times New Roman"/>
          <w:b/>
          <w:color w:val="000000"/>
        </w:rPr>
      </w:pPr>
    </w:p>
    <w:p w14:paraId="77CE6CCB" w14:textId="7F35708E" w:rsidR="00570012" w:rsidRDefault="00570012" w:rsidP="006E370C">
      <w:pPr>
        <w:spacing w:line="480" w:lineRule="auto"/>
        <w:rPr>
          <w:rFonts w:ascii="Times New Roman" w:hAnsi="Times New Roman"/>
          <w:b/>
          <w:color w:val="000000"/>
        </w:rPr>
      </w:pPr>
    </w:p>
    <w:p w14:paraId="6DFD00A7" w14:textId="77777777" w:rsidR="0067690B" w:rsidRDefault="0067690B" w:rsidP="0067690B">
      <w:pPr>
        <w:spacing w:line="480" w:lineRule="auto"/>
        <w:jc w:val="center"/>
        <w:rPr>
          <w:rFonts w:ascii="Times New Roman" w:hAnsi="Times New Roman"/>
          <w:b/>
          <w:color w:val="000000"/>
        </w:rPr>
      </w:pPr>
      <w:r>
        <w:rPr>
          <w:rFonts w:ascii="Times New Roman" w:hAnsi="Times New Roman"/>
          <w:b/>
          <w:color w:val="000000"/>
        </w:rPr>
        <w:lastRenderedPageBreak/>
        <w:t>Chapter Five: Implications for Nursing Practice</w:t>
      </w:r>
    </w:p>
    <w:p w14:paraId="1E0EEF6C" w14:textId="0B8152EE" w:rsidR="0067690B" w:rsidRDefault="0067690B" w:rsidP="0067690B">
      <w:pPr>
        <w:spacing w:line="480" w:lineRule="auto"/>
        <w:rPr>
          <w:rFonts w:ascii="Times New Roman" w:hAnsi="Times New Roman"/>
          <w:color w:val="000000"/>
        </w:rPr>
      </w:pPr>
      <w:r>
        <w:rPr>
          <w:rFonts w:ascii="Times New Roman" w:hAnsi="Times New Roman"/>
          <w:color w:val="000000"/>
        </w:rPr>
        <w:tab/>
        <w:t xml:space="preserve">Screening for </w:t>
      </w:r>
      <w:r w:rsidR="00371201">
        <w:rPr>
          <w:rFonts w:ascii="Times New Roman" w:hAnsi="Times New Roman"/>
          <w:color w:val="000000"/>
        </w:rPr>
        <w:t>Substance Use Disorder (</w:t>
      </w:r>
      <w:r>
        <w:rPr>
          <w:rFonts w:ascii="Times New Roman" w:hAnsi="Times New Roman"/>
          <w:color w:val="000000"/>
        </w:rPr>
        <w:t>SUD</w:t>
      </w:r>
      <w:r w:rsidR="00371201">
        <w:rPr>
          <w:rFonts w:ascii="Times New Roman" w:hAnsi="Times New Roman"/>
          <w:color w:val="000000"/>
        </w:rPr>
        <w:t>)</w:t>
      </w:r>
      <w:r>
        <w:rPr>
          <w:rFonts w:ascii="Times New Roman" w:hAnsi="Times New Roman"/>
          <w:color w:val="000000"/>
        </w:rPr>
        <w:t xml:space="preserve"> disorder with every adult patient is recommended in the primary care setting (CDC, 2016). Patients with an underlying SUD may be detected using evidence-based tools that are sensitive and specific to SUD, including, the SQS and the DAST-10. Nurse practitioners are among the best </w:t>
      </w:r>
      <w:r w:rsidR="00371201">
        <w:rPr>
          <w:rFonts w:ascii="Times New Roman" w:hAnsi="Times New Roman"/>
          <w:color w:val="000000"/>
        </w:rPr>
        <w:t xml:space="preserve">clinicians </w:t>
      </w:r>
      <w:r>
        <w:rPr>
          <w:rFonts w:ascii="Times New Roman" w:hAnsi="Times New Roman"/>
          <w:color w:val="000000"/>
        </w:rPr>
        <w:t>to administer SUD screening due to excellent patient outcomes and trusting relationships with patients (Mitchell et al.,2015). Unfortunately, physician and non-physician PCPs are not always readily prepared to screen or manage patients with known SUD, and increased education is needed to improve screening and referral to treatment (Borus, Parhami &amp; Levy, 2016).</w:t>
      </w:r>
    </w:p>
    <w:p w14:paraId="3E03B350" w14:textId="259AFD64" w:rsidR="0067690B" w:rsidRDefault="0067690B" w:rsidP="0067690B">
      <w:pPr>
        <w:spacing w:line="480" w:lineRule="auto"/>
        <w:rPr>
          <w:rFonts w:ascii="Times New Roman" w:hAnsi="Times New Roman"/>
          <w:color w:val="000000"/>
        </w:rPr>
      </w:pPr>
      <w:r>
        <w:rPr>
          <w:rFonts w:ascii="Times New Roman" w:hAnsi="Times New Roman"/>
          <w:color w:val="000000"/>
        </w:rPr>
        <w:tab/>
      </w:r>
      <w:r w:rsidR="00371201">
        <w:rPr>
          <w:rFonts w:ascii="Times New Roman" w:hAnsi="Times New Roman"/>
          <w:color w:val="000000"/>
        </w:rPr>
        <w:t>Furthermore, p</w:t>
      </w:r>
      <w:r>
        <w:rPr>
          <w:rFonts w:ascii="Times New Roman" w:hAnsi="Times New Roman"/>
          <w:color w:val="000000"/>
        </w:rPr>
        <w:t>rovider education is necessary and useful to improve screening and referral of patients with SUD to treatment. In addition, periodic data reporting to providers and stakeholders can improve adherence to processes that improve patient outcomes (Stith &amp; Hirth, 2016). Using the PDSA model and the theoretical underpinnings of the IBM</w:t>
      </w:r>
      <w:r w:rsidR="006E370C">
        <w:rPr>
          <w:rFonts w:ascii="Times New Roman" w:hAnsi="Times New Roman"/>
          <w:color w:val="000000"/>
        </w:rPr>
        <w:t xml:space="preserve"> </w:t>
      </w:r>
      <w:r>
        <w:rPr>
          <w:rFonts w:ascii="Times New Roman" w:hAnsi="Times New Roman"/>
          <w:color w:val="000000"/>
        </w:rPr>
        <w:t xml:space="preserve">per to introduce SUD screening and implementation in primary care can improve screening and referral rates. </w:t>
      </w:r>
    </w:p>
    <w:p w14:paraId="2F02DCEE" w14:textId="30B13F86" w:rsidR="0067690B" w:rsidRDefault="00127A0E" w:rsidP="0067690B">
      <w:pPr>
        <w:autoSpaceDE/>
        <w:autoSpaceDN/>
        <w:adjustRightInd/>
        <w:spacing w:after="160" w:line="480" w:lineRule="auto"/>
        <w:contextualSpacing/>
        <w:rPr>
          <w:rFonts w:ascii="Times New Roman" w:eastAsia="Calibri" w:hAnsi="Times New Roman"/>
          <w:b/>
        </w:rPr>
      </w:pPr>
      <w:r>
        <w:rPr>
          <w:rFonts w:ascii="Times New Roman" w:eastAsia="Calibri" w:hAnsi="Times New Roman"/>
          <w:b/>
        </w:rPr>
        <w:t>Doctor of Nursing Practice Essentials Met</w:t>
      </w:r>
    </w:p>
    <w:p w14:paraId="1BE25A46" w14:textId="630C5DE0" w:rsidR="0067690B" w:rsidRPr="00961435" w:rsidRDefault="0067690B" w:rsidP="0067690B">
      <w:pPr>
        <w:autoSpaceDE/>
        <w:autoSpaceDN/>
        <w:adjustRightInd/>
        <w:spacing w:after="160" w:line="480" w:lineRule="auto"/>
        <w:contextualSpacing/>
        <w:rPr>
          <w:rFonts w:ascii="Times New Roman" w:eastAsia="Calibri" w:hAnsi="Times New Roman"/>
          <w:b/>
        </w:rPr>
      </w:pPr>
      <w:r>
        <w:rPr>
          <w:rFonts w:ascii="Times New Roman" w:eastAsia="Calibri" w:hAnsi="Times New Roman"/>
          <w:b/>
        </w:rPr>
        <w:tab/>
      </w:r>
      <w:r>
        <w:rPr>
          <w:rFonts w:ascii="Times New Roman" w:eastAsia="Calibri" w:hAnsi="Times New Roman"/>
        </w:rPr>
        <w:t>Doctoral-prepared nurses are responsible for the improvement of healthcare at t</w:t>
      </w:r>
      <w:r w:rsidR="006E370C">
        <w:rPr>
          <w:rFonts w:ascii="Times New Roman" w:eastAsia="Calibri" w:hAnsi="Times New Roman"/>
        </w:rPr>
        <w:t xml:space="preserve">he systems level, as well as his/her </w:t>
      </w:r>
      <w:r>
        <w:rPr>
          <w:rFonts w:ascii="Times New Roman" w:eastAsia="Calibri" w:hAnsi="Times New Roman"/>
        </w:rPr>
        <w:t>individual practice. There are many settings in which a DNP may influence change for better healthcare outcomes, including the individual practice, hospital-based system, statewide and national public health arenas and the political arena. It is by the</w:t>
      </w:r>
      <w:r w:rsidR="00E20744">
        <w:rPr>
          <w:rFonts w:ascii="Times New Roman" w:eastAsia="Calibri" w:hAnsi="Times New Roman"/>
          <w:b/>
        </w:rPr>
        <w:t xml:space="preserve"> </w:t>
      </w:r>
      <w:r w:rsidR="00E20744" w:rsidRPr="0014417E">
        <w:rPr>
          <w:rFonts w:ascii="Times New Roman" w:eastAsia="Calibri" w:hAnsi="Times New Roman"/>
        </w:rPr>
        <w:t>American Association of Colleges of Nursing (AACN) (2018)</w:t>
      </w:r>
      <w:r w:rsidR="0014417E">
        <w:rPr>
          <w:rFonts w:ascii="Times New Roman" w:eastAsia="Calibri" w:hAnsi="Times New Roman"/>
        </w:rPr>
        <w:t xml:space="preserve"> </w:t>
      </w:r>
      <w:r>
        <w:rPr>
          <w:rFonts w:ascii="Times New Roman" w:eastAsia="Calibri" w:hAnsi="Times New Roman"/>
        </w:rPr>
        <w:t>DNP Essentia</w:t>
      </w:r>
      <w:r w:rsidR="006E370C">
        <w:rPr>
          <w:rFonts w:ascii="Times New Roman" w:eastAsia="Calibri" w:hAnsi="Times New Roman"/>
        </w:rPr>
        <w:t>ls that doctors of nursing practice (DNP)</w:t>
      </w:r>
      <w:r>
        <w:rPr>
          <w:rFonts w:ascii="Times New Roman" w:eastAsia="Calibri" w:hAnsi="Times New Roman"/>
        </w:rPr>
        <w:t xml:space="preserve"> ab</w:t>
      </w:r>
      <w:r w:rsidR="006B6FB2">
        <w:rPr>
          <w:rFonts w:ascii="Times New Roman" w:eastAsia="Calibri" w:hAnsi="Times New Roman"/>
        </w:rPr>
        <w:t xml:space="preserve">ide to create change. In the process improvement (PI) </w:t>
      </w:r>
      <w:r>
        <w:rPr>
          <w:rFonts w:ascii="Times New Roman" w:eastAsia="Calibri" w:hAnsi="Times New Roman"/>
        </w:rPr>
        <w:t xml:space="preserve">project to improve SUD screening and referral, provider knowledge, attitude, perceived norms and personal agency were altered using an educational intervention. The rate of SUD screening was </w:t>
      </w:r>
      <w:r>
        <w:rPr>
          <w:rFonts w:ascii="Times New Roman" w:eastAsia="Calibri" w:hAnsi="Times New Roman"/>
        </w:rPr>
        <w:lastRenderedPageBreak/>
        <w:t xml:space="preserve">increased using strategies guided by the DNP Essentials. </w:t>
      </w:r>
      <w:r w:rsidR="006B6FB2">
        <w:rPr>
          <w:rFonts w:ascii="Times New Roman" w:eastAsia="Calibri" w:hAnsi="Times New Roman"/>
        </w:rPr>
        <w:t xml:space="preserve">Recommendations guided by each of the essentials were made the practice site and are applicable to all clinicians. </w:t>
      </w:r>
    </w:p>
    <w:p w14:paraId="27629CA3" w14:textId="45D73885" w:rsidR="00681F33" w:rsidRDefault="0067690B" w:rsidP="00681F33">
      <w:pPr>
        <w:autoSpaceDE/>
        <w:autoSpaceDN/>
        <w:adjustRightInd/>
        <w:spacing w:after="160" w:line="480" w:lineRule="auto"/>
        <w:contextualSpacing/>
        <w:rPr>
          <w:rFonts w:ascii="Times New Roman" w:eastAsia="Calibri" w:hAnsi="Times New Roman"/>
          <w:b/>
        </w:rPr>
      </w:pPr>
      <w:r w:rsidRPr="00961435">
        <w:rPr>
          <w:rFonts w:ascii="Times New Roman" w:eastAsia="Calibri" w:hAnsi="Times New Roman"/>
          <w:b/>
        </w:rPr>
        <w:t>Essential I:  Scienti</w:t>
      </w:r>
      <w:r w:rsidR="00681F33">
        <w:rPr>
          <w:rFonts w:ascii="Times New Roman" w:eastAsia="Calibri" w:hAnsi="Times New Roman"/>
          <w:b/>
        </w:rPr>
        <w:t>fic underpinnings for practice</w:t>
      </w:r>
    </w:p>
    <w:p w14:paraId="402152AD" w14:textId="0B327BD1" w:rsidR="00CC3DD5" w:rsidRPr="00E41899" w:rsidRDefault="0067690B" w:rsidP="00E41899">
      <w:pPr>
        <w:autoSpaceDE/>
        <w:autoSpaceDN/>
        <w:adjustRightInd/>
        <w:spacing w:after="160" w:line="480" w:lineRule="auto"/>
        <w:ind w:firstLine="720"/>
        <w:contextualSpacing/>
        <w:rPr>
          <w:rFonts w:ascii="Times New Roman" w:eastAsia="Calibri" w:hAnsi="Times New Roman"/>
        </w:rPr>
      </w:pPr>
      <w:r w:rsidRPr="00961435">
        <w:rPr>
          <w:rFonts w:ascii="Times New Roman" w:eastAsia="Calibri" w:hAnsi="Times New Roman"/>
        </w:rPr>
        <w:t>DNP Essential I encompasses the competencies of: analyzing information to develop practice, integrating knowledge from humanities and science into nursing practice, translating research, and integrating theory to develop new approaches toward improved practice and outcomes</w:t>
      </w:r>
      <w:r w:rsidR="00E20744">
        <w:rPr>
          <w:rFonts w:ascii="Times New Roman" w:eastAsia="Calibri" w:hAnsi="Times New Roman"/>
        </w:rPr>
        <w:t xml:space="preserve"> (AACN, 2018)</w:t>
      </w:r>
      <w:r w:rsidR="0014417E">
        <w:rPr>
          <w:rFonts w:ascii="Times New Roman" w:eastAsia="Calibri" w:hAnsi="Times New Roman"/>
        </w:rPr>
        <w:t xml:space="preserve">. </w:t>
      </w:r>
      <w:r w:rsidR="00210EA8">
        <w:rPr>
          <w:rFonts w:ascii="Times New Roman" w:eastAsia="Calibri" w:hAnsi="Times New Roman"/>
        </w:rPr>
        <w:t>Through conducting thorough literature review</w:t>
      </w:r>
      <w:r w:rsidR="00843465">
        <w:rPr>
          <w:rFonts w:ascii="Times New Roman" w:eastAsia="Calibri" w:hAnsi="Times New Roman"/>
        </w:rPr>
        <w:t xml:space="preserve"> of nursing</w:t>
      </w:r>
      <w:r w:rsidR="00CC3DD5">
        <w:rPr>
          <w:rFonts w:ascii="Times New Roman" w:eastAsia="Calibri" w:hAnsi="Times New Roman"/>
        </w:rPr>
        <w:t xml:space="preserve"> and medical science</w:t>
      </w:r>
      <w:r w:rsidR="00210EA8">
        <w:rPr>
          <w:rFonts w:ascii="Times New Roman" w:eastAsia="Calibri" w:hAnsi="Times New Roman"/>
        </w:rPr>
        <w:t>, evidence-based methods of SUD screening</w:t>
      </w:r>
      <w:r w:rsidR="00CC3DD5">
        <w:rPr>
          <w:rFonts w:ascii="Times New Roman" w:eastAsia="Calibri" w:hAnsi="Times New Roman"/>
        </w:rPr>
        <w:t xml:space="preserve"> </w:t>
      </w:r>
      <w:r w:rsidR="00210EA8">
        <w:rPr>
          <w:rFonts w:ascii="Times New Roman" w:eastAsia="Calibri" w:hAnsi="Times New Roman"/>
        </w:rPr>
        <w:t>were discovered, as well as indi</w:t>
      </w:r>
      <w:r w:rsidR="006B6FB2">
        <w:rPr>
          <w:rFonts w:ascii="Times New Roman" w:eastAsia="Calibri" w:hAnsi="Times New Roman"/>
        </w:rPr>
        <w:t xml:space="preserve">cations for use in primary care. </w:t>
      </w:r>
      <w:r w:rsidR="00CC3DD5">
        <w:rPr>
          <w:rFonts w:ascii="Times New Roman" w:eastAsia="Calibri" w:hAnsi="Times New Roman"/>
        </w:rPr>
        <w:t xml:space="preserve">Translating this research into a process improvement project was aided by using the </w:t>
      </w:r>
      <w:r w:rsidR="00210EA8">
        <w:rPr>
          <w:rFonts w:ascii="Times New Roman" w:eastAsia="Calibri" w:hAnsi="Times New Roman"/>
        </w:rPr>
        <w:t xml:space="preserve">Integrated Behavioral Model </w:t>
      </w:r>
      <w:r w:rsidR="00CC3DD5">
        <w:rPr>
          <w:rFonts w:ascii="Times New Roman" w:eastAsia="Calibri" w:hAnsi="Times New Roman"/>
        </w:rPr>
        <w:t>(IBM).  Thus, using an interprofessional evidence-base to locate validated tools for process improvement and integrating these with a theory of beh</w:t>
      </w:r>
      <w:r w:rsidR="006B6FB2">
        <w:rPr>
          <w:rFonts w:ascii="Times New Roman" w:eastAsia="Calibri" w:hAnsi="Times New Roman"/>
        </w:rPr>
        <w:t xml:space="preserve">avior change was recommended for future PI initiatives at the practice site. </w:t>
      </w:r>
    </w:p>
    <w:p w14:paraId="022D41A8" w14:textId="77777777" w:rsidR="00681F33" w:rsidRDefault="0067690B" w:rsidP="00681F33">
      <w:pPr>
        <w:autoSpaceDE/>
        <w:autoSpaceDN/>
        <w:adjustRightInd/>
        <w:spacing w:after="160" w:line="480" w:lineRule="auto"/>
        <w:contextualSpacing/>
        <w:rPr>
          <w:rFonts w:ascii="Times New Roman" w:eastAsia="Calibri" w:hAnsi="Times New Roman"/>
          <w:b/>
        </w:rPr>
      </w:pPr>
      <w:r w:rsidRPr="00961435">
        <w:rPr>
          <w:rFonts w:ascii="Times New Roman" w:eastAsia="Calibri" w:hAnsi="Times New Roman"/>
          <w:b/>
        </w:rPr>
        <w:t>Essential II:  Organization and systems leadership for quality i</w:t>
      </w:r>
      <w:r w:rsidR="00681F33">
        <w:rPr>
          <w:rFonts w:ascii="Times New Roman" w:eastAsia="Calibri" w:hAnsi="Times New Roman"/>
          <w:b/>
        </w:rPr>
        <w:t>mprovement and systems thinking</w:t>
      </w:r>
    </w:p>
    <w:p w14:paraId="21167F3D" w14:textId="252892BE" w:rsidR="007E2C14" w:rsidRDefault="0067690B" w:rsidP="00681F33">
      <w:pPr>
        <w:autoSpaceDE/>
        <w:autoSpaceDN/>
        <w:adjustRightInd/>
        <w:spacing w:after="160" w:line="480" w:lineRule="auto"/>
        <w:ind w:firstLine="720"/>
        <w:contextualSpacing/>
        <w:rPr>
          <w:rFonts w:ascii="Times New Roman" w:eastAsia="Calibri" w:hAnsi="Times New Roman"/>
        </w:rPr>
      </w:pPr>
      <w:r w:rsidRPr="00961435">
        <w:rPr>
          <w:rFonts w:ascii="Times New Roman" w:eastAsia="Calibri" w:hAnsi="Times New Roman"/>
          <w:b/>
        </w:rPr>
        <w:t xml:space="preserve">  </w:t>
      </w:r>
      <w:r w:rsidRPr="00961435">
        <w:rPr>
          <w:rFonts w:ascii="Times New Roman" w:eastAsia="Calibri" w:hAnsi="Times New Roman"/>
        </w:rPr>
        <w:t>DNP Essential II encompasses: demonstrating critical and reflective thinking, advocating for improved quality, access and cost of care using budgets, using principles of change to develop innovations, effectively communicating practice knowledge both orally and in writing, and developing strategies to manage ethical dilemmas</w:t>
      </w:r>
      <w:r w:rsidR="00E20744">
        <w:rPr>
          <w:rFonts w:ascii="Times New Roman" w:eastAsia="Calibri" w:hAnsi="Times New Roman"/>
        </w:rPr>
        <w:t xml:space="preserve"> (AACN, 2018</w:t>
      </w:r>
      <w:r w:rsidR="00CC3DD5">
        <w:rPr>
          <w:rFonts w:ascii="Times New Roman" w:eastAsia="Calibri" w:hAnsi="Times New Roman"/>
        </w:rPr>
        <w:t>)</w:t>
      </w:r>
      <w:r w:rsidR="006B6FB2">
        <w:rPr>
          <w:rFonts w:ascii="Times New Roman" w:eastAsia="Calibri" w:hAnsi="Times New Roman"/>
        </w:rPr>
        <w:t>.</w:t>
      </w:r>
      <w:r w:rsidRPr="00961435">
        <w:rPr>
          <w:rFonts w:ascii="Times New Roman" w:eastAsia="Calibri" w:hAnsi="Times New Roman"/>
        </w:rPr>
        <w:t xml:space="preserve"> </w:t>
      </w:r>
      <w:r w:rsidR="00CC3DD5">
        <w:rPr>
          <w:rFonts w:ascii="Times New Roman" w:eastAsia="Calibri" w:hAnsi="Times New Roman"/>
        </w:rPr>
        <w:t xml:space="preserve">The PDSA method of process improvement </w:t>
      </w:r>
      <w:r w:rsidR="006B6FB2">
        <w:rPr>
          <w:rFonts w:ascii="Times New Roman" w:eastAsia="Calibri" w:hAnsi="Times New Roman"/>
        </w:rPr>
        <w:t>is</w:t>
      </w:r>
      <w:r w:rsidR="00316785">
        <w:rPr>
          <w:rFonts w:ascii="Times New Roman" w:eastAsia="Calibri" w:hAnsi="Times New Roman"/>
        </w:rPr>
        <w:t xml:space="preserve"> </w:t>
      </w:r>
      <w:r w:rsidR="007E2C14">
        <w:rPr>
          <w:rFonts w:ascii="Times New Roman" w:eastAsia="Calibri" w:hAnsi="Times New Roman"/>
        </w:rPr>
        <w:t>recommended as a useful aid to promote reflective thinking during proje</w:t>
      </w:r>
      <w:r w:rsidR="002B3B1C">
        <w:rPr>
          <w:rFonts w:ascii="Times New Roman" w:eastAsia="Calibri" w:hAnsi="Times New Roman"/>
        </w:rPr>
        <w:t xml:space="preserve">ct planning and implementation. </w:t>
      </w:r>
    </w:p>
    <w:p w14:paraId="0D1CF67B" w14:textId="7DAC877A" w:rsidR="0067690B" w:rsidRPr="00961435" w:rsidRDefault="006B6FB2" w:rsidP="00681F33">
      <w:pPr>
        <w:autoSpaceDE/>
        <w:autoSpaceDN/>
        <w:adjustRightInd/>
        <w:spacing w:after="160" w:line="480" w:lineRule="auto"/>
        <w:ind w:firstLine="720"/>
        <w:contextualSpacing/>
        <w:rPr>
          <w:rFonts w:ascii="Times New Roman" w:eastAsia="Calibri" w:hAnsi="Times New Roman"/>
        </w:rPr>
      </w:pPr>
      <w:r>
        <w:rPr>
          <w:rFonts w:ascii="Times New Roman" w:eastAsia="Calibri" w:hAnsi="Times New Roman"/>
        </w:rPr>
        <w:t>Furthermore</w:t>
      </w:r>
      <w:r w:rsidR="002B3B1C">
        <w:rPr>
          <w:rFonts w:ascii="Times New Roman" w:eastAsia="Calibri" w:hAnsi="Times New Roman"/>
        </w:rPr>
        <w:t>,</w:t>
      </w:r>
      <w:r>
        <w:rPr>
          <w:rFonts w:ascii="Times New Roman" w:eastAsia="Calibri" w:hAnsi="Times New Roman"/>
        </w:rPr>
        <w:t xml:space="preserve"> it is recommended to</w:t>
      </w:r>
      <w:r w:rsidR="0067690B">
        <w:rPr>
          <w:rFonts w:ascii="Times New Roman" w:eastAsia="Calibri" w:hAnsi="Times New Roman"/>
        </w:rPr>
        <w:t xml:space="preserve"> </w:t>
      </w:r>
      <w:r>
        <w:rPr>
          <w:rFonts w:ascii="Times New Roman" w:eastAsia="Calibri" w:hAnsi="Times New Roman"/>
        </w:rPr>
        <w:t>share potential revenue streams that may be realized during a PI project with stakeholders of the project site.</w:t>
      </w:r>
      <w:r w:rsidR="002B3B1C">
        <w:rPr>
          <w:rFonts w:ascii="Times New Roman" w:eastAsia="Calibri" w:hAnsi="Times New Roman"/>
        </w:rPr>
        <w:t xml:space="preserve"> This helps to garner support and demonstrate benefits of the PI to the practice.</w:t>
      </w:r>
      <w:r w:rsidR="007E2C14">
        <w:rPr>
          <w:rFonts w:ascii="Times New Roman" w:eastAsia="Calibri" w:hAnsi="Times New Roman"/>
        </w:rPr>
        <w:t xml:space="preserve"> </w:t>
      </w:r>
      <w:r>
        <w:rPr>
          <w:rFonts w:ascii="Times New Roman" w:eastAsia="Calibri" w:hAnsi="Times New Roman"/>
        </w:rPr>
        <w:t>In addition, u</w:t>
      </w:r>
      <w:r w:rsidR="00397C0F">
        <w:rPr>
          <w:rFonts w:ascii="Times New Roman" w:eastAsia="Calibri" w:hAnsi="Times New Roman"/>
        </w:rPr>
        <w:t xml:space="preserve">sing a budget to estimate costs of </w:t>
      </w:r>
      <w:r w:rsidR="00397C0F">
        <w:rPr>
          <w:rFonts w:ascii="Times New Roman" w:eastAsia="Calibri" w:hAnsi="Times New Roman"/>
        </w:rPr>
        <w:lastRenderedPageBreak/>
        <w:t xml:space="preserve">implementation is indicated to anticipate any limitation to implementing the project, as well as in application for grant funding. </w:t>
      </w:r>
      <w:r>
        <w:rPr>
          <w:rFonts w:ascii="Times New Roman" w:eastAsia="Calibri" w:hAnsi="Times New Roman"/>
        </w:rPr>
        <w:t>Finally, it is</w:t>
      </w:r>
      <w:r w:rsidR="00397C0F">
        <w:rPr>
          <w:rFonts w:ascii="Times New Roman" w:eastAsia="Calibri" w:hAnsi="Times New Roman"/>
        </w:rPr>
        <w:t xml:space="preserve"> recommended that in-person education of stakeholders take place before implementing a project, as this helps clarify the mission, strategies, benefits and risks posed to the project site. Oral presentation skills can also help garner much needed support from stakeholders and staff who are involved with the process change.</w:t>
      </w:r>
    </w:p>
    <w:p w14:paraId="4FA7B620" w14:textId="77777777" w:rsidR="00681F33" w:rsidRDefault="0067690B" w:rsidP="00681F33">
      <w:pPr>
        <w:autoSpaceDE/>
        <w:autoSpaceDN/>
        <w:adjustRightInd/>
        <w:spacing w:after="160" w:line="480" w:lineRule="auto"/>
        <w:contextualSpacing/>
        <w:rPr>
          <w:rFonts w:ascii="Times New Roman" w:eastAsia="Calibri" w:hAnsi="Times New Roman"/>
          <w:b/>
        </w:rPr>
      </w:pPr>
      <w:r w:rsidRPr="00961435">
        <w:rPr>
          <w:rFonts w:ascii="Times New Roman" w:eastAsia="Calibri" w:hAnsi="Times New Roman"/>
          <w:b/>
        </w:rPr>
        <w:t>Essential III:  Clinical scholarship</w:t>
      </w:r>
      <w:r w:rsidR="00681F33">
        <w:rPr>
          <w:rFonts w:ascii="Times New Roman" w:eastAsia="Calibri" w:hAnsi="Times New Roman"/>
          <w:b/>
        </w:rPr>
        <w:t xml:space="preserve"> and analytical methods for EBP </w:t>
      </w:r>
    </w:p>
    <w:p w14:paraId="2B28797E" w14:textId="1045DB77" w:rsidR="0067690B" w:rsidRPr="00961435" w:rsidRDefault="0067690B" w:rsidP="0067690B">
      <w:pPr>
        <w:autoSpaceDE/>
        <w:autoSpaceDN/>
        <w:adjustRightInd/>
        <w:spacing w:after="160" w:line="480" w:lineRule="auto"/>
        <w:ind w:firstLine="720"/>
        <w:contextualSpacing/>
        <w:rPr>
          <w:rFonts w:ascii="Times New Roman" w:eastAsia="Calibri" w:hAnsi="Times New Roman"/>
        </w:rPr>
      </w:pPr>
      <w:r w:rsidRPr="00961435">
        <w:rPr>
          <w:rFonts w:ascii="Times New Roman" w:eastAsia="Calibri" w:hAnsi="Times New Roman"/>
        </w:rPr>
        <w:t>DNP Essential III encompasses: analyzing literature to determine best practices, evaluating process and patient outcomes, designing and implementing quality improvement strategies for quality care, applying knowledge to develop practice guidelines, using informatics to identify best practice and collaborating in research to disseminate findings</w:t>
      </w:r>
      <w:r w:rsidR="00E20744">
        <w:rPr>
          <w:rFonts w:ascii="Times New Roman" w:eastAsia="Calibri" w:hAnsi="Times New Roman"/>
        </w:rPr>
        <w:t xml:space="preserve"> (AACN, 2018</w:t>
      </w:r>
      <w:r w:rsidR="002837EC">
        <w:rPr>
          <w:rFonts w:ascii="Times New Roman" w:eastAsia="Calibri" w:hAnsi="Times New Roman"/>
        </w:rPr>
        <w:t>)</w:t>
      </w:r>
      <w:r w:rsidR="002B3B1C">
        <w:rPr>
          <w:rFonts w:ascii="Times New Roman" w:eastAsia="Calibri" w:hAnsi="Times New Roman"/>
        </w:rPr>
        <w:t>.</w:t>
      </w:r>
      <w:r w:rsidRPr="00961435">
        <w:rPr>
          <w:rFonts w:ascii="Times New Roman" w:eastAsia="Calibri" w:hAnsi="Times New Roman"/>
        </w:rPr>
        <w:t xml:space="preserve"> </w:t>
      </w:r>
      <w:r w:rsidR="002B3B1C">
        <w:rPr>
          <w:rFonts w:ascii="Times New Roman" w:eastAsia="Calibri" w:hAnsi="Times New Roman"/>
        </w:rPr>
        <w:t>After the completion of the PI project to introduce SUD screening and referral, it is recommended that the practice adopt this evidence-based practice guideline into a practice protocol.</w:t>
      </w:r>
      <w:r w:rsidR="00DC3714">
        <w:rPr>
          <w:rFonts w:ascii="Times New Roman" w:eastAsia="Calibri" w:hAnsi="Times New Roman"/>
        </w:rPr>
        <w:t xml:space="preserve"> </w:t>
      </w:r>
      <w:r w:rsidR="002B3B1C">
        <w:rPr>
          <w:rFonts w:ascii="Times New Roman" w:eastAsia="Calibri" w:hAnsi="Times New Roman"/>
        </w:rPr>
        <w:t xml:space="preserve">In addition, it is recommended that the project site embed the protocol into the electronic medical record for ease of use and meaningful use data collection. </w:t>
      </w:r>
    </w:p>
    <w:p w14:paraId="71AEE9A7" w14:textId="77777777" w:rsidR="00681F33" w:rsidRDefault="0067690B" w:rsidP="00681F33">
      <w:pPr>
        <w:autoSpaceDE/>
        <w:autoSpaceDN/>
        <w:adjustRightInd/>
        <w:spacing w:after="160" w:line="480" w:lineRule="auto"/>
        <w:contextualSpacing/>
        <w:rPr>
          <w:rFonts w:ascii="Times New Roman" w:eastAsia="Calibri" w:hAnsi="Times New Roman"/>
          <w:b/>
        </w:rPr>
      </w:pPr>
      <w:r w:rsidRPr="00961435">
        <w:rPr>
          <w:rFonts w:ascii="Times New Roman" w:eastAsia="Calibri" w:hAnsi="Times New Roman"/>
          <w:b/>
        </w:rPr>
        <w:t>Essential IV:  Information systems/technology and patient care technology for the improvement and tr</w:t>
      </w:r>
      <w:r w:rsidR="00681F33">
        <w:rPr>
          <w:rFonts w:ascii="Times New Roman" w:eastAsia="Calibri" w:hAnsi="Times New Roman"/>
          <w:b/>
        </w:rPr>
        <w:t>ansformation of healthcare</w:t>
      </w:r>
    </w:p>
    <w:p w14:paraId="4AC9A213" w14:textId="2471A8EF" w:rsidR="0067690B" w:rsidRPr="00681F33" w:rsidRDefault="0067690B" w:rsidP="00681F33">
      <w:pPr>
        <w:autoSpaceDE/>
        <w:autoSpaceDN/>
        <w:adjustRightInd/>
        <w:spacing w:after="160" w:line="480" w:lineRule="auto"/>
        <w:ind w:firstLine="720"/>
        <w:contextualSpacing/>
        <w:rPr>
          <w:rFonts w:ascii="Times New Roman" w:eastAsia="Calibri" w:hAnsi="Times New Roman"/>
          <w:b/>
        </w:rPr>
      </w:pPr>
      <w:r w:rsidRPr="00961435">
        <w:rPr>
          <w:rFonts w:ascii="Times New Roman" w:eastAsia="Calibri" w:hAnsi="Times New Roman"/>
        </w:rPr>
        <w:t>DNP Essential IV encompasses: creating or using software to analyze practice or patient information systems to improve care, analyzing patient care technology, evaluati</w:t>
      </w:r>
      <w:r>
        <w:rPr>
          <w:rFonts w:ascii="Times New Roman" w:eastAsia="Calibri" w:hAnsi="Times New Roman"/>
        </w:rPr>
        <w:t>ng technology for ethical care</w:t>
      </w:r>
      <w:r w:rsidRPr="00961435">
        <w:rPr>
          <w:rFonts w:ascii="Times New Roman" w:eastAsia="Calibri" w:hAnsi="Times New Roman"/>
        </w:rPr>
        <w:t xml:space="preserve"> and efficiency and evaluating health care systems using technology</w:t>
      </w:r>
      <w:r w:rsidR="00E20744">
        <w:rPr>
          <w:rFonts w:ascii="Times New Roman" w:eastAsia="Calibri" w:hAnsi="Times New Roman"/>
        </w:rPr>
        <w:t xml:space="preserve"> (AACN, 2018)</w:t>
      </w:r>
      <w:r w:rsidR="00A31165">
        <w:rPr>
          <w:rFonts w:ascii="Times New Roman" w:eastAsia="Calibri" w:hAnsi="Times New Roman"/>
        </w:rPr>
        <w:t>.</w:t>
      </w:r>
      <w:r w:rsidR="00AE45B3">
        <w:rPr>
          <w:rFonts w:ascii="Times New Roman" w:eastAsia="Calibri" w:hAnsi="Times New Roman"/>
        </w:rPr>
        <w:t xml:space="preserve"> Using the EMR to evaluate care practices of a healthcare site is indicated prior to PI project implementation as it provides useful statistics that can justify the need for project, as well as provide a baseline. </w:t>
      </w:r>
      <w:r>
        <w:rPr>
          <w:rFonts w:ascii="Times New Roman" w:eastAsia="Calibri" w:hAnsi="Times New Roman"/>
        </w:rPr>
        <w:t>Post-project recommendations include</w:t>
      </w:r>
      <w:r w:rsidR="00AE45B3">
        <w:rPr>
          <w:rFonts w:ascii="Times New Roman" w:eastAsia="Calibri" w:hAnsi="Times New Roman"/>
        </w:rPr>
        <w:t xml:space="preserve"> building SBIRT screening tools into </w:t>
      </w:r>
      <w:r w:rsidR="00A31165">
        <w:rPr>
          <w:rFonts w:ascii="Times New Roman" w:eastAsia="Calibri" w:hAnsi="Times New Roman"/>
        </w:rPr>
        <w:t>the EMR with automatic reminders</w:t>
      </w:r>
      <w:r w:rsidR="00AE45B3">
        <w:rPr>
          <w:rFonts w:ascii="Times New Roman" w:eastAsia="Calibri" w:hAnsi="Times New Roman"/>
        </w:rPr>
        <w:t xml:space="preserve"> to ensure annual screening for every adult.</w:t>
      </w:r>
      <w:r w:rsidR="0014417E">
        <w:rPr>
          <w:rFonts w:ascii="Times New Roman" w:eastAsia="Calibri" w:hAnsi="Times New Roman"/>
        </w:rPr>
        <w:t xml:space="preserve"> </w:t>
      </w:r>
      <w:r w:rsidR="00852D55">
        <w:rPr>
          <w:rFonts w:ascii="Times New Roman" w:eastAsia="Calibri" w:hAnsi="Times New Roman"/>
        </w:rPr>
        <w:t xml:space="preserve">Additional </w:t>
      </w:r>
      <w:r w:rsidR="00852D55">
        <w:rPr>
          <w:rFonts w:ascii="Times New Roman" w:eastAsia="Calibri" w:hAnsi="Times New Roman"/>
        </w:rPr>
        <w:lastRenderedPageBreak/>
        <w:t>possibilities include using technology to suit the needs and abilities of the practice. For instance, allowing patients to complete annual preventive screenings within a patient portal before arriving for their appointment, or using a tablet in the waiting room, could be indicated if a practice has access to such systems.</w:t>
      </w:r>
      <w:r>
        <w:rPr>
          <w:rFonts w:ascii="Times New Roman" w:eastAsia="Calibri" w:hAnsi="Times New Roman"/>
        </w:rPr>
        <w:t xml:space="preserve"> </w:t>
      </w:r>
    </w:p>
    <w:p w14:paraId="4FA03D87" w14:textId="77777777" w:rsidR="00681F33" w:rsidRDefault="0067690B" w:rsidP="00681F33">
      <w:pPr>
        <w:autoSpaceDE/>
        <w:autoSpaceDN/>
        <w:adjustRightInd/>
        <w:spacing w:after="160" w:line="480" w:lineRule="auto"/>
        <w:contextualSpacing/>
        <w:rPr>
          <w:rFonts w:ascii="Times New Roman" w:eastAsia="Calibri" w:hAnsi="Times New Roman"/>
          <w:b/>
        </w:rPr>
      </w:pPr>
      <w:r w:rsidRPr="00961435">
        <w:rPr>
          <w:rFonts w:ascii="Times New Roman" w:eastAsia="Calibri" w:hAnsi="Times New Roman"/>
          <w:b/>
        </w:rPr>
        <w:t>Essential V: Healthcare pol</w:t>
      </w:r>
      <w:r w:rsidR="00681F33">
        <w:rPr>
          <w:rFonts w:ascii="Times New Roman" w:eastAsia="Calibri" w:hAnsi="Times New Roman"/>
          <w:b/>
        </w:rPr>
        <w:t>icy for advocacy in healthcare</w:t>
      </w:r>
    </w:p>
    <w:p w14:paraId="345BA1CC" w14:textId="40068DB4" w:rsidR="0067690B" w:rsidRPr="00961435" w:rsidRDefault="0067690B" w:rsidP="00681F33">
      <w:pPr>
        <w:autoSpaceDE/>
        <w:autoSpaceDN/>
        <w:adjustRightInd/>
        <w:spacing w:after="160" w:line="480" w:lineRule="auto"/>
        <w:ind w:firstLine="720"/>
        <w:contextualSpacing/>
        <w:rPr>
          <w:rFonts w:ascii="Times New Roman" w:eastAsia="Calibri" w:hAnsi="Times New Roman"/>
        </w:rPr>
      </w:pPr>
      <w:r w:rsidRPr="00961435">
        <w:rPr>
          <w:rFonts w:ascii="Times New Roman" w:eastAsia="Calibri" w:hAnsi="Times New Roman"/>
        </w:rPr>
        <w:t>DNP Essential V encompasses: analyzing health policy from stakeholder perspectives, leading in health policy, influencing policymakers, educating stakeholders about policy, advocating for the practice of nursing and for ethical care, and participating in the political agenda that affects quality care</w:t>
      </w:r>
      <w:r w:rsidR="00E20744">
        <w:rPr>
          <w:rFonts w:ascii="Times New Roman" w:eastAsia="Calibri" w:hAnsi="Times New Roman"/>
        </w:rPr>
        <w:t xml:space="preserve"> (AACN, 2018</w:t>
      </w:r>
      <w:r w:rsidR="00852D55">
        <w:rPr>
          <w:rFonts w:ascii="Times New Roman" w:eastAsia="Calibri" w:hAnsi="Times New Roman"/>
        </w:rPr>
        <w:t>)</w:t>
      </w:r>
      <w:r w:rsidRPr="00961435">
        <w:rPr>
          <w:rFonts w:ascii="Times New Roman" w:eastAsia="Calibri" w:hAnsi="Times New Roman"/>
        </w:rPr>
        <w:t xml:space="preserve">. </w:t>
      </w:r>
      <w:r w:rsidR="00A31165">
        <w:rPr>
          <w:rFonts w:ascii="Times New Roman" w:eastAsia="Calibri" w:hAnsi="Times New Roman"/>
        </w:rPr>
        <w:t>It is recommended to consider</w:t>
      </w:r>
      <w:r>
        <w:rPr>
          <w:rFonts w:ascii="Times New Roman" w:eastAsia="Calibri" w:hAnsi="Times New Roman"/>
        </w:rPr>
        <w:t xml:space="preserve"> health policy and public health initiatives involving SUD prevention </w:t>
      </w:r>
      <w:r w:rsidR="00A31165">
        <w:rPr>
          <w:rFonts w:ascii="Times New Roman" w:eastAsia="Calibri" w:hAnsi="Times New Roman"/>
        </w:rPr>
        <w:t>within the practice site’s state and county</w:t>
      </w:r>
      <w:r>
        <w:rPr>
          <w:rFonts w:ascii="Times New Roman" w:eastAsia="Calibri" w:hAnsi="Times New Roman"/>
        </w:rPr>
        <w:t xml:space="preserve">. </w:t>
      </w:r>
      <w:r w:rsidR="00A31165">
        <w:rPr>
          <w:rFonts w:ascii="Times New Roman" w:eastAsia="Calibri" w:hAnsi="Times New Roman"/>
        </w:rPr>
        <w:t xml:space="preserve">In addition, </w:t>
      </w:r>
      <w:r>
        <w:rPr>
          <w:rFonts w:ascii="Times New Roman" w:eastAsia="Calibri" w:hAnsi="Times New Roman"/>
        </w:rPr>
        <w:t>taking both the political agenda and the capabilities of a rural primary care off</w:t>
      </w:r>
      <w:r w:rsidR="00A31165">
        <w:rPr>
          <w:rFonts w:ascii="Times New Roman" w:eastAsia="Calibri" w:hAnsi="Times New Roman"/>
        </w:rPr>
        <w:t>ice is recommended to tailor the PI to the unique needs and resources of the practice</w:t>
      </w:r>
      <w:r>
        <w:rPr>
          <w:rFonts w:ascii="Times New Roman" w:eastAsia="Calibri" w:hAnsi="Times New Roman"/>
        </w:rPr>
        <w:t xml:space="preserve">. </w:t>
      </w:r>
      <w:r w:rsidR="00A31165">
        <w:rPr>
          <w:rFonts w:ascii="Times New Roman" w:eastAsia="Calibri" w:hAnsi="Times New Roman"/>
        </w:rPr>
        <w:t>Local r</w:t>
      </w:r>
      <w:r w:rsidR="00852D55">
        <w:rPr>
          <w:rFonts w:ascii="Times New Roman" w:eastAsia="Calibri" w:hAnsi="Times New Roman"/>
        </w:rPr>
        <w:t xml:space="preserve">ural health initiatives </w:t>
      </w:r>
      <w:r w:rsidR="00A31165">
        <w:rPr>
          <w:rFonts w:ascii="Times New Roman" w:eastAsia="Calibri" w:hAnsi="Times New Roman"/>
        </w:rPr>
        <w:t xml:space="preserve">must </w:t>
      </w:r>
      <w:r w:rsidR="00852D55">
        <w:rPr>
          <w:rFonts w:ascii="Times New Roman" w:eastAsia="Calibri" w:hAnsi="Times New Roman"/>
        </w:rPr>
        <w:t>be reviewed,</w:t>
      </w:r>
      <w:r w:rsidR="00411A8B">
        <w:rPr>
          <w:rFonts w:ascii="Times New Roman" w:eastAsia="Calibri" w:hAnsi="Times New Roman"/>
        </w:rPr>
        <w:t xml:space="preserve"> as well as state and national health agendas that can help guide PI in primary care</w:t>
      </w:r>
      <w:r w:rsidR="00A31165">
        <w:rPr>
          <w:rFonts w:ascii="Times New Roman" w:eastAsia="Calibri" w:hAnsi="Times New Roman"/>
        </w:rPr>
        <w:t>, prior to PI implementation</w:t>
      </w:r>
      <w:r w:rsidR="00411A8B">
        <w:rPr>
          <w:rFonts w:ascii="Times New Roman" w:eastAsia="Calibri" w:hAnsi="Times New Roman"/>
        </w:rPr>
        <w:t>. Demonstrating ways</w:t>
      </w:r>
      <w:r w:rsidR="00A31165">
        <w:rPr>
          <w:rFonts w:ascii="Times New Roman" w:eastAsia="Calibri" w:hAnsi="Times New Roman"/>
        </w:rPr>
        <w:t xml:space="preserve"> in which</w:t>
      </w:r>
      <w:r w:rsidR="00411A8B">
        <w:rPr>
          <w:rFonts w:ascii="Times New Roman" w:eastAsia="Calibri" w:hAnsi="Times New Roman"/>
        </w:rPr>
        <w:t xml:space="preserve"> a PI project reflects a national health agenda could be </w:t>
      </w:r>
      <w:r w:rsidR="00A31165">
        <w:rPr>
          <w:rFonts w:ascii="Times New Roman" w:eastAsia="Calibri" w:hAnsi="Times New Roman"/>
        </w:rPr>
        <w:t xml:space="preserve">helpful and </w:t>
      </w:r>
      <w:r w:rsidR="00411A8B">
        <w:rPr>
          <w:rFonts w:ascii="Times New Roman" w:eastAsia="Calibri" w:hAnsi="Times New Roman"/>
        </w:rPr>
        <w:t>nece</w:t>
      </w:r>
      <w:r w:rsidR="00A31165">
        <w:rPr>
          <w:rFonts w:ascii="Times New Roman" w:eastAsia="Calibri" w:hAnsi="Times New Roman"/>
        </w:rPr>
        <w:t>ssary when seeking stakeholder support or petitioning for grant</w:t>
      </w:r>
      <w:r w:rsidR="00411A8B">
        <w:rPr>
          <w:rFonts w:ascii="Times New Roman" w:eastAsia="Calibri" w:hAnsi="Times New Roman"/>
        </w:rPr>
        <w:t xml:space="preserve"> funding.</w:t>
      </w:r>
    </w:p>
    <w:p w14:paraId="3FAB82CB" w14:textId="77777777" w:rsidR="00681F33" w:rsidRDefault="0067690B" w:rsidP="00681F33">
      <w:pPr>
        <w:autoSpaceDE/>
        <w:autoSpaceDN/>
        <w:adjustRightInd/>
        <w:spacing w:after="160" w:line="480" w:lineRule="auto"/>
        <w:contextualSpacing/>
        <w:rPr>
          <w:rFonts w:ascii="Times New Roman" w:eastAsia="Calibri" w:hAnsi="Times New Roman"/>
          <w:b/>
        </w:rPr>
      </w:pPr>
      <w:r w:rsidRPr="00961435">
        <w:rPr>
          <w:rFonts w:ascii="Times New Roman" w:eastAsia="Calibri" w:hAnsi="Times New Roman"/>
          <w:b/>
        </w:rPr>
        <w:t>Essential VI:  Interprofessional collaboration for improving patient</w:t>
      </w:r>
      <w:r w:rsidR="00681F33">
        <w:rPr>
          <w:rFonts w:ascii="Times New Roman" w:eastAsia="Calibri" w:hAnsi="Times New Roman"/>
          <w:b/>
        </w:rPr>
        <w:t xml:space="preserve"> and population health outcomes</w:t>
      </w:r>
    </w:p>
    <w:p w14:paraId="3A5AE25B" w14:textId="235257F6" w:rsidR="0067690B" w:rsidRPr="00961435" w:rsidRDefault="0067690B" w:rsidP="0067690B">
      <w:pPr>
        <w:autoSpaceDE/>
        <w:autoSpaceDN/>
        <w:adjustRightInd/>
        <w:spacing w:after="160" w:line="480" w:lineRule="auto"/>
        <w:ind w:firstLine="720"/>
        <w:contextualSpacing/>
        <w:rPr>
          <w:rFonts w:ascii="Times New Roman" w:eastAsia="Calibri" w:hAnsi="Times New Roman"/>
        </w:rPr>
      </w:pPr>
      <w:r w:rsidRPr="00961435">
        <w:rPr>
          <w:rFonts w:ascii="Times New Roman" w:eastAsia="Calibri" w:hAnsi="Times New Roman"/>
        </w:rPr>
        <w:t>DNP Essential VI encompasses: the use of effective collaboration to develop practice, policy and scholarship, leading in interprofessional care teams and consulting intraprofessionally and interprofessionally to develop systems</w:t>
      </w:r>
      <w:r>
        <w:rPr>
          <w:rFonts w:ascii="Times New Roman" w:eastAsia="Calibri" w:hAnsi="Times New Roman"/>
        </w:rPr>
        <w:t xml:space="preserve"> of care</w:t>
      </w:r>
      <w:r w:rsidR="00E20744">
        <w:rPr>
          <w:rFonts w:ascii="Times New Roman" w:eastAsia="Calibri" w:hAnsi="Times New Roman"/>
        </w:rPr>
        <w:t xml:space="preserve"> (AACN, 2018</w:t>
      </w:r>
      <w:r w:rsidR="00411A8B">
        <w:rPr>
          <w:rFonts w:ascii="Times New Roman" w:eastAsia="Calibri" w:hAnsi="Times New Roman"/>
        </w:rPr>
        <w:t>)</w:t>
      </w:r>
      <w:r>
        <w:rPr>
          <w:rFonts w:ascii="Times New Roman" w:eastAsia="Calibri" w:hAnsi="Times New Roman"/>
        </w:rPr>
        <w:t xml:space="preserve">. In health care settings, interprofessional collaboration </w:t>
      </w:r>
      <w:r w:rsidR="00411A8B">
        <w:rPr>
          <w:rFonts w:ascii="Times New Roman" w:eastAsia="Calibri" w:hAnsi="Times New Roman"/>
        </w:rPr>
        <w:t xml:space="preserve">may only </w:t>
      </w:r>
      <w:r>
        <w:rPr>
          <w:rFonts w:ascii="Times New Roman" w:eastAsia="Calibri" w:hAnsi="Times New Roman"/>
        </w:rPr>
        <w:t xml:space="preserve">occur through referral. Newer models support the employment of team-based care to bring an interprofessional perspective to patient cases. This PI </w:t>
      </w:r>
      <w:r>
        <w:rPr>
          <w:rFonts w:ascii="Times New Roman" w:eastAsia="Calibri" w:hAnsi="Times New Roman"/>
        </w:rPr>
        <w:lastRenderedPageBreak/>
        <w:t>project was conducted using the help of a medical doctor, APRNs, a social workers/referral coordinator an</w:t>
      </w:r>
      <w:r w:rsidR="00634590">
        <w:rPr>
          <w:rFonts w:ascii="Times New Roman" w:eastAsia="Calibri" w:hAnsi="Times New Roman"/>
        </w:rPr>
        <w:t xml:space="preserve">d an LPN. Post-project recommendations include seeking the expertise of various health professionals, and building an interprofessional team prior to PI implementation. </w:t>
      </w:r>
    </w:p>
    <w:p w14:paraId="7E2572CB" w14:textId="77777777" w:rsidR="00681F33" w:rsidRDefault="0067690B" w:rsidP="00681F33">
      <w:pPr>
        <w:autoSpaceDE/>
        <w:autoSpaceDN/>
        <w:adjustRightInd/>
        <w:spacing w:after="160" w:line="480" w:lineRule="auto"/>
        <w:contextualSpacing/>
        <w:rPr>
          <w:rFonts w:ascii="Times New Roman" w:eastAsia="Calibri" w:hAnsi="Times New Roman"/>
          <w:b/>
        </w:rPr>
      </w:pPr>
      <w:r w:rsidRPr="00961435">
        <w:rPr>
          <w:rFonts w:ascii="Times New Roman" w:eastAsia="Calibri" w:hAnsi="Times New Roman"/>
          <w:b/>
        </w:rPr>
        <w:t>Essential VII:  Clinical prevention and population health for</w:t>
      </w:r>
      <w:r w:rsidR="00681F33">
        <w:rPr>
          <w:rFonts w:ascii="Times New Roman" w:eastAsia="Calibri" w:hAnsi="Times New Roman"/>
          <w:b/>
        </w:rPr>
        <w:t xml:space="preserve"> improving the nation’s health</w:t>
      </w:r>
      <w:r w:rsidRPr="00961435">
        <w:rPr>
          <w:rFonts w:ascii="Times New Roman" w:eastAsia="Calibri" w:hAnsi="Times New Roman"/>
          <w:b/>
        </w:rPr>
        <w:t xml:space="preserve"> </w:t>
      </w:r>
    </w:p>
    <w:p w14:paraId="4BAA8F54" w14:textId="783B20FD" w:rsidR="0067690B" w:rsidRPr="00961435" w:rsidRDefault="0067690B" w:rsidP="00681F33">
      <w:pPr>
        <w:autoSpaceDE/>
        <w:autoSpaceDN/>
        <w:adjustRightInd/>
        <w:spacing w:after="160" w:line="480" w:lineRule="auto"/>
        <w:ind w:firstLine="720"/>
        <w:contextualSpacing/>
        <w:rPr>
          <w:rFonts w:ascii="Times New Roman" w:eastAsia="Calibri" w:hAnsi="Times New Roman"/>
        </w:rPr>
      </w:pPr>
      <w:r w:rsidRPr="00961435">
        <w:rPr>
          <w:rFonts w:ascii="Times New Roman" w:eastAsia="Calibri" w:hAnsi="Times New Roman"/>
        </w:rPr>
        <w:t xml:space="preserve">DNP Essential VII encompasses: integrating epidemiology and biostatistics with patient data to influence population health care, addressing health care gaps by integrating cultural competency, and evaluating change strategies for health care models that need quality improvement </w:t>
      </w:r>
      <w:r>
        <w:rPr>
          <w:rFonts w:ascii="Times New Roman" w:eastAsia="Calibri" w:hAnsi="Times New Roman"/>
        </w:rPr>
        <w:t>or to better address diversity</w:t>
      </w:r>
      <w:r w:rsidR="00E20744">
        <w:rPr>
          <w:rFonts w:ascii="Times New Roman" w:eastAsia="Calibri" w:hAnsi="Times New Roman"/>
        </w:rPr>
        <w:t xml:space="preserve"> (AACN, 2018</w:t>
      </w:r>
      <w:r w:rsidR="00A82362">
        <w:rPr>
          <w:rFonts w:ascii="Times New Roman" w:eastAsia="Calibri" w:hAnsi="Times New Roman"/>
        </w:rPr>
        <w:t>)</w:t>
      </w:r>
      <w:r w:rsidR="00634590">
        <w:rPr>
          <w:rFonts w:ascii="Times New Roman" w:eastAsia="Calibri" w:hAnsi="Times New Roman"/>
        </w:rPr>
        <w:t>. To elaborate, c</w:t>
      </w:r>
      <w:r>
        <w:rPr>
          <w:rFonts w:ascii="Times New Roman" w:eastAsia="Calibri" w:hAnsi="Times New Roman"/>
        </w:rPr>
        <w:t xml:space="preserve">ultural competence includes understanding and responding to the various presentations of diverse cultures in the professional setting (SAMHSA, 2016). </w:t>
      </w:r>
      <w:r w:rsidR="0093107F">
        <w:rPr>
          <w:rFonts w:ascii="Times New Roman" w:eastAsia="Calibri" w:hAnsi="Times New Roman"/>
        </w:rPr>
        <w:t>In addition to researching the biostatisti</w:t>
      </w:r>
      <w:r w:rsidR="00634590">
        <w:rPr>
          <w:rFonts w:ascii="Times New Roman" w:eastAsia="Calibri" w:hAnsi="Times New Roman"/>
        </w:rPr>
        <w:t xml:space="preserve">cal profile of the community, it </w:t>
      </w:r>
      <w:r w:rsidR="0093107F">
        <w:rPr>
          <w:rFonts w:ascii="Times New Roman" w:eastAsia="Calibri" w:hAnsi="Times New Roman"/>
        </w:rPr>
        <w:t>is recommended to elicit the expertise</w:t>
      </w:r>
      <w:r>
        <w:rPr>
          <w:rFonts w:ascii="Times New Roman" w:eastAsia="Calibri" w:hAnsi="Times New Roman"/>
        </w:rPr>
        <w:t xml:space="preserve"> </w:t>
      </w:r>
      <w:r w:rsidR="0093107F">
        <w:rPr>
          <w:rFonts w:ascii="Times New Roman" w:eastAsia="Calibri" w:hAnsi="Times New Roman"/>
        </w:rPr>
        <w:t>of staff who work directly with the population when tailoring</w:t>
      </w:r>
      <w:r w:rsidR="00634590">
        <w:rPr>
          <w:rFonts w:ascii="Times New Roman" w:eastAsia="Calibri" w:hAnsi="Times New Roman"/>
        </w:rPr>
        <w:t xml:space="preserve"> </w:t>
      </w:r>
      <w:r w:rsidR="0093107F">
        <w:rPr>
          <w:rFonts w:ascii="Times New Roman" w:eastAsia="Calibri" w:hAnsi="Times New Roman"/>
        </w:rPr>
        <w:t>interventions within the PDSA method.</w:t>
      </w:r>
      <w:r w:rsidR="00CF1B91">
        <w:rPr>
          <w:rFonts w:ascii="Times New Roman" w:eastAsia="Calibri" w:hAnsi="Times New Roman"/>
        </w:rPr>
        <w:t xml:space="preserve"> </w:t>
      </w:r>
      <w:r w:rsidR="00634590">
        <w:rPr>
          <w:rFonts w:ascii="Times New Roman" w:eastAsia="Calibri" w:hAnsi="Times New Roman"/>
        </w:rPr>
        <w:t>Understanding the values and beliefs of the population being served is indicated to ensure that PI interventions are effective and applicable</w:t>
      </w:r>
      <w:r>
        <w:rPr>
          <w:rFonts w:ascii="Times New Roman" w:eastAsia="Calibri" w:hAnsi="Times New Roman"/>
        </w:rPr>
        <w:t xml:space="preserve">. </w:t>
      </w:r>
    </w:p>
    <w:p w14:paraId="15ED4874" w14:textId="77777777" w:rsidR="00681F33" w:rsidRDefault="0067690B" w:rsidP="00681F33">
      <w:pPr>
        <w:autoSpaceDE/>
        <w:autoSpaceDN/>
        <w:adjustRightInd/>
        <w:spacing w:after="160" w:line="480" w:lineRule="auto"/>
        <w:contextualSpacing/>
        <w:rPr>
          <w:rFonts w:ascii="Times New Roman" w:eastAsia="Calibri" w:hAnsi="Times New Roman"/>
          <w:b/>
        </w:rPr>
      </w:pPr>
      <w:r w:rsidRPr="00961435">
        <w:rPr>
          <w:rFonts w:ascii="Times New Roman" w:eastAsia="Calibri" w:hAnsi="Times New Roman"/>
          <w:b/>
        </w:rPr>
        <w:t>Essential VIII:  Advanced nursing pra</w:t>
      </w:r>
      <w:r w:rsidR="00681F33">
        <w:rPr>
          <w:rFonts w:ascii="Times New Roman" w:eastAsia="Calibri" w:hAnsi="Times New Roman"/>
          <w:b/>
        </w:rPr>
        <w:t>ctice</w:t>
      </w:r>
    </w:p>
    <w:p w14:paraId="69497449" w14:textId="758FDF6F" w:rsidR="0067690B" w:rsidRPr="00961435" w:rsidRDefault="0067690B" w:rsidP="00681F33">
      <w:pPr>
        <w:autoSpaceDE/>
        <w:autoSpaceDN/>
        <w:adjustRightInd/>
        <w:spacing w:after="160" w:line="480" w:lineRule="auto"/>
        <w:ind w:firstLine="720"/>
        <w:contextualSpacing/>
        <w:rPr>
          <w:rFonts w:ascii="Times New Roman" w:eastAsia="Calibri" w:hAnsi="Times New Roman"/>
        </w:rPr>
      </w:pPr>
      <w:r w:rsidRPr="00961435">
        <w:rPr>
          <w:rFonts w:ascii="Times New Roman" w:eastAsia="Calibri" w:hAnsi="Times New Roman"/>
          <w:b/>
        </w:rPr>
        <w:t xml:space="preserve"> </w:t>
      </w:r>
      <w:r w:rsidRPr="00961435">
        <w:rPr>
          <w:rFonts w:ascii="Times New Roman" w:eastAsia="Calibri" w:hAnsi="Times New Roman"/>
        </w:rPr>
        <w:t>DNP Essential VIII encompasses: synthesizing diversity and cultural competence to evaluate health parameters in different settings, designing and implementing interventions to promote quality, developing patient relationships, demonstrating advanced clinical judgement that improves patient outcomes at a systems level, mentoring fellow nurses, and offering support to individuals and systems undergoing change</w:t>
      </w:r>
      <w:r w:rsidR="00E20744">
        <w:rPr>
          <w:rFonts w:ascii="Times New Roman" w:eastAsia="Calibri" w:hAnsi="Times New Roman"/>
        </w:rPr>
        <w:t xml:space="preserve"> (AACN, 2018</w:t>
      </w:r>
      <w:r w:rsidR="00102FDE">
        <w:rPr>
          <w:rFonts w:ascii="Times New Roman" w:eastAsia="Calibri" w:hAnsi="Times New Roman"/>
        </w:rPr>
        <w:t>)</w:t>
      </w:r>
      <w:r w:rsidRPr="00961435">
        <w:rPr>
          <w:rFonts w:ascii="Times New Roman" w:eastAsia="Calibri" w:hAnsi="Times New Roman"/>
        </w:rPr>
        <w:t xml:space="preserve">. </w:t>
      </w:r>
      <w:r>
        <w:rPr>
          <w:rFonts w:ascii="Times New Roman" w:eastAsia="Calibri" w:hAnsi="Times New Roman"/>
        </w:rPr>
        <w:t xml:space="preserve">The national healthcare agenda </w:t>
      </w:r>
      <w:r w:rsidR="00102FDE">
        <w:rPr>
          <w:rFonts w:ascii="Times New Roman" w:eastAsia="Calibri" w:hAnsi="Times New Roman"/>
        </w:rPr>
        <w:t>includes plans to combat substance use disorder which is</w:t>
      </w:r>
      <w:r w:rsidR="00634590">
        <w:rPr>
          <w:rFonts w:ascii="Times New Roman" w:eastAsia="Calibri" w:hAnsi="Times New Roman"/>
        </w:rPr>
        <w:t xml:space="preserve"> </w:t>
      </w:r>
      <w:r>
        <w:rPr>
          <w:rFonts w:ascii="Times New Roman" w:eastAsia="Calibri" w:hAnsi="Times New Roman"/>
        </w:rPr>
        <w:t>affecting change in North Carolina</w:t>
      </w:r>
      <w:r w:rsidR="00634590">
        <w:rPr>
          <w:rFonts w:ascii="Times New Roman" w:eastAsia="Calibri" w:hAnsi="Times New Roman"/>
        </w:rPr>
        <w:t xml:space="preserve"> at the state and local level.</w:t>
      </w:r>
      <w:r w:rsidR="007A5BD9">
        <w:rPr>
          <w:rFonts w:ascii="Times New Roman" w:eastAsia="Calibri" w:hAnsi="Times New Roman"/>
        </w:rPr>
        <w:t xml:space="preserve"> Initiatives that promote quality care and help primary care practices align with state legislative action are recommended.</w:t>
      </w:r>
      <w:r w:rsidR="00C812CC">
        <w:rPr>
          <w:rFonts w:ascii="Times New Roman" w:eastAsia="Calibri" w:hAnsi="Times New Roman"/>
        </w:rPr>
        <w:t xml:space="preserve"> </w:t>
      </w:r>
      <w:r w:rsidR="00634590">
        <w:rPr>
          <w:rFonts w:ascii="Times New Roman" w:eastAsia="Calibri" w:hAnsi="Times New Roman"/>
        </w:rPr>
        <w:t>Notabl</w:t>
      </w:r>
      <w:r w:rsidR="00C812CC">
        <w:rPr>
          <w:rFonts w:ascii="Times New Roman" w:eastAsia="Calibri" w:hAnsi="Times New Roman"/>
        </w:rPr>
        <w:t>y,</w:t>
      </w:r>
      <w:r w:rsidR="00634590">
        <w:rPr>
          <w:rFonts w:ascii="Times New Roman" w:eastAsia="Calibri" w:hAnsi="Times New Roman"/>
        </w:rPr>
        <w:t xml:space="preserve"> </w:t>
      </w:r>
      <w:r w:rsidR="00C812CC">
        <w:rPr>
          <w:rFonts w:ascii="Times New Roman" w:eastAsia="Calibri" w:hAnsi="Times New Roman"/>
        </w:rPr>
        <w:t>s</w:t>
      </w:r>
      <w:r w:rsidR="00634590">
        <w:rPr>
          <w:rFonts w:ascii="Times New Roman" w:eastAsia="Calibri" w:hAnsi="Times New Roman"/>
        </w:rPr>
        <w:t>t</w:t>
      </w:r>
      <w:r>
        <w:rPr>
          <w:rFonts w:ascii="Times New Roman" w:eastAsia="Calibri" w:hAnsi="Times New Roman"/>
        </w:rPr>
        <w:t xml:space="preserve">ringent expectations during PI </w:t>
      </w:r>
      <w:r>
        <w:rPr>
          <w:rFonts w:ascii="Times New Roman" w:eastAsia="Calibri" w:hAnsi="Times New Roman"/>
        </w:rPr>
        <w:lastRenderedPageBreak/>
        <w:t xml:space="preserve">can create resistance from stakeholders or patients. </w:t>
      </w:r>
      <w:r w:rsidR="00C812CC">
        <w:rPr>
          <w:rFonts w:ascii="Times New Roman" w:eastAsia="Calibri" w:hAnsi="Times New Roman"/>
        </w:rPr>
        <w:t xml:space="preserve">It is recommended that incentivization and offering a supportive presence be the priority of project evaluators. </w:t>
      </w:r>
    </w:p>
    <w:p w14:paraId="41FF0E81" w14:textId="77777777" w:rsidR="0067690B" w:rsidRPr="00961435" w:rsidRDefault="0067690B" w:rsidP="0067690B">
      <w:pPr>
        <w:autoSpaceDE/>
        <w:autoSpaceDN/>
        <w:adjustRightInd/>
        <w:spacing w:after="160" w:line="480" w:lineRule="auto"/>
        <w:contextualSpacing/>
        <w:rPr>
          <w:rFonts w:ascii="Times New Roman" w:eastAsia="Calibri" w:hAnsi="Times New Roman"/>
          <w:b/>
        </w:rPr>
      </w:pPr>
      <w:r w:rsidRPr="00961435">
        <w:rPr>
          <w:rFonts w:ascii="Times New Roman" w:eastAsia="Calibri" w:hAnsi="Times New Roman"/>
          <w:b/>
        </w:rPr>
        <w:t>Summary</w:t>
      </w:r>
    </w:p>
    <w:p w14:paraId="474A2443" w14:textId="468369A5" w:rsidR="00A70E6A" w:rsidRDefault="0067690B" w:rsidP="0067690B">
      <w:pPr>
        <w:spacing w:line="480" w:lineRule="auto"/>
        <w:rPr>
          <w:rFonts w:ascii="Times New Roman" w:hAnsi="Times New Roman"/>
          <w:color w:val="000000"/>
        </w:rPr>
      </w:pPr>
      <w:r>
        <w:rPr>
          <w:rFonts w:ascii="Times New Roman" w:hAnsi="Times New Roman"/>
          <w:color w:val="000000"/>
        </w:rPr>
        <w:tab/>
        <w:t>Doctoral-prepared NPs are responsible for abiding by</w:t>
      </w:r>
      <w:r w:rsidR="00E20744">
        <w:rPr>
          <w:rFonts w:ascii="Times New Roman" w:hAnsi="Times New Roman"/>
          <w:color w:val="000000"/>
        </w:rPr>
        <w:t xml:space="preserve"> and promoting</w:t>
      </w:r>
      <w:r>
        <w:rPr>
          <w:rFonts w:ascii="Times New Roman" w:hAnsi="Times New Roman"/>
          <w:color w:val="000000"/>
        </w:rPr>
        <w:t xml:space="preserve"> the DNP Essentials to enhance healthcare delivery at a systems-level. Using these guiding principles, DNPs can affect change using PI initiatives that will improve the health of populations. Understanding knowledge translation, the role of theory in nursing, cultural competence and informatics, prepares DNPs to</w:t>
      </w:r>
      <w:r w:rsidR="00E20744">
        <w:rPr>
          <w:rFonts w:ascii="Times New Roman" w:hAnsi="Times New Roman"/>
          <w:color w:val="000000"/>
        </w:rPr>
        <w:t xml:space="preserve"> effectively improve processes</w:t>
      </w:r>
      <w:r w:rsidR="00AA2EE5">
        <w:rPr>
          <w:rFonts w:ascii="Times New Roman" w:hAnsi="Times New Roman"/>
          <w:color w:val="000000"/>
        </w:rPr>
        <w:t xml:space="preserve">. </w:t>
      </w:r>
      <w:r w:rsidR="00634590">
        <w:rPr>
          <w:rFonts w:ascii="Times New Roman" w:hAnsi="Times New Roman"/>
          <w:color w:val="000000"/>
        </w:rPr>
        <w:t xml:space="preserve">Recommendations for future PI initiatives includes the development of an interprofessional implementation team, using evidence-based practices and protocols, researching the culture of the community being served, understanding </w:t>
      </w:r>
      <w:r w:rsidR="00843DF4">
        <w:rPr>
          <w:rFonts w:ascii="Times New Roman" w:hAnsi="Times New Roman"/>
          <w:color w:val="000000"/>
        </w:rPr>
        <w:t xml:space="preserve">healthcare policy surrounding the change and using theory and technology to support the PI project. </w:t>
      </w:r>
    </w:p>
    <w:p w14:paraId="08C83A83" w14:textId="78E66922" w:rsidR="00323276" w:rsidRDefault="00323276" w:rsidP="0067690B">
      <w:pPr>
        <w:spacing w:line="480" w:lineRule="auto"/>
        <w:rPr>
          <w:rFonts w:ascii="Times New Roman" w:hAnsi="Times New Roman"/>
          <w:color w:val="000000"/>
        </w:rPr>
      </w:pPr>
    </w:p>
    <w:p w14:paraId="3A5C35B0" w14:textId="7CF7333D" w:rsidR="00634590" w:rsidRDefault="00634590" w:rsidP="0067690B">
      <w:pPr>
        <w:spacing w:line="480" w:lineRule="auto"/>
        <w:rPr>
          <w:rFonts w:ascii="Times New Roman" w:hAnsi="Times New Roman"/>
          <w:color w:val="000000"/>
        </w:rPr>
      </w:pPr>
    </w:p>
    <w:p w14:paraId="3275970F" w14:textId="439032B5" w:rsidR="00634590" w:rsidRDefault="00634590" w:rsidP="0067690B">
      <w:pPr>
        <w:spacing w:line="480" w:lineRule="auto"/>
        <w:rPr>
          <w:rFonts w:ascii="Times New Roman" w:hAnsi="Times New Roman"/>
          <w:color w:val="000000"/>
        </w:rPr>
      </w:pPr>
    </w:p>
    <w:p w14:paraId="0DF61D9A" w14:textId="22E0234E" w:rsidR="00634590" w:rsidRDefault="00634590" w:rsidP="0067690B">
      <w:pPr>
        <w:spacing w:line="480" w:lineRule="auto"/>
        <w:rPr>
          <w:rFonts w:ascii="Times New Roman" w:hAnsi="Times New Roman"/>
          <w:color w:val="000000"/>
        </w:rPr>
      </w:pPr>
    </w:p>
    <w:p w14:paraId="0BB72169" w14:textId="22F32C0D" w:rsidR="00634590" w:rsidRDefault="00634590" w:rsidP="0067690B">
      <w:pPr>
        <w:spacing w:line="480" w:lineRule="auto"/>
        <w:rPr>
          <w:rFonts w:ascii="Times New Roman" w:hAnsi="Times New Roman"/>
          <w:color w:val="000000"/>
        </w:rPr>
      </w:pPr>
    </w:p>
    <w:p w14:paraId="65EDA558" w14:textId="2E5A9762" w:rsidR="00634590" w:rsidRDefault="00634590" w:rsidP="0067690B">
      <w:pPr>
        <w:spacing w:line="480" w:lineRule="auto"/>
        <w:rPr>
          <w:rFonts w:ascii="Times New Roman" w:hAnsi="Times New Roman"/>
          <w:color w:val="000000"/>
        </w:rPr>
      </w:pPr>
    </w:p>
    <w:p w14:paraId="646E4545" w14:textId="70246FA5" w:rsidR="00634590" w:rsidRDefault="00634590" w:rsidP="0067690B">
      <w:pPr>
        <w:spacing w:line="480" w:lineRule="auto"/>
        <w:rPr>
          <w:rFonts w:ascii="Times New Roman" w:hAnsi="Times New Roman"/>
          <w:color w:val="000000"/>
        </w:rPr>
      </w:pPr>
    </w:p>
    <w:p w14:paraId="4886431F" w14:textId="1B10F64E" w:rsidR="00634590" w:rsidRDefault="00634590" w:rsidP="0067690B">
      <w:pPr>
        <w:spacing w:line="480" w:lineRule="auto"/>
        <w:rPr>
          <w:rFonts w:ascii="Times New Roman" w:hAnsi="Times New Roman"/>
          <w:color w:val="000000"/>
        </w:rPr>
      </w:pPr>
    </w:p>
    <w:p w14:paraId="74C5D43E" w14:textId="7A87FEDE" w:rsidR="00843DF4" w:rsidRDefault="00843DF4" w:rsidP="0067690B">
      <w:pPr>
        <w:spacing w:line="480" w:lineRule="auto"/>
        <w:rPr>
          <w:rFonts w:ascii="Times New Roman" w:hAnsi="Times New Roman"/>
          <w:color w:val="000000"/>
        </w:rPr>
      </w:pPr>
    </w:p>
    <w:p w14:paraId="4E49968A" w14:textId="77777777" w:rsidR="00527493" w:rsidRDefault="00527493" w:rsidP="0067690B">
      <w:pPr>
        <w:spacing w:line="480" w:lineRule="auto"/>
        <w:rPr>
          <w:rFonts w:ascii="Times New Roman" w:hAnsi="Times New Roman"/>
          <w:color w:val="000000"/>
        </w:rPr>
      </w:pPr>
    </w:p>
    <w:p w14:paraId="04ED9A06" w14:textId="77777777" w:rsidR="00634590" w:rsidRDefault="00634590" w:rsidP="0067690B">
      <w:pPr>
        <w:spacing w:line="480" w:lineRule="auto"/>
        <w:rPr>
          <w:rFonts w:ascii="Times New Roman" w:hAnsi="Times New Roman"/>
          <w:color w:val="000000"/>
        </w:rPr>
      </w:pPr>
    </w:p>
    <w:p w14:paraId="4B9B1234" w14:textId="406B97AA" w:rsidR="0067690B" w:rsidRDefault="0067690B" w:rsidP="0067690B">
      <w:pPr>
        <w:pStyle w:val="APA"/>
        <w:jc w:val="center"/>
        <w:rPr>
          <w:b/>
          <w:szCs w:val="24"/>
        </w:rPr>
      </w:pPr>
      <w:r w:rsidRPr="00961435">
        <w:rPr>
          <w:b/>
          <w:color w:val="000000"/>
          <w:szCs w:val="24"/>
        </w:rPr>
        <w:lastRenderedPageBreak/>
        <w:t>Chapter 6:</w:t>
      </w:r>
      <w:r>
        <w:rPr>
          <w:szCs w:val="24"/>
        </w:rPr>
        <w:t xml:space="preserve"> </w:t>
      </w:r>
      <w:r>
        <w:rPr>
          <w:b/>
          <w:szCs w:val="24"/>
        </w:rPr>
        <w:t>Discussion</w:t>
      </w:r>
    </w:p>
    <w:p w14:paraId="7AA62D3F" w14:textId="12A7CB9A" w:rsidR="001D6825" w:rsidRPr="001D6825" w:rsidRDefault="001D6825" w:rsidP="001D6825">
      <w:pPr>
        <w:pStyle w:val="APA"/>
        <w:rPr>
          <w:szCs w:val="24"/>
        </w:rPr>
      </w:pPr>
      <w:r>
        <w:rPr>
          <w:szCs w:val="24"/>
        </w:rPr>
        <w:t xml:space="preserve">Introducing screening, brief intervention and referral to treatment (SBIRT) for substance use disorder (SUD) in primary care was successfully achieved using a theoretically-based educational intervention. </w:t>
      </w:r>
      <w:r w:rsidR="00C3341E">
        <w:rPr>
          <w:szCs w:val="24"/>
        </w:rPr>
        <w:t xml:space="preserve">This simplistic process improvement (PI) project has implications </w:t>
      </w:r>
      <w:r w:rsidR="00843DF4">
        <w:rPr>
          <w:szCs w:val="24"/>
        </w:rPr>
        <w:t xml:space="preserve">spanning the spectrum of clinicians and in </w:t>
      </w:r>
      <w:r w:rsidR="00C3341E">
        <w:rPr>
          <w:szCs w:val="24"/>
        </w:rPr>
        <w:t xml:space="preserve">several health settings. The single-question screening and DAST-10 were </w:t>
      </w:r>
      <w:r w:rsidR="00843DF4">
        <w:rPr>
          <w:szCs w:val="24"/>
        </w:rPr>
        <w:t>fitting due to their succinct nature and sensitivity for detecting SUD</w:t>
      </w:r>
      <w:r w:rsidR="00C3341E">
        <w:rPr>
          <w:szCs w:val="24"/>
        </w:rPr>
        <w:t xml:space="preserve">. </w:t>
      </w:r>
      <w:r w:rsidR="00843DF4">
        <w:rPr>
          <w:szCs w:val="24"/>
        </w:rPr>
        <w:t xml:space="preserve">In addition, education guided by behavior theory was useful to garner support and raise the awareness of stakeholders. </w:t>
      </w:r>
      <w:r w:rsidR="00C3341E">
        <w:rPr>
          <w:szCs w:val="24"/>
        </w:rPr>
        <w:t xml:space="preserve">With attention to the strengths, limitations and benefits within this PI, duplication with improvement could yield a higher rate of screening and referral to treatment. In addition, </w:t>
      </w:r>
      <w:r w:rsidR="00843DF4">
        <w:rPr>
          <w:szCs w:val="24"/>
        </w:rPr>
        <w:t>repeating</w:t>
      </w:r>
      <w:r w:rsidR="00C3341E">
        <w:rPr>
          <w:szCs w:val="24"/>
        </w:rPr>
        <w:t xml:space="preserve"> this project using a variety of the validated tools endorsed by the SBIRT method could be beneficial for screening and referral rates.</w:t>
      </w:r>
    </w:p>
    <w:p w14:paraId="17162A89" w14:textId="0909F214" w:rsidR="0067690B" w:rsidRPr="00961435" w:rsidRDefault="0067690B" w:rsidP="0067690B">
      <w:pPr>
        <w:autoSpaceDE/>
        <w:autoSpaceDN/>
        <w:adjustRightInd/>
        <w:spacing w:after="160" w:line="480" w:lineRule="auto"/>
        <w:contextualSpacing/>
        <w:rPr>
          <w:rFonts w:ascii="Times New Roman" w:eastAsia="Calibri" w:hAnsi="Times New Roman"/>
          <w:b/>
        </w:rPr>
      </w:pPr>
      <w:r w:rsidRPr="00961435">
        <w:rPr>
          <w:rFonts w:ascii="Times New Roman" w:eastAsia="Calibri" w:hAnsi="Times New Roman"/>
          <w:b/>
        </w:rPr>
        <w:t>Significance of Findings</w:t>
      </w:r>
      <w:r w:rsidR="00843DF4">
        <w:rPr>
          <w:rFonts w:ascii="Times New Roman" w:eastAsia="Calibri" w:hAnsi="Times New Roman"/>
          <w:b/>
        </w:rPr>
        <w:t xml:space="preserve"> </w:t>
      </w:r>
    </w:p>
    <w:p w14:paraId="486A94D9" w14:textId="4A8F1D1F" w:rsidR="0067690B" w:rsidRDefault="0067690B" w:rsidP="0067690B">
      <w:pPr>
        <w:autoSpaceDE/>
        <w:autoSpaceDN/>
        <w:adjustRightInd/>
        <w:spacing w:after="160" w:line="480" w:lineRule="auto"/>
        <w:contextualSpacing/>
        <w:rPr>
          <w:rFonts w:ascii="Times New Roman" w:eastAsiaTheme="minorHAnsi" w:hAnsi="Times New Roman"/>
        </w:rPr>
      </w:pPr>
      <w:r w:rsidRPr="00961435">
        <w:rPr>
          <w:rFonts w:ascii="Times New Roman" w:eastAsia="Calibri" w:hAnsi="Times New Roman"/>
          <w:b/>
        </w:rPr>
        <w:t xml:space="preserve"> </w:t>
      </w:r>
      <w:r w:rsidRPr="00961435">
        <w:rPr>
          <w:rFonts w:ascii="Times New Roman" w:eastAsia="Calibri" w:hAnsi="Times New Roman"/>
          <w:b/>
        </w:rPr>
        <w:tab/>
      </w:r>
      <w:r>
        <w:rPr>
          <w:rFonts w:ascii="Times New Roman" w:eastAsiaTheme="minorHAnsi" w:hAnsi="Times New Roman"/>
        </w:rPr>
        <w:t xml:space="preserve">The introduction of an educational intervention targeting provider attitude, personal agency and perceived </w:t>
      </w:r>
      <w:r w:rsidR="00D94531">
        <w:rPr>
          <w:rFonts w:ascii="Times New Roman" w:eastAsiaTheme="minorHAnsi" w:hAnsi="Times New Roman"/>
        </w:rPr>
        <w:t>norm increased screening for substance use disorder (SUD)</w:t>
      </w:r>
      <w:r>
        <w:rPr>
          <w:rFonts w:ascii="Times New Roman" w:eastAsiaTheme="minorHAnsi" w:hAnsi="Times New Roman"/>
        </w:rPr>
        <w:t xml:space="preserve"> </w:t>
      </w:r>
      <w:r w:rsidR="004F2A6C">
        <w:rPr>
          <w:rFonts w:ascii="Times New Roman" w:eastAsiaTheme="minorHAnsi" w:hAnsi="Times New Roman"/>
        </w:rPr>
        <w:t xml:space="preserve">at the practice site </w:t>
      </w:r>
      <w:r>
        <w:rPr>
          <w:rFonts w:ascii="Times New Roman" w:eastAsiaTheme="minorHAnsi" w:hAnsi="Times New Roman"/>
        </w:rPr>
        <w:t>over eight weeks. This contributed to the body of evidence that supports interventions which target providers using theoretical underpinnings</w:t>
      </w:r>
      <w:r w:rsidR="004F2A6C">
        <w:rPr>
          <w:rFonts w:ascii="Times New Roman" w:eastAsiaTheme="minorHAnsi" w:hAnsi="Times New Roman"/>
        </w:rPr>
        <w:t xml:space="preserve"> and education</w:t>
      </w:r>
      <w:r>
        <w:rPr>
          <w:rFonts w:ascii="Times New Roman" w:eastAsiaTheme="minorHAnsi" w:hAnsi="Times New Roman"/>
        </w:rPr>
        <w:t xml:space="preserve">. Further, the project demonstrates the effectiveness of the </w:t>
      </w:r>
      <w:r w:rsidR="00D94531">
        <w:rPr>
          <w:rFonts w:ascii="Times New Roman" w:eastAsiaTheme="minorHAnsi" w:hAnsi="Times New Roman"/>
        </w:rPr>
        <w:t>plan-do-study-act (</w:t>
      </w:r>
      <w:r>
        <w:rPr>
          <w:rFonts w:ascii="Times New Roman" w:eastAsiaTheme="minorHAnsi" w:hAnsi="Times New Roman"/>
        </w:rPr>
        <w:t>PDSA</w:t>
      </w:r>
      <w:r w:rsidR="00D94531">
        <w:rPr>
          <w:rFonts w:ascii="Times New Roman" w:eastAsiaTheme="minorHAnsi" w:hAnsi="Times New Roman"/>
        </w:rPr>
        <w:t>)</w:t>
      </w:r>
      <w:r>
        <w:rPr>
          <w:rFonts w:ascii="Times New Roman" w:eastAsiaTheme="minorHAnsi" w:hAnsi="Times New Roman"/>
        </w:rPr>
        <w:t xml:space="preserve"> method of process improvement in primary care. Providers and staff were encouraged to share input and ideas that influenced modifications throughout each PDSA cycle. This created a new process over time that was uniquely designed to fit the needs of the primary care site. Input from providers and staff suggested that a brief questionnaire that included a single-question screening followed by the</w:t>
      </w:r>
      <w:r w:rsidR="00D94531">
        <w:rPr>
          <w:rFonts w:ascii="Times New Roman" w:eastAsiaTheme="minorHAnsi" w:hAnsi="Times New Roman"/>
        </w:rPr>
        <w:t xml:space="preserve"> Drug Abuse Screening Tool (</w:t>
      </w:r>
      <w:r>
        <w:rPr>
          <w:rFonts w:ascii="Times New Roman" w:eastAsiaTheme="minorHAnsi" w:hAnsi="Times New Roman"/>
        </w:rPr>
        <w:t>DAST-10</w:t>
      </w:r>
      <w:r w:rsidR="00D94531">
        <w:rPr>
          <w:rFonts w:ascii="Times New Roman" w:eastAsiaTheme="minorHAnsi" w:hAnsi="Times New Roman"/>
        </w:rPr>
        <w:t>)</w:t>
      </w:r>
      <w:r>
        <w:rPr>
          <w:rFonts w:ascii="Times New Roman" w:eastAsiaTheme="minorHAnsi" w:hAnsi="Times New Roman"/>
        </w:rPr>
        <w:t xml:space="preserve"> was efficient enough for use on every adult patient seen annually.  </w:t>
      </w:r>
    </w:p>
    <w:p w14:paraId="6F5D0CD2" w14:textId="77777777" w:rsidR="00C3341E" w:rsidRPr="00961435" w:rsidRDefault="00C3341E" w:rsidP="0067690B">
      <w:pPr>
        <w:autoSpaceDE/>
        <w:autoSpaceDN/>
        <w:adjustRightInd/>
        <w:spacing w:after="160" w:line="480" w:lineRule="auto"/>
        <w:contextualSpacing/>
        <w:rPr>
          <w:rFonts w:ascii="Times New Roman" w:eastAsia="Calibri" w:hAnsi="Times New Roman"/>
          <w:b/>
        </w:rPr>
      </w:pPr>
    </w:p>
    <w:p w14:paraId="3BDD22D2" w14:textId="77777777" w:rsidR="0067690B" w:rsidRDefault="0067690B" w:rsidP="0067690B">
      <w:pPr>
        <w:autoSpaceDE/>
        <w:autoSpaceDN/>
        <w:adjustRightInd/>
        <w:spacing w:after="160" w:line="480" w:lineRule="auto"/>
        <w:contextualSpacing/>
        <w:rPr>
          <w:rFonts w:ascii="Times New Roman" w:eastAsia="Calibri" w:hAnsi="Times New Roman"/>
          <w:b/>
        </w:rPr>
      </w:pPr>
      <w:r w:rsidRPr="00961435">
        <w:rPr>
          <w:rFonts w:ascii="Times New Roman" w:eastAsia="Calibri" w:hAnsi="Times New Roman"/>
          <w:b/>
        </w:rPr>
        <w:lastRenderedPageBreak/>
        <w:t>Project Strength</w:t>
      </w:r>
      <w:r>
        <w:rPr>
          <w:rFonts w:ascii="Times New Roman" w:eastAsia="Calibri" w:hAnsi="Times New Roman"/>
          <w:b/>
        </w:rPr>
        <w:t>, Benefits</w:t>
      </w:r>
      <w:r w:rsidRPr="00961435">
        <w:rPr>
          <w:rFonts w:ascii="Times New Roman" w:eastAsia="Calibri" w:hAnsi="Times New Roman"/>
          <w:b/>
        </w:rPr>
        <w:t xml:space="preserve"> and Limitations</w:t>
      </w:r>
    </w:p>
    <w:p w14:paraId="2D8DB1E6" w14:textId="53B2B847" w:rsidR="0067690B" w:rsidRDefault="0067690B" w:rsidP="0067690B">
      <w:pPr>
        <w:spacing w:line="480" w:lineRule="auto"/>
        <w:ind w:firstLine="720"/>
        <w:rPr>
          <w:rFonts w:ascii="Times New Roman" w:hAnsi="Times New Roman"/>
          <w:color w:val="000000"/>
        </w:rPr>
      </w:pPr>
      <w:r>
        <w:rPr>
          <w:rFonts w:ascii="Times New Roman" w:hAnsi="Times New Roman"/>
          <w:color w:val="000000"/>
        </w:rPr>
        <w:t>Introducing a process change at the systems level is often met with challenges including provider or staff resistance, time limitation and cost. Devising a process improvement project that was feasible for the environment was key to this successful implementation. Other areas of consideration included the setting of screening administration, the right professional to deliver the screening and whether the single-question screening should also be applicable to alcohol abuse. After consideration, the single-question screening was derived from the</w:t>
      </w:r>
      <w:r w:rsidR="00843DF4">
        <w:rPr>
          <w:rFonts w:ascii="Times New Roman" w:hAnsi="Times New Roman"/>
          <w:color w:val="000000"/>
        </w:rPr>
        <w:t xml:space="preserve"> Colorado</w:t>
      </w:r>
      <w:r w:rsidR="00D94531">
        <w:rPr>
          <w:rFonts w:ascii="Times New Roman" w:hAnsi="Times New Roman"/>
          <w:color w:val="000000"/>
        </w:rPr>
        <w:t xml:space="preserve"> Clinical Guideline Collaborative</w:t>
      </w:r>
      <w:r>
        <w:rPr>
          <w:rFonts w:ascii="Times New Roman" w:hAnsi="Times New Roman"/>
          <w:color w:val="000000"/>
        </w:rPr>
        <w:t xml:space="preserve"> </w:t>
      </w:r>
      <w:r w:rsidR="00D94531">
        <w:rPr>
          <w:rFonts w:ascii="Times New Roman" w:hAnsi="Times New Roman"/>
          <w:color w:val="000000"/>
        </w:rPr>
        <w:t>(</w:t>
      </w:r>
      <w:r>
        <w:rPr>
          <w:rFonts w:ascii="Times New Roman" w:hAnsi="Times New Roman"/>
          <w:color w:val="000000"/>
        </w:rPr>
        <w:t>CCGC</w:t>
      </w:r>
      <w:r w:rsidR="00D94531">
        <w:rPr>
          <w:rFonts w:ascii="Times New Roman" w:hAnsi="Times New Roman"/>
          <w:color w:val="000000"/>
        </w:rPr>
        <w:t>)</w:t>
      </w:r>
      <w:r>
        <w:rPr>
          <w:rFonts w:ascii="Times New Roman" w:hAnsi="Times New Roman"/>
          <w:color w:val="000000"/>
        </w:rPr>
        <w:t xml:space="preserve"> clinical guideline and not changed to include alcohol abuse. </w:t>
      </w:r>
    </w:p>
    <w:p w14:paraId="2FEE95B4" w14:textId="2C4BD6EF" w:rsidR="0067690B" w:rsidRDefault="0067690B" w:rsidP="0067690B">
      <w:pPr>
        <w:spacing w:line="480" w:lineRule="auto"/>
        <w:rPr>
          <w:rFonts w:ascii="Times New Roman" w:hAnsi="Times New Roman"/>
          <w:color w:val="000000"/>
        </w:rPr>
      </w:pPr>
      <w:r>
        <w:rPr>
          <w:rFonts w:ascii="Times New Roman" w:hAnsi="Times New Roman"/>
          <w:color w:val="000000"/>
        </w:rPr>
        <w:tab/>
        <w:t xml:space="preserve">Strengths of the project design included a strong theoretical underpinning, simple design and ease of implementation. </w:t>
      </w:r>
      <w:r w:rsidR="009F6BD2">
        <w:rPr>
          <w:rFonts w:ascii="Times New Roman" w:hAnsi="Times New Roman"/>
          <w:color w:val="000000"/>
        </w:rPr>
        <w:t>For instance</w:t>
      </w:r>
      <w:r w:rsidR="00D94531">
        <w:rPr>
          <w:rFonts w:ascii="Times New Roman" w:hAnsi="Times New Roman"/>
          <w:color w:val="000000"/>
        </w:rPr>
        <w:t>,</w:t>
      </w:r>
      <w:r w:rsidR="009F6BD2">
        <w:rPr>
          <w:rFonts w:ascii="Times New Roman" w:hAnsi="Times New Roman"/>
          <w:color w:val="000000"/>
        </w:rPr>
        <w:t xml:space="preserve"> t</w:t>
      </w:r>
      <w:r>
        <w:rPr>
          <w:rFonts w:ascii="Times New Roman" w:hAnsi="Times New Roman"/>
          <w:color w:val="000000"/>
        </w:rPr>
        <w:t>he educational in-service included a presentation equipped with SUD guidelines, evi</w:t>
      </w:r>
      <w:r w:rsidR="004F2A6C">
        <w:rPr>
          <w:rFonts w:ascii="Times New Roman" w:hAnsi="Times New Roman"/>
          <w:color w:val="000000"/>
        </w:rPr>
        <w:t>dence-based tools and national</w:t>
      </w:r>
      <w:r>
        <w:rPr>
          <w:rFonts w:ascii="Times New Roman" w:hAnsi="Times New Roman"/>
          <w:color w:val="000000"/>
        </w:rPr>
        <w:t xml:space="preserve"> statistics</w:t>
      </w:r>
      <w:r w:rsidR="004F2A6C">
        <w:rPr>
          <w:rFonts w:ascii="Times New Roman" w:hAnsi="Times New Roman"/>
          <w:color w:val="000000"/>
        </w:rPr>
        <w:t xml:space="preserve"> on SUD severity</w:t>
      </w:r>
      <w:r w:rsidR="009F6BD2">
        <w:rPr>
          <w:rFonts w:ascii="Times New Roman" w:hAnsi="Times New Roman"/>
          <w:color w:val="000000"/>
        </w:rPr>
        <w:t>. Additionally, i</w:t>
      </w:r>
      <w:r>
        <w:rPr>
          <w:rFonts w:ascii="Times New Roman" w:hAnsi="Times New Roman"/>
          <w:color w:val="000000"/>
        </w:rPr>
        <w:t>ncluding coding options helped providers and staff with reimbursement for services rendered. Another strength</w:t>
      </w:r>
      <w:r w:rsidR="009F6BD2">
        <w:rPr>
          <w:rFonts w:ascii="Times New Roman" w:hAnsi="Times New Roman"/>
          <w:color w:val="000000"/>
        </w:rPr>
        <w:t xml:space="preserve"> of the project design</w:t>
      </w:r>
      <w:r>
        <w:rPr>
          <w:rFonts w:ascii="Times New Roman" w:hAnsi="Times New Roman"/>
          <w:color w:val="000000"/>
        </w:rPr>
        <w:t xml:space="preserve"> included a weekly presence at the practice to answer questions providers and staff may have had, and encourage consistency with screening every adult. </w:t>
      </w:r>
    </w:p>
    <w:p w14:paraId="6EF1E95D" w14:textId="74997A92" w:rsidR="0067690B" w:rsidRDefault="0067690B" w:rsidP="0067690B">
      <w:pPr>
        <w:spacing w:line="480" w:lineRule="auto"/>
        <w:rPr>
          <w:rFonts w:ascii="Times New Roman" w:hAnsi="Times New Roman"/>
          <w:color w:val="000000"/>
        </w:rPr>
      </w:pPr>
      <w:r>
        <w:rPr>
          <w:rFonts w:ascii="Times New Roman" w:hAnsi="Times New Roman"/>
          <w:color w:val="000000"/>
        </w:rPr>
        <w:tab/>
        <w:t xml:space="preserve">Benefits of the project included </w:t>
      </w:r>
      <w:r w:rsidR="009F6BD2">
        <w:rPr>
          <w:rFonts w:ascii="Times New Roman" w:hAnsi="Times New Roman"/>
          <w:color w:val="000000"/>
        </w:rPr>
        <w:t xml:space="preserve">increased screening for SUD at the practice. </w:t>
      </w:r>
      <w:r>
        <w:rPr>
          <w:rFonts w:ascii="Times New Roman" w:hAnsi="Times New Roman"/>
          <w:color w:val="000000"/>
        </w:rPr>
        <w:t xml:space="preserve">Though it was not possible to calculate whether increased screening for SUD was directly caused by the educational intervention from the data collected, there was </w:t>
      </w:r>
      <w:r w:rsidR="009F6BD2">
        <w:rPr>
          <w:rFonts w:ascii="Times New Roman" w:hAnsi="Times New Roman"/>
          <w:color w:val="000000"/>
        </w:rPr>
        <w:t xml:space="preserve">also </w:t>
      </w:r>
      <w:r>
        <w:rPr>
          <w:rFonts w:ascii="Times New Roman" w:hAnsi="Times New Roman"/>
          <w:color w:val="000000"/>
        </w:rPr>
        <w:t xml:space="preserve">a </w:t>
      </w:r>
      <w:r w:rsidR="009F6BD2">
        <w:rPr>
          <w:rFonts w:ascii="Times New Roman" w:hAnsi="Times New Roman"/>
          <w:color w:val="000000"/>
        </w:rPr>
        <w:t>reported increase in awareness about SUD among the providers and staff at the project site.</w:t>
      </w:r>
      <w:r>
        <w:rPr>
          <w:rFonts w:ascii="Times New Roman" w:hAnsi="Times New Roman"/>
          <w:color w:val="000000"/>
        </w:rPr>
        <w:t xml:space="preserve"> </w:t>
      </w:r>
      <w:r w:rsidR="00D754B6">
        <w:rPr>
          <w:rFonts w:ascii="Times New Roman" w:hAnsi="Times New Roman"/>
          <w:color w:val="000000"/>
        </w:rPr>
        <w:t>Finally, following project completion, stakeholders at the site were in consideration of a protocol involving the tools used with the PI project.</w:t>
      </w:r>
    </w:p>
    <w:p w14:paraId="29E2957E" w14:textId="75824673" w:rsidR="000C37CF" w:rsidRDefault="00595E30" w:rsidP="0067690B">
      <w:pPr>
        <w:spacing w:line="480" w:lineRule="auto"/>
        <w:ind w:firstLine="720"/>
        <w:rPr>
          <w:rFonts w:ascii="Times New Roman" w:hAnsi="Times New Roman"/>
          <w:color w:val="000000"/>
        </w:rPr>
      </w:pPr>
      <w:r>
        <w:rPr>
          <w:rFonts w:ascii="Times New Roman" w:hAnsi="Times New Roman"/>
          <w:color w:val="000000"/>
        </w:rPr>
        <w:t>Limitations to this project include that f</w:t>
      </w:r>
      <w:r w:rsidR="0067690B">
        <w:rPr>
          <w:rFonts w:ascii="Times New Roman" w:hAnsi="Times New Roman"/>
          <w:color w:val="000000"/>
        </w:rPr>
        <w:t xml:space="preserve">indings were limited to the computed rate of screening from baseline to the end of each PDSA cycle. </w:t>
      </w:r>
      <w:r>
        <w:rPr>
          <w:rFonts w:ascii="Times New Roman" w:hAnsi="Times New Roman"/>
          <w:color w:val="000000"/>
        </w:rPr>
        <w:t xml:space="preserve">There was no ability to compare </w:t>
      </w:r>
      <w:r>
        <w:rPr>
          <w:rFonts w:ascii="Times New Roman" w:hAnsi="Times New Roman"/>
          <w:color w:val="000000"/>
        </w:rPr>
        <w:lastRenderedPageBreak/>
        <w:t xml:space="preserve">screening rates before the project to rates during and </w:t>
      </w:r>
      <w:r w:rsidR="000C37CF">
        <w:rPr>
          <w:rFonts w:ascii="Times New Roman" w:hAnsi="Times New Roman"/>
          <w:color w:val="000000"/>
        </w:rPr>
        <w:t xml:space="preserve">after the project because of limited access to the medical record. The baseline was thus established based on provider and staff reports that there was no consistent or standardized method of SUD screening. </w:t>
      </w:r>
      <w:r w:rsidR="00382DAB">
        <w:rPr>
          <w:rFonts w:ascii="Times New Roman" w:hAnsi="Times New Roman"/>
          <w:color w:val="000000"/>
        </w:rPr>
        <w:t>Another limitation includes that the SUD screening tool could not be added to the electronic medical record (EMR). Paper copies were u</w:t>
      </w:r>
      <w:r w:rsidR="00D754B6">
        <w:rPr>
          <w:rFonts w:ascii="Times New Roman" w:hAnsi="Times New Roman"/>
          <w:color w:val="000000"/>
        </w:rPr>
        <w:t xml:space="preserve">sed for data synthesis, which was more cumbersome and difficult to extract data for analysis than in electronic media. </w:t>
      </w:r>
      <w:r w:rsidR="00382DAB">
        <w:rPr>
          <w:rFonts w:ascii="Times New Roman" w:hAnsi="Times New Roman"/>
          <w:color w:val="000000"/>
        </w:rPr>
        <w:t xml:space="preserve"> </w:t>
      </w:r>
    </w:p>
    <w:p w14:paraId="7C3FE420" w14:textId="0A23B6AD" w:rsidR="0067690B" w:rsidRDefault="00382DAB" w:rsidP="000C0FE5">
      <w:pPr>
        <w:spacing w:line="480" w:lineRule="auto"/>
        <w:ind w:firstLine="720"/>
        <w:rPr>
          <w:rFonts w:ascii="Times New Roman" w:hAnsi="Times New Roman"/>
          <w:color w:val="000000"/>
        </w:rPr>
      </w:pPr>
      <w:r>
        <w:rPr>
          <w:rFonts w:ascii="Times New Roman" w:hAnsi="Times New Roman"/>
          <w:color w:val="000000"/>
        </w:rPr>
        <w:t>Further</w:t>
      </w:r>
      <w:r w:rsidR="000C37CF">
        <w:rPr>
          <w:rFonts w:ascii="Times New Roman" w:hAnsi="Times New Roman"/>
          <w:color w:val="000000"/>
        </w:rPr>
        <w:t xml:space="preserve"> limitation</w:t>
      </w:r>
      <w:r>
        <w:rPr>
          <w:rFonts w:ascii="Times New Roman" w:hAnsi="Times New Roman"/>
          <w:color w:val="000000"/>
        </w:rPr>
        <w:t>s</w:t>
      </w:r>
      <w:r w:rsidR="000C37CF">
        <w:rPr>
          <w:rFonts w:ascii="Times New Roman" w:hAnsi="Times New Roman"/>
          <w:color w:val="000000"/>
        </w:rPr>
        <w:t xml:space="preserve"> included that t</w:t>
      </w:r>
      <w:r w:rsidR="0067690B">
        <w:rPr>
          <w:rFonts w:ascii="Times New Roman" w:hAnsi="Times New Roman"/>
          <w:color w:val="000000"/>
        </w:rPr>
        <w:t xml:space="preserve">here was no pre- and post-intervention survey to determine if providers </w:t>
      </w:r>
      <w:r w:rsidR="000C37CF">
        <w:rPr>
          <w:rFonts w:ascii="Times New Roman" w:hAnsi="Times New Roman"/>
          <w:color w:val="000000"/>
        </w:rPr>
        <w:t>had increased positive attitude</w:t>
      </w:r>
      <w:r w:rsidR="0067690B">
        <w:rPr>
          <w:rFonts w:ascii="Times New Roman" w:hAnsi="Times New Roman"/>
          <w:color w:val="000000"/>
        </w:rPr>
        <w:t xml:space="preserve"> or increased efficacy toward SBIRT after</w:t>
      </w:r>
      <w:r w:rsidR="009F6BD2">
        <w:rPr>
          <w:rFonts w:ascii="Times New Roman" w:hAnsi="Times New Roman"/>
          <w:color w:val="000000"/>
        </w:rPr>
        <w:t xml:space="preserve"> t</w:t>
      </w:r>
      <w:r w:rsidR="00D754B6">
        <w:rPr>
          <w:rFonts w:ascii="Times New Roman" w:hAnsi="Times New Roman"/>
          <w:color w:val="000000"/>
        </w:rPr>
        <w:t>he educational in-service and, thus, d</w:t>
      </w:r>
      <w:r w:rsidR="0067690B">
        <w:rPr>
          <w:rFonts w:ascii="Times New Roman" w:hAnsi="Times New Roman"/>
          <w:color w:val="000000"/>
        </w:rPr>
        <w:t>ata collected on provider and staff attitude towa</w:t>
      </w:r>
      <w:r w:rsidR="00D754B6">
        <w:rPr>
          <w:rFonts w:ascii="Times New Roman" w:hAnsi="Times New Roman"/>
          <w:color w:val="000000"/>
        </w:rPr>
        <w:t xml:space="preserve">rd the behavior change was </w:t>
      </w:r>
      <w:r w:rsidR="0067690B">
        <w:rPr>
          <w:rFonts w:ascii="Times New Roman" w:hAnsi="Times New Roman"/>
          <w:color w:val="000000"/>
        </w:rPr>
        <w:t>anecdotal</w:t>
      </w:r>
      <w:r w:rsidR="00D754B6">
        <w:rPr>
          <w:rFonts w:ascii="Times New Roman" w:hAnsi="Times New Roman"/>
          <w:color w:val="000000"/>
        </w:rPr>
        <w:t xml:space="preserve"> and not scientific</w:t>
      </w:r>
      <w:r w:rsidR="0067690B">
        <w:rPr>
          <w:rFonts w:ascii="Times New Roman" w:hAnsi="Times New Roman"/>
          <w:color w:val="000000"/>
        </w:rPr>
        <w:t>. Similarly, no data was collected on the provider and staff intentions of</w:t>
      </w:r>
      <w:r w:rsidR="000C37CF">
        <w:rPr>
          <w:rFonts w:ascii="Times New Roman" w:hAnsi="Times New Roman"/>
          <w:color w:val="000000"/>
        </w:rPr>
        <w:t xml:space="preserve"> continuing the use of </w:t>
      </w:r>
      <w:r w:rsidR="00D94531">
        <w:rPr>
          <w:rFonts w:ascii="Times New Roman" w:hAnsi="Times New Roman"/>
          <w:color w:val="000000"/>
        </w:rPr>
        <w:t>Screening, Brief Intervention and Referral to Treatment (</w:t>
      </w:r>
      <w:r w:rsidR="000C37CF">
        <w:rPr>
          <w:rFonts w:ascii="Times New Roman" w:hAnsi="Times New Roman"/>
          <w:color w:val="000000"/>
        </w:rPr>
        <w:t>SBIRT</w:t>
      </w:r>
      <w:r w:rsidR="00D94531">
        <w:rPr>
          <w:rFonts w:ascii="Times New Roman" w:hAnsi="Times New Roman"/>
          <w:color w:val="000000"/>
        </w:rPr>
        <w:t>)</w:t>
      </w:r>
      <w:r w:rsidR="000C37CF">
        <w:rPr>
          <w:rFonts w:ascii="Times New Roman" w:hAnsi="Times New Roman"/>
          <w:color w:val="000000"/>
        </w:rPr>
        <w:t xml:space="preserve">.  </w:t>
      </w:r>
      <w:r w:rsidR="0067690B">
        <w:rPr>
          <w:rFonts w:ascii="Times New Roman" w:hAnsi="Times New Roman"/>
          <w:color w:val="000000"/>
        </w:rPr>
        <w:t xml:space="preserve">As a secondary interest, the rate of referral in relation to the number of screens may have been limited by the exclusions of the </w:t>
      </w:r>
      <w:r w:rsidR="00D94531">
        <w:rPr>
          <w:rFonts w:ascii="Times New Roman" w:hAnsi="Times New Roman"/>
          <w:color w:val="000000"/>
        </w:rPr>
        <w:t>single-question screening (</w:t>
      </w:r>
      <w:r w:rsidR="0067690B">
        <w:rPr>
          <w:rFonts w:ascii="Times New Roman" w:hAnsi="Times New Roman"/>
          <w:color w:val="000000"/>
        </w:rPr>
        <w:t>SQS</w:t>
      </w:r>
      <w:r w:rsidR="00D94531">
        <w:rPr>
          <w:rFonts w:ascii="Times New Roman" w:hAnsi="Times New Roman"/>
          <w:color w:val="000000"/>
        </w:rPr>
        <w:t>)</w:t>
      </w:r>
      <w:r w:rsidR="0067690B">
        <w:rPr>
          <w:rFonts w:ascii="Times New Roman" w:hAnsi="Times New Roman"/>
          <w:color w:val="000000"/>
        </w:rPr>
        <w:t xml:space="preserve">. Not specifically stating alcohol abuse in the SQS precluded patients who abuse alcohol from screening positive. This was made evident when the only patient who screened positive and accepted a treatment referral was a person admitting to an alcohol problem. </w:t>
      </w:r>
    </w:p>
    <w:p w14:paraId="3A1F8B39" w14:textId="4AC985E6" w:rsidR="0067690B" w:rsidRDefault="0067690B" w:rsidP="0067690B">
      <w:pPr>
        <w:spacing w:line="480" w:lineRule="auto"/>
        <w:ind w:firstLine="720"/>
        <w:rPr>
          <w:rFonts w:ascii="Times New Roman" w:hAnsi="Times New Roman"/>
          <w:color w:val="000000"/>
        </w:rPr>
      </w:pPr>
      <w:r>
        <w:rPr>
          <w:rFonts w:ascii="Times New Roman" w:hAnsi="Times New Roman"/>
          <w:color w:val="000000"/>
        </w:rPr>
        <w:t xml:space="preserve">Finally, the varying rate of screening in each PDSA cycle may have been affected by the staff’s </w:t>
      </w:r>
      <w:r w:rsidR="000C37CF">
        <w:rPr>
          <w:rFonts w:ascii="Times New Roman" w:hAnsi="Times New Roman"/>
          <w:color w:val="000000"/>
        </w:rPr>
        <w:t xml:space="preserve">fear of offending </w:t>
      </w:r>
      <w:r w:rsidR="00D94531">
        <w:rPr>
          <w:rFonts w:ascii="Times New Roman" w:hAnsi="Times New Roman"/>
          <w:color w:val="000000"/>
        </w:rPr>
        <w:t>patients by engaging them in SUD screening</w:t>
      </w:r>
      <w:r w:rsidR="000C37CF">
        <w:rPr>
          <w:rFonts w:ascii="Times New Roman" w:hAnsi="Times New Roman"/>
          <w:color w:val="000000"/>
        </w:rPr>
        <w:t>. Additionally, t</w:t>
      </w:r>
      <w:r>
        <w:rPr>
          <w:rFonts w:ascii="Times New Roman" w:hAnsi="Times New Roman"/>
          <w:color w:val="000000"/>
        </w:rPr>
        <w:t xml:space="preserve">he level of intimacy in this small community may have influenced staff to avoid screening some patients based on </w:t>
      </w:r>
      <w:r w:rsidR="000C37CF">
        <w:rPr>
          <w:rFonts w:ascii="Times New Roman" w:hAnsi="Times New Roman"/>
          <w:color w:val="000000"/>
        </w:rPr>
        <w:t xml:space="preserve">perceptions and profiling. </w:t>
      </w:r>
      <w:r>
        <w:rPr>
          <w:rFonts w:ascii="Times New Roman" w:hAnsi="Times New Roman"/>
          <w:color w:val="000000"/>
        </w:rPr>
        <w:t xml:space="preserve">This assumption is based on screening behaviors prior to the </w:t>
      </w:r>
      <w:r w:rsidR="00D94531">
        <w:rPr>
          <w:rFonts w:ascii="Times New Roman" w:hAnsi="Times New Roman"/>
          <w:color w:val="000000"/>
        </w:rPr>
        <w:t>process improvement (</w:t>
      </w:r>
      <w:r>
        <w:rPr>
          <w:rFonts w:ascii="Times New Roman" w:hAnsi="Times New Roman"/>
          <w:color w:val="000000"/>
        </w:rPr>
        <w:t>PI</w:t>
      </w:r>
      <w:r w:rsidR="00D94531">
        <w:rPr>
          <w:rFonts w:ascii="Times New Roman" w:hAnsi="Times New Roman"/>
          <w:color w:val="000000"/>
        </w:rPr>
        <w:t>)</w:t>
      </w:r>
      <w:r>
        <w:rPr>
          <w:rFonts w:ascii="Times New Roman" w:hAnsi="Times New Roman"/>
          <w:color w:val="000000"/>
        </w:rPr>
        <w:t xml:space="preserve">, which included staff using personal judgement to decide if screening </w:t>
      </w:r>
      <w:r w:rsidR="000C37CF">
        <w:rPr>
          <w:rFonts w:ascii="Times New Roman" w:hAnsi="Times New Roman"/>
          <w:color w:val="000000"/>
        </w:rPr>
        <w:t xml:space="preserve">was applicable for </w:t>
      </w:r>
      <w:r w:rsidR="00D754B6">
        <w:rPr>
          <w:rFonts w:ascii="Times New Roman" w:hAnsi="Times New Roman"/>
          <w:color w:val="000000"/>
        </w:rPr>
        <w:t>everyone</w:t>
      </w:r>
      <w:r w:rsidR="000C37CF">
        <w:rPr>
          <w:rFonts w:ascii="Times New Roman" w:hAnsi="Times New Roman"/>
          <w:color w:val="000000"/>
        </w:rPr>
        <w:t>.</w:t>
      </w:r>
      <w:r>
        <w:rPr>
          <w:rFonts w:ascii="Times New Roman" w:hAnsi="Times New Roman"/>
          <w:color w:val="000000"/>
        </w:rPr>
        <w:t xml:space="preserve"> </w:t>
      </w:r>
    </w:p>
    <w:p w14:paraId="3022B833" w14:textId="77777777" w:rsidR="00D754B6" w:rsidRDefault="00D754B6" w:rsidP="0067690B">
      <w:pPr>
        <w:spacing w:line="480" w:lineRule="auto"/>
        <w:ind w:firstLine="720"/>
        <w:rPr>
          <w:rFonts w:ascii="Times New Roman" w:hAnsi="Times New Roman"/>
          <w:color w:val="000000"/>
        </w:rPr>
      </w:pPr>
    </w:p>
    <w:p w14:paraId="672CDD40" w14:textId="77777777" w:rsidR="0067690B" w:rsidRDefault="0067690B" w:rsidP="0067690B">
      <w:pPr>
        <w:spacing w:line="480" w:lineRule="auto"/>
        <w:rPr>
          <w:rFonts w:ascii="Times New Roman" w:hAnsi="Times New Roman"/>
          <w:b/>
          <w:color w:val="000000"/>
        </w:rPr>
      </w:pPr>
      <w:r>
        <w:rPr>
          <w:rFonts w:ascii="Times New Roman" w:hAnsi="Times New Roman"/>
          <w:b/>
          <w:color w:val="000000"/>
        </w:rPr>
        <w:lastRenderedPageBreak/>
        <w:t>Integrated Behavioral Model and Provider Education</w:t>
      </w:r>
    </w:p>
    <w:p w14:paraId="3F30CE65" w14:textId="5F82FA72" w:rsidR="0067690B" w:rsidRPr="00A9021B" w:rsidRDefault="0067690B" w:rsidP="0067690B">
      <w:pPr>
        <w:spacing w:line="480" w:lineRule="auto"/>
        <w:rPr>
          <w:rFonts w:ascii="Times New Roman" w:hAnsi="Times New Roman"/>
          <w:color w:val="000000"/>
        </w:rPr>
      </w:pPr>
      <w:r>
        <w:rPr>
          <w:rFonts w:ascii="Times New Roman" w:hAnsi="Times New Roman"/>
          <w:b/>
          <w:color w:val="000000"/>
        </w:rPr>
        <w:tab/>
      </w:r>
      <w:r>
        <w:rPr>
          <w:rFonts w:ascii="Times New Roman" w:hAnsi="Times New Roman"/>
          <w:color w:val="000000"/>
        </w:rPr>
        <w:t>Behavior change is influenced by attitude toward the new procedure</w:t>
      </w:r>
      <w:r w:rsidR="00D94531">
        <w:rPr>
          <w:rFonts w:ascii="Times New Roman" w:hAnsi="Times New Roman"/>
          <w:color w:val="000000"/>
        </w:rPr>
        <w:t xml:space="preserve"> (Blalock et al., n.d.). The Integrated Behavioral Model</w:t>
      </w:r>
      <w:r>
        <w:rPr>
          <w:rFonts w:ascii="Times New Roman" w:hAnsi="Times New Roman"/>
          <w:color w:val="000000"/>
        </w:rPr>
        <w:t xml:space="preserve"> provided theoretical structure to the project by delineating items that influence attitudes toward a behavior, and defining various facets of attitude. Understanding that providers are influenced heavily by experiences with patients helped to tailor the educational intervention</w:t>
      </w:r>
      <w:r w:rsidR="00D754B6">
        <w:rPr>
          <w:rFonts w:ascii="Times New Roman" w:hAnsi="Times New Roman"/>
          <w:color w:val="000000"/>
        </w:rPr>
        <w:t xml:space="preserve"> (Blalock et al, n.d.)</w:t>
      </w:r>
      <w:r>
        <w:rPr>
          <w:rFonts w:ascii="Times New Roman" w:hAnsi="Times New Roman"/>
          <w:color w:val="000000"/>
        </w:rPr>
        <w:t>. Provider experiences were elicited t</w:t>
      </w:r>
      <w:r w:rsidR="00D94531">
        <w:rPr>
          <w:rFonts w:ascii="Times New Roman" w:hAnsi="Times New Roman"/>
          <w:color w:val="000000"/>
        </w:rPr>
        <w:t>o determine if they believed SUD</w:t>
      </w:r>
      <w:r>
        <w:rPr>
          <w:rFonts w:ascii="Times New Roman" w:hAnsi="Times New Roman"/>
          <w:color w:val="000000"/>
        </w:rPr>
        <w:t xml:space="preserve"> is problematic in their community. Additionally, the IBM</w:t>
      </w:r>
      <w:r w:rsidR="00137502">
        <w:rPr>
          <w:rFonts w:ascii="Times New Roman" w:hAnsi="Times New Roman"/>
          <w:color w:val="000000"/>
        </w:rPr>
        <w:t xml:space="preserve"> suggests that injunctive norms including peer behaviors </w:t>
      </w:r>
      <w:r>
        <w:rPr>
          <w:rFonts w:ascii="Times New Roman" w:hAnsi="Times New Roman"/>
          <w:color w:val="000000"/>
        </w:rPr>
        <w:t>can be influential on providers’ decision-making</w:t>
      </w:r>
      <w:r w:rsidR="00137502">
        <w:rPr>
          <w:rFonts w:ascii="Times New Roman" w:hAnsi="Times New Roman"/>
          <w:color w:val="000000"/>
        </w:rPr>
        <w:t>. This information was used to inform</w:t>
      </w:r>
      <w:r>
        <w:rPr>
          <w:rFonts w:ascii="Times New Roman" w:hAnsi="Times New Roman"/>
          <w:color w:val="000000"/>
        </w:rPr>
        <w:t xml:space="preserve"> providers of practice changes in their community related to SBIRT initiatives. At the beginning of the project, provider input was elicited to help gather information on attitudes toward implementing SUD screening and referral for every adult patient at the practice. The educational in-service was then tailored to include local efforts to incorporate SBIRT or other SUD screening, as well as benefits to patients and practices. Providers expressed enthusiasm for the potential patients that may benefit from this process improvement as well as the potential revenue or cost savings. In addition, providers shared expectations that the screening would be efficient to implement and effective at identifying patients with SUD.</w:t>
      </w:r>
    </w:p>
    <w:p w14:paraId="4E6AD2FB" w14:textId="77777777" w:rsidR="0067690B" w:rsidRPr="00961435" w:rsidRDefault="0067690B" w:rsidP="0067690B">
      <w:pPr>
        <w:autoSpaceDE/>
        <w:autoSpaceDN/>
        <w:adjustRightInd/>
        <w:spacing w:after="160" w:line="480" w:lineRule="auto"/>
        <w:contextualSpacing/>
        <w:rPr>
          <w:rFonts w:ascii="Times New Roman" w:eastAsia="Calibri" w:hAnsi="Times New Roman"/>
          <w:b/>
        </w:rPr>
      </w:pPr>
      <w:r w:rsidRPr="00961435">
        <w:rPr>
          <w:rFonts w:ascii="Times New Roman" w:eastAsia="Calibri" w:hAnsi="Times New Roman"/>
          <w:b/>
        </w:rPr>
        <w:t xml:space="preserve">Recommendations for Practice </w:t>
      </w:r>
    </w:p>
    <w:p w14:paraId="1D06D3D1" w14:textId="6E362F75" w:rsidR="0067690B" w:rsidRDefault="008D59A1" w:rsidP="00137502">
      <w:pPr>
        <w:autoSpaceDE/>
        <w:autoSpaceDN/>
        <w:adjustRightInd/>
        <w:spacing w:after="160" w:line="480" w:lineRule="auto"/>
        <w:ind w:firstLine="720"/>
        <w:contextualSpacing/>
        <w:rPr>
          <w:rFonts w:ascii="Times New Roman" w:hAnsi="Times New Roman"/>
        </w:rPr>
      </w:pPr>
      <w:r>
        <w:rPr>
          <w:rFonts w:ascii="Times New Roman" w:hAnsi="Times New Roman"/>
        </w:rPr>
        <w:t xml:space="preserve">This PI project supports using SBIRT for the detection and referral of patients with undiagnosed SUD to specialty treatment. </w:t>
      </w:r>
      <w:r w:rsidR="00137502">
        <w:rPr>
          <w:rFonts w:ascii="Times New Roman" w:hAnsi="Times New Roman"/>
        </w:rPr>
        <w:t>Future recommendations include the use of SBIRT in primary care practices</w:t>
      </w:r>
      <w:r w:rsidR="000D1980">
        <w:rPr>
          <w:rFonts w:ascii="Times New Roman" w:hAnsi="Times New Roman"/>
        </w:rPr>
        <w:t xml:space="preserve"> delivered by providers</w:t>
      </w:r>
      <w:r w:rsidR="00137502">
        <w:rPr>
          <w:rFonts w:ascii="Times New Roman" w:hAnsi="Times New Roman"/>
        </w:rPr>
        <w:t xml:space="preserve">. </w:t>
      </w:r>
      <w:r w:rsidR="000D1980">
        <w:rPr>
          <w:rFonts w:ascii="Times New Roman" w:hAnsi="Times New Roman"/>
        </w:rPr>
        <w:t>Also,</w:t>
      </w:r>
      <w:r w:rsidR="00137502">
        <w:rPr>
          <w:rFonts w:ascii="Times New Roman" w:hAnsi="Times New Roman"/>
        </w:rPr>
        <w:t xml:space="preserve"> pra</w:t>
      </w:r>
      <w:r>
        <w:rPr>
          <w:rFonts w:ascii="Times New Roman" w:hAnsi="Times New Roman"/>
        </w:rPr>
        <w:t>ctices could benefit from regular</w:t>
      </w:r>
      <w:r w:rsidR="00137502">
        <w:rPr>
          <w:rFonts w:ascii="Times New Roman" w:hAnsi="Times New Roman"/>
        </w:rPr>
        <w:t xml:space="preserve"> educational in</w:t>
      </w:r>
      <w:r>
        <w:rPr>
          <w:rFonts w:ascii="Times New Roman" w:hAnsi="Times New Roman"/>
        </w:rPr>
        <w:t xml:space="preserve">-services focusing on </w:t>
      </w:r>
      <w:r w:rsidR="00137502">
        <w:rPr>
          <w:rFonts w:ascii="Times New Roman" w:hAnsi="Times New Roman"/>
        </w:rPr>
        <w:t xml:space="preserve">updated </w:t>
      </w:r>
      <w:r>
        <w:rPr>
          <w:rFonts w:ascii="Times New Roman" w:hAnsi="Times New Roman"/>
        </w:rPr>
        <w:t>SUD management guidelines</w:t>
      </w:r>
      <w:r w:rsidR="00137502">
        <w:rPr>
          <w:rFonts w:ascii="Times New Roman" w:hAnsi="Times New Roman"/>
        </w:rPr>
        <w:t xml:space="preserve">. </w:t>
      </w:r>
      <w:r w:rsidR="00D751E6">
        <w:rPr>
          <w:rFonts w:ascii="Times New Roman" w:hAnsi="Times New Roman"/>
        </w:rPr>
        <w:t>Another recommendation includes s</w:t>
      </w:r>
      <w:r w:rsidR="0067690B">
        <w:rPr>
          <w:rFonts w:ascii="Times New Roman" w:hAnsi="Times New Roman"/>
        </w:rPr>
        <w:t>creening all adults in primary care for SUD</w:t>
      </w:r>
      <w:r w:rsidR="00D751E6">
        <w:rPr>
          <w:rFonts w:ascii="Times New Roman" w:hAnsi="Times New Roman"/>
        </w:rPr>
        <w:t xml:space="preserve"> annually. </w:t>
      </w:r>
      <w:r>
        <w:rPr>
          <w:rFonts w:ascii="Times New Roman" w:hAnsi="Times New Roman"/>
        </w:rPr>
        <w:t>To track these screenings</w:t>
      </w:r>
      <w:r w:rsidR="00527493">
        <w:rPr>
          <w:rFonts w:ascii="Times New Roman" w:hAnsi="Times New Roman"/>
        </w:rPr>
        <w:t>,</w:t>
      </w:r>
      <w:r w:rsidR="00D751E6">
        <w:rPr>
          <w:rFonts w:ascii="Times New Roman" w:hAnsi="Times New Roman"/>
        </w:rPr>
        <w:t xml:space="preserve"> it is recommended </w:t>
      </w:r>
      <w:r w:rsidR="00CC6A9E">
        <w:rPr>
          <w:rFonts w:ascii="Times New Roman" w:hAnsi="Times New Roman"/>
        </w:rPr>
        <w:t>that</w:t>
      </w:r>
      <w:r w:rsidR="00D751E6">
        <w:rPr>
          <w:rFonts w:ascii="Times New Roman" w:hAnsi="Times New Roman"/>
        </w:rPr>
        <w:t xml:space="preserve"> SUD screening tools </w:t>
      </w:r>
      <w:r w:rsidR="00CC6A9E">
        <w:rPr>
          <w:rFonts w:ascii="Times New Roman" w:hAnsi="Times New Roman"/>
        </w:rPr>
        <w:t xml:space="preserve">be embedded </w:t>
      </w:r>
      <w:r w:rsidR="00D751E6">
        <w:rPr>
          <w:rFonts w:ascii="Times New Roman" w:hAnsi="Times New Roman"/>
        </w:rPr>
        <w:t xml:space="preserve">into the electronic medical </w:t>
      </w:r>
      <w:r w:rsidR="00D751E6">
        <w:rPr>
          <w:rFonts w:ascii="Times New Roman" w:hAnsi="Times New Roman"/>
        </w:rPr>
        <w:lastRenderedPageBreak/>
        <w:t>record (EMR) to creat</w:t>
      </w:r>
      <w:r w:rsidR="00CC6A9E">
        <w:rPr>
          <w:rFonts w:ascii="Times New Roman" w:hAnsi="Times New Roman"/>
        </w:rPr>
        <w:t>e</w:t>
      </w:r>
      <w:r w:rsidR="00D751E6">
        <w:rPr>
          <w:rFonts w:ascii="Times New Roman" w:hAnsi="Times New Roman"/>
        </w:rPr>
        <w:t xml:space="preserve"> a streamlined process that contributes to meaningful use (</w:t>
      </w:r>
      <w:r>
        <w:rPr>
          <w:rFonts w:ascii="Times New Roman" w:hAnsi="Times New Roman"/>
        </w:rPr>
        <w:t>Ghitza et al., 2012</w:t>
      </w:r>
      <w:r w:rsidR="00D751E6">
        <w:rPr>
          <w:rFonts w:ascii="Times New Roman" w:hAnsi="Times New Roman"/>
        </w:rPr>
        <w:t>)</w:t>
      </w:r>
      <w:r w:rsidR="00382DAB">
        <w:rPr>
          <w:rFonts w:ascii="Times New Roman" w:hAnsi="Times New Roman"/>
        </w:rPr>
        <w:t xml:space="preserve">. </w:t>
      </w:r>
      <w:r w:rsidR="00D751E6">
        <w:rPr>
          <w:rFonts w:ascii="Times New Roman" w:hAnsi="Times New Roman"/>
        </w:rPr>
        <w:t xml:space="preserve">Finally, </w:t>
      </w:r>
      <w:r w:rsidR="00D14F26">
        <w:rPr>
          <w:rFonts w:ascii="Times New Roman" w:hAnsi="Times New Roman"/>
        </w:rPr>
        <w:t xml:space="preserve">though referral was indicated for only a small number of patients within this PI project, having </w:t>
      </w:r>
      <w:r w:rsidR="00D751E6">
        <w:rPr>
          <w:rFonts w:ascii="Times New Roman" w:hAnsi="Times New Roman"/>
        </w:rPr>
        <w:t xml:space="preserve">an updated queue of therapists and </w:t>
      </w:r>
      <w:r w:rsidR="00D14F26">
        <w:rPr>
          <w:rFonts w:ascii="Times New Roman" w:hAnsi="Times New Roman"/>
        </w:rPr>
        <w:t xml:space="preserve">inpatient treatment programs on hand could have been helpful to the referral coordinator. It is recommended to keep an updated list of treatment programs in primary care offices. </w:t>
      </w:r>
    </w:p>
    <w:p w14:paraId="64B791A6" w14:textId="2C9F2A99" w:rsidR="0067690B" w:rsidRDefault="00D14F26" w:rsidP="0067690B">
      <w:pPr>
        <w:autoSpaceDE/>
        <w:autoSpaceDN/>
        <w:adjustRightInd/>
        <w:spacing w:after="160" w:line="480" w:lineRule="auto"/>
        <w:contextualSpacing/>
        <w:rPr>
          <w:rFonts w:ascii="Times New Roman" w:hAnsi="Times New Roman"/>
          <w:b/>
        </w:rPr>
      </w:pPr>
      <w:r w:rsidRPr="000C0FE5">
        <w:rPr>
          <w:rFonts w:ascii="Times New Roman" w:hAnsi="Times New Roman"/>
          <w:b/>
        </w:rPr>
        <w:t>Additional Work to be Continued</w:t>
      </w:r>
    </w:p>
    <w:p w14:paraId="6D8126B5" w14:textId="26D24D43" w:rsidR="0067690B" w:rsidRDefault="00D14F26" w:rsidP="00421830">
      <w:pPr>
        <w:autoSpaceDE/>
        <w:autoSpaceDN/>
        <w:adjustRightInd/>
        <w:spacing w:after="160" w:line="480" w:lineRule="auto"/>
        <w:contextualSpacing/>
        <w:rPr>
          <w:rFonts w:ascii="Times New Roman" w:hAnsi="Times New Roman"/>
        </w:rPr>
      </w:pPr>
      <w:r>
        <w:rPr>
          <w:rFonts w:ascii="Times New Roman" w:hAnsi="Times New Roman"/>
          <w:b/>
        </w:rPr>
        <w:tab/>
      </w:r>
      <w:r>
        <w:rPr>
          <w:rFonts w:ascii="Times New Roman" w:hAnsi="Times New Roman"/>
        </w:rPr>
        <w:t xml:space="preserve">The results of this project </w:t>
      </w:r>
      <w:r w:rsidR="00192DA8">
        <w:rPr>
          <w:rFonts w:ascii="Times New Roman" w:hAnsi="Times New Roman"/>
        </w:rPr>
        <w:t xml:space="preserve">to </w:t>
      </w:r>
      <w:r>
        <w:rPr>
          <w:rFonts w:ascii="Times New Roman" w:hAnsi="Times New Roman"/>
        </w:rPr>
        <w:t>contribute to the literature in support of increased community-based screening for SUD through provider education.</w:t>
      </w:r>
      <w:r w:rsidR="00192DA8">
        <w:rPr>
          <w:rFonts w:ascii="Times New Roman" w:hAnsi="Times New Roman"/>
        </w:rPr>
        <w:t xml:space="preserve"> Next steps for this work include</w:t>
      </w:r>
      <w:r>
        <w:rPr>
          <w:rFonts w:ascii="Times New Roman" w:hAnsi="Times New Roman"/>
        </w:rPr>
        <w:t xml:space="preserve"> dissemination of the results at the East Carolina College of Nursing. </w:t>
      </w:r>
      <w:r w:rsidR="00192DA8">
        <w:rPr>
          <w:rFonts w:ascii="Times New Roman" w:hAnsi="Times New Roman"/>
        </w:rPr>
        <w:t>This will entail creation of a formatted academic poster</w:t>
      </w:r>
      <w:r w:rsidR="00F50835">
        <w:rPr>
          <w:rFonts w:ascii="Times New Roman" w:hAnsi="Times New Roman"/>
        </w:rPr>
        <w:t xml:space="preserve"> containing methods, results, implications and highlights, </w:t>
      </w:r>
      <w:r w:rsidR="00192DA8">
        <w:rPr>
          <w:rFonts w:ascii="Times New Roman" w:hAnsi="Times New Roman"/>
        </w:rPr>
        <w:t xml:space="preserve">with presentation to faculty and colleagues. Following this presentation, a lunch-and-learn </w:t>
      </w:r>
      <w:r w:rsidR="00F50835">
        <w:rPr>
          <w:rFonts w:ascii="Times New Roman" w:hAnsi="Times New Roman"/>
        </w:rPr>
        <w:t xml:space="preserve">style </w:t>
      </w:r>
      <w:r w:rsidR="00192DA8">
        <w:rPr>
          <w:rFonts w:ascii="Times New Roman" w:hAnsi="Times New Roman"/>
        </w:rPr>
        <w:t>presentation of the poster will take place at the project si</w:t>
      </w:r>
      <w:r w:rsidR="00421830">
        <w:rPr>
          <w:rFonts w:ascii="Times New Roman" w:hAnsi="Times New Roman"/>
        </w:rPr>
        <w:t>te. Pertinent information about the process of implementation as well as results will be highlighted for this group. Finally, the format required to submit to the Journal of the American Academy of Nurse Practitioners.</w:t>
      </w:r>
      <w:r w:rsidR="0067690B">
        <w:rPr>
          <w:rFonts w:ascii="Times New Roman" w:hAnsi="Times New Roman"/>
        </w:rPr>
        <w:t xml:space="preserve"> </w:t>
      </w:r>
    </w:p>
    <w:p w14:paraId="0EB6D4B5" w14:textId="77777777" w:rsidR="0067690B" w:rsidRPr="00961435" w:rsidRDefault="0067690B" w:rsidP="0067690B">
      <w:pPr>
        <w:autoSpaceDE/>
        <w:autoSpaceDN/>
        <w:adjustRightInd/>
        <w:spacing w:after="160" w:line="480" w:lineRule="auto"/>
        <w:contextualSpacing/>
        <w:rPr>
          <w:rFonts w:ascii="Times New Roman" w:eastAsia="Calibri" w:hAnsi="Times New Roman"/>
          <w:b/>
        </w:rPr>
      </w:pPr>
      <w:r w:rsidRPr="00961435">
        <w:rPr>
          <w:rFonts w:ascii="Times New Roman" w:eastAsia="Calibri" w:hAnsi="Times New Roman"/>
          <w:b/>
        </w:rPr>
        <w:t>Final Summary</w:t>
      </w:r>
    </w:p>
    <w:p w14:paraId="1B1598BC" w14:textId="75F0DFB4" w:rsidR="00570012" w:rsidRDefault="00F50835" w:rsidP="000C0FE5">
      <w:pPr>
        <w:spacing w:line="480" w:lineRule="auto"/>
        <w:rPr>
          <w:rFonts w:ascii="Times New Roman" w:hAnsi="Times New Roman"/>
          <w:color w:val="000000"/>
        </w:rPr>
      </w:pPr>
      <w:r>
        <w:rPr>
          <w:rFonts w:ascii="Times New Roman" w:hAnsi="Times New Roman"/>
          <w:b/>
          <w:color w:val="000000"/>
        </w:rPr>
        <w:tab/>
      </w:r>
      <w:r w:rsidRPr="000C0FE5">
        <w:rPr>
          <w:rFonts w:ascii="Times New Roman" w:hAnsi="Times New Roman"/>
          <w:color w:val="000000"/>
        </w:rPr>
        <w:t>Th</w:t>
      </w:r>
      <w:r>
        <w:rPr>
          <w:rFonts w:ascii="Times New Roman" w:hAnsi="Times New Roman"/>
          <w:color w:val="000000"/>
        </w:rPr>
        <w:t xml:space="preserve">e </w:t>
      </w:r>
      <w:r w:rsidR="00B57370">
        <w:rPr>
          <w:rFonts w:ascii="Times New Roman" w:hAnsi="Times New Roman"/>
          <w:color w:val="000000"/>
        </w:rPr>
        <w:t xml:space="preserve">increase of SUD in the United States </w:t>
      </w:r>
      <w:r w:rsidR="00D348E4">
        <w:rPr>
          <w:rFonts w:ascii="Times New Roman" w:hAnsi="Times New Roman"/>
          <w:color w:val="000000"/>
        </w:rPr>
        <w:t xml:space="preserve">is of national concern, with over 27 million patients reporting illicit substance use in 2014, contributing to hundreds of thousands of deaths (Dowell, Haegerich &amp; Chou, 2016);(Mack, Jones &amp; Ballesteros, 2017). There has been a national call for increased, community-based screening for SUD that helps identify these patients and improve access to specialty care as indicated. </w:t>
      </w:r>
      <w:r w:rsidR="00B57370">
        <w:rPr>
          <w:rFonts w:ascii="Times New Roman" w:hAnsi="Times New Roman"/>
          <w:color w:val="000000"/>
        </w:rPr>
        <w:t>The</w:t>
      </w:r>
      <w:r w:rsidR="00D348E4">
        <w:rPr>
          <w:rFonts w:ascii="Times New Roman" w:hAnsi="Times New Roman"/>
          <w:color w:val="000000"/>
        </w:rPr>
        <w:t xml:space="preserve"> </w:t>
      </w:r>
      <w:r>
        <w:rPr>
          <w:rFonts w:ascii="Times New Roman" w:hAnsi="Times New Roman"/>
          <w:color w:val="000000"/>
        </w:rPr>
        <w:t>pr</w:t>
      </w:r>
      <w:r w:rsidR="00D348E4">
        <w:rPr>
          <w:rFonts w:ascii="Times New Roman" w:hAnsi="Times New Roman"/>
          <w:color w:val="000000"/>
        </w:rPr>
        <w:t xml:space="preserve">actice of SBIRT in primary care has proven </w:t>
      </w:r>
      <w:r w:rsidR="002107F5">
        <w:rPr>
          <w:rFonts w:ascii="Times New Roman" w:hAnsi="Times New Roman"/>
          <w:color w:val="000000"/>
        </w:rPr>
        <w:t>efficacy and generalizability across various health settings</w:t>
      </w:r>
      <w:r w:rsidR="00A308A0">
        <w:rPr>
          <w:rFonts w:ascii="Times New Roman" w:hAnsi="Times New Roman"/>
          <w:color w:val="000000"/>
        </w:rPr>
        <w:t xml:space="preserve"> (</w:t>
      </w:r>
      <w:r w:rsidR="00A86EE3">
        <w:rPr>
          <w:rFonts w:ascii="Times New Roman" w:hAnsi="Times New Roman"/>
          <w:color w:val="000000"/>
        </w:rPr>
        <w:t>Babor, Del Boca &amp; Bray, 2017</w:t>
      </w:r>
      <w:r w:rsidR="00A308A0">
        <w:rPr>
          <w:rFonts w:ascii="Times New Roman" w:hAnsi="Times New Roman"/>
          <w:color w:val="000000"/>
        </w:rPr>
        <w:t>)</w:t>
      </w:r>
      <w:r w:rsidR="002107F5">
        <w:rPr>
          <w:rFonts w:ascii="Times New Roman" w:hAnsi="Times New Roman"/>
          <w:color w:val="000000"/>
        </w:rPr>
        <w:t xml:space="preserve">. Further, patients have improved access to these services when this method is used </w:t>
      </w:r>
      <w:r w:rsidR="004878F4">
        <w:rPr>
          <w:rFonts w:ascii="Times New Roman" w:hAnsi="Times New Roman"/>
          <w:color w:val="000000"/>
        </w:rPr>
        <w:t xml:space="preserve">on an annual basis </w:t>
      </w:r>
      <w:r w:rsidR="002107F5">
        <w:rPr>
          <w:rFonts w:ascii="Times New Roman" w:hAnsi="Times New Roman"/>
          <w:color w:val="000000"/>
        </w:rPr>
        <w:t>in primary care</w:t>
      </w:r>
      <w:r w:rsidR="00A308A0">
        <w:rPr>
          <w:rFonts w:ascii="Times New Roman" w:hAnsi="Times New Roman"/>
          <w:color w:val="000000"/>
        </w:rPr>
        <w:t xml:space="preserve"> (</w:t>
      </w:r>
      <w:r w:rsidR="00A86EE3">
        <w:rPr>
          <w:rFonts w:ascii="Times New Roman" w:hAnsi="Times New Roman"/>
          <w:color w:val="000000"/>
        </w:rPr>
        <w:t>Babor, Del Boca &amp; Bray, 2017</w:t>
      </w:r>
      <w:r w:rsidR="00A308A0">
        <w:rPr>
          <w:rFonts w:ascii="Times New Roman" w:hAnsi="Times New Roman"/>
          <w:color w:val="000000"/>
        </w:rPr>
        <w:t xml:space="preserve">). </w:t>
      </w:r>
      <w:r w:rsidR="00A06BBB">
        <w:rPr>
          <w:rFonts w:ascii="Times New Roman" w:hAnsi="Times New Roman"/>
          <w:color w:val="000000"/>
        </w:rPr>
        <w:t xml:space="preserve">Unfortunately, provider practices </w:t>
      </w:r>
      <w:r w:rsidR="00A06BBB">
        <w:rPr>
          <w:rFonts w:ascii="Times New Roman" w:hAnsi="Times New Roman"/>
          <w:color w:val="000000"/>
        </w:rPr>
        <w:lastRenderedPageBreak/>
        <w:t xml:space="preserve">surrounding SUD detection and referral require improvement using a standardized process (Borus, Parhami &amp; Levy, 2016). </w:t>
      </w:r>
      <w:r w:rsidR="00491A6E">
        <w:rPr>
          <w:rFonts w:ascii="Times New Roman" w:hAnsi="Times New Roman"/>
          <w:color w:val="000000"/>
        </w:rPr>
        <w:t>A</w:t>
      </w:r>
      <w:r w:rsidR="002B0F23">
        <w:rPr>
          <w:rFonts w:ascii="Times New Roman" w:hAnsi="Times New Roman"/>
          <w:color w:val="000000"/>
        </w:rPr>
        <w:t xml:space="preserve"> PI project </w:t>
      </w:r>
      <w:r w:rsidR="005305E8">
        <w:rPr>
          <w:rFonts w:ascii="Times New Roman" w:hAnsi="Times New Roman"/>
          <w:color w:val="000000"/>
        </w:rPr>
        <w:t>seeking</w:t>
      </w:r>
      <w:r w:rsidR="002B0F23">
        <w:rPr>
          <w:rFonts w:ascii="Times New Roman" w:hAnsi="Times New Roman"/>
          <w:color w:val="000000"/>
        </w:rPr>
        <w:t xml:space="preserve"> to determine if an educational intervention to introduce a standardized, consistent method of SUD screening</w:t>
      </w:r>
      <w:r w:rsidR="005305E8">
        <w:rPr>
          <w:rFonts w:ascii="Times New Roman" w:hAnsi="Times New Roman"/>
          <w:color w:val="000000"/>
        </w:rPr>
        <w:t xml:space="preserve"> and referral was performed at a rural practice site in Southeast North Carolina</w:t>
      </w:r>
      <w:r w:rsidR="002B0F23">
        <w:rPr>
          <w:rFonts w:ascii="Times New Roman" w:hAnsi="Times New Roman"/>
          <w:color w:val="000000"/>
        </w:rPr>
        <w:t>. The SBIRT method was introduced to the practice based on the Colorado Clinical Guideline Collaborative (n.d.) version, including a single-question screening, followed by the DAST-10 if indicated. Patients scoring six or higher on the DAST-10 were referred to specialty treatment with their permission. The outcomes of the project suggest that process improvement using educational interventions can increase screening for SUD in primary care.</w:t>
      </w:r>
      <w:r w:rsidR="005305E8">
        <w:rPr>
          <w:rFonts w:ascii="Times New Roman" w:hAnsi="Times New Roman"/>
          <w:color w:val="000000"/>
        </w:rPr>
        <w:t xml:space="preserve"> Referral was not significantly increased. </w:t>
      </w:r>
      <w:r w:rsidR="002B0F23">
        <w:rPr>
          <w:rFonts w:ascii="Times New Roman" w:hAnsi="Times New Roman"/>
          <w:color w:val="000000"/>
        </w:rPr>
        <w:t xml:space="preserve"> </w:t>
      </w:r>
    </w:p>
    <w:p w14:paraId="112FFCA9" w14:textId="7D3D5E69" w:rsidR="002B0F23" w:rsidRDefault="00406D6E" w:rsidP="000C0FE5">
      <w:pPr>
        <w:spacing w:line="480" w:lineRule="auto"/>
        <w:rPr>
          <w:rFonts w:ascii="Times New Roman" w:hAnsi="Times New Roman"/>
          <w:color w:val="000000"/>
        </w:rPr>
      </w:pPr>
      <w:r>
        <w:rPr>
          <w:rFonts w:ascii="Times New Roman" w:hAnsi="Times New Roman"/>
          <w:color w:val="000000"/>
        </w:rPr>
        <w:tab/>
        <w:t xml:space="preserve">Observations of the process of implementing a new standardized practice included that the PDSA method allows for tracking and continuous improvement, </w:t>
      </w:r>
      <w:r w:rsidR="00E73A98">
        <w:rPr>
          <w:rFonts w:ascii="Times New Roman" w:hAnsi="Times New Roman"/>
          <w:color w:val="000000"/>
        </w:rPr>
        <w:t xml:space="preserve">taking consideration of </w:t>
      </w:r>
      <w:r>
        <w:rPr>
          <w:rFonts w:ascii="Times New Roman" w:hAnsi="Times New Roman"/>
          <w:color w:val="000000"/>
        </w:rPr>
        <w:t>the valuable feedback stakeholders offer</w:t>
      </w:r>
      <w:r w:rsidR="00E73A98">
        <w:rPr>
          <w:rFonts w:ascii="Times New Roman" w:hAnsi="Times New Roman"/>
          <w:color w:val="000000"/>
        </w:rPr>
        <w:t>ed</w:t>
      </w:r>
      <w:r>
        <w:rPr>
          <w:rFonts w:ascii="Times New Roman" w:hAnsi="Times New Roman"/>
          <w:color w:val="000000"/>
        </w:rPr>
        <w:t xml:space="preserve">. </w:t>
      </w:r>
      <w:r w:rsidR="00527493">
        <w:rPr>
          <w:rFonts w:ascii="Times New Roman" w:hAnsi="Times New Roman"/>
          <w:color w:val="000000"/>
        </w:rPr>
        <w:t xml:space="preserve">An exemplar includes that using </w:t>
      </w:r>
      <w:r>
        <w:rPr>
          <w:rFonts w:ascii="Times New Roman" w:hAnsi="Times New Roman"/>
          <w:color w:val="000000"/>
        </w:rPr>
        <w:t>two-week PDSA cycles allowed for providers and staff at the project site to share concerns fo</w:t>
      </w:r>
      <w:r w:rsidR="00527493">
        <w:rPr>
          <w:rFonts w:ascii="Times New Roman" w:hAnsi="Times New Roman"/>
          <w:color w:val="000000"/>
        </w:rPr>
        <w:t xml:space="preserve">r the location of screening for </w:t>
      </w:r>
      <w:r>
        <w:rPr>
          <w:rFonts w:ascii="Times New Roman" w:hAnsi="Times New Roman"/>
          <w:color w:val="000000"/>
        </w:rPr>
        <w:t xml:space="preserve">patient privacy, </w:t>
      </w:r>
      <w:r w:rsidR="00527493">
        <w:rPr>
          <w:rFonts w:ascii="Times New Roman" w:hAnsi="Times New Roman"/>
          <w:color w:val="000000"/>
        </w:rPr>
        <w:t xml:space="preserve">as well as ways to increase screening efficiency through allowing patients to self-administer screenings. </w:t>
      </w:r>
      <w:r w:rsidR="005305E8">
        <w:rPr>
          <w:rFonts w:ascii="Times New Roman" w:hAnsi="Times New Roman"/>
          <w:color w:val="000000"/>
        </w:rPr>
        <w:t>Additionally,</w:t>
      </w:r>
      <w:r>
        <w:rPr>
          <w:rFonts w:ascii="Times New Roman" w:hAnsi="Times New Roman"/>
          <w:color w:val="000000"/>
        </w:rPr>
        <w:t xml:space="preserve"> </w:t>
      </w:r>
      <w:r w:rsidR="005305E8">
        <w:rPr>
          <w:rFonts w:ascii="Times New Roman" w:hAnsi="Times New Roman"/>
          <w:color w:val="000000"/>
        </w:rPr>
        <w:t xml:space="preserve">the </w:t>
      </w:r>
      <w:r>
        <w:rPr>
          <w:rFonts w:ascii="Times New Roman" w:hAnsi="Times New Roman"/>
          <w:color w:val="000000"/>
        </w:rPr>
        <w:t>theoretical underpinnings give structure to process improvement interventions. The Integrated Behavioral Model</w:t>
      </w:r>
      <w:r w:rsidR="00B57370">
        <w:rPr>
          <w:rFonts w:ascii="Times New Roman" w:hAnsi="Times New Roman"/>
          <w:color w:val="000000"/>
        </w:rPr>
        <w:t xml:space="preserve"> gave insight as to what factors influence provider behaviors and practices. The educational intervention within this PI focused on attitude, perceived norm and self-efficacy as these were major influences over behavior, within the model (Blalock et al., n.d.). The resulting observation included that providers were receptive to the process change after the educational intervention. </w:t>
      </w:r>
    </w:p>
    <w:p w14:paraId="2EE53491" w14:textId="1265E609" w:rsidR="00A70E6A" w:rsidRDefault="0057027A" w:rsidP="00323276">
      <w:pPr>
        <w:spacing w:line="480" w:lineRule="auto"/>
        <w:rPr>
          <w:rFonts w:ascii="Times New Roman" w:hAnsi="Times New Roman"/>
          <w:color w:val="000000"/>
        </w:rPr>
      </w:pPr>
      <w:r>
        <w:rPr>
          <w:rFonts w:ascii="Times New Roman" w:hAnsi="Times New Roman"/>
          <w:color w:val="000000"/>
        </w:rPr>
        <w:tab/>
        <w:t xml:space="preserve">Screening for SUD using a single-question screening, followed by the DAST-10 and referral to treatment has indications for primary care. The plan-do-study-act (PDSA) </w:t>
      </w:r>
      <w:r w:rsidR="00FE6D06">
        <w:rPr>
          <w:rFonts w:ascii="Times New Roman" w:hAnsi="Times New Roman"/>
          <w:color w:val="000000"/>
        </w:rPr>
        <w:t xml:space="preserve">method of process improvement, coupled with provider education is a feasible means for gradually </w:t>
      </w:r>
      <w:r w:rsidR="00FE6D06">
        <w:rPr>
          <w:rFonts w:ascii="Times New Roman" w:hAnsi="Times New Roman"/>
          <w:color w:val="000000"/>
        </w:rPr>
        <w:lastRenderedPageBreak/>
        <w:t>introducing this practice change in primary care. This process improvement project thus contributes to body of evidence supporting the use of educational intervention to influence provider attitude and behavior, as well as th</w:t>
      </w:r>
      <w:r w:rsidR="00C3341E">
        <w:rPr>
          <w:rFonts w:ascii="Times New Roman" w:hAnsi="Times New Roman"/>
          <w:color w:val="000000"/>
        </w:rPr>
        <w:t>e use of SBIRT in primary care.</w:t>
      </w:r>
    </w:p>
    <w:p w14:paraId="6A36B485" w14:textId="7C6E328B" w:rsidR="00527493" w:rsidRDefault="00527493" w:rsidP="00323276">
      <w:pPr>
        <w:spacing w:line="480" w:lineRule="auto"/>
        <w:rPr>
          <w:rFonts w:ascii="Times New Roman" w:hAnsi="Times New Roman"/>
          <w:color w:val="000000"/>
        </w:rPr>
      </w:pPr>
    </w:p>
    <w:p w14:paraId="2A960512" w14:textId="0FE3FD1B" w:rsidR="00527493" w:rsidRDefault="00527493" w:rsidP="00323276">
      <w:pPr>
        <w:spacing w:line="480" w:lineRule="auto"/>
        <w:rPr>
          <w:rFonts w:ascii="Times New Roman" w:hAnsi="Times New Roman"/>
          <w:color w:val="000000"/>
        </w:rPr>
      </w:pPr>
    </w:p>
    <w:p w14:paraId="3871A49D" w14:textId="52C2CEC1" w:rsidR="00527493" w:rsidRDefault="00527493" w:rsidP="00323276">
      <w:pPr>
        <w:spacing w:line="480" w:lineRule="auto"/>
        <w:rPr>
          <w:rFonts w:ascii="Times New Roman" w:hAnsi="Times New Roman"/>
          <w:color w:val="000000"/>
        </w:rPr>
      </w:pPr>
    </w:p>
    <w:p w14:paraId="1682B67B" w14:textId="2E1C9EB2" w:rsidR="00527493" w:rsidRDefault="00527493" w:rsidP="00323276">
      <w:pPr>
        <w:spacing w:line="480" w:lineRule="auto"/>
        <w:rPr>
          <w:rFonts w:ascii="Times New Roman" w:hAnsi="Times New Roman"/>
          <w:color w:val="000000"/>
        </w:rPr>
      </w:pPr>
    </w:p>
    <w:p w14:paraId="1B00F100" w14:textId="4B3E2316" w:rsidR="00527493" w:rsidRDefault="00527493" w:rsidP="00323276">
      <w:pPr>
        <w:spacing w:line="480" w:lineRule="auto"/>
        <w:rPr>
          <w:rFonts w:ascii="Times New Roman" w:hAnsi="Times New Roman"/>
          <w:color w:val="000000"/>
        </w:rPr>
      </w:pPr>
    </w:p>
    <w:p w14:paraId="29D4E706" w14:textId="541F9AE9" w:rsidR="00527493" w:rsidRDefault="00527493" w:rsidP="00323276">
      <w:pPr>
        <w:spacing w:line="480" w:lineRule="auto"/>
        <w:rPr>
          <w:rFonts w:ascii="Times New Roman" w:hAnsi="Times New Roman"/>
          <w:color w:val="000000"/>
        </w:rPr>
      </w:pPr>
    </w:p>
    <w:p w14:paraId="5B86BE93" w14:textId="7273150A" w:rsidR="00527493" w:rsidRDefault="00527493" w:rsidP="00323276">
      <w:pPr>
        <w:spacing w:line="480" w:lineRule="auto"/>
        <w:rPr>
          <w:rFonts w:ascii="Times New Roman" w:hAnsi="Times New Roman"/>
          <w:color w:val="000000"/>
        </w:rPr>
      </w:pPr>
    </w:p>
    <w:p w14:paraId="43FB0590" w14:textId="1CE030AF" w:rsidR="00527493" w:rsidRDefault="00527493" w:rsidP="00323276">
      <w:pPr>
        <w:spacing w:line="480" w:lineRule="auto"/>
        <w:rPr>
          <w:rFonts w:ascii="Times New Roman" w:hAnsi="Times New Roman"/>
          <w:color w:val="000000"/>
        </w:rPr>
      </w:pPr>
    </w:p>
    <w:p w14:paraId="5FB85FD2" w14:textId="78472427" w:rsidR="00527493" w:rsidRDefault="00527493" w:rsidP="00323276">
      <w:pPr>
        <w:spacing w:line="480" w:lineRule="auto"/>
        <w:rPr>
          <w:rFonts w:ascii="Times New Roman" w:hAnsi="Times New Roman"/>
          <w:color w:val="000000"/>
        </w:rPr>
      </w:pPr>
    </w:p>
    <w:p w14:paraId="5C42EF5E" w14:textId="36F6D77B" w:rsidR="00527493" w:rsidRDefault="00527493" w:rsidP="00323276">
      <w:pPr>
        <w:spacing w:line="480" w:lineRule="auto"/>
        <w:rPr>
          <w:rFonts w:ascii="Times New Roman" w:hAnsi="Times New Roman"/>
          <w:color w:val="000000"/>
        </w:rPr>
      </w:pPr>
    </w:p>
    <w:p w14:paraId="36B56D7D" w14:textId="15108B27" w:rsidR="00527493" w:rsidRDefault="00527493" w:rsidP="00323276">
      <w:pPr>
        <w:spacing w:line="480" w:lineRule="auto"/>
        <w:rPr>
          <w:rFonts w:ascii="Times New Roman" w:hAnsi="Times New Roman"/>
          <w:color w:val="000000"/>
        </w:rPr>
      </w:pPr>
    </w:p>
    <w:p w14:paraId="36B71283" w14:textId="2A0E45AC" w:rsidR="00527493" w:rsidRDefault="00527493" w:rsidP="00323276">
      <w:pPr>
        <w:spacing w:line="480" w:lineRule="auto"/>
        <w:rPr>
          <w:rFonts w:ascii="Times New Roman" w:hAnsi="Times New Roman"/>
          <w:color w:val="000000"/>
        </w:rPr>
      </w:pPr>
    </w:p>
    <w:p w14:paraId="0093AA5C" w14:textId="7247D464" w:rsidR="00527493" w:rsidRDefault="00527493" w:rsidP="00323276">
      <w:pPr>
        <w:spacing w:line="480" w:lineRule="auto"/>
        <w:rPr>
          <w:rFonts w:ascii="Times New Roman" w:hAnsi="Times New Roman"/>
          <w:color w:val="000000"/>
        </w:rPr>
      </w:pPr>
    </w:p>
    <w:p w14:paraId="48ABF691" w14:textId="4D4FAEA5" w:rsidR="00527493" w:rsidRDefault="00527493" w:rsidP="00323276">
      <w:pPr>
        <w:spacing w:line="480" w:lineRule="auto"/>
        <w:rPr>
          <w:rFonts w:ascii="Times New Roman" w:hAnsi="Times New Roman"/>
          <w:color w:val="000000"/>
        </w:rPr>
      </w:pPr>
    </w:p>
    <w:p w14:paraId="04EBDDCA" w14:textId="50707A97" w:rsidR="00527493" w:rsidRDefault="00527493" w:rsidP="00323276">
      <w:pPr>
        <w:spacing w:line="480" w:lineRule="auto"/>
        <w:rPr>
          <w:rFonts w:ascii="Times New Roman" w:hAnsi="Times New Roman"/>
          <w:color w:val="000000"/>
        </w:rPr>
      </w:pPr>
    </w:p>
    <w:p w14:paraId="061BE400" w14:textId="5EFAF721" w:rsidR="00527493" w:rsidRDefault="00527493" w:rsidP="00323276">
      <w:pPr>
        <w:spacing w:line="480" w:lineRule="auto"/>
        <w:rPr>
          <w:rFonts w:ascii="Times New Roman" w:hAnsi="Times New Roman"/>
          <w:color w:val="000000"/>
        </w:rPr>
      </w:pPr>
    </w:p>
    <w:p w14:paraId="5CE79DE7" w14:textId="1468FD99" w:rsidR="00527493" w:rsidRDefault="00527493" w:rsidP="00323276">
      <w:pPr>
        <w:spacing w:line="480" w:lineRule="auto"/>
        <w:rPr>
          <w:rFonts w:ascii="Times New Roman" w:hAnsi="Times New Roman"/>
          <w:color w:val="000000"/>
        </w:rPr>
      </w:pPr>
    </w:p>
    <w:p w14:paraId="1AD5A329" w14:textId="6DF23B7F" w:rsidR="00527493" w:rsidRDefault="00527493" w:rsidP="00323276">
      <w:pPr>
        <w:spacing w:line="480" w:lineRule="auto"/>
        <w:rPr>
          <w:rFonts w:ascii="Times New Roman" w:hAnsi="Times New Roman"/>
          <w:color w:val="000000"/>
        </w:rPr>
      </w:pPr>
    </w:p>
    <w:p w14:paraId="00E171CC" w14:textId="337BE042" w:rsidR="00527493" w:rsidRDefault="00527493" w:rsidP="00323276">
      <w:pPr>
        <w:spacing w:line="480" w:lineRule="auto"/>
        <w:rPr>
          <w:rFonts w:ascii="Times New Roman" w:hAnsi="Times New Roman"/>
          <w:color w:val="000000"/>
        </w:rPr>
      </w:pPr>
    </w:p>
    <w:p w14:paraId="325721A3" w14:textId="77777777" w:rsidR="00527493" w:rsidRDefault="00527493" w:rsidP="00323276">
      <w:pPr>
        <w:spacing w:line="480" w:lineRule="auto"/>
        <w:rPr>
          <w:rFonts w:ascii="Times New Roman" w:hAnsi="Times New Roman"/>
          <w:color w:val="000000"/>
        </w:rPr>
      </w:pPr>
    </w:p>
    <w:p w14:paraId="25AAB86C" w14:textId="4A86C29F" w:rsidR="006856AF" w:rsidRPr="00D50BFE" w:rsidRDefault="00132149" w:rsidP="00132149">
      <w:pPr>
        <w:spacing w:line="480" w:lineRule="auto"/>
        <w:ind w:firstLine="720"/>
        <w:jc w:val="center"/>
        <w:rPr>
          <w:rFonts w:ascii="Times New Roman" w:hAnsi="Times New Roman"/>
          <w:color w:val="000000"/>
        </w:rPr>
      </w:pPr>
      <w:bookmarkStart w:id="1" w:name="_Hlk509831859"/>
      <w:r w:rsidRPr="00D50BFE">
        <w:rPr>
          <w:rFonts w:ascii="Times New Roman" w:hAnsi="Times New Roman"/>
          <w:color w:val="000000"/>
        </w:rPr>
        <w:lastRenderedPageBreak/>
        <w:t>Resources</w:t>
      </w:r>
    </w:p>
    <w:p w14:paraId="21A5D72E" w14:textId="7A12A912" w:rsidR="001E5AB6" w:rsidRDefault="001E5AB6" w:rsidP="001E5AB6">
      <w:pPr>
        <w:spacing w:line="480" w:lineRule="auto"/>
        <w:ind w:left="720" w:hanging="720"/>
        <w:rPr>
          <w:rFonts w:ascii="Times New Roman" w:hAnsi="Times New Roman"/>
          <w:color w:val="000000"/>
        </w:rPr>
      </w:pPr>
      <w:r w:rsidRPr="00D50BFE">
        <w:rPr>
          <w:rFonts w:ascii="Times New Roman" w:hAnsi="Times New Roman"/>
          <w:color w:val="000000"/>
        </w:rPr>
        <w:t>Aldridge, A., Linford, R. and Bray, J. (2017). Substance use outcomes of patients served by a large US implementation of screening, brief intervention and referral to treatment (SBIRT). Addiction 112(S2), 43-53. Doi:10.1111/add.13651</w:t>
      </w:r>
    </w:p>
    <w:p w14:paraId="01A449A4" w14:textId="77777777" w:rsidR="0092085A" w:rsidRDefault="0092085A" w:rsidP="0092085A">
      <w:pPr>
        <w:spacing w:line="480" w:lineRule="auto"/>
        <w:ind w:left="720" w:hanging="720"/>
        <w:rPr>
          <w:rFonts w:ascii="Times New Roman" w:hAnsi="Times New Roman"/>
          <w:color w:val="000000"/>
        </w:rPr>
      </w:pPr>
      <w:r>
        <w:rPr>
          <w:rFonts w:ascii="Times New Roman" w:hAnsi="Times New Roman"/>
          <w:color w:val="000000"/>
        </w:rPr>
        <w:t xml:space="preserve">American Association of Colleges of Nursing (2018). DNP Essentials. Retrieved from </w:t>
      </w:r>
      <w:r w:rsidRPr="005F7C0B">
        <w:rPr>
          <w:rFonts w:ascii="Times New Roman" w:hAnsi="Times New Roman"/>
          <w:color w:val="000000"/>
        </w:rPr>
        <w:t>http://www.aacnnursing.org/DNP/DNP-Essentials</w:t>
      </w:r>
    </w:p>
    <w:p w14:paraId="38ED1725" w14:textId="1773FAC1" w:rsidR="0092085A" w:rsidRDefault="0092085A" w:rsidP="0092085A">
      <w:pPr>
        <w:spacing w:line="480" w:lineRule="auto"/>
        <w:ind w:left="720" w:hanging="720"/>
        <w:rPr>
          <w:rFonts w:ascii="Times New Roman" w:hAnsi="Times New Roman"/>
          <w:color w:val="000000"/>
        </w:rPr>
      </w:pPr>
      <w:r>
        <w:rPr>
          <w:rFonts w:ascii="Times New Roman" w:hAnsi="Times New Roman"/>
          <w:color w:val="000000"/>
        </w:rPr>
        <w:t xml:space="preserve">Agency for Healthcare Research and Quality (2017). Ways to approach the quality improvement process. Retrieved from </w:t>
      </w:r>
      <w:r w:rsidRPr="0092085A">
        <w:rPr>
          <w:rFonts w:ascii="Times New Roman" w:hAnsi="Times New Roman"/>
          <w:color w:val="000000"/>
        </w:rPr>
        <w:t>https://www.ahrq.gov/cahps/quality-improvement/improvement-guide/4-approach-qi-process/index.html</w:t>
      </w:r>
    </w:p>
    <w:p w14:paraId="3B987AF5" w14:textId="2D6447F8" w:rsidR="000D50CB" w:rsidRPr="00D50BFE" w:rsidRDefault="000D50CB" w:rsidP="001E5AB6">
      <w:pPr>
        <w:spacing w:line="480" w:lineRule="auto"/>
        <w:ind w:left="720" w:hanging="720"/>
        <w:rPr>
          <w:rFonts w:ascii="Times New Roman" w:hAnsi="Times New Roman"/>
          <w:color w:val="000000"/>
        </w:rPr>
      </w:pPr>
      <w:r>
        <w:rPr>
          <w:rFonts w:ascii="Times New Roman" w:hAnsi="Times New Roman"/>
          <w:color w:val="000000"/>
        </w:rPr>
        <w:t xml:space="preserve">American Psychiatric Association (2013). Diagnostic and statistical manual of mental disorders.  </w:t>
      </w:r>
    </w:p>
    <w:p w14:paraId="39DD51B3" w14:textId="5D0A8402" w:rsidR="001E5AB6" w:rsidRDefault="001E5AB6" w:rsidP="00EF782A">
      <w:pPr>
        <w:spacing w:line="480" w:lineRule="auto"/>
        <w:ind w:left="720" w:hanging="720"/>
        <w:rPr>
          <w:rFonts w:ascii="Times New Roman" w:hAnsi="Times New Roman"/>
          <w:color w:val="000000"/>
        </w:rPr>
      </w:pPr>
      <w:r w:rsidRPr="00D50BFE">
        <w:rPr>
          <w:rFonts w:ascii="Times New Roman" w:hAnsi="Times New Roman"/>
          <w:color w:val="000000"/>
        </w:rPr>
        <w:t>Babor, T.F., Del Boca, J. and Bray, J.W. (2017). Screening, brief intervention and referral to treatment: implications of samhsa’s sbirt initiative for substance abuse policy and practice. Addiction 112(2), 110-117. Doi: 10.1111/add.13675.</w:t>
      </w:r>
    </w:p>
    <w:p w14:paraId="77772846" w14:textId="5943EC25" w:rsidR="00900E5E" w:rsidRDefault="00900E5E" w:rsidP="00EF782A">
      <w:pPr>
        <w:spacing w:line="480" w:lineRule="auto"/>
        <w:ind w:left="720" w:hanging="720"/>
        <w:rPr>
          <w:rFonts w:ascii="Times New Roman" w:hAnsi="Times New Roman"/>
          <w:shd w:val="clear" w:color="auto" w:fill="FFFFFF"/>
        </w:rPr>
      </w:pPr>
      <w:r>
        <w:rPr>
          <w:rFonts w:ascii="Times New Roman" w:hAnsi="Times New Roman"/>
          <w:color w:val="000000"/>
        </w:rPr>
        <w:t>Barbosa, C., Cowell, A., Landwher</w:t>
      </w:r>
      <w:r w:rsidR="00A55E17">
        <w:rPr>
          <w:rFonts w:ascii="Times New Roman" w:hAnsi="Times New Roman"/>
          <w:color w:val="000000"/>
        </w:rPr>
        <w:t>, J. Dowd, W. and Bray, J. (2015</w:t>
      </w:r>
      <w:r>
        <w:rPr>
          <w:rFonts w:ascii="Times New Roman" w:hAnsi="Times New Roman"/>
          <w:color w:val="000000"/>
        </w:rPr>
        <w:t xml:space="preserve">). Cost of screening, brief intervention and referral to treatment in healthcare settings. </w:t>
      </w:r>
      <w:r>
        <w:rPr>
          <w:rFonts w:ascii="Times New Roman" w:hAnsi="Times New Roman"/>
          <w:i/>
          <w:color w:val="000000"/>
        </w:rPr>
        <w:t>Journal of Substance Abuse Treatment, 60:</w:t>
      </w:r>
      <w:r w:rsidRPr="000C0FE5">
        <w:rPr>
          <w:rFonts w:ascii="Times New Roman" w:hAnsi="Times New Roman"/>
          <w:color w:val="000000"/>
        </w:rPr>
        <w:t>54-61</w:t>
      </w:r>
      <w:r>
        <w:rPr>
          <w:rFonts w:ascii="Times New Roman" w:hAnsi="Times New Roman"/>
          <w:color w:val="000000"/>
        </w:rPr>
        <w:t>.</w:t>
      </w:r>
      <w:r w:rsidR="00A55E17">
        <w:rPr>
          <w:rFonts w:ascii="Times New Roman" w:hAnsi="Times New Roman"/>
          <w:color w:val="000000"/>
        </w:rPr>
        <w:t xml:space="preserve"> Retrieved from </w:t>
      </w:r>
      <w:r w:rsidR="00663B11" w:rsidRPr="00663B11">
        <w:rPr>
          <w:rFonts w:ascii="Times New Roman" w:hAnsi="Times New Roman"/>
          <w:shd w:val="clear" w:color="auto" w:fill="FFFFFF"/>
        </w:rPr>
        <w:t>https://doi.org/10.1016/j.jsat.2015.06.005</w:t>
      </w:r>
    </w:p>
    <w:p w14:paraId="45F8CAE2" w14:textId="36CD07D0" w:rsidR="00663B11" w:rsidRPr="00663B11" w:rsidRDefault="00663B11" w:rsidP="00663B11">
      <w:pPr>
        <w:spacing w:line="480" w:lineRule="auto"/>
        <w:ind w:left="720" w:hanging="720"/>
        <w:rPr>
          <w:rFonts w:ascii="Times New Roman" w:hAnsi="Times New Roman"/>
        </w:rPr>
      </w:pPr>
      <w:r w:rsidRPr="00387997">
        <w:rPr>
          <w:rFonts w:ascii="Times New Roman" w:hAnsi="Times New Roman"/>
        </w:rPr>
        <w:t>Barrett, K., and Chang, Y.P. (2016). Behavioral interventions targeting chronic pain, depression, and substance use disorder in primary care. Journal of Nursing Scholarship, 48(4), 345-353. doi:http://dx.doi.org.jproxy.lib.ecu.edu/10.1111/jnu.12213</w:t>
      </w:r>
    </w:p>
    <w:p w14:paraId="7EDC8BE7" w14:textId="391FBABA" w:rsidR="00132149" w:rsidRDefault="00132149" w:rsidP="00387997">
      <w:pPr>
        <w:spacing w:line="480" w:lineRule="auto"/>
        <w:ind w:left="720" w:hanging="720"/>
        <w:rPr>
          <w:rFonts w:ascii="Times New Roman" w:hAnsi="Times New Roman"/>
        </w:rPr>
      </w:pPr>
      <w:r w:rsidRPr="00D50BFE">
        <w:rPr>
          <w:rFonts w:ascii="Times New Roman" w:hAnsi="Times New Roman"/>
        </w:rPr>
        <w:t xml:space="preserve">Blalock, S., Bone, L., Brewer, N., Butterfoss, F.D., Champion, V., Epstein, R. et al. (n.d.). Integrated behavioral model. Retrieved from </w:t>
      </w:r>
      <w:r w:rsidR="00387997" w:rsidRPr="00387997">
        <w:rPr>
          <w:rFonts w:ascii="Times New Roman" w:hAnsi="Times New Roman"/>
        </w:rPr>
        <w:t>http://www.med.upenn.edu/hbhe4/part2-ch4-integrated-behavior-model.shtml</w:t>
      </w:r>
    </w:p>
    <w:p w14:paraId="3703C41E" w14:textId="4B2102B2" w:rsidR="00663B11" w:rsidRPr="00B34912" w:rsidRDefault="001E5AB6" w:rsidP="00B34912">
      <w:pPr>
        <w:spacing w:line="480" w:lineRule="auto"/>
        <w:ind w:left="720" w:hanging="720"/>
        <w:rPr>
          <w:rFonts w:ascii="Times New Roman" w:hAnsi="Times New Roman"/>
          <w:color w:val="505050"/>
          <w:lang w:val="en"/>
        </w:rPr>
      </w:pPr>
      <w:r w:rsidRPr="00D50BFE">
        <w:rPr>
          <w:rFonts w:ascii="Times New Roman" w:hAnsi="Times New Roman"/>
          <w:color w:val="000000"/>
        </w:rPr>
        <w:t xml:space="preserve">Borus, J., Parhami, I., &amp; Levy, S. (2016). Screening, brief intervention, and referral to </w:t>
      </w:r>
      <w:r w:rsidRPr="00D50BFE">
        <w:rPr>
          <w:rFonts w:ascii="Times New Roman" w:hAnsi="Times New Roman"/>
          <w:color w:val="000000"/>
        </w:rPr>
        <w:lastRenderedPageBreak/>
        <w:t>treatment. </w:t>
      </w:r>
      <w:r w:rsidRPr="00D50BFE">
        <w:rPr>
          <w:rFonts w:ascii="Times New Roman" w:hAnsi="Times New Roman"/>
          <w:i/>
          <w:color w:val="000000"/>
        </w:rPr>
        <w:t>Child and Adolescent Psychiatric Clinics of North America</w:t>
      </w:r>
      <w:r w:rsidRPr="00D50BFE">
        <w:rPr>
          <w:rFonts w:ascii="Times New Roman" w:hAnsi="Times New Roman"/>
          <w:color w:val="000000"/>
        </w:rPr>
        <w:t>, </w:t>
      </w:r>
      <w:r w:rsidRPr="00D50BFE">
        <w:rPr>
          <w:rFonts w:ascii="Times New Roman" w:hAnsi="Times New Roman"/>
          <w:i/>
          <w:color w:val="000000"/>
        </w:rPr>
        <w:t>25(</w:t>
      </w:r>
      <w:r w:rsidRPr="00D50BFE">
        <w:rPr>
          <w:rFonts w:ascii="Times New Roman" w:hAnsi="Times New Roman"/>
          <w:color w:val="000000"/>
        </w:rPr>
        <w:t xml:space="preserve">4), 579-601. Retrieved from: </w:t>
      </w:r>
      <w:r w:rsidR="00663B11" w:rsidRPr="00735F08">
        <w:rPr>
          <w:rFonts w:ascii="Times New Roman" w:hAnsi="Times New Roman"/>
          <w:lang w:val="en"/>
        </w:rPr>
        <w:t>https://doi.org/10.1016/j.chc.2016.05.001</w:t>
      </w:r>
    </w:p>
    <w:p w14:paraId="2C20D91B" w14:textId="1E52DDEC" w:rsidR="00A5135A" w:rsidRDefault="00132149" w:rsidP="00A5135A">
      <w:pPr>
        <w:spacing w:line="480" w:lineRule="auto"/>
        <w:ind w:left="720" w:hanging="720"/>
        <w:rPr>
          <w:rFonts w:ascii="Times New Roman" w:hAnsi="Times New Roman"/>
        </w:rPr>
      </w:pPr>
      <w:r w:rsidRPr="00D50BFE">
        <w:rPr>
          <w:rFonts w:ascii="Times New Roman" w:hAnsi="Times New Roman"/>
        </w:rPr>
        <w:t xml:space="preserve">Bray, J., Kowalchuk, A. and Waters, V. (n.d.) Brief intervention stages of change and motivational interviewing. Retrieved from </w:t>
      </w:r>
      <w:r w:rsidR="00A5135A" w:rsidRPr="00735F08">
        <w:rPr>
          <w:rFonts w:ascii="Times New Roman" w:hAnsi="Times New Roman"/>
        </w:rPr>
        <w:t>https://www.bcm.edu/education/programs/sbirt/index.cfm?pmid=25042</w:t>
      </w:r>
    </w:p>
    <w:p w14:paraId="14CB5269" w14:textId="7D398EE9" w:rsidR="00132149" w:rsidRDefault="004B21B7" w:rsidP="00132149">
      <w:pPr>
        <w:spacing w:line="480" w:lineRule="auto"/>
        <w:ind w:left="720" w:hanging="720"/>
        <w:rPr>
          <w:rFonts w:ascii="Times New Roman" w:hAnsi="Times New Roman"/>
        </w:rPr>
      </w:pPr>
      <w:r>
        <w:rPr>
          <w:rFonts w:ascii="Times New Roman" w:hAnsi="Times New Roman"/>
        </w:rPr>
        <w:t>Colorado Clinical Guideline Collaborative</w:t>
      </w:r>
      <w:r w:rsidR="00132149" w:rsidRPr="00D50BFE">
        <w:rPr>
          <w:rFonts w:ascii="Times New Roman" w:hAnsi="Times New Roman"/>
        </w:rPr>
        <w:t xml:space="preserve"> (n.d.) Guideline for alcohol and drug use screening, brief intervention, referral to treatment (SBIRT). Retrieved from </w:t>
      </w:r>
      <w:r w:rsidR="00323276" w:rsidRPr="00323276">
        <w:rPr>
          <w:rFonts w:ascii="Times New Roman" w:hAnsi="Times New Roman"/>
        </w:rPr>
        <w:t>http://improvinghealthcolorado.org/wp-content/uploads/2014/09/Substance-Use-Screening-and-Brief-Intervention-Clinical-Guideline-10-13-11.pdf</w:t>
      </w:r>
    </w:p>
    <w:p w14:paraId="01B7D6FA" w14:textId="1312A347" w:rsidR="00323276" w:rsidRDefault="00323276" w:rsidP="00323276">
      <w:pPr>
        <w:spacing w:line="480" w:lineRule="auto"/>
        <w:ind w:left="720" w:hanging="720"/>
        <w:rPr>
          <w:rFonts w:ascii="Times New Roman" w:hAnsi="Times New Roman"/>
        </w:rPr>
      </w:pPr>
      <w:r>
        <w:rPr>
          <w:rFonts w:ascii="Times New Roman" w:hAnsi="Times New Roman"/>
        </w:rPr>
        <w:t xml:space="preserve">Dowell, D., Haegerich, T.M., Chou, R. (2016). CDC Guideline for Prescribing Opioids for Chronic pain. </w:t>
      </w:r>
      <w:r>
        <w:rPr>
          <w:rFonts w:ascii="Times New Roman" w:hAnsi="Times New Roman"/>
          <w:i/>
        </w:rPr>
        <w:t>MMWR Recomm Rep 2016; 65 (</w:t>
      </w:r>
      <w:r>
        <w:rPr>
          <w:rFonts w:ascii="Times New Roman" w:hAnsi="Times New Roman"/>
        </w:rPr>
        <w:t>No. RR-1): 1-49.</w:t>
      </w:r>
    </w:p>
    <w:p w14:paraId="0867483B" w14:textId="7D4450E3" w:rsidR="00323276" w:rsidRDefault="00323276" w:rsidP="00323276">
      <w:pPr>
        <w:spacing w:line="480" w:lineRule="auto"/>
        <w:ind w:left="720" w:hanging="720"/>
        <w:rPr>
          <w:rFonts w:ascii="Times New Roman" w:hAnsi="Times New Roman"/>
        </w:rPr>
      </w:pPr>
      <w:r>
        <w:rPr>
          <w:rFonts w:ascii="Times New Roman" w:hAnsi="Times New Roman"/>
        </w:rPr>
        <w:tab/>
        <w:t>DOI: http://dx.doi.org/10.15585/mmwr.rr6501e1.</w:t>
      </w:r>
    </w:p>
    <w:p w14:paraId="2740EEEC" w14:textId="1AA61EFA" w:rsidR="008D59A1" w:rsidRPr="0070144D" w:rsidRDefault="008D59A1" w:rsidP="00132149">
      <w:pPr>
        <w:spacing w:line="480" w:lineRule="auto"/>
        <w:ind w:left="720" w:hanging="720"/>
        <w:rPr>
          <w:rFonts w:ascii="Times New Roman" w:hAnsi="Times New Roman"/>
          <w:shd w:val="clear" w:color="auto" w:fill="FFFFFF"/>
        </w:rPr>
      </w:pPr>
      <w:r>
        <w:rPr>
          <w:rFonts w:ascii="Times New Roman" w:hAnsi="Times New Roman"/>
        </w:rPr>
        <w:t xml:space="preserve">Ghitza, U., </w:t>
      </w:r>
      <w:r w:rsidR="00A666FE">
        <w:rPr>
          <w:rFonts w:ascii="Times New Roman" w:hAnsi="Times New Roman"/>
        </w:rPr>
        <w:t xml:space="preserve">Gore-Langston, R.,Lindblad, R. Shide, D., Subramaniam, G. and Tai, B. (2012). Common data elements for substance use disorders in electronic health records: the nida clinical trials network experience. </w:t>
      </w:r>
      <w:r w:rsidR="00A666FE" w:rsidRPr="0070144D">
        <w:rPr>
          <w:rFonts w:ascii="Times New Roman" w:hAnsi="Times New Roman"/>
          <w:i/>
        </w:rPr>
        <w:t>Addiction, 108(</w:t>
      </w:r>
      <w:r w:rsidR="00A666FE" w:rsidRPr="0070144D">
        <w:rPr>
          <w:rFonts w:ascii="Times New Roman" w:hAnsi="Times New Roman"/>
        </w:rPr>
        <w:t>1), 1-230. Doi:</w:t>
      </w:r>
      <w:r w:rsidR="00A666FE" w:rsidRPr="0070144D">
        <w:rPr>
          <w:rFonts w:ascii="Times New Roman" w:hAnsi="Times New Roman"/>
          <w:shd w:val="clear" w:color="auto" w:fill="FFFFFF"/>
        </w:rPr>
        <w:t xml:space="preserve"> 10.1111/j.1360-0443.2012.03876.x.</w:t>
      </w:r>
    </w:p>
    <w:p w14:paraId="4BDDE663" w14:textId="3863B3E4" w:rsidR="00132149" w:rsidRPr="00D50BFE" w:rsidRDefault="00132149" w:rsidP="00132149">
      <w:pPr>
        <w:spacing w:line="480" w:lineRule="auto"/>
        <w:ind w:left="720" w:hanging="720"/>
        <w:rPr>
          <w:rFonts w:ascii="Times New Roman" w:hAnsi="Times New Roman"/>
        </w:rPr>
      </w:pPr>
      <w:r w:rsidRPr="00D50BFE">
        <w:rPr>
          <w:rFonts w:ascii="Times New Roman" w:hAnsi="Times New Roman"/>
        </w:rPr>
        <w:t>Institute of Healthcare Improvement. (2017). Initiatives. Retrieved from http://www.ihi.org/Engage/Initiatives/TripleAim/Pages/default.aspx</w:t>
      </w:r>
    </w:p>
    <w:p w14:paraId="1ADC4AC5" w14:textId="5BEE3A9E" w:rsidR="00132149" w:rsidRPr="00D50BFE" w:rsidRDefault="00132149" w:rsidP="00132149">
      <w:pPr>
        <w:spacing w:line="480" w:lineRule="auto"/>
        <w:ind w:left="720" w:hanging="720"/>
        <w:rPr>
          <w:rFonts w:ascii="Times New Roman" w:hAnsi="Times New Roman"/>
        </w:rPr>
      </w:pPr>
      <w:r w:rsidRPr="00D50BFE">
        <w:rPr>
          <w:rFonts w:ascii="Times New Roman" w:hAnsi="Times New Roman"/>
        </w:rPr>
        <w:t xml:space="preserve">Institute for Healthcare Improvement (2017). Plan-do-study-act (PDSA) worksheet. Retrieved from </w:t>
      </w:r>
      <w:r w:rsidR="00960379" w:rsidRPr="00F25D38">
        <w:rPr>
          <w:rFonts w:ascii="Times New Roman" w:hAnsi="Times New Roman"/>
        </w:rPr>
        <w:t>http://www.ihi.org/resources/Pages/Tools/PlanDoStudyActWorksheet.aspx</w:t>
      </w:r>
    </w:p>
    <w:p w14:paraId="0D79FFBF" w14:textId="21226307" w:rsidR="00960379" w:rsidRDefault="00960379" w:rsidP="00132149">
      <w:pPr>
        <w:spacing w:line="480" w:lineRule="auto"/>
        <w:ind w:left="720" w:hanging="720"/>
        <w:rPr>
          <w:rFonts w:ascii="Times New Roman" w:hAnsi="Times New Roman"/>
        </w:rPr>
      </w:pPr>
      <w:r w:rsidRPr="00D50BFE">
        <w:rPr>
          <w:rFonts w:ascii="Times New Roman" w:hAnsi="Times New Roman"/>
        </w:rPr>
        <w:t xml:space="preserve">Internal Revenue Service (2017). Retrieved from </w:t>
      </w:r>
      <w:r w:rsidR="005E79B5" w:rsidRPr="005E79B5">
        <w:rPr>
          <w:rFonts w:ascii="Times New Roman" w:hAnsi="Times New Roman"/>
        </w:rPr>
        <w:t>https://www.irs.gov/tax-professionals/standard-mileage-rates</w:t>
      </w:r>
    </w:p>
    <w:p w14:paraId="54338A8C" w14:textId="362032D5" w:rsidR="005E79B5" w:rsidRPr="00D50BFE" w:rsidRDefault="005E79B5" w:rsidP="00132149">
      <w:pPr>
        <w:spacing w:line="480" w:lineRule="auto"/>
        <w:ind w:left="720" w:hanging="720"/>
        <w:rPr>
          <w:rFonts w:ascii="Times New Roman" w:hAnsi="Times New Roman"/>
        </w:rPr>
      </w:pPr>
      <w:r w:rsidRPr="005E79B5">
        <w:rPr>
          <w:rFonts w:ascii="Times New Roman" w:hAnsi="Times New Roman"/>
        </w:rPr>
        <w:t xml:space="preserve">Kessler, R., Miller, B., Kelly, M., Graham, D., Kennedy, A. and Littenberg, B. (2014). Mental </w:t>
      </w:r>
      <w:r w:rsidRPr="005E79B5">
        <w:rPr>
          <w:rFonts w:ascii="Times New Roman" w:hAnsi="Times New Roman"/>
        </w:rPr>
        <w:lastRenderedPageBreak/>
        <w:t>health, substance abuse and health behavior services in patient-centered medical homes. Journal of the American Board of Family Medicine, 27(5): 637-644. doi:103122/jabfm.2014.05140021</w:t>
      </w:r>
    </w:p>
    <w:p w14:paraId="704C4CBD" w14:textId="20480476" w:rsidR="00132149" w:rsidRPr="00D50BFE" w:rsidRDefault="00132149" w:rsidP="00132149">
      <w:pPr>
        <w:spacing w:line="480" w:lineRule="auto"/>
        <w:ind w:left="720" w:hanging="720"/>
        <w:rPr>
          <w:rFonts w:ascii="Times New Roman" w:hAnsi="Times New Roman"/>
          <w:color w:val="000000"/>
        </w:rPr>
      </w:pPr>
      <w:r w:rsidRPr="00D50BFE">
        <w:rPr>
          <w:rFonts w:ascii="Times New Roman" w:hAnsi="Times New Roman"/>
          <w:color w:val="000000"/>
        </w:rPr>
        <w:t>Krupski, A., Joesch, J. M., Dunn, C., Donovan, D., Bumgardner, K., Lord, S. P., et al. (2012). Testing the effects of brief intervention in primary care for problem drug use in a randomized controlled trial: Rationale, design, and methods.</w:t>
      </w:r>
      <w:r w:rsidRPr="00D50BFE">
        <w:rPr>
          <w:rStyle w:val="apple-converted-space"/>
          <w:rFonts w:ascii="Times New Roman" w:hAnsi="Times New Roman"/>
          <w:i/>
          <w:iCs/>
          <w:color w:val="000000"/>
        </w:rPr>
        <w:t> </w:t>
      </w:r>
      <w:r w:rsidRPr="00D50BFE">
        <w:rPr>
          <w:rFonts w:ascii="Times New Roman" w:hAnsi="Times New Roman"/>
          <w:i/>
          <w:iCs/>
          <w:color w:val="000000"/>
        </w:rPr>
        <w:t>Addiction Science &amp; Clinical Practice,</w:t>
      </w:r>
      <w:r w:rsidRPr="00D50BFE">
        <w:rPr>
          <w:rStyle w:val="apple-converted-space"/>
          <w:rFonts w:ascii="Times New Roman" w:hAnsi="Times New Roman"/>
          <w:i/>
          <w:iCs/>
          <w:color w:val="000000"/>
        </w:rPr>
        <w:t> </w:t>
      </w:r>
      <w:r w:rsidRPr="00D50BFE">
        <w:rPr>
          <w:rFonts w:ascii="Times New Roman" w:hAnsi="Times New Roman"/>
          <w:i/>
          <w:iCs/>
          <w:color w:val="000000"/>
        </w:rPr>
        <w:t>7</w:t>
      </w:r>
      <w:r w:rsidRPr="00D50BFE">
        <w:rPr>
          <w:rFonts w:ascii="Times New Roman" w:hAnsi="Times New Roman"/>
          <w:i/>
          <w:color w:val="000000"/>
        </w:rPr>
        <w:t>(</w:t>
      </w:r>
      <w:r w:rsidRPr="00D50BFE">
        <w:rPr>
          <w:rFonts w:ascii="Times New Roman" w:hAnsi="Times New Roman"/>
          <w:color w:val="000000"/>
        </w:rPr>
        <w:t>1), 27-27</w:t>
      </w:r>
    </w:p>
    <w:p w14:paraId="3CA2D10F" w14:textId="2DE859EA" w:rsidR="00132149" w:rsidRDefault="00132149" w:rsidP="00132149">
      <w:pPr>
        <w:spacing w:line="480" w:lineRule="auto"/>
        <w:ind w:left="720" w:hanging="720"/>
        <w:rPr>
          <w:rFonts w:ascii="Times New Roman" w:hAnsi="Times New Roman"/>
        </w:rPr>
      </w:pPr>
      <w:r w:rsidRPr="00D50BFE">
        <w:rPr>
          <w:rFonts w:ascii="Times New Roman" w:hAnsi="Times New Roman"/>
        </w:rPr>
        <w:t>Levit, K. R., Stranges, E., Coffey, R. M., Kassed, C., Mark, T. L., Buck, J. A., et al. (2013). Current and future funding sources for specialty mental health and substance abuse treatment providers. </w:t>
      </w:r>
      <w:r w:rsidRPr="00D50BFE">
        <w:rPr>
          <w:rFonts w:ascii="Times New Roman" w:hAnsi="Times New Roman"/>
          <w:i/>
        </w:rPr>
        <w:t>Psychiatric Services, 64(</w:t>
      </w:r>
      <w:r w:rsidRPr="00D50BFE">
        <w:rPr>
          <w:rFonts w:ascii="Times New Roman" w:hAnsi="Times New Roman"/>
        </w:rPr>
        <w:t>6), 512-519.</w:t>
      </w:r>
    </w:p>
    <w:p w14:paraId="45CE27B9" w14:textId="0D89ABC8" w:rsidR="003B439F" w:rsidRDefault="003B439F" w:rsidP="00132149">
      <w:pPr>
        <w:spacing w:line="480" w:lineRule="auto"/>
        <w:ind w:left="720" w:hanging="720"/>
        <w:rPr>
          <w:rFonts w:ascii="Times New Roman" w:hAnsi="Times New Roman"/>
        </w:rPr>
      </w:pPr>
      <w:r>
        <w:rPr>
          <w:rFonts w:ascii="Times New Roman" w:hAnsi="Times New Roman"/>
        </w:rPr>
        <w:t>Mack, K., Jones, C.</w:t>
      </w:r>
      <w:r w:rsidR="004102FA">
        <w:rPr>
          <w:rFonts w:ascii="Times New Roman" w:hAnsi="Times New Roman"/>
        </w:rPr>
        <w:t xml:space="preserve"> and Ballesteros, M. (2017). Illicit drug use, illicit drug use disorders and drug overdose deaths in metropolitan and nonmetropolitan areas. MMWR Surveill Summ, 66(SS-19): 1-12. Doi: http://dx.doi.org/10.15585/mmwr.ss6619a1</w:t>
      </w:r>
    </w:p>
    <w:p w14:paraId="1865DFAD" w14:textId="7F244569" w:rsidR="00820430" w:rsidRPr="00D50BFE" w:rsidRDefault="00820430" w:rsidP="00C0661A">
      <w:pPr>
        <w:spacing w:line="480" w:lineRule="auto"/>
        <w:ind w:left="720" w:hanging="720"/>
        <w:rPr>
          <w:rFonts w:ascii="Times New Roman" w:hAnsi="Times New Roman"/>
        </w:rPr>
      </w:pPr>
      <w:r w:rsidRPr="00D50BFE">
        <w:rPr>
          <w:rFonts w:ascii="Times New Roman" w:hAnsi="Times New Roman"/>
          <w:color w:val="303030"/>
        </w:rPr>
        <w:t>McNeely, J., Cleland, C. M., Strauss, S. M., Palamar, J. J., Rotrosen, J., &amp; Saitz, R. (2015). Validation of Self-Administered Single-Item Screening Questions (SISQs) for Unhealthy Alcohol and Drug Use in Primary Care Patients. </w:t>
      </w:r>
      <w:r w:rsidRPr="00D50BFE">
        <w:rPr>
          <w:rFonts w:ascii="Times New Roman" w:hAnsi="Times New Roman"/>
          <w:i/>
          <w:iCs/>
          <w:color w:val="303030"/>
        </w:rPr>
        <w:t>Journal of General Internal Medicine</w:t>
      </w:r>
      <w:r w:rsidRPr="00D50BFE">
        <w:rPr>
          <w:rFonts w:ascii="Times New Roman" w:hAnsi="Times New Roman"/>
          <w:color w:val="303030"/>
        </w:rPr>
        <w:t>, </w:t>
      </w:r>
      <w:r w:rsidRPr="00D50BFE">
        <w:rPr>
          <w:rFonts w:ascii="Times New Roman" w:hAnsi="Times New Roman"/>
          <w:i/>
          <w:iCs/>
          <w:color w:val="303030"/>
        </w:rPr>
        <w:t>30</w:t>
      </w:r>
      <w:r w:rsidRPr="00D50BFE">
        <w:rPr>
          <w:rFonts w:ascii="Times New Roman" w:hAnsi="Times New Roman"/>
          <w:color w:val="303030"/>
        </w:rPr>
        <w:t>(12), 1757–1764. Retrieved from http://doi.org.jproxy.lib.ecu.edu/10.1007/s11606-015-3391-6</w:t>
      </w:r>
    </w:p>
    <w:p w14:paraId="1F545D0C" w14:textId="006D5CFC" w:rsidR="00A17F86" w:rsidRPr="00D50BFE" w:rsidRDefault="00A17F86" w:rsidP="00132149">
      <w:pPr>
        <w:spacing w:line="480" w:lineRule="auto"/>
        <w:ind w:left="720" w:hanging="720"/>
        <w:rPr>
          <w:rFonts w:ascii="Times New Roman" w:hAnsi="Times New Roman"/>
        </w:rPr>
      </w:pPr>
      <w:r w:rsidRPr="00D50BFE">
        <w:rPr>
          <w:rFonts w:ascii="Times New Roman" w:hAnsi="Times New Roman"/>
        </w:rPr>
        <w:t>Mitchell, A.M., Hagle, H., Puskar, K., Kane, I., Lindsay, D. and Talcott, K. et al. (2014). Alcohol and other drug use screenings by nurse practitioners: policy implications. The Journal for Nurse Practitioners, 11(7), 730-732. Doi:http://dx.doi.org.jproxy.lib.ecu.edu/10.1016/j.nurpra.2014.11.025</w:t>
      </w:r>
    </w:p>
    <w:p w14:paraId="6432A594" w14:textId="625740E7" w:rsidR="00646D7A" w:rsidRPr="00D50BFE" w:rsidRDefault="00646D7A" w:rsidP="00646D7A">
      <w:pPr>
        <w:widowControl/>
        <w:autoSpaceDE/>
        <w:autoSpaceDN/>
        <w:adjustRightInd/>
        <w:spacing w:line="480" w:lineRule="auto"/>
        <w:ind w:left="720" w:hanging="720"/>
        <w:rPr>
          <w:rFonts w:ascii="Times New Roman" w:hAnsi="Times New Roman"/>
          <w:color w:val="000000"/>
        </w:rPr>
      </w:pPr>
      <w:r w:rsidRPr="00D50BFE">
        <w:rPr>
          <w:rFonts w:ascii="Times New Roman" w:hAnsi="Times New Roman"/>
          <w:color w:val="000000"/>
        </w:rPr>
        <w:lastRenderedPageBreak/>
        <w:t>N.C. Health and Human Services (n.d.) Substan</w:t>
      </w:r>
      <w:r w:rsidR="00663B11">
        <w:rPr>
          <w:rFonts w:ascii="Times New Roman" w:hAnsi="Times New Roman"/>
          <w:color w:val="000000"/>
        </w:rPr>
        <w:t>c</w:t>
      </w:r>
      <w:r w:rsidRPr="00D50BFE">
        <w:rPr>
          <w:rFonts w:ascii="Times New Roman" w:hAnsi="Times New Roman"/>
          <w:color w:val="000000"/>
        </w:rPr>
        <w:t>e Abuse. Retrieved from https://www.ncdhhs.gov/assistance/mental-health-substance-abuse/substance-abuse</w:t>
      </w:r>
    </w:p>
    <w:p w14:paraId="2EA9B8B4" w14:textId="126C9E3A" w:rsidR="00132149" w:rsidRDefault="00132149" w:rsidP="00132149">
      <w:pPr>
        <w:spacing w:line="480" w:lineRule="auto"/>
        <w:ind w:left="720" w:hanging="720"/>
        <w:rPr>
          <w:rFonts w:ascii="Times New Roman" w:hAnsi="Times New Roman"/>
        </w:rPr>
      </w:pPr>
      <w:r w:rsidRPr="00D50BFE">
        <w:rPr>
          <w:rFonts w:ascii="Times New Roman" w:hAnsi="Times New Roman"/>
        </w:rPr>
        <w:t xml:space="preserve">National Institute on Drug Abuse (2015). Chart of evidence-based screening tools for Adults and Adolescents. Retrieved from </w:t>
      </w:r>
      <w:r w:rsidR="00643248" w:rsidRPr="00561F97">
        <w:rPr>
          <w:rFonts w:ascii="Times New Roman" w:hAnsi="Times New Roman"/>
        </w:rPr>
        <w:t>https://www.drugabuse.gov/nidamed-medical-health-professionals/tool-resources-your-practice/screening-assessment-drug-testing-resources/chart-evidence-based-screening-tools-adults</w:t>
      </w:r>
    </w:p>
    <w:p w14:paraId="3F7884DD" w14:textId="754929D9" w:rsidR="00643248" w:rsidRPr="00D50BFE" w:rsidRDefault="00643248" w:rsidP="00132149">
      <w:pPr>
        <w:spacing w:line="480" w:lineRule="auto"/>
        <w:ind w:left="720" w:hanging="720"/>
        <w:rPr>
          <w:rFonts w:ascii="Times New Roman" w:hAnsi="Times New Roman"/>
        </w:rPr>
      </w:pPr>
      <w:r>
        <w:rPr>
          <w:rFonts w:ascii="Times New Roman" w:hAnsi="Times New Roman"/>
        </w:rPr>
        <w:t>Olfson, M., Wall, N., Liu,S., Schoenbaum, M. and Blanco, C. (2018). Declining health-related quality of life in the u.s. American Journal of Preventive Medicine,</w:t>
      </w:r>
      <w:r w:rsidRPr="00643248">
        <w:rPr>
          <w:rFonts w:ascii="Arial" w:hAnsi="Arial" w:cs="Arial"/>
          <w:color w:val="000000"/>
          <w:sz w:val="17"/>
          <w:szCs w:val="17"/>
          <w:shd w:val="clear" w:color="auto" w:fill="FFFFFF"/>
        </w:rPr>
        <w:t xml:space="preserve"> </w:t>
      </w:r>
      <w:r w:rsidRPr="000C0FE5">
        <w:rPr>
          <w:rFonts w:ascii="Times New Roman" w:hAnsi="Times New Roman"/>
          <w:color w:val="000000"/>
          <w:shd w:val="clear" w:color="auto" w:fill="FFFFFF"/>
        </w:rPr>
        <w:t>pii: S0749-3797(17)30700-6. doi: 10.1016/j.amepre.2017.11.012.</w:t>
      </w:r>
    </w:p>
    <w:p w14:paraId="68B3BA01" w14:textId="7663A1C2" w:rsidR="004513B2" w:rsidRPr="00D50BFE" w:rsidRDefault="004513B2" w:rsidP="00132149">
      <w:pPr>
        <w:spacing w:line="480" w:lineRule="auto"/>
        <w:ind w:left="720" w:hanging="720"/>
        <w:rPr>
          <w:rFonts w:ascii="Times New Roman" w:hAnsi="Times New Roman"/>
        </w:rPr>
      </w:pPr>
      <w:r w:rsidRPr="00D50BFE">
        <w:rPr>
          <w:rFonts w:ascii="Times New Roman" w:hAnsi="Times New Roman"/>
        </w:rPr>
        <w:t>Saitz, R., Cheng, D. M., Allensworth-Davies, D., Winter, M. R., &amp; Smith, P. C. (2014). The Ability of Single Screening Questions for Unhealthy Alcohol and Other Drug Use to Identify Substance Dependence in Primary Care. Journal of Studies on Alcohol and Drugs, 75(1), 153–157. Retrieved from https://doi-org.jproxy.lib.ecu.edu/10.15288/jsad.2014.75.153</w:t>
      </w:r>
    </w:p>
    <w:p w14:paraId="401F93B4" w14:textId="77777777" w:rsidR="00132149" w:rsidRPr="00D50BFE" w:rsidRDefault="00132149" w:rsidP="00132149">
      <w:pPr>
        <w:spacing w:line="480" w:lineRule="auto"/>
        <w:ind w:left="720" w:hanging="720"/>
        <w:rPr>
          <w:rFonts w:ascii="Times New Roman" w:hAnsi="Times New Roman"/>
        </w:rPr>
      </w:pPr>
      <w:r w:rsidRPr="00D50BFE">
        <w:rPr>
          <w:rFonts w:ascii="Times New Roman" w:hAnsi="Times New Roman"/>
        </w:rPr>
        <w:t>SAMSHA-HRSA Center for Integrated Health Solutions (n.d.). Substance use. Retrieved from http://www.integration.samhsa.gov/clinical-practice/substance_use</w:t>
      </w:r>
    </w:p>
    <w:p w14:paraId="167230B7" w14:textId="7ADB6473" w:rsidR="00132149" w:rsidRPr="00D50BFE" w:rsidRDefault="00132149" w:rsidP="00132149">
      <w:pPr>
        <w:spacing w:line="480" w:lineRule="auto"/>
        <w:ind w:left="720" w:hanging="720"/>
        <w:rPr>
          <w:rFonts w:ascii="Times New Roman" w:hAnsi="Times New Roman"/>
        </w:rPr>
      </w:pPr>
      <w:r w:rsidRPr="00D50BFE">
        <w:rPr>
          <w:rFonts w:ascii="Times New Roman" w:hAnsi="Times New Roman"/>
        </w:rPr>
        <w:t xml:space="preserve">SAMHSA (2014). Behavioral health trends in the united states: results from the 2014 national survey on drug use and health. Retrieved from </w:t>
      </w:r>
      <w:r w:rsidR="00646D7A" w:rsidRPr="00D50BFE">
        <w:rPr>
          <w:rFonts w:ascii="Times New Roman" w:hAnsi="Times New Roman"/>
        </w:rPr>
        <w:t>https://www.samhsa.gov/data/sites/default/files/NSDUH-FRR1-2014/NSDUH-FRR1-2014.pdf</w:t>
      </w:r>
    </w:p>
    <w:p w14:paraId="32579BD4" w14:textId="4D818255" w:rsidR="00646D7A" w:rsidRDefault="00646D7A" w:rsidP="00132149">
      <w:pPr>
        <w:spacing w:line="480" w:lineRule="auto"/>
        <w:ind w:left="720" w:hanging="720"/>
        <w:rPr>
          <w:rFonts w:ascii="Times New Roman" w:hAnsi="Times New Roman"/>
        </w:rPr>
      </w:pPr>
      <w:r w:rsidRPr="00D50BFE">
        <w:rPr>
          <w:rFonts w:ascii="Times New Roman" w:hAnsi="Times New Roman"/>
        </w:rPr>
        <w:t xml:space="preserve">SAMHSA (2015). Substance use disorders. Retrieved from </w:t>
      </w:r>
      <w:r w:rsidR="00E73A98" w:rsidRPr="00561F97">
        <w:rPr>
          <w:rFonts w:ascii="Times New Roman" w:hAnsi="Times New Roman"/>
        </w:rPr>
        <w:t>https://www.samhsa.gov/disorders/substance-use</w:t>
      </w:r>
    </w:p>
    <w:p w14:paraId="7948775E" w14:textId="29809BE9" w:rsidR="00E73A98" w:rsidRPr="00D50BFE" w:rsidRDefault="00E73A98" w:rsidP="00132149">
      <w:pPr>
        <w:spacing w:line="480" w:lineRule="auto"/>
        <w:ind w:left="720" w:hanging="720"/>
        <w:rPr>
          <w:rFonts w:ascii="Times New Roman" w:hAnsi="Times New Roman"/>
        </w:rPr>
      </w:pPr>
      <w:r>
        <w:rPr>
          <w:rFonts w:ascii="Times New Roman" w:hAnsi="Times New Roman"/>
        </w:rPr>
        <w:t xml:space="preserve">SAMHSA (2017). Coding for screening and brief intervention reimbursement. Retrieved from </w:t>
      </w:r>
      <w:r w:rsidRPr="00E73A98">
        <w:rPr>
          <w:rFonts w:ascii="Times New Roman" w:hAnsi="Times New Roman"/>
        </w:rPr>
        <w:lastRenderedPageBreak/>
        <w:t>https://www.samhsa.gov/sbirt/coding-reimbursement</w:t>
      </w:r>
    </w:p>
    <w:p w14:paraId="0B03230E" w14:textId="7A19045A" w:rsidR="0083302E" w:rsidRPr="00D50BFE" w:rsidRDefault="0083302E" w:rsidP="000B51BE">
      <w:pPr>
        <w:spacing w:line="480" w:lineRule="auto"/>
        <w:ind w:left="720"/>
        <w:rPr>
          <w:rFonts w:ascii="Times New Roman" w:hAnsi="Times New Roman"/>
        </w:rPr>
      </w:pPr>
      <w:r w:rsidRPr="00D50BFE">
        <w:rPr>
          <w:rFonts w:ascii="Times New Roman" w:hAnsi="Times New Roman"/>
        </w:rPr>
        <w:t>treatment in health-care settings. Addiction 112(S2), 92-100. Doi:10.1111/add.13654</w:t>
      </w:r>
    </w:p>
    <w:p w14:paraId="4113C617" w14:textId="77456E1D" w:rsidR="00590021" w:rsidRPr="00D50BFE" w:rsidRDefault="00590021" w:rsidP="00590021">
      <w:pPr>
        <w:spacing w:line="480" w:lineRule="auto"/>
        <w:ind w:left="720" w:hanging="720"/>
        <w:rPr>
          <w:rFonts w:ascii="Times New Roman" w:hAnsi="Times New Roman"/>
          <w:color w:val="000000"/>
        </w:rPr>
      </w:pPr>
      <w:r w:rsidRPr="00D50BFE">
        <w:rPr>
          <w:rFonts w:ascii="Times New Roman" w:hAnsi="Times New Roman"/>
          <w:color w:val="000000"/>
        </w:rPr>
        <w:t>Strengthen Opioid Misuse and Prevention Act of 2017-18. H.B. 243. (2017).</w:t>
      </w:r>
    </w:p>
    <w:p w14:paraId="46E4A598" w14:textId="1A9CE59D" w:rsidR="001E5AB6" w:rsidRPr="00D50BFE" w:rsidRDefault="001E5AB6" w:rsidP="001E5AB6">
      <w:pPr>
        <w:spacing w:line="480" w:lineRule="auto"/>
        <w:ind w:left="720" w:hanging="720"/>
        <w:rPr>
          <w:rFonts w:ascii="Times New Roman" w:hAnsi="Times New Roman"/>
          <w:color w:val="000000"/>
        </w:rPr>
      </w:pPr>
      <w:r w:rsidRPr="00D50BFE">
        <w:rPr>
          <w:rFonts w:ascii="Times New Roman" w:hAnsi="Times New Roman"/>
          <w:color w:val="000000"/>
        </w:rPr>
        <w:t xml:space="preserve">The American Psychiatric Association (2017). Help with addiction and substance use disorders. Retrieved from </w:t>
      </w:r>
      <w:r w:rsidRPr="00F25D38">
        <w:rPr>
          <w:rFonts w:ascii="Times New Roman" w:hAnsi="Times New Roman"/>
        </w:rPr>
        <w:t>https://www.psychiatry.org/patients-families/addiction?_ga=2.212799316.1304740908.1496359358-727936137.1496359358</w:t>
      </w:r>
    </w:p>
    <w:p w14:paraId="7AC31C0A" w14:textId="7EE810A3" w:rsidR="00EF782A" w:rsidRPr="00D50BFE" w:rsidRDefault="00132149" w:rsidP="00EF782A">
      <w:pPr>
        <w:spacing w:line="480" w:lineRule="auto"/>
        <w:ind w:left="720" w:hanging="720"/>
        <w:rPr>
          <w:rFonts w:ascii="Times New Roman" w:hAnsi="Times New Roman"/>
        </w:rPr>
      </w:pPr>
      <w:r w:rsidRPr="00D50BFE">
        <w:rPr>
          <w:rFonts w:ascii="Times New Roman" w:hAnsi="Times New Roman"/>
        </w:rPr>
        <w:t xml:space="preserve">U.S. Department of Health and Human Services (2017). Supporting HHS's opioid initiative. Retrieved from </w:t>
      </w:r>
      <w:r w:rsidR="00590021" w:rsidRPr="00D50BFE">
        <w:rPr>
          <w:rFonts w:ascii="Times New Roman" w:hAnsi="Times New Roman"/>
        </w:rPr>
        <w:t>https://www.ahrq.gov/professionals/systems/primary-care/opioids/index.html</w:t>
      </w:r>
    </w:p>
    <w:p w14:paraId="3E864661" w14:textId="6E7A260F" w:rsidR="00793438" w:rsidRPr="00D50BFE" w:rsidRDefault="00590021" w:rsidP="00D63B24">
      <w:pPr>
        <w:spacing w:line="480" w:lineRule="auto"/>
        <w:ind w:left="720" w:hanging="720"/>
        <w:rPr>
          <w:rFonts w:ascii="Times New Roman" w:hAnsi="Times New Roman"/>
        </w:rPr>
      </w:pPr>
      <w:r w:rsidRPr="00D50BFE">
        <w:rPr>
          <w:rFonts w:ascii="Times New Roman" w:hAnsi="Times New Roman"/>
        </w:rPr>
        <w:t xml:space="preserve">Vendetti, J., Gmyrek, A., Damon, D., Singh, M., McRee, B. and Del Boca, F. (2016). Screening, brief intervention and referral to treatment (SBIRT): implementation barriers, facilitators and model migration. </w:t>
      </w:r>
      <w:r w:rsidR="00366D48" w:rsidRPr="00D50BFE">
        <w:rPr>
          <w:rFonts w:ascii="Times New Roman" w:hAnsi="Times New Roman"/>
          <w:i/>
        </w:rPr>
        <w:t>Addiction Research Report 112 (</w:t>
      </w:r>
      <w:r w:rsidR="00475635" w:rsidRPr="00D50BFE">
        <w:rPr>
          <w:rFonts w:ascii="Times New Roman" w:hAnsi="Times New Roman"/>
        </w:rPr>
        <w:t>S2)</w:t>
      </w:r>
      <w:r w:rsidR="00366D48" w:rsidRPr="00D50BFE">
        <w:rPr>
          <w:rFonts w:ascii="Times New Roman" w:hAnsi="Times New Roman"/>
        </w:rPr>
        <w:t xml:space="preserve"> 23-33. </w:t>
      </w:r>
      <w:r w:rsidR="00D63B24" w:rsidRPr="00D50BFE">
        <w:rPr>
          <w:rStyle w:val="current-selection"/>
          <w:rFonts w:ascii="Times New Roman" w:hAnsi="Times New Roman"/>
          <w:color w:val="231F20"/>
          <w:shd w:val="clear" w:color="auto" w:fill="FFFFFF"/>
        </w:rPr>
        <w:t>doi:10.1111/add.136</w:t>
      </w:r>
    </w:p>
    <w:p w14:paraId="28E94AA8" w14:textId="6FF41F40" w:rsidR="00D50BFE" w:rsidRDefault="00D50BFE" w:rsidP="00C3341E">
      <w:pPr>
        <w:spacing w:line="480" w:lineRule="auto"/>
        <w:jc w:val="center"/>
        <w:rPr>
          <w:rFonts w:ascii="Times New Roman" w:hAnsi="Times New Roman"/>
          <w:b/>
          <w:color w:val="000000"/>
        </w:rPr>
      </w:pPr>
    </w:p>
    <w:p w14:paraId="035FCFE4" w14:textId="5F4D75C7" w:rsidR="00C3341E" w:rsidRDefault="00C3341E" w:rsidP="00C3341E">
      <w:pPr>
        <w:spacing w:line="480" w:lineRule="auto"/>
        <w:jc w:val="center"/>
        <w:rPr>
          <w:rFonts w:ascii="Times New Roman" w:hAnsi="Times New Roman"/>
          <w:b/>
          <w:color w:val="000000"/>
        </w:rPr>
      </w:pPr>
    </w:p>
    <w:p w14:paraId="39AC41F6" w14:textId="3D0327D1" w:rsidR="00C3341E" w:rsidRDefault="00C3341E" w:rsidP="00C3341E">
      <w:pPr>
        <w:spacing w:line="480" w:lineRule="auto"/>
        <w:jc w:val="center"/>
        <w:rPr>
          <w:rFonts w:ascii="Times New Roman" w:hAnsi="Times New Roman"/>
          <w:b/>
          <w:color w:val="000000"/>
        </w:rPr>
      </w:pPr>
    </w:p>
    <w:p w14:paraId="3D1B629B" w14:textId="66A18168" w:rsidR="00C3341E" w:rsidRDefault="00C3341E" w:rsidP="00C3341E">
      <w:pPr>
        <w:spacing w:line="480" w:lineRule="auto"/>
        <w:jc w:val="center"/>
        <w:rPr>
          <w:rFonts w:ascii="Times New Roman" w:hAnsi="Times New Roman"/>
          <w:b/>
          <w:color w:val="000000"/>
        </w:rPr>
      </w:pPr>
    </w:p>
    <w:p w14:paraId="5CEE699E" w14:textId="4253F0B1" w:rsidR="00C3341E" w:rsidRDefault="00C3341E" w:rsidP="00C3341E">
      <w:pPr>
        <w:spacing w:line="480" w:lineRule="auto"/>
        <w:jc w:val="center"/>
        <w:rPr>
          <w:rFonts w:ascii="Times New Roman" w:hAnsi="Times New Roman"/>
          <w:b/>
          <w:color w:val="000000"/>
        </w:rPr>
      </w:pPr>
    </w:p>
    <w:p w14:paraId="29458042" w14:textId="6124E8A9" w:rsidR="00C3341E" w:rsidRDefault="00C3341E" w:rsidP="00C3341E">
      <w:pPr>
        <w:spacing w:line="480" w:lineRule="auto"/>
        <w:jc w:val="center"/>
        <w:rPr>
          <w:rFonts w:ascii="Times New Roman" w:hAnsi="Times New Roman"/>
          <w:b/>
          <w:color w:val="000000"/>
        </w:rPr>
      </w:pPr>
    </w:p>
    <w:bookmarkEnd w:id="1"/>
    <w:p w14:paraId="7860E013" w14:textId="5671FFF9" w:rsidR="00A70E6A" w:rsidRDefault="00A70E6A" w:rsidP="00977CAC">
      <w:pPr>
        <w:spacing w:line="480" w:lineRule="auto"/>
        <w:rPr>
          <w:rFonts w:ascii="Times New Roman" w:hAnsi="Times New Roman"/>
          <w:b/>
          <w:color w:val="000000"/>
        </w:rPr>
      </w:pPr>
    </w:p>
    <w:p w14:paraId="6E75CD12" w14:textId="465E4AFF" w:rsidR="00977CAC" w:rsidRDefault="00977CAC" w:rsidP="00977CAC">
      <w:pPr>
        <w:spacing w:line="480" w:lineRule="auto"/>
        <w:rPr>
          <w:rFonts w:ascii="Times New Roman" w:hAnsi="Times New Roman"/>
          <w:b/>
          <w:color w:val="000000"/>
        </w:rPr>
      </w:pPr>
    </w:p>
    <w:p w14:paraId="2A6FDFE5" w14:textId="4BA52479" w:rsidR="00F865F5" w:rsidRDefault="00F865F5" w:rsidP="00977CAC">
      <w:pPr>
        <w:spacing w:line="480" w:lineRule="auto"/>
        <w:rPr>
          <w:rFonts w:ascii="Times New Roman" w:hAnsi="Times New Roman"/>
          <w:b/>
          <w:color w:val="000000"/>
        </w:rPr>
      </w:pPr>
    </w:p>
    <w:p w14:paraId="197513B2" w14:textId="77777777" w:rsidR="00F865F5" w:rsidRDefault="00F865F5" w:rsidP="00977CAC">
      <w:pPr>
        <w:spacing w:line="480" w:lineRule="auto"/>
        <w:rPr>
          <w:rFonts w:ascii="Times New Roman" w:hAnsi="Times New Roman"/>
          <w:b/>
          <w:color w:val="000000"/>
        </w:rPr>
      </w:pPr>
      <w:permStart w:id="408825979" w:edGrp="everyone"/>
      <w:permEnd w:id="408825979"/>
    </w:p>
    <w:p w14:paraId="508CF43C" w14:textId="77777777" w:rsidR="00323276" w:rsidRDefault="00323276" w:rsidP="00EF782A">
      <w:pPr>
        <w:spacing w:line="480" w:lineRule="auto"/>
        <w:ind w:left="720" w:hanging="720"/>
        <w:jc w:val="center"/>
        <w:rPr>
          <w:rFonts w:ascii="Times New Roman" w:hAnsi="Times New Roman"/>
          <w:b/>
          <w:color w:val="000000"/>
        </w:rPr>
      </w:pPr>
    </w:p>
    <w:p w14:paraId="31569EEA" w14:textId="7F96A034" w:rsidR="00E0191A" w:rsidRPr="00D50BFE" w:rsidRDefault="005F7C0B" w:rsidP="00EF782A">
      <w:pPr>
        <w:spacing w:line="480" w:lineRule="auto"/>
        <w:ind w:left="720" w:hanging="720"/>
        <w:jc w:val="center"/>
        <w:rPr>
          <w:rFonts w:ascii="Times New Roman" w:hAnsi="Times New Roman"/>
          <w:b/>
          <w:color w:val="000000"/>
        </w:rPr>
      </w:pPr>
      <w:r>
        <w:rPr>
          <w:rFonts w:ascii="Times New Roman" w:hAnsi="Times New Roman"/>
          <w:b/>
          <w:color w:val="000000"/>
        </w:rPr>
        <w:lastRenderedPageBreak/>
        <w:t>Appendices</w:t>
      </w:r>
    </w:p>
    <w:p w14:paraId="0C570862" w14:textId="7D018074" w:rsidR="00887714" w:rsidRPr="00D50BFE" w:rsidRDefault="00E0191A" w:rsidP="00EF782A">
      <w:pPr>
        <w:spacing w:line="480" w:lineRule="auto"/>
        <w:ind w:left="720" w:hanging="720"/>
        <w:jc w:val="center"/>
        <w:rPr>
          <w:rFonts w:ascii="Times New Roman" w:hAnsi="Times New Roman"/>
          <w:color w:val="000000"/>
        </w:rPr>
      </w:pPr>
      <w:r w:rsidRPr="00D50BFE">
        <w:rPr>
          <w:rFonts w:ascii="Times New Roman" w:hAnsi="Times New Roman"/>
          <w:color w:val="000000"/>
        </w:rPr>
        <w:t xml:space="preserve">Appendix </w:t>
      </w:r>
      <w:r w:rsidR="00887714" w:rsidRPr="00D50BFE">
        <w:rPr>
          <w:rFonts w:ascii="Times New Roman" w:hAnsi="Times New Roman"/>
          <w:color w:val="000000"/>
        </w:rPr>
        <w:t>A</w:t>
      </w:r>
    </w:p>
    <w:p w14:paraId="7F242837" w14:textId="34A4E58E" w:rsidR="00B82A01" w:rsidRPr="00D50BFE" w:rsidRDefault="00B82A01" w:rsidP="00EF782A">
      <w:pPr>
        <w:spacing w:line="480" w:lineRule="auto"/>
        <w:ind w:left="720" w:hanging="720"/>
        <w:jc w:val="center"/>
        <w:rPr>
          <w:rFonts w:ascii="Times New Roman" w:hAnsi="Times New Roman"/>
          <w:color w:val="000000"/>
        </w:rPr>
      </w:pPr>
      <w:r w:rsidRPr="00D50BFE">
        <w:rPr>
          <w:rFonts w:ascii="Times New Roman" w:hAnsi="Times New Roman"/>
          <w:noProof/>
          <w:color w:val="000000"/>
        </w:rPr>
        <w:drawing>
          <wp:inline distT="0" distB="0" distL="0" distR="0" wp14:anchorId="35074623" wp14:editId="60A6BDC9">
            <wp:extent cx="5505450" cy="700563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GC guideline first page.JPG"/>
                    <pic:cNvPicPr/>
                  </pic:nvPicPr>
                  <pic:blipFill rotWithShape="1">
                    <a:blip r:embed="rId8"/>
                    <a:srcRect r="1035" b="1248"/>
                    <a:stretch/>
                  </pic:blipFill>
                  <pic:spPr bwMode="auto">
                    <a:xfrm>
                      <a:off x="0" y="0"/>
                      <a:ext cx="5505450" cy="7005637"/>
                    </a:xfrm>
                    <a:prstGeom prst="rect">
                      <a:avLst/>
                    </a:prstGeom>
                    <a:ln>
                      <a:noFill/>
                    </a:ln>
                    <a:extLst>
                      <a:ext uri="{53640926-AAD7-44D8-BBD7-CCE9431645EC}">
                        <a14:shadowObscured xmlns:a14="http://schemas.microsoft.com/office/drawing/2010/main"/>
                      </a:ex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25805764" w14:textId="3A5C492E" w:rsidR="00887714" w:rsidRPr="00D50BFE" w:rsidRDefault="00B82A01" w:rsidP="00EF782A">
      <w:pPr>
        <w:spacing w:line="480" w:lineRule="auto"/>
        <w:ind w:left="720" w:hanging="720"/>
        <w:jc w:val="center"/>
        <w:rPr>
          <w:rFonts w:ascii="Times New Roman" w:hAnsi="Times New Roman"/>
          <w:color w:val="000000"/>
        </w:rPr>
      </w:pPr>
      <w:r w:rsidRPr="00D50BFE">
        <w:rPr>
          <w:rFonts w:ascii="Times New Roman" w:hAnsi="Times New Roman"/>
          <w:noProof/>
        </w:rPr>
        <w:lastRenderedPageBreak/>
        <w:drawing>
          <wp:inline distT="0" distB="0" distL="0" distR="0" wp14:anchorId="017035EB" wp14:editId="0809AF07">
            <wp:extent cx="5867400" cy="76746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67400" cy="7674610"/>
                    </a:xfrm>
                    <a:prstGeom prst="rect">
                      <a:avLst/>
                    </a:prstGeom>
                  </pic:spPr>
                </pic:pic>
              </a:graphicData>
            </a:graphic>
          </wp:inline>
        </w:drawing>
      </w:r>
    </w:p>
    <w:p w14:paraId="5ACBA211" w14:textId="4E32BE94" w:rsidR="00887714" w:rsidRPr="00D50BFE" w:rsidRDefault="00887714" w:rsidP="00EF782A">
      <w:pPr>
        <w:spacing w:line="480" w:lineRule="auto"/>
        <w:ind w:left="720" w:hanging="720"/>
        <w:jc w:val="center"/>
        <w:rPr>
          <w:rFonts w:ascii="Times New Roman" w:hAnsi="Times New Roman"/>
          <w:color w:val="000000"/>
        </w:rPr>
      </w:pPr>
    </w:p>
    <w:p w14:paraId="0BC6013F" w14:textId="51A10B84" w:rsidR="00B82A01" w:rsidRPr="00D50BFE" w:rsidRDefault="00B82A01" w:rsidP="00EF782A">
      <w:pPr>
        <w:spacing w:line="480" w:lineRule="auto"/>
        <w:ind w:left="720" w:hanging="720"/>
        <w:jc w:val="center"/>
        <w:rPr>
          <w:rFonts w:ascii="Times New Roman" w:hAnsi="Times New Roman"/>
          <w:color w:val="000000"/>
        </w:rPr>
      </w:pPr>
      <w:r w:rsidRPr="00D50BFE">
        <w:rPr>
          <w:rFonts w:ascii="Times New Roman" w:hAnsi="Times New Roman"/>
          <w:color w:val="000000"/>
        </w:rPr>
        <w:lastRenderedPageBreak/>
        <w:t xml:space="preserve">Appendix </w:t>
      </w:r>
      <w:r w:rsidR="003770FC" w:rsidRPr="00D50BFE">
        <w:rPr>
          <w:rFonts w:ascii="Times New Roman" w:hAnsi="Times New Roman"/>
          <w:color w:val="000000"/>
        </w:rPr>
        <w:t>B</w:t>
      </w:r>
    </w:p>
    <w:p w14:paraId="2A43AE81" w14:textId="6D13E82A" w:rsidR="003770FC" w:rsidRPr="00D50BFE" w:rsidRDefault="009A04DA" w:rsidP="00EF782A">
      <w:pPr>
        <w:spacing w:line="480" w:lineRule="auto"/>
        <w:ind w:left="720" w:hanging="720"/>
        <w:jc w:val="center"/>
        <w:rPr>
          <w:rFonts w:ascii="Times New Roman" w:hAnsi="Times New Roman"/>
          <w:color w:val="000000"/>
        </w:rPr>
      </w:pPr>
      <w:r w:rsidRPr="00D50BFE">
        <w:rPr>
          <w:rFonts w:ascii="Times New Roman" w:hAnsi="Times New Roman"/>
          <w:noProof/>
          <w:color w:val="000000"/>
        </w:rPr>
        <w:drawing>
          <wp:inline distT="0" distB="0" distL="0" distR="0" wp14:anchorId="2FBE7E68" wp14:editId="599C5E82">
            <wp:extent cx="5707380" cy="6644640"/>
            <wp:effectExtent l="19050" t="19050" r="26670" b="228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ST 10.JPG"/>
                    <pic:cNvPicPr/>
                  </pic:nvPicPr>
                  <pic:blipFill rotWithShape="1">
                    <a:blip r:embed="rId10"/>
                    <a:srcRect l="1612" r="1805" b="1190"/>
                    <a:stretch/>
                  </pic:blipFill>
                  <pic:spPr bwMode="auto">
                    <a:xfrm>
                      <a:off x="0" y="0"/>
                      <a:ext cx="5707380" cy="6644640"/>
                    </a:xfrm>
                    <a:prstGeom prst="rect">
                      <a:avLst/>
                    </a:prstGeom>
                    <a:ln>
                      <a:solidFill>
                        <a:schemeClr val="tx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76EC2F21" w14:textId="43EBF9C0" w:rsidR="001608F4" w:rsidRPr="00D50BFE" w:rsidRDefault="001608F4" w:rsidP="00EF782A">
      <w:pPr>
        <w:spacing w:line="480" w:lineRule="auto"/>
        <w:ind w:left="720" w:hanging="720"/>
        <w:jc w:val="center"/>
        <w:rPr>
          <w:rFonts w:ascii="Times New Roman" w:hAnsi="Times New Roman"/>
          <w:color w:val="000000"/>
        </w:rPr>
      </w:pPr>
    </w:p>
    <w:p w14:paraId="223CF5A1" w14:textId="4DA51EE3" w:rsidR="001608F4" w:rsidRPr="00D50BFE" w:rsidRDefault="001608F4" w:rsidP="00793438">
      <w:pPr>
        <w:spacing w:line="480" w:lineRule="auto"/>
        <w:rPr>
          <w:rFonts w:ascii="Times New Roman" w:hAnsi="Times New Roman"/>
          <w:color w:val="000000"/>
        </w:rPr>
      </w:pPr>
    </w:p>
    <w:p w14:paraId="529EB684" w14:textId="77777777" w:rsidR="00793438" w:rsidRPr="00D50BFE" w:rsidRDefault="00793438" w:rsidP="00793438">
      <w:pPr>
        <w:spacing w:line="480" w:lineRule="auto"/>
        <w:rPr>
          <w:rFonts w:ascii="Times New Roman" w:hAnsi="Times New Roman"/>
          <w:color w:val="000000"/>
        </w:rPr>
      </w:pPr>
    </w:p>
    <w:p w14:paraId="5C1ED098" w14:textId="492555D7" w:rsidR="008B664D" w:rsidRPr="00D50BFE" w:rsidRDefault="00B82A01" w:rsidP="00EF782A">
      <w:pPr>
        <w:spacing w:line="480" w:lineRule="auto"/>
        <w:ind w:left="720" w:hanging="720"/>
        <w:jc w:val="center"/>
        <w:rPr>
          <w:rFonts w:ascii="Times New Roman" w:hAnsi="Times New Roman"/>
          <w:color w:val="000000"/>
        </w:rPr>
      </w:pPr>
      <w:r w:rsidRPr="00D50BFE">
        <w:rPr>
          <w:rFonts w:ascii="Times New Roman" w:hAnsi="Times New Roman"/>
          <w:color w:val="000000"/>
        </w:rPr>
        <w:lastRenderedPageBreak/>
        <w:t>Appendix C</w:t>
      </w:r>
    </w:p>
    <w:p w14:paraId="6C69FFA5" w14:textId="7C895AD1" w:rsidR="00730DBC" w:rsidRPr="00D50BFE" w:rsidRDefault="00730DBC" w:rsidP="00960379">
      <w:pPr>
        <w:spacing w:line="480" w:lineRule="auto"/>
        <w:ind w:firstLine="720"/>
        <w:rPr>
          <w:rFonts w:ascii="Times New Roman" w:hAnsi="Times New Roman"/>
          <w:color w:val="000000"/>
        </w:rPr>
      </w:pPr>
      <w:r w:rsidRPr="00D50BFE">
        <w:rPr>
          <w:rFonts w:ascii="Times New Roman" w:hAnsi="Times New Roman"/>
          <w:color w:val="000000"/>
        </w:rPr>
        <w:t xml:space="preserve">The outcomes data sheet was used to collect </w:t>
      </w:r>
      <w:r w:rsidR="00960379" w:rsidRPr="00D50BFE">
        <w:rPr>
          <w:rFonts w:ascii="Times New Roman" w:hAnsi="Times New Roman"/>
          <w:color w:val="000000"/>
        </w:rPr>
        <w:t xml:space="preserve">unidentifiable patient information from single-question screenings, DAST-10 forms and the referral note. </w:t>
      </w:r>
    </w:p>
    <w:p w14:paraId="1167946B" w14:textId="7424A2EB" w:rsidR="008B664D" w:rsidRPr="00D50BFE" w:rsidRDefault="00454CE1" w:rsidP="00EF782A">
      <w:pPr>
        <w:spacing w:line="480" w:lineRule="auto"/>
        <w:ind w:left="720" w:hanging="720"/>
        <w:jc w:val="center"/>
        <w:rPr>
          <w:rFonts w:ascii="Times New Roman" w:hAnsi="Times New Roman"/>
          <w:color w:val="000000"/>
        </w:rPr>
      </w:pPr>
      <w:r>
        <w:rPr>
          <w:noProof/>
        </w:rPr>
        <w:drawing>
          <wp:inline distT="0" distB="0" distL="0" distR="0" wp14:anchorId="3C8B0416" wp14:editId="3A60C9A7">
            <wp:extent cx="5795010" cy="1849120"/>
            <wp:effectExtent l="19050" t="19050" r="15240" b="177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95010" cy="1849120"/>
                    </a:xfrm>
                    <a:prstGeom prst="rect">
                      <a:avLst/>
                    </a:prstGeom>
                    <a:ln>
                      <a:solidFill>
                        <a:schemeClr val="tx1"/>
                      </a:solidFill>
                    </a:ln>
                  </pic:spPr>
                </pic:pic>
              </a:graphicData>
            </a:graphic>
          </wp:inline>
        </w:drawing>
      </w:r>
    </w:p>
    <w:p w14:paraId="35293270" w14:textId="4D10D8E3" w:rsidR="00960379" w:rsidRPr="00D50BFE" w:rsidRDefault="00960379" w:rsidP="00EF782A">
      <w:pPr>
        <w:spacing w:line="480" w:lineRule="auto"/>
        <w:ind w:left="720" w:hanging="720"/>
        <w:jc w:val="center"/>
        <w:rPr>
          <w:rFonts w:ascii="Times New Roman" w:hAnsi="Times New Roman"/>
          <w:color w:val="000000"/>
        </w:rPr>
      </w:pPr>
      <w:r w:rsidRPr="00D50BFE">
        <w:rPr>
          <w:rFonts w:ascii="Times New Roman" w:hAnsi="Times New Roman"/>
          <w:i/>
          <w:color w:val="000000"/>
        </w:rPr>
        <w:t>Figure 1.</w:t>
      </w:r>
      <w:r w:rsidRPr="00D50BFE">
        <w:rPr>
          <w:rFonts w:ascii="Times New Roman" w:hAnsi="Times New Roman"/>
          <w:color w:val="000000"/>
        </w:rPr>
        <w:t xml:space="preserve"> SBIRT Outcomes Data Sheet.</w:t>
      </w:r>
    </w:p>
    <w:p w14:paraId="1A5D5C73" w14:textId="37E94860" w:rsidR="00960379" w:rsidRPr="00D50BFE" w:rsidRDefault="00960379" w:rsidP="00EF782A">
      <w:pPr>
        <w:spacing w:line="480" w:lineRule="auto"/>
        <w:ind w:left="720" w:hanging="720"/>
        <w:jc w:val="center"/>
        <w:rPr>
          <w:rFonts w:ascii="Times New Roman" w:hAnsi="Times New Roman"/>
          <w:color w:val="000000"/>
        </w:rPr>
      </w:pPr>
    </w:p>
    <w:p w14:paraId="0B8A5F66" w14:textId="28434A33" w:rsidR="00887714" w:rsidRPr="00D50BFE" w:rsidRDefault="00887714" w:rsidP="00EF782A">
      <w:pPr>
        <w:spacing w:line="480" w:lineRule="auto"/>
        <w:ind w:left="720" w:hanging="720"/>
        <w:jc w:val="center"/>
        <w:rPr>
          <w:rFonts w:ascii="Times New Roman" w:hAnsi="Times New Roman"/>
          <w:color w:val="000000"/>
        </w:rPr>
      </w:pPr>
    </w:p>
    <w:p w14:paraId="30A314DF" w14:textId="14E67C9F" w:rsidR="00960379" w:rsidRPr="00D50BFE" w:rsidRDefault="00960379" w:rsidP="00EF782A">
      <w:pPr>
        <w:spacing w:line="480" w:lineRule="auto"/>
        <w:ind w:left="720" w:hanging="720"/>
        <w:jc w:val="center"/>
        <w:rPr>
          <w:rFonts w:ascii="Times New Roman" w:hAnsi="Times New Roman"/>
          <w:color w:val="000000"/>
        </w:rPr>
      </w:pPr>
    </w:p>
    <w:p w14:paraId="69478F6A" w14:textId="07B46CB8" w:rsidR="00960379" w:rsidRDefault="00960379" w:rsidP="00EF782A">
      <w:pPr>
        <w:spacing w:line="480" w:lineRule="auto"/>
        <w:ind w:left="720" w:hanging="720"/>
        <w:jc w:val="center"/>
        <w:rPr>
          <w:rFonts w:ascii="Times New Roman" w:hAnsi="Times New Roman"/>
          <w:color w:val="000000"/>
        </w:rPr>
      </w:pPr>
    </w:p>
    <w:p w14:paraId="2FBB737C" w14:textId="09A63C8D" w:rsidR="00454CE1" w:rsidRDefault="00454CE1" w:rsidP="00EF782A">
      <w:pPr>
        <w:spacing w:line="480" w:lineRule="auto"/>
        <w:ind w:left="720" w:hanging="720"/>
        <w:jc w:val="center"/>
        <w:rPr>
          <w:rFonts w:ascii="Times New Roman" w:hAnsi="Times New Roman"/>
          <w:color w:val="000000"/>
        </w:rPr>
      </w:pPr>
    </w:p>
    <w:p w14:paraId="496DB2D5" w14:textId="5D889311" w:rsidR="00454CE1" w:rsidRDefault="00454CE1" w:rsidP="00EF782A">
      <w:pPr>
        <w:spacing w:line="480" w:lineRule="auto"/>
        <w:ind w:left="720" w:hanging="720"/>
        <w:jc w:val="center"/>
        <w:rPr>
          <w:rFonts w:ascii="Times New Roman" w:hAnsi="Times New Roman"/>
          <w:color w:val="000000"/>
        </w:rPr>
      </w:pPr>
    </w:p>
    <w:p w14:paraId="5B7EE9C9" w14:textId="77777777" w:rsidR="00454CE1" w:rsidRPr="00D50BFE" w:rsidRDefault="00454CE1" w:rsidP="00EF782A">
      <w:pPr>
        <w:spacing w:line="480" w:lineRule="auto"/>
        <w:ind w:left="720" w:hanging="720"/>
        <w:jc w:val="center"/>
        <w:rPr>
          <w:rFonts w:ascii="Times New Roman" w:hAnsi="Times New Roman"/>
          <w:color w:val="000000"/>
        </w:rPr>
      </w:pPr>
    </w:p>
    <w:p w14:paraId="51C993E9" w14:textId="3AE04FB4" w:rsidR="00960379" w:rsidRPr="00D50BFE" w:rsidRDefault="00960379" w:rsidP="00EF782A">
      <w:pPr>
        <w:spacing w:line="480" w:lineRule="auto"/>
        <w:ind w:left="720" w:hanging="720"/>
        <w:jc w:val="center"/>
        <w:rPr>
          <w:rFonts w:ascii="Times New Roman" w:hAnsi="Times New Roman"/>
          <w:color w:val="000000"/>
        </w:rPr>
      </w:pPr>
    </w:p>
    <w:p w14:paraId="4A5E9092" w14:textId="26109CA3" w:rsidR="00960379" w:rsidRPr="00D50BFE" w:rsidRDefault="00960379" w:rsidP="00EF782A">
      <w:pPr>
        <w:spacing w:line="480" w:lineRule="auto"/>
        <w:ind w:left="720" w:hanging="720"/>
        <w:jc w:val="center"/>
        <w:rPr>
          <w:rFonts w:ascii="Times New Roman" w:hAnsi="Times New Roman"/>
          <w:color w:val="000000"/>
        </w:rPr>
      </w:pPr>
    </w:p>
    <w:p w14:paraId="6655D7A1" w14:textId="39954369" w:rsidR="00960379" w:rsidRPr="00D50BFE" w:rsidRDefault="00960379" w:rsidP="00EF782A">
      <w:pPr>
        <w:spacing w:line="480" w:lineRule="auto"/>
        <w:ind w:left="720" w:hanging="720"/>
        <w:jc w:val="center"/>
        <w:rPr>
          <w:rFonts w:ascii="Times New Roman" w:hAnsi="Times New Roman"/>
          <w:color w:val="000000"/>
        </w:rPr>
      </w:pPr>
    </w:p>
    <w:p w14:paraId="2E47EEA2" w14:textId="2BE9DECB" w:rsidR="00960379" w:rsidRPr="00D50BFE" w:rsidRDefault="00960379" w:rsidP="00EF782A">
      <w:pPr>
        <w:spacing w:line="480" w:lineRule="auto"/>
        <w:ind w:left="720" w:hanging="720"/>
        <w:jc w:val="center"/>
        <w:rPr>
          <w:rFonts w:ascii="Times New Roman" w:hAnsi="Times New Roman"/>
          <w:color w:val="000000"/>
        </w:rPr>
      </w:pPr>
    </w:p>
    <w:p w14:paraId="4614DD33" w14:textId="3C572FBB" w:rsidR="00960379" w:rsidRPr="00D50BFE" w:rsidRDefault="00960379" w:rsidP="00EF782A">
      <w:pPr>
        <w:spacing w:line="480" w:lineRule="auto"/>
        <w:ind w:left="720" w:hanging="720"/>
        <w:jc w:val="center"/>
        <w:rPr>
          <w:rFonts w:ascii="Times New Roman" w:hAnsi="Times New Roman"/>
          <w:color w:val="000000"/>
        </w:rPr>
      </w:pPr>
    </w:p>
    <w:p w14:paraId="75F050CE" w14:textId="23A0D392" w:rsidR="00D50BFE" w:rsidRPr="00D50BFE" w:rsidRDefault="00D50BFE" w:rsidP="0014417E">
      <w:pPr>
        <w:spacing w:line="480" w:lineRule="auto"/>
        <w:rPr>
          <w:rFonts w:ascii="Times New Roman" w:hAnsi="Times New Roman"/>
          <w:color w:val="000000"/>
        </w:rPr>
      </w:pPr>
    </w:p>
    <w:p w14:paraId="44CB3280" w14:textId="5135A9C2" w:rsidR="001608F4" w:rsidRPr="00D50BFE" w:rsidRDefault="00791F9D" w:rsidP="008808D0">
      <w:pPr>
        <w:spacing w:line="480" w:lineRule="auto"/>
        <w:jc w:val="center"/>
        <w:rPr>
          <w:rFonts w:ascii="Times New Roman" w:hAnsi="Times New Roman"/>
          <w:color w:val="000000"/>
        </w:rPr>
      </w:pPr>
      <w:r w:rsidRPr="00D50BFE">
        <w:rPr>
          <w:rFonts w:ascii="Times New Roman" w:hAnsi="Times New Roman"/>
          <w:color w:val="000000"/>
        </w:rPr>
        <w:lastRenderedPageBreak/>
        <w:t>Appendix D</w:t>
      </w:r>
    </w:p>
    <w:p w14:paraId="5B85BBDF" w14:textId="77777777" w:rsidR="008B470E" w:rsidRDefault="008808D0" w:rsidP="008B470E">
      <w:pPr>
        <w:spacing w:line="480" w:lineRule="auto"/>
        <w:ind w:left="720" w:hanging="720"/>
        <w:jc w:val="center"/>
        <w:rPr>
          <w:rFonts w:ascii="Times New Roman" w:hAnsi="Times New Roman"/>
          <w:noProof/>
        </w:rPr>
      </w:pPr>
      <w:r w:rsidRPr="00D50BFE">
        <w:rPr>
          <w:rFonts w:ascii="Times New Roman" w:hAnsi="Times New Roman"/>
          <w:noProof/>
        </w:rPr>
        <w:drawing>
          <wp:inline distT="0" distB="0" distL="0" distR="0" wp14:anchorId="2A934177" wp14:editId="1462C9E2">
            <wp:extent cx="5807075" cy="7598228"/>
            <wp:effectExtent l="19050" t="19050" r="22225" b="222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89" b="1396"/>
                    <a:stretch/>
                  </pic:blipFill>
                  <pic:spPr bwMode="auto">
                    <a:xfrm>
                      <a:off x="0" y="0"/>
                      <a:ext cx="5807075" cy="7598228"/>
                    </a:xfrm>
                    <a:prstGeom prst="rect">
                      <a:avLst/>
                    </a:prstGeom>
                    <a:ln>
                      <a:solidFill>
                        <a:schemeClr val="tx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1BE32E75" w14:textId="73FB9E25" w:rsidR="001F130F" w:rsidRDefault="008808D0" w:rsidP="00F865F5">
      <w:pPr>
        <w:spacing w:line="480" w:lineRule="auto"/>
        <w:ind w:left="720" w:hanging="720"/>
        <w:jc w:val="center"/>
        <w:rPr>
          <w:rFonts w:ascii="Times New Roman" w:hAnsi="Times New Roman"/>
          <w:color w:val="000000"/>
        </w:rPr>
      </w:pPr>
      <w:r w:rsidRPr="00D50BFE">
        <w:rPr>
          <w:rFonts w:ascii="Times New Roman" w:hAnsi="Times New Roman"/>
          <w:noProof/>
        </w:rPr>
        <w:lastRenderedPageBreak/>
        <w:drawing>
          <wp:inline distT="0" distB="0" distL="0" distR="0" wp14:anchorId="6847F954" wp14:editId="7265C831">
            <wp:extent cx="5763895" cy="7870706"/>
            <wp:effectExtent l="19050" t="19050" r="27305" b="165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754" t="931" r="1546" b="666"/>
                    <a:stretch/>
                  </pic:blipFill>
                  <pic:spPr bwMode="auto">
                    <a:xfrm>
                      <a:off x="0" y="0"/>
                      <a:ext cx="5772240" cy="7882102"/>
                    </a:xfrm>
                    <a:prstGeom prst="rect">
                      <a:avLst/>
                    </a:prstGeom>
                    <a:ln>
                      <a:solidFill>
                        <a:schemeClr val="tx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21EADEE1" w14:textId="5572458E" w:rsidR="00205E5B" w:rsidRPr="00D50BFE" w:rsidRDefault="00205E5B" w:rsidP="00EF782A">
      <w:pPr>
        <w:spacing w:line="480" w:lineRule="auto"/>
        <w:ind w:left="720" w:hanging="720"/>
        <w:jc w:val="center"/>
        <w:rPr>
          <w:rFonts w:ascii="Times New Roman" w:hAnsi="Times New Roman"/>
          <w:color w:val="000000"/>
        </w:rPr>
      </w:pPr>
      <w:r w:rsidRPr="00D50BFE">
        <w:rPr>
          <w:rFonts w:ascii="Times New Roman" w:hAnsi="Times New Roman"/>
          <w:color w:val="000000"/>
        </w:rPr>
        <w:lastRenderedPageBreak/>
        <w:t>Appendix</w:t>
      </w:r>
      <w:r w:rsidR="00791F9D" w:rsidRPr="00D50BFE">
        <w:rPr>
          <w:rFonts w:ascii="Times New Roman" w:hAnsi="Times New Roman"/>
          <w:color w:val="000000"/>
        </w:rPr>
        <w:t xml:space="preserve"> E</w:t>
      </w:r>
    </w:p>
    <w:p w14:paraId="3A20B283" w14:textId="766C708E" w:rsidR="00205E5B" w:rsidRPr="00D50BFE" w:rsidRDefault="00960379" w:rsidP="00791F9D">
      <w:pPr>
        <w:spacing w:line="480" w:lineRule="auto"/>
        <w:ind w:firstLine="720"/>
        <w:jc w:val="both"/>
        <w:rPr>
          <w:rFonts w:ascii="Times New Roman" w:hAnsi="Times New Roman"/>
        </w:rPr>
      </w:pPr>
      <w:r w:rsidRPr="00D50BFE">
        <w:rPr>
          <w:rFonts w:ascii="Times New Roman" w:hAnsi="Times New Roman"/>
          <w:color w:val="000000"/>
        </w:rPr>
        <w:t xml:space="preserve">The SBIRT Cost Analysis included material and opportunity costs. Opportunity costs reflected the hourly rate of pay of the implementer in the workplace (see note). Mileage was also calculated based on the standard IRS mileage reimbursement rate (Internal Revenue Service, 2017). </w:t>
      </w:r>
    </w:p>
    <w:tbl>
      <w:tblPr>
        <w:tblW w:w="9177" w:type="dxa"/>
        <w:tblLook w:val="04A0" w:firstRow="1" w:lastRow="0" w:firstColumn="1" w:lastColumn="0" w:noHBand="0" w:noVBand="1"/>
      </w:tblPr>
      <w:tblGrid>
        <w:gridCol w:w="1723"/>
        <w:gridCol w:w="1000"/>
        <w:gridCol w:w="276"/>
        <w:gridCol w:w="1932"/>
        <w:gridCol w:w="1000"/>
        <w:gridCol w:w="1000"/>
        <w:gridCol w:w="2246"/>
      </w:tblGrid>
      <w:tr w:rsidR="00EF782A" w:rsidRPr="00D50BFE" w14:paraId="1326FDC6" w14:textId="77777777" w:rsidTr="00A7643D">
        <w:trPr>
          <w:trHeight w:val="288"/>
        </w:trPr>
        <w:tc>
          <w:tcPr>
            <w:tcW w:w="1723" w:type="dxa"/>
            <w:tcBorders>
              <w:top w:val="single" w:sz="4" w:space="0" w:color="auto"/>
              <w:bottom w:val="single" w:sz="4" w:space="0" w:color="auto"/>
            </w:tcBorders>
            <w:shd w:val="clear" w:color="auto" w:fill="auto"/>
            <w:noWrap/>
            <w:vAlign w:val="bottom"/>
            <w:hideMark/>
          </w:tcPr>
          <w:p w14:paraId="6104A836"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Table 1</w:t>
            </w:r>
          </w:p>
        </w:tc>
        <w:tc>
          <w:tcPr>
            <w:tcW w:w="1000" w:type="dxa"/>
            <w:tcBorders>
              <w:top w:val="single" w:sz="4" w:space="0" w:color="auto"/>
              <w:bottom w:val="single" w:sz="4" w:space="0" w:color="auto"/>
            </w:tcBorders>
            <w:shd w:val="clear" w:color="auto" w:fill="auto"/>
            <w:noWrap/>
            <w:vAlign w:val="bottom"/>
            <w:hideMark/>
          </w:tcPr>
          <w:p w14:paraId="0AB5FF9B"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c>
          <w:tcPr>
            <w:tcW w:w="276" w:type="dxa"/>
            <w:tcBorders>
              <w:top w:val="single" w:sz="4" w:space="0" w:color="auto"/>
              <w:bottom w:val="single" w:sz="4" w:space="0" w:color="auto"/>
            </w:tcBorders>
            <w:shd w:val="clear" w:color="auto" w:fill="auto"/>
            <w:noWrap/>
            <w:vAlign w:val="bottom"/>
            <w:hideMark/>
          </w:tcPr>
          <w:p w14:paraId="031B8493"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c>
          <w:tcPr>
            <w:tcW w:w="1932" w:type="dxa"/>
            <w:tcBorders>
              <w:top w:val="single" w:sz="4" w:space="0" w:color="auto"/>
              <w:bottom w:val="single" w:sz="4" w:space="0" w:color="auto"/>
            </w:tcBorders>
            <w:shd w:val="clear" w:color="auto" w:fill="auto"/>
            <w:noWrap/>
            <w:vAlign w:val="bottom"/>
            <w:hideMark/>
          </w:tcPr>
          <w:p w14:paraId="51B9B5C5"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c>
          <w:tcPr>
            <w:tcW w:w="1000" w:type="dxa"/>
            <w:tcBorders>
              <w:top w:val="single" w:sz="4" w:space="0" w:color="auto"/>
              <w:bottom w:val="single" w:sz="4" w:space="0" w:color="auto"/>
            </w:tcBorders>
            <w:shd w:val="clear" w:color="auto" w:fill="auto"/>
            <w:noWrap/>
            <w:vAlign w:val="bottom"/>
            <w:hideMark/>
          </w:tcPr>
          <w:p w14:paraId="5C7F3383"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c>
          <w:tcPr>
            <w:tcW w:w="1000" w:type="dxa"/>
            <w:tcBorders>
              <w:top w:val="single" w:sz="4" w:space="0" w:color="auto"/>
              <w:bottom w:val="single" w:sz="4" w:space="0" w:color="auto"/>
            </w:tcBorders>
            <w:shd w:val="clear" w:color="auto" w:fill="auto"/>
            <w:noWrap/>
            <w:vAlign w:val="bottom"/>
            <w:hideMark/>
          </w:tcPr>
          <w:p w14:paraId="16E81D7B"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c>
          <w:tcPr>
            <w:tcW w:w="2246" w:type="dxa"/>
            <w:tcBorders>
              <w:top w:val="single" w:sz="4" w:space="0" w:color="auto"/>
              <w:bottom w:val="single" w:sz="4" w:space="0" w:color="auto"/>
            </w:tcBorders>
            <w:shd w:val="clear" w:color="auto" w:fill="auto"/>
            <w:noWrap/>
            <w:vAlign w:val="bottom"/>
            <w:hideMark/>
          </w:tcPr>
          <w:p w14:paraId="61BFB8F2"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r>
      <w:tr w:rsidR="00EF782A" w:rsidRPr="00D50BFE" w14:paraId="56D34E2C" w14:textId="77777777" w:rsidTr="00A7643D">
        <w:trPr>
          <w:trHeight w:val="294"/>
        </w:trPr>
        <w:tc>
          <w:tcPr>
            <w:tcW w:w="1723" w:type="dxa"/>
            <w:tcBorders>
              <w:top w:val="single" w:sz="4" w:space="0" w:color="auto"/>
            </w:tcBorders>
            <w:shd w:val="clear" w:color="auto" w:fill="auto"/>
            <w:noWrap/>
            <w:vAlign w:val="bottom"/>
            <w:hideMark/>
          </w:tcPr>
          <w:p w14:paraId="59E250F2" w14:textId="4E0AFE20" w:rsidR="00EF782A" w:rsidRPr="00D50BFE" w:rsidRDefault="00EF782A" w:rsidP="00EF782A">
            <w:pPr>
              <w:widowControl/>
              <w:autoSpaceDE/>
              <w:autoSpaceDN/>
              <w:adjustRightInd/>
              <w:rPr>
                <w:rFonts w:ascii="Times New Roman" w:hAnsi="Times New Roman"/>
                <w:color w:val="000000"/>
              </w:rPr>
            </w:pPr>
          </w:p>
        </w:tc>
        <w:tc>
          <w:tcPr>
            <w:tcW w:w="1000" w:type="dxa"/>
            <w:tcBorders>
              <w:top w:val="single" w:sz="4" w:space="0" w:color="auto"/>
            </w:tcBorders>
            <w:shd w:val="clear" w:color="auto" w:fill="auto"/>
            <w:noWrap/>
            <w:vAlign w:val="bottom"/>
            <w:hideMark/>
          </w:tcPr>
          <w:p w14:paraId="5A4840B5"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c>
          <w:tcPr>
            <w:tcW w:w="276" w:type="dxa"/>
            <w:tcBorders>
              <w:top w:val="single" w:sz="4" w:space="0" w:color="auto"/>
            </w:tcBorders>
            <w:shd w:val="clear" w:color="auto" w:fill="auto"/>
            <w:noWrap/>
            <w:vAlign w:val="bottom"/>
            <w:hideMark/>
          </w:tcPr>
          <w:p w14:paraId="20E75611"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c>
          <w:tcPr>
            <w:tcW w:w="1932" w:type="dxa"/>
            <w:tcBorders>
              <w:top w:val="single" w:sz="4" w:space="0" w:color="auto"/>
            </w:tcBorders>
            <w:shd w:val="clear" w:color="auto" w:fill="auto"/>
            <w:noWrap/>
            <w:vAlign w:val="bottom"/>
            <w:hideMark/>
          </w:tcPr>
          <w:p w14:paraId="65DD9CBF"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c>
          <w:tcPr>
            <w:tcW w:w="1000" w:type="dxa"/>
            <w:tcBorders>
              <w:top w:val="single" w:sz="4" w:space="0" w:color="auto"/>
            </w:tcBorders>
            <w:shd w:val="clear" w:color="auto" w:fill="auto"/>
            <w:noWrap/>
            <w:vAlign w:val="bottom"/>
            <w:hideMark/>
          </w:tcPr>
          <w:p w14:paraId="01D32BAC"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c>
          <w:tcPr>
            <w:tcW w:w="1000" w:type="dxa"/>
            <w:tcBorders>
              <w:top w:val="single" w:sz="4" w:space="0" w:color="auto"/>
            </w:tcBorders>
            <w:shd w:val="clear" w:color="auto" w:fill="auto"/>
            <w:noWrap/>
            <w:vAlign w:val="bottom"/>
            <w:hideMark/>
          </w:tcPr>
          <w:p w14:paraId="1D3F289F"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c>
          <w:tcPr>
            <w:tcW w:w="2246" w:type="dxa"/>
            <w:tcBorders>
              <w:top w:val="single" w:sz="4" w:space="0" w:color="auto"/>
            </w:tcBorders>
            <w:shd w:val="clear" w:color="auto" w:fill="auto"/>
            <w:noWrap/>
            <w:vAlign w:val="bottom"/>
            <w:hideMark/>
          </w:tcPr>
          <w:p w14:paraId="1B062C04"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r>
      <w:tr w:rsidR="00EF782A" w:rsidRPr="00D50BFE" w14:paraId="343F8CCB" w14:textId="77777777" w:rsidTr="00A7643D">
        <w:trPr>
          <w:trHeight w:val="294"/>
        </w:trPr>
        <w:tc>
          <w:tcPr>
            <w:tcW w:w="4931" w:type="dxa"/>
            <w:gridSpan w:val="4"/>
            <w:tcBorders>
              <w:bottom w:val="single" w:sz="4" w:space="0" w:color="auto"/>
            </w:tcBorders>
            <w:shd w:val="clear" w:color="auto" w:fill="auto"/>
            <w:noWrap/>
            <w:vAlign w:val="bottom"/>
            <w:hideMark/>
          </w:tcPr>
          <w:p w14:paraId="036ADB16" w14:textId="77777777" w:rsidR="00EF782A" w:rsidRPr="00D50BFE" w:rsidRDefault="00EF782A" w:rsidP="00EF782A">
            <w:pPr>
              <w:widowControl/>
              <w:autoSpaceDE/>
              <w:autoSpaceDN/>
              <w:adjustRightInd/>
              <w:rPr>
                <w:rFonts w:ascii="Times New Roman" w:hAnsi="Times New Roman"/>
                <w:i/>
                <w:iCs/>
                <w:color w:val="000000"/>
              </w:rPr>
            </w:pPr>
            <w:r w:rsidRPr="00D50BFE">
              <w:rPr>
                <w:rFonts w:ascii="Times New Roman" w:hAnsi="Times New Roman"/>
                <w:i/>
                <w:iCs/>
                <w:color w:val="000000"/>
              </w:rPr>
              <w:t>SBIRT Implementation Cost Analysis</w:t>
            </w:r>
          </w:p>
        </w:tc>
        <w:tc>
          <w:tcPr>
            <w:tcW w:w="1000" w:type="dxa"/>
            <w:tcBorders>
              <w:bottom w:val="single" w:sz="4" w:space="0" w:color="auto"/>
            </w:tcBorders>
            <w:shd w:val="clear" w:color="auto" w:fill="auto"/>
            <w:noWrap/>
            <w:vAlign w:val="bottom"/>
            <w:hideMark/>
          </w:tcPr>
          <w:p w14:paraId="35637A17" w14:textId="77777777" w:rsidR="00EF782A" w:rsidRPr="00D50BFE" w:rsidRDefault="00EF782A" w:rsidP="00EF782A">
            <w:pPr>
              <w:widowControl/>
              <w:autoSpaceDE/>
              <w:autoSpaceDN/>
              <w:adjustRightInd/>
              <w:rPr>
                <w:rFonts w:ascii="Times New Roman" w:hAnsi="Times New Roman"/>
                <w:i/>
                <w:iCs/>
                <w:color w:val="000000"/>
              </w:rPr>
            </w:pPr>
            <w:r w:rsidRPr="00D50BFE">
              <w:rPr>
                <w:rFonts w:ascii="Times New Roman" w:hAnsi="Times New Roman"/>
                <w:i/>
                <w:iCs/>
                <w:color w:val="000000"/>
              </w:rPr>
              <w:t> </w:t>
            </w:r>
          </w:p>
        </w:tc>
        <w:tc>
          <w:tcPr>
            <w:tcW w:w="1000" w:type="dxa"/>
            <w:tcBorders>
              <w:bottom w:val="single" w:sz="4" w:space="0" w:color="auto"/>
            </w:tcBorders>
            <w:shd w:val="clear" w:color="auto" w:fill="auto"/>
            <w:noWrap/>
            <w:vAlign w:val="bottom"/>
            <w:hideMark/>
          </w:tcPr>
          <w:p w14:paraId="444F8671" w14:textId="77777777" w:rsidR="00EF782A" w:rsidRPr="00D50BFE" w:rsidRDefault="00EF782A" w:rsidP="00EF782A">
            <w:pPr>
              <w:widowControl/>
              <w:autoSpaceDE/>
              <w:autoSpaceDN/>
              <w:adjustRightInd/>
              <w:rPr>
                <w:rFonts w:ascii="Times New Roman" w:hAnsi="Times New Roman"/>
                <w:i/>
                <w:iCs/>
                <w:color w:val="000000"/>
              </w:rPr>
            </w:pPr>
            <w:r w:rsidRPr="00D50BFE">
              <w:rPr>
                <w:rFonts w:ascii="Times New Roman" w:hAnsi="Times New Roman"/>
                <w:i/>
                <w:iCs/>
                <w:color w:val="000000"/>
              </w:rPr>
              <w:t> </w:t>
            </w:r>
          </w:p>
        </w:tc>
        <w:tc>
          <w:tcPr>
            <w:tcW w:w="2246" w:type="dxa"/>
            <w:tcBorders>
              <w:bottom w:val="single" w:sz="4" w:space="0" w:color="auto"/>
            </w:tcBorders>
            <w:shd w:val="clear" w:color="auto" w:fill="auto"/>
            <w:noWrap/>
            <w:vAlign w:val="bottom"/>
            <w:hideMark/>
          </w:tcPr>
          <w:p w14:paraId="39E57ED5" w14:textId="77777777" w:rsidR="00EF782A" w:rsidRPr="00D50BFE" w:rsidRDefault="00EF782A" w:rsidP="00EF782A">
            <w:pPr>
              <w:widowControl/>
              <w:autoSpaceDE/>
              <w:autoSpaceDN/>
              <w:adjustRightInd/>
              <w:rPr>
                <w:rFonts w:ascii="Times New Roman" w:hAnsi="Times New Roman"/>
                <w:i/>
                <w:iCs/>
                <w:color w:val="000000"/>
              </w:rPr>
            </w:pPr>
            <w:r w:rsidRPr="00D50BFE">
              <w:rPr>
                <w:rFonts w:ascii="Times New Roman" w:hAnsi="Times New Roman"/>
                <w:i/>
                <w:iCs/>
                <w:color w:val="000000"/>
              </w:rPr>
              <w:t> </w:t>
            </w:r>
          </w:p>
        </w:tc>
      </w:tr>
      <w:tr w:rsidR="00EF782A" w:rsidRPr="00D50BFE" w14:paraId="158F6C7A" w14:textId="77777777" w:rsidTr="00A7643D">
        <w:trPr>
          <w:trHeight w:val="288"/>
        </w:trPr>
        <w:tc>
          <w:tcPr>
            <w:tcW w:w="1723" w:type="dxa"/>
            <w:tcBorders>
              <w:top w:val="single" w:sz="4" w:space="0" w:color="auto"/>
            </w:tcBorders>
            <w:shd w:val="clear" w:color="auto" w:fill="auto"/>
            <w:noWrap/>
            <w:vAlign w:val="bottom"/>
            <w:hideMark/>
          </w:tcPr>
          <w:p w14:paraId="0509124E"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c>
          <w:tcPr>
            <w:tcW w:w="1000" w:type="dxa"/>
            <w:tcBorders>
              <w:top w:val="single" w:sz="4" w:space="0" w:color="auto"/>
            </w:tcBorders>
            <w:shd w:val="clear" w:color="auto" w:fill="auto"/>
            <w:noWrap/>
            <w:vAlign w:val="bottom"/>
            <w:hideMark/>
          </w:tcPr>
          <w:p w14:paraId="480FE38C" w14:textId="77777777" w:rsidR="00EF782A" w:rsidRPr="00D50BFE" w:rsidRDefault="00EF782A" w:rsidP="00EF782A">
            <w:pPr>
              <w:widowControl/>
              <w:autoSpaceDE/>
              <w:autoSpaceDN/>
              <w:adjustRightInd/>
              <w:rPr>
                <w:rFonts w:ascii="Times New Roman" w:hAnsi="Times New Roman"/>
                <w:color w:val="000000"/>
              </w:rPr>
            </w:pPr>
          </w:p>
        </w:tc>
        <w:tc>
          <w:tcPr>
            <w:tcW w:w="276" w:type="dxa"/>
            <w:tcBorders>
              <w:top w:val="single" w:sz="4" w:space="0" w:color="auto"/>
            </w:tcBorders>
            <w:shd w:val="clear" w:color="auto" w:fill="auto"/>
            <w:noWrap/>
            <w:vAlign w:val="bottom"/>
            <w:hideMark/>
          </w:tcPr>
          <w:p w14:paraId="249947F4" w14:textId="77777777" w:rsidR="00EF782A" w:rsidRPr="00D50BFE" w:rsidRDefault="00EF782A" w:rsidP="00EF782A">
            <w:pPr>
              <w:widowControl/>
              <w:autoSpaceDE/>
              <w:autoSpaceDN/>
              <w:adjustRightInd/>
              <w:rPr>
                <w:rFonts w:ascii="Times New Roman" w:hAnsi="Times New Roman"/>
              </w:rPr>
            </w:pPr>
          </w:p>
        </w:tc>
        <w:tc>
          <w:tcPr>
            <w:tcW w:w="1932" w:type="dxa"/>
            <w:tcBorders>
              <w:top w:val="single" w:sz="4" w:space="0" w:color="auto"/>
            </w:tcBorders>
            <w:shd w:val="clear" w:color="auto" w:fill="auto"/>
            <w:noWrap/>
            <w:vAlign w:val="bottom"/>
            <w:hideMark/>
          </w:tcPr>
          <w:p w14:paraId="276A2A2B" w14:textId="77777777" w:rsidR="00EF782A" w:rsidRPr="00D50BFE" w:rsidRDefault="00EF782A" w:rsidP="00EF782A">
            <w:pPr>
              <w:widowControl/>
              <w:autoSpaceDE/>
              <w:autoSpaceDN/>
              <w:adjustRightInd/>
              <w:rPr>
                <w:rFonts w:ascii="Times New Roman" w:hAnsi="Times New Roman"/>
              </w:rPr>
            </w:pPr>
          </w:p>
        </w:tc>
        <w:tc>
          <w:tcPr>
            <w:tcW w:w="1000" w:type="dxa"/>
            <w:tcBorders>
              <w:top w:val="single" w:sz="4" w:space="0" w:color="auto"/>
            </w:tcBorders>
            <w:shd w:val="clear" w:color="auto" w:fill="auto"/>
            <w:noWrap/>
            <w:vAlign w:val="bottom"/>
            <w:hideMark/>
          </w:tcPr>
          <w:p w14:paraId="2EE074E3" w14:textId="77777777" w:rsidR="00EF782A" w:rsidRPr="00D50BFE" w:rsidRDefault="00EF782A" w:rsidP="00EF782A">
            <w:pPr>
              <w:widowControl/>
              <w:autoSpaceDE/>
              <w:autoSpaceDN/>
              <w:adjustRightInd/>
              <w:rPr>
                <w:rFonts w:ascii="Times New Roman" w:hAnsi="Times New Roman"/>
              </w:rPr>
            </w:pPr>
          </w:p>
        </w:tc>
        <w:tc>
          <w:tcPr>
            <w:tcW w:w="1000" w:type="dxa"/>
            <w:tcBorders>
              <w:top w:val="single" w:sz="4" w:space="0" w:color="auto"/>
            </w:tcBorders>
            <w:shd w:val="clear" w:color="auto" w:fill="auto"/>
            <w:noWrap/>
            <w:vAlign w:val="bottom"/>
            <w:hideMark/>
          </w:tcPr>
          <w:p w14:paraId="73F0E3F4" w14:textId="77777777" w:rsidR="00EF782A" w:rsidRPr="00D50BFE" w:rsidRDefault="00EF782A" w:rsidP="00EF782A">
            <w:pPr>
              <w:widowControl/>
              <w:autoSpaceDE/>
              <w:autoSpaceDN/>
              <w:adjustRightInd/>
              <w:rPr>
                <w:rFonts w:ascii="Times New Roman" w:hAnsi="Times New Roman"/>
              </w:rPr>
            </w:pPr>
          </w:p>
        </w:tc>
        <w:tc>
          <w:tcPr>
            <w:tcW w:w="2246" w:type="dxa"/>
            <w:tcBorders>
              <w:top w:val="single" w:sz="4" w:space="0" w:color="auto"/>
            </w:tcBorders>
            <w:shd w:val="clear" w:color="auto" w:fill="auto"/>
            <w:noWrap/>
            <w:vAlign w:val="bottom"/>
            <w:hideMark/>
          </w:tcPr>
          <w:p w14:paraId="7B661062" w14:textId="77777777" w:rsidR="00EF782A" w:rsidRPr="00D50BFE" w:rsidRDefault="00EF782A"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r>
      <w:tr w:rsidR="00EF782A" w:rsidRPr="00D50BFE" w14:paraId="27647B66" w14:textId="77777777" w:rsidTr="00A7643D">
        <w:trPr>
          <w:trHeight w:val="288"/>
        </w:trPr>
        <w:tc>
          <w:tcPr>
            <w:tcW w:w="1723" w:type="dxa"/>
            <w:shd w:val="clear" w:color="auto" w:fill="auto"/>
            <w:noWrap/>
            <w:vAlign w:val="bottom"/>
            <w:hideMark/>
          </w:tcPr>
          <w:p w14:paraId="0753A50F" w14:textId="77777777" w:rsidR="00EF782A"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Item</w:t>
            </w:r>
          </w:p>
          <w:p w14:paraId="3A4134F3" w14:textId="24EF31BB" w:rsidR="00233AE8" w:rsidRPr="00D50BFE" w:rsidRDefault="00233AE8" w:rsidP="00233AE8">
            <w:pPr>
              <w:widowControl/>
              <w:autoSpaceDE/>
              <w:autoSpaceDN/>
              <w:adjustRightInd/>
              <w:rPr>
                <w:rFonts w:ascii="Times New Roman" w:hAnsi="Times New Roman"/>
                <w:color w:val="000000"/>
              </w:rPr>
            </w:pPr>
          </w:p>
        </w:tc>
        <w:tc>
          <w:tcPr>
            <w:tcW w:w="1000" w:type="dxa"/>
            <w:shd w:val="clear" w:color="auto" w:fill="auto"/>
            <w:noWrap/>
            <w:vAlign w:val="bottom"/>
            <w:hideMark/>
          </w:tcPr>
          <w:p w14:paraId="729923B1" w14:textId="77777777" w:rsidR="00EF782A" w:rsidRPr="00D50BFE" w:rsidRDefault="00EF782A" w:rsidP="00233AE8">
            <w:pPr>
              <w:widowControl/>
              <w:autoSpaceDE/>
              <w:autoSpaceDN/>
              <w:adjustRightInd/>
              <w:rPr>
                <w:rFonts w:ascii="Times New Roman" w:hAnsi="Times New Roman"/>
                <w:color w:val="000000"/>
              </w:rPr>
            </w:pPr>
          </w:p>
        </w:tc>
        <w:tc>
          <w:tcPr>
            <w:tcW w:w="276" w:type="dxa"/>
            <w:shd w:val="clear" w:color="auto" w:fill="auto"/>
            <w:noWrap/>
            <w:vAlign w:val="bottom"/>
            <w:hideMark/>
          </w:tcPr>
          <w:p w14:paraId="77FB4033" w14:textId="77777777" w:rsidR="00EF782A" w:rsidRPr="00D50BFE" w:rsidRDefault="00EF782A" w:rsidP="00233AE8">
            <w:pPr>
              <w:widowControl/>
              <w:autoSpaceDE/>
              <w:autoSpaceDN/>
              <w:adjustRightInd/>
              <w:rPr>
                <w:rFonts w:ascii="Times New Roman" w:hAnsi="Times New Roman"/>
              </w:rPr>
            </w:pPr>
          </w:p>
        </w:tc>
        <w:tc>
          <w:tcPr>
            <w:tcW w:w="1932" w:type="dxa"/>
            <w:shd w:val="clear" w:color="auto" w:fill="auto"/>
            <w:noWrap/>
            <w:vAlign w:val="bottom"/>
            <w:hideMark/>
          </w:tcPr>
          <w:p w14:paraId="7CDACAF3"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Cost Per Unit</w:t>
            </w:r>
          </w:p>
        </w:tc>
        <w:tc>
          <w:tcPr>
            <w:tcW w:w="1000" w:type="dxa"/>
            <w:shd w:val="clear" w:color="auto" w:fill="auto"/>
            <w:noWrap/>
            <w:vAlign w:val="bottom"/>
            <w:hideMark/>
          </w:tcPr>
          <w:p w14:paraId="6DCFCF6E" w14:textId="77777777" w:rsidR="00EF782A"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 xml:space="preserve"># </w:t>
            </w:r>
            <w:r w:rsidR="00233AE8">
              <w:rPr>
                <w:rFonts w:ascii="Times New Roman" w:hAnsi="Times New Roman"/>
                <w:color w:val="000000"/>
              </w:rPr>
              <w:t>Units</w:t>
            </w:r>
          </w:p>
          <w:p w14:paraId="70A8D82A" w14:textId="08FD05AF" w:rsidR="00233AE8" w:rsidRPr="00D50BFE" w:rsidRDefault="00233AE8" w:rsidP="00233AE8">
            <w:pPr>
              <w:widowControl/>
              <w:autoSpaceDE/>
              <w:autoSpaceDN/>
              <w:adjustRightInd/>
              <w:rPr>
                <w:rFonts w:ascii="Times New Roman" w:hAnsi="Times New Roman"/>
                <w:color w:val="000000"/>
              </w:rPr>
            </w:pPr>
          </w:p>
        </w:tc>
        <w:tc>
          <w:tcPr>
            <w:tcW w:w="1000" w:type="dxa"/>
            <w:shd w:val="clear" w:color="auto" w:fill="auto"/>
            <w:noWrap/>
            <w:vAlign w:val="bottom"/>
            <w:hideMark/>
          </w:tcPr>
          <w:p w14:paraId="1879C842" w14:textId="77777777" w:rsidR="00EF782A" w:rsidRPr="00D50BFE" w:rsidRDefault="00EF782A" w:rsidP="00233AE8">
            <w:pPr>
              <w:widowControl/>
              <w:autoSpaceDE/>
              <w:autoSpaceDN/>
              <w:adjustRightInd/>
              <w:rPr>
                <w:rFonts w:ascii="Times New Roman" w:hAnsi="Times New Roman"/>
                <w:color w:val="000000"/>
              </w:rPr>
            </w:pPr>
          </w:p>
        </w:tc>
        <w:tc>
          <w:tcPr>
            <w:tcW w:w="2246" w:type="dxa"/>
            <w:shd w:val="clear" w:color="auto" w:fill="auto"/>
            <w:noWrap/>
            <w:vAlign w:val="bottom"/>
            <w:hideMark/>
          </w:tcPr>
          <w:p w14:paraId="035CE624" w14:textId="1231D20D" w:rsidR="00EF782A"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Total</w:t>
            </w:r>
            <w:r w:rsidR="00233AE8">
              <w:rPr>
                <w:rFonts w:ascii="Times New Roman" w:hAnsi="Times New Roman"/>
                <w:color w:val="000000"/>
              </w:rPr>
              <w:t xml:space="preserve"> (Dollars)</w:t>
            </w:r>
          </w:p>
          <w:p w14:paraId="13044F57" w14:textId="0D80056D" w:rsidR="00233AE8" w:rsidRPr="00D50BFE" w:rsidRDefault="00233AE8" w:rsidP="00233AE8">
            <w:pPr>
              <w:widowControl/>
              <w:autoSpaceDE/>
              <w:autoSpaceDN/>
              <w:adjustRightInd/>
              <w:rPr>
                <w:rFonts w:ascii="Times New Roman" w:hAnsi="Times New Roman"/>
                <w:color w:val="000000"/>
              </w:rPr>
            </w:pPr>
          </w:p>
        </w:tc>
      </w:tr>
      <w:tr w:rsidR="00EF782A" w:rsidRPr="00D50BFE" w14:paraId="44CF29B8" w14:textId="77777777" w:rsidTr="00A7643D">
        <w:trPr>
          <w:trHeight w:val="288"/>
        </w:trPr>
        <w:tc>
          <w:tcPr>
            <w:tcW w:w="2723" w:type="dxa"/>
            <w:gridSpan w:val="2"/>
            <w:shd w:val="clear" w:color="auto" w:fill="auto"/>
            <w:noWrap/>
            <w:vAlign w:val="bottom"/>
            <w:hideMark/>
          </w:tcPr>
          <w:p w14:paraId="54DEB3C6"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Printer paper</w:t>
            </w:r>
          </w:p>
        </w:tc>
        <w:tc>
          <w:tcPr>
            <w:tcW w:w="276" w:type="dxa"/>
            <w:shd w:val="clear" w:color="auto" w:fill="auto"/>
            <w:noWrap/>
            <w:vAlign w:val="bottom"/>
            <w:hideMark/>
          </w:tcPr>
          <w:p w14:paraId="7EA383D9" w14:textId="77777777" w:rsidR="00EF782A" w:rsidRPr="00D50BFE" w:rsidRDefault="00EF782A" w:rsidP="00233AE8">
            <w:pPr>
              <w:widowControl/>
              <w:autoSpaceDE/>
              <w:autoSpaceDN/>
              <w:adjustRightInd/>
              <w:rPr>
                <w:rFonts w:ascii="Times New Roman" w:hAnsi="Times New Roman"/>
                <w:color w:val="000000"/>
              </w:rPr>
            </w:pPr>
          </w:p>
        </w:tc>
        <w:tc>
          <w:tcPr>
            <w:tcW w:w="1932" w:type="dxa"/>
            <w:shd w:val="clear" w:color="auto" w:fill="auto"/>
            <w:noWrap/>
            <w:vAlign w:val="bottom"/>
            <w:hideMark/>
          </w:tcPr>
          <w:p w14:paraId="620622A0"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12.07</w:t>
            </w:r>
          </w:p>
        </w:tc>
        <w:tc>
          <w:tcPr>
            <w:tcW w:w="1000" w:type="dxa"/>
            <w:shd w:val="clear" w:color="auto" w:fill="auto"/>
            <w:noWrap/>
            <w:vAlign w:val="bottom"/>
            <w:hideMark/>
          </w:tcPr>
          <w:p w14:paraId="206B4BA3"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1</w:t>
            </w:r>
          </w:p>
        </w:tc>
        <w:tc>
          <w:tcPr>
            <w:tcW w:w="1000" w:type="dxa"/>
            <w:shd w:val="clear" w:color="auto" w:fill="auto"/>
            <w:noWrap/>
            <w:vAlign w:val="bottom"/>
            <w:hideMark/>
          </w:tcPr>
          <w:p w14:paraId="4F417B30" w14:textId="77777777" w:rsidR="00EF782A" w:rsidRPr="00D50BFE" w:rsidRDefault="00EF782A" w:rsidP="00233AE8">
            <w:pPr>
              <w:widowControl/>
              <w:autoSpaceDE/>
              <w:autoSpaceDN/>
              <w:adjustRightInd/>
              <w:rPr>
                <w:rFonts w:ascii="Times New Roman" w:hAnsi="Times New Roman"/>
                <w:color w:val="000000"/>
              </w:rPr>
            </w:pPr>
          </w:p>
        </w:tc>
        <w:tc>
          <w:tcPr>
            <w:tcW w:w="2246" w:type="dxa"/>
            <w:shd w:val="clear" w:color="auto" w:fill="auto"/>
            <w:noWrap/>
            <w:vAlign w:val="bottom"/>
            <w:hideMark/>
          </w:tcPr>
          <w:p w14:paraId="1E1FCB83" w14:textId="77777777" w:rsidR="00EF782A" w:rsidRPr="00D50BFE" w:rsidRDefault="00EF782A" w:rsidP="00233AE8">
            <w:pPr>
              <w:widowControl/>
              <w:autoSpaceDE/>
              <w:autoSpaceDN/>
              <w:adjustRightInd/>
              <w:jc w:val="both"/>
              <w:rPr>
                <w:rFonts w:ascii="Times New Roman" w:hAnsi="Times New Roman"/>
                <w:color w:val="000000"/>
              </w:rPr>
            </w:pPr>
            <w:r w:rsidRPr="00D50BFE">
              <w:rPr>
                <w:rFonts w:ascii="Times New Roman" w:hAnsi="Times New Roman"/>
                <w:color w:val="000000"/>
              </w:rPr>
              <w:t>12.07</w:t>
            </w:r>
          </w:p>
        </w:tc>
      </w:tr>
      <w:tr w:rsidR="00EF782A" w:rsidRPr="00D50BFE" w14:paraId="64504893" w14:textId="77777777" w:rsidTr="00A7643D">
        <w:trPr>
          <w:trHeight w:val="288"/>
        </w:trPr>
        <w:tc>
          <w:tcPr>
            <w:tcW w:w="2723" w:type="dxa"/>
            <w:gridSpan w:val="2"/>
            <w:shd w:val="clear" w:color="auto" w:fill="auto"/>
            <w:noWrap/>
            <w:vAlign w:val="bottom"/>
            <w:hideMark/>
          </w:tcPr>
          <w:p w14:paraId="5A805C79"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Ink cartridge</w:t>
            </w:r>
          </w:p>
        </w:tc>
        <w:tc>
          <w:tcPr>
            <w:tcW w:w="276" w:type="dxa"/>
            <w:shd w:val="clear" w:color="auto" w:fill="auto"/>
            <w:noWrap/>
            <w:vAlign w:val="bottom"/>
            <w:hideMark/>
          </w:tcPr>
          <w:p w14:paraId="096865A0" w14:textId="77777777" w:rsidR="00EF782A" w:rsidRPr="00D50BFE" w:rsidRDefault="00EF782A" w:rsidP="00233AE8">
            <w:pPr>
              <w:widowControl/>
              <w:autoSpaceDE/>
              <w:autoSpaceDN/>
              <w:adjustRightInd/>
              <w:rPr>
                <w:rFonts w:ascii="Times New Roman" w:hAnsi="Times New Roman"/>
                <w:color w:val="000000"/>
              </w:rPr>
            </w:pPr>
          </w:p>
        </w:tc>
        <w:tc>
          <w:tcPr>
            <w:tcW w:w="1932" w:type="dxa"/>
            <w:shd w:val="clear" w:color="auto" w:fill="auto"/>
            <w:noWrap/>
            <w:vAlign w:val="bottom"/>
            <w:hideMark/>
          </w:tcPr>
          <w:p w14:paraId="050F7289"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80.07</w:t>
            </w:r>
          </w:p>
        </w:tc>
        <w:tc>
          <w:tcPr>
            <w:tcW w:w="1000" w:type="dxa"/>
            <w:shd w:val="clear" w:color="auto" w:fill="auto"/>
            <w:noWrap/>
            <w:vAlign w:val="bottom"/>
            <w:hideMark/>
          </w:tcPr>
          <w:p w14:paraId="3CA9A938"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1</w:t>
            </w:r>
          </w:p>
        </w:tc>
        <w:tc>
          <w:tcPr>
            <w:tcW w:w="1000" w:type="dxa"/>
            <w:shd w:val="clear" w:color="auto" w:fill="auto"/>
            <w:noWrap/>
            <w:vAlign w:val="bottom"/>
            <w:hideMark/>
          </w:tcPr>
          <w:p w14:paraId="53CD8CB4" w14:textId="77777777" w:rsidR="00EF782A" w:rsidRPr="00D50BFE" w:rsidRDefault="00EF782A" w:rsidP="00233AE8">
            <w:pPr>
              <w:widowControl/>
              <w:autoSpaceDE/>
              <w:autoSpaceDN/>
              <w:adjustRightInd/>
              <w:rPr>
                <w:rFonts w:ascii="Times New Roman" w:hAnsi="Times New Roman"/>
                <w:color w:val="000000"/>
              </w:rPr>
            </w:pPr>
          </w:p>
        </w:tc>
        <w:tc>
          <w:tcPr>
            <w:tcW w:w="2246" w:type="dxa"/>
            <w:shd w:val="clear" w:color="auto" w:fill="auto"/>
            <w:noWrap/>
            <w:vAlign w:val="bottom"/>
            <w:hideMark/>
          </w:tcPr>
          <w:p w14:paraId="0F9BBA8C" w14:textId="77777777" w:rsidR="00EF782A" w:rsidRPr="00D50BFE" w:rsidRDefault="00EF782A" w:rsidP="00233AE8">
            <w:pPr>
              <w:widowControl/>
              <w:autoSpaceDE/>
              <w:autoSpaceDN/>
              <w:adjustRightInd/>
              <w:jc w:val="both"/>
              <w:rPr>
                <w:rFonts w:ascii="Times New Roman" w:hAnsi="Times New Roman"/>
                <w:color w:val="000000"/>
              </w:rPr>
            </w:pPr>
            <w:r w:rsidRPr="00D50BFE">
              <w:rPr>
                <w:rFonts w:ascii="Times New Roman" w:hAnsi="Times New Roman"/>
                <w:color w:val="000000"/>
              </w:rPr>
              <w:t>80.07</w:t>
            </w:r>
          </w:p>
        </w:tc>
      </w:tr>
      <w:tr w:rsidR="00EF782A" w:rsidRPr="00D50BFE" w14:paraId="37E1D57A" w14:textId="77777777" w:rsidTr="00A7643D">
        <w:trPr>
          <w:trHeight w:val="288"/>
        </w:trPr>
        <w:tc>
          <w:tcPr>
            <w:tcW w:w="1723" w:type="dxa"/>
            <w:shd w:val="clear" w:color="auto" w:fill="auto"/>
            <w:noWrap/>
            <w:vAlign w:val="bottom"/>
            <w:hideMark/>
          </w:tcPr>
          <w:p w14:paraId="76FD26AF"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Pens</w:t>
            </w:r>
          </w:p>
        </w:tc>
        <w:tc>
          <w:tcPr>
            <w:tcW w:w="1000" w:type="dxa"/>
            <w:shd w:val="clear" w:color="auto" w:fill="auto"/>
            <w:noWrap/>
            <w:vAlign w:val="bottom"/>
            <w:hideMark/>
          </w:tcPr>
          <w:p w14:paraId="68C20E5E" w14:textId="77777777" w:rsidR="00EF782A" w:rsidRPr="00D50BFE" w:rsidRDefault="00EF782A" w:rsidP="00233AE8">
            <w:pPr>
              <w:widowControl/>
              <w:autoSpaceDE/>
              <w:autoSpaceDN/>
              <w:adjustRightInd/>
              <w:rPr>
                <w:rFonts w:ascii="Times New Roman" w:hAnsi="Times New Roman"/>
                <w:color w:val="000000"/>
              </w:rPr>
            </w:pPr>
          </w:p>
        </w:tc>
        <w:tc>
          <w:tcPr>
            <w:tcW w:w="276" w:type="dxa"/>
            <w:shd w:val="clear" w:color="auto" w:fill="auto"/>
            <w:noWrap/>
            <w:vAlign w:val="bottom"/>
            <w:hideMark/>
          </w:tcPr>
          <w:p w14:paraId="77AE23A8" w14:textId="77777777" w:rsidR="00EF782A" w:rsidRPr="00D50BFE" w:rsidRDefault="00EF782A" w:rsidP="00233AE8">
            <w:pPr>
              <w:widowControl/>
              <w:autoSpaceDE/>
              <w:autoSpaceDN/>
              <w:adjustRightInd/>
              <w:rPr>
                <w:rFonts w:ascii="Times New Roman" w:hAnsi="Times New Roman"/>
              </w:rPr>
            </w:pPr>
          </w:p>
        </w:tc>
        <w:tc>
          <w:tcPr>
            <w:tcW w:w="1932" w:type="dxa"/>
            <w:shd w:val="clear" w:color="auto" w:fill="auto"/>
            <w:noWrap/>
            <w:vAlign w:val="bottom"/>
            <w:hideMark/>
          </w:tcPr>
          <w:p w14:paraId="6E9AD95E"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4.07</w:t>
            </w:r>
          </w:p>
        </w:tc>
        <w:tc>
          <w:tcPr>
            <w:tcW w:w="1000" w:type="dxa"/>
            <w:shd w:val="clear" w:color="auto" w:fill="auto"/>
            <w:noWrap/>
            <w:vAlign w:val="bottom"/>
            <w:hideMark/>
          </w:tcPr>
          <w:p w14:paraId="4591D65F"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2</w:t>
            </w:r>
          </w:p>
        </w:tc>
        <w:tc>
          <w:tcPr>
            <w:tcW w:w="1000" w:type="dxa"/>
            <w:shd w:val="clear" w:color="auto" w:fill="auto"/>
            <w:noWrap/>
            <w:vAlign w:val="bottom"/>
            <w:hideMark/>
          </w:tcPr>
          <w:p w14:paraId="06D9D1A8" w14:textId="77777777" w:rsidR="00EF782A" w:rsidRPr="00D50BFE" w:rsidRDefault="00EF782A" w:rsidP="00233AE8">
            <w:pPr>
              <w:widowControl/>
              <w:autoSpaceDE/>
              <w:autoSpaceDN/>
              <w:adjustRightInd/>
              <w:rPr>
                <w:rFonts w:ascii="Times New Roman" w:hAnsi="Times New Roman"/>
                <w:color w:val="000000"/>
              </w:rPr>
            </w:pPr>
          </w:p>
        </w:tc>
        <w:tc>
          <w:tcPr>
            <w:tcW w:w="2246" w:type="dxa"/>
            <w:shd w:val="clear" w:color="auto" w:fill="auto"/>
            <w:noWrap/>
            <w:vAlign w:val="bottom"/>
            <w:hideMark/>
          </w:tcPr>
          <w:p w14:paraId="6D4CD705" w14:textId="77777777" w:rsidR="00EF782A" w:rsidRPr="00D50BFE" w:rsidRDefault="00EF782A" w:rsidP="00233AE8">
            <w:pPr>
              <w:widowControl/>
              <w:autoSpaceDE/>
              <w:autoSpaceDN/>
              <w:adjustRightInd/>
              <w:jc w:val="both"/>
              <w:rPr>
                <w:rFonts w:ascii="Times New Roman" w:hAnsi="Times New Roman"/>
                <w:color w:val="000000"/>
              </w:rPr>
            </w:pPr>
            <w:r w:rsidRPr="00D50BFE">
              <w:rPr>
                <w:rFonts w:ascii="Times New Roman" w:hAnsi="Times New Roman"/>
                <w:color w:val="000000"/>
              </w:rPr>
              <w:t>8.07</w:t>
            </w:r>
          </w:p>
        </w:tc>
      </w:tr>
      <w:tr w:rsidR="00EF782A" w:rsidRPr="00D50BFE" w14:paraId="23D3FA74" w14:textId="77777777" w:rsidTr="00A7643D">
        <w:trPr>
          <w:trHeight w:val="288"/>
        </w:trPr>
        <w:tc>
          <w:tcPr>
            <w:tcW w:w="1723" w:type="dxa"/>
            <w:shd w:val="clear" w:color="auto" w:fill="auto"/>
            <w:noWrap/>
            <w:vAlign w:val="bottom"/>
            <w:hideMark/>
          </w:tcPr>
          <w:p w14:paraId="6DC76A21" w14:textId="232AF619" w:rsidR="00EF782A" w:rsidRPr="00D50BFE" w:rsidRDefault="00233AE8" w:rsidP="00233AE8">
            <w:pPr>
              <w:widowControl/>
              <w:autoSpaceDE/>
              <w:autoSpaceDN/>
              <w:adjustRightInd/>
              <w:rPr>
                <w:rFonts w:ascii="Times New Roman" w:hAnsi="Times New Roman"/>
                <w:color w:val="000000"/>
              </w:rPr>
            </w:pPr>
            <w:r>
              <w:rPr>
                <w:rFonts w:ascii="Times New Roman" w:hAnsi="Times New Roman"/>
                <w:color w:val="000000"/>
              </w:rPr>
              <w:t>Refreshments</w:t>
            </w:r>
          </w:p>
        </w:tc>
        <w:tc>
          <w:tcPr>
            <w:tcW w:w="1000" w:type="dxa"/>
            <w:shd w:val="clear" w:color="auto" w:fill="auto"/>
            <w:noWrap/>
            <w:vAlign w:val="bottom"/>
            <w:hideMark/>
          </w:tcPr>
          <w:p w14:paraId="163F78C4" w14:textId="77777777" w:rsidR="00EF782A" w:rsidRPr="00D50BFE" w:rsidRDefault="00EF782A" w:rsidP="00233AE8">
            <w:pPr>
              <w:widowControl/>
              <w:autoSpaceDE/>
              <w:autoSpaceDN/>
              <w:adjustRightInd/>
              <w:rPr>
                <w:rFonts w:ascii="Times New Roman" w:hAnsi="Times New Roman"/>
                <w:color w:val="000000"/>
              </w:rPr>
            </w:pPr>
          </w:p>
        </w:tc>
        <w:tc>
          <w:tcPr>
            <w:tcW w:w="276" w:type="dxa"/>
            <w:shd w:val="clear" w:color="auto" w:fill="auto"/>
            <w:noWrap/>
            <w:vAlign w:val="bottom"/>
            <w:hideMark/>
          </w:tcPr>
          <w:p w14:paraId="1C08A596" w14:textId="77777777" w:rsidR="00EF782A" w:rsidRPr="00D50BFE" w:rsidRDefault="00EF782A" w:rsidP="00233AE8">
            <w:pPr>
              <w:widowControl/>
              <w:autoSpaceDE/>
              <w:autoSpaceDN/>
              <w:adjustRightInd/>
              <w:rPr>
                <w:rFonts w:ascii="Times New Roman" w:hAnsi="Times New Roman"/>
              </w:rPr>
            </w:pPr>
          </w:p>
        </w:tc>
        <w:tc>
          <w:tcPr>
            <w:tcW w:w="1932" w:type="dxa"/>
            <w:shd w:val="clear" w:color="auto" w:fill="auto"/>
            <w:noWrap/>
            <w:vAlign w:val="bottom"/>
            <w:hideMark/>
          </w:tcPr>
          <w:p w14:paraId="12C52FAE"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12.07</w:t>
            </w:r>
          </w:p>
        </w:tc>
        <w:tc>
          <w:tcPr>
            <w:tcW w:w="1000" w:type="dxa"/>
            <w:shd w:val="clear" w:color="auto" w:fill="auto"/>
            <w:noWrap/>
            <w:vAlign w:val="bottom"/>
            <w:hideMark/>
          </w:tcPr>
          <w:p w14:paraId="31C2E4ED"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4</w:t>
            </w:r>
          </w:p>
        </w:tc>
        <w:tc>
          <w:tcPr>
            <w:tcW w:w="1000" w:type="dxa"/>
            <w:shd w:val="clear" w:color="auto" w:fill="auto"/>
            <w:noWrap/>
            <w:vAlign w:val="bottom"/>
            <w:hideMark/>
          </w:tcPr>
          <w:p w14:paraId="1CD53337" w14:textId="77777777" w:rsidR="00EF782A" w:rsidRPr="00D50BFE" w:rsidRDefault="00EF782A" w:rsidP="00233AE8">
            <w:pPr>
              <w:widowControl/>
              <w:autoSpaceDE/>
              <w:autoSpaceDN/>
              <w:adjustRightInd/>
              <w:rPr>
                <w:rFonts w:ascii="Times New Roman" w:hAnsi="Times New Roman"/>
                <w:color w:val="000000"/>
              </w:rPr>
            </w:pPr>
          </w:p>
        </w:tc>
        <w:tc>
          <w:tcPr>
            <w:tcW w:w="2246" w:type="dxa"/>
            <w:shd w:val="clear" w:color="auto" w:fill="auto"/>
            <w:noWrap/>
            <w:vAlign w:val="bottom"/>
            <w:hideMark/>
          </w:tcPr>
          <w:p w14:paraId="3A1A73A9" w14:textId="311B1AD9" w:rsidR="00EF782A" w:rsidRPr="00D50BFE" w:rsidRDefault="00233AE8" w:rsidP="00233AE8">
            <w:pPr>
              <w:widowControl/>
              <w:autoSpaceDE/>
              <w:autoSpaceDN/>
              <w:adjustRightInd/>
              <w:jc w:val="both"/>
              <w:rPr>
                <w:rFonts w:ascii="Times New Roman" w:hAnsi="Times New Roman"/>
                <w:color w:val="000000"/>
              </w:rPr>
            </w:pPr>
            <w:r>
              <w:rPr>
                <w:rFonts w:ascii="Times New Roman" w:hAnsi="Times New Roman"/>
                <w:color w:val="000000"/>
              </w:rPr>
              <w:t>90.5</w:t>
            </w:r>
          </w:p>
        </w:tc>
      </w:tr>
      <w:tr w:rsidR="00EF782A" w:rsidRPr="00D50BFE" w14:paraId="1AD282E5" w14:textId="77777777" w:rsidTr="00A7643D">
        <w:trPr>
          <w:trHeight w:val="288"/>
        </w:trPr>
        <w:tc>
          <w:tcPr>
            <w:tcW w:w="1723" w:type="dxa"/>
            <w:shd w:val="clear" w:color="auto" w:fill="auto"/>
            <w:noWrap/>
            <w:vAlign w:val="bottom"/>
            <w:hideMark/>
          </w:tcPr>
          <w:p w14:paraId="1A2B4A44"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Mileage</w:t>
            </w:r>
          </w:p>
        </w:tc>
        <w:tc>
          <w:tcPr>
            <w:tcW w:w="1000" w:type="dxa"/>
            <w:shd w:val="clear" w:color="auto" w:fill="auto"/>
            <w:noWrap/>
            <w:vAlign w:val="bottom"/>
            <w:hideMark/>
          </w:tcPr>
          <w:p w14:paraId="09CCC642" w14:textId="77777777" w:rsidR="00EF782A" w:rsidRPr="00D50BFE" w:rsidRDefault="00EF782A" w:rsidP="00233AE8">
            <w:pPr>
              <w:widowControl/>
              <w:autoSpaceDE/>
              <w:autoSpaceDN/>
              <w:adjustRightInd/>
              <w:rPr>
                <w:rFonts w:ascii="Times New Roman" w:hAnsi="Times New Roman"/>
                <w:color w:val="000000"/>
              </w:rPr>
            </w:pPr>
          </w:p>
        </w:tc>
        <w:tc>
          <w:tcPr>
            <w:tcW w:w="276" w:type="dxa"/>
            <w:shd w:val="clear" w:color="auto" w:fill="auto"/>
            <w:noWrap/>
            <w:vAlign w:val="bottom"/>
            <w:hideMark/>
          </w:tcPr>
          <w:p w14:paraId="0FDE8442" w14:textId="77777777" w:rsidR="00EF782A" w:rsidRPr="00D50BFE" w:rsidRDefault="00EF782A" w:rsidP="00233AE8">
            <w:pPr>
              <w:widowControl/>
              <w:autoSpaceDE/>
              <w:autoSpaceDN/>
              <w:adjustRightInd/>
              <w:rPr>
                <w:rFonts w:ascii="Times New Roman" w:hAnsi="Times New Roman"/>
              </w:rPr>
            </w:pPr>
          </w:p>
        </w:tc>
        <w:tc>
          <w:tcPr>
            <w:tcW w:w="1932" w:type="dxa"/>
            <w:shd w:val="clear" w:color="auto" w:fill="auto"/>
            <w:noWrap/>
            <w:vAlign w:val="bottom"/>
            <w:hideMark/>
          </w:tcPr>
          <w:p w14:paraId="668486E1"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0.54</w:t>
            </w:r>
          </w:p>
        </w:tc>
        <w:tc>
          <w:tcPr>
            <w:tcW w:w="1000" w:type="dxa"/>
            <w:shd w:val="clear" w:color="auto" w:fill="auto"/>
            <w:noWrap/>
            <w:vAlign w:val="bottom"/>
            <w:hideMark/>
          </w:tcPr>
          <w:p w14:paraId="05375AB5" w14:textId="77777777" w:rsidR="00EF782A" w:rsidRPr="00D50BFE" w:rsidRDefault="00EF782A" w:rsidP="00233AE8">
            <w:pPr>
              <w:widowControl/>
              <w:autoSpaceDE/>
              <w:autoSpaceDN/>
              <w:adjustRightInd/>
              <w:rPr>
                <w:rFonts w:ascii="Times New Roman" w:hAnsi="Times New Roman"/>
                <w:color w:val="000000"/>
              </w:rPr>
            </w:pPr>
            <w:r w:rsidRPr="00D50BFE">
              <w:rPr>
                <w:rFonts w:ascii="Times New Roman" w:hAnsi="Times New Roman"/>
                <w:color w:val="000000"/>
              </w:rPr>
              <w:t>80</w:t>
            </w:r>
          </w:p>
        </w:tc>
        <w:tc>
          <w:tcPr>
            <w:tcW w:w="1000" w:type="dxa"/>
            <w:shd w:val="clear" w:color="auto" w:fill="auto"/>
            <w:noWrap/>
            <w:vAlign w:val="bottom"/>
            <w:hideMark/>
          </w:tcPr>
          <w:p w14:paraId="379F739F" w14:textId="77777777" w:rsidR="00EF782A" w:rsidRPr="00D50BFE" w:rsidRDefault="00EF782A" w:rsidP="00233AE8">
            <w:pPr>
              <w:widowControl/>
              <w:autoSpaceDE/>
              <w:autoSpaceDN/>
              <w:adjustRightInd/>
              <w:rPr>
                <w:rFonts w:ascii="Times New Roman" w:hAnsi="Times New Roman"/>
                <w:color w:val="000000"/>
              </w:rPr>
            </w:pPr>
          </w:p>
        </w:tc>
        <w:tc>
          <w:tcPr>
            <w:tcW w:w="2246" w:type="dxa"/>
            <w:shd w:val="clear" w:color="auto" w:fill="auto"/>
            <w:noWrap/>
            <w:vAlign w:val="bottom"/>
            <w:hideMark/>
          </w:tcPr>
          <w:p w14:paraId="7B23787E" w14:textId="3E893491" w:rsidR="00233AE8" w:rsidRPr="00D50BFE" w:rsidRDefault="00EF782A" w:rsidP="00233AE8">
            <w:pPr>
              <w:widowControl/>
              <w:autoSpaceDE/>
              <w:autoSpaceDN/>
              <w:adjustRightInd/>
              <w:jc w:val="both"/>
              <w:rPr>
                <w:rFonts w:ascii="Times New Roman" w:hAnsi="Times New Roman"/>
                <w:color w:val="000000"/>
              </w:rPr>
            </w:pPr>
            <w:r w:rsidRPr="00D50BFE">
              <w:rPr>
                <w:rFonts w:ascii="Times New Roman" w:hAnsi="Times New Roman"/>
                <w:color w:val="000000"/>
              </w:rPr>
              <w:t>43.2</w:t>
            </w:r>
          </w:p>
        </w:tc>
      </w:tr>
      <w:tr w:rsidR="00233AE8" w:rsidRPr="00D50BFE" w14:paraId="49D3BC3D" w14:textId="77777777" w:rsidTr="00A7643D">
        <w:trPr>
          <w:trHeight w:val="621"/>
        </w:trPr>
        <w:tc>
          <w:tcPr>
            <w:tcW w:w="1723" w:type="dxa"/>
            <w:tcBorders>
              <w:bottom w:val="single" w:sz="4" w:space="0" w:color="auto"/>
            </w:tcBorders>
            <w:shd w:val="clear" w:color="auto" w:fill="auto"/>
            <w:noWrap/>
            <w:vAlign w:val="bottom"/>
            <w:hideMark/>
          </w:tcPr>
          <w:p w14:paraId="6BDED851" w14:textId="77777777" w:rsidR="00233AE8" w:rsidRPr="00D50BFE" w:rsidRDefault="00233AE8" w:rsidP="00EF782A">
            <w:pPr>
              <w:widowControl/>
              <w:autoSpaceDE/>
              <w:autoSpaceDN/>
              <w:adjustRightInd/>
              <w:rPr>
                <w:rFonts w:ascii="Times New Roman" w:hAnsi="Times New Roman"/>
                <w:color w:val="000000"/>
              </w:rPr>
            </w:pPr>
            <w:r w:rsidRPr="00D50BFE">
              <w:rPr>
                <w:rFonts w:ascii="Times New Roman" w:hAnsi="Times New Roman"/>
                <w:color w:val="000000"/>
              </w:rPr>
              <w:t> </w:t>
            </w:r>
          </w:p>
        </w:tc>
        <w:tc>
          <w:tcPr>
            <w:tcW w:w="1000" w:type="dxa"/>
            <w:tcBorders>
              <w:bottom w:val="single" w:sz="4" w:space="0" w:color="auto"/>
            </w:tcBorders>
            <w:shd w:val="clear" w:color="auto" w:fill="auto"/>
            <w:noWrap/>
            <w:vAlign w:val="bottom"/>
            <w:hideMark/>
          </w:tcPr>
          <w:p w14:paraId="5F1D91A9" w14:textId="77777777" w:rsidR="00233AE8" w:rsidRPr="00D50BFE" w:rsidRDefault="00233AE8" w:rsidP="00EF782A">
            <w:pPr>
              <w:widowControl/>
              <w:autoSpaceDE/>
              <w:autoSpaceDN/>
              <w:adjustRightInd/>
              <w:rPr>
                <w:rFonts w:ascii="Times New Roman" w:hAnsi="Times New Roman"/>
                <w:color w:val="000000"/>
              </w:rPr>
            </w:pPr>
          </w:p>
        </w:tc>
        <w:tc>
          <w:tcPr>
            <w:tcW w:w="276" w:type="dxa"/>
            <w:tcBorders>
              <w:bottom w:val="single" w:sz="4" w:space="0" w:color="auto"/>
            </w:tcBorders>
            <w:shd w:val="clear" w:color="auto" w:fill="auto"/>
            <w:noWrap/>
            <w:vAlign w:val="bottom"/>
            <w:hideMark/>
          </w:tcPr>
          <w:p w14:paraId="0C69F284" w14:textId="77777777" w:rsidR="00233AE8" w:rsidRPr="00D50BFE" w:rsidRDefault="00233AE8" w:rsidP="00EF782A">
            <w:pPr>
              <w:widowControl/>
              <w:autoSpaceDE/>
              <w:autoSpaceDN/>
              <w:adjustRightInd/>
              <w:rPr>
                <w:rFonts w:ascii="Times New Roman" w:hAnsi="Times New Roman"/>
              </w:rPr>
            </w:pPr>
          </w:p>
        </w:tc>
        <w:tc>
          <w:tcPr>
            <w:tcW w:w="1932" w:type="dxa"/>
            <w:tcBorders>
              <w:bottom w:val="single" w:sz="4" w:space="0" w:color="auto"/>
            </w:tcBorders>
            <w:shd w:val="clear" w:color="auto" w:fill="auto"/>
            <w:noWrap/>
            <w:vAlign w:val="bottom"/>
            <w:hideMark/>
          </w:tcPr>
          <w:p w14:paraId="57895791" w14:textId="77777777" w:rsidR="00233AE8" w:rsidRPr="00D50BFE" w:rsidRDefault="00233AE8" w:rsidP="00EF782A">
            <w:pPr>
              <w:widowControl/>
              <w:autoSpaceDE/>
              <w:autoSpaceDN/>
              <w:adjustRightInd/>
              <w:rPr>
                <w:rFonts w:ascii="Times New Roman" w:hAnsi="Times New Roman"/>
              </w:rPr>
            </w:pPr>
          </w:p>
        </w:tc>
        <w:tc>
          <w:tcPr>
            <w:tcW w:w="1000" w:type="dxa"/>
            <w:tcBorders>
              <w:bottom w:val="single" w:sz="4" w:space="0" w:color="auto"/>
            </w:tcBorders>
            <w:shd w:val="clear" w:color="auto" w:fill="auto"/>
            <w:noWrap/>
            <w:vAlign w:val="bottom"/>
            <w:hideMark/>
          </w:tcPr>
          <w:p w14:paraId="4AF1368F" w14:textId="77777777" w:rsidR="00233AE8" w:rsidRPr="00D50BFE" w:rsidRDefault="00233AE8" w:rsidP="00EF782A">
            <w:pPr>
              <w:widowControl/>
              <w:autoSpaceDE/>
              <w:autoSpaceDN/>
              <w:adjustRightInd/>
              <w:rPr>
                <w:rFonts w:ascii="Times New Roman" w:hAnsi="Times New Roman"/>
              </w:rPr>
            </w:pPr>
          </w:p>
        </w:tc>
        <w:tc>
          <w:tcPr>
            <w:tcW w:w="3246" w:type="dxa"/>
            <w:gridSpan w:val="2"/>
            <w:tcBorders>
              <w:bottom w:val="single" w:sz="4" w:space="0" w:color="auto"/>
            </w:tcBorders>
            <w:shd w:val="clear" w:color="auto" w:fill="auto"/>
            <w:noWrap/>
            <w:vAlign w:val="bottom"/>
            <w:hideMark/>
          </w:tcPr>
          <w:p w14:paraId="429E313D" w14:textId="42A7AE4A" w:rsidR="00233AE8" w:rsidRPr="00D50BFE" w:rsidRDefault="00233AE8" w:rsidP="00233AE8">
            <w:pPr>
              <w:widowControl/>
              <w:autoSpaceDE/>
              <w:autoSpaceDN/>
              <w:adjustRightInd/>
              <w:jc w:val="both"/>
              <w:rPr>
                <w:rFonts w:ascii="Times New Roman" w:hAnsi="Times New Roman"/>
                <w:b/>
                <w:bCs/>
                <w:color w:val="000000"/>
              </w:rPr>
            </w:pPr>
            <w:r>
              <w:rPr>
                <w:rFonts w:ascii="Times New Roman" w:hAnsi="Times New Roman"/>
                <w:b/>
                <w:bCs/>
                <w:color w:val="000000"/>
              </w:rPr>
              <w:t xml:space="preserve">               Total: 233.91</w:t>
            </w:r>
          </w:p>
        </w:tc>
      </w:tr>
      <w:tr w:rsidR="00EF782A" w:rsidRPr="00D50BFE" w14:paraId="42CE736A" w14:textId="77777777" w:rsidTr="00A7643D">
        <w:trPr>
          <w:trHeight w:val="350"/>
        </w:trPr>
        <w:tc>
          <w:tcPr>
            <w:tcW w:w="9177" w:type="dxa"/>
            <w:gridSpan w:val="7"/>
            <w:tcBorders>
              <w:top w:val="single" w:sz="4" w:space="0" w:color="auto"/>
              <w:bottom w:val="single" w:sz="4" w:space="0" w:color="auto"/>
            </w:tcBorders>
            <w:shd w:val="clear" w:color="auto" w:fill="auto"/>
            <w:vAlign w:val="bottom"/>
            <w:hideMark/>
          </w:tcPr>
          <w:p w14:paraId="5AE94A26" w14:textId="7F631B9A" w:rsidR="00EF782A" w:rsidRPr="00D50BFE" w:rsidRDefault="00EF782A" w:rsidP="00A7643D">
            <w:pPr>
              <w:widowControl/>
              <w:autoSpaceDE/>
              <w:autoSpaceDN/>
              <w:adjustRightInd/>
              <w:jc w:val="both"/>
              <w:rPr>
                <w:rFonts w:ascii="Times New Roman" w:hAnsi="Times New Roman"/>
                <w:i/>
                <w:iCs/>
                <w:color w:val="000000"/>
              </w:rPr>
            </w:pPr>
            <w:r w:rsidRPr="00D50BFE">
              <w:rPr>
                <w:rFonts w:ascii="Times New Roman" w:hAnsi="Times New Roman"/>
                <w:i/>
                <w:iCs/>
                <w:color w:val="000000"/>
              </w:rPr>
              <w:t xml:space="preserve">Note. </w:t>
            </w:r>
            <w:r w:rsidRPr="00D50BFE">
              <w:rPr>
                <w:rFonts w:ascii="Times New Roman" w:hAnsi="Times New Roman"/>
                <w:color w:val="000000"/>
              </w:rPr>
              <w:t xml:space="preserve">Mileage is recorded by the standard "$0.54" per mile. </w:t>
            </w:r>
          </w:p>
        </w:tc>
      </w:tr>
      <w:tr w:rsidR="00A7643D" w:rsidRPr="00D50BFE" w14:paraId="7BB38051" w14:textId="77777777" w:rsidTr="00A7643D">
        <w:trPr>
          <w:trHeight w:val="350"/>
        </w:trPr>
        <w:tc>
          <w:tcPr>
            <w:tcW w:w="9177" w:type="dxa"/>
            <w:gridSpan w:val="7"/>
            <w:tcBorders>
              <w:bottom w:val="single" w:sz="4" w:space="0" w:color="auto"/>
            </w:tcBorders>
            <w:shd w:val="clear" w:color="auto" w:fill="auto"/>
            <w:noWrap/>
            <w:vAlign w:val="bottom"/>
            <w:hideMark/>
          </w:tcPr>
          <w:p w14:paraId="0D4C66A5" w14:textId="77777777" w:rsidR="00A7643D" w:rsidRPr="00A7643D" w:rsidRDefault="00A7643D" w:rsidP="00A7643D">
            <w:pPr>
              <w:widowControl/>
              <w:autoSpaceDE/>
              <w:autoSpaceDN/>
              <w:adjustRightInd/>
              <w:rPr>
                <w:rFonts w:ascii="Times New Roman" w:hAnsi="Times New Roman"/>
                <w:i/>
                <w:color w:val="000000"/>
              </w:rPr>
            </w:pPr>
            <w:r w:rsidRPr="00D50BFE">
              <w:rPr>
                <w:rFonts w:ascii="Times New Roman" w:hAnsi="Times New Roman"/>
                <w:color w:val="000000"/>
              </w:rPr>
              <w:t>Table 1</w:t>
            </w:r>
            <w:r>
              <w:rPr>
                <w:rFonts w:ascii="Times New Roman" w:hAnsi="Times New Roman"/>
                <w:color w:val="000000"/>
              </w:rPr>
              <w:t xml:space="preserve">. </w:t>
            </w:r>
            <w:r>
              <w:rPr>
                <w:rFonts w:ascii="Times New Roman" w:hAnsi="Times New Roman"/>
                <w:i/>
                <w:color w:val="000000"/>
              </w:rPr>
              <w:t>SBIRT Implementation Cost Analysis</w:t>
            </w:r>
          </w:p>
          <w:p w14:paraId="7718564B" w14:textId="7EF8EAEA" w:rsidR="00A7643D" w:rsidRPr="00D50BFE" w:rsidRDefault="00A7643D" w:rsidP="00A7643D">
            <w:pPr>
              <w:widowControl/>
              <w:autoSpaceDE/>
              <w:autoSpaceDN/>
              <w:adjustRightInd/>
              <w:rPr>
                <w:rFonts w:ascii="Times New Roman" w:hAnsi="Times New Roman"/>
                <w:color w:val="000000"/>
              </w:rPr>
            </w:pPr>
          </w:p>
        </w:tc>
      </w:tr>
    </w:tbl>
    <w:p w14:paraId="6F861946" w14:textId="748809E2" w:rsidR="00205E5B" w:rsidRPr="00D50BFE" w:rsidRDefault="00205E5B" w:rsidP="009F30F8">
      <w:pPr>
        <w:spacing w:line="480" w:lineRule="auto"/>
        <w:ind w:firstLine="360"/>
        <w:rPr>
          <w:rFonts w:ascii="Times New Roman" w:hAnsi="Times New Roman"/>
          <w:color w:val="000000"/>
        </w:rPr>
      </w:pPr>
    </w:p>
    <w:p w14:paraId="26EBC352" w14:textId="3DB0F65C" w:rsidR="00205E5B" w:rsidRPr="00D50BFE" w:rsidRDefault="00205E5B" w:rsidP="009F30F8">
      <w:pPr>
        <w:spacing w:line="480" w:lineRule="auto"/>
        <w:ind w:firstLine="360"/>
        <w:rPr>
          <w:rFonts w:ascii="Times New Roman" w:hAnsi="Times New Roman"/>
          <w:color w:val="000000"/>
        </w:rPr>
      </w:pPr>
    </w:p>
    <w:p w14:paraId="48E7EB88" w14:textId="503BAD6D" w:rsidR="00205E5B" w:rsidRPr="00D50BFE" w:rsidRDefault="00205E5B" w:rsidP="009F30F8">
      <w:pPr>
        <w:spacing w:line="480" w:lineRule="auto"/>
        <w:ind w:firstLine="360"/>
        <w:rPr>
          <w:rFonts w:ascii="Times New Roman" w:hAnsi="Times New Roman"/>
          <w:color w:val="000000"/>
        </w:rPr>
      </w:pPr>
    </w:p>
    <w:p w14:paraId="31250D30" w14:textId="561C8441" w:rsidR="00205E5B" w:rsidRPr="00D50BFE" w:rsidRDefault="00205E5B" w:rsidP="009F30F8">
      <w:pPr>
        <w:spacing w:line="480" w:lineRule="auto"/>
        <w:ind w:firstLine="360"/>
        <w:rPr>
          <w:rFonts w:ascii="Times New Roman" w:hAnsi="Times New Roman"/>
          <w:color w:val="000000"/>
        </w:rPr>
      </w:pPr>
    </w:p>
    <w:p w14:paraId="3DAD1D78" w14:textId="111DDC28" w:rsidR="00267A43" w:rsidRDefault="00267A43" w:rsidP="00B50989">
      <w:pPr>
        <w:spacing w:line="480" w:lineRule="auto"/>
        <w:rPr>
          <w:rFonts w:ascii="Times New Roman" w:hAnsi="Times New Roman"/>
          <w:color w:val="000000"/>
        </w:rPr>
      </w:pPr>
    </w:p>
    <w:p w14:paraId="4193ACFE" w14:textId="3B186EBF" w:rsidR="00C3341E" w:rsidRDefault="00C3341E" w:rsidP="00B50989">
      <w:pPr>
        <w:spacing w:line="480" w:lineRule="auto"/>
        <w:rPr>
          <w:rFonts w:ascii="Times New Roman" w:hAnsi="Times New Roman"/>
          <w:color w:val="000000"/>
        </w:rPr>
      </w:pPr>
    </w:p>
    <w:p w14:paraId="335D5620" w14:textId="6DAE67E5" w:rsidR="00C3341E" w:rsidRDefault="00C3341E" w:rsidP="00B50989">
      <w:pPr>
        <w:spacing w:line="480" w:lineRule="auto"/>
        <w:rPr>
          <w:rFonts w:ascii="Times New Roman" w:hAnsi="Times New Roman"/>
          <w:color w:val="000000"/>
        </w:rPr>
      </w:pPr>
    </w:p>
    <w:p w14:paraId="56D4B8B9" w14:textId="5FC784F4" w:rsidR="00C3341E" w:rsidRDefault="00C3341E" w:rsidP="00B50989">
      <w:pPr>
        <w:spacing w:line="480" w:lineRule="auto"/>
        <w:rPr>
          <w:rFonts w:ascii="Times New Roman" w:hAnsi="Times New Roman"/>
          <w:color w:val="000000"/>
        </w:rPr>
      </w:pPr>
    </w:p>
    <w:p w14:paraId="04447BB5" w14:textId="77777777" w:rsidR="00C3341E" w:rsidRPr="00D50BFE" w:rsidRDefault="00C3341E" w:rsidP="00B50989">
      <w:pPr>
        <w:spacing w:line="480" w:lineRule="auto"/>
        <w:rPr>
          <w:rFonts w:ascii="Times New Roman" w:hAnsi="Times New Roman"/>
          <w:color w:val="000000"/>
        </w:rPr>
      </w:pPr>
    </w:p>
    <w:p w14:paraId="4C263294" w14:textId="77777777" w:rsidR="00B50989" w:rsidRPr="00D50BFE" w:rsidRDefault="00B50989" w:rsidP="00B50989">
      <w:pPr>
        <w:spacing w:line="480" w:lineRule="auto"/>
        <w:rPr>
          <w:rFonts w:ascii="Times New Roman" w:hAnsi="Times New Roman"/>
          <w:color w:val="000000"/>
        </w:rPr>
      </w:pPr>
    </w:p>
    <w:p w14:paraId="435440F1" w14:textId="77D4FEE7" w:rsidR="00267A43" w:rsidRPr="00D50BFE" w:rsidRDefault="00267A43" w:rsidP="00267A43">
      <w:pPr>
        <w:spacing w:line="480" w:lineRule="auto"/>
        <w:ind w:firstLine="360"/>
        <w:jc w:val="center"/>
        <w:rPr>
          <w:rFonts w:ascii="Times New Roman" w:hAnsi="Times New Roman"/>
          <w:color w:val="000000"/>
        </w:rPr>
      </w:pPr>
      <w:r w:rsidRPr="00D50BFE">
        <w:rPr>
          <w:rFonts w:ascii="Times New Roman" w:hAnsi="Times New Roman"/>
          <w:color w:val="000000"/>
        </w:rPr>
        <w:lastRenderedPageBreak/>
        <w:t>Appendix F</w:t>
      </w:r>
    </w:p>
    <w:p w14:paraId="4143D4FC" w14:textId="0F0875EF" w:rsidR="00267A43" w:rsidRPr="00D50BFE" w:rsidRDefault="0019252E" w:rsidP="00267A43">
      <w:pPr>
        <w:spacing w:line="480" w:lineRule="auto"/>
        <w:ind w:firstLine="360"/>
        <w:rPr>
          <w:rFonts w:ascii="Times New Roman" w:hAnsi="Times New Roman"/>
          <w:color w:val="000000"/>
        </w:rPr>
      </w:pPr>
      <w:r w:rsidRPr="00D50BFE">
        <w:rPr>
          <w:rFonts w:ascii="Times New Roman" w:hAnsi="Times New Roman"/>
          <w:color w:val="000000"/>
        </w:rPr>
        <w:tab/>
        <w:t xml:space="preserve">The IBM is useful for predicting and influencing provider behaviors, as each construct addresses possible barriers and facilitators of behavior change. </w:t>
      </w:r>
    </w:p>
    <w:p w14:paraId="52A8F768" w14:textId="2EE634CE" w:rsidR="00267A43" w:rsidRPr="00D50BFE" w:rsidRDefault="00267A43" w:rsidP="00267A43">
      <w:pPr>
        <w:spacing w:line="480" w:lineRule="auto"/>
        <w:ind w:firstLine="360"/>
        <w:jc w:val="center"/>
        <w:rPr>
          <w:rFonts w:ascii="Times New Roman" w:hAnsi="Times New Roman"/>
          <w:color w:val="000000"/>
        </w:rPr>
      </w:pPr>
      <w:r w:rsidRPr="00D50BFE">
        <w:rPr>
          <w:rFonts w:ascii="Times New Roman" w:hAnsi="Times New Roman"/>
          <w:noProof/>
        </w:rPr>
        <w:drawing>
          <wp:inline distT="0" distB="0" distL="0" distR="0" wp14:anchorId="50848572" wp14:editId="4B26A1EC">
            <wp:extent cx="5943600" cy="4951730"/>
            <wp:effectExtent l="19050" t="19050" r="19050" b="203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4951730"/>
                    </a:xfrm>
                    <a:prstGeom prst="rect">
                      <a:avLst/>
                    </a:prstGeom>
                    <a:ln>
                      <a:solidFill>
                        <a:schemeClr val="tx1"/>
                      </a:solidFill>
                    </a:ln>
                  </pic:spPr>
                </pic:pic>
              </a:graphicData>
            </a:graphic>
          </wp:inline>
        </w:drawing>
      </w:r>
    </w:p>
    <w:p w14:paraId="43EECB08" w14:textId="6E494CA9" w:rsidR="00205E5B" w:rsidRPr="00D50BFE" w:rsidRDefault="00205E5B" w:rsidP="00CE52B2">
      <w:pPr>
        <w:spacing w:line="480" w:lineRule="auto"/>
        <w:rPr>
          <w:rFonts w:ascii="Times New Roman" w:hAnsi="Times New Roman"/>
        </w:rPr>
      </w:pPr>
    </w:p>
    <w:p w14:paraId="452AAA08" w14:textId="0894A587" w:rsidR="00337718" w:rsidRPr="00D50BFE" w:rsidRDefault="00337718" w:rsidP="00CE52B2">
      <w:pPr>
        <w:spacing w:line="480" w:lineRule="auto"/>
        <w:rPr>
          <w:rFonts w:ascii="Times New Roman" w:hAnsi="Times New Roman"/>
        </w:rPr>
      </w:pPr>
    </w:p>
    <w:p w14:paraId="499EF240" w14:textId="748D7B17" w:rsidR="00B50989" w:rsidRPr="00D50BFE" w:rsidRDefault="00B50989" w:rsidP="00CE52B2">
      <w:pPr>
        <w:spacing w:line="480" w:lineRule="auto"/>
        <w:rPr>
          <w:rFonts w:ascii="Times New Roman" w:hAnsi="Times New Roman"/>
        </w:rPr>
      </w:pPr>
    </w:p>
    <w:p w14:paraId="72B8114C" w14:textId="2FD4F7BF" w:rsidR="00B50989" w:rsidRDefault="00B50989" w:rsidP="00CE52B2">
      <w:pPr>
        <w:spacing w:line="480" w:lineRule="auto"/>
        <w:rPr>
          <w:rFonts w:ascii="Times New Roman" w:hAnsi="Times New Roman"/>
        </w:rPr>
      </w:pPr>
    </w:p>
    <w:p w14:paraId="18311EF3" w14:textId="77777777" w:rsidR="00F865F5" w:rsidRPr="00D50BFE" w:rsidRDefault="00F865F5" w:rsidP="00CE52B2">
      <w:pPr>
        <w:spacing w:line="480" w:lineRule="auto"/>
        <w:rPr>
          <w:rFonts w:ascii="Times New Roman" w:hAnsi="Times New Roman"/>
        </w:rPr>
      </w:pPr>
    </w:p>
    <w:p w14:paraId="2053B6D6" w14:textId="2CF81A11" w:rsidR="00B50989" w:rsidRPr="00D50BFE" w:rsidRDefault="00B50989" w:rsidP="00CE52B2">
      <w:pPr>
        <w:spacing w:line="480" w:lineRule="auto"/>
        <w:rPr>
          <w:rFonts w:ascii="Times New Roman" w:hAnsi="Times New Roman"/>
        </w:rPr>
      </w:pPr>
    </w:p>
    <w:p w14:paraId="307C25D0" w14:textId="4B034A98" w:rsidR="00337718" w:rsidRPr="00D50BFE" w:rsidRDefault="00337718" w:rsidP="00337718">
      <w:pPr>
        <w:spacing w:line="480" w:lineRule="auto"/>
        <w:jc w:val="center"/>
        <w:rPr>
          <w:rFonts w:ascii="Times New Roman" w:hAnsi="Times New Roman"/>
        </w:rPr>
      </w:pPr>
      <w:r w:rsidRPr="00D50BFE">
        <w:rPr>
          <w:rFonts w:ascii="Times New Roman" w:hAnsi="Times New Roman"/>
        </w:rPr>
        <w:lastRenderedPageBreak/>
        <w:t>Appendix G</w:t>
      </w:r>
    </w:p>
    <w:p w14:paraId="564838E2" w14:textId="12E190C2" w:rsidR="008808D0" w:rsidRPr="00D50BFE" w:rsidRDefault="00B50989" w:rsidP="00784FDE">
      <w:pPr>
        <w:spacing w:line="480" w:lineRule="auto"/>
        <w:ind w:firstLine="720"/>
        <w:rPr>
          <w:rFonts w:ascii="Times New Roman" w:hAnsi="Times New Roman"/>
          <w:noProof/>
        </w:rPr>
      </w:pPr>
      <w:r w:rsidRPr="00D50BFE">
        <w:rPr>
          <w:rFonts w:ascii="Times New Roman" w:hAnsi="Times New Roman"/>
          <w:noProof/>
        </w:rPr>
        <w:t xml:space="preserve">East Carolina University Office of Research Integrity and Compliance (ORIC) waiver of University &amp; Medical Center Institutional Review Board (UMCIRB) review. </w:t>
      </w:r>
    </w:p>
    <w:p w14:paraId="58517D36" w14:textId="0C82DB25" w:rsidR="008808D0" w:rsidRPr="00D50BFE" w:rsidRDefault="008808D0" w:rsidP="00337718">
      <w:pPr>
        <w:spacing w:line="480" w:lineRule="auto"/>
        <w:jc w:val="center"/>
        <w:rPr>
          <w:rFonts w:ascii="Times New Roman" w:hAnsi="Times New Roman"/>
        </w:rPr>
      </w:pPr>
      <w:r w:rsidRPr="00D50BFE">
        <w:rPr>
          <w:rFonts w:ascii="Times New Roman" w:hAnsi="Times New Roman"/>
          <w:noProof/>
        </w:rPr>
        <w:drawing>
          <wp:inline distT="0" distB="0" distL="0" distR="0" wp14:anchorId="2720A7DB" wp14:editId="15C1E9E1">
            <wp:extent cx="5730831" cy="7085330"/>
            <wp:effectExtent l="19050" t="19050" r="2286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015" t="898" r="1546" b="1735"/>
                    <a:stretch/>
                  </pic:blipFill>
                  <pic:spPr bwMode="auto">
                    <a:xfrm>
                      <a:off x="0" y="0"/>
                      <a:ext cx="5731930" cy="7086689"/>
                    </a:xfrm>
                    <a:prstGeom prst="rect">
                      <a:avLst/>
                    </a:prstGeom>
                    <a:ln>
                      <a:solidFill>
                        <a:schemeClr val="tx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131DDACF" w14:textId="63A2E8FD" w:rsidR="00B50989" w:rsidRPr="00D50BFE" w:rsidRDefault="00B50989" w:rsidP="00337718">
      <w:pPr>
        <w:spacing w:line="480" w:lineRule="auto"/>
        <w:jc w:val="center"/>
        <w:rPr>
          <w:rFonts w:ascii="Times New Roman" w:hAnsi="Times New Roman"/>
        </w:rPr>
      </w:pPr>
      <w:r w:rsidRPr="00D50BFE">
        <w:rPr>
          <w:rFonts w:ascii="Times New Roman" w:hAnsi="Times New Roman"/>
        </w:rPr>
        <w:lastRenderedPageBreak/>
        <w:t xml:space="preserve">Appendix </w:t>
      </w:r>
      <w:r w:rsidR="00784FDE" w:rsidRPr="00D50BFE">
        <w:rPr>
          <w:rFonts w:ascii="Times New Roman" w:hAnsi="Times New Roman"/>
        </w:rPr>
        <w:t>H</w:t>
      </w:r>
    </w:p>
    <w:p w14:paraId="7BD11317" w14:textId="15C019C9" w:rsidR="00784FDE" w:rsidRPr="00D50BFE" w:rsidRDefault="00784FDE" w:rsidP="00784FDE">
      <w:pPr>
        <w:spacing w:line="480" w:lineRule="auto"/>
        <w:rPr>
          <w:rFonts w:ascii="Times New Roman" w:hAnsi="Times New Roman"/>
        </w:rPr>
      </w:pPr>
      <w:r w:rsidRPr="00D50BFE">
        <w:rPr>
          <w:rFonts w:ascii="Times New Roman" w:hAnsi="Times New Roman"/>
        </w:rPr>
        <w:tab/>
        <w:t>A map of the screening and refer</w:t>
      </w:r>
      <w:r w:rsidR="00481A64">
        <w:rPr>
          <w:rFonts w:ascii="Times New Roman" w:hAnsi="Times New Roman"/>
        </w:rPr>
        <w:t>ral process flow for use at the practice site</w:t>
      </w:r>
      <w:r w:rsidRPr="00D50BFE">
        <w:rPr>
          <w:rFonts w:ascii="Times New Roman" w:hAnsi="Times New Roman"/>
        </w:rPr>
        <w:t xml:space="preserve">. </w:t>
      </w:r>
    </w:p>
    <w:p w14:paraId="315C7CD4" w14:textId="775407EF" w:rsidR="00784FDE" w:rsidRPr="00D50BFE" w:rsidRDefault="00784FDE" w:rsidP="00784FDE">
      <w:pPr>
        <w:spacing w:line="480" w:lineRule="auto"/>
        <w:rPr>
          <w:rFonts w:ascii="Times New Roman" w:hAnsi="Times New Roman"/>
        </w:rPr>
      </w:pPr>
      <w:r w:rsidRPr="00D50BFE">
        <w:rPr>
          <w:rFonts w:ascii="Times New Roman" w:hAnsi="Times New Roman"/>
          <w:noProof/>
        </w:rPr>
        <w:drawing>
          <wp:inline distT="0" distB="0" distL="0" distR="0" wp14:anchorId="6DC1623E" wp14:editId="1FDDA411">
            <wp:extent cx="5943600" cy="5509895"/>
            <wp:effectExtent l="19050" t="19050" r="19050" b="146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5509895"/>
                    </a:xfrm>
                    <a:prstGeom prst="rect">
                      <a:avLst/>
                    </a:prstGeom>
                    <a:ln>
                      <a:solidFill>
                        <a:schemeClr val="tx1"/>
                      </a:solidFill>
                    </a:ln>
                  </pic:spPr>
                </pic:pic>
              </a:graphicData>
            </a:graphic>
          </wp:inline>
        </w:drawing>
      </w:r>
    </w:p>
    <w:p w14:paraId="0DBEAE45" w14:textId="79ABF460" w:rsidR="00337718" w:rsidRDefault="00337718" w:rsidP="00337718">
      <w:pPr>
        <w:spacing w:line="480" w:lineRule="auto"/>
        <w:jc w:val="center"/>
        <w:rPr>
          <w:rFonts w:ascii="Times New Roman" w:hAnsi="Times New Roman"/>
        </w:rPr>
      </w:pPr>
    </w:p>
    <w:p w14:paraId="54CB02E1" w14:textId="0A5E6722" w:rsidR="00961969" w:rsidRDefault="00961969" w:rsidP="00337718">
      <w:pPr>
        <w:spacing w:line="480" w:lineRule="auto"/>
        <w:jc w:val="center"/>
        <w:rPr>
          <w:rFonts w:ascii="Times New Roman" w:hAnsi="Times New Roman"/>
        </w:rPr>
      </w:pPr>
    </w:p>
    <w:p w14:paraId="62A73374" w14:textId="146166E9" w:rsidR="00961969" w:rsidRDefault="00961969" w:rsidP="00337718">
      <w:pPr>
        <w:spacing w:line="480" w:lineRule="auto"/>
        <w:jc w:val="center"/>
        <w:rPr>
          <w:rFonts w:ascii="Times New Roman" w:hAnsi="Times New Roman"/>
        </w:rPr>
      </w:pPr>
    </w:p>
    <w:p w14:paraId="77B5C54B" w14:textId="57D458EC" w:rsidR="00961969" w:rsidRDefault="00961969" w:rsidP="00337718">
      <w:pPr>
        <w:spacing w:line="480" w:lineRule="auto"/>
        <w:jc w:val="center"/>
        <w:rPr>
          <w:rFonts w:ascii="Times New Roman" w:hAnsi="Times New Roman"/>
        </w:rPr>
      </w:pPr>
    </w:p>
    <w:p w14:paraId="0864484E" w14:textId="1FD56463" w:rsidR="00961969" w:rsidRDefault="00961969" w:rsidP="00337718">
      <w:pPr>
        <w:spacing w:line="480" w:lineRule="auto"/>
        <w:jc w:val="center"/>
        <w:rPr>
          <w:rFonts w:ascii="Times New Roman" w:hAnsi="Times New Roman"/>
        </w:rPr>
      </w:pPr>
    </w:p>
    <w:p w14:paraId="5878EA7A" w14:textId="5FA6DF68" w:rsidR="00961969" w:rsidRDefault="00961969" w:rsidP="00337718">
      <w:pPr>
        <w:spacing w:line="480" w:lineRule="auto"/>
        <w:jc w:val="center"/>
        <w:rPr>
          <w:rFonts w:ascii="Times New Roman" w:hAnsi="Times New Roman"/>
        </w:rPr>
      </w:pPr>
      <w:r>
        <w:rPr>
          <w:rFonts w:ascii="Times New Roman" w:hAnsi="Times New Roman"/>
        </w:rPr>
        <w:lastRenderedPageBreak/>
        <w:t>Appendix I</w:t>
      </w:r>
    </w:p>
    <w:p w14:paraId="1FD58E1F" w14:textId="6185CC2C" w:rsidR="00961969" w:rsidRDefault="00961969" w:rsidP="000C0FE5">
      <w:pPr>
        <w:spacing w:line="480" w:lineRule="auto"/>
        <w:rPr>
          <w:rFonts w:ascii="Times New Roman" w:hAnsi="Times New Roman"/>
        </w:rPr>
      </w:pPr>
      <w:r>
        <w:rPr>
          <w:rFonts w:ascii="Times New Roman" w:hAnsi="Times New Roman"/>
        </w:rPr>
        <w:tab/>
        <w:t>The results of the project are summarized in the table below. PDSA cycles refer to the two-week time segments in which implementation occurred. Cycles were modified every two weeks using the plan, do study, act method of process change. The rates of screening and referral  were computed per 1,000 patients.</w:t>
      </w:r>
    </w:p>
    <w:tbl>
      <w:tblPr>
        <w:tblStyle w:val="TableGrid"/>
        <w:tblW w:w="0" w:type="auto"/>
        <w:jc w:val="center"/>
        <w:tblBorders>
          <w:bottom w:val="none" w:sz="0" w:space="0" w:color="auto"/>
        </w:tblBorders>
        <w:tblLook w:val="04A0" w:firstRow="1" w:lastRow="0" w:firstColumn="1" w:lastColumn="0" w:noHBand="0" w:noVBand="1"/>
      </w:tblPr>
      <w:tblGrid>
        <w:gridCol w:w="1211"/>
        <w:gridCol w:w="1211"/>
        <w:gridCol w:w="1212"/>
        <w:gridCol w:w="1220"/>
        <w:gridCol w:w="1212"/>
        <w:gridCol w:w="1212"/>
        <w:gridCol w:w="1217"/>
      </w:tblGrid>
      <w:tr w:rsidR="00961969" w:rsidRPr="000C0FE5" w14:paraId="1979C1D6" w14:textId="77777777" w:rsidTr="000C0FE5">
        <w:trPr>
          <w:trHeight w:val="324"/>
          <w:jc w:val="center"/>
        </w:trPr>
        <w:tc>
          <w:tcPr>
            <w:tcW w:w="8495" w:type="dxa"/>
            <w:gridSpan w:val="7"/>
            <w:tcBorders>
              <w:top w:val="single" w:sz="4" w:space="0" w:color="auto"/>
              <w:left w:val="nil"/>
              <w:bottom w:val="single" w:sz="4" w:space="0" w:color="auto"/>
              <w:right w:val="nil"/>
            </w:tcBorders>
          </w:tcPr>
          <w:p w14:paraId="521C0F0A" w14:textId="77777777" w:rsidR="00961969" w:rsidRPr="000C0FE5" w:rsidRDefault="00961969" w:rsidP="00900E5E">
            <w:pPr>
              <w:rPr>
                <w:rFonts w:ascii="Times New Roman" w:hAnsi="Times New Roman"/>
              </w:rPr>
            </w:pPr>
            <w:r w:rsidRPr="000C0FE5">
              <w:rPr>
                <w:rFonts w:ascii="Times New Roman" w:hAnsi="Times New Roman"/>
              </w:rPr>
              <w:t xml:space="preserve">Table 2. </w:t>
            </w:r>
          </w:p>
        </w:tc>
      </w:tr>
      <w:tr w:rsidR="00961969" w:rsidRPr="000C0FE5" w14:paraId="02A3B068" w14:textId="77777777" w:rsidTr="000C0FE5">
        <w:trPr>
          <w:trHeight w:val="324"/>
          <w:jc w:val="center"/>
        </w:trPr>
        <w:tc>
          <w:tcPr>
            <w:tcW w:w="8495" w:type="dxa"/>
            <w:gridSpan w:val="7"/>
            <w:tcBorders>
              <w:top w:val="single" w:sz="4" w:space="0" w:color="auto"/>
              <w:left w:val="nil"/>
              <w:bottom w:val="single" w:sz="4" w:space="0" w:color="auto"/>
              <w:right w:val="nil"/>
            </w:tcBorders>
          </w:tcPr>
          <w:p w14:paraId="6F0DE1FE" w14:textId="77777777" w:rsidR="00961969" w:rsidRPr="000C0FE5" w:rsidRDefault="00961969" w:rsidP="00900E5E">
            <w:pPr>
              <w:rPr>
                <w:rFonts w:ascii="Times New Roman" w:hAnsi="Times New Roman"/>
                <w:i/>
              </w:rPr>
            </w:pPr>
            <w:r w:rsidRPr="000C0FE5">
              <w:rPr>
                <w:rFonts w:ascii="Times New Roman" w:hAnsi="Times New Roman"/>
                <w:i/>
              </w:rPr>
              <w:t>Rate of Screening for SUD N=957</w:t>
            </w:r>
          </w:p>
        </w:tc>
      </w:tr>
      <w:tr w:rsidR="00961969" w:rsidRPr="000C0FE5" w14:paraId="32BD8DCB" w14:textId="77777777" w:rsidTr="00961969">
        <w:trPr>
          <w:trHeight w:val="647"/>
          <w:jc w:val="center"/>
        </w:trPr>
        <w:tc>
          <w:tcPr>
            <w:tcW w:w="1211" w:type="dxa"/>
            <w:tcBorders>
              <w:top w:val="single" w:sz="4" w:space="0" w:color="auto"/>
              <w:left w:val="nil"/>
              <w:bottom w:val="nil"/>
              <w:right w:val="nil"/>
            </w:tcBorders>
          </w:tcPr>
          <w:p w14:paraId="5CB3453E" w14:textId="77777777" w:rsidR="00961969" w:rsidRPr="000C0FE5" w:rsidRDefault="00961969" w:rsidP="00900E5E">
            <w:pPr>
              <w:rPr>
                <w:rFonts w:ascii="Times New Roman" w:hAnsi="Times New Roman"/>
              </w:rPr>
            </w:pPr>
            <w:r w:rsidRPr="000C0FE5">
              <w:rPr>
                <w:rFonts w:ascii="Times New Roman" w:hAnsi="Times New Roman"/>
              </w:rPr>
              <w:t>PDSA Cycle</w:t>
            </w:r>
          </w:p>
        </w:tc>
        <w:tc>
          <w:tcPr>
            <w:tcW w:w="1211" w:type="dxa"/>
            <w:tcBorders>
              <w:top w:val="single" w:sz="4" w:space="0" w:color="auto"/>
              <w:left w:val="nil"/>
              <w:bottom w:val="nil"/>
              <w:right w:val="nil"/>
            </w:tcBorders>
          </w:tcPr>
          <w:p w14:paraId="647455F5" w14:textId="77777777" w:rsidR="00961969" w:rsidRPr="000C0FE5" w:rsidRDefault="00961969" w:rsidP="00900E5E">
            <w:pPr>
              <w:rPr>
                <w:rFonts w:ascii="Times New Roman" w:hAnsi="Times New Roman"/>
              </w:rPr>
            </w:pPr>
            <w:r w:rsidRPr="000C0FE5">
              <w:rPr>
                <w:rFonts w:ascii="Times New Roman" w:hAnsi="Times New Roman"/>
              </w:rPr>
              <w:t>Patients Screened</w:t>
            </w:r>
          </w:p>
        </w:tc>
        <w:tc>
          <w:tcPr>
            <w:tcW w:w="1212" w:type="dxa"/>
            <w:tcBorders>
              <w:top w:val="single" w:sz="4" w:space="0" w:color="auto"/>
              <w:left w:val="nil"/>
              <w:bottom w:val="nil"/>
              <w:right w:val="nil"/>
            </w:tcBorders>
          </w:tcPr>
          <w:p w14:paraId="5E128134" w14:textId="77777777" w:rsidR="00961969" w:rsidRPr="000C0FE5" w:rsidRDefault="00961969" w:rsidP="00900E5E">
            <w:pPr>
              <w:rPr>
                <w:rFonts w:ascii="Times New Roman" w:hAnsi="Times New Roman"/>
              </w:rPr>
            </w:pPr>
            <w:r w:rsidRPr="000C0FE5">
              <w:rPr>
                <w:rFonts w:ascii="Times New Roman" w:hAnsi="Times New Roman"/>
              </w:rPr>
              <w:t>Patients Seen</w:t>
            </w:r>
          </w:p>
        </w:tc>
        <w:tc>
          <w:tcPr>
            <w:tcW w:w="1220" w:type="dxa"/>
            <w:tcBorders>
              <w:top w:val="single" w:sz="4" w:space="0" w:color="auto"/>
              <w:left w:val="nil"/>
              <w:bottom w:val="nil"/>
              <w:right w:val="nil"/>
            </w:tcBorders>
          </w:tcPr>
          <w:p w14:paraId="06F382A2" w14:textId="77777777" w:rsidR="00961969" w:rsidRPr="000C0FE5" w:rsidRDefault="00961969" w:rsidP="00900E5E">
            <w:pPr>
              <w:rPr>
                <w:rFonts w:ascii="Times New Roman" w:hAnsi="Times New Roman"/>
              </w:rPr>
            </w:pPr>
            <w:r w:rsidRPr="000C0FE5">
              <w:rPr>
                <w:rFonts w:ascii="Times New Roman" w:hAnsi="Times New Roman"/>
              </w:rPr>
              <w:t>Rate of Screening</w:t>
            </w:r>
          </w:p>
        </w:tc>
        <w:tc>
          <w:tcPr>
            <w:tcW w:w="1212" w:type="dxa"/>
            <w:tcBorders>
              <w:top w:val="single" w:sz="4" w:space="0" w:color="auto"/>
              <w:left w:val="nil"/>
              <w:bottom w:val="nil"/>
              <w:right w:val="nil"/>
            </w:tcBorders>
          </w:tcPr>
          <w:p w14:paraId="46E7330E" w14:textId="77777777" w:rsidR="00961969" w:rsidRPr="000C0FE5" w:rsidRDefault="00961969" w:rsidP="00900E5E">
            <w:pPr>
              <w:rPr>
                <w:rFonts w:ascii="Times New Roman" w:hAnsi="Times New Roman"/>
              </w:rPr>
            </w:pPr>
            <w:r w:rsidRPr="000C0FE5">
              <w:rPr>
                <w:rFonts w:ascii="Times New Roman" w:hAnsi="Times New Roman"/>
              </w:rPr>
              <w:t>Positive Screens</w:t>
            </w:r>
          </w:p>
        </w:tc>
        <w:tc>
          <w:tcPr>
            <w:tcW w:w="1212" w:type="dxa"/>
            <w:tcBorders>
              <w:top w:val="single" w:sz="4" w:space="0" w:color="auto"/>
              <w:left w:val="nil"/>
              <w:bottom w:val="nil"/>
              <w:right w:val="nil"/>
            </w:tcBorders>
          </w:tcPr>
          <w:p w14:paraId="2E9E6E63" w14:textId="77777777" w:rsidR="00961969" w:rsidRPr="000C0FE5" w:rsidRDefault="00961969" w:rsidP="00900E5E">
            <w:pPr>
              <w:rPr>
                <w:rFonts w:ascii="Times New Roman" w:hAnsi="Times New Roman"/>
              </w:rPr>
            </w:pPr>
            <w:r w:rsidRPr="000C0FE5">
              <w:rPr>
                <w:rFonts w:ascii="Times New Roman" w:hAnsi="Times New Roman"/>
              </w:rPr>
              <w:t>Rate of Referral</w:t>
            </w:r>
          </w:p>
        </w:tc>
        <w:tc>
          <w:tcPr>
            <w:tcW w:w="1212" w:type="dxa"/>
            <w:tcBorders>
              <w:top w:val="single" w:sz="4" w:space="0" w:color="auto"/>
              <w:left w:val="nil"/>
              <w:bottom w:val="nil"/>
              <w:right w:val="nil"/>
            </w:tcBorders>
          </w:tcPr>
          <w:p w14:paraId="0EFD9EB0" w14:textId="77777777" w:rsidR="00961969" w:rsidRPr="000C0FE5" w:rsidRDefault="00961969" w:rsidP="00900E5E">
            <w:pPr>
              <w:rPr>
                <w:rFonts w:ascii="Times New Roman" w:hAnsi="Times New Roman"/>
              </w:rPr>
            </w:pPr>
            <w:r w:rsidRPr="000C0FE5">
              <w:rPr>
                <w:rFonts w:ascii="Times New Roman" w:hAnsi="Times New Roman"/>
              </w:rPr>
              <w:t>Refusals</w:t>
            </w:r>
          </w:p>
        </w:tc>
      </w:tr>
      <w:tr w:rsidR="00961969" w:rsidRPr="000C0FE5" w14:paraId="2433B91A" w14:textId="77777777" w:rsidTr="00961969">
        <w:trPr>
          <w:trHeight w:val="324"/>
          <w:jc w:val="center"/>
        </w:trPr>
        <w:tc>
          <w:tcPr>
            <w:tcW w:w="1211" w:type="dxa"/>
            <w:tcBorders>
              <w:top w:val="nil"/>
              <w:left w:val="nil"/>
              <w:bottom w:val="nil"/>
              <w:right w:val="nil"/>
            </w:tcBorders>
          </w:tcPr>
          <w:p w14:paraId="2CF58601" w14:textId="77777777" w:rsidR="00961969" w:rsidRPr="000C0FE5" w:rsidRDefault="00961969" w:rsidP="00900E5E">
            <w:pPr>
              <w:rPr>
                <w:rFonts w:ascii="Times New Roman" w:hAnsi="Times New Roman"/>
              </w:rPr>
            </w:pPr>
            <w:r w:rsidRPr="000C0FE5">
              <w:rPr>
                <w:rFonts w:ascii="Times New Roman" w:hAnsi="Times New Roman"/>
              </w:rPr>
              <w:t>1</w:t>
            </w:r>
          </w:p>
        </w:tc>
        <w:tc>
          <w:tcPr>
            <w:tcW w:w="1211" w:type="dxa"/>
            <w:tcBorders>
              <w:top w:val="nil"/>
              <w:left w:val="nil"/>
              <w:bottom w:val="nil"/>
              <w:right w:val="nil"/>
            </w:tcBorders>
          </w:tcPr>
          <w:p w14:paraId="6222A55C" w14:textId="77777777" w:rsidR="00961969" w:rsidRPr="000C0FE5" w:rsidRDefault="00961969" w:rsidP="00900E5E">
            <w:pPr>
              <w:rPr>
                <w:rFonts w:ascii="Times New Roman" w:hAnsi="Times New Roman"/>
              </w:rPr>
            </w:pPr>
            <w:r w:rsidRPr="000C0FE5">
              <w:rPr>
                <w:rFonts w:ascii="Times New Roman" w:hAnsi="Times New Roman"/>
              </w:rPr>
              <w:t>121</w:t>
            </w:r>
          </w:p>
        </w:tc>
        <w:tc>
          <w:tcPr>
            <w:tcW w:w="1212" w:type="dxa"/>
            <w:tcBorders>
              <w:top w:val="nil"/>
              <w:left w:val="nil"/>
              <w:bottom w:val="nil"/>
              <w:right w:val="nil"/>
            </w:tcBorders>
          </w:tcPr>
          <w:p w14:paraId="662EA1D2" w14:textId="77777777" w:rsidR="00961969" w:rsidRPr="000C0FE5" w:rsidRDefault="00961969" w:rsidP="00900E5E">
            <w:pPr>
              <w:rPr>
                <w:rFonts w:ascii="Times New Roman" w:hAnsi="Times New Roman"/>
              </w:rPr>
            </w:pPr>
            <w:r w:rsidRPr="000C0FE5">
              <w:rPr>
                <w:rFonts w:ascii="Times New Roman" w:hAnsi="Times New Roman"/>
              </w:rPr>
              <w:t>249</w:t>
            </w:r>
          </w:p>
        </w:tc>
        <w:tc>
          <w:tcPr>
            <w:tcW w:w="1220" w:type="dxa"/>
            <w:tcBorders>
              <w:top w:val="nil"/>
              <w:left w:val="nil"/>
              <w:bottom w:val="nil"/>
              <w:right w:val="nil"/>
            </w:tcBorders>
          </w:tcPr>
          <w:p w14:paraId="2602E89B" w14:textId="77777777" w:rsidR="00961969" w:rsidRPr="000C0FE5" w:rsidRDefault="00961969" w:rsidP="00900E5E">
            <w:pPr>
              <w:rPr>
                <w:rFonts w:ascii="Times New Roman" w:hAnsi="Times New Roman"/>
              </w:rPr>
            </w:pPr>
            <w:r w:rsidRPr="000C0FE5">
              <w:rPr>
                <w:rFonts w:ascii="Times New Roman" w:hAnsi="Times New Roman"/>
              </w:rPr>
              <w:t>493.12</w:t>
            </w:r>
          </w:p>
        </w:tc>
        <w:tc>
          <w:tcPr>
            <w:tcW w:w="1212" w:type="dxa"/>
            <w:tcBorders>
              <w:top w:val="nil"/>
              <w:left w:val="nil"/>
              <w:bottom w:val="nil"/>
              <w:right w:val="nil"/>
            </w:tcBorders>
          </w:tcPr>
          <w:p w14:paraId="58A24AB0" w14:textId="77777777" w:rsidR="00961969" w:rsidRPr="000C0FE5" w:rsidRDefault="00961969" w:rsidP="00900E5E">
            <w:pPr>
              <w:rPr>
                <w:rFonts w:ascii="Times New Roman" w:hAnsi="Times New Roman"/>
              </w:rPr>
            </w:pPr>
            <w:r w:rsidRPr="000C0FE5">
              <w:rPr>
                <w:rFonts w:ascii="Times New Roman" w:hAnsi="Times New Roman"/>
              </w:rPr>
              <w:t>2</w:t>
            </w:r>
          </w:p>
        </w:tc>
        <w:tc>
          <w:tcPr>
            <w:tcW w:w="1212" w:type="dxa"/>
            <w:tcBorders>
              <w:top w:val="nil"/>
              <w:left w:val="nil"/>
              <w:bottom w:val="nil"/>
              <w:right w:val="nil"/>
            </w:tcBorders>
          </w:tcPr>
          <w:p w14:paraId="65182D9C" w14:textId="77777777" w:rsidR="00961969" w:rsidRPr="000C0FE5" w:rsidRDefault="00961969" w:rsidP="00900E5E">
            <w:pPr>
              <w:rPr>
                <w:rFonts w:ascii="Times New Roman" w:hAnsi="Times New Roman"/>
              </w:rPr>
            </w:pPr>
            <w:r w:rsidRPr="000C0FE5">
              <w:rPr>
                <w:rFonts w:ascii="Times New Roman" w:hAnsi="Times New Roman"/>
              </w:rPr>
              <w:t>0</w:t>
            </w:r>
          </w:p>
        </w:tc>
        <w:tc>
          <w:tcPr>
            <w:tcW w:w="1212" w:type="dxa"/>
            <w:tcBorders>
              <w:top w:val="nil"/>
              <w:left w:val="nil"/>
              <w:bottom w:val="nil"/>
              <w:right w:val="nil"/>
            </w:tcBorders>
          </w:tcPr>
          <w:p w14:paraId="6B9A942F" w14:textId="1D3FE300" w:rsidR="00961969" w:rsidRPr="000C0FE5" w:rsidRDefault="00D078E0" w:rsidP="00900E5E">
            <w:pPr>
              <w:rPr>
                <w:rFonts w:ascii="Times New Roman" w:hAnsi="Times New Roman"/>
              </w:rPr>
            </w:pPr>
            <w:r>
              <w:rPr>
                <w:rFonts w:ascii="Times New Roman" w:hAnsi="Times New Roman"/>
              </w:rPr>
              <w:t>2</w:t>
            </w:r>
          </w:p>
        </w:tc>
      </w:tr>
      <w:tr w:rsidR="00961969" w:rsidRPr="000C0FE5" w14:paraId="42A586A8" w14:textId="77777777" w:rsidTr="00961969">
        <w:trPr>
          <w:trHeight w:val="324"/>
          <w:jc w:val="center"/>
        </w:trPr>
        <w:tc>
          <w:tcPr>
            <w:tcW w:w="1211" w:type="dxa"/>
            <w:tcBorders>
              <w:top w:val="nil"/>
              <w:left w:val="nil"/>
              <w:bottom w:val="nil"/>
              <w:right w:val="nil"/>
            </w:tcBorders>
          </w:tcPr>
          <w:p w14:paraId="6F50CED1" w14:textId="77777777" w:rsidR="00961969" w:rsidRPr="000C0FE5" w:rsidRDefault="00961969" w:rsidP="00900E5E">
            <w:pPr>
              <w:rPr>
                <w:rFonts w:ascii="Times New Roman" w:hAnsi="Times New Roman"/>
              </w:rPr>
            </w:pPr>
            <w:r w:rsidRPr="000C0FE5">
              <w:rPr>
                <w:rFonts w:ascii="Times New Roman" w:hAnsi="Times New Roman"/>
              </w:rPr>
              <w:t>2</w:t>
            </w:r>
          </w:p>
        </w:tc>
        <w:tc>
          <w:tcPr>
            <w:tcW w:w="1211" w:type="dxa"/>
            <w:tcBorders>
              <w:top w:val="nil"/>
              <w:left w:val="nil"/>
              <w:bottom w:val="nil"/>
              <w:right w:val="nil"/>
            </w:tcBorders>
          </w:tcPr>
          <w:p w14:paraId="0A1B26DC" w14:textId="77777777" w:rsidR="00961969" w:rsidRPr="000C0FE5" w:rsidRDefault="00961969" w:rsidP="00900E5E">
            <w:pPr>
              <w:rPr>
                <w:rFonts w:ascii="Times New Roman" w:hAnsi="Times New Roman"/>
              </w:rPr>
            </w:pPr>
            <w:r w:rsidRPr="000C0FE5">
              <w:rPr>
                <w:rFonts w:ascii="Times New Roman" w:hAnsi="Times New Roman"/>
              </w:rPr>
              <w:t>163</w:t>
            </w:r>
          </w:p>
        </w:tc>
        <w:tc>
          <w:tcPr>
            <w:tcW w:w="1212" w:type="dxa"/>
            <w:tcBorders>
              <w:top w:val="nil"/>
              <w:left w:val="nil"/>
              <w:bottom w:val="nil"/>
              <w:right w:val="nil"/>
            </w:tcBorders>
          </w:tcPr>
          <w:p w14:paraId="4EAE6E02" w14:textId="77777777" w:rsidR="00961969" w:rsidRPr="000C0FE5" w:rsidRDefault="00961969" w:rsidP="00900E5E">
            <w:pPr>
              <w:rPr>
                <w:rFonts w:ascii="Times New Roman" w:hAnsi="Times New Roman"/>
              </w:rPr>
            </w:pPr>
            <w:r w:rsidRPr="000C0FE5">
              <w:rPr>
                <w:rFonts w:ascii="Times New Roman" w:hAnsi="Times New Roman"/>
              </w:rPr>
              <w:t>239</w:t>
            </w:r>
          </w:p>
        </w:tc>
        <w:tc>
          <w:tcPr>
            <w:tcW w:w="1220" w:type="dxa"/>
            <w:tcBorders>
              <w:top w:val="nil"/>
              <w:left w:val="nil"/>
              <w:bottom w:val="nil"/>
              <w:right w:val="nil"/>
            </w:tcBorders>
          </w:tcPr>
          <w:p w14:paraId="14BF2363" w14:textId="77777777" w:rsidR="00961969" w:rsidRPr="000C0FE5" w:rsidRDefault="00961969" w:rsidP="00900E5E">
            <w:pPr>
              <w:rPr>
                <w:rFonts w:ascii="Times New Roman" w:hAnsi="Times New Roman"/>
              </w:rPr>
            </w:pPr>
            <w:r w:rsidRPr="000C0FE5">
              <w:rPr>
                <w:rFonts w:ascii="Times New Roman" w:hAnsi="Times New Roman"/>
              </w:rPr>
              <w:t>662.086</w:t>
            </w:r>
          </w:p>
        </w:tc>
        <w:tc>
          <w:tcPr>
            <w:tcW w:w="1212" w:type="dxa"/>
            <w:tcBorders>
              <w:top w:val="nil"/>
              <w:left w:val="nil"/>
              <w:bottom w:val="nil"/>
              <w:right w:val="nil"/>
            </w:tcBorders>
          </w:tcPr>
          <w:p w14:paraId="03BD4C95" w14:textId="77777777" w:rsidR="00961969" w:rsidRPr="000C0FE5" w:rsidRDefault="00961969" w:rsidP="00900E5E">
            <w:pPr>
              <w:rPr>
                <w:rFonts w:ascii="Times New Roman" w:hAnsi="Times New Roman"/>
              </w:rPr>
            </w:pPr>
            <w:r w:rsidRPr="000C0FE5">
              <w:rPr>
                <w:rFonts w:ascii="Times New Roman" w:hAnsi="Times New Roman"/>
              </w:rPr>
              <w:t>2</w:t>
            </w:r>
          </w:p>
        </w:tc>
        <w:tc>
          <w:tcPr>
            <w:tcW w:w="1212" w:type="dxa"/>
            <w:tcBorders>
              <w:top w:val="nil"/>
              <w:left w:val="nil"/>
              <w:bottom w:val="nil"/>
              <w:right w:val="nil"/>
            </w:tcBorders>
          </w:tcPr>
          <w:p w14:paraId="102FABC6" w14:textId="77777777" w:rsidR="00961969" w:rsidRPr="000C0FE5" w:rsidRDefault="00961969" w:rsidP="00900E5E">
            <w:pPr>
              <w:rPr>
                <w:rFonts w:ascii="Times New Roman" w:hAnsi="Times New Roman"/>
              </w:rPr>
            </w:pPr>
            <w:r w:rsidRPr="000C0FE5">
              <w:rPr>
                <w:rFonts w:ascii="Times New Roman" w:hAnsi="Times New Roman"/>
              </w:rPr>
              <w:t>500</w:t>
            </w:r>
          </w:p>
        </w:tc>
        <w:tc>
          <w:tcPr>
            <w:tcW w:w="1212" w:type="dxa"/>
            <w:tcBorders>
              <w:top w:val="nil"/>
              <w:left w:val="nil"/>
              <w:bottom w:val="nil"/>
              <w:right w:val="nil"/>
            </w:tcBorders>
          </w:tcPr>
          <w:p w14:paraId="0FDD94E3" w14:textId="77777777" w:rsidR="00961969" w:rsidRPr="000C0FE5" w:rsidRDefault="00961969" w:rsidP="00900E5E">
            <w:pPr>
              <w:rPr>
                <w:rFonts w:ascii="Times New Roman" w:hAnsi="Times New Roman"/>
              </w:rPr>
            </w:pPr>
            <w:r w:rsidRPr="000C0FE5">
              <w:rPr>
                <w:rFonts w:ascii="Times New Roman" w:hAnsi="Times New Roman"/>
              </w:rPr>
              <w:t>0</w:t>
            </w:r>
          </w:p>
        </w:tc>
      </w:tr>
      <w:tr w:rsidR="00961969" w:rsidRPr="000C0FE5" w14:paraId="5A5E6C14" w14:textId="77777777" w:rsidTr="00961969">
        <w:trPr>
          <w:trHeight w:val="324"/>
          <w:jc w:val="center"/>
        </w:trPr>
        <w:tc>
          <w:tcPr>
            <w:tcW w:w="1211" w:type="dxa"/>
            <w:tcBorders>
              <w:top w:val="nil"/>
              <w:left w:val="nil"/>
              <w:bottom w:val="nil"/>
              <w:right w:val="nil"/>
            </w:tcBorders>
          </w:tcPr>
          <w:p w14:paraId="632BABBA" w14:textId="77777777" w:rsidR="00961969" w:rsidRPr="000C0FE5" w:rsidRDefault="00961969" w:rsidP="00900E5E">
            <w:pPr>
              <w:rPr>
                <w:rFonts w:ascii="Times New Roman" w:hAnsi="Times New Roman"/>
              </w:rPr>
            </w:pPr>
            <w:r w:rsidRPr="000C0FE5">
              <w:rPr>
                <w:rFonts w:ascii="Times New Roman" w:hAnsi="Times New Roman"/>
              </w:rPr>
              <w:t>3</w:t>
            </w:r>
          </w:p>
        </w:tc>
        <w:tc>
          <w:tcPr>
            <w:tcW w:w="1211" w:type="dxa"/>
            <w:tcBorders>
              <w:top w:val="nil"/>
              <w:left w:val="nil"/>
              <w:bottom w:val="nil"/>
              <w:right w:val="nil"/>
            </w:tcBorders>
          </w:tcPr>
          <w:p w14:paraId="1D67F077" w14:textId="77777777" w:rsidR="00961969" w:rsidRPr="000C0FE5" w:rsidRDefault="00961969" w:rsidP="00900E5E">
            <w:pPr>
              <w:rPr>
                <w:rFonts w:ascii="Times New Roman" w:hAnsi="Times New Roman"/>
              </w:rPr>
            </w:pPr>
            <w:r w:rsidRPr="000C0FE5">
              <w:rPr>
                <w:rFonts w:ascii="Times New Roman" w:hAnsi="Times New Roman"/>
              </w:rPr>
              <w:t>175</w:t>
            </w:r>
          </w:p>
        </w:tc>
        <w:tc>
          <w:tcPr>
            <w:tcW w:w="1212" w:type="dxa"/>
            <w:tcBorders>
              <w:top w:val="nil"/>
              <w:left w:val="nil"/>
              <w:bottom w:val="nil"/>
              <w:right w:val="nil"/>
            </w:tcBorders>
          </w:tcPr>
          <w:p w14:paraId="3780BC4E" w14:textId="77777777" w:rsidR="00961969" w:rsidRPr="000C0FE5" w:rsidRDefault="00961969" w:rsidP="00900E5E">
            <w:pPr>
              <w:rPr>
                <w:rFonts w:ascii="Times New Roman" w:hAnsi="Times New Roman"/>
              </w:rPr>
            </w:pPr>
            <w:r w:rsidRPr="000C0FE5">
              <w:rPr>
                <w:rFonts w:ascii="Times New Roman" w:hAnsi="Times New Roman"/>
              </w:rPr>
              <w:t>255</w:t>
            </w:r>
          </w:p>
        </w:tc>
        <w:tc>
          <w:tcPr>
            <w:tcW w:w="1220" w:type="dxa"/>
            <w:tcBorders>
              <w:top w:val="nil"/>
              <w:left w:val="nil"/>
              <w:bottom w:val="nil"/>
              <w:right w:val="nil"/>
            </w:tcBorders>
          </w:tcPr>
          <w:p w14:paraId="60C4C337" w14:textId="77777777" w:rsidR="00961969" w:rsidRPr="000C0FE5" w:rsidRDefault="00961969" w:rsidP="00900E5E">
            <w:pPr>
              <w:rPr>
                <w:rFonts w:ascii="Times New Roman" w:hAnsi="Times New Roman"/>
              </w:rPr>
            </w:pPr>
            <w:r w:rsidRPr="000C0FE5">
              <w:rPr>
                <w:rFonts w:ascii="Times New Roman" w:hAnsi="Times New Roman"/>
              </w:rPr>
              <w:t>670.607</w:t>
            </w:r>
          </w:p>
        </w:tc>
        <w:tc>
          <w:tcPr>
            <w:tcW w:w="1212" w:type="dxa"/>
            <w:tcBorders>
              <w:top w:val="nil"/>
              <w:left w:val="nil"/>
              <w:bottom w:val="nil"/>
              <w:right w:val="nil"/>
            </w:tcBorders>
          </w:tcPr>
          <w:p w14:paraId="77820EBC" w14:textId="77777777" w:rsidR="00961969" w:rsidRPr="000C0FE5" w:rsidRDefault="00961969" w:rsidP="00900E5E">
            <w:pPr>
              <w:rPr>
                <w:rFonts w:ascii="Times New Roman" w:hAnsi="Times New Roman"/>
              </w:rPr>
            </w:pPr>
            <w:r w:rsidRPr="000C0FE5">
              <w:rPr>
                <w:rFonts w:ascii="Times New Roman" w:hAnsi="Times New Roman"/>
              </w:rPr>
              <w:t>1</w:t>
            </w:r>
          </w:p>
        </w:tc>
        <w:tc>
          <w:tcPr>
            <w:tcW w:w="1212" w:type="dxa"/>
            <w:tcBorders>
              <w:top w:val="nil"/>
              <w:left w:val="nil"/>
              <w:bottom w:val="nil"/>
              <w:right w:val="nil"/>
            </w:tcBorders>
          </w:tcPr>
          <w:p w14:paraId="537C48DE" w14:textId="77777777" w:rsidR="00961969" w:rsidRPr="000C0FE5" w:rsidRDefault="00961969" w:rsidP="00900E5E">
            <w:pPr>
              <w:rPr>
                <w:rFonts w:ascii="Times New Roman" w:hAnsi="Times New Roman"/>
              </w:rPr>
            </w:pPr>
            <w:r w:rsidRPr="000C0FE5">
              <w:rPr>
                <w:rFonts w:ascii="Times New Roman" w:hAnsi="Times New Roman"/>
              </w:rPr>
              <w:t>1000</w:t>
            </w:r>
          </w:p>
        </w:tc>
        <w:tc>
          <w:tcPr>
            <w:tcW w:w="1212" w:type="dxa"/>
            <w:tcBorders>
              <w:top w:val="nil"/>
              <w:left w:val="nil"/>
              <w:bottom w:val="nil"/>
              <w:right w:val="nil"/>
            </w:tcBorders>
          </w:tcPr>
          <w:p w14:paraId="62044F2D" w14:textId="77777777" w:rsidR="00961969" w:rsidRPr="000C0FE5" w:rsidRDefault="00961969" w:rsidP="00900E5E">
            <w:pPr>
              <w:rPr>
                <w:rFonts w:ascii="Times New Roman" w:hAnsi="Times New Roman"/>
              </w:rPr>
            </w:pPr>
            <w:r w:rsidRPr="000C0FE5">
              <w:rPr>
                <w:rFonts w:ascii="Times New Roman" w:hAnsi="Times New Roman"/>
              </w:rPr>
              <w:t>0</w:t>
            </w:r>
          </w:p>
        </w:tc>
      </w:tr>
      <w:tr w:rsidR="00961969" w:rsidRPr="000C0FE5" w14:paraId="0DC69EF0" w14:textId="77777777" w:rsidTr="00961969">
        <w:trPr>
          <w:trHeight w:val="314"/>
          <w:jc w:val="center"/>
        </w:trPr>
        <w:tc>
          <w:tcPr>
            <w:tcW w:w="1211" w:type="dxa"/>
            <w:tcBorders>
              <w:top w:val="nil"/>
              <w:left w:val="nil"/>
              <w:bottom w:val="single" w:sz="4" w:space="0" w:color="auto"/>
              <w:right w:val="nil"/>
            </w:tcBorders>
          </w:tcPr>
          <w:p w14:paraId="7F06F4B4" w14:textId="77777777" w:rsidR="00961969" w:rsidRDefault="00961969" w:rsidP="00900E5E">
            <w:pPr>
              <w:rPr>
                <w:rFonts w:ascii="Times New Roman" w:hAnsi="Times New Roman"/>
              </w:rPr>
            </w:pPr>
            <w:r w:rsidRPr="000C0FE5">
              <w:rPr>
                <w:rFonts w:ascii="Times New Roman" w:hAnsi="Times New Roman"/>
              </w:rPr>
              <w:t>4</w:t>
            </w:r>
          </w:p>
          <w:p w14:paraId="712A0784" w14:textId="77777777" w:rsidR="00D078E0" w:rsidRDefault="00D078E0" w:rsidP="00900E5E">
            <w:pPr>
              <w:rPr>
                <w:rFonts w:ascii="Times New Roman" w:hAnsi="Times New Roman"/>
              </w:rPr>
            </w:pPr>
            <w:r>
              <w:rPr>
                <w:rFonts w:ascii="Times New Roman" w:hAnsi="Times New Roman"/>
              </w:rPr>
              <w:t>Total</w:t>
            </w:r>
          </w:p>
          <w:p w14:paraId="73652955" w14:textId="7B5D39D2" w:rsidR="00F76021" w:rsidRPr="000C0FE5" w:rsidRDefault="00F76021" w:rsidP="00900E5E">
            <w:pPr>
              <w:rPr>
                <w:rFonts w:ascii="Times New Roman" w:hAnsi="Times New Roman"/>
              </w:rPr>
            </w:pPr>
            <w:r>
              <w:rPr>
                <w:rFonts w:ascii="Times New Roman" w:hAnsi="Times New Roman"/>
              </w:rPr>
              <w:t>Average</w:t>
            </w:r>
          </w:p>
        </w:tc>
        <w:tc>
          <w:tcPr>
            <w:tcW w:w="1211" w:type="dxa"/>
            <w:tcBorders>
              <w:top w:val="nil"/>
              <w:left w:val="nil"/>
              <w:bottom w:val="single" w:sz="4" w:space="0" w:color="auto"/>
              <w:right w:val="nil"/>
            </w:tcBorders>
          </w:tcPr>
          <w:p w14:paraId="1E04B121" w14:textId="77777777" w:rsidR="00961969" w:rsidRDefault="00961969" w:rsidP="00900E5E">
            <w:pPr>
              <w:rPr>
                <w:rFonts w:ascii="Times New Roman" w:hAnsi="Times New Roman"/>
              </w:rPr>
            </w:pPr>
            <w:r w:rsidRPr="000C0FE5">
              <w:rPr>
                <w:rFonts w:ascii="Times New Roman" w:hAnsi="Times New Roman"/>
              </w:rPr>
              <w:t>91</w:t>
            </w:r>
          </w:p>
          <w:p w14:paraId="3537EC6D" w14:textId="77777777" w:rsidR="00D078E0" w:rsidRDefault="00D078E0" w:rsidP="00900E5E">
            <w:pPr>
              <w:rPr>
                <w:rFonts w:ascii="Times New Roman" w:hAnsi="Times New Roman"/>
              </w:rPr>
            </w:pPr>
            <w:r>
              <w:rPr>
                <w:rFonts w:ascii="Times New Roman" w:hAnsi="Times New Roman"/>
              </w:rPr>
              <w:t>550</w:t>
            </w:r>
          </w:p>
          <w:p w14:paraId="0AEF9B91" w14:textId="29D6CDF4" w:rsidR="00F76021" w:rsidRPr="000C0FE5" w:rsidRDefault="00F76021" w:rsidP="00900E5E">
            <w:pPr>
              <w:rPr>
                <w:rFonts w:ascii="Times New Roman" w:hAnsi="Times New Roman"/>
              </w:rPr>
            </w:pPr>
            <w:r>
              <w:rPr>
                <w:rFonts w:ascii="Times New Roman" w:hAnsi="Times New Roman"/>
              </w:rPr>
              <w:t>137.5</w:t>
            </w:r>
          </w:p>
        </w:tc>
        <w:tc>
          <w:tcPr>
            <w:tcW w:w="1212" w:type="dxa"/>
            <w:tcBorders>
              <w:top w:val="nil"/>
              <w:left w:val="nil"/>
              <w:bottom w:val="single" w:sz="4" w:space="0" w:color="auto"/>
              <w:right w:val="nil"/>
            </w:tcBorders>
          </w:tcPr>
          <w:p w14:paraId="383E575F" w14:textId="77777777" w:rsidR="00961969" w:rsidRDefault="00961969" w:rsidP="00900E5E">
            <w:pPr>
              <w:rPr>
                <w:rFonts w:ascii="Times New Roman" w:hAnsi="Times New Roman"/>
              </w:rPr>
            </w:pPr>
            <w:r w:rsidRPr="000C0FE5">
              <w:rPr>
                <w:rFonts w:ascii="Times New Roman" w:hAnsi="Times New Roman"/>
              </w:rPr>
              <w:t>214</w:t>
            </w:r>
          </w:p>
          <w:p w14:paraId="27185165" w14:textId="08EFD290" w:rsidR="00D078E0" w:rsidRDefault="00D078E0" w:rsidP="00900E5E">
            <w:pPr>
              <w:rPr>
                <w:rFonts w:ascii="Times New Roman" w:hAnsi="Times New Roman"/>
              </w:rPr>
            </w:pPr>
            <w:r>
              <w:rPr>
                <w:rFonts w:ascii="Times New Roman" w:hAnsi="Times New Roman"/>
              </w:rPr>
              <w:t>957</w:t>
            </w:r>
          </w:p>
          <w:p w14:paraId="736D8306" w14:textId="2B04F7AE" w:rsidR="00F76021" w:rsidRDefault="00F76021" w:rsidP="00900E5E">
            <w:pPr>
              <w:rPr>
                <w:rFonts w:ascii="Times New Roman" w:hAnsi="Times New Roman"/>
              </w:rPr>
            </w:pPr>
            <w:r>
              <w:rPr>
                <w:rFonts w:ascii="Times New Roman" w:hAnsi="Times New Roman"/>
              </w:rPr>
              <w:t>239.25</w:t>
            </w:r>
          </w:p>
          <w:p w14:paraId="252FBC8E" w14:textId="46618AD8" w:rsidR="00F76021" w:rsidRPr="000C0FE5" w:rsidRDefault="00F76021" w:rsidP="00900E5E">
            <w:pPr>
              <w:rPr>
                <w:rFonts w:ascii="Times New Roman" w:hAnsi="Times New Roman"/>
              </w:rPr>
            </w:pPr>
          </w:p>
        </w:tc>
        <w:tc>
          <w:tcPr>
            <w:tcW w:w="1220" w:type="dxa"/>
            <w:tcBorders>
              <w:top w:val="nil"/>
              <w:left w:val="nil"/>
              <w:bottom w:val="single" w:sz="4" w:space="0" w:color="auto"/>
              <w:right w:val="nil"/>
            </w:tcBorders>
          </w:tcPr>
          <w:p w14:paraId="228D607A" w14:textId="77777777" w:rsidR="00961969" w:rsidRDefault="00961969" w:rsidP="00900E5E">
            <w:pPr>
              <w:rPr>
                <w:rFonts w:ascii="Times New Roman" w:hAnsi="Times New Roman"/>
              </w:rPr>
            </w:pPr>
            <w:r w:rsidRPr="000C0FE5">
              <w:rPr>
                <w:rFonts w:ascii="Times New Roman" w:hAnsi="Times New Roman"/>
              </w:rPr>
              <w:t>435.76</w:t>
            </w:r>
          </w:p>
          <w:p w14:paraId="06F47E03" w14:textId="77777777" w:rsidR="00AC0549" w:rsidRDefault="00AC0549" w:rsidP="00900E5E">
            <w:pPr>
              <w:rPr>
                <w:rFonts w:ascii="Times New Roman" w:hAnsi="Times New Roman"/>
              </w:rPr>
            </w:pPr>
            <w:r>
              <w:rPr>
                <w:rFonts w:ascii="Times New Roman" w:hAnsi="Times New Roman"/>
              </w:rPr>
              <w:t>2261.57</w:t>
            </w:r>
          </w:p>
          <w:p w14:paraId="336153E0" w14:textId="2FBD5A68" w:rsidR="00AC0549" w:rsidRPr="000C0FE5" w:rsidRDefault="00AC0549" w:rsidP="00900E5E">
            <w:pPr>
              <w:rPr>
                <w:rFonts w:ascii="Times New Roman" w:hAnsi="Times New Roman"/>
              </w:rPr>
            </w:pPr>
            <w:r>
              <w:rPr>
                <w:rFonts w:ascii="Times New Roman" w:hAnsi="Times New Roman"/>
              </w:rPr>
              <w:t>565.393</w:t>
            </w:r>
          </w:p>
        </w:tc>
        <w:tc>
          <w:tcPr>
            <w:tcW w:w="1212" w:type="dxa"/>
            <w:tcBorders>
              <w:top w:val="nil"/>
              <w:left w:val="nil"/>
              <w:bottom w:val="single" w:sz="4" w:space="0" w:color="auto"/>
              <w:right w:val="nil"/>
            </w:tcBorders>
          </w:tcPr>
          <w:p w14:paraId="723DDCCC" w14:textId="77777777" w:rsidR="00961969" w:rsidRDefault="00961969" w:rsidP="00900E5E">
            <w:pPr>
              <w:rPr>
                <w:rFonts w:ascii="Times New Roman" w:hAnsi="Times New Roman"/>
              </w:rPr>
            </w:pPr>
            <w:r w:rsidRPr="000C0FE5">
              <w:rPr>
                <w:rFonts w:ascii="Times New Roman" w:hAnsi="Times New Roman"/>
              </w:rPr>
              <w:t>0</w:t>
            </w:r>
          </w:p>
          <w:p w14:paraId="24524FF0" w14:textId="77777777" w:rsidR="00D078E0" w:rsidRDefault="00D078E0" w:rsidP="00900E5E">
            <w:pPr>
              <w:rPr>
                <w:rFonts w:ascii="Times New Roman" w:hAnsi="Times New Roman"/>
              </w:rPr>
            </w:pPr>
            <w:r>
              <w:rPr>
                <w:rFonts w:ascii="Times New Roman" w:hAnsi="Times New Roman"/>
              </w:rPr>
              <w:t>5</w:t>
            </w:r>
          </w:p>
          <w:p w14:paraId="37DB8C5F" w14:textId="77F50803" w:rsidR="00AC0549" w:rsidRPr="000C0FE5" w:rsidRDefault="00AC0549" w:rsidP="00900E5E">
            <w:pPr>
              <w:rPr>
                <w:rFonts w:ascii="Times New Roman" w:hAnsi="Times New Roman"/>
              </w:rPr>
            </w:pPr>
            <w:r>
              <w:rPr>
                <w:rFonts w:ascii="Times New Roman" w:hAnsi="Times New Roman"/>
              </w:rPr>
              <w:t>1.25</w:t>
            </w:r>
          </w:p>
        </w:tc>
        <w:tc>
          <w:tcPr>
            <w:tcW w:w="1212" w:type="dxa"/>
            <w:tcBorders>
              <w:top w:val="nil"/>
              <w:left w:val="nil"/>
              <w:bottom w:val="single" w:sz="4" w:space="0" w:color="auto"/>
              <w:right w:val="nil"/>
            </w:tcBorders>
          </w:tcPr>
          <w:p w14:paraId="037AD6F8" w14:textId="1E85C5A9" w:rsidR="00961969" w:rsidRDefault="00961969" w:rsidP="00900E5E">
            <w:pPr>
              <w:rPr>
                <w:rFonts w:ascii="Times New Roman" w:hAnsi="Times New Roman"/>
              </w:rPr>
            </w:pPr>
            <w:r w:rsidRPr="000C0FE5">
              <w:rPr>
                <w:rFonts w:ascii="Times New Roman" w:hAnsi="Times New Roman"/>
              </w:rPr>
              <w:t>0</w:t>
            </w:r>
          </w:p>
          <w:p w14:paraId="0CFC97E0" w14:textId="4ABB8647" w:rsidR="00AC0549" w:rsidRDefault="00AC0549" w:rsidP="00900E5E">
            <w:pPr>
              <w:rPr>
                <w:rFonts w:ascii="Times New Roman" w:hAnsi="Times New Roman"/>
              </w:rPr>
            </w:pPr>
            <w:r>
              <w:rPr>
                <w:rFonts w:ascii="Times New Roman" w:hAnsi="Times New Roman"/>
              </w:rPr>
              <w:t>1500</w:t>
            </w:r>
          </w:p>
          <w:p w14:paraId="7CA4E3BD" w14:textId="13042CC1" w:rsidR="00D078E0" w:rsidRPr="000C0FE5" w:rsidRDefault="00AC0549" w:rsidP="00900E5E">
            <w:pPr>
              <w:rPr>
                <w:rFonts w:ascii="Times New Roman" w:hAnsi="Times New Roman"/>
              </w:rPr>
            </w:pPr>
            <w:r>
              <w:rPr>
                <w:rFonts w:ascii="Times New Roman" w:hAnsi="Times New Roman"/>
              </w:rPr>
              <w:t>375</w:t>
            </w:r>
          </w:p>
        </w:tc>
        <w:tc>
          <w:tcPr>
            <w:tcW w:w="1212" w:type="dxa"/>
            <w:tcBorders>
              <w:top w:val="nil"/>
              <w:left w:val="nil"/>
              <w:bottom w:val="single" w:sz="4" w:space="0" w:color="auto"/>
              <w:right w:val="nil"/>
            </w:tcBorders>
          </w:tcPr>
          <w:p w14:paraId="2481E797" w14:textId="3043F0BC" w:rsidR="00961969" w:rsidRDefault="00961969" w:rsidP="00900E5E">
            <w:pPr>
              <w:rPr>
                <w:rFonts w:ascii="Times New Roman" w:hAnsi="Times New Roman"/>
              </w:rPr>
            </w:pPr>
            <w:r w:rsidRPr="000C0FE5">
              <w:rPr>
                <w:rFonts w:ascii="Times New Roman" w:hAnsi="Times New Roman"/>
              </w:rPr>
              <w:t>0</w:t>
            </w:r>
          </w:p>
          <w:p w14:paraId="39772906" w14:textId="74E14A2E" w:rsidR="00D078E0" w:rsidRDefault="00D078E0" w:rsidP="00900E5E">
            <w:pPr>
              <w:rPr>
                <w:rFonts w:ascii="Times New Roman" w:hAnsi="Times New Roman"/>
              </w:rPr>
            </w:pPr>
            <w:r>
              <w:rPr>
                <w:rFonts w:ascii="Times New Roman" w:hAnsi="Times New Roman"/>
              </w:rPr>
              <w:t>2</w:t>
            </w:r>
          </w:p>
          <w:p w14:paraId="5CC1B196" w14:textId="0A4353FC" w:rsidR="00D078E0" w:rsidRPr="000C0FE5" w:rsidRDefault="00AC0549" w:rsidP="00900E5E">
            <w:pPr>
              <w:rPr>
                <w:rFonts w:ascii="Times New Roman" w:hAnsi="Times New Roman"/>
              </w:rPr>
            </w:pPr>
            <w:r>
              <w:rPr>
                <w:rFonts w:ascii="Times New Roman" w:hAnsi="Times New Roman"/>
              </w:rPr>
              <w:t>0.5</w:t>
            </w:r>
          </w:p>
        </w:tc>
      </w:tr>
      <w:tr w:rsidR="00961969" w:rsidRPr="000C0FE5" w14:paraId="0A82BD1D" w14:textId="77777777" w:rsidTr="000C0FE5">
        <w:trPr>
          <w:trHeight w:val="332"/>
          <w:jc w:val="center"/>
        </w:trPr>
        <w:tc>
          <w:tcPr>
            <w:tcW w:w="8495" w:type="dxa"/>
            <w:gridSpan w:val="7"/>
            <w:tcBorders>
              <w:top w:val="single" w:sz="4" w:space="0" w:color="auto"/>
              <w:left w:val="nil"/>
              <w:bottom w:val="single" w:sz="4" w:space="0" w:color="auto"/>
              <w:right w:val="nil"/>
            </w:tcBorders>
          </w:tcPr>
          <w:p w14:paraId="17CC0FB1" w14:textId="77777777" w:rsidR="00961969" w:rsidRPr="000C0FE5" w:rsidRDefault="00961969" w:rsidP="00900E5E">
            <w:pPr>
              <w:rPr>
                <w:rFonts w:ascii="Times New Roman" w:hAnsi="Times New Roman"/>
              </w:rPr>
            </w:pPr>
            <w:r w:rsidRPr="000C0FE5">
              <w:rPr>
                <w:rFonts w:ascii="Times New Roman" w:hAnsi="Times New Roman"/>
              </w:rPr>
              <w:t>Table 2. Rate of Screening for SUD</w:t>
            </w:r>
          </w:p>
        </w:tc>
      </w:tr>
    </w:tbl>
    <w:p w14:paraId="64F69F81" w14:textId="73CE73EE" w:rsidR="00961969" w:rsidRDefault="00961969" w:rsidP="000C0FE5">
      <w:pPr>
        <w:spacing w:line="480" w:lineRule="auto"/>
        <w:rPr>
          <w:rFonts w:ascii="Times New Roman" w:hAnsi="Times New Roman"/>
        </w:rPr>
      </w:pPr>
    </w:p>
    <w:p w14:paraId="52425A6F" w14:textId="04A1CDCA" w:rsidR="007B24B7" w:rsidRDefault="007B24B7" w:rsidP="000C0FE5">
      <w:pPr>
        <w:spacing w:line="480" w:lineRule="auto"/>
        <w:rPr>
          <w:rFonts w:ascii="Times New Roman" w:hAnsi="Times New Roman"/>
        </w:rPr>
      </w:pPr>
    </w:p>
    <w:p w14:paraId="4E607D19" w14:textId="6BBBE162" w:rsidR="007B24B7" w:rsidRDefault="007B24B7" w:rsidP="000C0FE5">
      <w:pPr>
        <w:spacing w:line="480" w:lineRule="auto"/>
        <w:rPr>
          <w:rFonts w:ascii="Times New Roman" w:hAnsi="Times New Roman"/>
        </w:rPr>
      </w:pPr>
    </w:p>
    <w:p w14:paraId="21C251AF" w14:textId="4E4C331A" w:rsidR="007B24B7" w:rsidRDefault="007B24B7" w:rsidP="000C0FE5">
      <w:pPr>
        <w:spacing w:line="480" w:lineRule="auto"/>
        <w:rPr>
          <w:rFonts w:ascii="Times New Roman" w:hAnsi="Times New Roman"/>
        </w:rPr>
      </w:pPr>
    </w:p>
    <w:p w14:paraId="5C515318" w14:textId="2F245397" w:rsidR="007B24B7" w:rsidRDefault="007B24B7" w:rsidP="000C0FE5">
      <w:pPr>
        <w:spacing w:line="480" w:lineRule="auto"/>
        <w:rPr>
          <w:rFonts w:ascii="Times New Roman" w:hAnsi="Times New Roman"/>
        </w:rPr>
      </w:pPr>
    </w:p>
    <w:p w14:paraId="1FA78FCA" w14:textId="245BBC16" w:rsidR="007B24B7" w:rsidRDefault="007B24B7" w:rsidP="000C0FE5">
      <w:pPr>
        <w:spacing w:line="480" w:lineRule="auto"/>
        <w:rPr>
          <w:rFonts w:ascii="Times New Roman" w:hAnsi="Times New Roman"/>
        </w:rPr>
      </w:pPr>
    </w:p>
    <w:p w14:paraId="6E4B6DEF" w14:textId="2665CC78" w:rsidR="007B24B7" w:rsidRDefault="007B24B7" w:rsidP="000C0FE5">
      <w:pPr>
        <w:spacing w:line="480" w:lineRule="auto"/>
        <w:rPr>
          <w:rFonts w:ascii="Times New Roman" w:hAnsi="Times New Roman"/>
        </w:rPr>
      </w:pPr>
    </w:p>
    <w:p w14:paraId="2A61DCC1" w14:textId="4187DA97" w:rsidR="007B24B7" w:rsidRDefault="007B24B7" w:rsidP="000C0FE5">
      <w:pPr>
        <w:spacing w:line="480" w:lineRule="auto"/>
        <w:rPr>
          <w:rFonts w:ascii="Times New Roman" w:hAnsi="Times New Roman"/>
        </w:rPr>
      </w:pPr>
    </w:p>
    <w:p w14:paraId="13D9A175" w14:textId="3FC459D4" w:rsidR="007B24B7" w:rsidRDefault="007B24B7" w:rsidP="000C0FE5">
      <w:pPr>
        <w:spacing w:line="480" w:lineRule="auto"/>
        <w:rPr>
          <w:rFonts w:ascii="Times New Roman" w:hAnsi="Times New Roman"/>
        </w:rPr>
      </w:pPr>
    </w:p>
    <w:p w14:paraId="6AB6EE75" w14:textId="00E7B97E" w:rsidR="007B24B7" w:rsidRDefault="007B24B7" w:rsidP="000C0FE5">
      <w:pPr>
        <w:spacing w:line="480" w:lineRule="auto"/>
        <w:rPr>
          <w:rFonts w:ascii="Times New Roman" w:hAnsi="Times New Roman"/>
        </w:rPr>
      </w:pPr>
    </w:p>
    <w:p w14:paraId="54C3BDA9" w14:textId="28B20CEE" w:rsidR="007B24B7" w:rsidRDefault="007B24B7" w:rsidP="000C0FE5">
      <w:pPr>
        <w:spacing w:line="480" w:lineRule="auto"/>
        <w:rPr>
          <w:rFonts w:ascii="Times New Roman" w:hAnsi="Times New Roman"/>
        </w:rPr>
      </w:pPr>
    </w:p>
    <w:p w14:paraId="08B60A47" w14:textId="508476A4" w:rsidR="007B24B7" w:rsidRDefault="007B24B7" w:rsidP="007B24B7">
      <w:pPr>
        <w:spacing w:line="480" w:lineRule="auto"/>
        <w:jc w:val="center"/>
        <w:rPr>
          <w:rFonts w:ascii="Times New Roman" w:hAnsi="Times New Roman"/>
        </w:rPr>
      </w:pPr>
    </w:p>
    <w:p w14:paraId="7B9454F6" w14:textId="37C28A7D" w:rsidR="007C4DD7" w:rsidRDefault="007C4DD7" w:rsidP="007C4DD7">
      <w:pPr>
        <w:spacing w:line="480" w:lineRule="auto"/>
        <w:jc w:val="center"/>
        <w:rPr>
          <w:rFonts w:ascii="Times New Roman" w:hAnsi="Times New Roman"/>
        </w:rPr>
      </w:pPr>
      <w:r>
        <w:rPr>
          <w:rFonts w:ascii="Times New Roman" w:hAnsi="Times New Roman"/>
        </w:rPr>
        <w:lastRenderedPageBreak/>
        <w:t>Appendix J</w:t>
      </w:r>
    </w:p>
    <w:tbl>
      <w:tblPr>
        <w:tblW w:w="9445" w:type="dxa"/>
        <w:jc w:val="cente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000" w:firstRow="0" w:lastRow="0" w:firstColumn="0" w:lastColumn="0" w:noHBand="0" w:noVBand="0"/>
      </w:tblPr>
      <w:tblGrid>
        <w:gridCol w:w="9445"/>
      </w:tblGrid>
      <w:tr w:rsidR="007B24B7" w14:paraId="71FEAD18" w14:textId="77777777" w:rsidTr="00BC0864">
        <w:trPr>
          <w:trHeight w:val="6800"/>
          <w:jc w:val="center"/>
        </w:trPr>
        <w:tc>
          <w:tcPr>
            <w:tcW w:w="9445" w:type="dxa"/>
          </w:tcPr>
          <w:p w14:paraId="3E58DC0D" w14:textId="77777777" w:rsidR="007B24B7" w:rsidRDefault="007B24B7" w:rsidP="00FE6D06">
            <w:pPr>
              <w:pStyle w:val="Caption"/>
              <w:keepNext/>
              <w:ind w:left="195"/>
              <w:jc w:val="both"/>
            </w:pPr>
            <w:r w:rsidRPr="003C2D2A">
              <w:rPr>
                <w:noProof/>
                <w:bdr w:val="single" w:sz="4" w:space="0" w:color="auto"/>
              </w:rPr>
              <w:drawing>
                <wp:inline distT="0" distB="0" distL="0" distR="0" wp14:anchorId="7FB09EB1" wp14:editId="1CAE1BE0">
                  <wp:extent cx="5687785" cy="4076700"/>
                  <wp:effectExtent l="0" t="0" r="8255" b="0"/>
                  <wp:docPr id="9" name="Chart 9">
                    <a:extLst xmlns:a="http://schemas.openxmlformats.org/drawingml/2006/main">
                      <a:ext uri="{FF2B5EF4-FFF2-40B4-BE49-F238E27FC236}">
                        <a16:creationId xmlns:a16="http://schemas.microsoft.com/office/drawing/2014/main" id="{CA6560DE-50AA-43C3-A206-8EB7E4C469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7B24B7" w14:paraId="00707CBE" w14:textId="77777777" w:rsidTr="00BC0864">
        <w:trPr>
          <w:trHeight w:val="826"/>
          <w:jc w:val="center"/>
        </w:trPr>
        <w:tc>
          <w:tcPr>
            <w:tcW w:w="9445" w:type="dxa"/>
          </w:tcPr>
          <w:p w14:paraId="524371C5" w14:textId="1080DBD2" w:rsidR="007B24B7" w:rsidRPr="003C2D2A" w:rsidRDefault="007B24B7" w:rsidP="00FE6D06">
            <w:pPr>
              <w:pStyle w:val="Caption"/>
              <w:keepNext/>
              <w:ind w:left="195"/>
              <w:rPr>
                <w:noProof/>
                <w:bdr w:val="single" w:sz="4" w:space="0" w:color="auto"/>
              </w:rPr>
            </w:pPr>
            <w:r w:rsidRPr="00AD3756">
              <w:rPr>
                <w:noProof/>
                <w:bdr w:val="single" w:sz="4" w:space="0" w:color="auto"/>
              </w:rPr>
              <mc:AlternateContent>
                <mc:Choice Requires="wps">
                  <w:drawing>
                    <wp:anchor distT="45720" distB="45720" distL="114300" distR="114300" simplePos="0" relativeHeight="251658752" behindDoc="0" locked="0" layoutInCell="1" allowOverlap="1" wp14:anchorId="5F6F9A13" wp14:editId="05C033E1">
                      <wp:simplePos x="0" y="0"/>
                      <wp:positionH relativeFrom="column">
                        <wp:posOffset>-19050</wp:posOffset>
                      </wp:positionH>
                      <wp:positionV relativeFrom="paragraph">
                        <wp:posOffset>62865</wp:posOffset>
                      </wp:positionV>
                      <wp:extent cx="489585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304800"/>
                              </a:xfrm>
                              <a:prstGeom prst="rect">
                                <a:avLst/>
                              </a:prstGeom>
                              <a:solidFill>
                                <a:srgbClr val="FFFFFF"/>
                              </a:solidFill>
                              <a:ln w="9525">
                                <a:noFill/>
                                <a:miter lim="800000"/>
                                <a:headEnd/>
                                <a:tailEnd/>
                              </a:ln>
                            </wps:spPr>
                            <wps:txbx>
                              <w:txbxContent>
                                <w:p w14:paraId="15E00332" w14:textId="77777777" w:rsidR="00697D93" w:rsidRDefault="00697D93" w:rsidP="007B24B7">
                                  <w:r w:rsidRPr="001F130F">
                                    <w:rPr>
                                      <w:rFonts w:ascii="Times New Roman" w:hAnsi="Times New Roman"/>
                                    </w:rPr>
                                    <w:t>Figure 2. Rate of Substance Use Disorder Across Four Plan Do Study Act</w:t>
                                  </w:r>
                                  <w:r>
                                    <w:t xml:space="preserve"> Cycles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6F9A13" id="_x0000_t202" coordsize="21600,21600" o:spt="202" path="m,l,21600r21600,l21600,xe">
                      <v:stroke joinstyle="miter"/>
                      <v:path gradientshapeok="t" o:connecttype="rect"/>
                    </v:shapetype>
                    <v:shape id="Text Box 2" o:spid="_x0000_s1026" type="#_x0000_t202" style="position:absolute;left:0;text-align:left;margin-left:-1.5pt;margin-top:4.95pt;width:385.5pt;height:2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" stroked="f">
                      <v:textbox>
                        <w:txbxContent>
                          <w:p w14:paraId="15E00332" w14:textId="77777777" w:rsidR="00697D93" w:rsidRDefault="00697D93" w:rsidP="007B24B7">
                            <w:r w:rsidRPr="001F130F">
                              <w:rPr>
                                <w:rFonts w:ascii="Times New Roman" w:hAnsi="Times New Roman"/>
                              </w:rPr>
                              <w:t>Figure 2. Rate of Substance Use Disorder Across Four Plan Do Study Act</w:t>
                            </w:r>
                            <w:r>
                              <w:t xml:space="preserve"> Cycles</w:t>
                            </w:r>
                          </w:p>
                        </w:txbxContent>
                      </v:textbox>
                      <w10:wrap type="square"/>
                    </v:shape>
                  </w:pict>
                </mc:Fallback>
              </mc:AlternateContent>
            </w:r>
          </w:p>
        </w:tc>
      </w:tr>
    </w:tbl>
    <w:p w14:paraId="766E4742" w14:textId="79FD966D" w:rsidR="007B24B7" w:rsidRDefault="007B24B7" w:rsidP="007B24B7"/>
    <w:p w14:paraId="25FBD819" w14:textId="43C099F4" w:rsidR="007C4DD7" w:rsidRDefault="007C4DD7" w:rsidP="000C0FE5">
      <w:pPr>
        <w:spacing w:line="480" w:lineRule="auto"/>
        <w:rPr>
          <w:rFonts w:ascii="Times New Roman" w:hAnsi="Times New Roman"/>
        </w:rPr>
      </w:pPr>
    </w:p>
    <w:p w14:paraId="4EDEFEE1" w14:textId="735CB7EE" w:rsidR="00B56AED" w:rsidRDefault="00B56AED" w:rsidP="000C0FE5">
      <w:pPr>
        <w:spacing w:line="480" w:lineRule="auto"/>
        <w:rPr>
          <w:rFonts w:ascii="Times New Roman" w:hAnsi="Times New Roman"/>
        </w:rPr>
      </w:pPr>
    </w:p>
    <w:p w14:paraId="47090D3D" w14:textId="72372BA5" w:rsidR="00B56AED" w:rsidRDefault="00B56AED" w:rsidP="000C0FE5">
      <w:pPr>
        <w:spacing w:line="480" w:lineRule="auto"/>
        <w:rPr>
          <w:rFonts w:ascii="Times New Roman" w:hAnsi="Times New Roman"/>
        </w:rPr>
      </w:pPr>
    </w:p>
    <w:p w14:paraId="49924FC7" w14:textId="15839E00" w:rsidR="00B56AED" w:rsidRDefault="00B56AED" w:rsidP="000C0FE5">
      <w:pPr>
        <w:spacing w:line="480" w:lineRule="auto"/>
        <w:rPr>
          <w:rFonts w:ascii="Times New Roman" w:hAnsi="Times New Roman"/>
        </w:rPr>
      </w:pPr>
    </w:p>
    <w:p w14:paraId="75513559" w14:textId="1ACE6E03" w:rsidR="00B56AED" w:rsidRDefault="00B56AED" w:rsidP="000C0FE5">
      <w:pPr>
        <w:spacing w:line="480" w:lineRule="auto"/>
        <w:rPr>
          <w:rFonts w:ascii="Times New Roman" w:hAnsi="Times New Roman"/>
        </w:rPr>
      </w:pPr>
    </w:p>
    <w:p w14:paraId="7C5F1AFD" w14:textId="38C2AC77" w:rsidR="00B56AED" w:rsidRDefault="00B56AED" w:rsidP="000C0FE5">
      <w:pPr>
        <w:spacing w:line="480" w:lineRule="auto"/>
        <w:rPr>
          <w:rFonts w:ascii="Times New Roman" w:hAnsi="Times New Roman"/>
        </w:rPr>
      </w:pPr>
    </w:p>
    <w:p w14:paraId="1BCB91BD" w14:textId="2E5AC48D" w:rsidR="00B56AED" w:rsidRDefault="00B56AED" w:rsidP="000C0FE5">
      <w:pPr>
        <w:spacing w:line="480" w:lineRule="auto"/>
        <w:rPr>
          <w:rFonts w:ascii="Times New Roman" w:hAnsi="Times New Roman"/>
        </w:rPr>
      </w:pPr>
    </w:p>
    <w:p w14:paraId="494EA4CA" w14:textId="3368FC8F" w:rsidR="00B56AED" w:rsidRDefault="00B56AED" w:rsidP="000C0FE5">
      <w:pPr>
        <w:spacing w:line="480" w:lineRule="auto"/>
        <w:rPr>
          <w:rFonts w:ascii="Times New Roman" w:hAnsi="Times New Roman"/>
        </w:rPr>
      </w:pPr>
    </w:p>
    <w:p w14:paraId="0E1C0E1F" w14:textId="0DE15866" w:rsidR="007B24B7" w:rsidRDefault="007B24B7" w:rsidP="007B24B7">
      <w:pPr>
        <w:spacing w:line="480" w:lineRule="auto"/>
        <w:jc w:val="center"/>
        <w:rPr>
          <w:rFonts w:ascii="Times New Roman" w:hAnsi="Times New Roman"/>
        </w:rPr>
      </w:pPr>
      <w:r>
        <w:rPr>
          <w:rFonts w:ascii="Times New Roman" w:hAnsi="Times New Roman"/>
        </w:rPr>
        <w:lastRenderedPageBreak/>
        <w:t>Appendix K</w:t>
      </w:r>
    </w:p>
    <w:p w14:paraId="7C56816A" w14:textId="77777777" w:rsidR="00B56AED" w:rsidRPr="001F130F" w:rsidRDefault="00B56AED" w:rsidP="00B56AED">
      <w:pPr>
        <w:rPr>
          <w:rFonts w:ascii="Times New Roman" w:hAnsi="Times New Roman"/>
        </w:rPr>
      </w:pPr>
    </w:p>
    <w:tbl>
      <w:tblPr>
        <w:tblW w:w="9996" w:type="dxa"/>
        <w:tblLook w:val="04A0" w:firstRow="1" w:lastRow="0" w:firstColumn="1" w:lastColumn="0" w:noHBand="0" w:noVBand="1"/>
      </w:tblPr>
      <w:tblGrid>
        <w:gridCol w:w="4165"/>
        <w:gridCol w:w="1755"/>
        <w:gridCol w:w="1185"/>
        <w:gridCol w:w="1705"/>
        <w:gridCol w:w="1186"/>
      </w:tblGrid>
      <w:tr w:rsidR="00B56AED" w:rsidRPr="001F130F" w14:paraId="0FE1EEEA" w14:textId="77777777" w:rsidTr="000C0FE5">
        <w:trPr>
          <w:trHeight w:val="292"/>
        </w:trPr>
        <w:tc>
          <w:tcPr>
            <w:tcW w:w="9996" w:type="dxa"/>
            <w:gridSpan w:val="5"/>
            <w:tcBorders>
              <w:top w:val="single" w:sz="4" w:space="0" w:color="auto"/>
              <w:left w:val="single" w:sz="4" w:space="0" w:color="auto"/>
              <w:bottom w:val="nil"/>
              <w:right w:val="single" w:sz="4" w:space="0" w:color="auto"/>
            </w:tcBorders>
            <w:shd w:val="clear" w:color="auto" w:fill="auto"/>
            <w:noWrap/>
            <w:vAlign w:val="bottom"/>
            <w:hideMark/>
          </w:tcPr>
          <w:p w14:paraId="548866F0" w14:textId="77777777" w:rsidR="00B56AED" w:rsidRPr="001F130F" w:rsidRDefault="00B56AED" w:rsidP="00FE6D06">
            <w:pPr>
              <w:rPr>
                <w:rFonts w:ascii="Times New Roman" w:hAnsi="Times New Roman"/>
                <w:b/>
                <w:bCs/>
                <w:color w:val="000000"/>
              </w:rPr>
            </w:pPr>
            <w:r w:rsidRPr="001F130F">
              <w:rPr>
                <w:rFonts w:ascii="Times New Roman" w:hAnsi="Times New Roman"/>
                <w:b/>
                <w:bCs/>
                <w:color w:val="000000"/>
              </w:rPr>
              <w:t>Table. 3</w:t>
            </w:r>
          </w:p>
        </w:tc>
      </w:tr>
      <w:tr w:rsidR="00B56AED" w:rsidRPr="00260C13" w14:paraId="6B5D8530" w14:textId="77777777" w:rsidTr="000C0FE5">
        <w:trPr>
          <w:trHeight w:val="292"/>
        </w:trPr>
        <w:tc>
          <w:tcPr>
            <w:tcW w:w="9996" w:type="dxa"/>
            <w:gridSpan w:val="5"/>
            <w:tcBorders>
              <w:top w:val="nil"/>
              <w:left w:val="single" w:sz="4" w:space="0" w:color="auto"/>
              <w:bottom w:val="single" w:sz="4" w:space="0" w:color="auto"/>
              <w:right w:val="single" w:sz="4" w:space="0" w:color="auto"/>
            </w:tcBorders>
            <w:shd w:val="clear" w:color="auto" w:fill="auto"/>
            <w:noWrap/>
            <w:vAlign w:val="bottom"/>
            <w:hideMark/>
          </w:tcPr>
          <w:p w14:paraId="699745CC" w14:textId="77777777" w:rsidR="00B56AED" w:rsidRPr="001F130F" w:rsidRDefault="00B56AED" w:rsidP="00FE6D06">
            <w:pPr>
              <w:rPr>
                <w:rFonts w:ascii="Times New Roman" w:hAnsi="Times New Roman"/>
                <w:i/>
                <w:iCs/>
                <w:color w:val="000000"/>
              </w:rPr>
            </w:pPr>
            <w:r w:rsidRPr="001F130F">
              <w:rPr>
                <w:rFonts w:ascii="Times New Roman" w:hAnsi="Times New Roman"/>
                <w:i/>
                <w:iCs/>
                <w:color w:val="000000"/>
              </w:rPr>
              <w:t>Cost-Benefit Analysis for Prescreen, Screen and Referral to Treatment for Patients with SUD</w:t>
            </w:r>
          </w:p>
        </w:tc>
      </w:tr>
      <w:tr w:rsidR="00B56AED" w:rsidRPr="00260C13" w14:paraId="1DEC808D" w14:textId="77777777" w:rsidTr="00B56AED">
        <w:trPr>
          <w:trHeight w:val="292"/>
        </w:trPr>
        <w:tc>
          <w:tcPr>
            <w:tcW w:w="4165" w:type="dxa"/>
            <w:tcBorders>
              <w:top w:val="single" w:sz="4" w:space="0" w:color="auto"/>
              <w:left w:val="single" w:sz="4" w:space="0" w:color="auto"/>
              <w:bottom w:val="nil"/>
              <w:right w:val="nil"/>
            </w:tcBorders>
            <w:shd w:val="clear" w:color="auto" w:fill="auto"/>
            <w:noWrap/>
            <w:vAlign w:val="bottom"/>
            <w:hideMark/>
          </w:tcPr>
          <w:p w14:paraId="7DCB79B8"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Screen Delivery</w:t>
            </w:r>
          </w:p>
        </w:tc>
        <w:tc>
          <w:tcPr>
            <w:tcW w:w="2940" w:type="dxa"/>
            <w:gridSpan w:val="2"/>
            <w:tcBorders>
              <w:top w:val="single" w:sz="4" w:space="0" w:color="auto"/>
              <w:left w:val="nil"/>
              <w:bottom w:val="nil"/>
              <w:right w:val="nil"/>
            </w:tcBorders>
            <w:shd w:val="clear" w:color="auto" w:fill="auto"/>
            <w:noWrap/>
            <w:vAlign w:val="bottom"/>
            <w:hideMark/>
          </w:tcPr>
          <w:p w14:paraId="02098EA5" w14:textId="77777777" w:rsidR="00B56AED" w:rsidRPr="001F130F" w:rsidRDefault="00B56AED" w:rsidP="000C0FE5">
            <w:pPr>
              <w:jc w:val="center"/>
              <w:rPr>
                <w:rFonts w:ascii="Times New Roman" w:hAnsi="Times New Roman"/>
                <w:color w:val="000000"/>
              </w:rPr>
            </w:pPr>
            <w:r w:rsidRPr="001F130F">
              <w:rPr>
                <w:rFonts w:ascii="Times New Roman" w:hAnsi="Times New Roman"/>
                <w:color w:val="000000"/>
              </w:rPr>
              <w:t>Clinician-Administered Screen</w:t>
            </w:r>
          </w:p>
        </w:tc>
        <w:tc>
          <w:tcPr>
            <w:tcW w:w="2890" w:type="dxa"/>
            <w:gridSpan w:val="2"/>
            <w:tcBorders>
              <w:top w:val="single" w:sz="4" w:space="0" w:color="auto"/>
              <w:left w:val="nil"/>
              <w:bottom w:val="nil"/>
              <w:right w:val="single" w:sz="4" w:space="0" w:color="auto"/>
            </w:tcBorders>
            <w:shd w:val="clear" w:color="auto" w:fill="auto"/>
            <w:noWrap/>
            <w:vAlign w:val="bottom"/>
            <w:hideMark/>
          </w:tcPr>
          <w:p w14:paraId="43B1FABA" w14:textId="77777777" w:rsidR="00B56AED" w:rsidRPr="001F130F" w:rsidRDefault="00B56AED" w:rsidP="00FE6D06">
            <w:pPr>
              <w:jc w:val="center"/>
              <w:rPr>
                <w:rFonts w:ascii="Times New Roman" w:hAnsi="Times New Roman"/>
                <w:color w:val="000000"/>
              </w:rPr>
            </w:pPr>
            <w:r w:rsidRPr="001F130F">
              <w:rPr>
                <w:rFonts w:ascii="Times New Roman" w:hAnsi="Times New Roman"/>
                <w:color w:val="000000"/>
              </w:rPr>
              <w:t>Patient-Administered Screen</w:t>
            </w:r>
          </w:p>
        </w:tc>
      </w:tr>
      <w:tr w:rsidR="00B56AED" w:rsidRPr="00260C13" w14:paraId="7EA33B3F" w14:textId="77777777" w:rsidTr="00B56AED">
        <w:trPr>
          <w:trHeight w:val="292"/>
        </w:trPr>
        <w:tc>
          <w:tcPr>
            <w:tcW w:w="4165" w:type="dxa"/>
            <w:tcBorders>
              <w:top w:val="nil"/>
              <w:left w:val="single" w:sz="4" w:space="0" w:color="auto"/>
              <w:bottom w:val="nil"/>
              <w:right w:val="nil"/>
            </w:tcBorders>
            <w:shd w:val="clear" w:color="auto" w:fill="auto"/>
            <w:noWrap/>
            <w:vAlign w:val="bottom"/>
            <w:hideMark/>
          </w:tcPr>
          <w:p w14:paraId="150C5693"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Payer</w:t>
            </w:r>
          </w:p>
        </w:tc>
        <w:tc>
          <w:tcPr>
            <w:tcW w:w="1755" w:type="dxa"/>
            <w:tcBorders>
              <w:top w:val="nil"/>
              <w:left w:val="nil"/>
              <w:bottom w:val="nil"/>
              <w:right w:val="nil"/>
            </w:tcBorders>
            <w:shd w:val="clear" w:color="auto" w:fill="auto"/>
            <w:noWrap/>
            <w:vAlign w:val="bottom"/>
            <w:hideMark/>
          </w:tcPr>
          <w:p w14:paraId="15620578"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CI and Medicaid</w:t>
            </w:r>
          </w:p>
        </w:tc>
        <w:tc>
          <w:tcPr>
            <w:tcW w:w="1184" w:type="dxa"/>
            <w:tcBorders>
              <w:top w:val="nil"/>
              <w:left w:val="nil"/>
              <w:bottom w:val="nil"/>
              <w:right w:val="nil"/>
            </w:tcBorders>
            <w:shd w:val="clear" w:color="auto" w:fill="auto"/>
            <w:noWrap/>
            <w:vAlign w:val="bottom"/>
            <w:hideMark/>
          </w:tcPr>
          <w:p w14:paraId="24415973"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Medicare</w:t>
            </w:r>
          </w:p>
          <w:p w14:paraId="6C788BAE" w14:textId="55124D8C" w:rsidR="00B56AED" w:rsidRPr="001F130F" w:rsidRDefault="00B56AED" w:rsidP="00FE6D06">
            <w:pPr>
              <w:rPr>
                <w:rFonts w:ascii="Times New Roman" w:hAnsi="Times New Roman"/>
                <w:color w:val="000000"/>
              </w:rPr>
            </w:pPr>
          </w:p>
        </w:tc>
        <w:tc>
          <w:tcPr>
            <w:tcW w:w="1705" w:type="dxa"/>
            <w:tcBorders>
              <w:top w:val="nil"/>
              <w:left w:val="nil"/>
              <w:bottom w:val="nil"/>
              <w:right w:val="nil"/>
            </w:tcBorders>
            <w:shd w:val="clear" w:color="auto" w:fill="auto"/>
            <w:noWrap/>
            <w:vAlign w:val="bottom"/>
            <w:hideMark/>
          </w:tcPr>
          <w:p w14:paraId="6793902A"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CI and Medicaid</w:t>
            </w:r>
          </w:p>
        </w:tc>
        <w:tc>
          <w:tcPr>
            <w:tcW w:w="1184" w:type="dxa"/>
            <w:tcBorders>
              <w:top w:val="nil"/>
              <w:left w:val="nil"/>
              <w:bottom w:val="nil"/>
              <w:right w:val="single" w:sz="4" w:space="0" w:color="auto"/>
            </w:tcBorders>
            <w:shd w:val="clear" w:color="auto" w:fill="auto"/>
            <w:noWrap/>
            <w:vAlign w:val="bottom"/>
            <w:hideMark/>
          </w:tcPr>
          <w:p w14:paraId="1BE997C7"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Medicare</w:t>
            </w:r>
          </w:p>
          <w:p w14:paraId="230E8223" w14:textId="0E77905A" w:rsidR="00B56AED" w:rsidRPr="001F130F" w:rsidRDefault="00B56AED" w:rsidP="00FE6D06">
            <w:pPr>
              <w:rPr>
                <w:rFonts w:ascii="Times New Roman" w:hAnsi="Times New Roman"/>
                <w:color w:val="000000"/>
              </w:rPr>
            </w:pPr>
          </w:p>
        </w:tc>
      </w:tr>
      <w:tr w:rsidR="00B56AED" w:rsidRPr="00260C13" w14:paraId="490ADF72" w14:textId="77777777" w:rsidTr="00B56AED">
        <w:trPr>
          <w:trHeight w:val="292"/>
        </w:trPr>
        <w:tc>
          <w:tcPr>
            <w:tcW w:w="4165" w:type="dxa"/>
            <w:tcBorders>
              <w:top w:val="nil"/>
              <w:left w:val="single" w:sz="4" w:space="0" w:color="auto"/>
              <w:bottom w:val="nil"/>
              <w:right w:val="nil"/>
            </w:tcBorders>
            <w:shd w:val="clear" w:color="auto" w:fill="auto"/>
            <w:noWrap/>
            <w:vAlign w:val="bottom"/>
            <w:hideMark/>
          </w:tcPr>
          <w:p w14:paraId="5724EB7A"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Reimbursement</w:t>
            </w:r>
          </w:p>
        </w:tc>
        <w:tc>
          <w:tcPr>
            <w:tcW w:w="1755" w:type="dxa"/>
            <w:tcBorders>
              <w:top w:val="nil"/>
              <w:left w:val="nil"/>
              <w:bottom w:val="nil"/>
              <w:right w:val="nil"/>
            </w:tcBorders>
            <w:shd w:val="clear" w:color="auto" w:fill="auto"/>
            <w:noWrap/>
            <w:vAlign w:val="bottom"/>
            <w:hideMark/>
          </w:tcPr>
          <w:p w14:paraId="3E6A9072"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 xml:space="preserve">$33.41 </w:t>
            </w:r>
          </w:p>
        </w:tc>
        <w:tc>
          <w:tcPr>
            <w:tcW w:w="1184" w:type="dxa"/>
            <w:tcBorders>
              <w:top w:val="nil"/>
              <w:left w:val="nil"/>
              <w:bottom w:val="nil"/>
              <w:right w:val="nil"/>
            </w:tcBorders>
            <w:shd w:val="clear" w:color="auto" w:fill="auto"/>
            <w:noWrap/>
            <w:vAlign w:val="bottom"/>
            <w:hideMark/>
          </w:tcPr>
          <w:p w14:paraId="19343930"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 xml:space="preserve">$29.42 </w:t>
            </w:r>
          </w:p>
        </w:tc>
        <w:tc>
          <w:tcPr>
            <w:tcW w:w="1705" w:type="dxa"/>
            <w:tcBorders>
              <w:top w:val="nil"/>
              <w:left w:val="nil"/>
              <w:bottom w:val="nil"/>
              <w:right w:val="nil"/>
            </w:tcBorders>
            <w:shd w:val="clear" w:color="auto" w:fill="auto"/>
            <w:noWrap/>
            <w:vAlign w:val="bottom"/>
            <w:hideMark/>
          </w:tcPr>
          <w:p w14:paraId="03829CC4" w14:textId="77777777" w:rsidR="00B56AED" w:rsidRPr="001F130F" w:rsidRDefault="00B56AED" w:rsidP="000C0FE5">
            <w:pPr>
              <w:rPr>
                <w:rFonts w:ascii="Times New Roman" w:hAnsi="Times New Roman"/>
                <w:color w:val="000000"/>
              </w:rPr>
            </w:pPr>
            <w:r w:rsidRPr="001F130F">
              <w:rPr>
                <w:rFonts w:ascii="Times New Roman" w:hAnsi="Times New Roman"/>
                <w:color w:val="000000"/>
              </w:rPr>
              <w:t xml:space="preserve">$33.41 </w:t>
            </w:r>
          </w:p>
        </w:tc>
        <w:tc>
          <w:tcPr>
            <w:tcW w:w="1184" w:type="dxa"/>
            <w:tcBorders>
              <w:top w:val="nil"/>
              <w:left w:val="nil"/>
              <w:bottom w:val="nil"/>
              <w:right w:val="single" w:sz="4" w:space="0" w:color="auto"/>
            </w:tcBorders>
            <w:shd w:val="clear" w:color="auto" w:fill="auto"/>
            <w:noWrap/>
            <w:vAlign w:val="bottom"/>
            <w:hideMark/>
          </w:tcPr>
          <w:p w14:paraId="44C4B2C4" w14:textId="77777777" w:rsidR="00B56AED" w:rsidRPr="001F130F" w:rsidRDefault="00B56AED" w:rsidP="000C0FE5">
            <w:pPr>
              <w:rPr>
                <w:rFonts w:ascii="Times New Roman" w:hAnsi="Times New Roman"/>
                <w:color w:val="000000"/>
              </w:rPr>
            </w:pPr>
            <w:r w:rsidRPr="001F130F">
              <w:rPr>
                <w:rFonts w:ascii="Times New Roman" w:hAnsi="Times New Roman"/>
                <w:color w:val="000000"/>
              </w:rPr>
              <w:t xml:space="preserve">$29.42 </w:t>
            </w:r>
          </w:p>
        </w:tc>
      </w:tr>
      <w:tr w:rsidR="00B56AED" w:rsidRPr="00260C13" w14:paraId="4B2F1CE8" w14:textId="77777777" w:rsidTr="00B56AED">
        <w:trPr>
          <w:trHeight w:val="292"/>
        </w:trPr>
        <w:tc>
          <w:tcPr>
            <w:tcW w:w="4165" w:type="dxa"/>
            <w:tcBorders>
              <w:top w:val="nil"/>
              <w:left w:val="single" w:sz="4" w:space="0" w:color="auto"/>
              <w:bottom w:val="nil"/>
              <w:right w:val="nil"/>
            </w:tcBorders>
            <w:shd w:val="clear" w:color="auto" w:fill="auto"/>
            <w:noWrap/>
            <w:vAlign w:val="bottom"/>
            <w:hideMark/>
          </w:tcPr>
          <w:p w14:paraId="412AF4E0"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Cost PS, FS, RT</w:t>
            </w:r>
          </w:p>
        </w:tc>
        <w:tc>
          <w:tcPr>
            <w:tcW w:w="1755" w:type="dxa"/>
            <w:tcBorders>
              <w:top w:val="nil"/>
              <w:left w:val="nil"/>
              <w:bottom w:val="nil"/>
              <w:right w:val="nil"/>
            </w:tcBorders>
            <w:shd w:val="clear" w:color="auto" w:fill="auto"/>
            <w:noWrap/>
            <w:vAlign w:val="bottom"/>
            <w:hideMark/>
          </w:tcPr>
          <w:p w14:paraId="280114C3"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 xml:space="preserve">$14.05 </w:t>
            </w:r>
          </w:p>
        </w:tc>
        <w:tc>
          <w:tcPr>
            <w:tcW w:w="1184" w:type="dxa"/>
            <w:tcBorders>
              <w:top w:val="nil"/>
              <w:left w:val="nil"/>
              <w:bottom w:val="nil"/>
              <w:right w:val="nil"/>
            </w:tcBorders>
            <w:shd w:val="clear" w:color="auto" w:fill="auto"/>
            <w:noWrap/>
            <w:vAlign w:val="bottom"/>
            <w:hideMark/>
          </w:tcPr>
          <w:p w14:paraId="4C863915"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 xml:space="preserve">$14.05 </w:t>
            </w:r>
          </w:p>
        </w:tc>
        <w:tc>
          <w:tcPr>
            <w:tcW w:w="1705" w:type="dxa"/>
            <w:tcBorders>
              <w:top w:val="nil"/>
              <w:left w:val="nil"/>
              <w:bottom w:val="nil"/>
              <w:right w:val="nil"/>
            </w:tcBorders>
            <w:shd w:val="clear" w:color="auto" w:fill="auto"/>
            <w:noWrap/>
            <w:vAlign w:val="bottom"/>
            <w:hideMark/>
          </w:tcPr>
          <w:p w14:paraId="5448B5F7" w14:textId="77777777" w:rsidR="00B56AED" w:rsidRPr="001F130F" w:rsidRDefault="00B56AED" w:rsidP="000C0FE5">
            <w:pPr>
              <w:rPr>
                <w:rFonts w:ascii="Times New Roman" w:hAnsi="Times New Roman"/>
                <w:color w:val="000000"/>
              </w:rPr>
            </w:pPr>
            <w:r w:rsidRPr="001F130F">
              <w:rPr>
                <w:rFonts w:ascii="Times New Roman" w:hAnsi="Times New Roman"/>
                <w:color w:val="000000"/>
              </w:rPr>
              <w:t xml:space="preserve">$14.05 </w:t>
            </w:r>
          </w:p>
        </w:tc>
        <w:tc>
          <w:tcPr>
            <w:tcW w:w="1184" w:type="dxa"/>
            <w:tcBorders>
              <w:top w:val="nil"/>
              <w:left w:val="nil"/>
              <w:bottom w:val="nil"/>
              <w:right w:val="single" w:sz="4" w:space="0" w:color="auto"/>
            </w:tcBorders>
            <w:shd w:val="clear" w:color="auto" w:fill="auto"/>
            <w:noWrap/>
            <w:vAlign w:val="bottom"/>
            <w:hideMark/>
          </w:tcPr>
          <w:p w14:paraId="0479AEAF" w14:textId="77777777" w:rsidR="00B56AED" w:rsidRPr="001F130F" w:rsidRDefault="00B56AED" w:rsidP="000C0FE5">
            <w:pPr>
              <w:rPr>
                <w:rFonts w:ascii="Times New Roman" w:hAnsi="Times New Roman"/>
                <w:color w:val="000000"/>
              </w:rPr>
            </w:pPr>
            <w:r w:rsidRPr="001F130F">
              <w:rPr>
                <w:rFonts w:ascii="Times New Roman" w:hAnsi="Times New Roman"/>
                <w:color w:val="000000"/>
              </w:rPr>
              <w:t xml:space="preserve">$14.05 </w:t>
            </w:r>
          </w:p>
        </w:tc>
      </w:tr>
      <w:tr w:rsidR="00B56AED" w:rsidRPr="00260C13" w14:paraId="750377D9" w14:textId="77777777" w:rsidTr="00B56AED">
        <w:trPr>
          <w:trHeight w:val="292"/>
        </w:trPr>
        <w:tc>
          <w:tcPr>
            <w:tcW w:w="4165" w:type="dxa"/>
            <w:tcBorders>
              <w:top w:val="nil"/>
              <w:left w:val="single" w:sz="4" w:space="0" w:color="auto"/>
              <w:bottom w:val="nil"/>
              <w:right w:val="nil"/>
            </w:tcBorders>
            <w:shd w:val="clear" w:color="auto" w:fill="auto"/>
            <w:noWrap/>
            <w:vAlign w:val="bottom"/>
            <w:hideMark/>
          </w:tcPr>
          <w:p w14:paraId="6974C5FF"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Unlicensed Clinician Time (10 minutes)</w:t>
            </w:r>
          </w:p>
        </w:tc>
        <w:tc>
          <w:tcPr>
            <w:tcW w:w="1755" w:type="dxa"/>
            <w:tcBorders>
              <w:top w:val="nil"/>
              <w:left w:val="nil"/>
              <w:bottom w:val="nil"/>
              <w:right w:val="nil"/>
            </w:tcBorders>
            <w:shd w:val="clear" w:color="auto" w:fill="auto"/>
            <w:noWrap/>
            <w:vAlign w:val="bottom"/>
            <w:hideMark/>
          </w:tcPr>
          <w:p w14:paraId="3FDCC00C"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 xml:space="preserve">$4.22 </w:t>
            </w:r>
          </w:p>
        </w:tc>
        <w:tc>
          <w:tcPr>
            <w:tcW w:w="1184" w:type="dxa"/>
            <w:tcBorders>
              <w:top w:val="nil"/>
              <w:left w:val="nil"/>
              <w:bottom w:val="nil"/>
              <w:right w:val="nil"/>
            </w:tcBorders>
            <w:shd w:val="clear" w:color="auto" w:fill="auto"/>
            <w:noWrap/>
            <w:vAlign w:val="bottom"/>
            <w:hideMark/>
          </w:tcPr>
          <w:p w14:paraId="12C0623B"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 xml:space="preserve">$4.22 </w:t>
            </w:r>
          </w:p>
        </w:tc>
        <w:tc>
          <w:tcPr>
            <w:tcW w:w="1705" w:type="dxa"/>
            <w:tcBorders>
              <w:top w:val="nil"/>
              <w:left w:val="nil"/>
              <w:bottom w:val="nil"/>
              <w:right w:val="nil"/>
            </w:tcBorders>
            <w:shd w:val="clear" w:color="auto" w:fill="auto"/>
            <w:noWrap/>
            <w:vAlign w:val="bottom"/>
            <w:hideMark/>
          </w:tcPr>
          <w:p w14:paraId="79852B0D" w14:textId="77777777" w:rsidR="00B56AED" w:rsidRPr="001F130F" w:rsidRDefault="00B56AED" w:rsidP="000C0FE5">
            <w:pPr>
              <w:rPr>
                <w:rFonts w:ascii="Times New Roman" w:hAnsi="Times New Roman"/>
                <w:color w:val="000000"/>
              </w:rPr>
            </w:pPr>
            <w:r w:rsidRPr="001F130F">
              <w:rPr>
                <w:rFonts w:ascii="Times New Roman" w:hAnsi="Times New Roman"/>
                <w:color w:val="000000"/>
              </w:rPr>
              <w:t xml:space="preserve">$0.00 </w:t>
            </w:r>
          </w:p>
        </w:tc>
        <w:tc>
          <w:tcPr>
            <w:tcW w:w="1184" w:type="dxa"/>
            <w:tcBorders>
              <w:top w:val="nil"/>
              <w:left w:val="nil"/>
              <w:bottom w:val="nil"/>
              <w:right w:val="single" w:sz="4" w:space="0" w:color="auto"/>
            </w:tcBorders>
            <w:shd w:val="clear" w:color="auto" w:fill="auto"/>
            <w:noWrap/>
            <w:vAlign w:val="bottom"/>
            <w:hideMark/>
          </w:tcPr>
          <w:p w14:paraId="04D185B7" w14:textId="77777777" w:rsidR="00B56AED" w:rsidRPr="001F130F" w:rsidRDefault="00B56AED" w:rsidP="000C0FE5">
            <w:pPr>
              <w:rPr>
                <w:rFonts w:ascii="Times New Roman" w:hAnsi="Times New Roman"/>
                <w:color w:val="000000"/>
              </w:rPr>
            </w:pPr>
            <w:r w:rsidRPr="001F130F">
              <w:rPr>
                <w:rFonts w:ascii="Times New Roman" w:hAnsi="Times New Roman"/>
                <w:color w:val="000000"/>
              </w:rPr>
              <w:t xml:space="preserve">$0.00 </w:t>
            </w:r>
          </w:p>
        </w:tc>
      </w:tr>
      <w:tr w:rsidR="00B56AED" w:rsidRPr="00260C13" w14:paraId="757CB0E6" w14:textId="77777777" w:rsidTr="00B56AED">
        <w:trPr>
          <w:trHeight w:val="292"/>
        </w:trPr>
        <w:tc>
          <w:tcPr>
            <w:tcW w:w="4165" w:type="dxa"/>
            <w:tcBorders>
              <w:top w:val="nil"/>
              <w:left w:val="single" w:sz="4" w:space="0" w:color="auto"/>
              <w:bottom w:val="nil"/>
              <w:right w:val="nil"/>
            </w:tcBorders>
            <w:shd w:val="clear" w:color="auto" w:fill="auto"/>
            <w:noWrap/>
            <w:vAlign w:val="bottom"/>
            <w:hideMark/>
          </w:tcPr>
          <w:p w14:paraId="2119ACC8"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Total Rev (per patient)</w:t>
            </w:r>
          </w:p>
        </w:tc>
        <w:tc>
          <w:tcPr>
            <w:tcW w:w="1755" w:type="dxa"/>
            <w:tcBorders>
              <w:top w:val="nil"/>
              <w:left w:val="nil"/>
              <w:bottom w:val="nil"/>
              <w:right w:val="nil"/>
            </w:tcBorders>
            <w:shd w:val="clear" w:color="auto" w:fill="auto"/>
            <w:noWrap/>
            <w:vAlign w:val="bottom"/>
            <w:hideMark/>
          </w:tcPr>
          <w:p w14:paraId="71062C53"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 xml:space="preserve">$15.14 </w:t>
            </w:r>
          </w:p>
        </w:tc>
        <w:tc>
          <w:tcPr>
            <w:tcW w:w="1184" w:type="dxa"/>
            <w:tcBorders>
              <w:top w:val="nil"/>
              <w:left w:val="nil"/>
              <w:bottom w:val="nil"/>
              <w:right w:val="nil"/>
            </w:tcBorders>
            <w:shd w:val="clear" w:color="auto" w:fill="auto"/>
            <w:noWrap/>
            <w:vAlign w:val="bottom"/>
            <w:hideMark/>
          </w:tcPr>
          <w:p w14:paraId="14DF6AC9"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 xml:space="preserve">$11.15 </w:t>
            </w:r>
          </w:p>
        </w:tc>
        <w:tc>
          <w:tcPr>
            <w:tcW w:w="1705" w:type="dxa"/>
            <w:tcBorders>
              <w:top w:val="nil"/>
              <w:left w:val="nil"/>
              <w:bottom w:val="nil"/>
              <w:right w:val="nil"/>
            </w:tcBorders>
            <w:shd w:val="clear" w:color="auto" w:fill="auto"/>
            <w:noWrap/>
            <w:vAlign w:val="bottom"/>
            <w:hideMark/>
          </w:tcPr>
          <w:p w14:paraId="5A105398" w14:textId="77777777" w:rsidR="00B56AED" w:rsidRPr="001F130F" w:rsidRDefault="00B56AED" w:rsidP="000C0FE5">
            <w:pPr>
              <w:rPr>
                <w:rFonts w:ascii="Times New Roman" w:hAnsi="Times New Roman"/>
                <w:color w:val="000000"/>
              </w:rPr>
            </w:pPr>
            <w:r w:rsidRPr="001F130F">
              <w:rPr>
                <w:rFonts w:ascii="Times New Roman" w:hAnsi="Times New Roman"/>
                <w:color w:val="000000"/>
              </w:rPr>
              <w:t xml:space="preserve">$19.36 </w:t>
            </w:r>
          </w:p>
        </w:tc>
        <w:tc>
          <w:tcPr>
            <w:tcW w:w="1184" w:type="dxa"/>
            <w:tcBorders>
              <w:top w:val="nil"/>
              <w:left w:val="nil"/>
              <w:bottom w:val="nil"/>
              <w:right w:val="single" w:sz="4" w:space="0" w:color="auto"/>
            </w:tcBorders>
            <w:shd w:val="clear" w:color="auto" w:fill="auto"/>
            <w:noWrap/>
            <w:vAlign w:val="bottom"/>
            <w:hideMark/>
          </w:tcPr>
          <w:p w14:paraId="3F63DF5C" w14:textId="77777777" w:rsidR="00B56AED" w:rsidRPr="001F130F" w:rsidRDefault="00B56AED" w:rsidP="000C0FE5">
            <w:pPr>
              <w:rPr>
                <w:rFonts w:ascii="Times New Roman" w:hAnsi="Times New Roman"/>
                <w:color w:val="000000"/>
              </w:rPr>
            </w:pPr>
            <w:r w:rsidRPr="001F130F">
              <w:rPr>
                <w:rFonts w:ascii="Times New Roman" w:hAnsi="Times New Roman"/>
                <w:color w:val="000000"/>
              </w:rPr>
              <w:t xml:space="preserve">$15.37 </w:t>
            </w:r>
          </w:p>
        </w:tc>
      </w:tr>
      <w:tr w:rsidR="00B56AED" w:rsidRPr="00260C13" w14:paraId="76674AB8" w14:textId="77777777" w:rsidTr="00B56AED">
        <w:trPr>
          <w:trHeight w:val="292"/>
        </w:trPr>
        <w:tc>
          <w:tcPr>
            <w:tcW w:w="4165" w:type="dxa"/>
            <w:tcBorders>
              <w:top w:val="nil"/>
              <w:left w:val="single" w:sz="4" w:space="0" w:color="auto"/>
              <w:bottom w:val="nil"/>
              <w:right w:val="nil"/>
            </w:tcBorders>
            <w:shd w:val="clear" w:color="auto" w:fill="auto"/>
            <w:noWrap/>
            <w:vAlign w:val="bottom"/>
            <w:hideMark/>
          </w:tcPr>
          <w:p w14:paraId="4B9B57A6"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Total for PI Project (4 patients)</w:t>
            </w:r>
          </w:p>
        </w:tc>
        <w:tc>
          <w:tcPr>
            <w:tcW w:w="1755" w:type="dxa"/>
            <w:tcBorders>
              <w:top w:val="nil"/>
              <w:left w:val="nil"/>
              <w:bottom w:val="nil"/>
              <w:right w:val="nil"/>
            </w:tcBorders>
            <w:shd w:val="clear" w:color="auto" w:fill="auto"/>
            <w:noWrap/>
            <w:vAlign w:val="bottom"/>
            <w:hideMark/>
          </w:tcPr>
          <w:p w14:paraId="217E4AF5"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 xml:space="preserve">$60.56 </w:t>
            </w:r>
          </w:p>
        </w:tc>
        <w:tc>
          <w:tcPr>
            <w:tcW w:w="1184" w:type="dxa"/>
            <w:tcBorders>
              <w:top w:val="nil"/>
              <w:left w:val="nil"/>
              <w:bottom w:val="nil"/>
              <w:right w:val="nil"/>
            </w:tcBorders>
            <w:shd w:val="clear" w:color="auto" w:fill="auto"/>
            <w:noWrap/>
            <w:vAlign w:val="bottom"/>
            <w:hideMark/>
          </w:tcPr>
          <w:p w14:paraId="050E4FB5"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 xml:space="preserve">$44.60 </w:t>
            </w:r>
          </w:p>
        </w:tc>
        <w:tc>
          <w:tcPr>
            <w:tcW w:w="1705" w:type="dxa"/>
            <w:tcBorders>
              <w:top w:val="nil"/>
              <w:left w:val="nil"/>
              <w:bottom w:val="nil"/>
              <w:right w:val="nil"/>
            </w:tcBorders>
            <w:shd w:val="clear" w:color="auto" w:fill="auto"/>
            <w:noWrap/>
            <w:vAlign w:val="bottom"/>
            <w:hideMark/>
          </w:tcPr>
          <w:p w14:paraId="111476CC" w14:textId="77777777" w:rsidR="00B56AED" w:rsidRPr="001F130F" w:rsidRDefault="00B56AED" w:rsidP="000C0FE5">
            <w:pPr>
              <w:rPr>
                <w:rFonts w:ascii="Times New Roman" w:hAnsi="Times New Roman"/>
                <w:color w:val="000000"/>
              </w:rPr>
            </w:pPr>
            <w:r w:rsidRPr="001F130F">
              <w:rPr>
                <w:rFonts w:ascii="Times New Roman" w:hAnsi="Times New Roman"/>
                <w:color w:val="000000"/>
              </w:rPr>
              <w:t xml:space="preserve">$77.44 </w:t>
            </w:r>
          </w:p>
        </w:tc>
        <w:tc>
          <w:tcPr>
            <w:tcW w:w="1184" w:type="dxa"/>
            <w:tcBorders>
              <w:top w:val="nil"/>
              <w:left w:val="nil"/>
              <w:bottom w:val="nil"/>
              <w:right w:val="single" w:sz="4" w:space="0" w:color="auto"/>
            </w:tcBorders>
            <w:shd w:val="clear" w:color="auto" w:fill="auto"/>
            <w:noWrap/>
            <w:vAlign w:val="bottom"/>
            <w:hideMark/>
          </w:tcPr>
          <w:p w14:paraId="591E31BF" w14:textId="77777777" w:rsidR="00B56AED" w:rsidRPr="001F130F" w:rsidRDefault="00B56AED" w:rsidP="000C0FE5">
            <w:pPr>
              <w:rPr>
                <w:rFonts w:ascii="Times New Roman" w:hAnsi="Times New Roman"/>
                <w:color w:val="000000"/>
              </w:rPr>
            </w:pPr>
            <w:r w:rsidRPr="001F130F">
              <w:rPr>
                <w:rFonts w:ascii="Times New Roman" w:hAnsi="Times New Roman"/>
                <w:color w:val="000000"/>
              </w:rPr>
              <w:t xml:space="preserve">$61.48 </w:t>
            </w:r>
          </w:p>
        </w:tc>
      </w:tr>
      <w:tr w:rsidR="00B56AED" w:rsidRPr="00260C13" w14:paraId="30CB7602" w14:textId="77777777" w:rsidTr="00B56AED">
        <w:trPr>
          <w:trHeight w:val="292"/>
        </w:trPr>
        <w:tc>
          <w:tcPr>
            <w:tcW w:w="4165" w:type="dxa"/>
            <w:tcBorders>
              <w:top w:val="nil"/>
              <w:left w:val="single" w:sz="4" w:space="0" w:color="auto"/>
              <w:bottom w:val="single" w:sz="4" w:space="0" w:color="auto"/>
              <w:right w:val="nil"/>
            </w:tcBorders>
            <w:shd w:val="clear" w:color="auto" w:fill="auto"/>
            <w:noWrap/>
            <w:vAlign w:val="bottom"/>
            <w:hideMark/>
          </w:tcPr>
          <w:p w14:paraId="73AA68FB"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Total Rev (annual)</w:t>
            </w:r>
          </w:p>
        </w:tc>
        <w:tc>
          <w:tcPr>
            <w:tcW w:w="1755" w:type="dxa"/>
            <w:tcBorders>
              <w:top w:val="nil"/>
              <w:left w:val="nil"/>
              <w:bottom w:val="single" w:sz="4" w:space="0" w:color="auto"/>
              <w:right w:val="nil"/>
            </w:tcBorders>
            <w:shd w:val="clear" w:color="auto" w:fill="auto"/>
            <w:noWrap/>
            <w:vAlign w:val="bottom"/>
            <w:hideMark/>
          </w:tcPr>
          <w:p w14:paraId="6B8A5400"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 xml:space="preserve">$393.64 </w:t>
            </w:r>
          </w:p>
        </w:tc>
        <w:tc>
          <w:tcPr>
            <w:tcW w:w="1184" w:type="dxa"/>
            <w:tcBorders>
              <w:top w:val="nil"/>
              <w:left w:val="nil"/>
              <w:bottom w:val="single" w:sz="4" w:space="0" w:color="auto"/>
              <w:right w:val="nil"/>
            </w:tcBorders>
            <w:shd w:val="clear" w:color="auto" w:fill="auto"/>
            <w:noWrap/>
            <w:vAlign w:val="bottom"/>
            <w:hideMark/>
          </w:tcPr>
          <w:p w14:paraId="34C576B7" w14:textId="77777777" w:rsidR="00B56AED" w:rsidRPr="001F130F" w:rsidRDefault="00B56AED" w:rsidP="00FE6D06">
            <w:pPr>
              <w:rPr>
                <w:rFonts w:ascii="Times New Roman" w:hAnsi="Times New Roman"/>
                <w:color w:val="000000"/>
              </w:rPr>
            </w:pPr>
            <w:r w:rsidRPr="001F130F">
              <w:rPr>
                <w:rFonts w:ascii="Times New Roman" w:hAnsi="Times New Roman"/>
                <w:color w:val="000000"/>
              </w:rPr>
              <w:t xml:space="preserve">$289.90 </w:t>
            </w:r>
          </w:p>
        </w:tc>
        <w:tc>
          <w:tcPr>
            <w:tcW w:w="1705" w:type="dxa"/>
            <w:tcBorders>
              <w:top w:val="nil"/>
              <w:left w:val="nil"/>
              <w:bottom w:val="single" w:sz="4" w:space="0" w:color="auto"/>
              <w:right w:val="nil"/>
            </w:tcBorders>
            <w:shd w:val="clear" w:color="auto" w:fill="auto"/>
            <w:noWrap/>
            <w:vAlign w:val="bottom"/>
            <w:hideMark/>
          </w:tcPr>
          <w:p w14:paraId="166827EB" w14:textId="77777777" w:rsidR="00B56AED" w:rsidRPr="001F130F" w:rsidRDefault="00B56AED" w:rsidP="000C0FE5">
            <w:pPr>
              <w:rPr>
                <w:rFonts w:ascii="Times New Roman" w:hAnsi="Times New Roman"/>
                <w:color w:val="000000"/>
              </w:rPr>
            </w:pPr>
            <w:r w:rsidRPr="001F130F">
              <w:rPr>
                <w:rFonts w:ascii="Times New Roman" w:hAnsi="Times New Roman"/>
                <w:color w:val="000000"/>
              </w:rPr>
              <w:t xml:space="preserve">$503.36 </w:t>
            </w:r>
          </w:p>
        </w:tc>
        <w:tc>
          <w:tcPr>
            <w:tcW w:w="1184" w:type="dxa"/>
            <w:tcBorders>
              <w:top w:val="nil"/>
              <w:left w:val="nil"/>
              <w:bottom w:val="single" w:sz="4" w:space="0" w:color="auto"/>
              <w:right w:val="single" w:sz="4" w:space="0" w:color="auto"/>
            </w:tcBorders>
            <w:shd w:val="clear" w:color="auto" w:fill="auto"/>
            <w:noWrap/>
            <w:vAlign w:val="bottom"/>
            <w:hideMark/>
          </w:tcPr>
          <w:p w14:paraId="34D02941" w14:textId="77777777" w:rsidR="00B56AED" w:rsidRPr="001F130F" w:rsidRDefault="00B56AED" w:rsidP="000C0FE5">
            <w:pPr>
              <w:rPr>
                <w:rFonts w:ascii="Times New Roman" w:hAnsi="Times New Roman"/>
                <w:color w:val="000000"/>
              </w:rPr>
            </w:pPr>
            <w:r w:rsidRPr="001F130F">
              <w:rPr>
                <w:rFonts w:ascii="Times New Roman" w:hAnsi="Times New Roman"/>
                <w:color w:val="000000"/>
              </w:rPr>
              <w:t xml:space="preserve">$399.62 </w:t>
            </w:r>
          </w:p>
        </w:tc>
      </w:tr>
      <w:tr w:rsidR="00B56AED" w:rsidRPr="00260C13" w14:paraId="2B5A586E" w14:textId="77777777" w:rsidTr="000C0FE5">
        <w:trPr>
          <w:trHeight w:val="3237"/>
        </w:trPr>
        <w:tc>
          <w:tcPr>
            <w:tcW w:w="9996" w:type="dxa"/>
            <w:gridSpan w:val="5"/>
            <w:tcBorders>
              <w:top w:val="single" w:sz="4" w:space="0" w:color="auto"/>
              <w:left w:val="single" w:sz="4" w:space="0" w:color="auto"/>
              <w:bottom w:val="single" w:sz="4" w:space="0" w:color="auto"/>
              <w:right w:val="single" w:sz="4" w:space="0" w:color="auto"/>
            </w:tcBorders>
            <w:shd w:val="clear" w:color="auto" w:fill="auto"/>
            <w:hideMark/>
          </w:tcPr>
          <w:p w14:paraId="087B0AF0" w14:textId="77777777" w:rsidR="00B56AED" w:rsidRPr="001F130F" w:rsidRDefault="00B56AED" w:rsidP="00FE6D06">
            <w:pPr>
              <w:rPr>
                <w:rFonts w:ascii="Times New Roman" w:hAnsi="Times New Roman"/>
                <w:i/>
                <w:iCs/>
                <w:color w:val="000000"/>
              </w:rPr>
            </w:pPr>
          </w:p>
          <w:p w14:paraId="735F555A" w14:textId="77777777" w:rsidR="00B56AED" w:rsidRPr="001F130F" w:rsidRDefault="00B56AED" w:rsidP="00FE6D06">
            <w:pPr>
              <w:rPr>
                <w:rFonts w:ascii="Times New Roman" w:hAnsi="Times New Roman"/>
                <w:color w:val="000000"/>
              </w:rPr>
            </w:pPr>
            <w:r w:rsidRPr="001F130F">
              <w:rPr>
                <w:rFonts w:ascii="Times New Roman" w:hAnsi="Times New Roman"/>
                <w:i/>
                <w:iCs/>
                <w:color w:val="000000"/>
              </w:rPr>
              <w:t>Note</w:t>
            </w:r>
            <w:r w:rsidRPr="001F130F">
              <w:rPr>
                <w:rFonts w:ascii="Times New Roman" w:hAnsi="Times New Roman"/>
                <w:color w:val="000000"/>
              </w:rPr>
              <w:t xml:space="preserve">: Reimbursement is based on American Medical Association approved CPT codes for SBIRT. Cost of pre-screen (PS), full-screen (FS) and Referral to Treatment (RT) were based on a study of cost-benefit analysis of SBIRT by Barbosa, C., Cowell, A., Landwehr, J., Dowd, W. &amp; Bray, J. (2016). Unliscenced clinician time was based on average annual salary of a medical technician in Southeast North Carolina for 10 minutes of screening administration. The "Total for PI project" is based on the total revenue multiplied by 4 patients who's DAST-10 score indicated referral found within the study. Total annual revenue is based on the ratio of patients needing referral per two-week PDSA cycle, which was found to be one patient to every two weeks. This ratio was applied to 52 weeks of business at the clinic, multiplied by the total revenue. </w:t>
            </w:r>
          </w:p>
        </w:tc>
      </w:tr>
    </w:tbl>
    <w:p w14:paraId="4993D17F" w14:textId="2E2EC3C0" w:rsidR="00B56AED" w:rsidRDefault="00B56AED" w:rsidP="00B56AED"/>
    <w:p w14:paraId="53185804" w14:textId="71917369" w:rsidR="00B56AED" w:rsidRDefault="00B56AED" w:rsidP="00B56AED"/>
    <w:p w14:paraId="74057E40" w14:textId="2E72123A" w:rsidR="00B56AED" w:rsidRDefault="00B56AED" w:rsidP="00B56AED"/>
    <w:p w14:paraId="69321189" w14:textId="4E9E4E68" w:rsidR="00B56AED" w:rsidRDefault="00B56AED" w:rsidP="00B56AED"/>
    <w:p w14:paraId="2A32D9C7" w14:textId="2E739782" w:rsidR="00B56AED" w:rsidRDefault="00B56AED" w:rsidP="00B56AED"/>
    <w:p w14:paraId="238826A0" w14:textId="19D48B59" w:rsidR="00B56AED" w:rsidRDefault="00B56AED" w:rsidP="00B56AED"/>
    <w:p w14:paraId="09F285D0" w14:textId="5346CB99" w:rsidR="00B56AED" w:rsidRDefault="00B56AED" w:rsidP="00B56AED"/>
    <w:p w14:paraId="5DFD7CD4" w14:textId="19169C82" w:rsidR="00741CF3" w:rsidRDefault="00741CF3" w:rsidP="00B56AED"/>
    <w:p w14:paraId="137EDD2E" w14:textId="13235F82" w:rsidR="00741CF3" w:rsidRDefault="00741CF3" w:rsidP="00B56AED"/>
    <w:p w14:paraId="4F13C0C3" w14:textId="77777777" w:rsidR="00741CF3" w:rsidRDefault="00741CF3" w:rsidP="00B56AED"/>
    <w:p w14:paraId="58372656" w14:textId="099F1BA4" w:rsidR="00B56AED" w:rsidRDefault="00B56AED" w:rsidP="00B56AED"/>
    <w:p w14:paraId="60225243" w14:textId="63F29707" w:rsidR="00A70E6A" w:rsidRDefault="00A70E6A" w:rsidP="0014417E"/>
    <w:p w14:paraId="6C98D2EA" w14:textId="77777777" w:rsidR="0014417E" w:rsidRDefault="0014417E" w:rsidP="0014417E">
      <w:pPr>
        <w:rPr>
          <w:rFonts w:ascii="Times New Roman" w:hAnsi="Times New Roman"/>
        </w:rPr>
      </w:pPr>
    </w:p>
    <w:p w14:paraId="599BD6A8" w14:textId="77777777" w:rsidR="00A70E6A" w:rsidRDefault="00A70E6A" w:rsidP="000C0FE5">
      <w:pPr>
        <w:jc w:val="center"/>
        <w:rPr>
          <w:rFonts w:ascii="Times New Roman" w:hAnsi="Times New Roman"/>
        </w:rPr>
      </w:pPr>
    </w:p>
    <w:p w14:paraId="6F55FCD5" w14:textId="1FBABAC5" w:rsidR="00B56AED" w:rsidRDefault="00B56AED" w:rsidP="000C0FE5">
      <w:pPr>
        <w:jc w:val="center"/>
        <w:rPr>
          <w:rFonts w:ascii="Times New Roman" w:hAnsi="Times New Roman"/>
        </w:rPr>
      </w:pPr>
      <w:r w:rsidRPr="000C0FE5">
        <w:rPr>
          <w:rFonts w:ascii="Times New Roman" w:hAnsi="Times New Roman"/>
        </w:rPr>
        <w:lastRenderedPageBreak/>
        <w:t>Appendix L</w:t>
      </w:r>
    </w:p>
    <w:p w14:paraId="0F351D09" w14:textId="77777777" w:rsidR="00B56AED" w:rsidRPr="000C0FE5" w:rsidRDefault="00B56AED" w:rsidP="000C0FE5">
      <w:pPr>
        <w:jc w:val="center"/>
        <w:rPr>
          <w:rFonts w:ascii="Times New Roman" w:hAnsi="Times New Roman"/>
        </w:rPr>
      </w:pPr>
    </w:p>
    <w:tbl>
      <w:tblPr>
        <w:tblW w:w="10595" w:type="dxa"/>
        <w:jc w:val="cente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000" w:firstRow="0" w:lastRow="0" w:firstColumn="0" w:lastColumn="0" w:noHBand="0" w:noVBand="0"/>
      </w:tblPr>
      <w:tblGrid>
        <w:gridCol w:w="10595"/>
      </w:tblGrid>
      <w:tr w:rsidR="00B56AED" w:rsidRPr="000C0FE5" w14:paraId="5EFF1452" w14:textId="77777777" w:rsidTr="006836D9">
        <w:trPr>
          <w:trHeight w:val="6727"/>
          <w:jc w:val="center"/>
        </w:trPr>
        <w:tc>
          <w:tcPr>
            <w:tcW w:w="10595" w:type="dxa"/>
          </w:tcPr>
          <w:p w14:paraId="780E7DDA" w14:textId="28100E4F" w:rsidR="00B56AED" w:rsidRPr="000C0FE5" w:rsidRDefault="00B56AED" w:rsidP="00FE6D06">
            <w:pPr>
              <w:spacing w:after="160" w:line="259" w:lineRule="auto"/>
              <w:ind w:left="214"/>
              <w:rPr>
                <w:rFonts w:ascii="Times New Roman" w:hAnsi="Times New Roman"/>
              </w:rPr>
            </w:pPr>
            <w:r w:rsidRPr="000C0FE5">
              <w:rPr>
                <w:rFonts w:ascii="Times New Roman" w:hAnsi="Times New Roman"/>
                <w:noProof/>
              </w:rPr>
              <w:drawing>
                <wp:inline distT="0" distB="0" distL="0" distR="0" wp14:anchorId="6A6AD552" wp14:editId="7EB77DF5">
                  <wp:extent cx="6297386" cy="4005943"/>
                  <wp:effectExtent l="0" t="0" r="8255" b="13970"/>
                  <wp:docPr id="11" name="Chart 11">
                    <a:extLst xmlns:a="http://schemas.openxmlformats.org/drawingml/2006/main">
                      <a:ext uri="{FF2B5EF4-FFF2-40B4-BE49-F238E27FC236}">
                        <a16:creationId xmlns:a16="http://schemas.microsoft.com/office/drawing/2014/main" id="{C7563594-43CA-4D4D-B5B7-F6D7C77FA5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B56AED" w:rsidRPr="000C0FE5" w14:paraId="060434D0" w14:textId="77777777" w:rsidTr="006836D9">
        <w:trPr>
          <w:trHeight w:val="984"/>
          <w:jc w:val="center"/>
        </w:trPr>
        <w:tc>
          <w:tcPr>
            <w:tcW w:w="10595" w:type="dxa"/>
          </w:tcPr>
          <w:p w14:paraId="7ABB7F01" w14:textId="77777777" w:rsidR="00B56AED" w:rsidRPr="000C0FE5" w:rsidRDefault="00B56AED" w:rsidP="00FE6D06">
            <w:pPr>
              <w:ind w:left="214"/>
              <w:rPr>
                <w:rFonts w:ascii="Times New Roman" w:hAnsi="Times New Roman"/>
                <w:noProof/>
              </w:rPr>
            </w:pPr>
            <w:r w:rsidRPr="000C0FE5">
              <w:rPr>
                <w:rFonts w:ascii="Times New Roman" w:hAnsi="Times New Roman"/>
                <w:noProof/>
              </w:rPr>
              <w:t>Figure 3. Substance Use Disorder Prescreen, Screen and Referral Reimbursement Revenue</w:t>
            </w:r>
          </w:p>
        </w:tc>
      </w:tr>
    </w:tbl>
    <w:p w14:paraId="6E22D302" w14:textId="6589C477" w:rsidR="007B24B7" w:rsidRDefault="007B24B7" w:rsidP="007B24B7">
      <w:pPr>
        <w:spacing w:line="480" w:lineRule="auto"/>
        <w:jc w:val="center"/>
        <w:rPr>
          <w:rFonts w:ascii="Times New Roman" w:hAnsi="Times New Roman"/>
        </w:rPr>
      </w:pPr>
    </w:p>
    <w:p w14:paraId="7143078F" w14:textId="79798972" w:rsidR="001E6853" w:rsidRDefault="001E6853" w:rsidP="007B24B7">
      <w:pPr>
        <w:spacing w:line="480" w:lineRule="auto"/>
        <w:jc w:val="center"/>
        <w:rPr>
          <w:rFonts w:ascii="Times New Roman" w:hAnsi="Times New Roman"/>
        </w:rPr>
      </w:pPr>
    </w:p>
    <w:p w14:paraId="469AD1ED" w14:textId="7EF02911" w:rsidR="001E6853" w:rsidRDefault="001E6853" w:rsidP="007B24B7">
      <w:pPr>
        <w:spacing w:line="480" w:lineRule="auto"/>
        <w:jc w:val="center"/>
        <w:rPr>
          <w:rFonts w:ascii="Times New Roman" w:hAnsi="Times New Roman"/>
        </w:rPr>
      </w:pPr>
    </w:p>
    <w:p w14:paraId="5E647366" w14:textId="38DDA360" w:rsidR="001E6853" w:rsidRDefault="001E6853" w:rsidP="007B24B7">
      <w:pPr>
        <w:spacing w:line="480" w:lineRule="auto"/>
        <w:jc w:val="center"/>
        <w:rPr>
          <w:rFonts w:ascii="Times New Roman" w:hAnsi="Times New Roman"/>
        </w:rPr>
      </w:pPr>
    </w:p>
    <w:p w14:paraId="29D17657" w14:textId="471FEF42" w:rsidR="001E6853" w:rsidRDefault="001E6853" w:rsidP="007B24B7">
      <w:pPr>
        <w:spacing w:line="480" w:lineRule="auto"/>
        <w:jc w:val="center"/>
        <w:rPr>
          <w:rFonts w:ascii="Times New Roman" w:hAnsi="Times New Roman"/>
        </w:rPr>
      </w:pPr>
    </w:p>
    <w:p w14:paraId="2F2A86B4" w14:textId="30C59A06" w:rsidR="00561F97" w:rsidRDefault="00561F97" w:rsidP="007B24B7">
      <w:pPr>
        <w:spacing w:line="480" w:lineRule="auto"/>
        <w:jc w:val="center"/>
        <w:rPr>
          <w:rFonts w:ascii="Times New Roman" w:hAnsi="Times New Roman"/>
        </w:rPr>
      </w:pPr>
    </w:p>
    <w:p w14:paraId="27B292ED" w14:textId="77777777" w:rsidR="00561F97" w:rsidRDefault="00561F97" w:rsidP="007B24B7">
      <w:pPr>
        <w:spacing w:line="480" w:lineRule="auto"/>
        <w:jc w:val="center"/>
        <w:rPr>
          <w:rFonts w:ascii="Times New Roman" w:hAnsi="Times New Roman"/>
        </w:rPr>
      </w:pPr>
    </w:p>
    <w:p w14:paraId="3710A782" w14:textId="49698D2C" w:rsidR="00371201" w:rsidRDefault="00371201" w:rsidP="00721EB9">
      <w:pPr>
        <w:spacing w:line="480" w:lineRule="auto"/>
        <w:jc w:val="center"/>
        <w:rPr>
          <w:rFonts w:ascii="Times New Roman" w:hAnsi="Times New Roman"/>
        </w:rPr>
      </w:pPr>
    </w:p>
    <w:p w14:paraId="1FAC4263" w14:textId="43CD53B2" w:rsidR="001E6853" w:rsidRDefault="001E6853" w:rsidP="00721EB9">
      <w:pPr>
        <w:spacing w:line="480" w:lineRule="auto"/>
        <w:jc w:val="center"/>
        <w:rPr>
          <w:rFonts w:ascii="Times New Roman" w:hAnsi="Times New Roman"/>
        </w:rPr>
      </w:pPr>
      <w:r>
        <w:rPr>
          <w:rFonts w:ascii="Times New Roman" w:hAnsi="Times New Roman"/>
        </w:rPr>
        <w:lastRenderedPageBreak/>
        <w:t>Appendix M</w:t>
      </w:r>
    </w:p>
    <w:p w14:paraId="43A76F3E" w14:textId="6B217DD3" w:rsidR="001E6853" w:rsidRDefault="001E6853" w:rsidP="001E6853">
      <w:pPr>
        <w:spacing w:line="480" w:lineRule="auto"/>
        <w:rPr>
          <w:rFonts w:ascii="Times New Roman" w:hAnsi="Times New Roman"/>
        </w:rPr>
      </w:pPr>
      <w:r>
        <w:rPr>
          <w:rFonts w:ascii="Times New Roman" w:hAnsi="Times New Roman"/>
        </w:rPr>
        <w:tab/>
        <w:t xml:space="preserve">This table represents a summary of the four plan-do-study-act (PDSA) </w:t>
      </w:r>
      <w:r w:rsidR="00721EB9">
        <w:rPr>
          <w:rFonts w:ascii="Times New Roman" w:hAnsi="Times New Roman"/>
        </w:rPr>
        <w:t xml:space="preserve">worksheets used to track change throughout the process improvement. </w:t>
      </w:r>
    </w:p>
    <w:tbl>
      <w:tblPr>
        <w:tblW w:w="5367" w:type="pct"/>
        <w:tblLayout w:type="fixed"/>
        <w:tblLook w:val="04A0" w:firstRow="1" w:lastRow="0" w:firstColumn="1" w:lastColumn="0" w:noHBand="0" w:noVBand="1"/>
      </w:tblPr>
      <w:tblGrid>
        <w:gridCol w:w="1253"/>
        <w:gridCol w:w="2103"/>
        <w:gridCol w:w="2194"/>
        <w:gridCol w:w="2196"/>
        <w:gridCol w:w="2280"/>
      </w:tblGrid>
      <w:tr w:rsidR="00721EB9" w:rsidRPr="004C1BA7" w14:paraId="7F373455" w14:textId="77777777" w:rsidTr="00721EB9">
        <w:trPr>
          <w:trHeight w:val="258"/>
        </w:trPr>
        <w:tc>
          <w:tcPr>
            <w:tcW w:w="5000" w:type="pct"/>
            <w:gridSpan w:val="5"/>
            <w:tcBorders>
              <w:top w:val="single" w:sz="8" w:space="0" w:color="auto"/>
              <w:left w:val="single" w:sz="8" w:space="0" w:color="auto"/>
              <w:bottom w:val="single" w:sz="4" w:space="0" w:color="auto"/>
              <w:right w:val="single" w:sz="8" w:space="0" w:color="auto"/>
            </w:tcBorders>
            <w:shd w:val="clear" w:color="000000" w:fill="FFCCFF"/>
            <w:noWrap/>
            <w:vAlign w:val="bottom"/>
          </w:tcPr>
          <w:p w14:paraId="09C63F76" w14:textId="77777777" w:rsidR="00721EB9" w:rsidRPr="001F130F" w:rsidRDefault="00721EB9" w:rsidP="00721EB9">
            <w:pPr>
              <w:rPr>
                <w:rFonts w:ascii="Times New Roman" w:hAnsi="Times New Roman"/>
                <w:bCs/>
                <w:color w:val="000000"/>
                <w:sz w:val="20"/>
                <w:szCs w:val="20"/>
              </w:rPr>
            </w:pPr>
            <w:r w:rsidRPr="001F130F">
              <w:rPr>
                <w:rFonts w:ascii="Times New Roman" w:hAnsi="Times New Roman"/>
                <w:bCs/>
                <w:color w:val="000000"/>
                <w:sz w:val="20"/>
                <w:szCs w:val="20"/>
              </w:rPr>
              <w:t xml:space="preserve">Table 4. </w:t>
            </w:r>
          </w:p>
          <w:p w14:paraId="3589B6D1" w14:textId="157D5648" w:rsidR="00721EB9" w:rsidRPr="001F130F" w:rsidRDefault="00721EB9" w:rsidP="00721EB9">
            <w:pPr>
              <w:rPr>
                <w:rFonts w:ascii="Times New Roman" w:hAnsi="Times New Roman"/>
                <w:b/>
                <w:bCs/>
                <w:color w:val="000000"/>
                <w:sz w:val="20"/>
                <w:szCs w:val="20"/>
              </w:rPr>
            </w:pPr>
            <w:r w:rsidRPr="001F130F">
              <w:rPr>
                <w:rFonts w:ascii="Times New Roman" w:hAnsi="Times New Roman"/>
                <w:bCs/>
                <w:i/>
                <w:color w:val="000000"/>
                <w:sz w:val="20"/>
                <w:szCs w:val="20"/>
              </w:rPr>
              <w:t>Summary of Plan Do Study Act Worksheets</w:t>
            </w:r>
          </w:p>
        </w:tc>
      </w:tr>
      <w:tr w:rsidR="001E6853" w:rsidRPr="004C1BA7" w14:paraId="0ABF771C" w14:textId="77777777" w:rsidTr="00721EB9">
        <w:trPr>
          <w:trHeight w:val="258"/>
        </w:trPr>
        <w:tc>
          <w:tcPr>
            <w:tcW w:w="625" w:type="pct"/>
            <w:tcBorders>
              <w:top w:val="single" w:sz="8" w:space="0" w:color="auto"/>
              <w:left w:val="single" w:sz="8" w:space="0" w:color="auto"/>
              <w:bottom w:val="single" w:sz="4" w:space="0" w:color="auto"/>
              <w:right w:val="nil"/>
            </w:tcBorders>
            <w:shd w:val="clear" w:color="000000" w:fill="FFCCFF"/>
            <w:noWrap/>
            <w:vAlign w:val="bottom"/>
            <w:hideMark/>
          </w:tcPr>
          <w:p w14:paraId="2F351B25" w14:textId="77777777" w:rsidR="001E6853" w:rsidRPr="001F130F" w:rsidRDefault="001E6853" w:rsidP="001E6853">
            <w:pPr>
              <w:rPr>
                <w:rFonts w:ascii="Times New Roman" w:hAnsi="Times New Roman"/>
                <w:b/>
                <w:bCs/>
                <w:color w:val="000000"/>
                <w:sz w:val="20"/>
                <w:szCs w:val="20"/>
              </w:rPr>
            </w:pPr>
            <w:r w:rsidRPr="001F130F">
              <w:rPr>
                <w:rFonts w:ascii="Times New Roman" w:hAnsi="Times New Roman"/>
                <w:b/>
                <w:bCs/>
                <w:color w:val="000000"/>
                <w:sz w:val="20"/>
                <w:szCs w:val="20"/>
              </w:rPr>
              <w:t xml:space="preserve">PDSA Cycle </w:t>
            </w:r>
          </w:p>
        </w:tc>
        <w:tc>
          <w:tcPr>
            <w:tcW w:w="1049" w:type="pct"/>
            <w:tcBorders>
              <w:top w:val="single" w:sz="8" w:space="0" w:color="auto"/>
              <w:left w:val="nil"/>
              <w:bottom w:val="single" w:sz="4" w:space="0" w:color="auto"/>
              <w:right w:val="nil"/>
            </w:tcBorders>
            <w:shd w:val="clear" w:color="000000" w:fill="FFCCFF"/>
            <w:noWrap/>
            <w:vAlign w:val="bottom"/>
            <w:hideMark/>
          </w:tcPr>
          <w:p w14:paraId="235F2C7D" w14:textId="77777777" w:rsidR="001E6853" w:rsidRPr="001F130F" w:rsidRDefault="001E6853" w:rsidP="001E6853">
            <w:pPr>
              <w:jc w:val="center"/>
              <w:rPr>
                <w:rFonts w:ascii="Times New Roman" w:hAnsi="Times New Roman"/>
                <w:b/>
                <w:bCs/>
                <w:color w:val="000000"/>
                <w:sz w:val="20"/>
                <w:szCs w:val="20"/>
              </w:rPr>
            </w:pPr>
            <w:r w:rsidRPr="001F130F">
              <w:rPr>
                <w:rFonts w:ascii="Times New Roman" w:hAnsi="Times New Roman"/>
                <w:b/>
                <w:bCs/>
                <w:color w:val="000000"/>
                <w:sz w:val="20"/>
                <w:szCs w:val="20"/>
              </w:rPr>
              <w:t>1</w:t>
            </w:r>
          </w:p>
        </w:tc>
        <w:tc>
          <w:tcPr>
            <w:tcW w:w="1094" w:type="pct"/>
            <w:tcBorders>
              <w:top w:val="single" w:sz="8" w:space="0" w:color="auto"/>
              <w:left w:val="nil"/>
              <w:bottom w:val="single" w:sz="4" w:space="0" w:color="auto"/>
              <w:right w:val="nil"/>
            </w:tcBorders>
            <w:shd w:val="clear" w:color="000000" w:fill="FFCCFF"/>
            <w:noWrap/>
            <w:vAlign w:val="bottom"/>
            <w:hideMark/>
          </w:tcPr>
          <w:p w14:paraId="153A8D48" w14:textId="77777777" w:rsidR="001E6853" w:rsidRPr="001F130F" w:rsidRDefault="001E6853" w:rsidP="001E6853">
            <w:pPr>
              <w:jc w:val="center"/>
              <w:rPr>
                <w:rFonts w:ascii="Times New Roman" w:hAnsi="Times New Roman"/>
                <w:b/>
                <w:bCs/>
                <w:color w:val="000000"/>
                <w:sz w:val="20"/>
                <w:szCs w:val="20"/>
              </w:rPr>
            </w:pPr>
            <w:r w:rsidRPr="001F130F">
              <w:rPr>
                <w:rFonts w:ascii="Times New Roman" w:hAnsi="Times New Roman"/>
                <w:b/>
                <w:bCs/>
                <w:color w:val="000000"/>
                <w:sz w:val="20"/>
                <w:szCs w:val="20"/>
              </w:rPr>
              <w:t>2</w:t>
            </w:r>
          </w:p>
        </w:tc>
        <w:tc>
          <w:tcPr>
            <w:tcW w:w="1095" w:type="pct"/>
            <w:tcBorders>
              <w:top w:val="single" w:sz="8" w:space="0" w:color="auto"/>
              <w:left w:val="nil"/>
              <w:bottom w:val="single" w:sz="4" w:space="0" w:color="auto"/>
              <w:right w:val="nil"/>
            </w:tcBorders>
            <w:shd w:val="clear" w:color="000000" w:fill="FFCCFF"/>
            <w:noWrap/>
            <w:vAlign w:val="bottom"/>
            <w:hideMark/>
          </w:tcPr>
          <w:p w14:paraId="024ABCC8" w14:textId="77777777" w:rsidR="001E6853" w:rsidRPr="001F130F" w:rsidRDefault="001E6853" w:rsidP="001E6853">
            <w:pPr>
              <w:jc w:val="center"/>
              <w:rPr>
                <w:rFonts w:ascii="Times New Roman" w:hAnsi="Times New Roman"/>
                <w:b/>
                <w:bCs/>
                <w:color w:val="000000"/>
                <w:sz w:val="20"/>
                <w:szCs w:val="20"/>
              </w:rPr>
            </w:pPr>
            <w:r w:rsidRPr="001F130F">
              <w:rPr>
                <w:rFonts w:ascii="Times New Roman" w:hAnsi="Times New Roman"/>
                <w:b/>
                <w:bCs/>
                <w:color w:val="000000"/>
                <w:sz w:val="20"/>
                <w:szCs w:val="20"/>
              </w:rPr>
              <w:t>3</w:t>
            </w:r>
          </w:p>
        </w:tc>
        <w:tc>
          <w:tcPr>
            <w:tcW w:w="1137" w:type="pct"/>
            <w:tcBorders>
              <w:top w:val="single" w:sz="8" w:space="0" w:color="auto"/>
              <w:left w:val="nil"/>
              <w:bottom w:val="single" w:sz="4" w:space="0" w:color="auto"/>
              <w:right w:val="single" w:sz="8" w:space="0" w:color="auto"/>
            </w:tcBorders>
            <w:shd w:val="clear" w:color="000000" w:fill="FFCCFF"/>
            <w:noWrap/>
            <w:vAlign w:val="bottom"/>
            <w:hideMark/>
          </w:tcPr>
          <w:p w14:paraId="0838EBEC" w14:textId="77777777" w:rsidR="001E6853" w:rsidRPr="001F130F" w:rsidRDefault="001E6853" w:rsidP="001E6853">
            <w:pPr>
              <w:jc w:val="center"/>
              <w:rPr>
                <w:rFonts w:ascii="Times New Roman" w:hAnsi="Times New Roman"/>
                <w:b/>
                <w:bCs/>
                <w:color w:val="000000"/>
                <w:sz w:val="20"/>
                <w:szCs w:val="20"/>
              </w:rPr>
            </w:pPr>
            <w:r w:rsidRPr="001F130F">
              <w:rPr>
                <w:rFonts w:ascii="Times New Roman" w:hAnsi="Times New Roman"/>
                <w:b/>
                <w:bCs/>
                <w:color w:val="000000"/>
                <w:sz w:val="20"/>
                <w:szCs w:val="20"/>
              </w:rPr>
              <w:t>4</w:t>
            </w:r>
          </w:p>
        </w:tc>
      </w:tr>
      <w:tr w:rsidR="001E6853" w:rsidRPr="004C1BA7" w14:paraId="507F4842" w14:textId="77777777" w:rsidTr="00721EB9">
        <w:trPr>
          <w:trHeight w:val="31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6E492462"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Question 1</w:t>
            </w:r>
          </w:p>
        </w:tc>
        <w:tc>
          <w:tcPr>
            <w:tcW w:w="1049" w:type="pct"/>
            <w:tcBorders>
              <w:top w:val="nil"/>
              <w:left w:val="nil"/>
              <w:bottom w:val="single" w:sz="4" w:space="0" w:color="auto"/>
              <w:right w:val="single" w:sz="4" w:space="0" w:color="auto"/>
            </w:tcBorders>
            <w:shd w:val="clear" w:color="auto" w:fill="auto"/>
            <w:hideMark/>
          </w:tcPr>
          <w:p w14:paraId="0705AF88" w14:textId="18C22998" w:rsidR="001E6853" w:rsidRPr="001F130F" w:rsidRDefault="001F130F" w:rsidP="001E6853">
            <w:pPr>
              <w:rPr>
                <w:rFonts w:ascii="Times New Roman" w:hAnsi="Times New Roman"/>
                <w:color w:val="000000"/>
                <w:sz w:val="20"/>
                <w:szCs w:val="20"/>
              </w:rPr>
            </w:pPr>
            <w:r>
              <w:rPr>
                <w:rFonts w:ascii="Times New Roman" w:hAnsi="Times New Roman"/>
                <w:color w:val="000000"/>
                <w:sz w:val="20"/>
                <w:szCs w:val="20"/>
              </w:rPr>
              <w:t>Rate of screening up from 0?</w:t>
            </w:r>
          </w:p>
        </w:tc>
        <w:tc>
          <w:tcPr>
            <w:tcW w:w="1094" w:type="pct"/>
            <w:tcBorders>
              <w:top w:val="nil"/>
              <w:left w:val="nil"/>
              <w:bottom w:val="single" w:sz="4" w:space="0" w:color="auto"/>
              <w:right w:val="single" w:sz="4" w:space="0" w:color="auto"/>
            </w:tcBorders>
            <w:shd w:val="clear" w:color="auto" w:fill="auto"/>
            <w:vAlign w:val="bottom"/>
            <w:hideMark/>
          </w:tcPr>
          <w:p w14:paraId="002B9E98" w14:textId="5774580C" w:rsidR="001E6853" w:rsidRPr="001F130F" w:rsidRDefault="001F130F" w:rsidP="001E6853">
            <w:pPr>
              <w:rPr>
                <w:rFonts w:ascii="Times New Roman" w:hAnsi="Times New Roman"/>
                <w:color w:val="000000"/>
                <w:sz w:val="20"/>
                <w:szCs w:val="20"/>
              </w:rPr>
            </w:pPr>
            <w:r>
              <w:rPr>
                <w:rFonts w:ascii="Times New Roman" w:hAnsi="Times New Roman"/>
                <w:color w:val="000000"/>
                <w:sz w:val="20"/>
                <w:szCs w:val="20"/>
              </w:rPr>
              <w:t>Rate of screening up from 49.3%?</w:t>
            </w:r>
          </w:p>
        </w:tc>
        <w:tc>
          <w:tcPr>
            <w:tcW w:w="1095" w:type="pct"/>
            <w:tcBorders>
              <w:top w:val="nil"/>
              <w:left w:val="nil"/>
              <w:bottom w:val="single" w:sz="4" w:space="0" w:color="auto"/>
              <w:right w:val="single" w:sz="4" w:space="0" w:color="auto"/>
            </w:tcBorders>
            <w:shd w:val="clear" w:color="auto" w:fill="auto"/>
            <w:vAlign w:val="bottom"/>
            <w:hideMark/>
          </w:tcPr>
          <w:p w14:paraId="246FEAD0" w14:textId="6712FC41"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Rate of screening up from 66.2%</w:t>
            </w:r>
            <w:r w:rsidR="001F130F">
              <w:rPr>
                <w:rFonts w:ascii="Times New Roman" w:hAnsi="Times New Roman"/>
                <w:color w:val="000000"/>
                <w:sz w:val="20"/>
                <w:szCs w:val="20"/>
              </w:rPr>
              <w:t>?</w:t>
            </w:r>
          </w:p>
        </w:tc>
        <w:tc>
          <w:tcPr>
            <w:tcW w:w="1137" w:type="pct"/>
            <w:tcBorders>
              <w:top w:val="nil"/>
              <w:left w:val="nil"/>
              <w:bottom w:val="single" w:sz="4" w:space="0" w:color="auto"/>
              <w:right w:val="single" w:sz="8" w:space="0" w:color="auto"/>
            </w:tcBorders>
            <w:shd w:val="clear" w:color="auto" w:fill="auto"/>
            <w:vAlign w:val="bottom"/>
            <w:hideMark/>
          </w:tcPr>
          <w:p w14:paraId="748FECE0" w14:textId="2A5CFECF"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Rate of screening up from 67.1%</w:t>
            </w:r>
            <w:r w:rsidR="001F130F">
              <w:rPr>
                <w:rFonts w:ascii="Times New Roman" w:hAnsi="Times New Roman"/>
                <w:color w:val="000000"/>
                <w:sz w:val="20"/>
                <w:szCs w:val="20"/>
              </w:rPr>
              <w:t>?</w:t>
            </w:r>
          </w:p>
        </w:tc>
      </w:tr>
      <w:tr w:rsidR="001E6853" w:rsidRPr="004C1BA7" w14:paraId="126C90BC"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3E03E19F"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Question 2</w:t>
            </w:r>
          </w:p>
        </w:tc>
        <w:tc>
          <w:tcPr>
            <w:tcW w:w="1049" w:type="pct"/>
            <w:tcBorders>
              <w:top w:val="nil"/>
              <w:left w:val="nil"/>
              <w:bottom w:val="single" w:sz="4" w:space="0" w:color="auto"/>
              <w:right w:val="single" w:sz="4" w:space="0" w:color="auto"/>
            </w:tcBorders>
            <w:shd w:val="clear" w:color="auto" w:fill="auto"/>
            <w:noWrap/>
            <w:vAlign w:val="bottom"/>
            <w:hideMark/>
          </w:tcPr>
          <w:p w14:paraId="35F35BD7"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Referrals up from 0?</w:t>
            </w:r>
          </w:p>
        </w:tc>
        <w:tc>
          <w:tcPr>
            <w:tcW w:w="1094" w:type="pct"/>
            <w:tcBorders>
              <w:top w:val="nil"/>
              <w:left w:val="nil"/>
              <w:bottom w:val="single" w:sz="4" w:space="0" w:color="auto"/>
              <w:right w:val="single" w:sz="4" w:space="0" w:color="auto"/>
            </w:tcBorders>
            <w:shd w:val="clear" w:color="auto" w:fill="auto"/>
            <w:noWrap/>
            <w:vAlign w:val="bottom"/>
            <w:hideMark/>
          </w:tcPr>
          <w:p w14:paraId="54172118"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Referrals up from 0?</w:t>
            </w:r>
          </w:p>
        </w:tc>
        <w:tc>
          <w:tcPr>
            <w:tcW w:w="1095" w:type="pct"/>
            <w:tcBorders>
              <w:top w:val="nil"/>
              <w:left w:val="nil"/>
              <w:bottom w:val="single" w:sz="4" w:space="0" w:color="auto"/>
              <w:right w:val="single" w:sz="4" w:space="0" w:color="auto"/>
            </w:tcBorders>
            <w:shd w:val="clear" w:color="auto" w:fill="auto"/>
            <w:noWrap/>
            <w:vAlign w:val="bottom"/>
            <w:hideMark/>
          </w:tcPr>
          <w:p w14:paraId="165D7555"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Referrals up from 0?</w:t>
            </w:r>
          </w:p>
        </w:tc>
        <w:tc>
          <w:tcPr>
            <w:tcW w:w="1137" w:type="pct"/>
            <w:tcBorders>
              <w:top w:val="nil"/>
              <w:left w:val="nil"/>
              <w:bottom w:val="single" w:sz="4" w:space="0" w:color="auto"/>
              <w:right w:val="single" w:sz="8" w:space="0" w:color="auto"/>
            </w:tcBorders>
            <w:shd w:val="clear" w:color="auto" w:fill="auto"/>
            <w:noWrap/>
            <w:vAlign w:val="bottom"/>
            <w:hideMark/>
          </w:tcPr>
          <w:p w14:paraId="1A6AE8AA"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Referrals up from 0.01%?</w:t>
            </w:r>
          </w:p>
        </w:tc>
      </w:tr>
      <w:tr w:rsidR="001E6853" w:rsidRPr="004C1BA7" w14:paraId="4296B3CA"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69F94101"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Question 3</w:t>
            </w:r>
          </w:p>
        </w:tc>
        <w:tc>
          <w:tcPr>
            <w:tcW w:w="1049" w:type="pct"/>
            <w:tcBorders>
              <w:top w:val="nil"/>
              <w:left w:val="nil"/>
              <w:bottom w:val="single" w:sz="4" w:space="0" w:color="auto"/>
              <w:right w:val="single" w:sz="4" w:space="0" w:color="auto"/>
            </w:tcBorders>
            <w:shd w:val="clear" w:color="auto" w:fill="auto"/>
            <w:noWrap/>
            <w:vAlign w:val="bottom"/>
            <w:hideMark/>
          </w:tcPr>
          <w:p w14:paraId="1A3FB2DC"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Does SQS prompt DAST-10?</w:t>
            </w:r>
          </w:p>
        </w:tc>
        <w:tc>
          <w:tcPr>
            <w:tcW w:w="1094" w:type="pct"/>
            <w:tcBorders>
              <w:top w:val="nil"/>
              <w:left w:val="nil"/>
              <w:bottom w:val="single" w:sz="4" w:space="0" w:color="auto"/>
              <w:right w:val="single" w:sz="4" w:space="0" w:color="auto"/>
            </w:tcBorders>
            <w:shd w:val="clear" w:color="auto" w:fill="auto"/>
            <w:noWrap/>
            <w:vAlign w:val="bottom"/>
            <w:hideMark/>
          </w:tcPr>
          <w:p w14:paraId="18BD6031"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Does SQS prompt DAST-10?</w:t>
            </w:r>
          </w:p>
        </w:tc>
        <w:tc>
          <w:tcPr>
            <w:tcW w:w="1095" w:type="pct"/>
            <w:tcBorders>
              <w:top w:val="nil"/>
              <w:left w:val="nil"/>
              <w:bottom w:val="single" w:sz="4" w:space="0" w:color="auto"/>
              <w:right w:val="single" w:sz="4" w:space="0" w:color="auto"/>
            </w:tcBorders>
            <w:shd w:val="clear" w:color="auto" w:fill="auto"/>
            <w:noWrap/>
            <w:vAlign w:val="bottom"/>
            <w:hideMark/>
          </w:tcPr>
          <w:p w14:paraId="341FE91B"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Does SQS prompt DAST-10?</w:t>
            </w:r>
          </w:p>
        </w:tc>
        <w:tc>
          <w:tcPr>
            <w:tcW w:w="1137" w:type="pct"/>
            <w:tcBorders>
              <w:top w:val="nil"/>
              <w:left w:val="nil"/>
              <w:bottom w:val="single" w:sz="4" w:space="0" w:color="auto"/>
              <w:right w:val="single" w:sz="8" w:space="0" w:color="auto"/>
            </w:tcBorders>
            <w:shd w:val="clear" w:color="auto" w:fill="auto"/>
            <w:noWrap/>
            <w:vAlign w:val="bottom"/>
            <w:hideMark/>
          </w:tcPr>
          <w:p w14:paraId="473E7837"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Does SQS prompt DAST-10?</w:t>
            </w:r>
          </w:p>
        </w:tc>
      </w:tr>
      <w:tr w:rsidR="001E6853" w:rsidRPr="004C1BA7" w14:paraId="351105D5"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2A7C361C"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Question 4</w:t>
            </w:r>
          </w:p>
        </w:tc>
        <w:tc>
          <w:tcPr>
            <w:tcW w:w="1049" w:type="pct"/>
            <w:tcBorders>
              <w:top w:val="nil"/>
              <w:left w:val="nil"/>
              <w:bottom w:val="single" w:sz="4" w:space="0" w:color="auto"/>
              <w:right w:val="single" w:sz="4" w:space="0" w:color="auto"/>
            </w:tcBorders>
            <w:shd w:val="clear" w:color="auto" w:fill="auto"/>
            <w:noWrap/>
            <w:vAlign w:val="bottom"/>
            <w:hideMark/>
          </w:tcPr>
          <w:p w14:paraId="7A348EF5"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xml:space="preserve">Is screening efficient? </w:t>
            </w:r>
          </w:p>
        </w:tc>
        <w:tc>
          <w:tcPr>
            <w:tcW w:w="1094" w:type="pct"/>
            <w:tcBorders>
              <w:top w:val="nil"/>
              <w:left w:val="nil"/>
              <w:bottom w:val="single" w:sz="4" w:space="0" w:color="auto"/>
              <w:right w:val="single" w:sz="4" w:space="0" w:color="auto"/>
            </w:tcBorders>
            <w:shd w:val="clear" w:color="auto" w:fill="auto"/>
            <w:noWrap/>
            <w:vAlign w:val="bottom"/>
            <w:hideMark/>
          </w:tcPr>
          <w:p w14:paraId="4D5D5573"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Is screening efficient?</w:t>
            </w:r>
          </w:p>
        </w:tc>
        <w:tc>
          <w:tcPr>
            <w:tcW w:w="1095" w:type="pct"/>
            <w:tcBorders>
              <w:top w:val="nil"/>
              <w:left w:val="nil"/>
              <w:bottom w:val="single" w:sz="4" w:space="0" w:color="auto"/>
              <w:right w:val="single" w:sz="4" w:space="0" w:color="auto"/>
            </w:tcBorders>
            <w:shd w:val="clear" w:color="auto" w:fill="auto"/>
            <w:noWrap/>
            <w:vAlign w:val="bottom"/>
            <w:hideMark/>
          </w:tcPr>
          <w:p w14:paraId="10A3EDC7"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Is screening efficient?</w:t>
            </w:r>
          </w:p>
        </w:tc>
        <w:tc>
          <w:tcPr>
            <w:tcW w:w="1137" w:type="pct"/>
            <w:tcBorders>
              <w:top w:val="nil"/>
              <w:left w:val="nil"/>
              <w:bottom w:val="single" w:sz="4" w:space="0" w:color="auto"/>
              <w:right w:val="single" w:sz="8" w:space="0" w:color="auto"/>
            </w:tcBorders>
            <w:shd w:val="clear" w:color="auto" w:fill="auto"/>
            <w:noWrap/>
            <w:vAlign w:val="bottom"/>
            <w:hideMark/>
          </w:tcPr>
          <w:p w14:paraId="7BE5AC54"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Is screening efficient?</w:t>
            </w:r>
          </w:p>
        </w:tc>
      </w:tr>
      <w:tr w:rsidR="001E6853" w:rsidRPr="004C1BA7" w14:paraId="29C0848E" w14:textId="77777777" w:rsidTr="00721EB9">
        <w:trPr>
          <w:trHeight w:val="258"/>
        </w:trPr>
        <w:tc>
          <w:tcPr>
            <w:tcW w:w="625" w:type="pct"/>
            <w:tcBorders>
              <w:top w:val="nil"/>
              <w:left w:val="single" w:sz="8" w:space="0" w:color="auto"/>
              <w:bottom w:val="single" w:sz="4" w:space="0" w:color="auto"/>
              <w:right w:val="single" w:sz="4" w:space="0" w:color="auto"/>
            </w:tcBorders>
            <w:shd w:val="clear" w:color="000000" w:fill="FFFF00"/>
            <w:noWrap/>
            <w:vAlign w:val="bottom"/>
            <w:hideMark/>
          </w:tcPr>
          <w:p w14:paraId="691984D5" w14:textId="77777777" w:rsidR="001E6853" w:rsidRPr="001F130F" w:rsidRDefault="001E6853" w:rsidP="001E6853">
            <w:pPr>
              <w:rPr>
                <w:rFonts w:ascii="Times New Roman" w:hAnsi="Times New Roman"/>
                <w:b/>
                <w:bCs/>
                <w:color w:val="000000"/>
                <w:sz w:val="20"/>
                <w:szCs w:val="20"/>
              </w:rPr>
            </w:pPr>
            <w:r w:rsidRPr="001F130F">
              <w:rPr>
                <w:rFonts w:ascii="Times New Roman" w:hAnsi="Times New Roman"/>
                <w:b/>
                <w:bCs/>
                <w:color w:val="000000"/>
                <w:sz w:val="20"/>
                <w:szCs w:val="20"/>
              </w:rPr>
              <w:t>PLAN</w:t>
            </w:r>
          </w:p>
        </w:tc>
        <w:tc>
          <w:tcPr>
            <w:tcW w:w="1049" w:type="pct"/>
            <w:tcBorders>
              <w:top w:val="nil"/>
              <w:left w:val="nil"/>
              <w:bottom w:val="single" w:sz="4" w:space="0" w:color="auto"/>
              <w:right w:val="single" w:sz="4" w:space="0" w:color="auto"/>
            </w:tcBorders>
            <w:shd w:val="clear" w:color="000000" w:fill="FFFF00"/>
            <w:noWrap/>
            <w:vAlign w:val="bottom"/>
            <w:hideMark/>
          </w:tcPr>
          <w:p w14:paraId="1309D206"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c>
          <w:tcPr>
            <w:tcW w:w="1094" w:type="pct"/>
            <w:tcBorders>
              <w:top w:val="nil"/>
              <w:left w:val="nil"/>
              <w:bottom w:val="single" w:sz="4" w:space="0" w:color="auto"/>
              <w:right w:val="single" w:sz="4" w:space="0" w:color="auto"/>
            </w:tcBorders>
            <w:shd w:val="clear" w:color="000000" w:fill="FFFF00"/>
            <w:noWrap/>
            <w:vAlign w:val="bottom"/>
            <w:hideMark/>
          </w:tcPr>
          <w:p w14:paraId="7ACAE035"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c>
          <w:tcPr>
            <w:tcW w:w="1095" w:type="pct"/>
            <w:tcBorders>
              <w:top w:val="nil"/>
              <w:left w:val="nil"/>
              <w:bottom w:val="single" w:sz="4" w:space="0" w:color="auto"/>
              <w:right w:val="single" w:sz="4" w:space="0" w:color="auto"/>
            </w:tcBorders>
            <w:shd w:val="clear" w:color="000000" w:fill="FFFF00"/>
            <w:noWrap/>
            <w:vAlign w:val="bottom"/>
            <w:hideMark/>
          </w:tcPr>
          <w:p w14:paraId="54083BA7"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c>
          <w:tcPr>
            <w:tcW w:w="1137" w:type="pct"/>
            <w:tcBorders>
              <w:top w:val="nil"/>
              <w:left w:val="nil"/>
              <w:bottom w:val="single" w:sz="4" w:space="0" w:color="auto"/>
              <w:right w:val="single" w:sz="8" w:space="0" w:color="auto"/>
            </w:tcBorders>
            <w:shd w:val="clear" w:color="000000" w:fill="FFFF00"/>
            <w:noWrap/>
            <w:vAlign w:val="bottom"/>
            <w:hideMark/>
          </w:tcPr>
          <w:p w14:paraId="5AE54CCF"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r>
      <w:tr w:rsidR="001E6853" w:rsidRPr="004C1BA7" w14:paraId="055AE9BC"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59AA0FE1"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Prediction 1</w:t>
            </w:r>
          </w:p>
        </w:tc>
        <w:tc>
          <w:tcPr>
            <w:tcW w:w="1049" w:type="pct"/>
            <w:tcBorders>
              <w:top w:val="nil"/>
              <w:left w:val="nil"/>
              <w:bottom w:val="single" w:sz="4" w:space="0" w:color="auto"/>
              <w:right w:val="single" w:sz="4" w:space="0" w:color="auto"/>
            </w:tcBorders>
            <w:shd w:val="clear" w:color="auto" w:fill="auto"/>
            <w:noWrap/>
            <w:vAlign w:val="bottom"/>
            <w:hideMark/>
          </w:tcPr>
          <w:p w14:paraId="6C3011D6"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Rate of screening up from 0</w:t>
            </w:r>
          </w:p>
        </w:tc>
        <w:tc>
          <w:tcPr>
            <w:tcW w:w="1094" w:type="pct"/>
            <w:tcBorders>
              <w:top w:val="nil"/>
              <w:left w:val="nil"/>
              <w:bottom w:val="single" w:sz="4" w:space="0" w:color="auto"/>
              <w:right w:val="single" w:sz="4" w:space="0" w:color="auto"/>
            </w:tcBorders>
            <w:shd w:val="clear" w:color="auto" w:fill="auto"/>
            <w:noWrap/>
            <w:vAlign w:val="bottom"/>
            <w:hideMark/>
          </w:tcPr>
          <w:p w14:paraId="0B293C8D"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Rate of screening up from 49.3%</w:t>
            </w:r>
          </w:p>
        </w:tc>
        <w:tc>
          <w:tcPr>
            <w:tcW w:w="1095" w:type="pct"/>
            <w:tcBorders>
              <w:top w:val="nil"/>
              <w:left w:val="nil"/>
              <w:bottom w:val="single" w:sz="4" w:space="0" w:color="auto"/>
              <w:right w:val="single" w:sz="4" w:space="0" w:color="auto"/>
            </w:tcBorders>
            <w:shd w:val="clear" w:color="auto" w:fill="auto"/>
            <w:noWrap/>
            <w:vAlign w:val="bottom"/>
            <w:hideMark/>
          </w:tcPr>
          <w:p w14:paraId="48049FCD"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Rate of screening up from 66.2%</w:t>
            </w:r>
          </w:p>
        </w:tc>
        <w:tc>
          <w:tcPr>
            <w:tcW w:w="1137" w:type="pct"/>
            <w:tcBorders>
              <w:top w:val="nil"/>
              <w:left w:val="nil"/>
              <w:bottom w:val="single" w:sz="4" w:space="0" w:color="auto"/>
              <w:right w:val="single" w:sz="8" w:space="0" w:color="auto"/>
            </w:tcBorders>
            <w:shd w:val="clear" w:color="auto" w:fill="auto"/>
            <w:noWrap/>
            <w:vAlign w:val="bottom"/>
            <w:hideMark/>
          </w:tcPr>
          <w:p w14:paraId="74734640"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Rate of screening up from 67.1%</w:t>
            </w:r>
          </w:p>
        </w:tc>
      </w:tr>
      <w:tr w:rsidR="001E6853" w:rsidRPr="004C1BA7" w14:paraId="4FD15A55"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0BC574BE"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Prediction 2</w:t>
            </w:r>
          </w:p>
        </w:tc>
        <w:tc>
          <w:tcPr>
            <w:tcW w:w="1049" w:type="pct"/>
            <w:tcBorders>
              <w:top w:val="nil"/>
              <w:left w:val="nil"/>
              <w:bottom w:val="single" w:sz="4" w:space="0" w:color="auto"/>
              <w:right w:val="single" w:sz="4" w:space="0" w:color="auto"/>
            </w:tcBorders>
            <w:shd w:val="clear" w:color="auto" w:fill="auto"/>
            <w:noWrap/>
            <w:vAlign w:val="bottom"/>
            <w:hideMark/>
          </w:tcPr>
          <w:p w14:paraId="311C4D47"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Rate of referral up from 0</w:t>
            </w:r>
          </w:p>
        </w:tc>
        <w:tc>
          <w:tcPr>
            <w:tcW w:w="1094" w:type="pct"/>
            <w:tcBorders>
              <w:top w:val="nil"/>
              <w:left w:val="nil"/>
              <w:bottom w:val="single" w:sz="4" w:space="0" w:color="auto"/>
              <w:right w:val="single" w:sz="4" w:space="0" w:color="auto"/>
            </w:tcBorders>
            <w:shd w:val="clear" w:color="auto" w:fill="auto"/>
            <w:noWrap/>
            <w:vAlign w:val="bottom"/>
            <w:hideMark/>
          </w:tcPr>
          <w:p w14:paraId="25CD75BC"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Rate of referral up from 0</w:t>
            </w:r>
          </w:p>
        </w:tc>
        <w:tc>
          <w:tcPr>
            <w:tcW w:w="1095" w:type="pct"/>
            <w:tcBorders>
              <w:top w:val="nil"/>
              <w:left w:val="nil"/>
              <w:bottom w:val="single" w:sz="4" w:space="0" w:color="auto"/>
              <w:right w:val="single" w:sz="4" w:space="0" w:color="auto"/>
            </w:tcBorders>
            <w:shd w:val="clear" w:color="auto" w:fill="auto"/>
            <w:noWrap/>
            <w:vAlign w:val="bottom"/>
            <w:hideMark/>
          </w:tcPr>
          <w:p w14:paraId="562A7813"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Rate of referral up from 0</w:t>
            </w:r>
          </w:p>
        </w:tc>
        <w:tc>
          <w:tcPr>
            <w:tcW w:w="1137" w:type="pct"/>
            <w:tcBorders>
              <w:top w:val="nil"/>
              <w:left w:val="nil"/>
              <w:bottom w:val="single" w:sz="4" w:space="0" w:color="auto"/>
              <w:right w:val="single" w:sz="8" w:space="0" w:color="auto"/>
            </w:tcBorders>
            <w:shd w:val="clear" w:color="auto" w:fill="auto"/>
            <w:noWrap/>
            <w:vAlign w:val="bottom"/>
            <w:hideMark/>
          </w:tcPr>
          <w:p w14:paraId="364D5562"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Rate of referral up from 0.01%</w:t>
            </w:r>
          </w:p>
        </w:tc>
      </w:tr>
      <w:tr w:rsidR="001E6853" w:rsidRPr="004C1BA7" w14:paraId="1809DC13"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2D833E87"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Prediction 3</w:t>
            </w:r>
          </w:p>
        </w:tc>
        <w:tc>
          <w:tcPr>
            <w:tcW w:w="1049" w:type="pct"/>
            <w:tcBorders>
              <w:top w:val="nil"/>
              <w:left w:val="nil"/>
              <w:bottom w:val="single" w:sz="4" w:space="0" w:color="auto"/>
              <w:right w:val="single" w:sz="4" w:space="0" w:color="auto"/>
            </w:tcBorders>
            <w:shd w:val="clear" w:color="auto" w:fill="auto"/>
            <w:noWrap/>
            <w:vAlign w:val="bottom"/>
            <w:hideMark/>
          </w:tcPr>
          <w:p w14:paraId="1F029E1B"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Single-question will prompt DAST-10</w:t>
            </w:r>
          </w:p>
        </w:tc>
        <w:tc>
          <w:tcPr>
            <w:tcW w:w="1094" w:type="pct"/>
            <w:tcBorders>
              <w:top w:val="nil"/>
              <w:left w:val="nil"/>
              <w:bottom w:val="single" w:sz="4" w:space="0" w:color="auto"/>
              <w:right w:val="single" w:sz="4" w:space="0" w:color="auto"/>
            </w:tcBorders>
            <w:shd w:val="clear" w:color="auto" w:fill="auto"/>
            <w:noWrap/>
            <w:vAlign w:val="bottom"/>
            <w:hideMark/>
          </w:tcPr>
          <w:p w14:paraId="42783C36"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Forms will be 100% completed</w:t>
            </w:r>
          </w:p>
        </w:tc>
        <w:tc>
          <w:tcPr>
            <w:tcW w:w="1095" w:type="pct"/>
            <w:tcBorders>
              <w:top w:val="nil"/>
              <w:left w:val="nil"/>
              <w:bottom w:val="single" w:sz="4" w:space="0" w:color="auto"/>
              <w:right w:val="single" w:sz="4" w:space="0" w:color="auto"/>
            </w:tcBorders>
            <w:shd w:val="clear" w:color="auto" w:fill="auto"/>
            <w:noWrap/>
            <w:vAlign w:val="bottom"/>
            <w:hideMark/>
          </w:tcPr>
          <w:p w14:paraId="19AACB9F"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Forms will be 100% completed</w:t>
            </w:r>
          </w:p>
        </w:tc>
        <w:tc>
          <w:tcPr>
            <w:tcW w:w="1137" w:type="pct"/>
            <w:tcBorders>
              <w:top w:val="nil"/>
              <w:left w:val="nil"/>
              <w:bottom w:val="single" w:sz="4" w:space="0" w:color="auto"/>
              <w:right w:val="single" w:sz="8" w:space="0" w:color="auto"/>
            </w:tcBorders>
            <w:shd w:val="clear" w:color="auto" w:fill="auto"/>
            <w:noWrap/>
            <w:vAlign w:val="bottom"/>
            <w:hideMark/>
          </w:tcPr>
          <w:p w14:paraId="48524ABC"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Forms will be 100% completed</w:t>
            </w:r>
          </w:p>
        </w:tc>
      </w:tr>
      <w:tr w:rsidR="001E6853" w:rsidRPr="004C1BA7" w14:paraId="278F0A9D" w14:textId="77777777" w:rsidTr="00721EB9">
        <w:trPr>
          <w:trHeight w:val="258"/>
        </w:trPr>
        <w:tc>
          <w:tcPr>
            <w:tcW w:w="625" w:type="pct"/>
            <w:tcBorders>
              <w:top w:val="nil"/>
              <w:left w:val="single" w:sz="8" w:space="0" w:color="auto"/>
              <w:bottom w:val="single" w:sz="4" w:space="0" w:color="auto"/>
              <w:right w:val="single" w:sz="4" w:space="0" w:color="auto"/>
            </w:tcBorders>
            <w:shd w:val="clear" w:color="000000" w:fill="FFFF00"/>
            <w:noWrap/>
            <w:vAlign w:val="bottom"/>
            <w:hideMark/>
          </w:tcPr>
          <w:p w14:paraId="4D4C8D35" w14:textId="77777777" w:rsidR="001E6853" w:rsidRPr="001F130F" w:rsidRDefault="001E6853" w:rsidP="001E6853">
            <w:pPr>
              <w:rPr>
                <w:rFonts w:ascii="Times New Roman" w:hAnsi="Times New Roman"/>
                <w:b/>
                <w:bCs/>
                <w:color w:val="000000"/>
                <w:sz w:val="20"/>
                <w:szCs w:val="20"/>
              </w:rPr>
            </w:pPr>
            <w:r w:rsidRPr="001F130F">
              <w:rPr>
                <w:rFonts w:ascii="Times New Roman" w:hAnsi="Times New Roman"/>
                <w:b/>
                <w:bCs/>
                <w:color w:val="000000"/>
                <w:sz w:val="20"/>
                <w:szCs w:val="20"/>
              </w:rPr>
              <w:t>DO</w:t>
            </w:r>
          </w:p>
        </w:tc>
        <w:tc>
          <w:tcPr>
            <w:tcW w:w="1049" w:type="pct"/>
            <w:tcBorders>
              <w:top w:val="nil"/>
              <w:left w:val="nil"/>
              <w:bottom w:val="single" w:sz="4" w:space="0" w:color="auto"/>
              <w:right w:val="single" w:sz="4" w:space="0" w:color="auto"/>
            </w:tcBorders>
            <w:shd w:val="clear" w:color="000000" w:fill="FFFF00"/>
            <w:noWrap/>
            <w:vAlign w:val="bottom"/>
            <w:hideMark/>
          </w:tcPr>
          <w:p w14:paraId="0CD20EF6"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c>
          <w:tcPr>
            <w:tcW w:w="1094" w:type="pct"/>
            <w:tcBorders>
              <w:top w:val="nil"/>
              <w:left w:val="nil"/>
              <w:bottom w:val="single" w:sz="4" w:space="0" w:color="auto"/>
              <w:right w:val="single" w:sz="4" w:space="0" w:color="auto"/>
            </w:tcBorders>
            <w:shd w:val="clear" w:color="000000" w:fill="FFFF00"/>
            <w:noWrap/>
            <w:vAlign w:val="bottom"/>
            <w:hideMark/>
          </w:tcPr>
          <w:p w14:paraId="7194ABA3"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c>
          <w:tcPr>
            <w:tcW w:w="1095" w:type="pct"/>
            <w:tcBorders>
              <w:top w:val="nil"/>
              <w:left w:val="nil"/>
              <w:bottom w:val="single" w:sz="4" w:space="0" w:color="auto"/>
              <w:right w:val="single" w:sz="4" w:space="0" w:color="auto"/>
            </w:tcBorders>
            <w:shd w:val="clear" w:color="000000" w:fill="FFFF00"/>
            <w:noWrap/>
            <w:vAlign w:val="bottom"/>
            <w:hideMark/>
          </w:tcPr>
          <w:p w14:paraId="6F8975DC"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c>
          <w:tcPr>
            <w:tcW w:w="1137" w:type="pct"/>
            <w:tcBorders>
              <w:top w:val="nil"/>
              <w:left w:val="nil"/>
              <w:bottom w:val="single" w:sz="4" w:space="0" w:color="auto"/>
              <w:right w:val="single" w:sz="8" w:space="0" w:color="auto"/>
            </w:tcBorders>
            <w:shd w:val="clear" w:color="000000" w:fill="FFFF00"/>
            <w:noWrap/>
            <w:vAlign w:val="bottom"/>
            <w:hideMark/>
          </w:tcPr>
          <w:p w14:paraId="077B7DA0"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r>
      <w:tr w:rsidR="001E6853" w:rsidRPr="004C1BA7" w14:paraId="54334492"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3596F84F"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Task 1</w:t>
            </w:r>
          </w:p>
        </w:tc>
        <w:tc>
          <w:tcPr>
            <w:tcW w:w="1049" w:type="pct"/>
            <w:tcBorders>
              <w:top w:val="nil"/>
              <w:left w:val="nil"/>
              <w:bottom w:val="single" w:sz="4" w:space="0" w:color="auto"/>
              <w:right w:val="single" w:sz="4" w:space="0" w:color="auto"/>
            </w:tcBorders>
            <w:shd w:val="clear" w:color="auto" w:fill="auto"/>
            <w:noWrap/>
            <w:vAlign w:val="bottom"/>
            <w:hideMark/>
          </w:tcPr>
          <w:p w14:paraId="7BC0CF47"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Record rate of screening/referral</w:t>
            </w:r>
          </w:p>
        </w:tc>
        <w:tc>
          <w:tcPr>
            <w:tcW w:w="1094" w:type="pct"/>
            <w:tcBorders>
              <w:top w:val="nil"/>
              <w:left w:val="nil"/>
              <w:bottom w:val="single" w:sz="4" w:space="0" w:color="auto"/>
              <w:right w:val="single" w:sz="4" w:space="0" w:color="auto"/>
            </w:tcBorders>
            <w:shd w:val="clear" w:color="auto" w:fill="auto"/>
            <w:noWrap/>
            <w:vAlign w:val="bottom"/>
            <w:hideMark/>
          </w:tcPr>
          <w:p w14:paraId="2EDCDC2B"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Record rate of screening/referral</w:t>
            </w:r>
          </w:p>
        </w:tc>
        <w:tc>
          <w:tcPr>
            <w:tcW w:w="1095" w:type="pct"/>
            <w:tcBorders>
              <w:top w:val="nil"/>
              <w:left w:val="nil"/>
              <w:bottom w:val="single" w:sz="4" w:space="0" w:color="auto"/>
              <w:right w:val="single" w:sz="4" w:space="0" w:color="auto"/>
            </w:tcBorders>
            <w:shd w:val="clear" w:color="auto" w:fill="auto"/>
            <w:noWrap/>
            <w:vAlign w:val="bottom"/>
            <w:hideMark/>
          </w:tcPr>
          <w:p w14:paraId="69F71D62"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Record rate of screening/referral</w:t>
            </w:r>
          </w:p>
        </w:tc>
        <w:tc>
          <w:tcPr>
            <w:tcW w:w="1137" w:type="pct"/>
            <w:tcBorders>
              <w:top w:val="nil"/>
              <w:left w:val="nil"/>
              <w:bottom w:val="single" w:sz="4" w:space="0" w:color="auto"/>
              <w:right w:val="single" w:sz="8" w:space="0" w:color="auto"/>
            </w:tcBorders>
            <w:shd w:val="clear" w:color="auto" w:fill="auto"/>
            <w:noWrap/>
            <w:vAlign w:val="bottom"/>
            <w:hideMark/>
          </w:tcPr>
          <w:p w14:paraId="482F288B"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Record rate of screening/referral</w:t>
            </w:r>
          </w:p>
        </w:tc>
      </w:tr>
      <w:tr w:rsidR="001E6853" w:rsidRPr="004C1BA7" w14:paraId="1D0DD3FE"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4DDA7A57"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Task 2</w:t>
            </w:r>
          </w:p>
        </w:tc>
        <w:tc>
          <w:tcPr>
            <w:tcW w:w="1049" w:type="pct"/>
            <w:tcBorders>
              <w:top w:val="nil"/>
              <w:left w:val="nil"/>
              <w:bottom w:val="single" w:sz="4" w:space="0" w:color="auto"/>
              <w:right w:val="single" w:sz="4" w:space="0" w:color="auto"/>
            </w:tcBorders>
            <w:shd w:val="clear" w:color="auto" w:fill="auto"/>
            <w:noWrap/>
            <w:vAlign w:val="bottom"/>
            <w:hideMark/>
          </w:tcPr>
          <w:p w14:paraId="51944B9F"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xml:space="preserve">Collect feedback from providers/staff </w:t>
            </w:r>
          </w:p>
        </w:tc>
        <w:tc>
          <w:tcPr>
            <w:tcW w:w="1094" w:type="pct"/>
            <w:tcBorders>
              <w:top w:val="nil"/>
              <w:left w:val="nil"/>
              <w:bottom w:val="single" w:sz="4" w:space="0" w:color="auto"/>
              <w:right w:val="single" w:sz="4" w:space="0" w:color="auto"/>
            </w:tcBorders>
            <w:shd w:val="clear" w:color="auto" w:fill="auto"/>
            <w:noWrap/>
            <w:vAlign w:val="bottom"/>
            <w:hideMark/>
          </w:tcPr>
          <w:p w14:paraId="412601CE"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collect feedback</w:t>
            </w:r>
          </w:p>
        </w:tc>
        <w:tc>
          <w:tcPr>
            <w:tcW w:w="1095" w:type="pct"/>
            <w:tcBorders>
              <w:top w:val="nil"/>
              <w:left w:val="nil"/>
              <w:bottom w:val="single" w:sz="4" w:space="0" w:color="auto"/>
              <w:right w:val="single" w:sz="4" w:space="0" w:color="auto"/>
            </w:tcBorders>
            <w:shd w:val="clear" w:color="auto" w:fill="auto"/>
            <w:noWrap/>
            <w:vAlign w:val="bottom"/>
            <w:hideMark/>
          </w:tcPr>
          <w:p w14:paraId="6A201D04"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collect feedback</w:t>
            </w:r>
          </w:p>
        </w:tc>
        <w:tc>
          <w:tcPr>
            <w:tcW w:w="1137" w:type="pct"/>
            <w:tcBorders>
              <w:top w:val="nil"/>
              <w:left w:val="nil"/>
              <w:bottom w:val="single" w:sz="4" w:space="0" w:color="auto"/>
              <w:right w:val="single" w:sz="8" w:space="0" w:color="auto"/>
            </w:tcBorders>
            <w:shd w:val="clear" w:color="auto" w:fill="auto"/>
            <w:noWrap/>
            <w:vAlign w:val="bottom"/>
            <w:hideMark/>
          </w:tcPr>
          <w:p w14:paraId="6D0612D8"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collect feedback</w:t>
            </w:r>
          </w:p>
        </w:tc>
      </w:tr>
      <w:tr w:rsidR="001E6853" w:rsidRPr="004C1BA7" w14:paraId="44E6E315"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368A83ED"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Task 3</w:t>
            </w:r>
          </w:p>
        </w:tc>
        <w:tc>
          <w:tcPr>
            <w:tcW w:w="1049" w:type="pct"/>
            <w:tcBorders>
              <w:top w:val="nil"/>
              <w:left w:val="nil"/>
              <w:bottom w:val="single" w:sz="4" w:space="0" w:color="auto"/>
              <w:right w:val="single" w:sz="4" w:space="0" w:color="auto"/>
            </w:tcBorders>
            <w:shd w:val="clear" w:color="auto" w:fill="auto"/>
            <w:noWrap/>
            <w:vAlign w:val="bottom"/>
            <w:hideMark/>
          </w:tcPr>
          <w:p w14:paraId="7AF3EDF7"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student present at the clinic 3x/week</w:t>
            </w:r>
          </w:p>
        </w:tc>
        <w:tc>
          <w:tcPr>
            <w:tcW w:w="1094" w:type="pct"/>
            <w:tcBorders>
              <w:top w:val="nil"/>
              <w:left w:val="nil"/>
              <w:bottom w:val="single" w:sz="4" w:space="0" w:color="auto"/>
              <w:right w:val="single" w:sz="4" w:space="0" w:color="auto"/>
            </w:tcBorders>
            <w:shd w:val="clear" w:color="auto" w:fill="auto"/>
            <w:noWrap/>
            <w:vAlign w:val="bottom"/>
            <w:hideMark/>
          </w:tcPr>
          <w:p w14:paraId="7AFD18E2"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remain present at the clinic 2x/week</w:t>
            </w:r>
          </w:p>
        </w:tc>
        <w:tc>
          <w:tcPr>
            <w:tcW w:w="1095" w:type="pct"/>
            <w:tcBorders>
              <w:top w:val="nil"/>
              <w:left w:val="nil"/>
              <w:bottom w:val="single" w:sz="4" w:space="0" w:color="auto"/>
              <w:right w:val="single" w:sz="4" w:space="0" w:color="auto"/>
            </w:tcBorders>
            <w:shd w:val="clear" w:color="auto" w:fill="auto"/>
            <w:noWrap/>
            <w:vAlign w:val="bottom"/>
            <w:hideMark/>
          </w:tcPr>
          <w:p w14:paraId="5AB0958E"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remain present at the clinic 2x/week</w:t>
            </w:r>
          </w:p>
        </w:tc>
        <w:tc>
          <w:tcPr>
            <w:tcW w:w="1137" w:type="pct"/>
            <w:tcBorders>
              <w:top w:val="nil"/>
              <w:left w:val="nil"/>
              <w:bottom w:val="single" w:sz="4" w:space="0" w:color="auto"/>
              <w:right w:val="single" w:sz="8" w:space="0" w:color="auto"/>
            </w:tcBorders>
            <w:shd w:val="clear" w:color="auto" w:fill="auto"/>
            <w:noWrap/>
            <w:vAlign w:val="bottom"/>
            <w:hideMark/>
          </w:tcPr>
          <w:p w14:paraId="43664160"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remain present at the clinic 2x/week</w:t>
            </w:r>
          </w:p>
        </w:tc>
      </w:tr>
      <w:tr w:rsidR="001E6853" w:rsidRPr="004C1BA7" w14:paraId="0077CE6E" w14:textId="77777777" w:rsidTr="00721EB9">
        <w:trPr>
          <w:trHeight w:val="258"/>
        </w:trPr>
        <w:tc>
          <w:tcPr>
            <w:tcW w:w="625" w:type="pct"/>
            <w:tcBorders>
              <w:top w:val="nil"/>
              <w:left w:val="single" w:sz="8" w:space="0" w:color="auto"/>
              <w:bottom w:val="single" w:sz="4" w:space="0" w:color="auto"/>
              <w:right w:val="single" w:sz="4" w:space="0" w:color="auto"/>
            </w:tcBorders>
            <w:shd w:val="clear" w:color="000000" w:fill="FFFF00"/>
            <w:noWrap/>
            <w:vAlign w:val="bottom"/>
            <w:hideMark/>
          </w:tcPr>
          <w:p w14:paraId="68A262FC" w14:textId="77777777" w:rsidR="001E6853" w:rsidRPr="001F130F" w:rsidRDefault="001E6853" w:rsidP="001E6853">
            <w:pPr>
              <w:rPr>
                <w:rFonts w:ascii="Times New Roman" w:hAnsi="Times New Roman"/>
                <w:b/>
                <w:bCs/>
                <w:color w:val="000000"/>
                <w:sz w:val="20"/>
                <w:szCs w:val="20"/>
              </w:rPr>
            </w:pPr>
            <w:r w:rsidRPr="001F130F">
              <w:rPr>
                <w:rFonts w:ascii="Times New Roman" w:hAnsi="Times New Roman"/>
                <w:b/>
                <w:bCs/>
                <w:color w:val="000000"/>
                <w:sz w:val="20"/>
                <w:szCs w:val="20"/>
              </w:rPr>
              <w:t>STUDY</w:t>
            </w:r>
          </w:p>
        </w:tc>
        <w:tc>
          <w:tcPr>
            <w:tcW w:w="1049" w:type="pct"/>
            <w:tcBorders>
              <w:top w:val="nil"/>
              <w:left w:val="nil"/>
              <w:bottom w:val="single" w:sz="4" w:space="0" w:color="auto"/>
              <w:right w:val="single" w:sz="4" w:space="0" w:color="auto"/>
            </w:tcBorders>
            <w:shd w:val="clear" w:color="000000" w:fill="FFFF00"/>
            <w:noWrap/>
            <w:vAlign w:val="bottom"/>
            <w:hideMark/>
          </w:tcPr>
          <w:p w14:paraId="38BC4CE4"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c>
          <w:tcPr>
            <w:tcW w:w="1094" w:type="pct"/>
            <w:tcBorders>
              <w:top w:val="nil"/>
              <w:left w:val="nil"/>
              <w:bottom w:val="single" w:sz="4" w:space="0" w:color="auto"/>
              <w:right w:val="single" w:sz="4" w:space="0" w:color="auto"/>
            </w:tcBorders>
            <w:shd w:val="clear" w:color="000000" w:fill="FFFF00"/>
            <w:noWrap/>
            <w:vAlign w:val="bottom"/>
            <w:hideMark/>
          </w:tcPr>
          <w:p w14:paraId="2ADE9D86"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c>
          <w:tcPr>
            <w:tcW w:w="1095" w:type="pct"/>
            <w:tcBorders>
              <w:top w:val="nil"/>
              <w:left w:val="nil"/>
              <w:bottom w:val="single" w:sz="4" w:space="0" w:color="auto"/>
              <w:right w:val="single" w:sz="4" w:space="0" w:color="auto"/>
            </w:tcBorders>
            <w:shd w:val="clear" w:color="000000" w:fill="FFFF00"/>
            <w:noWrap/>
            <w:vAlign w:val="bottom"/>
            <w:hideMark/>
          </w:tcPr>
          <w:p w14:paraId="394DD73A"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c>
          <w:tcPr>
            <w:tcW w:w="1137" w:type="pct"/>
            <w:tcBorders>
              <w:top w:val="nil"/>
              <w:left w:val="nil"/>
              <w:bottom w:val="single" w:sz="4" w:space="0" w:color="auto"/>
              <w:right w:val="single" w:sz="8" w:space="0" w:color="auto"/>
            </w:tcBorders>
            <w:shd w:val="clear" w:color="000000" w:fill="FFFF00"/>
            <w:noWrap/>
            <w:vAlign w:val="bottom"/>
            <w:hideMark/>
          </w:tcPr>
          <w:p w14:paraId="7A4692B9"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r>
      <w:tr w:rsidR="001E6853" w:rsidRPr="004C1BA7" w14:paraId="66F39616"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0F36F1F5"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Finding 1</w:t>
            </w:r>
          </w:p>
        </w:tc>
        <w:tc>
          <w:tcPr>
            <w:tcW w:w="1049" w:type="pct"/>
            <w:tcBorders>
              <w:top w:val="nil"/>
              <w:left w:val="nil"/>
              <w:bottom w:val="single" w:sz="4" w:space="0" w:color="auto"/>
              <w:right w:val="single" w:sz="4" w:space="0" w:color="auto"/>
            </w:tcBorders>
            <w:shd w:val="clear" w:color="auto" w:fill="auto"/>
            <w:noWrap/>
            <w:vAlign w:val="bottom"/>
            <w:hideMark/>
          </w:tcPr>
          <w:p w14:paraId="49ED0CFC"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screening increased from 0% to 49.3%</w:t>
            </w:r>
          </w:p>
        </w:tc>
        <w:tc>
          <w:tcPr>
            <w:tcW w:w="1094" w:type="pct"/>
            <w:tcBorders>
              <w:top w:val="nil"/>
              <w:left w:val="nil"/>
              <w:bottom w:val="single" w:sz="4" w:space="0" w:color="auto"/>
              <w:right w:val="single" w:sz="4" w:space="0" w:color="auto"/>
            </w:tcBorders>
            <w:shd w:val="clear" w:color="auto" w:fill="auto"/>
            <w:noWrap/>
            <w:vAlign w:val="bottom"/>
            <w:hideMark/>
          </w:tcPr>
          <w:p w14:paraId="261801BE"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screening increased from to 66.2%</w:t>
            </w:r>
          </w:p>
        </w:tc>
        <w:tc>
          <w:tcPr>
            <w:tcW w:w="1095" w:type="pct"/>
            <w:tcBorders>
              <w:top w:val="nil"/>
              <w:left w:val="nil"/>
              <w:bottom w:val="single" w:sz="4" w:space="0" w:color="auto"/>
              <w:right w:val="single" w:sz="4" w:space="0" w:color="auto"/>
            </w:tcBorders>
            <w:shd w:val="clear" w:color="auto" w:fill="auto"/>
            <w:noWrap/>
            <w:vAlign w:val="bottom"/>
            <w:hideMark/>
          </w:tcPr>
          <w:p w14:paraId="02079E42"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screening increased to 67.1%</w:t>
            </w:r>
          </w:p>
        </w:tc>
        <w:tc>
          <w:tcPr>
            <w:tcW w:w="1137" w:type="pct"/>
            <w:tcBorders>
              <w:top w:val="nil"/>
              <w:left w:val="nil"/>
              <w:bottom w:val="single" w:sz="4" w:space="0" w:color="auto"/>
              <w:right w:val="single" w:sz="8" w:space="0" w:color="auto"/>
            </w:tcBorders>
            <w:shd w:val="clear" w:color="auto" w:fill="auto"/>
            <w:noWrap/>
            <w:vAlign w:val="bottom"/>
            <w:hideMark/>
          </w:tcPr>
          <w:p w14:paraId="794F0158"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screening decreased to 43.5%</w:t>
            </w:r>
          </w:p>
        </w:tc>
      </w:tr>
      <w:tr w:rsidR="001E6853" w:rsidRPr="004C1BA7" w14:paraId="441FCCFF"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29D1CA59"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Finding 2</w:t>
            </w:r>
          </w:p>
        </w:tc>
        <w:tc>
          <w:tcPr>
            <w:tcW w:w="1049" w:type="pct"/>
            <w:tcBorders>
              <w:top w:val="nil"/>
              <w:left w:val="nil"/>
              <w:bottom w:val="single" w:sz="4" w:space="0" w:color="auto"/>
              <w:right w:val="single" w:sz="4" w:space="0" w:color="auto"/>
            </w:tcBorders>
            <w:shd w:val="clear" w:color="auto" w:fill="auto"/>
            <w:noWrap/>
            <w:vAlign w:val="bottom"/>
            <w:hideMark/>
          </w:tcPr>
          <w:p w14:paraId="704C7193"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rate of referral did not increase</w:t>
            </w:r>
          </w:p>
        </w:tc>
        <w:tc>
          <w:tcPr>
            <w:tcW w:w="1094" w:type="pct"/>
            <w:tcBorders>
              <w:top w:val="nil"/>
              <w:left w:val="nil"/>
              <w:bottom w:val="single" w:sz="4" w:space="0" w:color="auto"/>
              <w:right w:val="single" w:sz="4" w:space="0" w:color="auto"/>
            </w:tcBorders>
            <w:shd w:val="clear" w:color="auto" w:fill="auto"/>
            <w:noWrap/>
            <w:vAlign w:val="bottom"/>
            <w:hideMark/>
          </w:tcPr>
          <w:p w14:paraId="3FAE0BEA"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rate of referral did not increase</w:t>
            </w:r>
          </w:p>
        </w:tc>
        <w:tc>
          <w:tcPr>
            <w:tcW w:w="1095" w:type="pct"/>
            <w:tcBorders>
              <w:top w:val="nil"/>
              <w:left w:val="nil"/>
              <w:bottom w:val="single" w:sz="4" w:space="0" w:color="auto"/>
              <w:right w:val="single" w:sz="4" w:space="0" w:color="auto"/>
            </w:tcBorders>
            <w:shd w:val="clear" w:color="auto" w:fill="auto"/>
            <w:noWrap/>
            <w:vAlign w:val="bottom"/>
            <w:hideMark/>
          </w:tcPr>
          <w:p w14:paraId="130BDF0F"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referral increased to 0.01%</w:t>
            </w:r>
          </w:p>
        </w:tc>
        <w:tc>
          <w:tcPr>
            <w:tcW w:w="1137" w:type="pct"/>
            <w:tcBorders>
              <w:top w:val="nil"/>
              <w:left w:val="nil"/>
              <w:bottom w:val="single" w:sz="4" w:space="0" w:color="auto"/>
              <w:right w:val="single" w:sz="8" w:space="0" w:color="auto"/>
            </w:tcBorders>
            <w:shd w:val="clear" w:color="auto" w:fill="auto"/>
            <w:noWrap/>
            <w:vAlign w:val="bottom"/>
            <w:hideMark/>
          </w:tcPr>
          <w:p w14:paraId="49790E20"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referral decreased to 0</w:t>
            </w:r>
          </w:p>
        </w:tc>
      </w:tr>
      <w:tr w:rsidR="001E6853" w:rsidRPr="004C1BA7" w14:paraId="5507AB02"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130837A5"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Finding 3</w:t>
            </w:r>
          </w:p>
        </w:tc>
        <w:tc>
          <w:tcPr>
            <w:tcW w:w="1049" w:type="pct"/>
            <w:tcBorders>
              <w:top w:val="nil"/>
              <w:left w:val="nil"/>
              <w:bottom w:val="single" w:sz="4" w:space="0" w:color="auto"/>
              <w:right w:val="single" w:sz="4" w:space="0" w:color="auto"/>
            </w:tcBorders>
            <w:shd w:val="clear" w:color="auto" w:fill="auto"/>
            <w:noWrap/>
            <w:vAlign w:val="bottom"/>
            <w:hideMark/>
          </w:tcPr>
          <w:p w14:paraId="3D4B62B9"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staff administered screens</w:t>
            </w:r>
          </w:p>
        </w:tc>
        <w:tc>
          <w:tcPr>
            <w:tcW w:w="1094" w:type="pct"/>
            <w:tcBorders>
              <w:top w:val="nil"/>
              <w:left w:val="nil"/>
              <w:bottom w:val="single" w:sz="4" w:space="0" w:color="auto"/>
              <w:right w:val="single" w:sz="4" w:space="0" w:color="auto"/>
            </w:tcBorders>
            <w:shd w:val="clear" w:color="auto" w:fill="auto"/>
            <w:noWrap/>
            <w:vAlign w:val="bottom"/>
            <w:hideMark/>
          </w:tcPr>
          <w:p w14:paraId="10172C60"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patient given screen</w:t>
            </w:r>
          </w:p>
        </w:tc>
        <w:tc>
          <w:tcPr>
            <w:tcW w:w="1095" w:type="pct"/>
            <w:tcBorders>
              <w:top w:val="nil"/>
              <w:left w:val="nil"/>
              <w:bottom w:val="single" w:sz="4" w:space="0" w:color="auto"/>
              <w:right w:val="single" w:sz="4" w:space="0" w:color="auto"/>
            </w:tcBorders>
            <w:shd w:val="clear" w:color="auto" w:fill="auto"/>
            <w:noWrap/>
            <w:vAlign w:val="bottom"/>
            <w:hideMark/>
          </w:tcPr>
          <w:p w14:paraId="640E1831"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patient given screen</w:t>
            </w:r>
          </w:p>
        </w:tc>
        <w:tc>
          <w:tcPr>
            <w:tcW w:w="1137" w:type="pct"/>
            <w:tcBorders>
              <w:top w:val="nil"/>
              <w:left w:val="nil"/>
              <w:bottom w:val="single" w:sz="4" w:space="0" w:color="auto"/>
              <w:right w:val="single" w:sz="8" w:space="0" w:color="auto"/>
            </w:tcBorders>
            <w:shd w:val="clear" w:color="auto" w:fill="auto"/>
            <w:noWrap/>
            <w:vAlign w:val="bottom"/>
            <w:hideMark/>
          </w:tcPr>
          <w:p w14:paraId="0BC30E49"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patient given screen</w:t>
            </w:r>
          </w:p>
        </w:tc>
      </w:tr>
      <w:tr w:rsidR="001E6853" w:rsidRPr="004C1BA7" w14:paraId="6DF84341"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2238572D"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Finding 4</w:t>
            </w:r>
          </w:p>
        </w:tc>
        <w:tc>
          <w:tcPr>
            <w:tcW w:w="1049" w:type="pct"/>
            <w:tcBorders>
              <w:top w:val="nil"/>
              <w:left w:val="nil"/>
              <w:bottom w:val="single" w:sz="4" w:space="0" w:color="auto"/>
              <w:right w:val="single" w:sz="4" w:space="0" w:color="auto"/>
            </w:tcBorders>
            <w:shd w:val="clear" w:color="auto" w:fill="auto"/>
            <w:noWrap/>
            <w:vAlign w:val="bottom"/>
            <w:hideMark/>
          </w:tcPr>
          <w:p w14:paraId="66751EF4"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staff report screening is efficient</w:t>
            </w:r>
          </w:p>
        </w:tc>
        <w:tc>
          <w:tcPr>
            <w:tcW w:w="1094" w:type="pct"/>
            <w:tcBorders>
              <w:top w:val="nil"/>
              <w:left w:val="nil"/>
              <w:bottom w:val="single" w:sz="4" w:space="0" w:color="auto"/>
              <w:right w:val="single" w:sz="4" w:space="0" w:color="auto"/>
            </w:tcBorders>
            <w:shd w:val="clear" w:color="auto" w:fill="auto"/>
            <w:noWrap/>
            <w:vAlign w:val="bottom"/>
            <w:hideMark/>
          </w:tcPr>
          <w:p w14:paraId="36316D07"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staff report screening is more efficient</w:t>
            </w:r>
          </w:p>
        </w:tc>
        <w:tc>
          <w:tcPr>
            <w:tcW w:w="1095" w:type="pct"/>
            <w:tcBorders>
              <w:top w:val="nil"/>
              <w:left w:val="nil"/>
              <w:bottom w:val="single" w:sz="4" w:space="0" w:color="auto"/>
              <w:right w:val="single" w:sz="4" w:space="0" w:color="auto"/>
            </w:tcBorders>
            <w:shd w:val="clear" w:color="auto" w:fill="auto"/>
            <w:noWrap/>
            <w:vAlign w:val="bottom"/>
            <w:hideMark/>
          </w:tcPr>
          <w:p w14:paraId="21307F16"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staff report screening is efficient</w:t>
            </w:r>
          </w:p>
        </w:tc>
        <w:tc>
          <w:tcPr>
            <w:tcW w:w="1137" w:type="pct"/>
            <w:tcBorders>
              <w:top w:val="nil"/>
              <w:left w:val="nil"/>
              <w:bottom w:val="single" w:sz="4" w:space="0" w:color="auto"/>
              <w:right w:val="single" w:sz="8" w:space="0" w:color="auto"/>
            </w:tcBorders>
            <w:shd w:val="clear" w:color="auto" w:fill="auto"/>
            <w:noWrap/>
            <w:vAlign w:val="bottom"/>
            <w:hideMark/>
          </w:tcPr>
          <w:p w14:paraId="5C8824CA"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staff report screening efficient</w:t>
            </w:r>
          </w:p>
        </w:tc>
      </w:tr>
      <w:tr w:rsidR="001E6853" w:rsidRPr="004C1BA7" w14:paraId="5B30CDA5" w14:textId="77777777" w:rsidTr="00721EB9">
        <w:trPr>
          <w:trHeight w:val="258"/>
        </w:trPr>
        <w:tc>
          <w:tcPr>
            <w:tcW w:w="625" w:type="pct"/>
            <w:tcBorders>
              <w:top w:val="nil"/>
              <w:left w:val="single" w:sz="8" w:space="0" w:color="auto"/>
              <w:bottom w:val="single" w:sz="4" w:space="0" w:color="auto"/>
              <w:right w:val="single" w:sz="4" w:space="0" w:color="auto"/>
            </w:tcBorders>
            <w:shd w:val="clear" w:color="000000" w:fill="FFFF00"/>
            <w:noWrap/>
            <w:vAlign w:val="bottom"/>
            <w:hideMark/>
          </w:tcPr>
          <w:p w14:paraId="683907B3" w14:textId="77777777" w:rsidR="001E6853" w:rsidRPr="001F130F" w:rsidRDefault="001E6853" w:rsidP="001E6853">
            <w:pPr>
              <w:rPr>
                <w:rFonts w:ascii="Times New Roman" w:hAnsi="Times New Roman"/>
                <w:b/>
                <w:bCs/>
                <w:color w:val="000000"/>
                <w:sz w:val="20"/>
                <w:szCs w:val="20"/>
              </w:rPr>
            </w:pPr>
            <w:r w:rsidRPr="001F130F">
              <w:rPr>
                <w:rFonts w:ascii="Times New Roman" w:hAnsi="Times New Roman"/>
                <w:b/>
                <w:bCs/>
                <w:color w:val="000000"/>
                <w:sz w:val="20"/>
                <w:szCs w:val="20"/>
              </w:rPr>
              <w:t>ACT</w:t>
            </w:r>
          </w:p>
        </w:tc>
        <w:tc>
          <w:tcPr>
            <w:tcW w:w="1049" w:type="pct"/>
            <w:tcBorders>
              <w:top w:val="nil"/>
              <w:left w:val="nil"/>
              <w:bottom w:val="single" w:sz="4" w:space="0" w:color="auto"/>
              <w:right w:val="single" w:sz="4" w:space="0" w:color="auto"/>
            </w:tcBorders>
            <w:shd w:val="clear" w:color="000000" w:fill="FFFF00"/>
            <w:noWrap/>
            <w:vAlign w:val="bottom"/>
            <w:hideMark/>
          </w:tcPr>
          <w:p w14:paraId="6EE95E3A"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c>
          <w:tcPr>
            <w:tcW w:w="1094" w:type="pct"/>
            <w:tcBorders>
              <w:top w:val="nil"/>
              <w:left w:val="nil"/>
              <w:bottom w:val="single" w:sz="4" w:space="0" w:color="auto"/>
              <w:right w:val="single" w:sz="4" w:space="0" w:color="auto"/>
            </w:tcBorders>
            <w:shd w:val="clear" w:color="000000" w:fill="FFFF00"/>
            <w:noWrap/>
            <w:vAlign w:val="bottom"/>
            <w:hideMark/>
          </w:tcPr>
          <w:p w14:paraId="09D0CF1C"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c>
          <w:tcPr>
            <w:tcW w:w="1095" w:type="pct"/>
            <w:tcBorders>
              <w:top w:val="nil"/>
              <w:left w:val="nil"/>
              <w:bottom w:val="single" w:sz="4" w:space="0" w:color="auto"/>
              <w:right w:val="single" w:sz="4" w:space="0" w:color="auto"/>
            </w:tcBorders>
            <w:shd w:val="clear" w:color="000000" w:fill="FFFF00"/>
            <w:noWrap/>
            <w:vAlign w:val="bottom"/>
            <w:hideMark/>
          </w:tcPr>
          <w:p w14:paraId="2AA61859"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c>
          <w:tcPr>
            <w:tcW w:w="1137" w:type="pct"/>
            <w:tcBorders>
              <w:top w:val="nil"/>
              <w:left w:val="nil"/>
              <w:bottom w:val="single" w:sz="4" w:space="0" w:color="auto"/>
              <w:right w:val="single" w:sz="8" w:space="0" w:color="auto"/>
            </w:tcBorders>
            <w:shd w:val="clear" w:color="000000" w:fill="FFFF00"/>
            <w:noWrap/>
            <w:vAlign w:val="bottom"/>
            <w:hideMark/>
          </w:tcPr>
          <w:p w14:paraId="4100EA7E"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 </w:t>
            </w:r>
          </w:p>
        </w:tc>
      </w:tr>
      <w:tr w:rsidR="001E6853" w:rsidRPr="004C1BA7" w14:paraId="32DB0DE9"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7A4E2607"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Change 1</w:t>
            </w:r>
          </w:p>
        </w:tc>
        <w:tc>
          <w:tcPr>
            <w:tcW w:w="1049" w:type="pct"/>
            <w:tcBorders>
              <w:top w:val="nil"/>
              <w:left w:val="nil"/>
              <w:bottom w:val="single" w:sz="4" w:space="0" w:color="auto"/>
              <w:right w:val="single" w:sz="4" w:space="0" w:color="auto"/>
            </w:tcBorders>
            <w:shd w:val="clear" w:color="auto" w:fill="auto"/>
            <w:noWrap/>
            <w:vAlign w:val="bottom"/>
            <w:hideMark/>
          </w:tcPr>
          <w:p w14:paraId="2315DABF"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Who administers: provider</w:t>
            </w:r>
          </w:p>
        </w:tc>
        <w:tc>
          <w:tcPr>
            <w:tcW w:w="1094" w:type="pct"/>
            <w:tcBorders>
              <w:top w:val="nil"/>
              <w:left w:val="nil"/>
              <w:bottom w:val="single" w:sz="4" w:space="0" w:color="auto"/>
              <w:right w:val="single" w:sz="4" w:space="0" w:color="auto"/>
            </w:tcBorders>
            <w:shd w:val="clear" w:color="auto" w:fill="auto"/>
            <w:noWrap/>
            <w:vAlign w:val="bottom"/>
            <w:hideMark/>
          </w:tcPr>
          <w:p w14:paraId="1875A323"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Who administers: staff</w:t>
            </w:r>
          </w:p>
        </w:tc>
        <w:tc>
          <w:tcPr>
            <w:tcW w:w="1095" w:type="pct"/>
            <w:tcBorders>
              <w:top w:val="nil"/>
              <w:left w:val="nil"/>
              <w:bottom w:val="single" w:sz="4" w:space="0" w:color="auto"/>
              <w:right w:val="single" w:sz="4" w:space="0" w:color="auto"/>
            </w:tcBorders>
            <w:shd w:val="clear" w:color="auto" w:fill="auto"/>
            <w:noWrap/>
            <w:vAlign w:val="bottom"/>
            <w:hideMark/>
          </w:tcPr>
          <w:p w14:paraId="74002FB5"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Who administers: patient</w:t>
            </w:r>
          </w:p>
        </w:tc>
        <w:tc>
          <w:tcPr>
            <w:tcW w:w="1137" w:type="pct"/>
            <w:tcBorders>
              <w:top w:val="nil"/>
              <w:left w:val="nil"/>
              <w:bottom w:val="single" w:sz="4" w:space="0" w:color="auto"/>
              <w:right w:val="single" w:sz="8" w:space="0" w:color="auto"/>
            </w:tcBorders>
            <w:shd w:val="clear" w:color="auto" w:fill="auto"/>
            <w:noWrap/>
            <w:vAlign w:val="bottom"/>
            <w:hideMark/>
          </w:tcPr>
          <w:p w14:paraId="46332339"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patient self-administered screen</w:t>
            </w:r>
          </w:p>
        </w:tc>
      </w:tr>
      <w:tr w:rsidR="001E6853" w:rsidRPr="004C1BA7" w14:paraId="0898BCC1"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18B17312"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Change 2</w:t>
            </w:r>
          </w:p>
        </w:tc>
        <w:tc>
          <w:tcPr>
            <w:tcW w:w="1049" w:type="pct"/>
            <w:tcBorders>
              <w:top w:val="nil"/>
              <w:left w:val="nil"/>
              <w:bottom w:val="single" w:sz="4" w:space="0" w:color="auto"/>
              <w:right w:val="single" w:sz="4" w:space="0" w:color="auto"/>
            </w:tcBorders>
            <w:shd w:val="clear" w:color="auto" w:fill="auto"/>
            <w:noWrap/>
            <w:vAlign w:val="bottom"/>
            <w:hideMark/>
          </w:tcPr>
          <w:p w14:paraId="6A9841B1"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Location of screen: lobby</w:t>
            </w:r>
          </w:p>
        </w:tc>
        <w:tc>
          <w:tcPr>
            <w:tcW w:w="1094" w:type="pct"/>
            <w:tcBorders>
              <w:top w:val="nil"/>
              <w:left w:val="nil"/>
              <w:bottom w:val="single" w:sz="4" w:space="0" w:color="auto"/>
              <w:right w:val="single" w:sz="4" w:space="0" w:color="auto"/>
            </w:tcBorders>
            <w:shd w:val="clear" w:color="auto" w:fill="auto"/>
            <w:noWrap/>
            <w:vAlign w:val="bottom"/>
            <w:hideMark/>
          </w:tcPr>
          <w:p w14:paraId="6E1D206E"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Location: patient room</w:t>
            </w:r>
          </w:p>
        </w:tc>
        <w:tc>
          <w:tcPr>
            <w:tcW w:w="1095" w:type="pct"/>
            <w:tcBorders>
              <w:top w:val="nil"/>
              <w:left w:val="nil"/>
              <w:bottom w:val="single" w:sz="4" w:space="0" w:color="auto"/>
              <w:right w:val="single" w:sz="4" w:space="0" w:color="auto"/>
            </w:tcBorders>
            <w:shd w:val="clear" w:color="auto" w:fill="auto"/>
            <w:noWrap/>
            <w:vAlign w:val="bottom"/>
            <w:hideMark/>
          </w:tcPr>
          <w:p w14:paraId="6E7202D6"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Location: patient room</w:t>
            </w:r>
          </w:p>
        </w:tc>
        <w:tc>
          <w:tcPr>
            <w:tcW w:w="1137" w:type="pct"/>
            <w:tcBorders>
              <w:top w:val="nil"/>
              <w:left w:val="nil"/>
              <w:bottom w:val="single" w:sz="4" w:space="0" w:color="auto"/>
              <w:right w:val="single" w:sz="8" w:space="0" w:color="auto"/>
            </w:tcBorders>
            <w:shd w:val="clear" w:color="auto" w:fill="auto"/>
            <w:noWrap/>
            <w:vAlign w:val="bottom"/>
            <w:hideMark/>
          </w:tcPr>
          <w:p w14:paraId="26E3B4B8"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Location: patient room</w:t>
            </w:r>
          </w:p>
        </w:tc>
      </w:tr>
      <w:tr w:rsidR="001E6853" w:rsidRPr="004C1BA7" w14:paraId="0435C409" w14:textId="77777777" w:rsidTr="00721EB9">
        <w:trPr>
          <w:trHeight w:val="258"/>
        </w:trPr>
        <w:tc>
          <w:tcPr>
            <w:tcW w:w="625" w:type="pct"/>
            <w:tcBorders>
              <w:top w:val="nil"/>
              <w:left w:val="single" w:sz="8" w:space="0" w:color="auto"/>
              <w:bottom w:val="single" w:sz="4" w:space="0" w:color="auto"/>
              <w:right w:val="single" w:sz="4" w:space="0" w:color="auto"/>
            </w:tcBorders>
            <w:shd w:val="clear" w:color="auto" w:fill="auto"/>
            <w:noWrap/>
            <w:vAlign w:val="bottom"/>
            <w:hideMark/>
          </w:tcPr>
          <w:p w14:paraId="668DFDA5"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Change 3</w:t>
            </w:r>
          </w:p>
        </w:tc>
        <w:tc>
          <w:tcPr>
            <w:tcW w:w="1049" w:type="pct"/>
            <w:tcBorders>
              <w:top w:val="nil"/>
              <w:left w:val="nil"/>
              <w:bottom w:val="single" w:sz="4" w:space="0" w:color="auto"/>
              <w:right w:val="single" w:sz="4" w:space="0" w:color="auto"/>
            </w:tcBorders>
            <w:shd w:val="clear" w:color="auto" w:fill="auto"/>
            <w:noWrap/>
            <w:vAlign w:val="bottom"/>
            <w:hideMark/>
          </w:tcPr>
          <w:p w14:paraId="7048925B"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continue track rate of screen/referral</w:t>
            </w:r>
          </w:p>
        </w:tc>
        <w:tc>
          <w:tcPr>
            <w:tcW w:w="1094" w:type="pct"/>
            <w:tcBorders>
              <w:top w:val="nil"/>
              <w:left w:val="nil"/>
              <w:bottom w:val="single" w:sz="4" w:space="0" w:color="auto"/>
              <w:right w:val="single" w:sz="4" w:space="0" w:color="auto"/>
            </w:tcBorders>
            <w:shd w:val="clear" w:color="auto" w:fill="auto"/>
            <w:noWrap/>
            <w:vAlign w:val="bottom"/>
            <w:hideMark/>
          </w:tcPr>
          <w:p w14:paraId="2B23B115"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continue track rate of screen/referral</w:t>
            </w:r>
          </w:p>
        </w:tc>
        <w:tc>
          <w:tcPr>
            <w:tcW w:w="1095" w:type="pct"/>
            <w:tcBorders>
              <w:top w:val="nil"/>
              <w:left w:val="nil"/>
              <w:bottom w:val="single" w:sz="4" w:space="0" w:color="auto"/>
              <w:right w:val="single" w:sz="4" w:space="0" w:color="auto"/>
            </w:tcBorders>
            <w:shd w:val="clear" w:color="auto" w:fill="auto"/>
            <w:noWrap/>
            <w:vAlign w:val="bottom"/>
            <w:hideMark/>
          </w:tcPr>
          <w:p w14:paraId="134D4E92"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continue track rate of screen/referral</w:t>
            </w:r>
          </w:p>
        </w:tc>
        <w:tc>
          <w:tcPr>
            <w:tcW w:w="1137" w:type="pct"/>
            <w:tcBorders>
              <w:top w:val="nil"/>
              <w:left w:val="nil"/>
              <w:bottom w:val="single" w:sz="4" w:space="0" w:color="auto"/>
              <w:right w:val="single" w:sz="8" w:space="0" w:color="auto"/>
            </w:tcBorders>
            <w:shd w:val="clear" w:color="auto" w:fill="auto"/>
            <w:noWrap/>
            <w:vAlign w:val="bottom"/>
            <w:hideMark/>
          </w:tcPr>
          <w:p w14:paraId="17CBE5A6"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finish track screen/referral</w:t>
            </w:r>
          </w:p>
        </w:tc>
      </w:tr>
      <w:tr w:rsidR="001E6853" w:rsidRPr="004C1BA7" w14:paraId="120E3E3C" w14:textId="77777777" w:rsidTr="00721EB9">
        <w:trPr>
          <w:trHeight w:val="264"/>
        </w:trPr>
        <w:tc>
          <w:tcPr>
            <w:tcW w:w="625" w:type="pct"/>
            <w:tcBorders>
              <w:top w:val="nil"/>
              <w:left w:val="single" w:sz="8" w:space="0" w:color="auto"/>
              <w:bottom w:val="single" w:sz="8" w:space="0" w:color="auto"/>
              <w:right w:val="single" w:sz="4" w:space="0" w:color="auto"/>
            </w:tcBorders>
            <w:shd w:val="clear" w:color="auto" w:fill="auto"/>
            <w:noWrap/>
            <w:vAlign w:val="bottom"/>
            <w:hideMark/>
          </w:tcPr>
          <w:p w14:paraId="1DAE3FA0"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Change 4</w:t>
            </w:r>
          </w:p>
        </w:tc>
        <w:tc>
          <w:tcPr>
            <w:tcW w:w="1049" w:type="pct"/>
            <w:tcBorders>
              <w:top w:val="nil"/>
              <w:left w:val="nil"/>
              <w:bottom w:val="single" w:sz="8" w:space="0" w:color="auto"/>
              <w:right w:val="single" w:sz="4" w:space="0" w:color="auto"/>
            </w:tcBorders>
            <w:shd w:val="clear" w:color="auto" w:fill="auto"/>
            <w:noWrap/>
            <w:vAlign w:val="bottom"/>
            <w:hideMark/>
          </w:tcPr>
          <w:p w14:paraId="40CB9300"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forms 100% complete</w:t>
            </w:r>
          </w:p>
        </w:tc>
        <w:tc>
          <w:tcPr>
            <w:tcW w:w="1094" w:type="pct"/>
            <w:tcBorders>
              <w:top w:val="nil"/>
              <w:left w:val="nil"/>
              <w:bottom w:val="single" w:sz="8" w:space="0" w:color="auto"/>
              <w:right w:val="single" w:sz="4" w:space="0" w:color="auto"/>
            </w:tcBorders>
            <w:shd w:val="clear" w:color="auto" w:fill="auto"/>
            <w:noWrap/>
            <w:vAlign w:val="bottom"/>
            <w:hideMark/>
          </w:tcPr>
          <w:p w14:paraId="5CD3317A"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forms 100% complete</w:t>
            </w:r>
          </w:p>
        </w:tc>
        <w:tc>
          <w:tcPr>
            <w:tcW w:w="1095" w:type="pct"/>
            <w:tcBorders>
              <w:top w:val="nil"/>
              <w:left w:val="nil"/>
              <w:bottom w:val="single" w:sz="8" w:space="0" w:color="auto"/>
              <w:right w:val="single" w:sz="4" w:space="0" w:color="auto"/>
            </w:tcBorders>
            <w:shd w:val="clear" w:color="auto" w:fill="auto"/>
            <w:noWrap/>
            <w:vAlign w:val="bottom"/>
            <w:hideMark/>
          </w:tcPr>
          <w:p w14:paraId="2D1E044A"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forms 100% complete</w:t>
            </w:r>
          </w:p>
        </w:tc>
        <w:tc>
          <w:tcPr>
            <w:tcW w:w="1137" w:type="pct"/>
            <w:tcBorders>
              <w:top w:val="nil"/>
              <w:left w:val="nil"/>
              <w:bottom w:val="single" w:sz="8" w:space="0" w:color="auto"/>
              <w:right w:val="single" w:sz="8" w:space="0" w:color="auto"/>
            </w:tcBorders>
            <w:shd w:val="clear" w:color="auto" w:fill="auto"/>
            <w:noWrap/>
            <w:vAlign w:val="bottom"/>
            <w:hideMark/>
          </w:tcPr>
          <w:p w14:paraId="73976518"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color w:val="000000"/>
                <w:sz w:val="20"/>
                <w:szCs w:val="20"/>
              </w:rPr>
              <w:t>forms 100% complete</w:t>
            </w:r>
          </w:p>
        </w:tc>
      </w:tr>
      <w:tr w:rsidR="001E6853" w:rsidRPr="004C1BA7" w14:paraId="1FCE2C1A" w14:textId="77777777" w:rsidTr="001E6853">
        <w:trPr>
          <w:trHeight w:val="264"/>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77648A8" w14:textId="77777777" w:rsidR="001E6853" w:rsidRPr="001F130F" w:rsidRDefault="001E6853" w:rsidP="001E6853">
            <w:pPr>
              <w:rPr>
                <w:rFonts w:ascii="Times New Roman" w:hAnsi="Times New Roman"/>
                <w:color w:val="000000"/>
                <w:sz w:val="20"/>
                <w:szCs w:val="20"/>
              </w:rPr>
            </w:pPr>
            <w:r w:rsidRPr="001F130F">
              <w:rPr>
                <w:rFonts w:ascii="Times New Roman" w:hAnsi="Times New Roman"/>
                <w:i/>
                <w:iCs/>
                <w:color w:val="000000"/>
                <w:sz w:val="20"/>
                <w:szCs w:val="20"/>
              </w:rPr>
              <w:t>Note: t</w:t>
            </w:r>
            <w:r w:rsidRPr="001F130F">
              <w:rPr>
                <w:rFonts w:ascii="Times New Roman" w:hAnsi="Times New Roman"/>
                <w:color w:val="000000"/>
                <w:sz w:val="20"/>
                <w:szCs w:val="20"/>
              </w:rPr>
              <w:t xml:space="preserve">able denotes changes made to each 2-week plan-do-study-act (PDSA) cycle and summarizes information recorded in the Institute of Health Improvement PDSA worksheet. Abbreviation "SQS" stands for single-question screening. </w:t>
            </w:r>
          </w:p>
        </w:tc>
      </w:tr>
    </w:tbl>
    <w:p w14:paraId="1F66B2C1" w14:textId="77777777" w:rsidR="00F865F5" w:rsidRDefault="00F865F5" w:rsidP="00481A64">
      <w:pPr>
        <w:tabs>
          <w:tab w:val="left" w:pos="1392"/>
        </w:tabs>
        <w:spacing w:line="480" w:lineRule="auto"/>
        <w:jc w:val="center"/>
        <w:rPr>
          <w:rFonts w:ascii="Times New Roman" w:hAnsi="Times New Roman"/>
        </w:rPr>
      </w:pPr>
    </w:p>
    <w:p w14:paraId="5ED2B293" w14:textId="0767424A" w:rsidR="001E6853" w:rsidRDefault="00D81627" w:rsidP="00481A64">
      <w:pPr>
        <w:tabs>
          <w:tab w:val="left" w:pos="1392"/>
        </w:tabs>
        <w:spacing w:line="480" w:lineRule="auto"/>
        <w:jc w:val="center"/>
        <w:rPr>
          <w:rFonts w:ascii="Times New Roman" w:hAnsi="Times New Roman"/>
        </w:rPr>
      </w:pPr>
      <w:r>
        <w:rPr>
          <w:rFonts w:ascii="Times New Roman" w:hAnsi="Times New Roman"/>
        </w:rPr>
        <w:lastRenderedPageBreak/>
        <w:t>Appendix N</w:t>
      </w:r>
    </w:p>
    <w:p w14:paraId="3895A117" w14:textId="123F5600" w:rsidR="000B51BE" w:rsidRDefault="000B51BE" w:rsidP="000B51BE">
      <w:pPr>
        <w:tabs>
          <w:tab w:val="left" w:pos="1392"/>
        </w:tabs>
        <w:spacing w:line="480" w:lineRule="auto"/>
        <w:rPr>
          <w:rFonts w:ascii="Times New Roman" w:hAnsi="Times New Roman"/>
        </w:rPr>
      </w:pPr>
      <w:r>
        <w:rPr>
          <w:rFonts w:ascii="Times New Roman" w:hAnsi="Times New Roman"/>
        </w:rPr>
        <w:tab/>
        <w:t xml:space="preserve">A literature review matrix housing articles, websites and other resources used in this project is included below. </w:t>
      </w:r>
    </w:p>
    <w:tbl>
      <w:tblPr>
        <w:tblStyle w:val="TableGrid"/>
        <w:tblW w:w="9630" w:type="dxa"/>
        <w:tblInd w:w="-95" w:type="dxa"/>
        <w:tblLayout w:type="fixed"/>
        <w:tblLook w:val="04A0" w:firstRow="1" w:lastRow="0" w:firstColumn="1" w:lastColumn="0" w:noHBand="0" w:noVBand="1"/>
      </w:tblPr>
      <w:tblGrid>
        <w:gridCol w:w="1530"/>
        <w:gridCol w:w="1080"/>
        <w:gridCol w:w="1710"/>
        <w:gridCol w:w="2250"/>
        <w:gridCol w:w="3060"/>
      </w:tblGrid>
      <w:tr w:rsidR="00091FFB" w:rsidRPr="00091FFB" w14:paraId="06FF9081" w14:textId="77777777" w:rsidTr="00BC0864">
        <w:trPr>
          <w:trHeight w:val="971"/>
          <w:tblHeader/>
        </w:trPr>
        <w:tc>
          <w:tcPr>
            <w:tcW w:w="1530" w:type="dxa"/>
            <w:shd w:val="clear" w:color="auto" w:fill="DEEAF6" w:themeFill="accent1" w:themeFillTint="33"/>
            <w:noWrap/>
            <w:hideMark/>
          </w:tcPr>
          <w:p w14:paraId="3B3FC88D" w14:textId="77777777" w:rsidR="00091FFB" w:rsidRPr="00091FFB" w:rsidRDefault="00091FFB" w:rsidP="00091FFB">
            <w:pPr>
              <w:widowControl/>
              <w:autoSpaceDE/>
              <w:autoSpaceDN/>
              <w:adjustRightInd/>
              <w:jc w:val="center"/>
              <w:rPr>
                <w:rFonts w:ascii="Calibri" w:hAnsi="Calibri" w:cs="Calibri"/>
                <w:b/>
                <w:bCs/>
                <w:color w:val="000000"/>
                <w:sz w:val="22"/>
                <w:szCs w:val="22"/>
              </w:rPr>
            </w:pPr>
            <w:r w:rsidRPr="00091FFB">
              <w:rPr>
                <w:rFonts w:ascii="Calibri" w:hAnsi="Calibri" w:cs="Calibri"/>
                <w:b/>
                <w:bCs/>
                <w:color w:val="000000"/>
                <w:sz w:val="22"/>
                <w:szCs w:val="22"/>
              </w:rPr>
              <w:t>Article Citation</w:t>
            </w:r>
          </w:p>
        </w:tc>
        <w:tc>
          <w:tcPr>
            <w:tcW w:w="1080" w:type="dxa"/>
            <w:shd w:val="clear" w:color="auto" w:fill="DEEAF6" w:themeFill="accent1" w:themeFillTint="33"/>
            <w:noWrap/>
            <w:hideMark/>
          </w:tcPr>
          <w:p w14:paraId="18FD8EE9" w14:textId="77777777" w:rsidR="00091FFB" w:rsidRPr="00091FFB" w:rsidRDefault="00091FFB" w:rsidP="00091FFB">
            <w:pPr>
              <w:widowControl/>
              <w:autoSpaceDE/>
              <w:autoSpaceDN/>
              <w:adjustRightInd/>
              <w:jc w:val="center"/>
              <w:rPr>
                <w:rFonts w:ascii="Calibri" w:hAnsi="Calibri" w:cs="Calibri"/>
                <w:b/>
                <w:bCs/>
                <w:color w:val="000000"/>
                <w:sz w:val="22"/>
                <w:szCs w:val="22"/>
              </w:rPr>
            </w:pPr>
            <w:r w:rsidRPr="00091FFB">
              <w:rPr>
                <w:rFonts w:ascii="Calibri" w:hAnsi="Calibri" w:cs="Calibri"/>
                <w:b/>
                <w:bCs/>
                <w:color w:val="000000"/>
                <w:sz w:val="22"/>
                <w:szCs w:val="22"/>
              </w:rPr>
              <w:t>Level of Evidence I-VII</w:t>
            </w:r>
          </w:p>
        </w:tc>
        <w:tc>
          <w:tcPr>
            <w:tcW w:w="1710" w:type="dxa"/>
            <w:shd w:val="clear" w:color="auto" w:fill="DEEAF6" w:themeFill="accent1" w:themeFillTint="33"/>
            <w:noWrap/>
            <w:hideMark/>
          </w:tcPr>
          <w:p w14:paraId="52603146" w14:textId="77777777" w:rsidR="00091FFB" w:rsidRPr="00091FFB" w:rsidRDefault="00091FFB" w:rsidP="00091FFB">
            <w:pPr>
              <w:widowControl/>
              <w:autoSpaceDE/>
              <w:autoSpaceDN/>
              <w:adjustRightInd/>
              <w:jc w:val="center"/>
              <w:rPr>
                <w:rFonts w:ascii="Calibri" w:hAnsi="Calibri" w:cs="Calibri"/>
                <w:b/>
                <w:bCs/>
                <w:color w:val="000000"/>
                <w:sz w:val="22"/>
                <w:szCs w:val="22"/>
              </w:rPr>
            </w:pPr>
            <w:r w:rsidRPr="00091FFB">
              <w:rPr>
                <w:rFonts w:ascii="Calibri" w:hAnsi="Calibri" w:cs="Calibri"/>
                <w:b/>
                <w:bCs/>
                <w:color w:val="000000"/>
                <w:sz w:val="22"/>
                <w:szCs w:val="22"/>
              </w:rPr>
              <w:t>Data/Evidence Findings</w:t>
            </w:r>
          </w:p>
        </w:tc>
        <w:tc>
          <w:tcPr>
            <w:tcW w:w="2250" w:type="dxa"/>
            <w:shd w:val="clear" w:color="auto" w:fill="DEEAF6" w:themeFill="accent1" w:themeFillTint="33"/>
            <w:noWrap/>
            <w:hideMark/>
          </w:tcPr>
          <w:p w14:paraId="4F4F1FD9" w14:textId="77777777" w:rsidR="00091FFB" w:rsidRPr="00091FFB" w:rsidRDefault="00091FFB" w:rsidP="00091FFB">
            <w:pPr>
              <w:widowControl/>
              <w:autoSpaceDE/>
              <w:autoSpaceDN/>
              <w:adjustRightInd/>
              <w:jc w:val="center"/>
              <w:rPr>
                <w:rFonts w:ascii="Calibri" w:hAnsi="Calibri" w:cs="Calibri"/>
                <w:b/>
                <w:bCs/>
                <w:color w:val="000000"/>
                <w:sz w:val="22"/>
                <w:szCs w:val="22"/>
              </w:rPr>
            </w:pPr>
            <w:r w:rsidRPr="00091FFB">
              <w:rPr>
                <w:rFonts w:ascii="Calibri" w:hAnsi="Calibri" w:cs="Calibri"/>
                <w:b/>
                <w:bCs/>
                <w:color w:val="000000"/>
                <w:sz w:val="22"/>
                <w:szCs w:val="22"/>
              </w:rPr>
              <w:t>Conclusion</w:t>
            </w:r>
          </w:p>
        </w:tc>
        <w:tc>
          <w:tcPr>
            <w:tcW w:w="3060" w:type="dxa"/>
            <w:shd w:val="clear" w:color="auto" w:fill="DEEAF6" w:themeFill="accent1" w:themeFillTint="33"/>
            <w:hideMark/>
          </w:tcPr>
          <w:p w14:paraId="2985A45F"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b/>
                <w:bCs/>
                <w:color w:val="000000"/>
                <w:sz w:val="22"/>
                <w:szCs w:val="22"/>
              </w:rPr>
              <w:t>Use of Evidence in EBP Project Plan</w:t>
            </w:r>
            <w:r w:rsidRPr="00091FFB">
              <w:rPr>
                <w:rFonts w:ascii="Calibri" w:hAnsi="Calibri" w:cs="Calibri"/>
                <w:color w:val="000000"/>
                <w:sz w:val="22"/>
                <w:szCs w:val="22"/>
              </w:rPr>
              <w:br/>
              <w:t>(</w:t>
            </w:r>
            <w:r w:rsidRPr="00091FFB">
              <w:rPr>
                <w:rFonts w:ascii="Calibri" w:hAnsi="Calibri" w:cs="Calibri"/>
                <w:i/>
                <w:color w:val="000000"/>
                <w:sz w:val="22"/>
                <w:szCs w:val="22"/>
              </w:rPr>
              <w:t>Include your evaluation, strengths/limitations, and relevance</w:t>
            </w:r>
            <w:r w:rsidRPr="00091FFB">
              <w:rPr>
                <w:rFonts w:ascii="Calibri" w:hAnsi="Calibri" w:cs="Calibri"/>
                <w:color w:val="000000"/>
                <w:sz w:val="22"/>
                <w:szCs w:val="22"/>
              </w:rPr>
              <w:t>)</w:t>
            </w:r>
          </w:p>
        </w:tc>
      </w:tr>
      <w:tr w:rsidR="00091FFB" w:rsidRPr="00091FFB" w14:paraId="6EFED5BF" w14:textId="77777777" w:rsidTr="00BC0864">
        <w:trPr>
          <w:trHeight w:val="6126"/>
        </w:trPr>
        <w:tc>
          <w:tcPr>
            <w:tcW w:w="1530" w:type="dxa"/>
            <w:hideMark/>
          </w:tcPr>
          <w:p w14:paraId="15575CFD"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Addiction Technology Transfer Center Network (2015). ATTC white paper: integrating substance use disorder and health care services in an era of health care reform. Retrieved from http://www.attcnetwork.org/ATTC_WhitePaper-final-web.pdf</w:t>
            </w:r>
          </w:p>
        </w:tc>
        <w:tc>
          <w:tcPr>
            <w:tcW w:w="1080" w:type="dxa"/>
            <w:hideMark/>
          </w:tcPr>
          <w:p w14:paraId="53970B42"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w:t>
            </w:r>
          </w:p>
        </w:tc>
        <w:tc>
          <w:tcPr>
            <w:tcW w:w="1710" w:type="dxa"/>
            <w:hideMark/>
          </w:tcPr>
          <w:p w14:paraId="6497C967"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Guideline to integrating SUD treatment into primary care</w:t>
            </w:r>
          </w:p>
        </w:tc>
        <w:tc>
          <w:tcPr>
            <w:tcW w:w="2250" w:type="dxa"/>
            <w:hideMark/>
          </w:tcPr>
          <w:p w14:paraId="2E1659DF"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The ATTCN white paper exists to emphasize the need for better integration of SUD and health care services and describe an array of effective models and interventions for various healthcare settings.</w:t>
            </w:r>
          </w:p>
        </w:tc>
        <w:tc>
          <w:tcPr>
            <w:tcW w:w="3060" w:type="dxa"/>
            <w:hideMark/>
          </w:tcPr>
          <w:p w14:paraId="2A82979B"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SAMSHA -HRSA center for integrated health solutions (CIHS) define "integrated care" as the "systematic coordination of general and behavioral health care. Integrating mental health, substance abuse and primary care services, that produce the best outcomes and proves the most effective approach to caring for people with multiple health care needs". 22.7 million Americans need SUD services, 11% of which actually receive them. 22% of all patients have a SUD in health care settings. 68 million Americans drink alcohol and use drugs in harmful ways but do not meet diagnostic criteria for SUD. These behaviors can change the circuitry of the brain's reward center, leading to SUD or worsening problems.  Chronic and serious conditions such as arthritis, asthma, HTN, and ischemic heart disease are more than twice as prevalent among patients with SUD than the rest of the population. The director for SAMSHA's Center for Substance Abuse and Treatment suggests that use of SBIRT makes an invisible problem visible by providing </w:t>
            </w:r>
            <w:r w:rsidRPr="00091FFB">
              <w:rPr>
                <w:rFonts w:ascii="Calibri" w:hAnsi="Calibri" w:cs="Calibri"/>
                <w:color w:val="000000"/>
                <w:sz w:val="22"/>
                <w:szCs w:val="22"/>
              </w:rPr>
              <w:lastRenderedPageBreak/>
              <w:t xml:space="preserve">tools to ID and address alcohol and drug abuse. SBIRT was not verified for use in drug abuse/misuse disorders. </w:t>
            </w:r>
          </w:p>
        </w:tc>
      </w:tr>
      <w:tr w:rsidR="00091FFB" w:rsidRPr="00091FFB" w14:paraId="35EBA5F7" w14:textId="77777777" w:rsidTr="00BC0864">
        <w:trPr>
          <w:trHeight w:val="1560"/>
        </w:trPr>
        <w:tc>
          <w:tcPr>
            <w:tcW w:w="1530" w:type="dxa"/>
            <w:hideMark/>
          </w:tcPr>
          <w:p w14:paraId="415AE251"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lastRenderedPageBreak/>
              <w:t xml:space="preserve">Aldridge, A., Linford, R. and Bray, J. (2017). Substance use outcomes of patients served by a large US implementation of screening, brief intervention and referral to treatment (SBIRT). Addiction 112(S2), 43-53. </w:t>
            </w:r>
            <w:r w:rsidRPr="00091FFB">
              <w:rPr>
                <w:rFonts w:ascii="Calibri" w:hAnsi="Calibri" w:cs="Calibri"/>
                <w:color w:val="000000"/>
                <w:sz w:val="22"/>
                <w:szCs w:val="22"/>
              </w:rPr>
              <w:lastRenderedPageBreak/>
              <w:t>Doi:10.1111/add.13651</w:t>
            </w:r>
          </w:p>
        </w:tc>
        <w:tc>
          <w:tcPr>
            <w:tcW w:w="1080" w:type="dxa"/>
            <w:hideMark/>
          </w:tcPr>
          <w:p w14:paraId="56A926D9"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III</w:t>
            </w:r>
          </w:p>
        </w:tc>
        <w:tc>
          <w:tcPr>
            <w:tcW w:w="1710" w:type="dxa"/>
            <w:hideMark/>
          </w:tcPr>
          <w:p w14:paraId="3244427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Retrospective study</w:t>
            </w:r>
          </w:p>
        </w:tc>
        <w:tc>
          <w:tcPr>
            <w:tcW w:w="2250" w:type="dxa"/>
            <w:hideMark/>
          </w:tcPr>
          <w:p w14:paraId="7FB70E85"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Patients receiving SBIRT in SAMHSA cohort I had lower substance misuse following the intervention than those who did not receive SBIRT.</w:t>
            </w:r>
          </w:p>
        </w:tc>
        <w:tc>
          <w:tcPr>
            <w:tcW w:w="3060" w:type="dxa"/>
            <w:hideMark/>
          </w:tcPr>
          <w:p w14:paraId="2CB4FA1B"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SBIRT is a validated method of screening and treatment/referral for patients in primary care. Patient outcomes were improved having received SBIRT.</w:t>
            </w:r>
          </w:p>
        </w:tc>
      </w:tr>
      <w:tr w:rsidR="00091FFB" w:rsidRPr="00091FFB" w14:paraId="2F2BB302" w14:textId="77777777" w:rsidTr="00BC0864">
        <w:trPr>
          <w:trHeight w:val="2634"/>
        </w:trPr>
        <w:tc>
          <w:tcPr>
            <w:tcW w:w="1530" w:type="dxa"/>
            <w:hideMark/>
          </w:tcPr>
          <w:p w14:paraId="2C4ACB80"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American Association of Colleges of Nursing (2018). DNP Essentials. Retrieved from http://www.aacnnursing.org/DNP/DNP-Essentials</w:t>
            </w:r>
          </w:p>
        </w:tc>
        <w:tc>
          <w:tcPr>
            <w:tcW w:w="1080" w:type="dxa"/>
            <w:hideMark/>
          </w:tcPr>
          <w:p w14:paraId="4C6DAE03"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V</w:t>
            </w:r>
          </w:p>
        </w:tc>
        <w:tc>
          <w:tcPr>
            <w:tcW w:w="1710" w:type="dxa"/>
            <w:hideMark/>
          </w:tcPr>
          <w:p w14:paraId="26B991FE"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Expert opinion</w:t>
            </w:r>
          </w:p>
        </w:tc>
        <w:tc>
          <w:tcPr>
            <w:tcW w:w="2250" w:type="dxa"/>
            <w:hideMark/>
          </w:tcPr>
          <w:p w14:paraId="38227C24"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The DNP Essentials guide advanced nursing practice by delineating actions within interprofessional groups, mentoring others within the healthcare field, use of EBP, use of technology for better patient outcomes, reducing cost and performing PI. </w:t>
            </w:r>
          </w:p>
        </w:tc>
        <w:tc>
          <w:tcPr>
            <w:tcW w:w="3060" w:type="dxa"/>
            <w:hideMark/>
          </w:tcPr>
          <w:p w14:paraId="1E0133C4"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The DNP essentials are consulted when making recommendations for future PI, advanced nursing practice and the practices of PI project sites based on this PI project. </w:t>
            </w:r>
          </w:p>
        </w:tc>
      </w:tr>
      <w:tr w:rsidR="00091FFB" w:rsidRPr="00091FFB" w14:paraId="34C0FE51" w14:textId="77777777" w:rsidTr="00BC0864">
        <w:trPr>
          <w:trHeight w:val="2016"/>
        </w:trPr>
        <w:tc>
          <w:tcPr>
            <w:tcW w:w="1530" w:type="dxa"/>
            <w:hideMark/>
          </w:tcPr>
          <w:p w14:paraId="3A7F0E2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Babor, T.F., Del Boca, J. and Bray, J.W. (2017). Screening, brief intervention and referral to treatment: implications of samhsa’s sbirt initiative for substance abuse policy and practice. Addiction 112(2), 110-117. Doi: 10.1111/add.13675.</w:t>
            </w:r>
          </w:p>
        </w:tc>
        <w:tc>
          <w:tcPr>
            <w:tcW w:w="1080" w:type="dxa"/>
            <w:hideMark/>
          </w:tcPr>
          <w:p w14:paraId="374F7B89"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III</w:t>
            </w:r>
          </w:p>
        </w:tc>
        <w:tc>
          <w:tcPr>
            <w:tcW w:w="1710" w:type="dxa"/>
            <w:hideMark/>
          </w:tcPr>
          <w:p w14:paraId="7F431088"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Retrospective cohort study</w:t>
            </w:r>
          </w:p>
        </w:tc>
        <w:tc>
          <w:tcPr>
            <w:tcW w:w="2250" w:type="dxa"/>
            <w:hideMark/>
          </w:tcPr>
          <w:p w14:paraId="4ADE227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This paper discusses varying results between the SAMHSA SBIRT cohort studies and implications for practice/patient outcomes.</w:t>
            </w:r>
          </w:p>
        </w:tc>
        <w:tc>
          <w:tcPr>
            <w:tcW w:w="3060" w:type="dxa"/>
            <w:hideMark/>
          </w:tcPr>
          <w:p w14:paraId="46DD598B"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Repeat analysis of the large, grant-funded SAMHSA SBIRT results with the additon of a control yeilded different results than cohort I, however SBIRT is still beneficial and applicable in primary care. Sustainability depends on different factors, however and may require the addition of behavioral health contractors. </w:t>
            </w:r>
          </w:p>
        </w:tc>
      </w:tr>
      <w:tr w:rsidR="00091FFB" w:rsidRPr="00091FFB" w14:paraId="393A91B4" w14:textId="77777777" w:rsidTr="00BC0864">
        <w:trPr>
          <w:trHeight w:val="1238"/>
        </w:trPr>
        <w:tc>
          <w:tcPr>
            <w:tcW w:w="1530" w:type="dxa"/>
            <w:hideMark/>
          </w:tcPr>
          <w:p w14:paraId="6AE93494"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lastRenderedPageBreak/>
              <w:t xml:space="preserve">Barbosa, C., Cowell, A., Landwher, J. Dowd, W. and Bray, J. (2015). Cost of screening, brief intervention and referral to treatment in healthcare settings. </w:t>
            </w:r>
            <w:r w:rsidRPr="00091FFB">
              <w:rPr>
                <w:rFonts w:ascii="Calibri" w:hAnsi="Calibri" w:cs="Calibri"/>
                <w:i/>
                <w:iCs/>
                <w:color w:val="000000"/>
                <w:sz w:val="22"/>
                <w:szCs w:val="22"/>
              </w:rPr>
              <w:t>Journal of Substance Abuse Treatment, 60:</w:t>
            </w:r>
            <w:r w:rsidRPr="00091FFB">
              <w:rPr>
                <w:rFonts w:ascii="Calibri" w:hAnsi="Calibri" w:cs="Calibri"/>
                <w:color w:val="000000"/>
                <w:sz w:val="22"/>
                <w:szCs w:val="22"/>
              </w:rPr>
              <w:t>54-61. Retrieved from https://doi.org/10.1016/j.jsat.2015.06.005</w:t>
            </w:r>
          </w:p>
        </w:tc>
        <w:tc>
          <w:tcPr>
            <w:tcW w:w="1080" w:type="dxa"/>
            <w:hideMark/>
          </w:tcPr>
          <w:p w14:paraId="0F92F2BA"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III</w:t>
            </w:r>
          </w:p>
        </w:tc>
        <w:tc>
          <w:tcPr>
            <w:tcW w:w="1710" w:type="dxa"/>
            <w:hideMark/>
          </w:tcPr>
          <w:p w14:paraId="13767ED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Retrospective study</w:t>
            </w:r>
          </w:p>
        </w:tc>
        <w:tc>
          <w:tcPr>
            <w:tcW w:w="2250" w:type="dxa"/>
            <w:hideMark/>
          </w:tcPr>
          <w:p w14:paraId="43ED03ED"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26 inpatient, outpatient, ED and 1 tribal site were analyzed for cost of SBIRT services. </w:t>
            </w:r>
          </w:p>
        </w:tc>
        <w:tc>
          <w:tcPr>
            <w:tcW w:w="3060" w:type="dxa"/>
            <w:hideMark/>
          </w:tcPr>
          <w:p w14:paraId="76BC84AB"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Data collected can be used to practice sites to estimate the cost of delivering SBIRT services vs. reimbursement prior to PI. </w:t>
            </w:r>
          </w:p>
        </w:tc>
      </w:tr>
      <w:tr w:rsidR="00091FFB" w:rsidRPr="00091FFB" w14:paraId="3A57AF05" w14:textId="77777777" w:rsidTr="00BC0864">
        <w:trPr>
          <w:trHeight w:val="1728"/>
        </w:trPr>
        <w:tc>
          <w:tcPr>
            <w:tcW w:w="1530" w:type="dxa"/>
            <w:hideMark/>
          </w:tcPr>
          <w:p w14:paraId="16F46A5A" w14:textId="77777777" w:rsidR="00091FFB" w:rsidRPr="00091FFB" w:rsidRDefault="00091FFB" w:rsidP="00091FFB">
            <w:pPr>
              <w:widowControl/>
              <w:autoSpaceDE/>
              <w:autoSpaceDN/>
              <w:adjustRightInd/>
              <w:rPr>
                <w:rFonts w:ascii="Calibri" w:hAnsi="Calibri" w:cs="Calibri"/>
                <w:sz w:val="22"/>
                <w:szCs w:val="22"/>
              </w:rPr>
            </w:pPr>
            <w:r w:rsidRPr="00091FFB">
              <w:rPr>
                <w:rFonts w:ascii="Calibri" w:hAnsi="Calibri" w:cs="Calibri"/>
                <w:sz w:val="22"/>
                <w:szCs w:val="22"/>
              </w:rPr>
              <w:t>Barrett, K., and Chang, Y.P. (2016). Behavioral interventions targeting chronic pain, depression, and substance use disorder in primary care.</w:t>
            </w:r>
            <w:r w:rsidRPr="00091FFB">
              <w:rPr>
                <w:rFonts w:ascii="Calibri" w:hAnsi="Calibri" w:cs="Calibri"/>
                <w:i/>
                <w:iCs/>
                <w:sz w:val="22"/>
                <w:szCs w:val="22"/>
              </w:rPr>
              <w:t> Journal of Nursing Scholarship, 48</w:t>
            </w:r>
            <w:r w:rsidRPr="00091FFB">
              <w:rPr>
                <w:rFonts w:ascii="Calibri" w:hAnsi="Calibri" w:cs="Calibri"/>
                <w:sz w:val="22"/>
                <w:szCs w:val="22"/>
              </w:rPr>
              <w:t>(4), 345-353. doi:http://dx.doi.org.jproxy.lib.ecu.edu/10</w:t>
            </w:r>
            <w:r w:rsidRPr="00091FFB">
              <w:rPr>
                <w:rFonts w:ascii="Calibri" w:hAnsi="Calibri" w:cs="Calibri"/>
                <w:sz w:val="22"/>
                <w:szCs w:val="22"/>
              </w:rPr>
              <w:lastRenderedPageBreak/>
              <w:t>.1111/jnu.12213</w:t>
            </w:r>
          </w:p>
        </w:tc>
        <w:tc>
          <w:tcPr>
            <w:tcW w:w="1080" w:type="dxa"/>
            <w:hideMark/>
          </w:tcPr>
          <w:p w14:paraId="39A0CEDF"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I</w:t>
            </w:r>
          </w:p>
        </w:tc>
        <w:tc>
          <w:tcPr>
            <w:tcW w:w="1710" w:type="dxa"/>
            <w:hideMark/>
          </w:tcPr>
          <w:p w14:paraId="692D021F"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Systematic Review</w:t>
            </w:r>
          </w:p>
        </w:tc>
        <w:tc>
          <w:tcPr>
            <w:tcW w:w="2250" w:type="dxa"/>
            <w:hideMark/>
          </w:tcPr>
          <w:p w14:paraId="7EB7598B"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50% of patients in primary care with depression and 65% of patients with SUD do not seek help. Mindfullness and motivational interviewing have indications in primary care. </w:t>
            </w:r>
          </w:p>
        </w:tc>
        <w:tc>
          <w:tcPr>
            <w:tcW w:w="3060" w:type="dxa"/>
            <w:hideMark/>
          </w:tcPr>
          <w:p w14:paraId="5AF3141E"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This information encourages the use of consistent screening and a method of brief intervention in the context of primary care for those with SUD and behavioral health.</w:t>
            </w:r>
          </w:p>
        </w:tc>
      </w:tr>
      <w:tr w:rsidR="00091FFB" w:rsidRPr="00091FFB" w14:paraId="67B30C64" w14:textId="77777777" w:rsidTr="00BC0864">
        <w:trPr>
          <w:trHeight w:val="2016"/>
        </w:trPr>
        <w:tc>
          <w:tcPr>
            <w:tcW w:w="1530" w:type="dxa"/>
            <w:hideMark/>
          </w:tcPr>
          <w:p w14:paraId="50E230C7"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Benzon, H. T., Rathmell, J. P., Wu, C. L., Turk, D. C., Argoff, C. E., &amp; Hurley, R. W. (2014; 2013). </w:t>
            </w:r>
            <w:r w:rsidRPr="00091FFB">
              <w:rPr>
                <w:rFonts w:ascii="Calibri" w:hAnsi="Calibri" w:cs="Calibri"/>
                <w:i/>
                <w:iCs/>
                <w:color w:val="000000"/>
                <w:sz w:val="22"/>
                <w:szCs w:val="22"/>
              </w:rPr>
              <w:t>Practical management of pain</w:t>
            </w:r>
            <w:r w:rsidRPr="00091FFB">
              <w:rPr>
                <w:rFonts w:ascii="Calibri" w:hAnsi="Calibri" w:cs="Calibri"/>
                <w:color w:val="000000"/>
                <w:sz w:val="22"/>
                <w:szCs w:val="22"/>
              </w:rPr>
              <w:t> (Fifth; 5 ed.). Philadelphia, PA: Elsevier/Saunders.</w:t>
            </w:r>
          </w:p>
        </w:tc>
        <w:tc>
          <w:tcPr>
            <w:tcW w:w="1080" w:type="dxa"/>
            <w:hideMark/>
          </w:tcPr>
          <w:p w14:paraId="10761398"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V</w:t>
            </w:r>
          </w:p>
        </w:tc>
        <w:tc>
          <w:tcPr>
            <w:tcW w:w="1710" w:type="dxa"/>
            <w:hideMark/>
          </w:tcPr>
          <w:p w14:paraId="1CDA64C5"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Text written by experts based on evidence of pain management strategies for inpatient/outpatient care.</w:t>
            </w:r>
          </w:p>
        </w:tc>
        <w:tc>
          <w:tcPr>
            <w:tcW w:w="2250" w:type="dxa"/>
            <w:hideMark/>
          </w:tcPr>
          <w:p w14:paraId="0158960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Appraisal of evidence for guidelines of pain management in inpatient and outpatient settings</w:t>
            </w:r>
          </w:p>
        </w:tc>
        <w:tc>
          <w:tcPr>
            <w:tcW w:w="3060" w:type="dxa"/>
            <w:hideMark/>
          </w:tcPr>
          <w:p w14:paraId="3E80A126"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Information on inpatient/outpatient pain management from 2014 can be useful in understanding how differences between old and new contribute to the science of pain management as well as how old guidance may have left gaps contributing to the current state of opioid management. </w:t>
            </w:r>
          </w:p>
        </w:tc>
      </w:tr>
      <w:tr w:rsidR="00091FFB" w:rsidRPr="00091FFB" w14:paraId="0C3974D8" w14:textId="77777777" w:rsidTr="00BC0864">
        <w:trPr>
          <w:trHeight w:val="3168"/>
        </w:trPr>
        <w:tc>
          <w:tcPr>
            <w:tcW w:w="1530" w:type="dxa"/>
            <w:hideMark/>
          </w:tcPr>
          <w:p w14:paraId="5AEF389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Blake, H., Leighton, P., van der Walt, G., &amp; Ravenscroft, A. (2015). Prescribing opioid analgesics for chronic non-malignant pain in general practice – a survey of attitudes and practice.</w:t>
            </w:r>
            <w:r w:rsidRPr="00091FFB">
              <w:rPr>
                <w:rFonts w:ascii="Calibri" w:hAnsi="Calibri" w:cs="Calibri"/>
                <w:i/>
                <w:iCs/>
                <w:color w:val="000000"/>
                <w:sz w:val="22"/>
                <w:szCs w:val="22"/>
              </w:rPr>
              <w:t> British Journal of Pain, 9</w:t>
            </w:r>
            <w:r w:rsidRPr="00091FFB">
              <w:rPr>
                <w:rFonts w:ascii="Calibri" w:hAnsi="Calibri" w:cs="Calibri"/>
                <w:color w:val="000000"/>
                <w:sz w:val="22"/>
                <w:szCs w:val="22"/>
              </w:rPr>
              <w:t xml:space="preserve">(4), 225-232. </w:t>
            </w:r>
            <w:r w:rsidRPr="00091FFB">
              <w:rPr>
                <w:rFonts w:ascii="Calibri" w:hAnsi="Calibri" w:cs="Calibri"/>
                <w:color w:val="000000"/>
                <w:sz w:val="22"/>
                <w:szCs w:val="22"/>
              </w:rPr>
              <w:lastRenderedPageBreak/>
              <w:t>doi:10.1177/2049463715579284</w:t>
            </w:r>
          </w:p>
        </w:tc>
        <w:tc>
          <w:tcPr>
            <w:tcW w:w="1080" w:type="dxa"/>
            <w:hideMark/>
          </w:tcPr>
          <w:p w14:paraId="265BA22C"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VI</w:t>
            </w:r>
          </w:p>
        </w:tc>
        <w:tc>
          <w:tcPr>
            <w:tcW w:w="1710" w:type="dxa"/>
            <w:hideMark/>
          </w:tcPr>
          <w:p w14:paraId="2469423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a 57 item survey was distributed to PCPs and psychologists with a lot of opioid prescribing experience to determine if opioid prescribing had linkages to attitudes toward it. </w:t>
            </w:r>
          </w:p>
        </w:tc>
        <w:tc>
          <w:tcPr>
            <w:tcW w:w="2250" w:type="dxa"/>
            <w:hideMark/>
          </w:tcPr>
          <w:p w14:paraId="751EBFE0"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General practitioners (GPs) need additional traning to build confidence in opioid prescribing capability. More research is needed to determine the attitudes of prescribers toward opioids, as the number of prescriptions continues to rise but concern for addiction continues to rise as well. </w:t>
            </w:r>
          </w:p>
        </w:tc>
        <w:tc>
          <w:tcPr>
            <w:tcW w:w="3060" w:type="dxa"/>
            <w:hideMark/>
          </w:tcPr>
          <w:p w14:paraId="37B3EA8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This evidence indicates a limitation in the evidence regarding provider perspective on opioid prescribing. It points to the need for more evidence to support provider attitudes toward opioid prescribing.</w:t>
            </w:r>
          </w:p>
        </w:tc>
      </w:tr>
      <w:tr w:rsidR="00091FFB" w:rsidRPr="00091FFB" w14:paraId="230D2602" w14:textId="77777777" w:rsidTr="00BC0864">
        <w:trPr>
          <w:trHeight w:val="1728"/>
        </w:trPr>
        <w:tc>
          <w:tcPr>
            <w:tcW w:w="1530" w:type="dxa"/>
            <w:hideMark/>
          </w:tcPr>
          <w:p w14:paraId="13444B9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Blalock, S., Bone, L., Brewer, N., Butterfoss, F.D., Champion, V., Epstein, R. et al. (n.d.). Integrated behavioral model. Retrieved from http://www.med.upenn.edu/hbhe4/part2-ch4-integrated-behavior-model.shtml</w:t>
            </w:r>
          </w:p>
        </w:tc>
        <w:tc>
          <w:tcPr>
            <w:tcW w:w="1080" w:type="dxa"/>
            <w:hideMark/>
          </w:tcPr>
          <w:p w14:paraId="3E151136"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VII</w:t>
            </w:r>
          </w:p>
        </w:tc>
        <w:tc>
          <w:tcPr>
            <w:tcW w:w="1710" w:type="dxa"/>
            <w:hideMark/>
          </w:tcPr>
          <w:p w14:paraId="49421C48"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Website based on a textbook on health behavior and education from the University of Pennsylvania with expert opinion on a behavioral theory.</w:t>
            </w:r>
          </w:p>
        </w:tc>
        <w:tc>
          <w:tcPr>
            <w:tcW w:w="2250" w:type="dxa"/>
            <w:hideMark/>
          </w:tcPr>
          <w:p w14:paraId="0843E3EE"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Integrated behavioral model is based on the theory of planned behavior (TPB) as well as the theory of reasoned action (TRA) and therefore combines many of the same pillars.</w:t>
            </w:r>
          </w:p>
        </w:tc>
        <w:tc>
          <w:tcPr>
            <w:tcW w:w="3060" w:type="dxa"/>
            <w:hideMark/>
          </w:tcPr>
          <w:p w14:paraId="2F8BD8E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The IBM will be used to assess provider behaviors and details of interventions will be designed to encourage provider adherence to guidelines for opoid prescribing.</w:t>
            </w:r>
          </w:p>
        </w:tc>
      </w:tr>
      <w:tr w:rsidR="00091FFB" w:rsidRPr="00091FFB" w14:paraId="595D8204" w14:textId="77777777" w:rsidTr="00BC0864">
        <w:trPr>
          <w:trHeight w:val="2304"/>
        </w:trPr>
        <w:tc>
          <w:tcPr>
            <w:tcW w:w="1530" w:type="dxa"/>
            <w:hideMark/>
          </w:tcPr>
          <w:p w14:paraId="4A77D984"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Borus, J., Parhami, I., &amp; Levy, S. (2016). Screening, brief intervention, and referral to treatment.</w:t>
            </w:r>
            <w:r w:rsidRPr="00091FFB">
              <w:rPr>
                <w:rFonts w:ascii="Calibri" w:hAnsi="Calibri" w:cs="Calibri"/>
                <w:i/>
                <w:iCs/>
                <w:color w:val="000000"/>
                <w:sz w:val="22"/>
                <w:szCs w:val="22"/>
              </w:rPr>
              <w:t xml:space="preserve"> Child and Adolescent </w:t>
            </w:r>
            <w:r w:rsidRPr="00091FFB">
              <w:rPr>
                <w:rFonts w:ascii="Calibri" w:hAnsi="Calibri" w:cs="Calibri"/>
                <w:i/>
                <w:iCs/>
                <w:color w:val="000000"/>
                <w:sz w:val="22"/>
                <w:szCs w:val="22"/>
              </w:rPr>
              <w:lastRenderedPageBreak/>
              <w:t>Psychiatric Clinics of North America, 25</w:t>
            </w:r>
            <w:r w:rsidRPr="00091FFB">
              <w:rPr>
                <w:rFonts w:ascii="Calibri" w:hAnsi="Calibri" w:cs="Calibri"/>
                <w:color w:val="000000"/>
                <w:sz w:val="22"/>
                <w:szCs w:val="22"/>
              </w:rPr>
              <w:t>(4), 579-601.</w:t>
            </w:r>
          </w:p>
        </w:tc>
        <w:tc>
          <w:tcPr>
            <w:tcW w:w="1080" w:type="dxa"/>
            <w:hideMark/>
          </w:tcPr>
          <w:p w14:paraId="72E07F08"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I</w:t>
            </w:r>
          </w:p>
        </w:tc>
        <w:tc>
          <w:tcPr>
            <w:tcW w:w="1710" w:type="dxa"/>
            <w:hideMark/>
          </w:tcPr>
          <w:p w14:paraId="29764D32"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Systematic Review</w:t>
            </w:r>
          </w:p>
        </w:tc>
        <w:tc>
          <w:tcPr>
            <w:tcW w:w="2250" w:type="dxa"/>
            <w:hideMark/>
          </w:tcPr>
          <w:p w14:paraId="3A7C313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Examines the SBIRT implementation in adolescent and young adult care settings, including challenges to use and the feasibility of the PC setting</w:t>
            </w:r>
          </w:p>
        </w:tc>
        <w:tc>
          <w:tcPr>
            <w:tcW w:w="3060" w:type="dxa"/>
            <w:hideMark/>
          </w:tcPr>
          <w:p w14:paraId="49799BDE"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SBIRT is useful for adolescent and adult care settings, but challenges to use include lack of time, not knowing how to handle positive screens and lack of knowledge of validated tools. Use of the EMR and self-administered screens may increase use. PCPs in Mass. and Penn. believe screening should take place (92%) but only 34% </w:t>
            </w:r>
            <w:r w:rsidRPr="00091FFB">
              <w:rPr>
                <w:rFonts w:ascii="Calibri" w:hAnsi="Calibri" w:cs="Calibri"/>
                <w:color w:val="000000"/>
                <w:sz w:val="22"/>
                <w:szCs w:val="22"/>
              </w:rPr>
              <w:lastRenderedPageBreak/>
              <w:t xml:space="preserve">used a validated tool and only 34% screened annually in Penn. </w:t>
            </w:r>
          </w:p>
        </w:tc>
      </w:tr>
      <w:tr w:rsidR="00091FFB" w:rsidRPr="00091FFB" w14:paraId="0C5B440E" w14:textId="77777777" w:rsidTr="00BC0864">
        <w:trPr>
          <w:trHeight w:val="1728"/>
        </w:trPr>
        <w:tc>
          <w:tcPr>
            <w:tcW w:w="1530" w:type="dxa"/>
            <w:hideMark/>
          </w:tcPr>
          <w:p w14:paraId="7351C2A5"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lastRenderedPageBreak/>
              <w:t>Bray, J., Kowalchuk, A. and Waters, V. (n.d.) Brief intervention stages of change and motivational interviewing. Retrieved from https://www.bcm.edu/education/programs/sbirt/index.cfm?pmid=25042</w:t>
            </w:r>
          </w:p>
        </w:tc>
        <w:tc>
          <w:tcPr>
            <w:tcW w:w="1080" w:type="dxa"/>
            <w:hideMark/>
          </w:tcPr>
          <w:p w14:paraId="22A52310"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VI</w:t>
            </w:r>
          </w:p>
        </w:tc>
        <w:tc>
          <w:tcPr>
            <w:tcW w:w="1710" w:type="dxa"/>
            <w:hideMark/>
          </w:tcPr>
          <w:p w14:paraId="343EDEAD"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Expert opinion regarding change theory</w:t>
            </w:r>
          </w:p>
        </w:tc>
        <w:tc>
          <w:tcPr>
            <w:tcW w:w="2250" w:type="dxa"/>
            <w:hideMark/>
          </w:tcPr>
          <w:p w14:paraId="6AF15FB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SBIRT motivational interviewing and implementation information</w:t>
            </w:r>
          </w:p>
        </w:tc>
        <w:tc>
          <w:tcPr>
            <w:tcW w:w="3060" w:type="dxa"/>
            <w:hideMark/>
          </w:tcPr>
          <w:p w14:paraId="48F223F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The SBIRT uses motivational interviewing to deliver interventions and encourage patients to seek treatment. MI examples are given including reflecting the patient's surprise at results of their screen and showing genuine concern for their well-being.</w:t>
            </w:r>
          </w:p>
        </w:tc>
      </w:tr>
      <w:tr w:rsidR="00091FFB" w:rsidRPr="00091FFB" w14:paraId="5D9EE806" w14:textId="77777777" w:rsidTr="00BC0864">
        <w:trPr>
          <w:trHeight w:val="2016"/>
        </w:trPr>
        <w:tc>
          <w:tcPr>
            <w:tcW w:w="1530" w:type="dxa"/>
            <w:hideMark/>
          </w:tcPr>
          <w:p w14:paraId="244E87D5"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Centers for Disease Control and Prevention (2016). CDC guideline for prescribing opioids for chronic pain-united states, 2016. Retrieved from https://www.cdc.gov/mmwr/volumes/65/r</w:t>
            </w:r>
            <w:r w:rsidRPr="00091FFB">
              <w:rPr>
                <w:rFonts w:ascii="Calibri" w:hAnsi="Calibri" w:cs="Calibri"/>
                <w:color w:val="000000"/>
                <w:sz w:val="22"/>
                <w:szCs w:val="22"/>
              </w:rPr>
              <w:lastRenderedPageBreak/>
              <w:t>r/rr6501e1.htm</w:t>
            </w:r>
          </w:p>
        </w:tc>
        <w:tc>
          <w:tcPr>
            <w:tcW w:w="1080" w:type="dxa"/>
            <w:hideMark/>
          </w:tcPr>
          <w:p w14:paraId="73BDB970"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I</w:t>
            </w:r>
          </w:p>
        </w:tc>
        <w:tc>
          <w:tcPr>
            <w:tcW w:w="1710" w:type="dxa"/>
            <w:hideMark/>
          </w:tcPr>
          <w:p w14:paraId="507FED54"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Up to date guidelines for opioid-prescribing practice.</w:t>
            </w:r>
          </w:p>
        </w:tc>
        <w:tc>
          <w:tcPr>
            <w:tcW w:w="2250" w:type="dxa"/>
            <w:hideMark/>
          </w:tcPr>
          <w:p w14:paraId="56C0A23B"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CDC guidelines are a metanalysis of high levels of evidence pertaining to opioid prescribing. They should be referred to as the most current, most complete guideline. </w:t>
            </w:r>
          </w:p>
        </w:tc>
        <w:tc>
          <w:tcPr>
            <w:tcW w:w="3060" w:type="dxa"/>
            <w:hideMark/>
          </w:tcPr>
          <w:p w14:paraId="371C8EC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CDC guidelines used to create a checklist for opioid-prescribing at the practice site </w:t>
            </w:r>
          </w:p>
        </w:tc>
      </w:tr>
      <w:tr w:rsidR="00091FFB" w:rsidRPr="00091FFB" w14:paraId="4F25D367" w14:textId="77777777" w:rsidTr="00BC0864">
        <w:trPr>
          <w:trHeight w:val="1728"/>
        </w:trPr>
        <w:tc>
          <w:tcPr>
            <w:tcW w:w="1530" w:type="dxa"/>
            <w:hideMark/>
          </w:tcPr>
          <w:p w14:paraId="343805B2"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Centers for Disease Control and Prevention (2017). Calculating total daily dose of opioids for safer daily dosage. Retrieved from https://www.cdc.gov/drugoverdose/pdf/calculating_total_daily_dose-a.pdf</w:t>
            </w:r>
          </w:p>
        </w:tc>
        <w:tc>
          <w:tcPr>
            <w:tcW w:w="1080" w:type="dxa"/>
            <w:hideMark/>
          </w:tcPr>
          <w:p w14:paraId="643F5D7F"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w:t>
            </w:r>
          </w:p>
        </w:tc>
        <w:tc>
          <w:tcPr>
            <w:tcW w:w="1710" w:type="dxa"/>
            <w:hideMark/>
          </w:tcPr>
          <w:p w14:paraId="6DF2B730"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PDF for opioid risk mitigation using morphine milliequivalents (MME). Information for this PDF derived from CDC guideline.</w:t>
            </w:r>
          </w:p>
        </w:tc>
        <w:tc>
          <w:tcPr>
            <w:tcW w:w="2250" w:type="dxa"/>
            <w:hideMark/>
          </w:tcPr>
          <w:p w14:paraId="136A956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Risk can be mitigated by calculating MME of the daily opioid dosage to determine risk of overdose and what patient is a candidate for naloxone prescription.</w:t>
            </w:r>
          </w:p>
        </w:tc>
        <w:tc>
          <w:tcPr>
            <w:tcW w:w="3060" w:type="dxa"/>
            <w:hideMark/>
          </w:tcPr>
          <w:p w14:paraId="7AF2C96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PDF will be used to educate providers at the practice site and guide a specific intervention.</w:t>
            </w:r>
          </w:p>
        </w:tc>
      </w:tr>
      <w:tr w:rsidR="00091FFB" w:rsidRPr="00091FFB" w14:paraId="57F9BF91" w14:textId="77777777" w:rsidTr="00BC0864">
        <w:trPr>
          <w:trHeight w:val="1440"/>
        </w:trPr>
        <w:tc>
          <w:tcPr>
            <w:tcW w:w="1530" w:type="dxa"/>
            <w:hideMark/>
          </w:tcPr>
          <w:p w14:paraId="792C05D5"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Centers for Disease Control and Prevention (2017). Checklist for prescribing opioids for chronic pain. Retrieved from https://stacks.cdc.gov/view/cdc/38025</w:t>
            </w:r>
          </w:p>
        </w:tc>
        <w:tc>
          <w:tcPr>
            <w:tcW w:w="1080" w:type="dxa"/>
            <w:hideMark/>
          </w:tcPr>
          <w:p w14:paraId="28E8C068"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w:t>
            </w:r>
          </w:p>
        </w:tc>
        <w:tc>
          <w:tcPr>
            <w:tcW w:w="1710" w:type="dxa"/>
            <w:hideMark/>
          </w:tcPr>
          <w:p w14:paraId="042A0B5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PDF checklist for opioid prescribing based on CDC guideline.</w:t>
            </w:r>
          </w:p>
        </w:tc>
        <w:tc>
          <w:tcPr>
            <w:tcW w:w="2250" w:type="dxa"/>
            <w:hideMark/>
          </w:tcPr>
          <w:p w14:paraId="5C027707"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Checklist provides steps to follow evidence-based protocol when prescribing opioids, including follow-up and use of MME for risk mitigation.</w:t>
            </w:r>
          </w:p>
        </w:tc>
        <w:tc>
          <w:tcPr>
            <w:tcW w:w="3060" w:type="dxa"/>
            <w:hideMark/>
          </w:tcPr>
          <w:p w14:paraId="659D20A1"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PDF will be used to educate providers at the practice site and guide a specific intervention.</w:t>
            </w:r>
          </w:p>
        </w:tc>
      </w:tr>
      <w:tr w:rsidR="00091FFB" w:rsidRPr="00091FFB" w14:paraId="21846737" w14:textId="77777777" w:rsidTr="00BC0864">
        <w:trPr>
          <w:trHeight w:val="1152"/>
        </w:trPr>
        <w:tc>
          <w:tcPr>
            <w:tcW w:w="1530" w:type="dxa"/>
            <w:hideMark/>
          </w:tcPr>
          <w:p w14:paraId="2336F9E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lastRenderedPageBreak/>
              <w:t>Centers for Disease Control and Prevention (2017). Turn the tide prescribing opioids for chronic pain. Retrieved from https://www.cdc.gov/drugoverdose/pdf/turnthetide_pocketguide-a.pdf</w:t>
            </w:r>
          </w:p>
        </w:tc>
        <w:tc>
          <w:tcPr>
            <w:tcW w:w="1080" w:type="dxa"/>
            <w:hideMark/>
          </w:tcPr>
          <w:p w14:paraId="0F1E507D"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w:t>
            </w:r>
          </w:p>
        </w:tc>
        <w:tc>
          <w:tcPr>
            <w:tcW w:w="1710" w:type="dxa"/>
            <w:hideMark/>
          </w:tcPr>
          <w:p w14:paraId="19029405"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PDF pocket guide for opioid prescribing adapted from CDC guideline</w:t>
            </w:r>
          </w:p>
        </w:tc>
        <w:tc>
          <w:tcPr>
            <w:tcW w:w="2250" w:type="dxa"/>
            <w:hideMark/>
          </w:tcPr>
          <w:p w14:paraId="12F537AB"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Pocket guide is a quick reference to follow evidence-based protocol when prescribing opioids. </w:t>
            </w:r>
          </w:p>
        </w:tc>
        <w:tc>
          <w:tcPr>
            <w:tcW w:w="3060" w:type="dxa"/>
            <w:hideMark/>
          </w:tcPr>
          <w:p w14:paraId="64656945"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PDF will be used to educate providers at the practice site and guide a specific intervention.</w:t>
            </w:r>
          </w:p>
        </w:tc>
      </w:tr>
      <w:tr w:rsidR="00091FFB" w:rsidRPr="00091FFB" w14:paraId="7713B978" w14:textId="77777777" w:rsidTr="00BC0864">
        <w:trPr>
          <w:trHeight w:val="1728"/>
        </w:trPr>
        <w:tc>
          <w:tcPr>
            <w:tcW w:w="1530" w:type="dxa"/>
            <w:hideMark/>
          </w:tcPr>
          <w:p w14:paraId="6F787914" w14:textId="77777777" w:rsidR="00091FFB" w:rsidRPr="00091FFB" w:rsidRDefault="00091FFB" w:rsidP="00091FFB">
            <w:pPr>
              <w:widowControl/>
              <w:autoSpaceDE/>
              <w:autoSpaceDN/>
              <w:adjustRightInd/>
              <w:rPr>
                <w:rFonts w:ascii="Calibri" w:hAnsi="Calibri" w:cs="Calibri"/>
                <w:sz w:val="22"/>
                <w:szCs w:val="22"/>
              </w:rPr>
            </w:pPr>
            <w:r w:rsidRPr="00091FFB">
              <w:rPr>
                <w:rFonts w:ascii="Calibri" w:hAnsi="Calibri" w:cs="Calibri"/>
                <w:sz w:val="22"/>
                <w:szCs w:val="22"/>
              </w:rPr>
              <w:t>Chambers, J. E., Brooks, A. C., Medvin, R., Metzger, D. S., Lauby, J., Carpenedo, C. M., . . . Kirby, K. C. (2016). Examining multi-session brief intervention for substance use in primary care: Research methods of a randomized controlled trial.</w:t>
            </w:r>
            <w:r w:rsidRPr="00091FFB">
              <w:rPr>
                <w:rFonts w:ascii="Calibri" w:hAnsi="Calibri" w:cs="Calibri"/>
                <w:i/>
                <w:iCs/>
                <w:sz w:val="22"/>
                <w:szCs w:val="22"/>
              </w:rPr>
              <w:t> Addiction Science &amp; Clinical Practice, 11</w:t>
            </w:r>
            <w:r w:rsidRPr="00091FFB">
              <w:rPr>
                <w:rFonts w:ascii="Calibri" w:hAnsi="Calibri" w:cs="Calibri"/>
                <w:sz w:val="22"/>
                <w:szCs w:val="22"/>
              </w:rPr>
              <w:t>doi:http://dx.doi.org.jproxy.lib.ecu.edu/10.1186/s13722-016-0057-6</w:t>
            </w:r>
          </w:p>
        </w:tc>
        <w:tc>
          <w:tcPr>
            <w:tcW w:w="1080" w:type="dxa"/>
            <w:hideMark/>
          </w:tcPr>
          <w:p w14:paraId="7BC9D4C5"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II</w:t>
            </w:r>
          </w:p>
        </w:tc>
        <w:tc>
          <w:tcPr>
            <w:tcW w:w="1710" w:type="dxa"/>
            <w:hideMark/>
          </w:tcPr>
          <w:p w14:paraId="08F487F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RCT</w:t>
            </w:r>
          </w:p>
        </w:tc>
        <w:tc>
          <w:tcPr>
            <w:tcW w:w="2250" w:type="dxa"/>
            <w:hideMark/>
          </w:tcPr>
          <w:p w14:paraId="28111F6B"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Patients were screened using the AUDIT and DAST forms in primary care centers, given a brief intervention and referred to treatment based on positive screens. </w:t>
            </w:r>
          </w:p>
        </w:tc>
        <w:tc>
          <w:tcPr>
            <w:tcW w:w="3060" w:type="dxa"/>
            <w:hideMark/>
          </w:tcPr>
          <w:p w14:paraId="33EF1C0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The potential is great for use of BI in the primary care setting but more systematic review is needed to confirm use with controlled substances. </w:t>
            </w:r>
          </w:p>
        </w:tc>
      </w:tr>
      <w:tr w:rsidR="00091FFB" w:rsidRPr="00091FFB" w14:paraId="174B4C42" w14:textId="77777777" w:rsidTr="00BC0864">
        <w:trPr>
          <w:trHeight w:val="5184"/>
        </w:trPr>
        <w:tc>
          <w:tcPr>
            <w:tcW w:w="1530" w:type="dxa"/>
            <w:hideMark/>
          </w:tcPr>
          <w:p w14:paraId="4ABF2AE0"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lastRenderedPageBreak/>
              <w:t>Chelimsky, T. C., Fischer, R. L., Levin, J. B., Cheren, M. I., Marsh, S. K., &amp; Janata, J. W. (2013). The primary practice physician program for chronic pain (© 4PCP): Outcomes of a primary Physician—Pain specialist collaboration for community-based training and support.</w:t>
            </w:r>
            <w:r w:rsidRPr="00091FFB">
              <w:rPr>
                <w:rFonts w:ascii="Calibri" w:hAnsi="Calibri" w:cs="Calibri"/>
                <w:i/>
                <w:iCs/>
                <w:color w:val="000000"/>
                <w:sz w:val="22"/>
                <w:szCs w:val="22"/>
              </w:rPr>
              <w:t> The Clinical Journal of Pain, 29</w:t>
            </w:r>
            <w:r w:rsidRPr="00091FFB">
              <w:rPr>
                <w:rFonts w:ascii="Calibri" w:hAnsi="Calibri" w:cs="Calibri"/>
                <w:color w:val="000000"/>
                <w:sz w:val="22"/>
                <w:szCs w:val="22"/>
              </w:rPr>
              <w:t>(12), 1036-1043. doi:10.1097/AJP.0b013e3182851584</w:t>
            </w:r>
          </w:p>
        </w:tc>
        <w:tc>
          <w:tcPr>
            <w:tcW w:w="1080" w:type="dxa"/>
            <w:hideMark/>
          </w:tcPr>
          <w:p w14:paraId="22DCBE00"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II</w:t>
            </w:r>
          </w:p>
        </w:tc>
        <w:tc>
          <w:tcPr>
            <w:tcW w:w="1710" w:type="dxa"/>
            <w:hideMark/>
          </w:tcPr>
          <w:p w14:paraId="0971CBB0"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This is a prospective randomized controlled pilot study of 31 PCPs on which the 4PCP framework was implemented. This training involved the collaboration between chronic pain specialists and PCPs, based on the biopsychosocial pain model.This pilot study demonstrates the efficacy of the 4PCP training program in creating successful interdisciplinary chronic pain management by PCPs. Outcomes included improved patient outcomes, visit efficiency, and job satisfaction. 4PCP provides a promising framework to propel the national concept of PCP-</w:t>
            </w:r>
            <w:r w:rsidRPr="00091FFB">
              <w:rPr>
                <w:rFonts w:ascii="Calibri" w:hAnsi="Calibri" w:cs="Calibri"/>
                <w:color w:val="000000"/>
                <w:sz w:val="22"/>
                <w:szCs w:val="22"/>
              </w:rPr>
              <w:lastRenderedPageBreak/>
              <w:t>specialist collaboration for chronic pain management.</w:t>
            </w:r>
          </w:p>
        </w:tc>
        <w:tc>
          <w:tcPr>
            <w:tcW w:w="2250" w:type="dxa"/>
            <w:hideMark/>
          </w:tcPr>
          <w:p w14:paraId="6D9FCF90" w14:textId="77777777" w:rsidR="00091FFB" w:rsidRPr="00091FFB" w:rsidRDefault="00091FFB" w:rsidP="00091FFB">
            <w:pPr>
              <w:widowControl/>
              <w:autoSpaceDE/>
              <w:autoSpaceDN/>
              <w:adjustRightInd/>
              <w:rPr>
                <w:rFonts w:ascii="Calibri" w:hAnsi="Calibri" w:cs="Calibri"/>
                <w:color w:val="061844"/>
                <w:sz w:val="22"/>
                <w:szCs w:val="22"/>
              </w:rPr>
            </w:pPr>
            <w:r w:rsidRPr="00091FFB">
              <w:rPr>
                <w:rFonts w:ascii="Calibri" w:hAnsi="Calibri" w:cs="Calibri"/>
                <w:color w:val="061844"/>
                <w:sz w:val="22"/>
                <w:szCs w:val="22"/>
              </w:rPr>
              <w:lastRenderedPageBreak/>
              <w:t>PCPs receiving the intervention reported improvements in diagnosing and managing chronic pain (P=0.023), especially its functional consequences (P=0.008), in treatment satisfaction, and in involving other disciplines. Mean visit time dropped from 20 to 11 minutes (P&lt;0.03) with improved patient outcomes, which correlated with 4PCP physician engagement. Significant benefit began at 10 continuing medical education hours and proved durable 1 year after trial.</w:t>
            </w:r>
          </w:p>
        </w:tc>
        <w:tc>
          <w:tcPr>
            <w:tcW w:w="3060" w:type="dxa"/>
            <w:hideMark/>
          </w:tcPr>
          <w:p w14:paraId="26EAC31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Evidence in this study supports the use of an interdisciplinary collaboration between PCPs and chronic pain specialists. An educational intervention to address both disciplines improves patient outcomes. This can be applied to the primary care setting alone for the project.</w:t>
            </w:r>
          </w:p>
        </w:tc>
      </w:tr>
      <w:tr w:rsidR="00091FFB" w:rsidRPr="00091FFB" w14:paraId="18276CC6" w14:textId="77777777" w:rsidTr="00BC0864">
        <w:trPr>
          <w:trHeight w:val="4608"/>
        </w:trPr>
        <w:tc>
          <w:tcPr>
            <w:tcW w:w="1530" w:type="dxa"/>
            <w:hideMark/>
          </w:tcPr>
          <w:p w14:paraId="3EB93FF7"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Chen, J. H., Hom, J., Asch, S. M., &amp; Richman, I. (2016). Effect of opioid prescribing guidelines in primary care.</w:t>
            </w:r>
            <w:r w:rsidRPr="00091FFB">
              <w:rPr>
                <w:rFonts w:ascii="Calibri" w:hAnsi="Calibri" w:cs="Calibri"/>
                <w:i/>
                <w:iCs/>
                <w:color w:val="000000"/>
                <w:sz w:val="22"/>
                <w:szCs w:val="22"/>
              </w:rPr>
              <w:t> Medicine (Baltimore), 95</w:t>
            </w:r>
            <w:r w:rsidRPr="00091FFB">
              <w:rPr>
                <w:rFonts w:ascii="Calibri" w:hAnsi="Calibri" w:cs="Calibri"/>
                <w:color w:val="000000"/>
                <w:sz w:val="22"/>
                <w:szCs w:val="22"/>
              </w:rPr>
              <w:t>(35), e4760; e4760</w:t>
            </w:r>
          </w:p>
        </w:tc>
        <w:tc>
          <w:tcPr>
            <w:tcW w:w="1080" w:type="dxa"/>
            <w:hideMark/>
          </w:tcPr>
          <w:p w14:paraId="63D7C537"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III</w:t>
            </w:r>
          </w:p>
        </w:tc>
        <w:tc>
          <w:tcPr>
            <w:tcW w:w="1710" w:type="dxa"/>
            <w:hideMark/>
          </w:tcPr>
          <w:p w14:paraId="67B5AAB1"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This is a non-randomized controlled trial of provider documentation of opioid prescribing practices before and after dissemination of guidelines. A multidisciplinary team assembled guidelines of CNCP management and disseminated info to providers in the SF Bay area in internal med, primary care, pain </w:t>
            </w:r>
            <w:r w:rsidRPr="00091FFB">
              <w:rPr>
                <w:rFonts w:ascii="Calibri" w:hAnsi="Calibri" w:cs="Calibri"/>
                <w:color w:val="000000"/>
                <w:sz w:val="22"/>
                <w:szCs w:val="22"/>
              </w:rPr>
              <w:lastRenderedPageBreak/>
              <w:t xml:space="preserve">specialty practices and others. Chart audit compared urine drug screens, opioid prescriptions, referrals for providers, and emergency room visits, primary care visits and opioid prescriptions for patients pre and post intervention. </w:t>
            </w:r>
          </w:p>
        </w:tc>
        <w:tc>
          <w:tcPr>
            <w:tcW w:w="2250" w:type="dxa"/>
            <w:hideMark/>
          </w:tcPr>
          <w:p w14:paraId="3F622EB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lastRenderedPageBreak/>
              <w:t>The percentage of chronic opioid patients subject to urine drug screening increased 87% from 9.2% to 17.3% (</w:t>
            </w:r>
            <w:r w:rsidRPr="00091FFB">
              <w:rPr>
                <w:rFonts w:ascii="Calibri" w:hAnsi="Calibri" w:cs="Calibri"/>
                <w:i/>
                <w:iCs/>
                <w:color w:val="000000"/>
                <w:sz w:val="22"/>
                <w:szCs w:val="22"/>
              </w:rPr>
              <w:t>P</w:t>
            </w:r>
            <w:r w:rsidRPr="00091FFB">
              <w:rPr>
                <w:rFonts w:ascii="Calibri" w:hAnsi="Calibri" w:cs="Calibri"/>
                <w:color w:val="000000"/>
                <w:sz w:val="22"/>
                <w:szCs w:val="22"/>
              </w:rPr>
              <w:t xml:space="preserve"> = 0.005), but the overall rates of screening and referrals to PT, psychiatry, and pain clinic remained relatively low both pre- and postintervention. No significant differences were detected in the number of patient visits to specialty referral clinics, emergency room encounters, or the overall quantity of </w:t>
            </w:r>
            <w:r w:rsidRPr="00091FFB">
              <w:rPr>
                <w:rFonts w:ascii="Calibri" w:hAnsi="Calibri" w:cs="Calibri"/>
                <w:color w:val="000000"/>
                <w:sz w:val="22"/>
                <w:szCs w:val="22"/>
              </w:rPr>
              <w:lastRenderedPageBreak/>
              <w:t>opioids prescribed per patient.</w:t>
            </w:r>
          </w:p>
        </w:tc>
        <w:tc>
          <w:tcPr>
            <w:tcW w:w="3060" w:type="dxa"/>
            <w:hideMark/>
          </w:tcPr>
          <w:p w14:paraId="34A77B06"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lastRenderedPageBreak/>
              <w:t xml:space="preserve">This evidence directly supports the project, showing that urine drug screening increases with a guideline-directed educational intervention. </w:t>
            </w:r>
          </w:p>
        </w:tc>
      </w:tr>
      <w:tr w:rsidR="00091FFB" w:rsidRPr="00091FFB" w14:paraId="2B9B1EC1" w14:textId="77777777" w:rsidTr="00BC0864">
        <w:trPr>
          <w:trHeight w:val="1728"/>
        </w:trPr>
        <w:tc>
          <w:tcPr>
            <w:tcW w:w="1530" w:type="dxa"/>
            <w:hideMark/>
          </w:tcPr>
          <w:p w14:paraId="3B84A85E"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Colorado Clinical Guideline Collaborative (n.d.). Guideline for alcohol and drug use screening, brief intervention, referral to treatment (SBIRT). Retrieved from http://improvinghealthcolorado.org/wp-content/uploads/2014/09/Substance-Use-Screening-and-Brief-Intervention-</w:t>
            </w:r>
            <w:r w:rsidRPr="00091FFB">
              <w:rPr>
                <w:rFonts w:ascii="Calibri" w:hAnsi="Calibri" w:cs="Calibri"/>
                <w:color w:val="000000"/>
                <w:sz w:val="22"/>
                <w:szCs w:val="22"/>
              </w:rPr>
              <w:lastRenderedPageBreak/>
              <w:t>Clinical-Guideline-10-13-11.pdf</w:t>
            </w:r>
          </w:p>
        </w:tc>
        <w:tc>
          <w:tcPr>
            <w:tcW w:w="1080" w:type="dxa"/>
            <w:hideMark/>
          </w:tcPr>
          <w:p w14:paraId="6B3C0014"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II</w:t>
            </w:r>
          </w:p>
        </w:tc>
        <w:tc>
          <w:tcPr>
            <w:tcW w:w="1710" w:type="dxa"/>
            <w:hideMark/>
          </w:tcPr>
          <w:p w14:paraId="77DBE89D"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Guideline</w:t>
            </w:r>
          </w:p>
        </w:tc>
        <w:tc>
          <w:tcPr>
            <w:tcW w:w="2250" w:type="dxa"/>
            <w:hideMark/>
          </w:tcPr>
          <w:p w14:paraId="4A77B7D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Guideline based on evidence supporting the use of single-question screening and one of several substance use disorder screning tools complete with algorithm for treatment</w:t>
            </w:r>
          </w:p>
        </w:tc>
        <w:tc>
          <w:tcPr>
            <w:tcW w:w="3060" w:type="dxa"/>
            <w:hideMark/>
          </w:tcPr>
          <w:p w14:paraId="6DD55141"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Single-question screening is validated and over 80% sensitive for detecting SUD and the DAST-10 was validated for primary care. These two tools were combined to create the project data collection tool.</w:t>
            </w:r>
          </w:p>
        </w:tc>
      </w:tr>
      <w:tr w:rsidR="00091FFB" w:rsidRPr="00091FFB" w14:paraId="7AB15401" w14:textId="77777777" w:rsidTr="00BC0864">
        <w:trPr>
          <w:trHeight w:val="1440"/>
        </w:trPr>
        <w:tc>
          <w:tcPr>
            <w:tcW w:w="1530" w:type="dxa"/>
            <w:hideMark/>
          </w:tcPr>
          <w:p w14:paraId="78F79A91"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Community Care of North Carolina (2017). Pain management tools. Retrieved from https://www.communitycarenc.org/pain-management/</w:t>
            </w:r>
          </w:p>
        </w:tc>
        <w:tc>
          <w:tcPr>
            <w:tcW w:w="1080" w:type="dxa"/>
            <w:hideMark/>
          </w:tcPr>
          <w:p w14:paraId="4DF19F51"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N/A</w:t>
            </w:r>
          </w:p>
        </w:tc>
        <w:tc>
          <w:tcPr>
            <w:tcW w:w="1710" w:type="dxa"/>
            <w:hideMark/>
          </w:tcPr>
          <w:p w14:paraId="4979BCF8"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Opioid prescribing tools adapted from evidence-based resources by a community care organization for the state of NC . </w:t>
            </w:r>
          </w:p>
        </w:tc>
        <w:tc>
          <w:tcPr>
            <w:tcW w:w="2250" w:type="dxa"/>
            <w:hideMark/>
          </w:tcPr>
          <w:p w14:paraId="5E534810"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Pain management tools include prescribing algorithms, a link to the NCCSRS, interpretation of urine toxicology and other useful tools</w:t>
            </w:r>
          </w:p>
        </w:tc>
        <w:tc>
          <w:tcPr>
            <w:tcW w:w="3060" w:type="dxa"/>
            <w:hideMark/>
          </w:tcPr>
          <w:p w14:paraId="3C008313"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Tools adapted from guidelines and evidence-based resources will be put on a list of recommended resources for providers at the project site. The link to the NCCSRS and interpreting urine toxicology will be useful tools for project implementation. </w:t>
            </w:r>
          </w:p>
        </w:tc>
      </w:tr>
      <w:tr w:rsidR="00091FFB" w:rsidRPr="00091FFB" w14:paraId="52CB9888" w14:textId="77777777" w:rsidTr="00BC0864">
        <w:trPr>
          <w:trHeight w:val="1152"/>
        </w:trPr>
        <w:tc>
          <w:tcPr>
            <w:tcW w:w="1530" w:type="dxa"/>
            <w:hideMark/>
          </w:tcPr>
          <w:p w14:paraId="7FF09DF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County Health Rankings and Roadmaps (2017). North Carolina. Retrieved from http://www.countyhealthrankings.org/app/north-carolina/2017/measure/factors/138/data</w:t>
            </w:r>
          </w:p>
        </w:tc>
        <w:tc>
          <w:tcPr>
            <w:tcW w:w="1080" w:type="dxa"/>
            <w:hideMark/>
          </w:tcPr>
          <w:p w14:paraId="4CE96426"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V</w:t>
            </w:r>
          </w:p>
        </w:tc>
        <w:tc>
          <w:tcPr>
            <w:tcW w:w="1710" w:type="dxa"/>
            <w:hideMark/>
          </w:tcPr>
          <w:p w14:paraId="30B3E80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Government website of health concerns by county including substance use disorder morbidity and mortality</w:t>
            </w:r>
          </w:p>
        </w:tc>
        <w:tc>
          <w:tcPr>
            <w:tcW w:w="2250" w:type="dxa"/>
            <w:hideMark/>
          </w:tcPr>
          <w:p w14:paraId="00D98022"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Validates that SUD is a problem in county of concern in this PI project</w:t>
            </w:r>
          </w:p>
        </w:tc>
        <w:tc>
          <w:tcPr>
            <w:tcW w:w="3060" w:type="dxa"/>
            <w:hideMark/>
          </w:tcPr>
          <w:p w14:paraId="33154A2E"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Validates that 36 overdose deaths occurred in Moore county NC. Website up to date as of 2018</w:t>
            </w:r>
          </w:p>
        </w:tc>
      </w:tr>
      <w:tr w:rsidR="00091FFB" w:rsidRPr="00091FFB" w14:paraId="745E7F4F" w14:textId="77777777" w:rsidTr="00BC0864">
        <w:trPr>
          <w:trHeight w:val="2592"/>
        </w:trPr>
        <w:tc>
          <w:tcPr>
            <w:tcW w:w="1530" w:type="dxa"/>
            <w:hideMark/>
          </w:tcPr>
          <w:p w14:paraId="67A78C3B"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Dorflinger, L. M., Ruser, C., Sellinger, J., Edens, E. L., Kerns, R. D., &amp; Becker, W. C. (2014). Integrating interdisciplinary pain </w:t>
            </w:r>
            <w:r w:rsidRPr="00091FFB">
              <w:rPr>
                <w:rFonts w:ascii="Calibri" w:hAnsi="Calibri" w:cs="Calibri"/>
                <w:color w:val="000000"/>
                <w:sz w:val="22"/>
                <w:szCs w:val="22"/>
              </w:rPr>
              <w:lastRenderedPageBreak/>
              <w:t>management into primary care: Development and implementation of a novel clinical program.</w:t>
            </w:r>
            <w:r w:rsidRPr="00091FFB">
              <w:rPr>
                <w:rFonts w:ascii="Calibri" w:hAnsi="Calibri" w:cs="Calibri"/>
                <w:i/>
                <w:iCs/>
                <w:color w:val="000000"/>
                <w:sz w:val="22"/>
                <w:szCs w:val="22"/>
              </w:rPr>
              <w:t> Pain Medicine, 15</w:t>
            </w:r>
            <w:r w:rsidRPr="00091FFB">
              <w:rPr>
                <w:rFonts w:ascii="Calibri" w:hAnsi="Calibri" w:cs="Calibri"/>
                <w:color w:val="000000"/>
                <w:sz w:val="22"/>
                <w:szCs w:val="22"/>
              </w:rPr>
              <w:t>(12), 2046-2054. doi:10.1111/pme.12554</w:t>
            </w:r>
          </w:p>
        </w:tc>
        <w:tc>
          <w:tcPr>
            <w:tcW w:w="1080" w:type="dxa"/>
            <w:hideMark/>
          </w:tcPr>
          <w:p w14:paraId="21BBAE78"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VI</w:t>
            </w:r>
          </w:p>
        </w:tc>
        <w:tc>
          <w:tcPr>
            <w:tcW w:w="1710" w:type="dxa"/>
            <w:hideMark/>
          </w:tcPr>
          <w:p w14:paraId="3820EED0"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Descriptive study of a veteran primary care clinic and specialty pain clinic collaboration. The PDSA cycle was used to learn current </w:t>
            </w:r>
            <w:r w:rsidRPr="00091FFB">
              <w:rPr>
                <w:rFonts w:ascii="Calibri" w:hAnsi="Calibri" w:cs="Calibri"/>
                <w:color w:val="000000"/>
                <w:sz w:val="22"/>
                <w:szCs w:val="22"/>
              </w:rPr>
              <w:lastRenderedPageBreak/>
              <w:t xml:space="preserve">process and discover gaps and areas for improvement. A 2 day collaborative conference was held between VA PCP and specialty pain practices to discuss implementation and ideas. </w:t>
            </w:r>
          </w:p>
        </w:tc>
        <w:tc>
          <w:tcPr>
            <w:tcW w:w="2250" w:type="dxa"/>
            <w:hideMark/>
          </w:tcPr>
          <w:p w14:paraId="62766466"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lastRenderedPageBreak/>
              <w:t xml:space="preserve">At the end of the study the cancellation of patients referred to pain specialty decreased from 42% to 34%. Patients and providers had higher satisfaction with the way pain was managed. </w:t>
            </w:r>
          </w:p>
        </w:tc>
        <w:tc>
          <w:tcPr>
            <w:tcW w:w="3060" w:type="dxa"/>
            <w:hideMark/>
          </w:tcPr>
          <w:p w14:paraId="72F677C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The study will be helpful as an example of the PDSA implementation of a project, as well feedback elicited from frustrated providers regarding pain management. This evidence supports the documented attitude of providers that pain management is frustrating and </w:t>
            </w:r>
            <w:r w:rsidRPr="00091FFB">
              <w:rPr>
                <w:rFonts w:ascii="Calibri" w:hAnsi="Calibri" w:cs="Calibri"/>
                <w:color w:val="000000"/>
                <w:sz w:val="22"/>
                <w:szCs w:val="22"/>
              </w:rPr>
              <w:lastRenderedPageBreak/>
              <w:t>there is concern for addiction with opioid prescriptions.</w:t>
            </w:r>
          </w:p>
        </w:tc>
      </w:tr>
      <w:tr w:rsidR="00091FFB" w:rsidRPr="00091FFB" w14:paraId="12821174" w14:textId="77777777" w:rsidTr="00BC0864">
        <w:trPr>
          <w:trHeight w:val="1152"/>
        </w:trPr>
        <w:tc>
          <w:tcPr>
            <w:tcW w:w="1530" w:type="dxa"/>
            <w:hideMark/>
          </w:tcPr>
          <w:p w14:paraId="6846EE83"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lastRenderedPageBreak/>
              <w:t>Dowell D, Haegerich TM, Chou R. CDC Guideline for Prescribing Opioids for Chronic Pain — United States, 2016. MMWR Recomm Rep 2016;65(No. RR-1):1–49. DOI: </w:t>
            </w:r>
            <w:r w:rsidRPr="00091FFB">
              <w:rPr>
                <w:rFonts w:ascii="Calibri" w:hAnsi="Calibri" w:cs="Calibri"/>
                <w:color w:val="075290"/>
                <w:sz w:val="22"/>
                <w:szCs w:val="22"/>
                <w:u w:val="single"/>
              </w:rPr>
              <w:t>http://dx.doi.org/10.15585/mmwr.rr6501e1</w:t>
            </w:r>
            <w:r w:rsidRPr="00091FFB">
              <w:rPr>
                <w:rFonts w:ascii="Calibri" w:hAnsi="Calibri" w:cs="Calibri"/>
                <w:color w:val="000000"/>
                <w:sz w:val="22"/>
                <w:szCs w:val="22"/>
              </w:rPr>
              <w:t>.</w:t>
            </w:r>
          </w:p>
        </w:tc>
        <w:tc>
          <w:tcPr>
            <w:tcW w:w="1080" w:type="dxa"/>
            <w:hideMark/>
          </w:tcPr>
          <w:p w14:paraId="0438F854"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w:t>
            </w:r>
          </w:p>
        </w:tc>
        <w:tc>
          <w:tcPr>
            <w:tcW w:w="1710" w:type="dxa"/>
            <w:hideMark/>
          </w:tcPr>
          <w:p w14:paraId="189B4EBD"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CDC guideline with recommendations after metanalysis of current literature, intended for reference for providers who prescribe opioids. </w:t>
            </w:r>
          </w:p>
        </w:tc>
        <w:tc>
          <w:tcPr>
            <w:tcW w:w="2250" w:type="dxa"/>
            <w:hideMark/>
          </w:tcPr>
          <w:p w14:paraId="1928602F"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Guideline should be referred to as the most current, most complete guideline. </w:t>
            </w:r>
          </w:p>
        </w:tc>
        <w:tc>
          <w:tcPr>
            <w:tcW w:w="3060" w:type="dxa"/>
            <w:hideMark/>
          </w:tcPr>
          <w:p w14:paraId="3CFEB567"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This guideline serves as the gold standard for making policy for the study site.</w:t>
            </w:r>
          </w:p>
        </w:tc>
      </w:tr>
      <w:tr w:rsidR="00091FFB" w:rsidRPr="00091FFB" w14:paraId="36EDB785" w14:textId="77777777" w:rsidTr="00BC0864">
        <w:trPr>
          <w:trHeight w:val="1440"/>
        </w:trPr>
        <w:tc>
          <w:tcPr>
            <w:tcW w:w="1530" w:type="dxa"/>
            <w:hideMark/>
          </w:tcPr>
          <w:p w14:paraId="22E44B3C" w14:textId="77777777" w:rsidR="00091FFB" w:rsidRPr="00091FFB" w:rsidRDefault="00091FFB" w:rsidP="00091FFB">
            <w:pPr>
              <w:widowControl/>
              <w:autoSpaceDE/>
              <w:autoSpaceDN/>
              <w:adjustRightInd/>
              <w:rPr>
                <w:rFonts w:ascii="Calibri" w:hAnsi="Calibri" w:cs="Calibri"/>
                <w:sz w:val="22"/>
                <w:szCs w:val="22"/>
              </w:rPr>
            </w:pPr>
            <w:r w:rsidRPr="00091FFB">
              <w:rPr>
                <w:rFonts w:ascii="Calibri" w:hAnsi="Calibri" w:cs="Calibri"/>
                <w:sz w:val="22"/>
                <w:szCs w:val="22"/>
              </w:rPr>
              <w:t xml:space="preserve">Ghitza, U., Gore-Langston, R.,Lindblad, R. Shide, D., Subramaniam, G. and Tai, B. (2012). Common data elements for substance use disorders in </w:t>
            </w:r>
            <w:r w:rsidRPr="00091FFB">
              <w:rPr>
                <w:rFonts w:ascii="Calibri" w:hAnsi="Calibri" w:cs="Calibri"/>
                <w:sz w:val="22"/>
                <w:szCs w:val="22"/>
              </w:rPr>
              <w:lastRenderedPageBreak/>
              <w:t>electronic health records: the nida clinical trials network experience. Addiction, 108(1), 1-230. Doi: 10.1111/j.1360-0443.2012.03876.x.</w:t>
            </w:r>
          </w:p>
        </w:tc>
        <w:tc>
          <w:tcPr>
            <w:tcW w:w="1080" w:type="dxa"/>
            <w:hideMark/>
          </w:tcPr>
          <w:p w14:paraId="2B270A33"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VI</w:t>
            </w:r>
          </w:p>
        </w:tc>
        <w:tc>
          <w:tcPr>
            <w:tcW w:w="1710" w:type="dxa"/>
            <w:hideMark/>
          </w:tcPr>
          <w:p w14:paraId="13BF125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Case-control study</w:t>
            </w:r>
          </w:p>
        </w:tc>
        <w:tc>
          <w:tcPr>
            <w:tcW w:w="2250" w:type="dxa"/>
            <w:hideMark/>
          </w:tcPr>
          <w:p w14:paraId="24300002"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Screening and brief assessment was implemented in a system-wide fashion after the study took place, based on a survey of stakeholder input.</w:t>
            </w:r>
          </w:p>
        </w:tc>
        <w:tc>
          <w:tcPr>
            <w:tcW w:w="3060" w:type="dxa"/>
            <w:hideMark/>
          </w:tcPr>
          <w:p w14:paraId="607D031F"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Screening and brief assessment are not unlike SBIRT, and both are helpful in detecting SUD. Screening is, at the very least necessary to detect SUD. </w:t>
            </w:r>
          </w:p>
        </w:tc>
      </w:tr>
      <w:tr w:rsidR="00091FFB" w:rsidRPr="00091FFB" w14:paraId="11316975" w14:textId="77777777" w:rsidTr="00BC0864">
        <w:trPr>
          <w:trHeight w:val="1152"/>
        </w:trPr>
        <w:tc>
          <w:tcPr>
            <w:tcW w:w="1530" w:type="dxa"/>
            <w:hideMark/>
          </w:tcPr>
          <w:p w14:paraId="58A63B70"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Hwang, C., Turner, L., Kruszewski, S., Kolodney, A. and Alexander, G. (2016). Primary care physicians’ knowledge and attitude regarding prescription opioid abuse and diversion. </w:t>
            </w:r>
            <w:r w:rsidRPr="00091FFB">
              <w:rPr>
                <w:rFonts w:ascii="Calibri" w:hAnsi="Calibri" w:cs="Calibri"/>
                <w:i/>
                <w:iCs/>
                <w:color w:val="000000"/>
                <w:sz w:val="22"/>
                <w:szCs w:val="22"/>
              </w:rPr>
              <w:t>Clinical Journal of Pain 32(</w:t>
            </w:r>
            <w:r w:rsidRPr="00091FFB">
              <w:rPr>
                <w:rFonts w:ascii="Calibri" w:hAnsi="Calibri" w:cs="Calibri"/>
                <w:color w:val="000000"/>
                <w:sz w:val="22"/>
                <w:szCs w:val="22"/>
              </w:rPr>
              <w:t xml:space="preserve">4): 279-84. doi: 10.1097/AJP.0000000000000268. </w:t>
            </w:r>
          </w:p>
        </w:tc>
        <w:tc>
          <w:tcPr>
            <w:tcW w:w="1080" w:type="dxa"/>
            <w:hideMark/>
          </w:tcPr>
          <w:p w14:paraId="7C431485"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III</w:t>
            </w:r>
          </w:p>
        </w:tc>
        <w:tc>
          <w:tcPr>
            <w:tcW w:w="1710" w:type="dxa"/>
            <w:hideMark/>
          </w:tcPr>
          <w:p w14:paraId="3477348B"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Case-control study</w:t>
            </w:r>
          </w:p>
        </w:tc>
        <w:tc>
          <w:tcPr>
            <w:tcW w:w="2250" w:type="dxa"/>
            <w:hideMark/>
          </w:tcPr>
          <w:p w14:paraId="5C2786A5"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Providers feel underprepared to aid in the problem of opioid misuse.</w:t>
            </w:r>
          </w:p>
        </w:tc>
        <w:tc>
          <w:tcPr>
            <w:tcW w:w="3060" w:type="dxa"/>
            <w:hideMark/>
          </w:tcPr>
          <w:p w14:paraId="73655316"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Primary care providers require educational PI interventions to increase knowledge and improve attitude toward the behavior change of screening. </w:t>
            </w:r>
          </w:p>
        </w:tc>
      </w:tr>
      <w:tr w:rsidR="00091FFB" w:rsidRPr="00091FFB" w14:paraId="001696F6" w14:textId="77777777" w:rsidTr="00BC0864">
        <w:trPr>
          <w:trHeight w:val="1440"/>
        </w:trPr>
        <w:tc>
          <w:tcPr>
            <w:tcW w:w="1530" w:type="dxa"/>
            <w:hideMark/>
          </w:tcPr>
          <w:p w14:paraId="2FA767B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Institute of Healthcare Improvement. (2017). Initiatives. Retrieved from http://www.ih</w:t>
            </w:r>
            <w:r w:rsidRPr="00091FFB">
              <w:rPr>
                <w:rFonts w:ascii="Calibri" w:hAnsi="Calibri" w:cs="Calibri"/>
                <w:color w:val="000000"/>
                <w:sz w:val="22"/>
                <w:szCs w:val="22"/>
              </w:rPr>
              <w:lastRenderedPageBreak/>
              <w:t>i.org/Engage/Initiatives/TripleAim/Pages/default.aspx</w:t>
            </w:r>
          </w:p>
        </w:tc>
        <w:tc>
          <w:tcPr>
            <w:tcW w:w="1080" w:type="dxa"/>
            <w:hideMark/>
          </w:tcPr>
          <w:p w14:paraId="44430337"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I</w:t>
            </w:r>
          </w:p>
        </w:tc>
        <w:tc>
          <w:tcPr>
            <w:tcW w:w="1710" w:type="dxa"/>
            <w:hideMark/>
          </w:tcPr>
          <w:p w14:paraId="59DF3B1B"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IHI website of health care initiatives</w:t>
            </w:r>
          </w:p>
        </w:tc>
        <w:tc>
          <w:tcPr>
            <w:tcW w:w="2250" w:type="dxa"/>
            <w:hideMark/>
          </w:tcPr>
          <w:p w14:paraId="63EB6AC0"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Triple Aim initiative includes reducing heatlhcare costs, improving the patient experience and improving the health of populations</w:t>
            </w:r>
          </w:p>
        </w:tc>
        <w:tc>
          <w:tcPr>
            <w:tcW w:w="3060" w:type="dxa"/>
            <w:hideMark/>
          </w:tcPr>
          <w:p w14:paraId="596B2FD3"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Triple Aim initiative directs quality improvement initiatives on a smaller scale down to the single-practice level</w:t>
            </w:r>
          </w:p>
        </w:tc>
      </w:tr>
      <w:tr w:rsidR="00091FFB" w:rsidRPr="00091FFB" w14:paraId="3C59EE62" w14:textId="77777777" w:rsidTr="00BC0864">
        <w:trPr>
          <w:trHeight w:val="1728"/>
        </w:trPr>
        <w:tc>
          <w:tcPr>
            <w:tcW w:w="1530" w:type="dxa"/>
            <w:hideMark/>
          </w:tcPr>
          <w:p w14:paraId="7DA9FEA8"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Institute of Healthcare Improvement. (2017). Plan do study act (PDSA) worksheet. Retrieved from http://www.ihi.org/resources/Pages/Tools/PlanDoStudyActWorksheet.aspx</w:t>
            </w:r>
          </w:p>
        </w:tc>
        <w:tc>
          <w:tcPr>
            <w:tcW w:w="1080" w:type="dxa"/>
            <w:hideMark/>
          </w:tcPr>
          <w:p w14:paraId="7D9B6213"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w:t>
            </w:r>
          </w:p>
        </w:tc>
        <w:tc>
          <w:tcPr>
            <w:tcW w:w="1710" w:type="dxa"/>
            <w:hideMark/>
          </w:tcPr>
          <w:p w14:paraId="4D0E61DF"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A summary educational worksheet for using the PDSA cycle in process improvement (PI). </w:t>
            </w:r>
          </w:p>
        </w:tc>
        <w:tc>
          <w:tcPr>
            <w:tcW w:w="2250" w:type="dxa"/>
            <w:hideMark/>
          </w:tcPr>
          <w:p w14:paraId="3BCD824D"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The PDSA is useful in implementing PI projects in clinical settings because it allows for multiple cycles of implementation with adjustments. </w:t>
            </w:r>
          </w:p>
        </w:tc>
        <w:tc>
          <w:tcPr>
            <w:tcW w:w="3060" w:type="dxa"/>
            <w:hideMark/>
          </w:tcPr>
          <w:p w14:paraId="560C9917"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The PDSA will guide implementation at the site. </w:t>
            </w:r>
          </w:p>
        </w:tc>
      </w:tr>
      <w:tr w:rsidR="00091FFB" w:rsidRPr="00091FFB" w14:paraId="0CD3A130" w14:textId="77777777" w:rsidTr="00BC0864">
        <w:trPr>
          <w:trHeight w:val="1440"/>
        </w:trPr>
        <w:tc>
          <w:tcPr>
            <w:tcW w:w="1530" w:type="dxa"/>
            <w:hideMark/>
          </w:tcPr>
          <w:p w14:paraId="611AF613"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Kessler, R., Miller, B., Kelly, M., Graham, D., Kennedy, A. and Littenberg, B. (2014). Mental health, substance abuse and health behavior services in patient-centered medical homes. </w:t>
            </w:r>
            <w:r w:rsidRPr="00091FFB">
              <w:rPr>
                <w:rFonts w:ascii="Calibri" w:hAnsi="Calibri" w:cs="Calibri"/>
                <w:i/>
                <w:iCs/>
                <w:color w:val="000000"/>
                <w:sz w:val="22"/>
                <w:szCs w:val="22"/>
              </w:rPr>
              <w:t xml:space="preserve">Journal of the American Board of </w:t>
            </w:r>
            <w:r w:rsidRPr="00091FFB">
              <w:rPr>
                <w:rFonts w:ascii="Calibri" w:hAnsi="Calibri" w:cs="Calibri"/>
                <w:i/>
                <w:iCs/>
                <w:color w:val="000000"/>
                <w:sz w:val="22"/>
                <w:szCs w:val="22"/>
              </w:rPr>
              <w:lastRenderedPageBreak/>
              <w:t>Family Medicine, 27(</w:t>
            </w:r>
            <w:r w:rsidRPr="00091FFB">
              <w:rPr>
                <w:rFonts w:ascii="Calibri" w:hAnsi="Calibri" w:cs="Calibri"/>
                <w:color w:val="000000"/>
                <w:sz w:val="22"/>
                <w:szCs w:val="22"/>
              </w:rPr>
              <w:t>5): 637-644. doi:103122/jabfm.2014.05140021</w:t>
            </w:r>
          </w:p>
        </w:tc>
        <w:tc>
          <w:tcPr>
            <w:tcW w:w="1080" w:type="dxa"/>
            <w:hideMark/>
          </w:tcPr>
          <w:p w14:paraId="625F13E3"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III</w:t>
            </w:r>
          </w:p>
        </w:tc>
        <w:tc>
          <w:tcPr>
            <w:tcW w:w="1710" w:type="dxa"/>
            <w:hideMark/>
          </w:tcPr>
          <w:p w14:paraId="748AD543"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Cohort study</w:t>
            </w:r>
          </w:p>
        </w:tc>
        <w:tc>
          <w:tcPr>
            <w:tcW w:w="2250" w:type="dxa"/>
            <w:hideMark/>
          </w:tcPr>
          <w:p w14:paraId="0D245777"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Nationally-recognized PCMH only screened using an EBP validated tool for SUD or behavioral health problems 54% of the time.</w:t>
            </w:r>
          </w:p>
        </w:tc>
        <w:tc>
          <w:tcPr>
            <w:tcW w:w="3060" w:type="dxa"/>
            <w:hideMark/>
          </w:tcPr>
          <w:p w14:paraId="463C27E7"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Screening for SUD and behavioral health problems is not consistently done using EBP.</w:t>
            </w:r>
          </w:p>
        </w:tc>
      </w:tr>
      <w:tr w:rsidR="00091FFB" w:rsidRPr="00091FFB" w14:paraId="6ED1C9F2" w14:textId="77777777" w:rsidTr="00BC0864">
        <w:trPr>
          <w:trHeight w:val="1164"/>
        </w:trPr>
        <w:tc>
          <w:tcPr>
            <w:tcW w:w="1530" w:type="dxa"/>
            <w:hideMark/>
          </w:tcPr>
          <w:p w14:paraId="2DDB60DE"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Krupski, A., Joesch, J. M., Dunn, C., Donovan, D., Bumgardner, K., Lord, S. P., et al. (2012). Testing the effects of brief intervention in primary care for problem drug use in a randomized controlled trial: Rationale, design, and methods.</w:t>
            </w:r>
            <w:r w:rsidRPr="00091FFB">
              <w:rPr>
                <w:rFonts w:ascii="Calibri" w:hAnsi="Calibri" w:cs="Calibri"/>
                <w:i/>
                <w:iCs/>
                <w:color w:val="000000"/>
                <w:sz w:val="22"/>
                <w:szCs w:val="22"/>
              </w:rPr>
              <w:t> Addiction Science &amp; Clinical Practice, 7</w:t>
            </w:r>
            <w:r w:rsidRPr="00091FFB">
              <w:rPr>
                <w:rFonts w:ascii="Calibri" w:hAnsi="Calibri" w:cs="Calibri"/>
                <w:color w:val="000000"/>
                <w:sz w:val="22"/>
                <w:szCs w:val="22"/>
              </w:rPr>
              <w:t>(1), 27-27.</w:t>
            </w:r>
          </w:p>
        </w:tc>
        <w:tc>
          <w:tcPr>
            <w:tcW w:w="1080" w:type="dxa"/>
            <w:hideMark/>
          </w:tcPr>
          <w:p w14:paraId="541FE17D"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II</w:t>
            </w:r>
          </w:p>
        </w:tc>
        <w:tc>
          <w:tcPr>
            <w:tcW w:w="1710" w:type="dxa"/>
            <w:hideMark/>
          </w:tcPr>
          <w:p w14:paraId="661A6521"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RCT</w:t>
            </w:r>
          </w:p>
        </w:tc>
        <w:tc>
          <w:tcPr>
            <w:tcW w:w="2250" w:type="dxa"/>
            <w:hideMark/>
          </w:tcPr>
          <w:p w14:paraId="1DA69256"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This RCT examines SBIRT including MI for the ID and treatment of alcohol and drugs. MI techniques discussed. </w:t>
            </w:r>
          </w:p>
        </w:tc>
        <w:tc>
          <w:tcPr>
            <w:tcW w:w="3060" w:type="dxa"/>
            <w:hideMark/>
          </w:tcPr>
          <w:p w14:paraId="1A489D93"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SBIRT is effective for the ID and treatment of SBIRT in primary care.</w:t>
            </w:r>
          </w:p>
        </w:tc>
      </w:tr>
      <w:tr w:rsidR="00091FFB" w:rsidRPr="00091FFB" w14:paraId="14C96B20" w14:textId="77777777" w:rsidTr="00BC0864">
        <w:trPr>
          <w:trHeight w:val="2016"/>
        </w:trPr>
        <w:tc>
          <w:tcPr>
            <w:tcW w:w="1530" w:type="dxa"/>
            <w:hideMark/>
          </w:tcPr>
          <w:p w14:paraId="013D35F0"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Levit, K. R., Stranges, E., Coffey, R. M., Kassed, C., Mark, T. L., Buck, J. A., et al. (2013). Current and future funding sources for specialty mental health </w:t>
            </w:r>
            <w:r w:rsidRPr="00091FFB">
              <w:rPr>
                <w:rFonts w:ascii="Calibri" w:hAnsi="Calibri" w:cs="Calibri"/>
                <w:color w:val="000000"/>
                <w:sz w:val="22"/>
                <w:szCs w:val="22"/>
              </w:rPr>
              <w:lastRenderedPageBreak/>
              <w:t>and substance abuse treatment providers.</w:t>
            </w:r>
            <w:r w:rsidRPr="00091FFB">
              <w:rPr>
                <w:rFonts w:ascii="Calibri" w:hAnsi="Calibri" w:cs="Calibri"/>
                <w:i/>
                <w:iCs/>
                <w:color w:val="000000"/>
                <w:sz w:val="22"/>
                <w:szCs w:val="22"/>
              </w:rPr>
              <w:t> Psychiatric Services, 64</w:t>
            </w:r>
            <w:r w:rsidRPr="00091FFB">
              <w:rPr>
                <w:rFonts w:ascii="Calibri" w:hAnsi="Calibri" w:cs="Calibri"/>
                <w:color w:val="000000"/>
                <w:sz w:val="22"/>
                <w:szCs w:val="22"/>
              </w:rPr>
              <w:t>(6), 512-519.</w:t>
            </w:r>
          </w:p>
        </w:tc>
        <w:tc>
          <w:tcPr>
            <w:tcW w:w="1080" w:type="dxa"/>
            <w:hideMark/>
          </w:tcPr>
          <w:p w14:paraId="244AF6C1"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VII</w:t>
            </w:r>
          </w:p>
        </w:tc>
        <w:tc>
          <w:tcPr>
            <w:tcW w:w="1710" w:type="dxa"/>
            <w:hideMark/>
          </w:tcPr>
          <w:p w14:paraId="6AE9174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Expert opinion</w:t>
            </w:r>
          </w:p>
        </w:tc>
        <w:tc>
          <w:tcPr>
            <w:tcW w:w="2250" w:type="dxa"/>
            <w:hideMark/>
          </w:tcPr>
          <w:p w14:paraId="0B2F5AA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Review of funding and resources for mental health </w:t>
            </w:r>
          </w:p>
        </w:tc>
        <w:tc>
          <w:tcPr>
            <w:tcW w:w="3060" w:type="dxa"/>
            <w:hideMark/>
          </w:tcPr>
          <w:p w14:paraId="32B64031"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There is a detrimental discrepancy in mental/behavioral health providers. This supports the need for integration of drug use disorder screening and treatment in primary care as there are not enough mental/bheavioral providers to handle the patient load if all patients with substance use </w:t>
            </w:r>
            <w:r w:rsidRPr="00091FFB">
              <w:rPr>
                <w:rFonts w:ascii="Calibri" w:hAnsi="Calibri" w:cs="Calibri"/>
                <w:color w:val="000000"/>
                <w:sz w:val="22"/>
                <w:szCs w:val="22"/>
              </w:rPr>
              <w:lastRenderedPageBreak/>
              <w:t>disorder were referred after being screened positive.</w:t>
            </w:r>
          </w:p>
        </w:tc>
      </w:tr>
      <w:tr w:rsidR="00091FFB" w:rsidRPr="00091FFB" w14:paraId="45FB13D3" w14:textId="77777777" w:rsidTr="00BC0864">
        <w:trPr>
          <w:trHeight w:val="1440"/>
        </w:trPr>
        <w:tc>
          <w:tcPr>
            <w:tcW w:w="1530" w:type="dxa"/>
            <w:hideMark/>
          </w:tcPr>
          <w:p w14:paraId="0E1F5D81"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lastRenderedPageBreak/>
              <w:t xml:space="preserve">Mack K.A, Jones C.M, Ballesteros M.F. Illicit Drug Use, Illicit Drug Use Disorders, and Drug Overdose Deaths in Metropolitan and Nonmetropolitan Areas — United States. MMWR Surveill Summ 2017;66(No. SS-19):1–12. </w:t>
            </w:r>
            <w:r w:rsidRPr="00091FFB">
              <w:rPr>
                <w:rFonts w:ascii="Calibri" w:hAnsi="Calibri" w:cs="Calibri"/>
                <w:sz w:val="22"/>
                <w:szCs w:val="22"/>
              </w:rPr>
              <w:t>DOI: </w:t>
            </w:r>
            <w:r w:rsidRPr="00091FFB">
              <w:rPr>
                <w:rFonts w:ascii="Calibri" w:hAnsi="Calibri" w:cs="Calibri"/>
                <w:sz w:val="22"/>
                <w:szCs w:val="22"/>
                <w:u w:val="single"/>
              </w:rPr>
              <w:t>http://dx.doi.org/10.15585/mmwr.ss6619a1</w:t>
            </w:r>
            <w:r w:rsidRPr="00091FFB">
              <w:rPr>
                <w:rFonts w:ascii="Calibri" w:hAnsi="Calibri" w:cs="Calibri"/>
                <w:sz w:val="22"/>
                <w:szCs w:val="22"/>
              </w:rPr>
              <w:t>.</w:t>
            </w:r>
          </w:p>
        </w:tc>
        <w:tc>
          <w:tcPr>
            <w:tcW w:w="1080" w:type="dxa"/>
            <w:hideMark/>
          </w:tcPr>
          <w:p w14:paraId="6452DE26"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w:t>
            </w:r>
          </w:p>
        </w:tc>
        <w:tc>
          <w:tcPr>
            <w:tcW w:w="1710" w:type="dxa"/>
            <w:hideMark/>
          </w:tcPr>
          <w:p w14:paraId="5A21522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Critically-appraised article using statistics gathered by a trusted government entity</w:t>
            </w:r>
          </w:p>
        </w:tc>
        <w:tc>
          <w:tcPr>
            <w:tcW w:w="2250" w:type="dxa"/>
            <w:hideMark/>
          </w:tcPr>
          <w:p w14:paraId="4B59E07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SUD is increasing in urban and rural areas but rural areas were found to have higher SUD than urban areas for the first time in recent years. </w:t>
            </w:r>
          </w:p>
        </w:tc>
        <w:tc>
          <w:tcPr>
            <w:tcW w:w="3060" w:type="dxa"/>
            <w:hideMark/>
          </w:tcPr>
          <w:p w14:paraId="5205DCF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Rural areas are beginning to suffer from higher rates of SUD, thus PI to introduce screening and referral is indicated to connect patients with treatment.</w:t>
            </w:r>
          </w:p>
        </w:tc>
      </w:tr>
      <w:tr w:rsidR="00091FFB" w:rsidRPr="00091FFB" w14:paraId="4B4530A5" w14:textId="77777777" w:rsidTr="00BC0864">
        <w:trPr>
          <w:trHeight w:val="2880"/>
        </w:trPr>
        <w:tc>
          <w:tcPr>
            <w:tcW w:w="1530" w:type="dxa"/>
            <w:hideMark/>
          </w:tcPr>
          <w:p w14:paraId="4C34578C" w14:textId="77777777" w:rsidR="00091FFB" w:rsidRPr="00091FFB" w:rsidRDefault="00091FFB" w:rsidP="00091FFB">
            <w:pPr>
              <w:widowControl/>
              <w:autoSpaceDE/>
              <w:autoSpaceDN/>
              <w:adjustRightInd/>
              <w:rPr>
                <w:rFonts w:ascii="Calibri" w:hAnsi="Calibri" w:cs="Calibri"/>
                <w:sz w:val="22"/>
                <w:szCs w:val="22"/>
              </w:rPr>
            </w:pPr>
            <w:r w:rsidRPr="00091FFB">
              <w:rPr>
                <w:rFonts w:ascii="Calibri" w:hAnsi="Calibri" w:cs="Calibri"/>
                <w:sz w:val="22"/>
                <w:szCs w:val="22"/>
              </w:rPr>
              <w:t xml:space="preserve">McNeely, J., Cleland, C. M., Strauss, S. M., Palamar, J. J., Rotrosen, J., &amp; Saitz, R. (2015). Validation of Self-Administered Single-Item Screening </w:t>
            </w:r>
            <w:r w:rsidRPr="00091FFB">
              <w:rPr>
                <w:rFonts w:ascii="Calibri" w:hAnsi="Calibri" w:cs="Calibri"/>
                <w:sz w:val="22"/>
                <w:szCs w:val="22"/>
              </w:rPr>
              <w:lastRenderedPageBreak/>
              <w:t>Questions (SISQs) for Unhealthy Alcohol and Drug Use in Primary Care Patients. </w:t>
            </w:r>
            <w:r w:rsidRPr="00091FFB">
              <w:rPr>
                <w:rFonts w:ascii="Calibri" w:hAnsi="Calibri" w:cs="Calibri"/>
                <w:i/>
                <w:iCs/>
                <w:sz w:val="22"/>
                <w:szCs w:val="22"/>
              </w:rPr>
              <w:t>Journal of General Internal Medicine</w:t>
            </w:r>
            <w:r w:rsidRPr="00091FFB">
              <w:rPr>
                <w:rFonts w:ascii="Calibri" w:hAnsi="Calibri" w:cs="Calibri"/>
                <w:sz w:val="22"/>
                <w:szCs w:val="22"/>
              </w:rPr>
              <w:t>, </w:t>
            </w:r>
            <w:r w:rsidRPr="00091FFB">
              <w:rPr>
                <w:rFonts w:ascii="Calibri" w:hAnsi="Calibri" w:cs="Calibri"/>
                <w:i/>
                <w:iCs/>
                <w:sz w:val="22"/>
                <w:szCs w:val="22"/>
              </w:rPr>
              <w:t>30</w:t>
            </w:r>
            <w:r w:rsidRPr="00091FFB">
              <w:rPr>
                <w:rFonts w:ascii="Calibri" w:hAnsi="Calibri" w:cs="Calibri"/>
                <w:sz w:val="22"/>
                <w:szCs w:val="22"/>
              </w:rPr>
              <w:t>(12), 1757–1764. http://doi.org.jproxy.lib.ecu.edu/10.1007/s11606-015-3391-6</w:t>
            </w:r>
          </w:p>
        </w:tc>
        <w:tc>
          <w:tcPr>
            <w:tcW w:w="1080" w:type="dxa"/>
            <w:hideMark/>
          </w:tcPr>
          <w:p w14:paraId="0F0F8428"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III</w:t>
            </w:r>
          </w:p>
        </w:tc>
        <w:tc>
          <w:tcPr>
            <w:tcW w:w="1710" w:type="dxa"/>
            <w:hideMark/>
          </w:tcPr>
          <w:p w14:paraId="614DB464"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Cohort study</w:t>
            </w:r>
          </w:p>
        </w:tc>
        <w:tc>
          <w:tcPr>
            <w:tcW w:w="2250" w:type="dxa"/>
            <w:hideMark/>
          </w:tcPr>
          <w:p w14:paraId="7D0E5390"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This study examined the use of a single-item screening for alcohol and drug problem use and SUD. Conclusions include that a SQS was valid and reliable for detecting SUD and problem use among adults under 65 on the east coast in 2 primary </w:t>
            </w:r>
            <w:r w:rsidRPr="00091FFB">
              <w:rPr>
                <w:rFonts w:ascii="Calibri" w:hAnsi="Calibri" w:cs="Calibri"/>
                <w:color w:val="000000"/>
                <w:sz w:val="22"/>
                <w:szCs w:val="22"/>
              </w:rPr>
              <w:lastRenderedPageBreak/>
              <w:t>care safety net settings.</w:t>
            </w:r>
          </w:p>
        </w:tc>
        <w:tc>
          <w:tcPr>
            <w:tcW w:w="3060" w:type="dxa"/>
            <w:hideMark/>
          </w:tcPr>
          <w:p w14:paraId="29A8C974"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lastRenderedPageBreak/>
              <w:t>The use of a SQS has been validated for use in primary care in the adult population. It confirmed that single-item drug screening had sensitivity of 71.3 % (95 % CI 62.4–79.1) and specificity of 94.3 % (95 % CI 91.3–96.6) for detecting unhealthy drug use in the east coasts primary care adult population</w:t>
            </w:r>
          </w:p>
        </w:tc>
      </w:tr>
      <w:tr w:rsidR="00091FFB" w:rsidRPr="00091FFB" w14:paraId="41208F08" w14:textId="77777777" w:rsidTr="00BC0864">
        <w:trPr>
          <w:trHeight w:val="1440"/>
        </w:trPr>
        <w:tc>
          <w:tcPr>
            <w:tcW w:w="1530" w:type="dxa"/>
            <w:hideMark/>
          </w:tcPr>
          <w:p w14:paraId="38680B0D"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Mitchell, A.M., Hagle, H., Puskar, K., Kane, I., Lindsay, D. and Talcott, K. et al. (2014). Alcohol and other drug use screenings by nurse practitioners: policy implications. The Journal for Nurse Practitioners, 11(7), 730-732. Doi:http://dx.doi.org.jproxy.lib.ecu.edu/10.1016/j.nurpra.2014.11.025</w:t>
            </w:r>
          </w:p>
        </w:tc>
        <w:tc>
          <w:tcPr>
            <w:tcW w:w="1080" w:type="dxa"/>
            <w:hideMark/>
          </w:tcPr>
          <w:p w14:paraId="0A7CB4C9"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VI</w:t>
            </w:r>
          </w:p>
        </w:tc>
        <w:tc>
          <w:tcPr>
            <w:tcW w:w="1710" w:type="dxa"/>
            <w:hideMark/>
          </w:tcPr>
          <w:p w14:paraId="6D304C4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Report</w:t>
            </w:r>
          </w:p>
        </w:tc>
        <w:tc>
          <w:tcPr>
            <w:tcW w:w="2250" w:type="dxa"/>
            <w:hideMark/>
          </w:tcPr>
          <w:p w14:paraId="70EBF22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NPs are excellent clinicians to deliver SBIRT due to good patient outcomes and holistic approach to care. SBIRT is economical for PCPs. </w:t>
            </w:r>
          </w:p>
        </w:tc>
        <w:tc>
          <w:tcPr>
            <w:tcW w:w="3060" w:type="dxa"/>
            <w:hideMark/>
          </w:tcPr>
          <w:p w14:paraId="26B677D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This information supports NPs deliving SBIRT in primary care. Reimbursement codes and amounts useful for implications of this PI and sustainability.</w:t>
            </w:r>
          </w:p>
        </w:tc>
      </w:tr>
      <w:tr w:rsidR="00091FFB" w:rsidRPr="00091FFB" w14:paraId="25BA13FB" w14:textId="77777777" w:rsidTr="00BC0864">
        <w:trPr>
          <w:trHeight w:val="1152"/>
        </w:trPr>
        <w:tc>
          <w:tcPr>
            <w:tcW w:w="1530" w:type="dxa"/>
            <w:hideMark/>
          </w:tcPr>
          <w:p w14:paraId="191BFF86"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lastRenderedPageBreak/>
              <w:t>N.C. Health and Human Services (n.d.) Substance Abuse. Retrieved from https://www.ncdhhs.gov/assistance/mental-health-substance-abuse/substance-abuse</w:t>
            </w:r>
          </w:p>
        </w:tc>
        <w:tc>
          <w:tcPr>
            <w:tcW w:w="1080" w:type="dxa"/>
            <w:hideMark/>
          </w:tcPr>
          <w:p w14:paraId="62267472"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II</w:t>
            </w:r>
          </w:p>
        </w:tc>
        <w:tc>
          <w:tcPr>
            <w:tcW w:w="1710" w:type="dxa"/>
            <w:hideMark/>
          </w:tcPr>
          <w:p w14:paraId="784E1F2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Government website with resources for substance misuse as well as definitions. </w:t>
            </w:r>
          </w:p>
        </w:tc>
        <w:tc>
          <w:tcPr>
            <w:tcW w:w="2250" w:type="dxa"/>
            <w:hideMark/>
          </w:tcPr>
          <w:p w14:paraId="680E81B8"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It is recommended by the NCHHS to offer substance abuse treatment resources to those with a know SUD.</w:t>
            </w:r>
          </w:p>
        </w:tc>
        <w:tc>
          <w:tcPr>
            <w:tcW w:w="3060" w:type="dxa"/>
            <w:hideMark/>
          </w:tcPr>
          <w:p w14:paraId="0F936C9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This information supports the use of referral to treatment for those with SUD.</w:t>
            </w:r>
          </w:p>
        </w:tc>
      </w:tr>
      <w:tr w:rsidR="00091FFB" w:rsidRPr="00091FFB" w14:paraId="1C63A056" w14:textId="77777777" w:rsidTr="00BC0864">
        <w:trPr>
          <w:trHeight w:val="1728"/>
        </w:trPr>
        <w:tc>
          <w:tcPr>
            <w:tcW w:w="1530" w:type="dxa"/>
            <w:hideMark/>
          </w:tcPr>
          <w:p w14:paraId="6E9D5B53"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National Institute on Drug Abuse (2015). Chart of evidence-based screening tools for Adults and Adolescents. Retrieved from https://www.drugabuse.gov/nidamed-medical-health-professionals/tool-resources-your-practice/screening-assessment-drug-testing-resources/chart-evidence-based-</w:t>
            </w:r>
            <w:r w:rsidRPr="00091FFB">
              <w:rPr>
                <w:rFonts w:ascii="Calibri" w:hAnsi="Calibri" w:cs="Calibri"/>
                <w:color w:val="000000"/>
                <w:sz w:val="22"/>
                <w:szCs w:val="22"/>
              </w:rPr>
              <w:lastRenderedPageBreak/>
              <w:t>screening-tools-adults</w:t>
            </w:r>
          </w:p>
        </w:tc>
        <w:tc>
          <w:tcPr>
            <w:tcW w:w="1080" w:type="dxa"/>
            <w:hideMark/>
          </w:tcPr>
          <w:p w14:paraId="25C56282"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V</w:t>
            </w:r>
          </w:p>
        </w:tc>
        <w:tc>
          <w:tcPr>
            <w:tcW w:w="1710" w:type="dxa"/>
            <w:hideMark/>
          </w:tcPr>
          <w:p w14:paraId="2060E9A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Evidence-based screening tools for drug use disorder in various settings</w:t>
            </w:r>
          </w:p>
        </w:tc>
        <w:tc>
          <w:tcPr>
            <w:tcW w:w="2250" w:type="dxa"/>
            <w:hideMark/>
          </w:tcPr>
          <w:p w14:paraId="40F13A2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The NIH National Institute on Drug Addiction revised the chart of evidence-based tools to use for drug and alcohol addiction for adults and adolescents</w:t>
            </w:r>
          </w:p>
        </w:tc>
        <w:tc>
          <w:tcPr>
            <w:tcW w:w="3060" w:type="dxa"/>
            <w:hideMark/>
          </w:tcPr>
          <w:p w14:paraId="0151061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The DAST-10 is validated for use on adults with addiction to drugs</w:t>
            </w:r>
          </w:p>
        </w:tc>
      </w:tr>
      <w:tr w:rsidR="00091FFB" w:rsidRPr="00091FFB" w14:paraId="6FE967B9" w14:textId="77777777" w:rsidTr="00BC0864">
        <w:trPr>
          <w:trHeight w:val="1152"/>
        </w:trPr>
        <w:tc>
          <w:tcPr>
            <w:tcW w:w="1530" w:type="dxa"/>
            <w:hideMark/>
          </w:tcPr>
          <w:p w14:paraId="350AC003"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NCSBIRT (n.d.) SBIRT clinical tools. Retrieved from http://ncsbirt.org/sbirt-clinical-tools/</w:t>
            </w:r>
          </w:p>
        </w:tc>
        <w:tc>
          <w:tcPr>
            <w:tcW w:w="1080" w:type="dxa"/>
            <w:hideMark/>
          </w:tcPr>
          <w:p w14:paraId="7874FDFA"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II</w:t>
            </w:r>
          </w:p>
        </w:tc>
        <w:tc>
          <w:tcPr>
            <w:tcW w:w="1710" w:type="dxa"/>
            <w:hideMark/>
          </w:tcPr>
          <w:p w14:paraId="3B4061EF"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Government website listing drug abuse screening tools validated for use in various settings when implementing SBIRT</w:t>
            </w:r>
          </w:p>
        </w:tc>
        <w:tc>
          <w:tcPr>
            <w:tcW w:w="2250" w:type="dxa"/>
            <w:hideMark/>
          </w:tcPr>
          <w:p w14:paraId="2FF9E4AB"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The DAST-10 is validated for SUD detection.</w:t>
            </w:r>
          </w:p>
        </w:tc>
        <w:tc>
          <w:tcPr>
            <w:tcW w:w="3060" w:type="dxa"/>
            <w:hideMark/>
          </w:tcPr>
          <w:p w14:paraId="20C63B9B"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DAST-10 can be utilized in the PI project.</w:t>
            </w:r>
          </w:p>
        </w:tc>
      </w:tr>
      <w:tr w:rsidR="00091FFB" w:rsidRPr="00091FFB" w14:paraId="4742FE6D" w14:textId="77777777" w:rsidTr="00BC0864">
        <w:trPr>
          <w:trHeight w:val="1152"/>
        </w:trPr>
        <w:tc>
          <w:tcPr>
            <w:tcW w:w="1530" w:type="dxa"/>
            <w:hideMark/>
          </w:tcPr>
          <w:p w14:paraId="683D09CF"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Olfson, M., Wall, N., Liu,S., Schoenbaum, M. and Blanco, C. (2018). Declining health-related quality of life in the U.S. American Journal of Preventive Medicine, pii: S0749-3797(17)30700-6. doi: 10.1016/j.amepre.2017.11.012.</w:t>
            </w:r>
          </w:p>
        </w:tc>
        <w:tc>
          <w:tcPr>
            <w:tcW w:w="1080" w:type="dxa"/>
            <w:hideMark/>
          </w:tcPr>
          <w:p w14:paraId="08AE2FBB"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III</w:t>
            </w:r>
          </w:p>
        </w:tc>
        <w:tc>
          <w:tcPr>
            <w:tcW w:w="1710" w:type="dxa"/>
            <w:hideMark/>
          </w:tcPr>
          <w:p w14:paraId="1D69D122"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Case-control study</w:t>
            </w:r>
          </w:p>
        </w:tc>
        <w:tc>
          <w:tcPr>
            <w:tcW w:w="2250" w:type="dxa"/>
            <w:hideMark/>
          </w:tcPr>
          <w:p w14:paraId="7F88C1A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Between 2001-2002 and 2012-2013 there was a decrease in QOL in part due to substance use disorder.</w:t>
            </w:r>
          </w:p>
        </w:tc>
        <w:tc>
          <w:tcPr>
            <w:tcW w:w="3060" w:type="dxa"/>
            <w:hideMark/>
          </w:tcPr>
          <w:p w14:paraId="3C7A9F6D"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Patients with SUD will likely experience a decrease in health related quality of life.</w:t>
            </w:r>
          </w:p>
        </w:tc>
      </w:tr>
      <w:tr w:rsidR="00091FFB" w:rsidRPr="00091FFB" w14:paraId="2ACC1E1A" w14:textId="77777777" w:rsidTr="00BC0864">
        <w:trPr>
          <w:trHeight w:val="2016"/>
        </w:trPr>
        <w:tc>
          <w:tcPr>
            <w:tcW w:w="1530" w:type="dxa"/>
            <w:hideMark/>
          </w:tcPr>
          <w:p w14:paraId="70276FAA" w14:textId="77777777" w:rsidR="00091FFB" w:rsidRPr="00091FFB" w:rsidRDefault="00091FFB" w:rsidP="00091FFB">
            <w:pPr>
              <w:widowControl/>
              <w:autoSpaceDE/>
              <w:autoSpaceDN/>
              <w:adjustRightInd/>
              <w:rPr>
                <w:rFonts w:ascii="Calibri" w:hAnsi="Calibri" w:cs="Calibri"/>
                <w:sz w:val="22"/>
                <w:szCs w:val="22"/>
              </w:rPr>
            </w:pPr>
            <w:r w:rsidRPr="00091FFB">
              <w:rPr>
                <w:rFonts w:ascii="Calibri" w:hAnsi="Calibri" w:cs="Calibri"/>
                <w:sz w:val="22"/>
                <w:szCs w:val="22"/>
              </w:rPr>
              <w:lastRenderedPageBreak/>
              <w:t>Saitz, R., Cheng, D. M., Allensworth-Davies, D., Winter, M. R., &amp; Smith, P. C. (2014). The Ability of Single Screening Questions for Unhealthy Alcohol and Other Drug Use to Identify Substance Dependence in Primary Care. </w:t>
            </w:r>
            <w:r w:rsidRPr="00091FFB">
              <w:rPr>
                <w:rFonts w:ascii="Calibri" w:hAnsi="Calibri" w:cs="Calibri"/>
                <w:i/>
                <w:iCs/>
                <w:sz w:val="22"/>
                <w:szCs w:val="22"/>
              </w:rPr>
              <w:t>Journal of Studies on Alcohol and Drugs</w:t>
            </w:r>
            <w:r w:rsidRPr="00091FFB">
              <w:rPr>
                <w:rFonts w:ascii="Calibri" w:hAnsi="Calibri" w:cs="Calibri"/>
                <w:sz w:val="22"/>
                <w:szCs w:val="22"/>
              </w:rPr>
              <w:t>, </w:t>
            </w:r>
            <w:r w:rsidRPr="00091FFB">
              <w:rPr>
                <w:rFonts w:ascii="Calibri" w:hAnsi="Calibri" w:cs="Calibri"/>
                <w:i/>
                <w:iCs/>
                <w:sz w:val="22"/>
                <w:szCs w:val="22"/>
              </w:rPr>
              <w:t>75</w:t>
            </w:r>
            <w:r w:rsidRPr="00091FFB">
              <w:rPr>
                <w:rFonts w:ascii="Calibri" w:hAnsi="Calibri" w:cs="Calibri"/>
                <w:sz w:val="22"/>
                <w:szCs w:val="22"/>
              </w:rPr>
              <w:t>(1), 153–157. Retrieved from https://doi-org.jproxy.lib.ecu.edu/10.15288/jsad.2014.75.153</w:t>
            </w:r>
          </w:p>
        </w:tc>
        <w:tc>
          <w:tcPr>
            <w:tcW w:w="1080" w:type="dxa"/>
            <w:hideMark/>
          </w:tcPr>
          <w:p w14:paraId="33F3C552"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III</w:t>
            </w:r>
          </w:p>
        </w:tc>
        <w:tc>
          <w:tcPr>
            <w:tcW w:w="1710" w:type="dxa"/>
            <w:hideMark/>
          </w:tcPr>
          <w:p w14:paraId="29E5984F"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Cross-sectional study</w:t>
            </w:r>
          </w:p>
        </w:tc>
        <w:tc>
          <w:tcPr>
            <w:tcW w:w="2250" w:type="dxa"/>
            <w:hideMark/>
          </w:tcPr>
          <w:p w14:paraId="6810C70B"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This cross-sectional study concluded that a single-question question (SSQ) is as or more useful than a longer questionairre in detecting substance use problems in primary care. </w:t>
            </w:r>
          </w:p>
        </w:tc>
        <w:tc>
          <w:tcPr>
            <w:tcW w:w="3060" w:type="dxa"/>
            <w:hideMark/>
          </w:tcPr>
          <w:p w14:paraId="66B0E19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The use of a single-question screening is validated in this article, and will be used to detect SUD and then screen patients further using the DAST-10. </w:t>
            </w:r>
          </w:p>
        </w:tc>
      </w:tr>
      <w:tr w:rsidR="00091FFB" w:rsidRPr="00091FFB" w14:paraId="28A633A9" w14:textId="77777777" w:rsidTr="00BC0864">
        <w:trPr>
          <w:trHeight w:val="1152"/>
        </w:trPr>
        <w:tc>
          <w:tcPr>
            <w:tcW w:w="1530" w:type="dxa"/>
            <w:hideMark/>
          </w:tcPr>
          <w:p w14:paraId="73AB8BA8"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SAMHSA (2014). Behavioral health trends in the united states: results from the 2014 national survey on drug use and health. Retrieved from </w:t>
            </w:r>
            <w:r w:rsidRPr="00091FFB">
              <w:rPr>
                <w:rFonts w:ascii="Calibri" w:hAnsi="Calibri" w:cs="Calibri"/>
                <w:color w:val="000000"/>
                <w:sz w:val="22"/>
                <w:szCs w:val="22"/>
              </w:rPr>
              <w:lastRenderedPageBreak/>
              <w:t>https://www.samhsa.gov/data/sites/default/files/NSDUH-FRR1-2014/NSDUH-FRR1-2014.pdf</w:t>
            </w:r>
          </w:p>
        </w:tc>
        <w:tc>
          <w:tcPr>
            <w:tcW w:w="1080" w:type="dxa"/>
            <w:hideMark/>
          </w:tcPr>
          <w:p w14:paraId="17199F6C"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V</w:t>
            </w:r>
          </w:p>
        </w:tc>
        <w:tc>
          <w:tcPr>
            <w:tcW w:w="1710" w:type="dxa"/>
            <w:hideMark/>
          </w:tcPr>
          <w:p w14:paraId="4D05C195"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Government website listing statistics and links concerning SUD statistics</w:t>
            </w:r>
          </w:p>
        </w:tc>
        <w:tc>
          <w:tcPr>
            <w:tcW w:w="2250" w:type="dxa"/>
            <w:hideMark/>
          </w:tcPr>
          <w:p w14:paraId="70E058AD"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Behavioral health and SUD often coexist. </w:t>
            </w:r>
          </w:p>
        </w:tc>
        <w:tc>
          <w:tcPr>
            <w:tcW w:w="3060" w:type="dxa"/>
            <w:hideMark/>
          </w:tcPr>
          <w:p w14:paraId="69B6E619"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Screening for SUD can lead to treatment for both SUD and underlying mental health problems.</w:t>
            </w:r>
          </w:p>
        </w:tc>
      </w:tr>
      <w:tr w:rsidR="00091FFB" w:rsidRPr="00091FFB" w14:paraId="28102F8D" w14:textId="77777777" w:rsidTr="00BC0864">
        <w:trPr>
          <w:trHeight w:val="876"/>
        </w:trPr>
        <w:tc>
          <w:tcPr>
            <w:tcW w:w="1530" w:type="dxa"/>
            <w:hideMark/>
          </w:tcPr>
          <w:p w14:paraId="0B18A76D"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SAMSHA-HRSA Center for Integrated Health Solutions (n.d.). Substance use. Retrieved from http://www.integration.samhsa.gov/clinical-practice/substance_use</w:t>
            </w:r>
          </w:p>
        </w:tc>
        <w:tc>
          <w:tcPr>
            <w:tcW w:w="1080" w:type="dxa"/>
            <w:hideMark/>
          </w:tcPr>
          <w:p w14:paraId="4BDBA995"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w:t>
            </w:r>
          </w:p>
        </w:tc>
        <w:tc>
          <w:tcPr>
            <w:tcW w:w="1710" w:type="dxa"/>
            <w:hideMark/>
          </w:tcPr>
          <w:p w14:paraId="4505A0AE"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Systematic Review of evidence surrounding substance abuse disorder</w:t>
            </w:r>
          </w:p>
        </w:tc>
        <w:tc>
          <w:tcPr>
            <w:tcW w:w="2250" w:type="dxa"/>
            <w:hideMark/>
          </w:tcPr>
          <w:p w14:paraId="03F20E1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The SAMSHA-HRSA exists to provide evidence, resources and training support for the integration of behavioral and primary health care to improve patient outcomes. </w:t>
            </w:r>
          </w:p>
        </w:tc>
        <w:tc>
          <w:tcPr>
            <w:tcW w:w="3060" w:type="dxa"/>
            <w:hideMark/>
          </w:tcPr>
          <w:p w14:paraId="7813BB95"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Integration of behavioral health services including SUD services into primary care, improves patient outcomes.</w:t>
            </w:r>
          </w:p>
        </w:tc>
      </w:tr>
      <w:tr w:rsidR="00091FFB" w:rsidRPr="00091FFB" w14:paraId="4C8E2F91" w14:textId="77777777" w:rsidTr="00BC0864">
        <w:trPr>
          <w:trHeight w:val="1170"/>
        </w:trPr>
        <w:tc>
          <w:tcPr>
            <w:tcW w:w="1530" w:type="dxa"/>
            <w:hideMark/>
          </w:tcPr>
          <w:p w14:paraId="0FFD07C5"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Stanford Center for Continuing Medical Education (2015). Safe opioid prescribing and risk evaluation and mitigation strategies (REMS). Retrieved from https://med.stanford.edu/cme/courses/online/rems.html</w:t>
            </w:r>
          </w:p>
        </w:tc>
        <w:tc>
          <w:tcPr>
            <w:tcW w:w="1080" w:type="dxa"/>
            <w:hideMark/>
          </w:tcPr>
          <w:p w14:paraId="791FD858"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NA</w:t>
            </w:r>
          </w:p>
        </w:tc>
        <w:tc>
          <w:tcPr>
            <w:tcW w:w="1710" w:type="dxa"/>
            <w:hideMark/>
          </w:tcPr>
          <w:p w14:paraId="55BBA89F"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Continuing medical education (CME) course</w:t>
            </w:r>
          </w:p>
        </w:tc>
        <w:tc>
          <w:tcPr>
            <w:tcW w:w="2250" w:type="dxa"/>
            <w:hideMark/>
          </w:tcPr>
          <w:p w14:paraId="1B40B0F5"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This free CEU offered by Stanford University Center for Continuing Medical Education combines current evidence with expert opinion with the intent of educating providers about best opioid prescribing practices and pain management.</w:t>
            </w:r>
          </w:p>
        </w:tc>
        <w:tc>
          <w:tcPr>
            <w:tcW w:w="3060" w:type="dxa"/>
            <w:hideMark/>
          </w:tcPr>
          <w:p w14:paraId="1BD16EA3"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This CME/CEU is the educational intervention that providers at CFC will undergo in adjunct to and to prep them for the process improvement of pain management. </w:t>
            </w:r>
          </w:p>
        </w:tc>
      </w:tr>
      <w:tr w:rsidR="00091FFB" w:rsidRPr="00091FFB" w14:paraId="0D0142D0" w14:textId="77777777" w:rsidTr="00BC0864">
        <w:trPr>
          <w:trHeight w:val="1152"/>
        </w:trPr>
        <w:tc>
          <w:tcPr>
            <w:tcW w:w="1530" w:type="dxa"/>
            <w:hideMark/>
          </w:tcPr>
          <w:p w14:paraId="05C3AB0A"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lastRenderedPageBreak/>
              <w:t>The American Psychiatric Association (2017). Help with addiction and substance use disorders. Retrieved from https://www.psychiatry.org/patients-families/addiction?_ga=2.212799316.1304740908.1496359358-727936137.1496359358</w:t>
            </w:r>
          </w:p>
        </w:tc>
        <w:tc>
          <w:tcPr>
            <w:tcW w:w="1080" w:type="dxa"/>
            <w:hideMark/>
          </w:tcPr>
          <w:p w14:paraId="3E855E8C"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VI</w:t>
            </w:r>
          </w:p>
        </w:tc>
        <w:tc>
          <w:tcPr>
            <w:tcW w:w="1710" w:type="dxa"/>
            <w:hideMark/>
          </w:tcPr>
          <w:p w14:paraId="1D88F861"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Expert opinion regarding SUD from the American Psychiatric Association</w:t>
            </w:r>
          </w:p>
        </w:tc>
        <w:tc>
          <w:tcPr>
            <w:tcW w:w="2250" w:type="dxa"/>
            <w:hideMark/>
          </w:tcPr>
          <w:p w14:paraId="2AAD5AB6"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Definition of addiction shared. Also behavioral health and SUD often coexist. </w:t>
            </w:r>
          </w:p>
        </w:tc>
        <w:tc>
          <w:tcPr>
            <w:tcW w:w="3060" w:type="dxa"/>
            <w:hideMark/>
          </w:tcPr>
          <w:p w14:paraId="577DB7CE"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Factors contributing to addiction and the definition of addiction are important for PCPs to know.</w:t>
            </w:r>
          </w:p>
        </w:tc>
      </w:tr>
      <w:tr w:rsidR="00091FFB" w:rsidRPr="00091FFB" w14:paraId="3E2E4357" w14:textId="77777777" w:rsidTr="00BC0864">
        <w:trPr>
          <w:trHeight w:val="1440"/>
        </w:trPr>
        <w:tc>
          <w:tcPr>
            <w:tcW w:w="1530" w:type="dxa"/>
            <w:hideMark/>
          </w:tcPr>
          <w:p w14:paraId="046CEB66"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U.S. Department of Health and Human Services (2017). Supporting HHS's opioid initiative. Retrieved from https://www.ahrq.gov/professionals/systems/primary-care/opioids/index.html</w:t>
            </w:r>
          </w:p>
        </w:tc>
        <w:tc>
          <w:tcPr>
            <w:tcW w:w="1080" w:type="dxa"/>
            <w:hideMark/>
          </w:tcPr>
          <w:p w14:paraId="618F669E"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V</w:t>
            </w:r>
          </w:p>
        </w:tc>
        <w:tc>
          <w:tcPr>
            <w:tcW w:w="1710" w:type="dxa"/>
            <w:hideMark/>
          </w:tcPr>
          <w:p w14:paraId="5560AEF0"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Government website listing statistics and links concerning the Health and Human Services opioid initiative</w:t>
            </w:r>
          </w:p>
        </w:tc>
        <w:tc>
          <w:tcPr>
            <w:tcW w:w="2250" w:type="dxa"/>
            <w:hideMark/>
          </w:tcPr>
          <w:p w14:paraId="79240A78"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Opioid prescription expenses rose from $4.1 billion to $9 billion since 1990's. SBIRT is recommended for primary care to detect SUD.</w:t>
            </w:r>
          </w:p>
        </w:tc>
        <w:tc>
          <w:tcPr>
            <w:tcW w:w="3060" w:type="dxa"/>
            <w:hideMark/>
          </w:tcPr>
          <w:p w14:paraId="76B2A343"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Validates use of SBIRT and gives support for the need for a PI project to introduce SBIRT in primary care.</w:t>
            </w:r>
          </w:p>
        </w:tc>
      </w:tr>
      <w:tr w:rsidR="00091FFB" w:rsidRPr="00091FFB" w14:paraId="7727A56E" w14:textId="77777777" w:rsidTr="00BC0864">
        <w:trPr>
          <w:trHeight w:val="1440"/>
        </w:trPr>
        <w:tc>
          <w:tcPr>
            <w:tcW w:w="1530" w:type="dxa"/>
            <w:hideMark/>
          </w:tcPr>
          <w:p w14:paraId="0FDA4024"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Vendetti, J., Gmyrek, A., Damon, D., Singh, M., McRee, B. and Del Boca, F. (2016). </w:t>
            </w:r>
            <w:r w:rsidRPr="00091FFB">
              <w:rPr>
                <w:rFonts w:ascii="Calibri" w:hAnsi="Calibri" w:cs="Calibri"/>
                <w:color w:val="000000"/>
                <w:sz w:val="22"/>
                <w:szCs w:val="22"/>
              </w:rPr>
              <w:lastRenderedPageBreak/>
              <w:t xml:space="preserve">Screening, brief intervention and referral to treatment (SBIRT): implementation barriers, facilitators and model migration. </w:t>
            </w:r>
            <w:r w:rsidRPr="00091FFB">
              <w:rPr>
                <w:rFonts w:ascii="Calibri" w:hAnsi="Calibri" w:cs="Calibri"/>
                <w:i/>
                <w:iCs/>
                <w:color w:val="000000"/>
                <w:sz w:val="22"/>
                <w:szCs w:val="22"/>
              </w:rPr>
              <w:t>Addiction Research Report 112 (</w:t>
            </w:r>
            <w:r w:rsidRPr="00091FFB">
              <w:rPr>
                <w:rFonts w:ascii="Calibri" w:hAnsi="Calibri" w:cs="Calibri"/>
                <w:color w:val="000000"/>
                <w:sz w:val="22"/>
                <w:szCs w:val="22"/>
              </w:rPr>
              <w:t xml:space="preserve">S2) 23-33. </w:t>
            </w:r>
            <w:r w:rsidRPr="00091FFB">
              <w:rPr>
                <w:rFonts w:ascii="Calibri" w:hAnsi="Calibri" w:cs="Calibri"/>
                <w:color w:val="231F20"/>
                <w:sz w:val="22"/>
                <w:szCs w:val="22"/>
              </w:rPr>
              <w:t>doi:10.1111/add.136</w:t>
            </w:r>
          </w:p>
        </w:tc>
        <w:tc>
          <w:tcPr>
            <w:tcW w:w="1080" w:type="dxa"/>
            <w:hideMark/>
          </w:tcPr>
          <w:p w14:paraId="42DB6F42"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lastRenderedPageBreak/>
              <w:t>VI</w:t>
            </w:r>
          </w:p>
        </w:tc>
        <w:tc>
          <w:tcPr>
            <w:tcW w:w="1710" w:type="dxa"/>
            <w:hideMark/>
          </w:tcPr>
          <w:p w14:paraId="77480A12"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Cohort study (mixed methods)</w:t>
            </w:r>
          </w:p>
        </w:tc>
        <w:tc>
          <w:tcPr>
            <w:tcW w:w="2250" w:type="dxa"/>
            <w:hideMark/>
          </w:tcPr>
          <w:p w14:paraId="21B73F3D"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A protocol called the SCORe was used to evaluate each of the SAMHSA SBIRT cohort studies. </w:t>
            </w:r>
          </w:p>
        </w:tc>
        <w:tc>
          <w:tcPr>
            <w:tcW w:w="3060" w:type="dxa"/>
            <w:hideMark/>
          </w:tcPr>
          <w:p w14:paraId="0E01D3D1"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The third cohort study demonstrated that SBIRT is applicable in primary care and other settings. PCPs may not be prepared to deliver SBIRT, and sustainability may be reached </w:t>
            </w:r>
            <w:r w:rsidRPr="00091FFB">
              <w:rPr>
                <w:rFonts w:ascii="Calibri" w:hAnsi="Calibri" w:cs="Calibri"/>
                <w:color w:val="000000"/>
                <w:sz w:val="22"/>
                <w:szCs w:val="22"/>
              </w:rPr>
              <w:lastRenderedPageBreak/>
              <w:t>using contracted behavioral health specialists.</w:t>
            </w:r>
          </w:p>
        </w:tc>
      </w:tr>
      <w:tr w:rsidR="00091FFB" w:rsidRPr="00091FFB" w14:paraId="00609750" w14:textId="77777777" w:rsidTr="00BC0864">
        <w:trPr>
          <w:trHeight w:val="2304"/>
        </w:trPr>
        <w:tc>
          <w:tcPr>
            <w:tcW w:w="1530" w:type="dxa"/>
            <w:hideMark/>
          </w:tcPr>
          <w:p w14:paraId="4702691E"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lastRenderedPageBreak/>
              <w:t>Woo, C., Schmidt, L., Krishnan, A., Jepma, M., Roy, M., Lindquist, M. A., et al. (2017). Quantifying cerebral contributions to pain beyond nociception. Nature Communications, 8, 14211. doi:10.1038/ncomms1421</w:t>
            </w:r>
          </w:p>
        </w:tc>
        <w:tc>
          <w:tcPr>
            <w:tcW w:w="1080" w:type="dxa"/>
            <w:hideMark/>
          </w:tcPr>
          <w:p w14:paraId="42877CFD" w14:textId="77777777" w:rsidR="00091FFB" w:rsidRPr="00091FFB" w:rsidRDefault="00091FFB" w:rsidP="00091FFB">
            <w:pPr>
              <w:widowControl/>
              <w:autoSpaceDE/>
              <w:autoSpaceDN/>
              <w:adjustRightInd/>
              <w:jc w:val="center"/>
              <w:rPr>
                <w:rFonts w:ascii="Calibri" w:hAnsi="Calibri" w:cs="Calibri"/>
                <w:color w:val="000000"/>
                <w:sz w:val="22"/>
                <w:szCs w:val="22"/>
              </w:rPr>
            </w:pPr>
            <w:r w:rsidRPr="00091FFB">
              <w:rPr>
                <w:rFonts w:ascii="Calibri" w:hAnsi="Calibri" w:cs="Calibri"/>
                <w:color w:val="000000"/>
                <w:sz w:val="22"/>
                <w:szCs w:val="22"/>
              </w:rPr>
              <w:t>II</w:t>
            </w:r>
          </w:p>
        </w:tc>
        <w:tc>
          <w:tcPr>
            <w:tcW w:w="1710" w:type="dxa"/>
            <w:hideMark/>
          </w:tcPr>
          <w:p w14:paraId="62D2CEA0"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RCT</w:t>
            </w:r>
          </w:p>
        </w:tc>
        <w:tc>
          <w:tcPr>
            <w:tcW w:w="2250" w:type="dxa"/>
            <w:hideMark/>
          </w:tcPr>
          <w:p w14:paraId="4C4DAC5C"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 xml:space="preserve">SIIPS 1, an MRI-based brain signature of pain experience was developed for 137 patients with 50 images each. The signature was predictive of perceived response regardless of increased intensity of a nociceptive, noxious stimulus. </w:t>
            </w:r>
          </w:p>
        </w:tc>
        <w:tc>
          <w:tcPr>
            <w:tcW w:w="3060" w:type="dxa"/>
            <w:hideMark/>
          </w:tcPr>
          <w:p w14:paraId="5ADA3643" w14:textId="77777777" w:rsidR="00091FFB" w:rsidRPr="00091FFB" w:rsidRDefault="00091FFB" w:rsidP="00091FFB">
            <w:pPr>
              <w:widowControl/>
              <w:autoSpaceDE/>
              <w:autoSpaceDN/>
              <w:adjustRightInd/>
              <w:rPr>
                <w:rFonts w:ascii="Calibri" w:hAnsi="Calibri" w:cs="Calibri"/>
                <w:color w:val="000000"/>
                <w:sz w:val="22"/>
                <w:szCs w:val="22"/>
              </w:rPr>
            </w:pPr>
            <w:r w:rsidRPr="00091FFB">
              <w:rPr>
                <w:rFonts w:ascii="Calibri" w:hAnsi="Calibri" w:cs="Calibri"/>
                <w:color w:val="000000"/>
                <w:sz w:val="22"/>
                <w:szCs w:val="22"/>
              </w:rPr>
              <w:t>MRI and machine learning were used to develop a "brain pain" signature, providing evidence that cerebral influences may be more significant than previously thought, and pain is not solely nociceptive.</w:t>
            </w:r>
          </w:p>
        </w:tc>
      </w:tr>
      <w:tr w:rsidR="00091FFB" w14:paraId="23345B1B" w14:textId="77777777" w:rsidTr="00BC0864">
        <w:tc>
          <w:tcPr>
            <w:tcW w:w="1530" w:type="dxa"/>
          </w:tcPr>
          <w:p w14:paraId="36BC5714" w14:textId="77777777" w:rsidR="00091FFB" w:rsidRDefault="00091FFB" w:rsidP="00091FFB">
            <w:pPr>
              <w:tabs>
                <w:tab w:val="left" w:pos="1392"/>
              </w:tabs>
              <w:spacing w:line="480" w:lineRule="auto"/>
              <w:rPr>
                <w:rFonts w:ascii="Times New Roman" w:hAnsi="Times New Roman"/>
              </w:rPr>
            </w:pPr>
          </w:p>
        </w:tc>
        <w:tc>
          <w:tcPr>
            <w:tcW w:w="1080" w:type="dxa"/>
          </w:tcPr>
          <w:p w14:paraId="7265669D" w14:textId="77777777" w:rsidR="00091FFB" w:rsidRDefault="00091FFB" w:rsidP="00091FFB">
            <w:pPr>
              <w:tabs>
                <w:tab w:val="left" w:pos="1392"/>
              </w:tabs>
              <w:spacing w:line="480" w:lineRule="auto"/>
              <w:rPr>
                <w:rFonts w:ascii="Times New Roman" w:hAnsi="Times New Roman"/>
              </w:rPr>
            </w:pPr>
          </w:p>
        </w:tc>
        <w:tc>
          <w:tcPr>
            <w:tcW w:w="1710" w:type="dxa"/>
          </w:tcPr>
          <w:p w14:paraId="371E98C3" w14:textId="77777777" w:rsidR="00091FFB" w:rsidRDefault="00091FFB" w:rsidP="00091FFB">
            <w:pPr>
              <w:tabs>
                <w:tab w:val="left" w:pos="1392"/>
              </w:tabs>
              <w:spacing w:line="480" w:lineRule="auto"/>
              <w:rPr>
                <w:rFonts w:ascii="Times New Roman" w:hAnsi="Times New Roman"/>
              </w:rPr>
            </w:pPr>
          </w:p>
        </w:tc>
        <w:tc>
          <w:tcPr>
            <w:tcW w:w="2250" w:type="dxa"/>
          </w:tcPr>
          <w:p w14:paraId="2BD730E8" w14:textId="77777777" w:rsidR="00091FFB" w:rsidRDefault="00091FFB" w:rsidP="00091FFB">
            <w:pPr>
              <w:tabs>
                <w:tab w:val="left" w:pos="1392"/>
              </w:tabs>
              <w:spacing w:line="480" w:lineRule="auto"/>
              <w:rPr>
                <w:rFonts w:ascii="Times New Roman" w:hAnsi="Times New Roman"/>
              </w:rPr>
            </w:pPr>
          </w:p>
        </w:tc>
        <w:tc>
          <w:tcPr>
            <w:tcW w:w="3060" w:type="dxa"/>
          </w:tcPr>
          <w:p w14:paraId="797BF35E" w14:textId="77777777" w:rsidR="00091FFB" w:rsidRDefault="00091FFB" w:rsidP="00091FFB">
            <w:pPr>
              <w:tabs>
                <w:tab w:val="left" w:pos="1392"/>
              </w:tabs>
              <w:spacing w:line="480" w:lineRule="auto"/>
              <w:rPr>
                <w:rFonts w:ascii="Times New Roman" w:hAnsi="Times New Roman"/>
              </w:rPr>
            </w:pPr>
          </w:p>
        </w:tc>
      </w:tr>
    </w:tbl>
    <w:p w14:paraId="37B1DAB0" w14:textId="2996138C" w:rsidR="00091FFB" w:rsidRDefault="00091FFB" w:rsidP="00091FFB">
      <w:pPr>
        <w:tabs>
          <w:tab w:val="left" w:pos="1392"/>
        </w:tabs>
        <w:spacing w:line="480" w:lineRule="auto"/>
        <w:rPr>
          <w:rFonts w:ascii="Times New Roman" w:hAnsi="Times New Roman"/>
        </w:rPr>
      </w:pPr>
    </w:p>
    <w:p w14:paraId="7D78BD0B" w14:textId="4323A80A" w:rsidR="00481A64" w:rsidRDefault="00481A64" w:rsidP="00091FFB">
      <w:pPr>
        <w:tabs>
          <w:tab w:val="left" w:pos="1392"/>
        </w:tabs>
        <w:spacing w:line="480" w:lineRule="auto"/>
        <w:rPr>
          <w:rFonts w:ascii="Times New Roman" w:hAnsi="Times New Roman"/>
        </w:rPr>
      </w:pPr>
    </w:p>
    <w:p w14:paraId="7EB9A002" w14:textId="37D07931" w:rsidR="00481A64" w:rsidRDefault="00D81627" w:rsidP="00481A64">
      <w:pPr>
        <w:tabs>
          <w:tab w:val="left" w:pos="1392"/>
        </w:tabs>
        <w:spacing w:line="480" w:lineRule="auto"/>
        <w:jc w:val="center"/>
        <w:rPr>
          <w:rFonts w:ascii="Times New Roman" w:hAnsi="Times New Roman"/>
        </w:rPr>
      </w:pPr>
      <w:r>
        <w:rPr>
          <w:rFonts w:ascii="Times New Roman" w:hAnsi="Times New Roman"/>
        </w:rPr>
        <w:lastRenderedPageBreak/>
        <w:t>Appendix O</w:t>
      </w:r>
    </w:p>
    <w:p w14:paraId="51B4967B" w14:textId="125AD145" w:rsidR="00D81627" w:rsidRDefault="00D81627" w:rsidP="00D81627">
      <w:pPr>
        <w:tabs>
          <w:tab w:val="left" w:pos="1392"/>
        </w:tabs>
        <w:spacing w:line="480" w:lineRule="auto"/>
        <w:rPr>
          <w:rFonts w:ascii="Times New Roman" w:hAnsi="Times New Roman"/>
        </w:rPr>
      </w:pPr>
      <w:r>
        <w:rPr>
          <w:rFonts w:ascii="Times New Roman" w:hAnsi="Times New Roman"/>
        </w:rPr>
        <w:tab/>
        <w:t>The letter of approval of a process improvement project to implement substance use disorder screening and referral at the practice site is included below. The organization acting as the project site accepted the process improvement after IRB review.</w:t>
      </w:r>
    </w:p>
    <w:p w14:paraId="6E283A6F" w14:textId="7A8439B4" w:rsidR="00481A64" w:rsidRDefault="00481A64" w:rsidP="00481A64">
      <w:pPr>
        <w:tabs>
          <w:tab w:val="left" w:pos="1392"/>
        </w:tabs>
        <w:spacing w:line="480" w:lineRule="auto"/>
        <w:jc w:val="center"/>
        <w:rPr>
          <w:rFonts w:ascii="Times New Roman" w:hAnsi="Times New Roman"/>
        </w:rPr>
      </w:pPr>
      <w:r>
        <w:rPr>
          <w:noProof/>
        </w:rPr>
        <w:drawing>
          <wp:inline distT="0" distB="0" distL="0" distR="0" wp14:anchorId="15F0C9CC" wp14:editId="4A1C8519">
            <wp:extent cx="5943600" cy="4975860"/>
            <wp:effectExtent l="19050" t="19050" r="19050" b="152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1952"/>
                    <a:stretch/>
                  </pic:blipFill>
                  <pic:spPr bwMode="auto">
                    <a:xfrm>
                      <a:off x="0" y="0"/>
                      <a:ext cx="5943600" cy="497586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DA6BA6F" w14:textId="12A7235D" w:rsidR="00D81627" w:rsidRDefault="00D81627" w:rsidP="00481A64">
      <w:pPr>
        <w:tabs>
          <w:tab w:val="left" w:pos="1392"/>
        </w:tabs>
        <w:spacing w:line="480" w:lineRule="auto"/>
        <w:jc w:val="center"/>
        <w:rPr>
          <w:rFonts w:ascii="Times New Roman" w:hAnsi="Times New Roman"/>
        </w:rPr>
      </w:pPr>
    </w:p>
    <w:p w14:paraId="31046474" w14:textId="0A1D51FD" w:rsidR="00D81627" w:rsidRDefault="00D81627" w:rsidP="00481A64">
      <w:pPr>
        <w:tabs>
          <w:tab w:val="left" w:pos="1392"/>
        </w:tabs>
        <w:spacing w:line="480" w:lineRule="auto"/>
        <w:jc w:val="center"/>
        <w:rPr>
          <w:rFonts w:ascii="Times New Roman" w:hAnsi="Times New Roman"/>
        </w:rPr>
      </w:pPr>
    </w:p>
    <w:p w14:paraId="21DEFC60" w14:textId="7586011B" w:rsidR="00D81627" w:rsidRDefault="00D81627" w:rsidP="00481A64">
      <w:pPr>
        <w:tabs>
          <w:tab w:val="left" w:pos="1392"/>
        </w:tabs>
        <w:spacing w:line="480" w:lineRule="auto"/>
        <w:jc w:val="center"/>
        <w:rPr>
          <w:rFonts w:ascii="Times New Roman" w:hAnsi="Times New Roman"/>
        </w:rPr>
      </w:pPr>
    </w:p>
    <w:p w14:paraId="5DE6262E" w14:textId="27AB132C" w:rsidR="00D81627" w:rsidRDefault="00D81627" w:rsidP="00481A64">
      <w:pPr>
        <w:tabs>
          <w:tab w:val="left" w:pos="1392"/>
        </w:tabs>
        <w:spacing w:line="480" w:lineRule="auto"/>
        <w:jc w:val="center"/>
        <w:rPr>
          <w:rFonts w:ascii="Times New Roman" w:hAnsi="Times New Roman"/>
        </w:rPr>
      </w:pPr>
    </w:p>
    <w:p w14:paraId="690B4AF6" w14:textId="6FE57D30" w:rsidR="00D81627" w:rsidRDefault="00D81627" w:rsidP="00481A64">
      <w:pPr>
        <w:tabs>
          <w:tab w:val="left" w:pos="1392"/>
        </w:tabs>
        <w:spacing w:line="480" w:lineRule="auto"/>
        <w:jc w:val="center"/>
        <w:rPr>
          <w:rFonts w:ascii="Times New Roman" w:hAnsi="Times New Roman"/>
        </w:rPr>
      </w:pPr>
      <w:r>
        <w:rPr>
          <w:rFonts w:ascii="Times New Roman" w:hAnsi="Times New Roman"/>
        </w:rPr>
        <w:lastRenderedPageBreak/>
        <w:t>Appendix P</w:t>
      </w:r>
    </w:p>
    <w:p w14:paraId="52009625" w14:textId="431D9244" w:rsidR="00D81627" w:rsidRDefault="00D81627" w:rsidP="00D81627">
      <w:pPr>
        <w:tabs>
          <w:tab w:val="left" w:pos="1392"/>
        </w:tabs>
        <w:spacing w:line="480" w:lineRule="auto"/>
        <w:rPr>
          <w:rFonts w:ascii="Times New Roman" w:hAnsi="Times New Roman"/>
        </w:rPr>
      </w:pPr>
      <w:r>
        <w:rPr>
          <w:rFonts w:ascii="Times New Roman" w:hAnsi="Times New Roman"/>
        </w:rPr>
        <w:tab/>
        <w:t xml:space="preserve">The first algorithm icon includes the initial literature review search yielding 22 articles. The second algorithm icon includes the second literature review yielding 20 articles. Additional search of trusted government websites was conducted using search engines including the key words “SBIRT”, “substance use disorder guideline”, “addiction”, “substance abuse statistics” and “substance abuse CDC”. </w:t>
      </w:r>
    </w:p>
    <w:p w14:paraId="66F4F48B" w14:textId="1C1E126D" w:rsidR="00D15BF9" w:rsidRDefault="00D81627" w:rsidP="00D81627">
      <w:pPr>
        <w:tabs>
          <w:tab w:val="left" w:pos="1392"/>
        </w:tabs>
        <w:spacing w:line="480" w:lineRule="auto"/>
        <w:rPr>
          <w:rFonts w:ascii="Times New Roman" w:hAnsi="Times New Roman"/>
        </w:rPr>
      </w:pPr>
      <w:r w:rsidRPr="008C1C88">
        <w:rPr>
          <w:noProof/>
          <w:sz w:val="22"/>
          <w:szCs w:val="22"/>
        </w:rPr>
        <w:drawing>
          <wp:inline distT="0" distB="0" distL="0" distR="0" wp14:anchorId="23709281" wp14:editId="20F632A1">
            <wp:extent cx="3936192" cy="2431415"/>
            <wp:effectExtent l="0" t="19050" r="64770" b="6413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6ADFF17F" w14:textId="719402E9" w:rsidR="00D81627" w:rsidRPr="00D81627" w:rsidRDefault="00D81627" w:rsidP="00D81627">
      <w:pPr>
        <w:tabs>
          <w:tab w:val="left" w:pos="1392"/>
        </w:tabs>
        <w:spacing w:line="480" w:lineRule="auto"/>
        <w:rPr>
          <w:rFonts w:ascii="Times New Roman" w:hAnsi="Times New Roman"/>
        </w:rPr>
      </w:pPr>
      <w:r>
        <w:rPr>
          <w:noProof/>
        </w:rPr>
        <w:drawing>
          <wp:inline distT="0" distB="0" distL="0" distR="0" wp14:anchorId="56409004" wp14:editId="25453EB2">
            <wp:extent cx="4328160" cy="2251710"/>
            <wp:effectExtent l="0" t="0" r="34290" b="5334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36170481" w14:textId="77777777" w:rsidR="00D81627" w:rsidRPr="00D50BFE" w:rsidRDefault="00D81627" w:rsidP="00481A64">
      <w:pPr>
        <w:tabs>
          <w:tab w:val="left" w:pos="1392"/>
        </w:tabs>
        <w:spacing w:line="480" w:lineRule="auto"/>
        <w:jc w:val="center"/>
        <w:rPr>
          <w:rFonts w:ascii="Times New Roman" w:hAnsi="Times New Roman"/>
        </w:rPr>
      </w:pPr>
    </w:p>
    <w:sectPr w:rsidR="00D81627" w:rsidRPr="00D50BFE" w:rsidSect="00BC0864">
      <w:headerReference w:type="default" r:id="rId30"/>
      <w:headerReference w:type="firs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BE47E" w14:textId="77777777" w:rsidR="003F53A4" w:rsidRDefault="003F53A4" w:rsidP="00DA4BD8">
      <w:r>
        <w:separator/>
      </w:r>
    </w:p>
  </w:endnote>
  <w:endnote w:type="continuationSeparator" w:id="0">
    <w:p w14:paraId="40E00020" w14:textId="77777777" w:rsidR="003F53A4" w:rsidRDefault="003F53A4" w:rsidP="00DA4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Yu Mincho">
    <w:charset w:val="80"/>
    <w:family w:val="roman"/>
    <w:pitch w:val="variable"/>
    <w:sig w:usb0="800002E7" w:usb1="2AC7FCFF" w:usb2="00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857B2" w14:textId="77777777" w:rsidR="003F53A4" w:rsidRDefault="003F53A4" w:rsidP="00DA4BD8">
      <w:r>
        <w:separator/>
      </w:r>
    </w:p>
  </w:footnote>
  <w:footnote w:type="continuationSeparator" w:id="0">
    <w:p w14:paraId="254DF0EB" w14:textId="77777777" w:rsidR="003F53A4" w:rsidRDefault="003F53A4" w:rsidP="00DA4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823832"/>
      <w:docPartObj>
        <w:docPartGallery w:val="Page Numbers (Top of Page)"/>
        <w:docPartUnique/>
      </w:docPartObj>
    </w:sdtPr>
    <w:sdtEndPr>
      <w:rPr>
        <w:rFonts w:ascii="Times New Roman" w:hAnsi="Times New Roman"/>
        <w:noProof/>
      </w:rPr>
    </w:sdtEndPr>
    <w:sdtContent>
      <w:p w14:paraId="3DE53AE0" w14:textId="3AB9B1C3" w:rsidR="00697D93" w:rsidRPr="00442CC5" w:rsidRDefault="00697D93" w:rsidP="00442CC5">
        <w:pPr>
          <w:pStyle w:val="Header"/>
          <w:rPr>
            <w:rFonts w:ascii="Times New Roman" w:hAnsi="Times New Roman"/>
          </w:rPr>
        </w:pPr>
        <w:r>
          <w:rPr>
            <w:rFonts w:ascii="Times New Roman" w:hAnsi="Times New Roman"/>
          </w:rPr>
          <w:t>SBIRT TO IMPACT SUBSTANCE ABUSE</w:t>
        </w:r>
        <w:r>
          <w:rPr>
            <w:rFonts w:ascii="Times New Roman" w:hAnsi="Times New Roman"/>
          </w:rPr>
          <w:tab/>
        </w:r>
        <w:r w:rsidRPr="00442CC5">
          <w:rPr>
            <w:rFonts w:ascii="Times New Roman" w:hAnsi="Times New Roman"/>
          </w:rPr>
          <w:tab/>
          <w:t xml:space="preserve"> </w:t>
        </w:r>
        <w:r w:rsidRPr="00442CC5">
          <w:rPr>
            <w:rFonts w:ascii="Times New Roman" w:hAnsi="Times New Roman"/>
          </w:rPr>
          <w:fldChar w:fldCharType="begin"/>
        </w:r>
        <w:r w:rsidRPr="00442CC5">
          <w:rPr>
            <w:rFonts w:ascii="Times New Roman" w:hAnsi="Times New Roman"/>
          </w:rPr>
          <w:instrText xml:space="preserve"> PAGE   \* MERGEFORMAT </w:instrText>
        </w:r>
        <w:r w:rsidRPr="00442CC5">
          <w:rPr>
            <w:rFonts w:ascii="Times New Roman" w:hAnsi="Times New Roman"/>
          </w:rPr>
          <w:fldChar w:fldCharType="separate"/>
        </w:r>
        <w:r w:rsidR="006B1CD4">
          <w:rPr>
            <w:rFonts w:ascii="Times New Roman" w:hAnsi="Times New Roman"/>
            <w:noProof/>
          </w:rPr>
          <w:t>54</w:t>
        </w:r>
        <w:r w:rsidRPr="00442CC5">
          <w:rPr>
            <w:rFonts w:ascii="Times New Roman" w:hAnsi="Times New Roman"/>
            <w:noProof/>
          </w:rPr>
          <w:fldChar w:fldCharType="end"/>
        </w:r>
      </w:p>
    </w:sdtContent>
  </w:sdt>
  <w:p w14:paraId="3A10E397" w14:textId="77777777" w:rsidR="00697D93" w:rsidRDefault="00697D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11D56" w14:textId="05B882AA" w:rsidR="00697D93" w:rsidRPr="000656F4" w:rsidRDefault="00697D93" w:rsidP="000656F4">
    <w:pPr>
      <w:pStyle w:val="Header"/>
      <w:tabs>
        <w:tab w:val="clear" w:pos="4680"/>
        <w:tab w:val="clear" w:pos="9360"/>
        <w:tab w:val="left" w:pos="1332"/>
      </w:tabs>
      <w:rPr>
        <w:rFonts w:ascii="Times New Roman" w:hAnsi="Times New Roman"/>
      </w:rPr>
    </w:pPr>
    <w:r>
      <w:rPr>
        <w:rFonts w:ascii="Times New Roman" w:hAnsi="Times New Roman"/>
      </w:rPr>
      <w:t>Running Head: SBIRT TO IMPACT SUBSTANCE ABUSE</w:t>
    </w:r>
  </w:p>
  <w:p w14:paraId="260B8F23" w14:textId="19813412" w:rsidR="00697D93" w:rsidRDefault="00697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D2607"/>
    <w:multiLevelType w:val="hybridMultilevel"/>
    <w:tmpl w:val="27F2D936"/>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4C4B4A"/>
    <w:multiLevelType w:val="hybridMultilevel"/>
    <w:tmpl w:val="49C6C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A1187"/>
    <w:multiLevelType w:val="hybridMultilevel"/>
    <w:tmpl w:val="2A208380"/>
    <w:lvl w:ilvl="0" w:tplc="33349FF2">
      <w:start w:val="1"/>
      <w:numFmt w:val="decimal"/>
      <w:lvlText w:val="%1."/>
      <w:lvlJc w:val="left"/>
      <w:pPr>
        <w:ind w:left="272"/>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1" w:tplc="8CD2D0A6">
      <w:start w:val="1"/>
      <w:numFmt w:val="lowerLetter"/>
      <w:lvlText w:val="%2"/>
      <w:lvlJc w:val="left"/>
      <w:pPr>
        <w:ind w:left="116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2" w:tplc="2250C2D4">
      <w:start w:val="1"/>
      <w:numFmt w:val="lowerRoman"/>
      <w:lvlText w:val="%3"/>
      <w:lvlJc w:val="left"/>
      <w:pPr>
        <w:ind w:left="188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3" w:tplc="E7CAE6B2">
      <w:start w:val="1"/>
      <w:numFmt w:val="decimal"/>
      <w:lvlText w:val="%4"/>
      <w:lvlJc w:val="left"/>
      <w:pPr>
        <w:ind w:left="260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4" w:tplc="F2BE162E">
      <w:start w:val="1"/>
      <w:numFmt w:val="lowerLetter"/>
      <w:lvlText w:val="%5"/>
      <w:lvlJc w:val="left"/>
      <w:pPr>
        <w:ind w:left="332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5" w:tplc="258A80F2">
      <w:start w:val="1"/>
      <w:numFmt w:val="lowerRoman"/>
      <w:lvlText w:val="%6"/>
      <w:lvlJc w:val="left"/>
      <w:pPr>
        <w:ind w:left="404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6" w:tplc="32427FD2">
      <w:start w:val="1"/>
      <w:numFmt w:val="decimal"/>
      <w:lvlText w:val="%7"/>
      <w:lvlJc w:val="left"/>
      <w:pPr>
        <w:ind w:left="476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7" w:tplc="37506860">
      <w:start w:val="1"/>
      <w:numFmt w:val="lowerLetter"/>
      <w:lvlText w:val="%8"/>
      <w:lvlJc w:val="left"/>
      <w:pPr>
        <w:ind w:left="548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8" w:tplc="BE729DC6">
      <w:start w:val="1"/>
      <w:numFmt w:val="lowerRoman"/>
      <w:lvlText w:val="%9"/>
      <w:lvlJc w:val="left"/>
      <w:pPr>
        <w:ind w:left="620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abstractNum>
  <w:abstractNum w:abstractNumId="3" w15:restartNumberingAfterBreak="0">
    <w:nsid w:val="0C1B25BC"/>
    <w:multiLevelType w:val="hybridMultilevel"/>
    <w:tmpl w:val="E424C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65E97"/>
    <w:multiLevelType w:val="hybridMultilevel"/>
    <w:tmpl w:val="0C6AC4DA"/>
    <w:lvl w:ilvl="0" w:tplc="7F685A82">
      <w:start w:val="1"/>
      <w:numFmt w:val="bullet"/>
      <w:lvlText w:val="•"/>
      <w:lvlJc w:val="left"/>
      <w:pPr>
        <w:ind w:left="1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9AD2D466">
      <w:start w:val="1"/>
      <w:numFmt w:val="bullet"/>
      <w:lvlText w:val="o"/>
      <w:lvlJc w:val="left"/>
      <w:pPr>
        <w:ind w:left="116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F23EE09C">
      <w:start w:val="1"/>
      <w:numFmt w:val="bullet"/>
      <w:lvlText w:val="▪"/>
      <w:lvlJc w:val="left"/>
      <w:pPr>
        <w:ind w:left="18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6C3E1222">
      <w:start w:val="1"/>
      <w:numFmt w:val="bullet"/>
      <w:lvlText w:val="•"/>
      <w:lvlJc w:val="left"/>
      <w:pPr>
        <w:ind w:left="260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0852B5EE">
      <w:start w:val="1"/>
      <w:numFmt w:val="bullet"/>
      <w:lvlText w:val="o"/>
      <w:lvlJc w:val="left"/>
      <w:pPr>
        <w:ind w:left="332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DF9E598A">
      <w:start w:val="1"/>
      <w:numFmt w:val="bullet"/>
      <w:lvlText w:val="▪"/>
      <w:lvlJc w:val="left"/>
      <w:pPr>
        <w:ind w:left="404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9E6E690C">
      <w:start w:val="1"/>
      <w:numFmt w:val="bullet"/>
      <w:lvlText w:val="•"/>
      <w:lvlJc w:val="left"/>
      <w:pPr>
        <w:ind w:left="476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4BCC6754">
      <w:start w:val="1"/>
      <w:numFmt w:val="bullet"/>
      <w:lvlText w:val="o"/>
      <w:lvlJc w:val="left"/>
      <w:pPr>
        <w:ind w:left="54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8BBAC87A">
      <w:start w:val="1"/>
      <w:numFmt w:val="bullet"/>
      <w:lvlText w:val="▪"/>
      <w:lvlJc w:val="left"/>
      <w:pPr>
        <w:ind w:left="620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5" w15:restartNumberingAfterBreak="0">
    <w:nsid w:val="1AF96663"/>
    <w:multiLevelType w:val="hybridMultilevel"/>
    <w:tmpl w:val="71D0C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F60ACD"/>
    <w:multiLevelType w:val="hybridMultilevel"/>
    <w:tmpl w:val="250A5DC6"/>
    <w:lvl w:ilvl="0" w:tplc="060C77AE">
      <w:start w:val="1"/>
      <w:numFmt w:val="bullet"/>
      <w:lvlText w:val="•"/>
      <w:lvlJc w:val="left"/>
      <w:pPr>
        <w:ind w:left="892"/>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C0F02CA2">
      <w:start w:val="1"/>
      <w:numFmt w:val="bullet"/>
      <w:lvlText w:val="o"/>
      <w:lvlJc w:val="left"/>
      <w:pPr>
        <w:ind w:left="180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C03AE1D0">
      <w:start w:val="1"/>
      <w:numFmt w:val="bullet"/>
      <w:lvlText w:val="▪"/>
      <w:lvlJc w:val="left"/>
      <w:pPr>
        <w:ind w:left="252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818089FC">
      <w:start w:val="1"/>
      <w:numFmt w:val="bullet"/>
      <w:lvlText w:val="•"/>
      <w:lvlJc w:val="left"/>
      <w:pPr>
        <w:ind w:left="324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2B70B640">
      <w:start w:val="1"/>
      <w:numFmt w:val="bullet"/>
      <w:lvlText w:val="o"/>
      <w:lvlJc w:val="left"/>
      <w:pPr>
        <w:ind w:left="396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6DFA85D2">
      <w:start w:val="1"/>
      <w:numFmt w:val="bullet"/>
      <w:lvlText w:val="▪"/>
      <w:lvlJc w:val="left"/>
      <w:pPr>
        <w:ind w:left="468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6B74D860">
      <w:start w:val="1"/>
      <w:numFmt w:val="bullet"/>
      <w:lvlText w:val="•"/>
      <w:lvlJc w:val="left"/>
      <w:pPr>
        <w:ind w:left="540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64407CA0">
      <w:start w:val="1"/>
      <w:numFmt w:val="bullet"/>
      <w:lvlText w:val="o"/>
      <w:lvlJc w:val="left"/>
      <w:pPr>
        <w:ind w:left="612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66740E8C">
      <w:start w:val="1"/>
      <w:numFmt w:val="bullet"/>
      <w:lvlText w:val="▪"/>
      <w:lvlJc w:val="left"/>
      <w:pPr>
        <w:ind w:left="684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7" w15:restartNumberingAfterBreak="0">
    <w:nsid w:val="1F4D0B38"/>
    <w:multiLevelType w:val="hybridMultilevel"/>
    <w:tmpl w:val="3ABC9148"/>
    <w:lvl w:ilvl="0" w:tplc="FD822E38">
      <w:start w:val="1"/>
      <w:numFmt w:val="bullet"/>
      <w:lvlText w:val="•"/>
      <w:lvlJc w:val="left"/>
      <w:pPr>
        <w:ind w:left="1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A5C05E32">
      <w:start w:val="1"/>
      <w:numFmt w:val="bullet"/>
      <w:lvlText w:val="o"/>
      <w:lvlJc w:val="left"/>
      <w:pPr>
        <w:ind w:left="11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20DC13D0">
      <w:start w:val="1"/>
      <w:numFmt w:val="bullet"/>
      <w:lvlText w:val="▪"/>
      <w:lvlJc w:val="left"/>
      <w:pPr>
        <w:ind w:left="191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7E4CD01A">
      <w:start w:val="1"/>
      <w:numFmt w:val="bullet"/>
      <w:lvlText w:val="•"/>
      <w:lvlJc w:val="left"/>
      <w:pPr>
        <w:ind w:left="263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2856DBCC">
      <w:start w:val="1"/>
      <w:numFmt w:val="bullet"/>
      <w:lvlText w:val="o"/>
      <w:lvlJc w:val="left"/>
      <w:pPr>
        <w:ind w:left="335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B52866FA">
      <w:start w:val="1"/>
      <w:numFmt w:val="bullet"/>
      <w:lvlText w:val="▪"/>
      <w:lvlJc w:val="left"/>
      <w:pPr>
        <w:ind w:left="407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055039D0">
      <w:start w:val="1"/>
      <w:numFmt w:val="bullet"/>
      <w:lvlText w:val="•"/>
      <w:lvlJc w:val="left"/>
      <w:pPr>
        <w:ind w:left="479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44F833C0">
      <w:start w:val="1"/>
      <w:numFmt w:val="bullet"/>
      <w:lvlText w:val="o"/>
      <w:lvlJc w:val="left"/>
      <w:pPr>
        <w:ind w:left="551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C766359C">
      <w:start w:val="1"/>
      <w:numFmt w:val="bullet"/>
      <w:lvlText w:val="▪"/>
      <w:lvlJc w:val="left"/>
      <w:pPr>
        <w:ind w:left="623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8" w15:restartNumberingAfterBreak="0">
    <w:nsid w:val="27E66C9A"/>
    <w:multiLevelType w:val="hybridMultilevel"/>
    <w:tmpl w:val="1A6A9DB6"/>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3A75A9"/>
    <w:multiLevelType w:val="hybridMultilevel"/>
    <w:tmpl w:val="48D46538"/>
    <w:lvl w:ilvl="0" w:tplc="B548015C">
      <w:start w:val="1"/>
      <w:numFmt w:val="bullet"/>
      <w:lvlText w:val="•"/>
      <w:lvlJc w:val="left"/>
      <w:pPr>
        <w:ind w:left="1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A84277D0">
      <w:start w:val="1"/>
      <w:numFmt w:val="bullet"/>
      <w:lvlText w:val="o"/>
      <w:lvlJc w:val="left"/>
      <w:pPr>
        <w:ind w:left="116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C3D441A8">
      <w:start w:val="1"/>
      <w:numFmt w:val="bullet"/>
      <w:lvlText w:val="▪"/>
      <w:lvlJc w:val="left"/>
      <w:pPr>
        <w:ind w:left="18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482E82A2">
      <w:start w:val="1"/>
      <w:numFmt w:val="bullet"/>
      <w:lvlText w:val="•"/>
      <w:lvlJc w:val="left"/>
      <w:pPr>
        <w:ind w:left="260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07605F46">
      <w:start w:val="1"/>
      <w:numFmt w:val="bullet"/>
      <w:lvlText w:val="o"/>
      <w:lvlJc w:val="left"/>
      <w:pPr>
        <w:ind w:left="332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671AB3DC">
      <w:start w:val="1"/>
      <w:numFmt w:val="bullet"/>
      <w:lvlText w:val="▪"/>
      <w:lvlJc w:val="left"/>
      <w:pPr>
        <w:ind w:left="404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AE464874">
      <w:start w:val="1"/>
      <w:numFmt w:val="bullet"/>
      <w:lvlText w:val="•"/>
      <w:lvlJc w:val="left"/>
      <w:pPr>
        <w:ind w:left="476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227413A6">
      <w:start w:val="1"/>
      <w:numFmt w:val="bullet"/>
      <w:lvlText w:val="o"/>
      <w:lvlJc w:val="left"/>
      <w:pPr>
        <w:ind w:left="54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1A1E391A">
      <w:start w:val="1"/>
      <w:numFmt w:val="bullet"/>
      <w:lvlText w:val="▪"/>
      <w:lvlJc w:val="left"/>
      <w:pPr>
        <w:ind w:left="620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10" w15:restartNumberingAfterBreak="0">
    <w:nsid w:val="3251790A"/>
    <w:multiLevelType w:val="hybridMultilevel"/>
    <w:tmpl w:val="8BB8913A"/>
    <w:lvl w:ilvl="0" w:tplc="CE8A042C">
      <w:start w:val="2"/>
      <w:numFmt w:val="chicago"/>
      <w:lvlText w:val="%1"/>
      <w:lvlJc w:val="left"/>
      <w:pPr>
        <w:ind w:left="702"/>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1" w:tplc="4EA20D54">
      <w:start w:val="1"/>
      <w:numFmt w:val="lowerLetter"/>
      <w:lvlText w:val="%2"/>
      <w:lvlJc w:val="left"/>
      <w:pPr>
        <w:ind w:left="1697"/>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2" w:tplc="96F81202">
      <w:start w:val="1"/>
      <w:numFmt w:val="lowerRoman"/>
      <w:lvlText w:val="%3"/>
      <w:lvlJc w:val="left"/>
      <w:pPr>
        <w:ind w:left="2417"/>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3" w:tplc="20E8AC6C">
      <w:start w:val="1"/>
      <w:numFmt w:val="decimal"/>
      <w:lvlText w:val="%4"/>
      <w:lvlJc w:val="left"/>
      <w:pPr>
        <w:ind w:left="3137"/>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4" w:tplc="4CAA723C">
      <w:start w:val="1"/>
      <w:numFmt w:val="lowerLetter"/>
      <w:lvlText w:val="%5"/>
      <w:lvlJc w:val="left"/>
      <w:pPr>
        <w:ind w:left="3857"/>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5" w:tplc="D96A6548">
      <w:start w:val="1"/>
      <w:numFmt w:val="lowerRoman"/>
      <w:lvlText w:val="%6"/>
      <w:lvlJc w:val="left"/>
      <w:pPr>
        <w:ind w:left="4577"/>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6" w:tplc="EDBCF4BA">
      <w:start w:val="1"/>
      <w:numFmt w:val="decimal"/>
      <w:lvlText w:val="%7"/>
      <w:lvlJc w:val="left"/>
      <w:pPr>
        <w:ind w:left="5297"/>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7" w:tplc="4F8C3CEC">
      <w:start w:val="1"/>
      <w:numFmt w:val="lowerLetter"/>
      <w:lvlText w:val="%8"/>
      <w:lvlJc w:val="left"/>
      <w:pPr>
        <w:ind w:left="6017"/>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8" w:tplc="8F3A0B20">
      <w:start w:val="1"/>
      <w:numFmt w:val="lowerRoman"/>
      <w:lvlText w:val="%9"/>
      <w:lvlJc w:val="left"/>
      <w:pPr>
        <w:ind w:left="6737"/>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abstractNum>
  <w:abstractNum w:abstractNumId="11" w15:restartNumberingAfterBreak="0">
    <w:nsid w:val="35B2198A"/>
    <w:multiLevelType w:val="hybridMultilevel"/>
    <w:tmpl w:val="130C110C"/>
    <w:lvl w:ilvl="0" w:tplc="3D36D1A4">
      <w:start w:val="1"/>
      <w:numFmt w:val="decimal"/>
      <w:lvlText w:val="%1."/>
      <w:lvlJc w:val="left"/>
      <w:pPr>
        <w:ind w:left="10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D82F6A">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69AEE98">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22E758C">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1260022">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BBE60E4">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86E630">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C8A6E6">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F505F5C">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75A2689"/>
    <w:multiLevelType w:val="hybridMultilevel"/>
    <w:tmpl w:val="070E1406"/>
    <w:lvl w:ilvl="0" w:tplc="85AC92EC">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371EE1"/>
    <w:multiLevelType w:val="hybridMultilevel"/>
    <w:tmpl w:val="BD7CBD06"/>
    <w:lvl w:ilvl="0" w:tplc="47EC95A8">
      <w:start w:val="1"/>
      <w:numFmt w:val="bullet"/>
      <w:lvlText w:val="•"/>
      <w:lvlJc w:val="left"/>
      <w:pPr>
        <w:ind w:left="1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F9F4B0FA">
      <w:start w:val="1"/>
      <w:numFmt w:val="bullet"/>
      <w:lvlText w:val="o"/>
      <w:lvlJc w:val="left"/>
      <w:pPr>
        <w:ind w:left="116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FC0E663E">
      <w:start w:val="1"/>
      <w:numFmt w:val="bullet"/>
      <w:lvlText w:val="▪"/>
      <w:lvlJc w:val="left"/>
      <w:pPr>
        <w:ind w:left="18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B8087FA0">
      <w:start w:val="1"/>
      <w:numFmt w:val="bullet"/>
      <w:lvlText w:val="•"/>
      <w:lvlJc w:val="left"/>
      <w:pPr>
        <w:ind w:left="260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C0DAE7D0">
      <w:start w:val="1"/>
      <w:numFmt w:val="bullet"/>
      <w:lvlText w:val="o"/>
      <w:lvlJc w:val="left"/>
      <w:pPr>
        <w:ind w:left="332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C830790C">
      <w:start w:val="1"/>
      <w:numFmt w:val="bullet"/>
      <w:lvlText w:val="▪"/>
      <w:lvlJc w:val="left"/>
      <w:pPr>
        <w:ind w:left="404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464C6956">
      <w:start w:val="1"/>
      <w:numFmt w:val="bullet"/>
      <w:lvlText w:val="•"/>
      <w:lvlJc w:val="left"/>
      <w:pPr>
        <w:ind w:left="476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8CD2B558">
      <w:start w:val="1"/>
      <w:numFmt w:val="bullet"/>
      <w:lvlText w:val="o"/>
      <w:lvlJc w:val="left"/>
      <w:pPr>
        <w:ind w:left="54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925C63D2">
      <w:start w:val="1"/>
      <w:numFmt w:val="bullet"/>
      <w:lvlText w:val="▪"/>
      <w:lvlJc w:val="left"/>
      <w:pPr>
        <w:ind w:left="620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14" w15:restartNumberingAfterBreak="0">
    <w:nsid w:val="51393CD4"/>
    <w:multiLevelType w:val="hybridMultilevel"/>
    <w:tmpl w:val="B7C46F94"/>
    <w:lvl w:ilvl="0" w:tplc="FEA84168">
      <w:start w:val="1"/>
      <w:numFmt w:val="bullet"/>
      <w:lvlText w:val="•"/>
      <w:lvlJc w:val="left"/>
      <w:pPr>
        <w:ind w:left="9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C070334E">
      <w:start w:val="1"/>
      <w:numFmt w:val="bullet"/>
      <w:lvlText w:val="o"/>
      <w:lvlJc w:val="left"/>
      <w:pPr>
        <w:ind w:left="18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94BC552A">
      <w:start w:val="1"/>
      <w:numFmt w:val="bullet"/>
      <w:lvlText w:val="▪"/>
      <w:lvlJc w:val="left"/>
      <w:pPr>
        <w:ind w:left="259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C66A876A">
      <w:start w:val="1"/>
      <w:numFmt w:val="bullet"/>
      <w:lvlText w:val="•"/>
      <w:lvlJc w:val="left"/>
      <w:pPr>
        <w:ind w:left="331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7B503130">
      <w:start w:val="1"/>
      <w:numFmt w:val="bullet"/>
      <w:lvlText w:val="o"/>
      <w:lvlJc w:val="left"/>
      <w:pPr>
        <w:ind w:left="403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72CEE9E8">
      <w:start w:val="1"/>
      <w:numFmt w:val="bullet"/>
      <w:lvlText w:val="▪"/>
      <w:lvlJc w:val="left"/>
      <w:pPr>
        <w:ind w:left="475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27763DE8">
      <w:start w:val="1"/>
      <w:numFmt w:val="bullet"/>
      <w:lvlText w:val="•"/>
      <w:lvlJc w:val="left"/>
      <w:pPr>
        <w:ind w:left="54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58923A66">
      <w:start w:val="1"/>
      <w:numFmt w:val="bullet"/>
      <w:lvlText w:val="o"/>
      <w:lvlJc w:val="left"/>
      <w:pPr>
        <w:ind w:left="619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C5FAA49A">
      <w:start w:val="1"/>
      <w:numFmt w:val="bullet"/>
      <w:lvlText w:val="▪"/>
      <w:lvlJc w:val="left"/>
      <w:pPr>
        <w:ind w:left="691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15" w15:restartNumberingAfterBreak="0">
    <w:nsid w:val="51574852"/>
    <w:multiLevelType w:val="hybridMultilevel"/>
    <w:tmpl w:val="4CE2FD7C"/>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D13FF9"/>
    <w:multiLevelType w:val="hybridMultilevel"/>
    <w:tmpl w:val="0DF267BA"/>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5C10F89"/>
    <w:multiLevelType w:val="hybridMultilevel"/>
    <w:tmpl w:val="9AECDDA8"/>
    <w:lvl w:ilvl="0" w:tplc="69EAB372">
      <w:start w:val="1"/>
      <w:numFmt w:val="upp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CF2243"/>
    <w:multiLevelType w:val="hybridMultilevel"/>
    <w:tmpl w:val="4FF4BE3A"/>
    <w:lvl w:ilvl="0" w:tplc="55307E16">
      <w:start w:val="9"/>
      <w:numFmt w:val="decimal"/>
      <w:lvlText w:val="%1."/>
      <w:lvlJc w:val="left"/>
      <w:pPr>
        <w:ind w:left="10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88C0668">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EE81FD0">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24BAC8">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C46D4AE">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7248934">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17E561E">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C461ACA">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E6C6FEA">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A901278"/>
    <w:multiLevelType w:val="multilevel"/>
    <w:tmpl w:val="7E68B84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5ED31916"/>
    <w:multiLevelType w:val="hybridMultilevel"/>
    <w:tmpl w:val="0C0A1E9C"/>
    <w:lvl w:ilvl="0" w:tplc="85AC92E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6119450F"/>
    <w:multiLevelType w:val="hybridMultilevel"/>
    <w:tmpl w:val="41DAC5CE"/>
    <w:lvl w:ilvl="0" w:tplc="1482FC42">
      <w:start w:val="1"/>
      <w:numFmt w:val="bullet"/>
      <w:lvlText w:val="•"/>
      <w:lvlJc w:val="left"/>
      <w:pPr>
        <w:tabs>
          <w:tab w:val="num" w:pos="720"/>
        </w:tabs>
        <w:ind w:left="720" w:hanging="360"/>
      </w:pPr>
      <w:rPr>
        <w:rFonts w:ascii="Times New Roman" w:hAnsi="Times New Roman" w:hint="default"/>
      </w:rPr>
    </w:lvl>
    <w:lvl w:ilvl="1" w:tplc="F82C5DA0" w:tentative="1">
      <w:start w:val="1"/>
      <w:numFmt w:val="bullet"/>
      <w:lvlText w:val="•"/>
      <w:lvlJc w:val="left"/>
      <w:pPr>
        <w:tabs>
          <w:tab w:val="num" w:pos="1440"/>
        </w:tabs>
        <w:ind w:left="1440" w:hanging="360"/>
      </w:pPr>
      <w:rPr>
        <w:rFonts w:ascii="Times New Roman" w:hAnsi="Times New Roman" w:hint="default"/>
      </w:rPr>
    </w:lvl>
    <w:lvl w:ilvl="2" w:tplc="22A6A82C" w:tentative="1">
      <w:start w:val="1"/>
      <w:numFmt w:val="bullet"/>
      <w:lvlText w:val="•"/>
      <w:lvlJc w:val="left"/>
      <w:pPr>
        <w:tabs>
          <w:tab w:val="num" w:pos="2160"/>
        </w:tabs>
        <w:ind w:left="2160" w:hanging="360"/>
      </w:pPr>
      <w:rPr>
        <w:rFonts w:ascii="Times New Roman" w:hAnsi="Times New Roman" w:hint="default"/>
      </w:rPr>
    </w:lvl>
    <w:lvl w:ilvl="3" w:tplc="2CDC80CE" w:tentative="1">
      <w:start w:val="1"/>
      <w:numFmt w:val="bullet"/>
      <w:lvlText w:val="•"/>
      <w:lvlJc w:val="left"/>
      <w:pPr>
        <w:tabs>
          <w:tab w:val="num" w:pos="2880"/>
        </w:tabs>
        <w:ind w:left="2880" w:hanging="360"/>
      </w:pPr>
      <w:rPr>
        <w:rFonts w:ascii="Times New Roman" w:hAnsi="Times New Roman" w:hint="default"/>
      </w:rPr>
    </w:lvl>
    <w:lvl w:ilvl="4" w:tplc="D0D2A0F2" w:tentative="1">
      <w:start w:val="1"/>
      <w:numFmt w:val="bullet"/>
      <w:lvlText w:val="•"/>
      <w:lvlJc w:val="left"/>
      <w:pPr>
        <w:tabs>
          <w:tab w:val="num" w:pos="3600"/>
        </w:tabs>
        <w:ind w:left="3600" w:hanging="360"/>
      </w:pPr>
      <w:rPr>
        <w:rFonts w:ascii="Times New Roman" w:hAnsi="Times New Roman" w:hint="default"/>
      </w:rPr>
    </w:lvl>
    <w:lvl w:ilvl="5" w:tplc="F198F0DE" w:tentative="1">
      <w:start w:val="1"/>
      <w:numFmt w:val="bullet"/>
      <w:lvlText w:val="•"/>
      <w:lvlJc w:val="left"/>
      <w:pPr>
        <w:tabs>
          <w:tab w:val="num" w:pos="4320"/>
        </w:tabs>
        <w:ind w:left="4320" w:hanging="360"/>
      </w:pPr>
      <w:rPr>
        <w:rFonts w:ascii="Times New Roman" w:hAnsi="Times New Roman" w:hint="default"/>
      </w:rPr>
    </w:lvl>
    <w:lvl w:ilvl="6" w:tplc="02DCEF04" w:tentative="1">
      <w:start w:val="1"/>
      <w:numFmt w:val="bullet"/>
      <w:lvlText w:val="•"/>
      <w:lvlJc w:val="left"/>
      <w:pPr>
        <w:tabs>
          <w:tab w:val="num" w:pos="5040"/>
        </w:tabs>
        <w:ind w:left="5040" w:hanging="360"/>
      </w:pPr>
      <w:rPr>
        <w:rFonts w:ascii="Times New Roman" w:hAnsi="Times New Roman" w:hint="default"/>
      </w:rPr>
    </w:lvl>
    <w:lvl w:ilvl="7" w:tplc="237CA46A" w:tentative="1">
      <w:start w:val="1"/>
      <w:numFmt w:val="bullet"/>
      <w:lvlText w:val="•"/>
      <w:lvlJc w:val="left"/>
      <w:pPr>
        <w:tabs>
          <w:tab w:val="num" w:pos="5760"/>
        </w:tabs>
        <w:ind w:left="5760" w:hanging="360"/>
      </w:pPr>
      <w:rPr>
        <w:rFonts w:ascii="Times New Roman" w:hAnsi="Times New Roman" w:hint="default"/>
      </w:rPr>
    </w:lvl>
    <w:lvl w:ilvl="8" w:tplc="F284740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5A12FEB"/>
    <w:multiLevelType w:val="hybridMultilevel"/>
    <w:tmpl w:val="91AE5E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3304C3"/>
    <w:multiLevelType w:val="hybridMultilevel"/>
    <w:tmpl w:val="9B64CAEE"/>
    <w:lvl w:ilvl="0" w:tplc="C938F92C">
      <w:start w:val="1"/>
      <w:numFmt w:val="bullet"/>
      <w:lvlText w:val="•"/>
      <w:lvlJc w:val="left"/>
      <w:pPr>
        <w:ind w:left="1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C694A624">
      <w:start w:val="1"/>
      <w:numFmt w:val="bullet"/>
      <w:lvlText w:val="o"/>
      <w:lvlJc w:val="left"/>
      <w:pPr>
        <w:ind w:left="116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651C40AA">
      <w:start w:val="1"/>
      <w:numFmt w:val="bullet"/>
      <w:lvlText w:val="▪"/>
      <w:lvlJc w:val="left"/>
      <w:pPr>
        <w:ind w:left="18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33FC9C6A">
      <w:start w:val="1"/>
      <w:numFmt w:val="bullet"/>
      <w:lvlText w:val="•"/>
      <w:lvlJc w:val="left"/>
      <w:pPr>
        <w:ind w:left="260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F914303E">
      <w:start w:val="1"/>
      <w:numFmt w:val="bullet"/>
      <w:lvlText w:val="o"/>
      <w:lvlJc w:val="left"/>
      <w:pPr>
        <w:ind w:left="332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38DEFF6A">
      <w:start w:val="1"/>
      <w:numFmt w:val="bullet"/>
      <w:lvlText w:val="▪"/>
      <w:lvlJc w:val="left"/>
      <w:pPr>
        <w:ind w:left="404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0E6A5D64">
      <w:start w:val="1"/>
      <w:numFmt w:val="bullet"/>
      <w:lvlText w:val="•"/>
      <w:lvlJc w:val="left"/>
      <w:pPr>
        <w:ind w:left="476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5A46C310">
      <w:start w:val="1"/>
      <w:numFmt w:val="bullet"/>
      <w:lvlText w:val="o"/>
      <w:lvlJc w:val="left"/>
      <w:pPr>
        <w:ind w:left="548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E9DE71E8">
      <w:start w:val="1"/>
      <w:numFmt w:val="bullet"/>
      <w:lvlText w:val="▪"/>
      <w:lvlJc w:val="left"/>
      <w:pPr>
        <w:ind w:left="6200"/>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24" w15:restartNumberingAfterBreak="0">
    <w:nsid w:val="6EAF7604"/>
    <w:multiLevelType w:val="hybridMultilevel"/>
    <w:tmpl w:val="B39AA18C"/>
    <w:lvl w:ilvl="0" w:tplc="1C1A6C52">
      <w:start w:val="1"/>
      <w:numFmt w:val="decimal"/>
      <w:lvlText w:val="%1."/>
      <w:lvlJc w:val="left"/>
      <w:pPr>
        <w:ind w:left="72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1" w:tplc="21D09CCE">
      <w:start w:val="1"/>
      <w:numFmt w:val="lowerLetter"/>
      <w:lvlText w:val="%2"/>
      <w:lvlJc w:val="left"/>
      <w:pPr>
        <w:ind w:left="144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2" w:tplc="2138B49C">
      <w:start w:val="1"/>
      <w:numFmt w:val="lowerRoman"/>
      <w:lvlText w:val="%3"/>
      <w:lvlJc w:val="left"/>
      <w:pPr>
        <w:ind w:left="216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3" w:tplc="41002AC0">
      <w:start w:val="1"/>
      <w:numFmt w:val="decimal"/>
      <w:lvlText w:val="%4"/>
      <w:lvlJc w:val="left"/>
      <w:pPr>
        <w:ind w:left="288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4" w:tplc="679AED36">
      <w:start w:val="1"/>
      <w:numFmt w:val="lowerLetter"/>
      <w:lvlText w:val="%5"/>
      <w:lvlJc w:val="left"/>
      <w:pPr>
        <w:ind w:left="360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5" w:tplc="C706B53A">
      <w:start w:val="1"/>
      <w:numFmt w:val="lowerRoman"/>
      <w:lvlText w:val="%6"/>
      <w:lvlJc w:val="left"/>
      <w:pPr>
        <w:ind w:left="432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6" w:tplc="EC74B99E">
      <w:start w:val="1"/>
      <w:numFmt w:val="decimal"/>
      <w:lvlText w:val="%7"/>
      <w:lvlJc w:val="left"/>
      <w:pPr>
        <w:ind w:left="504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7" w:tplc="79066B8A">
      <w:start w:val="1"/>
      <w:numFmt w:val="lowerLetter"/>
      <w:lvlText w:val="%8"/>
      <w:lvlJc w:val="left"/>
      <w:pPr>
        <w:ind w:left="576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8" w:tplc="F5E2827C">
      <w:start w:val="1"/>
      <w:numFmt w:val="lowerRoman"/>
      <w:lvlText w:val="%9"/>
      <w:lvlJc w:val="left"/>
      <w:pPr>
        <w:ind w:left="648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2EA55B3"/>
    <w:multiLevelType w:val="hybridMultilevel"/>
    <w:tmpl w:val="E36C3D58"/>
    <w:lvl w:ilvl="0" w:tplc="C9124D84">
      <w:start w:val="22"/>
      <w:numFmt w:val="decimal"/>
      <w:lvlText w:val="%1."/>
      <w:lvlJc w:val="left"/>
      <w:pPr>
        <w:ind w:left="10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0903EE4">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9FE7484">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0969686">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79CDA92">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CA47A92">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A94FA2A">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584380C">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FC2A7BE">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6"/>
  </w:num>
  <w:num w:numId="3">
    <w:abstractNumId w:val="8"/>
  </w:num>
  <w:num w:numId="4">
    <w:abstractNumId w:val="17"/>
  </w:num>
  <w:num w:numId="5">
    <w:abstractNumId w:val="1"/>
  </w:num>
  <w:num w:numId="6">
    <w:abstractNumId w:val="19"/>
  </w:num>
  <w:num w:numId="7">
    <w:abstractNumId w:val="12"/>
  </w:num>
  <w:num w:numId="8">
    <w:abstractNumId w:val="15"/>
  </w:num>
  <w:num w:numId="9">
    <w:abstractNumId w:val="22"/>
  </w:num>
  <w:num w:numId="10">
    <w:abstractNumId w:val="3"/>
  </w:num>
  <w:num w:numId="11">
    <w:abstractNumId w:val="14"/>
  </w:num>
  <w:num w:numId="12">
    <w:abstractNumId w:val="6"/>
  </w:num>
  <w:num w:numId="13">
    <w:abstractNumId w:val="10"/>
  </w:num>
  <w:num w:numId="14">
    <w:abstractNumId w:val="2"/>
  </w:num>
  <w:num w:numId="15">
    <w:abstractNumId w:val="7"/>
  </w:num>
  <w:num w:numId="16">
    <w:abstractNumId w:val="4"/>
  </w:num>
  <w:num w:numId="17">
    <w:abstractNumId w:val="13"/>
  </w:num>
  <w:num w:numId="18">
    <w:abstractNumId w:val="23"/>
  </w:num>
  <w:num w:numId="19">
    <w:abstractNumId w:val="9"/>
  </w:num>
  <w:num w:numId="20">
    <w:abstractNumId w:val="11"/>
  </w:num>
  <w:num w:numId="21">
    <w:abstractNumId w:val="18"/>
  </w:num>
  <w:num w:numId="22">
    <w:abstractNumId w:val="25"/>
  </w:num>
  <w:num w:numId="23">
    <w:abstractNumId w:val="24"/>
  </w:num>
  <w:num w:numId="24">
    <w:abstractNumId w:val="5"/>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862"/>
    <w:rsid w:val="00003DD2"/>
    <w:rsid w:val="00004B1E"/>
    <w:rsid w:val="0000769E"/>
    <w:rsid w:val="00013629"/>
    <w:rsid w:val="000151A3"/>
    <w:rsid w:val="000155BF"/>
    <w:rsid w:val="00026F87"/>
    <w:rsid w:val="00035047"/>
    <w:rsid w:val="0003680E"/>
    <w:rsid w:val="00042B3C"/>
    <w:rsid w:val="000435E1"/>
    <w:rsid w:val="00050F32"/>
    <w:rsid w:val="00057B28"/>
    <w:rsid w:val="000612FF"/>
    <w:rsid w:val="000628C2"/>
    <w:rsid w:val="000656F4"/>
    <w:rsid w:val="00066D16"/>
    <w:rsid w:val="0007021C"/>
    <w:rsid w:val="00072F17"/>
    <w:rsid w:val="00073746"/>
    <w:rsid w:val="00073E6B"/>
    <w:rsid w:val="000830C2"/>
    <w:rsid w:val="00091FFB"/>
    <w:rsid w:val="000921E1"/>
    <w:rsid w:val="00094230"/>
    <w:rsid w:val="00096BD3"/>
    <w:rsid w:val="000A27B7"/>
    <w:rsid w:val="000A4694"/>
    <w:rsid w:val="000B2CB0"/>
    <w:rsid w:val="000B3708"/>
    <w:rsid w:val="000B51BE"/>
    <w:rsid w:val="000B7E0C"/>
    <w:rsid w:val="000C0FE5"/>
    <w:rsid w:val="000C1C47"/>
    <w:rsid w:val="000C37CF"/>
    <w:rsid w:val="000C4F4D"/>
    <w:rsid w:val="000D1980"/>
    <w:rsid w:val="000D1D5C"/>
    <w:rsid w:val="000D3076"/>
    <w:rsid w:val="000D4A7F"/>
    <w:rsid w:val="000D50CB"/>
    <w:rsid w:val="000D778E"/>
    <w:rsid w:val="000E04CF"/>
    <w:rsid w:val="000E0DEC"/>
    <w:rsid w:val="000E5F2F"/>
    <w:rsid w:val="000F0281"/>
    <w:rsid w:val="000F5BFC"/>
    <w:rsid w:val="00101645"/>
    <w:rsid w:val="00102FDE"/>
    <w:rsid w:val="001061FB"/>
    <w:rsid w:val="00117630"/>
    <w:rsid w:val="00121E48"/>
    <w:rsid w:val="00127A0E"/>
    <w:rsid w:val="00131C68"/>
    <w:rsid w:val="00132149"/>
    <w:rsid w:val="00132B62"/>
    <w:rsid w:val="001345F6"/>
    <w:rsid w:val="00135D04"/>
    <w:rsid w:val="001361A6"/>
    <w:rsid w:val="00137502"/>
    <w:rsid w:val="0014417E"/>
    <w:rsid w:val="001475E3"/>
    <w:rsid w:val="0015189D"/>
    <w:rsid w:val="00151A4C"/>
    <w:rsid w:val="001526BD"/>
    <w:rsid w:val="001527F9"/>
    <w:rsid w:val="0015751A"/>
    <w:rsid w:val="001601C6"/>
    <w:rsid w:val="001608F4"/>
    <w:rsid w:val="00166BC3"/>
    <w:rsid w:val="00167034"/>
    <w:rsid w:val="0017153C"/>
    <w:rsid w:val="00172650"/>
    <w:rsid w:val="00174FD3"/>
    <w:rsid w:val="0017584C"/>
    <w:rsid w:val="0018022E"/>
    <w:rsid w:val="001820F0"/>
    <w:rsid w:val="00182734"/>
    <w:rsid w:val="001846B8"/>
    <w:rsid w:val="00186E44"/>
    <w:rsid w:val="00187F33"/>
    <w:rsid w:val="00192382"/>
    <w:rsid w:val="0019252E"/>
    <w:rsid w:val="00192DA8"/>
    <w:rsid w:val="00195E26"/>
    <w:rsid w:val="00197421"/>
    <w:rsid w:val="001977B1"/>
    <w:rsid w:val="001B1180"/>
    <w:rsid w:val="001B1426"/>
    <w:rsid w:val="001C4BAF"/>
    <w:rsid w:val="001C5CD2"/>
    <w:rsid w:val="001D6825"/>
    <w:rsid w:val="001D7F27"/>
    <w:rsid w:val="001E5AB6"/>
    <w:rsid w:val="001E6853"/>
    <w:rsid w:val="001E7BF5"/>
    <w:rsid w:val="001F130F"/>
    <w:rsid w:val="001F1D00"/>
    <w:rsid w:val="001F387F"/>
    <w:rsid w:val="00200E3F"/>
    <w:rsid w:val="00205E5B"/>
    <w:rsid w:val="002064A2"/>
    <w:rsid w:val="002107F5"/>
    <w:rsid w:val="00210EA8"/>
    <w:rsid w:val="00215719"/>
    <w:rsid w:val="0022539B"/>
    <w:rsid w:val="00231451"/>
    <w:rsid w:val="00233AE8"/>
    <w:rsid w:val="002356D0"/>
    <w:rsid w:val="00235A3B"/>
    <w:rsid w:val="002373E4"/>
    <w:rsid w:val="00242AE4"/>
    <w:rsid w:val="0024579C"/>
    <w:rsid w:val="0024600D"/>
    <w:rsid w:val="00246EB0"/>
    <w:rsid w:val="002477BE"/>
    <w:rsid w:val="002519C9"/>
    <w:rsid w:val="00253BA1"/>
    <w:rsid w:val="00253DE0"/>
    <w:rsid w:val="00254E2A"/>
    <w:rsid w:val="00255D70"/>
    <w:rsid w:val="002609BE"/>
    <w:rsid w:val="0026374A"/>
    <w:rsid w:val="002650EB"/>
    <w:rsid w:val="00266AA0"/>
    <w:rsid w:val="00267A43"/>
    <w:rsid w:val="002731FC"/>
    <w:rsid w:val="0027634C"/>
    <w:rsid w:val="002837EC"/>
    <w:rsid w:val="00287675"/>
    <w:rsid w:val="00287805"/>
    <w:rsid w:val="00292441"/>
    <w:rsid w:val="00296522"/>
    <w:rsid w:val="00297056"/>
    <w:rsid w:val="002A318B"/>
    <w:rsid w:val="002A3193"/>
    <w:rsid w:val="002A54A5"/>
    <w:rsid w:val="002A57EE"/>
    <w:rsid w:val="002B0F23"/>
    <w:rsid w:val="002B3B1C"/>
    <w:rsid w:val="002B601C"/>
    <w:rsid w:val="002C2C65"/>
    <w:rsid w:val="002C54E5"/>
    <w:rsid w:val="002C5748"/>
    <w:rsid w:val="002C57E8"/>
    <w:rsid w:val="002C7104"/>
    <w:rsid w:val="002E6F30"/>
    <w:rsid w:val="002E757D"/>
    <w:rsid w:val="002F22F8"/>
    <w:rsid w:val="002F733A"/>
    <w:rsid w:val="002F7E73"/>
    <w:rsid w:val="00300618"/>
    <w:rsid w:val="00314275"/>
    <w:rsid w:val="003149EE"/>
    <w:rsid w:val="00314E67"/>
    <w:rsid w:val="00316785"/>
    <w:rsid w:val="00323276"/>
    <w:rsid w:val="00324B4F"/>
    <w:rsid w:val="0032509D"/>
    <w:rsid w:val="0033329F"/>
    <w:rsid w:val="00337718"/>
    <w:rsid w:val="00344956"/>
    <w:rsid w:val="00352936"/>
    <w:rsid w:val="003535E9"/>
    <w:rsid w:val="003612C5"/>
    <w:rsid w:val="00366D48"/>
    <w:rsid w:val="00370184"/>
    <w:rsid w:val="00371201"/>
    <w:rsid w:val="00375F44"/>
    <w:rsid w:val="00376088"/>
    <w:rsid w:val="003770FC"/>
    <w:rsid w:val="0038270C"/>
    <w:rsid w:val="00382D6E"/>
    <w:rsid w:val="00382DAB"/>
    <w:rsid w:val="00384C8E"/>
    <w:rsid w:val="00387997"/>
    <w:rsid w:val="00391CA5"/>
    <w:rsid w:val="003938CE"/>
    <w:rsid w:val="00393990"/>
    <w:rsid w:val="00393D15"/>
    <w:rsid w:val="00397C0F"/>
    <w:rsid w:val="003A369C"/>
    <w:rsid w:val="003B07AA"/>
    <w:rsid w:val="003B1391"/>
    <w:rsid w:val="003B439F"/>
    <w:rsid w:val="003C2F13"/>
    <w:rsid w:val="003C5751"/>
    <w:rsid w:val="003C59BC"/>
    <w:rsid w:val="003E4A41"/>
    <w:rsid w:val="003E7488"/>
    <w:rsid w:val="003F3037"/>
    <w:rsid w:val="003F4222"/>
    <w:rsid w:val="003F53A4"/>
    <w:rsid w:val="0040289D"/>
    <w:rsid w:val="00406D6E"/>
    <w:rsid w:val="004102FA"/>
    <w:rsid w:val="00410379"/>
    <w:rsid w:val="00411A8B"/>
    <w:rsid w:val="004148B6"/>
    <w:rsid w:val="004158E1"/>
    <w:rsid w:val="00415CA7"/>
    <w:rsid w:val="00421830"/>
    <w:rsid w:val="00425C77"/>
    <w:rsid w:val="00431C0F"/>
    <w:rsid w:val="004337CA"/>
    <w:rsid w:val="00437329"/>
    <w:rsid w:val="00440F08"/>
    <w:rsid w:val="00442CC5"/>
    <w:rsid w:val="004449CB"/>
    <w:rsid w:val="00444BC2"/>
    <w:rsid w:val="00444C4D"/>
    <w:rsid w:val="00444EB5"/>
    <w:rsid w:val="004512FB"/>
    <w:rsid w:val="004513B2"/>
    <w:rsid w:val="00454CE1"/>
    <w:rsid w:val="004614E2"/>
    <w:rsid w:val="00463523"/>
    <w:rsid w:val="00464F74"/>
    <w:rsid w:val="00465EBC"/>
    <w:rsid w:val="0046654B"/>
    <w:rsid w:val="00470BB2"/>
    <w:rsid w:val="00470C26"/>
    <w:rsid w:val="0047298A"/>
    <w:rsid w:val="00475635"/>
    <w:rsid w:val="00481A64"/>
    <w:rsid w:val="004830D8"/>
    <w:rsid w:val="004878F4"/>
    <w:rsid w:val="00490DA0"/>
    <w:rsid w:val="00491A6E"/>
    <w:rsid w:val="00492B02"/>
    <w:rsid w:val="00497A58"/>
    <w:rsid w:val="00497AA5"/>
    <w:rsid w:val="004A46C5"/>
    <w:rsid w:val="004A5ABD"/>
    <w:rsid w:val="004B21B7"/>
    <w:rsid w:val="004B35A0"/>
    <w:rsid w:val="004B367A"/>
    <w:rsid w:val="004C1F19"/>
    <w:rsid w:val="004C2182"/>
    <w:rsid w:val="004C408A"/>
    <w:rsid w:val="004C4106"/>
    <w:rsid w:val="004C4D55"/>
    <w:rsid w:val="004C68E4"/>
    <w:rsid w:val="004D070B"/>
    <w:rsid w:val="004D0780"/>
    <w:rsid w:val="004D6174"/>
    <w:rsid w:val="004D72CA"/>
    <w:rsid w:val="004E3530"/>
    <w:rsid w:val="004E5D70"/>
    <w:rsid w:val="004E6C61"/>
    <w:rsid w:val="004E7504"/>
    <w:rsid w:val="004F26B7"/>
    <w:rsid w:val="004F2A6C"/>
    <w:rsid w:val="004F392B"/>
    <w:rsid w:val="005001BD"/>
    <w:rsid w:val="00500AB2"/>
    <w:rsid w:val="00504A9A"/>
    <w:rsid w:val="0050688E"/>
    <w:rsid w:val="00506B99"/>
    <w:rsid w:val="00513B93"/>
    <w:rsid w:val="00514FF7"/>
    <w:rsid w:val="00516CFE"/>
    <w:rsid w:val="005237AA"/>
    <w:rsid w:val="00527493"/>
    <w:rsid w:val="005305E8"/>
    <w:rsid w:val="0053595F"/>
    <w:rsid w:val="00537741"/>
    <w:rsid w:val="00543407"/>
    <w:rsid w:val="00545342"/>
    <w:rsid w:val="0056140D"/>
    <w:rsid w:val="00561F97"/>
    <w:rsid w:val="00565580"/>
    <w:rsid w:val="00570012"/>
    <w:rsid w:val="0057027A"/>
    <w:rsid w:val="00570FBB"/>
    <w:rsid w:val="00571AD4"/>
    <w:rsid w:val="005756D6"/>
    <w:rsid w:val="005777C6"/>
    <w:rsid w:val="005833F7"/>
    <w:rsid w:val="0058670F"/>
    <w:rsid w:val="00590021"/>
    <w:rsid w:val="00591FAB"/>
    <w:rsid w:val="0059499A"/>
    <w:rsid w:val="00595E30"/>
    <w:rsid w:val="00596109"/>
    <w:rsid w:val="00596D72"/>
    <w:rsid w:val="005A61D3"/>
    <w:rsid w:val="005B011B"/>
    <w:rsid w:val="005B22E8"/>
    <w:rsid w:val="005B30D9"/>
    <w:rsid w:val="005B353B"/>
    <w:rsid w:val="005B60C4"/>
    <w:rsid w:val="005B7520"/>
    <w:rsid w:val="005C301B"/>
    <w:rsid w:val="005D454C"/>
    <w:rsid w:val="005D6868"/>
    <w:rsid w:val="005D759F"/>
    <w:rsid w:val="005E2B1E"/>
    <w:rsid w:val="005E2F3F"/>
    <w:rsid w:val="005E41C2"/>
    <w:rsid w:val="005E79B5"/>
    <w:rsid w:val="005F12EC"/>
    <w:rsid w:val="005F7C0B"/>
    <w:rsid w:val="00602106"/>
    <w:rsid w:val="006056F0"/>
    <w:rsid w:val="00605B01"/>
    <w:rsid w:val="006114AC"/>
    <w:rsid w:val="006117C5"/>
    <w:rsid w:val="00612003"/>
    <w:rsid w:val="006125E1"/>
    <w:rsid w:val="006163D3"/>
    <w:rsid w:val="00617EB6"/>
    <w:rsid w:val="00622FD7"/>
    <w:rsid w:val="00623F46"/>
    <w:rsid w:val="00632CBB"/>
    <w:rsid w:val="00634590"/>
    <w:rsid w:val="0063527A"/>
    <w:rsid w:val="00636974"/>
    <w:rsid w:val="00642212"/>
    <w:rsid w:val="00643248"/>
    <w:rsid w:val="006466FD"/>
    <w:rsid w:val="00646D7A"/>
    <w:rsid w:val="00646FED"/>
    <w:rsid w:val="006563AC"/>
    <w:rsid w:val="006577B7"/>
    <w:rsid w:val="00660EF7"/>
    <w:rsid w:val="0066148F"/>
    <w:rsid w:val="00661FBE"/>
    <w:rsid w:val="00663603"/>
    <w:rsid w:val="00663B11"/>
    <w:rsid w:val="0066409F"/>
    <w:rsid w:val="00667A9C"/>
    <w:rsid w:val="006704AD"/>
    <w:rsid w:val="00671CA6"/>
    <w:rsid w:val="006732F5"/>
    <w:rsid w:val="00674936"/>
    <w:rsid w:val="0067690B"/>
    <w:rsid w:val="00681F33"/>
    <w:rsid w:val="006822C5"/>
    <w:rsid w:val="006836D9"/>
    <w:rsid w:val="006856AF"/>
    <w:rsid w:val="006862A1"/>
    <w:rsid w:val="00690B04"/>
    <w:rsid w:val="00691A5C"/>
    <w:rsid w:val="00691FB2"/>
    <w:rsid w:val="00697D93"/>
    <w:rsid w:val="006A263D"/>
    <w:rsid w:val="006A47E6"/>
    <w:rsid w:val="006B10EC"/>
    <w:rsid w:val="006B1CD4"/>
    <w:rsid w:val="006B3F08"/>
    <w:rsid w:val="006B6FB2"/>
    <w:rsid w:val="006D127E"/>
    <w:rsid w:val="006D607A"/>
    <w:rsid w:val="006E0CA0"/>
    <w:rsid w:val="006E177B"/>
    <w:rsid w:val="006E370C"/>
    <w:rsid w:val="006E5A3E"/>
    <w:rsid w:val="006F0686"/>
    <w:rsid w:val="006F1C5C"/>
    <w:rsid w:val="006F3E38"/>
    <w:rsid w:val="00700063"/>
    <w:rsid w:val="007004CD"/>
    <w:rsid w:val="0070054C"/>
    <w:rsid w:val="0070144D"/>
    <w:rsid w:val="0070469B"/>
    <w:rsid w:val="00705E1D"/>
    <w:rsid w:val="007069D2"/>
    <w:rsid w:val="00707A7F"/>
    <w:rsid w:val="00713905"/>
    <w:rsid w:val="00720E02"/>
    <w:rsid w:val="00721EB9"/>
    <w:rsid w:val="00730C0B"/>
    <w:rsid w:val="00730DBC"/>
    <w:rsid w:val="00735F08"/>
    <w:rsid w:val="007376FF"/>
    <w:rsid w:val="00741CF3"/>
    <w:rsid w:val="00752862"/>
    <w:rsid w:val="007543C9"/>
    <w:rsid w:val="007611FE"/>
    <w:rsid w:val="00761E6A"/>
    <w:rsid w:val="007640AE"/>
    <w:rsid w:val="0076524D"/>
    <w:rsid w:val="0077059D"/>
    <w:rsid w:val="007712A4"/>
    <w:rsid w:val="00772F3C"/>
    <w:rsid w:val="007830E3"/>
    <w:rsid w:val="00784765"/>
    <w:rsid w:val="00784FDE"/>
    <w:rsid w:val="00791F9D"/>
    <w:rsid w:val="007927F0"/>
    <w:rsid w:val="00793438"/>
    <w:rsid w:val="0079391B"/>
    <w:rsid w:val="007954C0"/>
    <w:rsid w:val="007956A1"/>
    <w:rsid w:val="007A433D"/>
    <w:rsid w:val="007A5BD9"/>
    <w:rsid w:val="007A69F0"/>
    <w:rsid w:val="007B04EE"/>
    <w:rsid w:val="007B24B7"/>
    <w:rsid w:val="007B55F4"/>
    <w:rsid w:val="007B6C0E"/>
    <w:rsid w:val="007B7A2D"/>
    <w:rsid w:val="007C323D"/>
    <w:rsid w:val="007C37CC"/>
    <w:rsid w:val="007C3B0B"/>
    <w:rsid w:val="007C4DD7"/>
    <w:rsid w:val="007C5EED"/>
    <w:rsid w:val="007C7469"/>
    <w:rsid w:val="007D0AB2"/>
    <w:rsid w:val="007D24FA"/>
    <w:rsid w:val="007D2851"/>
    <w:rsid w:val="007D2B27"/>
    <w:rsid w:val="007D3261"/>
    <w:rsid w:val="007D39FF"/>
    <w:rsid w:val="007D5056"/>
    <w:rsid w:val="007E2C14"/>
    <w:rsid w:val="007F0E87"/>
    <w:rsid w:val="007F4F87"/>
    <w:rsid w:val="00804E44"/>
    <w:rsid w:val="0080562D"/>
    <w:rsid w:val="008060A1"/>
    <w:rsid w:val="008124BE"/>
    <w:rsid w:val="00812904"/>
    <w:rsid w:val="0081369E"/>
    <w:rsid w:val="0081371A"/>
    <w:rsid w:val="00815AB9"/>
    <w:rsid w:val="00820430"/>
    <w:rsid w:val="00820846"/>
    <w:rsid w:val="0082116D"/>
    <w:rsid w:val="0082663A"/>
    <w:rsid w:val="0082760E"/>
    <w:rsid w:val="00832B7A"/>
    <w:rsid w:val="0083302E"/>
    <w:rsid w:val="00834817"/>
    <w:rsid w:val="00837F68"/>
    <w:rsid w:val="00841D25"/>
    <w:rsid w:val="00843465"/>
    <w:rsid w:val="00843DF4"/>
    <w:rsid w:val="00844365"/>
    <w:rsid w:val="0084601D"/>
    <w:rsid w:val="00850E98"/>
    <w:rsid w:val="008512DD"/>
    <w:rsid w:val="00851F33"/>
    <w:rsid w:val="00852D55"/>
    <w:rsid w:val="00855616"/>
    <w:rsid w:val="008564AA"/>
    <w:rsid w:val="008607D9"/>
    <w:rsid w:val="00862125"/>
    <w:rsid w:val="00862447"/>
    <w:rsid w:val="008652A9"/>
    <w:rsid w:val="00873213"/>
    <w:rsid w:val="008774B9"/>
    <w:rsid w:val="008808D0"/>
    <w:rsid w:val="00880D98"/>
    <w:rsid w:val="00885390"/>
    <w:rsid w:val="00886249"/>
    <w:rsid w:val="00887714"/>
    <w:rsid w:val="00887D43"/>
    <w:rsid w:val="00890592"/>
    <w:rsid w:val="008905DE"/>
    <w:rsid w:val="008916EA"/>
    <w:rsid w:val="00894BD4"/>
    <w:rsid w:val="008A7427"/>
    <w:rsid w:val="008B121A"/>
    <w:rsid w:val="008B2657"/>
    <w:rsid w:val="008B470E"/>
    <w:rsid w:val="008B5343"/>
    <w:rsid w:val="008B664D"/>
    <w:rsid w:val="008C0207"/>
    <w:rsid w:val="008C23FC"/>
    <w:rsid w:val="008C2520"/>
    <w:rsid w:val="008C7043"/>
    <w:rsid w:val="008D0CEB"/>
    <w:rsid w:val="008D0D28"/>
    <w:rsid w:val="008D59A1"/>
    <w:rsid w:val="008E3082"/>
    <w:rsid w:val="008E5D55"/>
    <w:rsid w:val="008E5F64"/>
    <w:rsid w:val="008F336F"/>
    <w:rsid w:val="008F3F55"/>
    <w:rsid w:val="008F6D4E"/>
    <w:rsid w:val="00900E5E"/>
    <w:rsid w:val="00904F2D"/>
    <w:rsid w:val="00905307"/>
    <w:rsid w:val="00912AD5"/>
    <w:rsid w:val="00914F99"/>
    <w:rsid w:val="00916EE1"/>
    <w:rsid w:val="0092085A"/>
    <w:rsid w:val="009227F7"/>
    <w:rsid w:val="009241E6"/>
    <w:rsid w:val="00924E20"/>
    <w:rsid w:val="0092667C"/>
    <w:rsid w:val="00926BFF"/>
    <w:rsid w:val="0093107F"/>
    <w:rsid w:val="00932104"/>
    <w:rsid w:val="00936BFC"/>
    <w:rsid w:val="00946BB6"/>
    <w:rsid w:val="0095399E"/>
    <w:rsid w:val="009545EF"/>
    <w:rsid w:val="00954913"/>
    <w:rsid w:val="00955BBE"/>
    <w:rsid w:val="00960379"/>
    <w:rsid w:val="00961969"/>
    <w:rsid w:val="00962FA1"/>
    <w:rsid w:val="00964B3D"/>
    <w:rsid w:val="00967127"/>
    <w:rsid w:val="00970326"/>
    <w:rsid w:val="00972D25"/>
    <w:rsid w:val="00975E9C"/>
    <w:rsid w:val="00976713"/>
    <w:rsid w:val="00977CAC"/>
    <w:rsid w:val="00982747"/>
    <w:rsid w:val="009845EC"/>
    <w:rsid w:val="009909F0"/>
    <w:rsid w:val="009914A4"/>
    <w:rsid w:val="00991FF4"/>
    <w:rsid w:val="00994D3B"/>
    <w:rsid w:val="009A04DA"/>
    <w:rsid w:val="009A0D85"/>
    <w:rsid w:val="009B0B05"/>
    <w:rsid w:val="009B131F"/>
    <w:rsid w:val="009B356B"/>
    <w:rsid w:val="009C3654"/>
    <w:rsid w:val="009C5357"/>
    <w:rsid w:val="009D66FF"/>
    <w:rsid w:val="009D6CC1"/>
    <w:rsid w:val="009E071B"/>
    <w:rsid w:val="009E094C"/>
    <w:rsid w:val="009E6469"/>
    <w:rsid w:val="009E6989"/>
    <w:rsid w:val="009E7A89"/>
    <w:rsid w:val="009F1242"/>
    <w:rsid w:val="009F1EF4"/>
    <w:rsid w:val="009F2CF4"/>
    <w:rsid w:val="009F2ECE"/>
    <w:rsid w:val="009F30F8"/>
    <w:rsid w:val="009F6BD2"/>
    <w:rsid w:val="009F773E"/>
    <w:rsid w:val="00A02ABD"/>
    <w:rsid w:val="00A03CAD"/>
    <w:rsid w:val="00A05D15"/>
    <w:rsid w:val="00A06BBB"/>
    <w:rsid w:val="00A106F0"/>
    <w:rsid w:val="00A10F55"/>
    <w:rsid w:val="00A16387"/>
    <w:rsid w:val="00A17F86"/>
    <w:rsid w:val="00A219D3"/>
    <w:rsid w:val="00A2317B"/>
    <w:rsid w:val="00A23C68"/>
    <w:rsid w:val="00A308A0"/>
    <w:rsid w:val="00A31165"/>
    <w:rsid w:val="00A4034F"/>
    <w:rsid w:val="00A428F3"/>
    <w:rsid w:val="00A43AD6"/>
    <w:rsid w:val="00A4529C"/>
    <w:rsid w:val="00A5085C"/>
    <w:rsid w:val="00A5135A"/>
    <w:rsid w:val="00A5204B"/>
    <w:rsid w:val="00A55E17"/>
    <w:rsid w:val="00A60E1D"/>
    <w:rsid w:val="00A63DDB"/>
    <w:rsid w:val="00A666FE"/>
    <w:rsid w:val="00A70E6A"/>
    <w:rsid w:val="00A713C0"/>
    <w:rsid w:val="00A7643D"/>
    <w:rsid w:val="00A808D9"/>
    <w:rsid w:val="00A818F5"/>
    <w:rsid w:val="00A82362"/>
    <w:rsid w:val="00A86241"/>
    <w:rsid w:val="00A86EE3"/>
    <w:rsid w:val="00A91C4B"/>
    <w:rsid w:val="00A92DC8"/>
    <w:rsid w:val="00A9529D"/>
    <w:rsid w:val="00A952EC"/>
    <w:rsid w:val="00A97773"/>
    <w:rsid w:val="00AA2EE5"/>
    <w:rsid w:val="00AA58E9"/>
    <w:rsid w:val="00AB5856"/>
    <w:rsid w:val="00AB6013"/>
    <w:rsid w:val="00AC0549"/>
    <w:rsid w:val="00AC0895"/>
    <w:rsid w:val="00AC62AB"/>
    <w:rsid w:val="00AC7C15"/>
    <w:rsid w:val="00AD0CEF"/>
    <w:rsid w:val="00AD6F40"/>
    <w:rsid w:val="00AE4450"/>
    <w:rsid w:val="00AE45B3"/>
    <w:rsid w:val="00AE527F"/>
    <w:rsid w:val="00AF133F"/>
    <w:rsid w:val="00B00823"/>
    <w:rsid w:val="00B01D4B"/>
    <w:rsid w:val="00B049B5"/>
    <w:rsid w:val="00B07E36"/>
    <w:rsid w:val="00B11530"/>
    <w:rsid w:val="00B12E45"/>
    <w:rsid w:val="00B164EE"/>
    <w:rsid w:val="00B17682"/>
    <w:rsid w:val="00B27820"/>
    <w:rsid w:val="00B31353"/>
    <w:rsid w:val="00B31A3F"/>
    <w:rsid w:val="00B34912"/>
    <w:rsid w:val="00B379F6"/>
    <w:rsid w:val="00B41D71"/>
    <w:rsid w:val="00B429C4"/>
    <w:rsid w:val="00B503FC"/>
    <w:rsid w:val="00B50989"/>
    <w:rsid w:val="00B53A5C"/>
    <w:rsid w:val="00B55E68"/>
    <w:rsid w:val="00B56AED"/>
    <w:rsid w:val="00B57370"/>
    <w:rsid w:val="00B6056A"/>
    <w:rsid w:val="00B627FA"/>
    <w:rsid w:val="00B65086"/>
    <w:rsid w:val="00B74804"/>
    <w:rsid w:val="00B82A01"/>
    <w:rsid w:val="00B90C67"/>
    <w:rsid w:val="00B93441"/>
    <w:rsid w:val="00BA23C3"/>
    <w:rsid w:val="00BA24D3"/>
    <w:rsid w:val="00BA4366"/>
    <w:rsid w:val="00BA4A43"/>
    <w:rsid w:val="00BB23D4"/>
    <w:rsid w:val="00BB532C"/>
    <w:rsid w:val="00BC0864"/>
    <w:rsid w:val="00BD14C9"/>
    <w:rsid w:val="00BD394A"/>
    <w:rsid w:val="00BD495F"/>
    <w:rsid w:val="00BF626D"/>
    <w:rsid w:val="00BF6968"/>
    <w:rsid w:val="00C00FED"/>
    <w:rsid w:val="00C03332"/>
    <w:rsid w:val="00C04500"/>
    <w:rsid w:val="00C0661A"/>
    <w:rsid w:val="00C1000F"/>
    <w:rsid w:val="00C12FA7"/>
    <w:rsid w:val="00C13B57"/>
    <w:rsid w:val="00C157EC"/>
    <w:rsid w:val="00C16695"/>
    <w:rsid w:val="00C16B46"/>
    <w:rsid w:val="00C174A4"/>
    <w:rsid w:val="00C20EA4"/>
    <w:rsid w:val="00C220EF"/>
    <w:rsid w:val="00C23BD4"/>
    <w:rsid w:val="00C316BA"/>
    <w:rsid w:val="00C3341E"/>
    <w:rsid w:val="00C34A81"/>
    <w:rsid w:val="00C3727C"/>
    <w:rsid w:val="00C44C0B"/>
    <w:rsid w:val="00C44E15"/>
    <w:rsid w:val="00C5340B"/>
    <w:rsid w:val="00C5363A"/>
    <w:rsid w:val="00C637C0"/>
    <w:rsid w:val="00C64537"/>
    <w:rsid w:val="00C70065"/>
    <w:rsid w:val="00C709A0"/>
    <w:rsid w:val="00C76E47"/>
    <w:rsid w:val="00C8000A"/>
    <w:rsid w:val="00C812BF"/>
    <w:rsid w:val="00C812CC"/>
    <w:rsid w:val="00C81C67"/>
    <w:rsid w:val="00C834A8"/>
    <w:rsid w:val="00C87EC1"/>
    <w:rsid w:val="00C905F0"/>
    <w:rsid w:val="00C90F2C"/>
    <w:rsid w:val="00C95828"/>
    <w:rsid w:val="00CA0D3B"/>
    <w:rsid w:val="00CA40D2"/>
    <w:rsid w:val="00CA4F15"/>
    <w:rsid w:val="00CB49EA"/>
    <w:rsid w:val="00CC3710"/>
    <w:rsid w:val="00CC3D37"/>
    <w:rsid w:val="00CC3DD5"/>
    <w:rsid w:val="00CC6A9E"/>
    <w:rsid w:val="00CD0FDB"/>
    <w:rsid w:val="00CD1213"/>
    <w:rsid w:val="00CD2864"/>
    <w:rsid w:val="00CD3420"/>
    <w:rsid w:val="00CD7986"/>
    <w:rsid w:val="00CE0164"/>
    <w:rsid w:val="00CE52B2"/>
    <w:rsid w:val="00CE7F87"/>
    <w:rsid w:val="00CF0F03"/>
    <w:rsid w:val="00CF16A4"/>
    <w:rsid w:val="00CF17B4"/>
    <w:rsid w:val="00CF1B91"/>
    <w:rsid w:val="00CF38E5"/>
    <w:rsid w:val="00D0377A"/>
    <w:rsid w:val="00D078E0"/>
    <w:rsid w:val="00D14F26"/>
    <w:rsid w:val="00D15BF9"/>
    <w:rsid w:val="00D22B25"/>
    <w:rsid w:val="00D23050"/>
    <w:rsid w:val="00D23E49"/>
    <w:rsid w:val="00D278CD"/>
    <w:rsid w:val="00D30E64"/>
    <w:rsid w:val="00D32B1C"/>
    <w:rsid w:val="00D33EE4"/>
    <w:rsid w:val="00D348E4"/>
    <w:rsid w:val="00D3682F"/>
    <w:rsid w:val="00D3778A"/>
    <w:rsid w:val="00D37965"/>
    <w:rsid w:val="00D42060"/>
    <w:rsid w:val="00D46101"/>
    <w:rsid w:val="00D466A1"/>
    <w:rsid w:val="00D47387"/>
    <w:rsid w:val="00D50BFE"/>
    <w:rsid w:val="00D5108B"/>
    <w:rsid w:val="00D608BC"/>
    <w:rsid w:val="00D63B24"/>
    <w:rsid w:val="00D647C8"/>
    <w:rsid w:val="00D751E6"/>
    <w:rsid w:val="00D754B6"/>
    <w:rsid w:val="00D81627"/>
    <w:rsid w:val="00D8346F"/>
    <w:rsid w:val="00D8397B"/>
    <w:rsid w:val="00D83A63"/>
    <w:rsid w:val="00D94437"/>
    <w:rsid w:val="00D94531"/>
    <w:rsid w:val="00D95E18"/>
    <w:rsid w:val="00D975BC"/>
    <w:rsid w:val="00D979CD"/>
    <w:rsid w:val="00DA15A2"/>
    <w:rsid w:val="00DA4BD8"/>
    <w:rsid w:val="00DA5058"/>
    <w:rsid w:val="00DB0338"/>
    <w:rsid w:val="00DB0479"/>
    <w:rsid w:val="00DB0BE3"/>
    <w:rsid w:val="00DB269F"/>
    <w:rsid w:val="00DB4CC9"/>
    <w:rsid w:val="00DB5988"/>
    <w:rsid w:val="00DC1E46"/>
    <w:rsid w:val="00DC224F"/>
    <w:rsid w:val="00DC2570"/>
    <w:rsid w:val="00DC3348"/>
    <w:rsid w:val="00DC3714"/>
    <w:rsid w:val="00DC3F51"/>
    <w:rsid w:val="00DE070B"/>
    <w:rsid w:val="00DE2156"/>
    <w:rsid w:val="00DE25B1"/>
    <w:rsid w:val="00DE7C44"/>
    <w:rsid w:val="00DF267D"/>
    <w:rsid w:val="00E0029D"/>
    <w:rsid w:val="00E0178F"/>
    <w:rsid w:val="00E0191A"/>
    <w:rsid w:val="00E0369F"/>
    <w:rsid w:val="00E05256"/>
    <w:rsid w:val="00E13EED"/>
    <w:rsid w:val="00E141CF"/>
    <w:rsid w:val="00E17801"/>
    <w:rsid w:val="00E203A6"/>
    <w:rsid w:val="00E20744"/>
    <w:rsid w:val="00E25BEA"/>
    <w:rsid w:val="00E2633B"/>
    <w:rsid w:val="00E27B89"/>
    <w:rsid w:val="00E3042E"/>
    <w:rsid w:val="00E32645"/>
    <w:rsid w:val="00E33950"/>
    <w:rsid w:val="00E364D5"/>
    <w:rsid w:val="00E41146"/>
    <w:rsid w:val="00E41899"/>
    <w:rsid w:val="00E4591F"/>
    <w:rsid w:val="00E573C2"/>
    <w:rsid w:val="00E57977"/>
    <w:rsid w:val="00E61DED"/>
    <w:rsid w:val="00E62948"/>
    <w:rsid w:val="00E67B91"/>
    <w:rsid w:val="00E67E4B"/>
    <w:rsid w:val="00E73A98"/>
    <w:rsid w:val="00E85A31"/>
    <w:rsid w:val="00E90337"/>
    <w:rsid w:val="00E908C3"/>
    <w:rsid w:val="00E93E3E"/>
    <w:rsid w:val="00E97C2B"/>
    <w:rsid w:val="00E97C87"/>
    <w:rsid w:val="00EA1569"/>
    <w:rsid w:val="00EA3220"/>
    <w:rsid w:val="00EA70F0"/>
    <w:rsid w:val="00EA7BB3"/>
    <w:rsid w:val="00EB0152"/>
    <w:rsid w:val="00EB12D7"/>
    <w:rsid w:val="00EB2BCE"/>
    <w:rsid w:val="00EB31A1"/>
    <w:rsid w:val="00EB7FCE"/>
    <w:rsid w:val="00EC2782"/>
    <w:rsid w:val="00EC504C"/>
    <w:rsid w:val="00ED3A8E"/>
    <w:rsid w:val="00ED4F11"/>
    <w:rsid w:val="00EE16DE"/>
    <w:rsid w:val="00EE3961"/>
    <w:rsid w:val="00EF119A"/>
    <w:rsid w:val="00EF3921"/>
    <w:rsid w:val="00EF782A"/>
    <w:rsid w:val="00F01F88"/>
    <w:rsid w:val="00F043F9"/>
    <w:rsid w:val="00F111E3"/>
    <w:rsid w:val="00F12D3E"/>
    <w:rsid w:val="00F142CB"/>
    <w:rsid w:val="00F146FC"/>
    <w:rsid w:val="00F22693"/>
    <w:rsid w:val="00F25D38"/>
    <w:rsid w:val="00F27B12"/>
    <w:rsid w:val="00F35D4E"/>
    <w:rsid w:val="00F36FED"/>
    <w:rsid w:val="00F414CE"/>
    <w:rsid w:val="00F42508"/>
    <w:rsid w:val="00F50835"/>
    <w:rsid w:val="00F5316A"/>
    <w:rsid w:val="00F537D4"/>
    <w:rsid w:val="00F563C0"/>
    <w:rsid w:val="00F56661"/>
    <w:rsid w:val="00F60E18"/>
    <w:rsid w:val="00F63372"/>
    <w:rsid w:val="00F64E5A"/>
    <w:rsid w:val="00F66A8B"/>
    <w:rsid w:val="00F67971"/>
    <w:rsid w:val="00F734D4"/>
    <w:rsid w:val="00F76021"/>
    <w:rsid w:val="00F80756"/>
    <w:rsid w:val="00F8245D"/>
    <w:rsid w:val="00F82C46"/>
    <w:rsid w:val="00F85313"/>
    <w:rsid w:val="00F85B67"/>
    <w:rsid w:val="00F85CB9"/>
    <w:rsid w:val="00F865F5"/>
    <w:rsid w:val="00F92DF4"/>
    <w:rsid w:val="00F943FB"/>
    <w:rsid w:val="00F94B20"/>
    <w:rsid w:val="00FA0E75"/>
    <w:rsid w:val="00FA2AE8"/>
    <w:rsid w:val="00FA6569"/>
    <w:rsid w:val="00FB5883"/>
    <w:rsid w:val="00FC1FBA"/>
    <w:rsid w:val="00FC2C60"/>
    <w:rsid w:val="00FC6C1A"/>
    <w:rsid w:val="00FD3579"/>
    <w:rsid w:val="00FD5C03"/>
    <w:rsid w:val="00FD6E32"/>
    <w:rsid w:val="00FD72D7"/>
    <w:rsid w:val="00FE6D06"/>
    <w:rsid w:val="00FF225A"/>
    <w:rsid w:val="00FF3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36C3DA"/>
  <w15:docId w15:val="{2F6BA373-A7EF-43D5-B2E2-3558A8FA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2862"/>
    <w:pPr>
      <w:widowControl w:val="0"/>
      <w:autoSpaceDE w:val="0"/>
      <w:autoSpaceDN w:val="0"/>
      <w:adjustRightInd w:val="0"/>
      <w:spacing w:after="0" w:line="240" w:lineRule="auto"/>
    </w:pPr>
    <w:rPr>
      <w:rFonts w:ascii="Shruti" w:eastAsia="Times New Roman" w:hAnsi="Shruti" w:cs="Times New Roman"/>
      <w:sz w:val="24"/>
      <w:szCs w:val="24"/>
    </w:rPr>
  </w:style>
  <w:style w:type="paragraph" w:styleId="Heading1">
    <w:name w:val="heading 1"/>
    <w:next w:val="Normal"/>
    <w:link w:val="Heading1Char"/>
    <w:uiPriority w:val="9"/>
    <w:unhideWhenUsed/>
    <w:qFormat/>
    <w:rsid w:val="00887714"/>
    <w:pPr>
      <w:keepNext/>
      <w:keepLines/>
      <w:spacing w:after="0"/>
      <w:ind w:left="627" w:hanging="10"/>
      <w:outlineLvl w:val="0"/>
    </w:pPr>
    <w:rPr>
      <w:rFonts w:ascii="Arial" w:eastAsia="Arial" w:hAnsi="Arial" w:cs="Arial"/>
      <w:b/>
      <w:color w:val="1D436C"/>
      <w:sz w:val="24"/>
    </w:rPr>
  </w:style>
  <w:style w:type="paragraph" w:styleId="Heading2">
    <w:name w:val="heading 2"/>
    <w:next w:val="Normal"/>
    <w:link w:val="Heading2Char"/>
    <w:uiPriority w:val="9"/>
    <w:unhideWhenUsed/>
    <w:qFormat/>
    <w:rsid w:val="00887714"/>
    <w:pPr>
      <w:keepNext/>
      <w:keepLines/>
      <w:spacing w:after="0" w:line="391" w:lineRule="auto"/>
      <w:ind w:left="772" w:right="3027" w:firstLine="3216"/>
      <w:outlineLvl w:val="1"/>
    </w:pPr>
    <w:rPr>
      <w:rFonts w:ascii="Calibri" w:eastAsia="Calibri" w:hAnsi="Calibri" w:cs="Calibri"/>
      <w:b/>
      <w:i/>
      <w:color w:val="7A86A7"/>
      <w:sz w:val="24"/>
    </w:rPr>
  </w:style>
  <w:style w:type="paragraph" w:styleId="Heading3">
    <w:name w:val="heading 3"/>
    <w:next w:val="Normal"/>
    <w:link w:val="Heading3Char"/>
    <w:uiPriority w:val="9"/>
    <w:unhideWhenUsed/>
    <w:qFormat/>
    <w:rsid w:val="00887714"/>
    <w:pPr>
      <w:keepNext/>
      <w:keepLines/>
      <w:spacing w:after="10" w:line="248" w:lineRule="auto"/>
      <w:ind w:left="627" w:hanging="10"/>
      <w:jc w:val="both"/>
      <w:outlineLvl w:val="2"/>
    </w:pPr>
    <w:rPr>
      <w:rFonts w:ascii="Calibri" w:eastAsia="Calibri" w:hAnsi="Calibri" w:cs="Calibri"/>
      <w:b/>
      <w:color w:val="181717"/>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862"/>
    <w:pPr>
      <w:widowControl/>
      <w:autoSpaceDE/>
      <w:autoSpaceDN/>
      <w:adjustRightInd/>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uiPriority w:val="99"/>
    <w:unhideWhenUsed/>
    <w:rsid w:val="00752862"/>
    <w:rPr>
      <w:sz w:val="16"/>
      <w:szCs w:val="16"/>
    </w:rPr>
  </w:style>
  <w:style w:type="paragraph" w:styleId="CommentText">
    <w:name w:val="annotation text"/>
    <w:basedOn w:val="Normal"/>
    <w:link w:val="CommentTextChar"/>
    <w:uiPriority w:val="99"/>
    <w:unhideWhenUsed/>
    <w:rsid w:val="00752862"/>
    <w:pPr>
      <w:widowControl/>
      <w:autoSpaceDE/>
      <w:autoSpaceDN/>
      <w:adjustRightInd/>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752862"/>
    <w:rPr>
      <w:rFonts w:eastAsiaTheme="minorEastAsia"/>
      <w:sz w:val="20"/>
      <w:szCs w:val="20"/>
    </w:rPr>
  </w:style>
  <w:style w:type="table" w:styleId="TableGrid">
    <w:name w:val="Table Grid"/>
    <w:basedOn w:val="TableNormal"/>
    <w:uiPriority w:val="39"/>
    <w:rsid w:val="009F3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52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29C"/>
    <w:rPr>
      <w:rFonts w:ascii="Segoe UI" w:eastAsia="Times New Roman" w:hAnsi="Segoe UI" w:cs="Segoe UI"/>
      <w:sz w:val="18"/>
      <w:szCs w:val="18"/>
    </w:rPr>
  </w:style>
  <w:style w:type="paragraph" w:styleId="NoSpacing">
    <w:name w:val="No Spacing"/>
    <w:link w:val="NoSpacingChar"/>
    <w:uiPriority w:val="1"/>
    <w:qFormat/>
    <w:rsid w:val="0027634C"/>
    <w:pPr>
      <w:spacing w:after="0" w:line="240" w:lineRule="auto"/>
    </w:pPr>
    <w:rPr>
      <w:rFonts w:eastAsiaTheme="minorEastAsia"/>
    </w:rPr>
  </w:style>
  <w:style w:type="character" w:customStyle="1" w:styleId="NoSpacingChar">
    <w:name w:val="No Spacing Char"/>
    <w:basedOn w:val="DefaultParagraphFont"/>
    <w:link w:val="NoSpacing"/>
    <w:uiPriority w:val="1"/>
    <w:rsid w:val="0027634C"/>
    <w:rPr>
      <w:rFonts w:eastAsiaTheme="minorEastAsia"/>
    </w:rPr>
  </w:style>
  <w:style w:type="character" w:styleId="Hyperlink">
    <w:name w:val="Hyperlink"/>
    <w:basedOn w:val="DefaultParagraphFont"/>
    <w:uiPriority w:val="99"/>
    <w:unhideWhenUsed/>
    <w:rsid w:val="0027634C"/>
    <w:rPr>
      <w:color w:val="0563C1" w:themeColor="hyperlink"/>
      <w:u w:val="single"/>
    </w:rPr>
  </w:style>
  <w:style w:type="character" w:customStyle="1" w:styleId="apple-converted-space">
    <w:name w:val="apple-converted-space"/>
    <w:basedOn w:val="DefaultParagraphFont"/>
    <w:rsid w:val="00B049B5"/>
  </w:style>
  <w:style w:type="paragraph" w:styleId="Header">
    <w:name w:val="header"/>
    <w:basedOn w:val="Normal"/>
    <w:link w:val="HeaderChar"/>
    <w:uiPriority w:val="99"/>
    <w:unhideWhenUsed/>
    <w:rsid w:val="00DA4BD8"/>
    <w:pPr>
      <w:tabs>
        <w:tab w:val="center" w:pos="4680"/>
        <w:tab w:val="right" w:pos="9360"/>
      </w:tabs>
    </w:pPr>
  </w:style>
  <w:style w:type="character" w:customStyle="1" w:styleId="HeaderChar">
    <w:name w:val="Header Char"/>
    <w:basedOn w:val="DefaultParagraphFont"/>
    <w:link w:val="Header"/>
    <w:uiPriority w:val="99"/>
    <w:rsid w:val="00DA4BD8"/>
    <w:rPr>
      <w:rFonts w:ascii="Shruti" w:eastAsia="Times New Roman" w:hAnsi="Shruti" w:cs="Times New Roman"/>
      <w:sz w:val="24"/>
      <w:szCs w:val="24"/>
    </w:rPr>
  </w:style>
  <w:style w:type="paragraph" w:styleId="Footer">
    <w:name w:val="footer"/>
    <w:basedOn w:val="Normal"/>
    <w:link w:val="FooterChar"/>
    <w:uiPriority w:val="99"/>
    <w:unhideWhenUsed/>
    <w:rsid w:val="00DA4BD8"/>
    <w:pPr>
      <w:tabs>
        <w:tab w:val="center" w:pos="4680"/>
        <w:tab w:val="right" w:pos="9360"/>
      </w:tabs>
    </w:pPr>
  </w:style>
  <w:style w:type="character" w:customStyle="1" w:styleId="FooterChar">
    <w:name w:val="Footer Char"/>
    <w:basedOn w:val="DefaultParagraphFont"/>
    <w:link w:val="Footer"/>
    <w:uiPriority w:val="99"/>
    <w:rsid w:val="00DA4BD8"/>
    <w:rPr>
      <w:rFonts w:ascii="Shruti" w:eastAsia="Times New Roman" w:hAnsi="Shruti" w:cs="Times New Roman"/>
      <w:sz w:val="24"/>
      <w:szCs w:val="24"/>
    </w:rPr>
  </w:style>
  <w:style w:type="paragraph" w:styleId="CommentSubject">
    <w:name w:val="annotation subject"/>
    <w:basedOn w:val="CommentText"/>
    <w:next w:val="CommentText"/>
    <w:link w:val="CommentSubjectChar"/>
    <w:uiPriority w:val="99"/>
    <w:semiHidden/>
    <w:unhideWhenUsed/>
    <w:rsid w:val="00CE52B2"/>
    <w:pPr>
      <w:widowControl w:val="0"/>
      <w:autoSpaceDE w:val="0"/>
      <w:autoSpaceDN w:val="0"/>
      <w:adjustRightInd w:val="0"/>
    </w:pPr>
    <w:rPr>
      <w:rFonts w:ascii="Shruti" w:eastAsia="Times New Roman" w:hAnsi="Shruti" w:cs="Times New Roman"/>
      <w:b/>
      <w:bCs/>
    </w:rPr>
  </w:style>
  <w:style w:type="character" w:customStyle="1" w:styleId="CommentSubjectChar">
    <w:name w:val="Comment Subject Char"/>
    <w:basedOn w:val="CommentTextChar"/>
    <w:link w:val="CommentSubject"/>
    <w:uiPriority w:val="99"/>
    <w:semiHidden/>
    <w:rsid w:val="00CE52B2"/>
    <w:rPr>
      <w:rFonts w:ascii="Shruti" w:eastAsia="Times New Roman" w:hAnsi="Shruti" w:cs="Times New Roman"/>
      <w:b/>
      <w:bCs/>
      <w:sz w:val="20"/>
      <w:szCs w:val="20"/>
    </w:rPr>
  </w:style>
  <w:style w:type="paragraph" w:styleId="Revision">
    <w:name w:val="Revision"/>
    <w:hidden/>
    <w:uiPriority w:val="99"/>
    <w:semiHidden/>
    <w:rsid w:val="00E41146"/>
    <w:pPr>
      <w:spacing w:after="0" w:line="240" w:lineRule="auto"/>
    </w:pPr>
    <w:rPr>
      <w:rFonts w:ascii="Shruti" w:eastAsia="Times New Roman" w:hAnsi="Shruti" w:cs="Times New Roman"/>
      <w:sz w:val="24"/>
      <w:szCs w:val="24"/>
    </w:rPr>
  </w:style>
  <w:style w:type="character" w:customStyle="1" w:styleId="current-selection">
    <w:name w:val="current-selection"/>
    <w:basedOn w:val="DefaultParagraphFont"/>
    <w:rsid w:val="00366D48"/>
  </w:style>
  <w:style w:type="character" w:customStyle="1" w:styleId="Heading1Char">
    <w:name w:val="Heading 1 Char"/>
    <w:basedOn w:val="DefaultParagraphFont"/>
    <w:link w:val="Heading1"/>
    <w:rsid w:val="00887714"/>
    <w:rPr>
      <w:rFonts w:ascii="Arial" w:eastAsia="Arial" w:hAnsi="Arial" w:cs="Arial"/>
      <w:b/>
      <w:color w:val="1D436C"/>
      <w:sz w:val="24"/>
    </w:rPr>
  </w:style>
  <w:style w:type="character" w:customStyle="1" w:styleId="Heading2Char">
    <w:name w:val="Heading 2 Char"/>
    <w:basedOn w:val="DefaultParagraphFont"/>
    <w:link w:val="Heading2"/>
    <w:uiPriority w:val="9"/>
    <w:rsid w:val="00887714"/>
    <w:rPr>
      <w:rFonts w:ascii="Calibri" w:eastAsia="Calibri" w:hAnsi="Calibri" w:cs="Calibri"/>
      <w:b/>
      <w:i/>
      <w:color w:val="7A86A7"/>
      <w:sz w:val="24"/>
    </w:rPr>
  </w:style>
  <w:style w:type="character" w:customStyle="1" w:styleId="Heading3Char">
    <w:name w:val="Heading 3 Char"/>
    <w:basedOn w:val="DefaultParagraphFont"/>
    <w:link w:val="Heading3"/>
    <w:uiPriority w:val="9"/>
    <w:rsid w:val="00887714"/>
    <w:rPr>
      <w:rFonts w:ascii="Calibri" w:eastAsia="Calibri" w:hAnsi="Calibri" w:cs="Calibri"/>
      <w:b/>
      <w:color w:val="181717"/>
      <w:sz w:val="20"/>
    </w:rPr>
  </w:style>
  <w:style w:type="table" w:customStyle="1" w:styleId="TableGrid0">
    <w:name w:val="TableGrid"/>
    <w:rsid w:val="00887714"/>
    <w:pPr>
      <w:spacing w:after="0" w:line="240" w:lineRule="auto"/>
    </w:pPr>
    <w:rPr>
      <w:rFonts w:eastAsiaTheme="minorEastAsia"/>
    </w:rPr>
    <w:tblPr>
      <w:tblCellMar>
        <w:top w:w="0" w:type="dxa"/>
        <w:left w:w="0" w:type="dxa"/>
        <w:bottom w:w="0" w:type="dxa"/>
        <w:right w:w="0" w:type="dxa"/>
      </w:tblCellMar>
    </w:tblPr>
  </w:style>
  <w:style w:type="character" w:styleId="Emphasis">
    <w:name w:val="Emphasis"/>
    <w:basedOn w:val="DefaultParagraphFont"/>
    <w:uiPriority w:val="20"/>
    <w:qFormat/>
    <w:rsid w:val="009B0B05"/>
    <w:rPr>
      <w:i/>
      <w:iCs/>
    </w:rPr>
  </w:style>
  <w:style w:type="paragraph" w:styleId="NormalWeb">
    <w:name w:val="Normal (Web)"/>
    <w:basedOn w:val="Normal"/>
    <w:uiPriority w:val="99"/>
    <w:unhideWhenUsed/>
    <w:rsid w:val="005E2B1E"/>
    <w:pPr>
      <w:widowControl/>
      <w:autoSpaceDE/>
      <w:autoSpaceDN/>
      <w:adjustRightInd/>
      <w:spacing w:before="100" w:beforeAutospacing="1" w:after="100" w:afterAutospacing="1"/>
    </w:pPr>
    <w:rPr>
      <w:rFonts w:ascii="Times New Roman" w:hAnsi="Times New Roman"/>
    </w:rPr>
  </w:style>
  <w:style w:type="character" w:customStyle="1" w:styleId="Mention1">
    <w:name w:val="Mention1"/>
    <w:basedOn w:val="DefaultParagraphFont"/>
    <w:uiPriority w:val="99"/>
    <w:semiHidden/>
    <w:unhideWhenUsed/>
    <w:rsid w:val="0083302E"/>
    <w:rPr>
      <w:color w:val="2B579A"/>
      <w:shd w:val="clear" w:color="auto" w:fill="E6E6E6"/>
    </w:rPr>
  </w:style>
  <w:style w:type="character" w:styleId="UnresolvedMention">
    <w:name w:val="Unresolved Mention"/>
    <w:basedOn w:val="DefaultParagraphFont"/>
    <w:uiPriority w:val="99"/>
    <w:semiHidden/>
    <w:unhideWhenUsed/>
    <w:rsid w:val="00643248"/>
    <w:rPr>
      <w:color w:val="808080"/>
      <w:shd w:val="clear" w:color="auto" w:fill="E6E6E6"/>
    </w:rPr>
  </w:style>
  <w:style w:type="paragraph" w:customStyle="1" w:styleId="APA">
    <w:name w:val="APA"/>
    <w:basedOn w:val="BodyText"/>
    <w:rsid w:val="0067690B"/>
    <w:pPr>
      <w:widowControl/>
      <w:overflowPunct w:val="0"/>
      <w:spacing w:after="0" w:line="480" w:lineRule="auto"/>
      <w:ind w:firstLine="720"/>
    </w:pPr>
    <w:rPr>
      <w:rFonts w:ascii="Times New Roman" w:hAnsi="Times New Roman"/>
      <w:szCs w:val="20"/>
    </w:rPr>
  </w:style>
  <w:style w:type="character" w:styleId="Strong">
    <w:name w:val="Strong"/>
    <w:basedOn w:val="DefaultParagraphFont"/>
    <w:uiPriority w:val="22"/>
    <w:qFormat/>
    <w:rsid w:val="0067690B"/>
    <w:rPr>
      <w:b/>
      <w:bCs/>
    </w:rPr>
  </w:style>
  <w:style w:type="paragraph" w:styleId="BodyText">
    <w:name w:val="Body Text"/>
    <w:basedOn w:val="Normal"/>
    <w:link w:val="BodyTextChar"/>
    <w:uiPriority w:val="99"/>
    <w:semiHidden/>
    <w:unhideWhenUsed/>
    <w:rsid w:val="0067690B"/>
    <w:pPr>
      <w:spacing w:after="120"/>
    </w:pPr>
  </w:style>
  <w:style w:type="character" w:customStyle="1" w:styleId="BodyTextChar">
    <w:name w:val="Body Text Char"/>
    <w:basedOn w:val="DefaultParagraphFont"/>
    <w:link w:val="BodyText"/>
    <w:uiPriority w:val="99"/>
    <w:semiHidden/>
    <w:rsid w:val="0067690B"/>
    <w:rPr>
      <w:rFonts w:ascii="Shruti" w:eastAsia="Times New Roman" w:hAnsi="Shruti" w:cs="Times New Roman"/>
      <w:sz w:val="24"/>
      <w:szCs w:val="24"/>
    </w:rPr>
  </w:style>
  <w:style w:type="paragraph" w:styleId="Caption">
    <w:name w:val="caption"/>
    <w:basedOn w:val="Normal"/>
    <w:next w:val="Normal"/>
    <w:uiPriority w:val="35"/>
    <w:unhideWhenUsed/>
    <w:qFormat/>
    <w:rsid w:val="007B24B7"/>
    <w:pPr>
      <w:widowControl/>
      <w:autoSpaceDE/>
      <w:autoSpaceDN/>
      <w:adjustRightInd/>
      <w:spacing w:after="200"/>
    </w:pPr>
    <w:rPr>
      <w:rFonts w:asciiTheme="minorHAnsi" w:eastAsiaTheme="minorHAnsi" w:hAnsiTheme="minorHAnsi" w:cstheme="minorBidi"/>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80671">
      <w:bodyDiv w:val="1"/>
      <w:marLeft w:val="0"/>
      <w:marRight w:val="0"/>
      <w:marTop w:val="0"/>
      <w:marBottom w:val="0"/>
      <w:divBdr>
        <w:top w:val="none" w:sz="0" w:space="0" w:color="auto"/>
        <w:left w:val="none" w:sz="0" w:space="0" w:color="auto"/>
        <w:bottom w:val="none" w:sz="0" w:space="0" w:color="auto"/>
        <w:right w:val="none" w:sz="0" w:space="0" w:color="auto"/>
      </w:divBdr>
    </w:div>
    <w:div w:id="280696953">
      <w:bodyDiv w:val="1"/>
      <w:marLeft w:val="0"/>
      <w:marRight w:val="0"/>
      <w:marTop w:val="0"/>
      <w:marBottom w:val="0"/>
      <w:divBdr>
        <w:top w:val="none" w:sz="0" w:space="0" w:color="auto"/>
        <w:left w:val="none" w:sz="0" w:space="0" w:color="auto"/>
        <w:bottom w:val="none" w:sz="0" w:space="0" w:color="auto"/>
        <w:right w:val="none" w:sz="0" w:space="0" w:color="auto"/>
      </w:divBdr>
      <w:divsChild>
        <w:div w:id="571698227">
          <w:marLeft w:val="547"/>
          <w:marRight w:val="0"/>
          <w:marTop w:val="0"/>
          <w:marBottom w:val="0"/>
          <w:divBdr>
            <w:top w:val="none" w:sz="0" w:space="0" w:color="auto"/>
            <w:left w:val="none" w:sz="0" w:space="0" w:color="auto"/>
            <w:bottom w:val="none" w:sz="0" w:space="0" w:color="auto"/>
            <w:right w:val="none" w:sz="0" w:space="0" w:color="auto"/>
          </w:divBdr>
        </w:div>
      </w:divsChild>
    </w:div>
    <w:div w:id="400760892">
      <w:bodyDiv w:val="1"/>
      <w:marLeft w:val="0"/>
      <w:marRight w:val="0"/>
      <w:marTop w:val="0"/>
      <w:marBottom w:val="0"/>
      <w:divBdr>
        <w:top w:val="none" w:sz="0" w:space="0" w:color="auto"/>
        <w:left w:val="none" w:sz="0" w:space="0" w:color="auto"/>
        <w:bottom w:val="none" w:sz="0" w:space="0" w:color="auto"/>
        <w:right w:val="none" w:sz="0" w:space="0" w:color="auto"/>
      </w:divBdr>
    </w:div>
    <w:div w:id="400830960">
      <w:bodyDiv w:val="1"/>
      <w:marLeft w:val="0"/>
      <w:marRight w:val="0"/>
      <w:marTop w:val="0"/>
      <w:marBottom w:val="0"/>
      <w:divBdr>
        <w:top w:val="none" w:sz="0" w:space="0" w:color="auto"/>
        <w:left w:val="none" w:sz="0" w:space="0" w:color="auto"/>
        <w:bottom w:val="none" w:sz="0" w:space="0" w:color="auto"/>
        <w:right w:val="none" w:sz="0" w:space="0" w:color="auto"/>
      </w:divBdr>
    </w:div>
    <w:div w:id="572665727">
      <w:bodyDiv w:val="1"/>
      <w:marLeft w:val="0"/>
      <w:marRight w:val="0"/>
      <w:marTop w:val="0"/>
      <w:marBottom w:val="0"/>
      <w:divBdr>
        <w:top w:val="none" w:sz="0" w:space="0" w:color="auto"/>
        <w:left w:val="none" w:sz="0" w:space="0" w:color="auto"/>
        <w:bottom w:val="none" w:sz="0" w:space="0" w:color="auto"/>
        <w:right w:val="none" w:sz="0" w:space="0" w:color="auto"/>
      </w:divBdr>
    </w:div>
    <w:div w:id="709299739">
      <w:bodyDiv w:val="1"/>
      <w:marLeft w:val="0"/>
      <w:marRight w:val="0"/>
      <w:marTop w:val="0"/>
      <w:marBottom w:val="0"/>
      <w:divBdr>
        <w:top w:val="none" w:sz="0" w:space="0" w:color="auto"/>
        <w:left w:val="none" w:sz="0" w:space="0" w:color="auto"/>
        <w:bottom w:val="none" w:sz="0" w:space="0" w:color="auto"/>
        <w:right w:val="none" w:sz="0" w:space="0" w:color="auto"/>
      </w:divBdr>
    </w:div>
    <w:div w:id="799305063">
      <w:bodyDiv w:val="1"/>
      <w:marLeft w:val="0"/>
      <w:marRight w:val="0"/>
      <w:marTop w:val="0"/>
      <w:marBottom w:val="0"/>
      <w:divBdr>
        <w:top w:val="none" w:sz="0" w:space="0" w:color="auto"/>
        <w:left w:val="none" w:sz="0" w:space="0" w:color="auto"/>
        <w:bottom w:val="none" w:sz="0" w:space="0" w:color="auto"/>
        <w:right w:val="none" w:sz="0" w:space="0" w:color="auto"/>
      </w:divBdr>
    </w:div>
    <w:div w:id="1061489295">
      <w:bodyDiv w:val="1"/>
      <w:marLeft w:val="0"/>
      <w:marRight w:val="0"/>
      <w:marTop w:val="0"/>
      <w:marBottom w:val="0"/>
      <w:divBdr>
        <w:top w:val="none" w:sz="0" w:space="0" w:color="auto"/>
        <w:left w:val="none" w:sz="0" w:space="0" w:color="auto"/>
        <w:bottom w:val="none" w:sz="0" w:space="0" w:color="auto"/>
        <w:right w:val="none" w:sz="0" w:space="0" w:color="auto"/>
      </w:divBdr>
    </w:div>
    <w:div w:id="1096904353">
      <w:bodyDiv w:val="1"/>
      <w:marLeft w:val="0"/>
      <w:marRight w:val="0"/>
      <w:marTop w:val="0"/>
      <w:marBottom w:val="0"/>
      <w:divBdr>
        <w:top w:val="none" w:sz="0" w:space="0" w:color="auto"/>
        <w:left w:val="none" w:sz="0" w:space="0" w:color="auto"/>
        <w:bottom w:val="none" w:sz="0" w:space="0" w:color="auto"/>
        <w:right w:val="none" w:sz="0" w:space="0" w:color="auto"/>
      </w:divBdr>
    </w:div>
    <w:div w:id="1247886445">
      <w:bodyDiv w:val="1"/>
      <w:marLeft w:val="0"/>
      <w:marRight w:val="0"/>
      <w:marTop w:val="0"/>
      <w:marBottom w:val="0"/>
      <w:divBdr>
        <w:top w:val="none" w:sz="0" w:space="0" w:color="auto"/>
        <w:left w:val="none" w:sz="0" w:space="0" w:color="auto"/>
        <w:bottom w:val="none" w:sz="0" w:space="0" w:color="auto"/>
        <w:right w:val="none" w:sz="0" w:space="0" w:color="auto"/>
      </w:divBdr>
      <w:divsChild>
        <w:div w:id="1884636654">
          <w:marLeft w:val="0"/>
          <w:marRight w:val="0"/>
          <w:marTop w:val="0"/>
          <w:marBottom w:val="0"/>
          <w:divBdr>
            <w:top w:val="none" w:sz="0" w:space="0" w:color="auto"/>
            <w:left w:val="none" w:sz="0" w:space="0" w:color="auto"/>
            <w:bottom w:val="none" w:sz="0" w:space="0" w:color="auto"/>
            <w:right w:val="none" w:sz="0" w:space="0" w:color="auto"/>
          </w:divBdr>
          <w:divsChild>
            <w:div w:id="850753187">
              <w:marLeft w:val="0"/>
              <w:marRight w:val="0"/>
              <w:marTop w:val="0"/>
              <w:marBottom w:val="0"/>
              <w:divBdr>
                <w:top w:val="none" w:sz="0" w:space="0" w:color="auto"/>
                <w:left w:val="none" w:sz="0" w:space="0" w:color="auto"/>
                <w:bottom w:val="none" w:sz="0" w:space="0" w:color="auto"/>
                <w:right w:val="none" w:sz="0" w:space="0" w:color="auto"/>
              </w:divBdr>
              <w:divsChild>
                <w:div w:id="576790361">
                  <w:marLeft w:val="0"/>
                  <w:marRight w:val="0"/>
                  <w:marTop w:val="0"/>
                  <w:marBottom w:val="0"/>
                  <w:divBdr>
                    <w:top w:val="none" w:sz="0" w:space="0" w:color="auto"/>
                    <w:left w:val="none" w:sz="0" w:space="0" w:color="auto"/>
                    <w:bottom w:val="none" w:sz="0" w:space="0" w:color="auto"/>
                    <w:right w:val="none" w:sz="0" w:space="0" w:color="auto"/>
                  </w:divBdr>
                  <w:divsChild>
                    <w:div w:id="545987874">
                      <w:marLeft w:val="0"/>
                      <w:marRight w:val="0"/>
                      <w:marTop w:val="0"/>
                      <w:marBottom w:val="0"/>
                      <w:divBdr>
                        <w:top w:val="none" w:sz="0" w:space="0" w:color="auto"/>
                        <w:left w:val="none" w:sz="0" w:space="0" w:color="auto"/>
                        <w:bottom w:val="none" w:sz="0" w:space="0" w:color="auto"/>
                        <w:right w:val="none" w:sz="0" w:space="0" w:color="auto"/>
                      </w:divBdr>
                      <w:divsChild>
                        <w:div w:id="615908019">
                          <w:marLeft w:val="0"/>
                          <w:marRight w:val="0"/>
                          <w:marTop w:val="0"/>
                          <w:marBottom w:val="0"/>
                          <w:divBdr>
                            <w:top w:val="none" w:sz="0" w:space="0" w:color="auto"/>
                            <w:left w:val="none" w:sz="0" w:space="0" w:color="auto"/>
                            <w:bottom w:val="none" w:sz="0" w:space="0" w:color="auto"/>
                            <w:right w:val="none" w:sz="0" w:space="0" w:color="auto"/>
                          </w:divBdr>
                          <w:divsChild>
                            <w:div w:id="676925972">
                              <w:marLeft w:val="15"/>
                              <w:marRight w:val="195"/>
                              <w:marTop w:val="0"/>
                              <w:marBottom w:val="0"/>
                              <w:divBdr>
                                <w:top w:val="none" w:sz="0" w:space="0" w:color="auto"/>
                                <w:left w:val="none" w:sz="0" w:space="0" w:color="auto"/>
                                <w:bottom w:val="none" w:sz="0" w:space="0" w:color="auto"/>
                                <w:right w:val="none" w:sz="0" w:space="0" w:color="auto"/>
                              </w:divBdr>
                              <w:divsChild>
                                <w:div w:id="376273526">
                                  <w:marLeft w:val="0"/>
                                  <w:marRight w:val="0"/>
                                  <w:marTop w:val="0"/>
                                  <w:marBottom w:val="0"/>
                                  <w:divBdr>
                                    <w:top w:val="none" w:sz="0" w:space="0" w:color="auto"/>
                                    <w:left w:val="none" w:sz="0" w:space="0" w:color="auto"/>
                                    <w:bottom w:val="none" w:sz="0" w:space="0" w:color="auto"/>
                                    <w:right w:val="none" w:sz="0" w:space="0" w:color="auto"/>
                                  </w:divBdr>
                                  <w:divsChild>
                                    <w:div w:id="645738573">
                                      <w:marLeft w:val="0"/>
                                      <w:marRight w:val="0"/>
                                      <w:marTop w:val="0"/>
                                      <w:marBottom w:val="0"/>
                                      <w:divBdr>
                                        <w:top w:val="none" w:sz="0" w:space="0" w:color="auto"/>
                                        <w:left w:val="none" w:sz="0" w:space="0" w:color="auto"/>
                                        <w:bottom w:val="none" w:sz="0" w:space="0" w:color="auto"/>
                                        <w:right w:val="none" w:sz="0" w:space="0" w:color="auto"/>
                                      </w:divBdr>
                                      <w:divsChild>
                                        <w:div w:id="1687097076">
                                          <w:marLeft w:val="0"/>
                                          <w:marRight w:val="0"/>
                                          <w:marTop w:val="0"/>
                                          <w:marBottom w:val="0"/>
                                          <w:divBdr>
                                            <w:top w:val="none" w:sz="0" w:space="0" w:color="auto"/>
                                            <w:left w:val="none" w:sz="0" w:space="0" w:color="auto"/>
                                            <w:bottom w:val="none" w:sz="0" w:space="0" w:color="auto"/>
                                            <w:right w:val="none" w:sz="0" w:space="0" w:color="auto"/>
                                          </w:divBdr>
                                          <w:divsChild>
                                            <w:div w:id="389576805">
                                              <w:marLeft w:val="0"/>
                                              <w:marRight w:val="0"/>
                                              <w:marTop w:val="0"/>
                                              <w:marBottom w:val="0"/>
                                              <w:divBdr>
                                                <w:top w:val="none" w:sz="0" w:space="0" w:color="auto"/>
                                                <w:left w:val="none" w:sz="0" w:space="0" w:color="auto"/>
                                                <w:bottom w:val="none" w:sz="0" w:space="0" w:color="auto"/>
                                                <w:right w:val="none" w:sz="0" w:space="0" w:color="auto"/>
                                              </w:divBdr>
                                              <w:divsChild>
                                                <w:div w:id="419105513">
                                                  <w:marLeft w:val="0"/>
                                                  <w:marRight w:val="0"/>
                                                  <w:marTop w:val="0"/>
                                                  <w:marBottom w:val="0"/>
                                                  <w:divBdr>
                                                    <w:top w:val="none" w:sz="0" w:space="0" w:color="auto"/>
                                                    <w:left w:val="none" w:sz="0" w:space="0" w:color="auto"/>
                                                    <w:bottom w:val="none" w:sz="0" w:space="0" w:color="auto"/>
                                                    <w:right w:val="none" w:sz="0" w:space="0" w:color="auto"/>
                                                  </w:divBdr>
                                                  <w:divsChild>
                                                    <w:div w:id="1461915446">
                                                      <w:marLeft w:val="0"/>
                                                      <w:marRight w:val="0"/>
                                                      <w:marTop w:val="0"/>
                                                      <w:marBottom w:val="0"/>
                                                      <w:divBdr>
                                                        <w:top w:val="none" w:sz="0" w:space="0" w:color="auto"/>
                                                        <w:left w:val="none" w:sz="0" w:space="0" w:color="auto"/>
                                                        <w:bottom w:val="none" w:sz="0" w:space="0" w:color="auto"/>
                                                        <w:right w:val="none" w:sz="0" w:space="0" w:color="auto"/>
                                                      </w:divBdr>
                                                      <w:divsChild>
                                                        <w:div w:id="1154643241">
                                                          <w:marLeft w:val="0"/>
                                                          <w:marRight w:val="0"/>
                                                          <w:marTop w:val="0"/>
                                                          <w:marBottom w:val="0"/>
                                                          <w:divBdr>
                                                            <w:top w:val="none" w:sz="0" w:space="0" w:color="auto"/>
                                                            <w:left w:val="none" w:sz="0" w:space="0" w:color="auto"/>
                                                            <w:bottom w:val="none" w:sz="0" w:space="0" w:color="auto"/>
                                                            <w:right w:val="none" w:sz="0" w:space="0" w:color="auto"/>
                                                          </w:divBdr>
                                                          <w:divsChild>
                                                            <w:div w:id="387725955">
                                                              <w:marLeft w:val="0"/>
                                                              <w:marRight w:val="0"/>
                                                              <w:marTop w:val="0"/>
                                                              <w:marBottom w:val="0"/>
                                                              <w:divBdr>
                                                                <w:top w:val="none" w:sz="0" w:space="0" w:color="auto"/>
                                                                <w:left w:val="none" w:sz="0" w:space="0" w:color="auto"/>
                                                                <w:bottom w:val="none" w:sz="0" w:space="0" w:color="auto"/>
                                                                <w:right w:val="none" w:sz="0" w:space="0" w:color="auto"/>
                                                              </w:divBdr>
                                                              <w:divsChild>
                                                                <w:div w:id="1559390860">
                                                                  <w:marLeft w:val="0"/>
                                                                  <w:marRight w:val="0"/>
                                                                  <w:marTop w:val="0"/>
                                                                  <w:marBottom w:val="0"/>
                                                                  <w:divBdr>
                                                                    <w:top w:val="none" w:sz="0" w:space="0" w:color="auto"/>
                                                                    <w:left w:val="none" w:sz="0" w:space="0" w:color="auto"/>
                                                                    <w:bottom w:val="none" w:sz="0" w:space="0" w:color="auto"/>
                                                                    <w:right w:val="none" w:sz="0" w:space="0" w:color="auto"/>
                                                                  </w:divBdr>
                                                                  <w:divsChild>
                                                                    <w:div w:id="1252158627">
                                                                      <w:marLeft w:val="405"/>
                                                                      <w:marRight w:val="0"/>
                                                                      <w:marTop w:val="0"/>
                                                                      <w:marBottom w:val="0"/>
                                                                      <w:divBdr>
                                                                        <w:top w:val="none" w:sz="0" w:space="0" w:color="auto"/>
                                                                        <w:left w:val="none" w:sz="0" w:space="0" w:color="auto"/>
                                                                        <w:bottom w:val="none" w:sz="0" w:space="0" w:color="auto"/>
                                                                        <w:right w:val="none" w:sz="0" w:space="0" w:color="auto"/>
                                                                      </w:divBdr>
                                                                      <w:divsChild>
                                                                        <w:div w:id="227959730">
                                                                          <w:marLeft w:val="0"/>
                                                                          <w:marRight w:val="0"/>
                                                                          <w:marTop w:val="0"/>
                                                                          <w:marBottom w:val="0"/>
                                                                          <w:divBdr>
                                                                            <w:top w:val="none" w:sz="0" w:space="0" w:color="auto"/>
                                                                            <w:left w:val="none" w:sz="0" w:space="0" w:color="auto"/>
                                                                            <w:bottom w:val="none" w:sz="0" w:space="0" w:color="auto"/>
                                                                            <w:right w:val="none" w:sz="0" w:space="0" w:color="auto"/>
                                                                          </w:divBdr>
                                                                          <w:divsChild>
                                                                            <w:div w:id="156194205">
                                                                              <w:marLeft w:val="0"/>
                                                                              <w:marRight w:val="0"/>
                                                                              <w:marTop w:val="0"/>
                                                                              <w:marBottom w:val="0"/>
                                                                              <w:divBdr>
                                                                                <w:top w:val="none" w:sz="0" w:space="0" w:color="auto"/>
                                                                                <w:left w:val="none" w:sz="0" w:space="0" w:color="auto"/>
                                                                                <w:bottom w:val="none" w:sz="0" w:space="0" w:color="auto"/>
                                                                                <w:right w:val="none" w:sz="0" w:space="0" w:color="auto"/>
                                                                              </w:divBdr>
                                                                              <w:divsChild>
                                                                                <w:div w:id="369427396">
                                                                                  <w:marLeft w:val="0"/>
                                                                                  <w:marRight w:val="0"/>
                                                                                  <w:marTop w:val="0"/>
                                                                                  <w:marBottom w:val="0"/>
                                                                                  <w:divBdr>
                                                                                    <w:top w:val="none" w:sz="0" w:space="0" w:color="auto"/>
                                                                                    <w:left w:val="none" w:sz="0" w:space="0" w:color="auto"/>
                                                                                    <w:bottom w:val="none" w:sz="0" w:space="0" w:color="auto"/>
                                                                                    <w:right w:val="none" w:sz="0" w:space="0" w:color="auto"/>
                                                                                  </w:divBdr>
                                                                                  <w:divsChild>
                                                                                    <w:div w:id="1877279541">
                                                                                      <w:marLeft w:val="0"/>
                                                                                      <w:marRight w:val="0"/>
                                                                                      <w:marTop w:val="0"/>
                                                                                      <w:marBottom w:val="0"/>
                                                                                      <w:divBdr>
                                                                                        <w:top w:val="none" w:sz="0" w:space="0" w:color="auto"/>
                                                                                        <w:left w:val="none" w:sz="0" w:space="0" w:color="auto"/>
                                                                                        <w:bottom w:val="none" w:sz="0" w:space="0" w:color="auto"/>
                                                                                        <w:right w:val="none" w:sz="0" w:space="0" w:color="auto"/>
                                                                                      </w:divBdr>
                                                                                      <w:divsChild>
                                                                                        <w:div w:id="1557742296">
                                                                                          <w:marLeft w:val="0"/>
                                                                                          <w:marRight w:val="0"/>
                                                                                          <w:marTop w:val="0"/>
                                                                                          <w:marBottom w:val="0"/>
                                                                                          <w:divBdr>
                                                                                            <w:top w:val="none" w:sz="0" w:space="0" w:color="auto"/>
                                                                                            <w:left w:val="none" w:sz="0" w:space="0" w:color="auto"/>
                                                                                            <w:bottom w:val="none" w:sz="0" w:space="0" w:color="auto"/>
                                                                                            <w:right w:val="none" w:sz="0" w:space="0" w:color="auto"/>
                                                                                          </w:divBdr>
                                                                                          <w:divsChild>
                                                                                            <w:div w:id="772090325">
                                                                                              <w:marLeft w:val="0"/>
                                                                                              <w:marRight w:val="0"/>
                                                                                              <w:marTop w:val="0"/>
                                                                                              <w:marBottom w:val="0"/>
                                                                                              <w:divBdr>
                                                                                                <w:top w:val="none" w:sz="0" w:space="0" w:color="auto"/>
                                                                                                <w:left w:val="none" w:sz="0" w:space="0" w:color="auto"/>
                                                                                                <w:bottom w:val="none" w:sz="0" w:space="0" w:color="auto"/>
                                                                                                <w:right w:val="none" w:sz="0" w:space="0" w:color="auto"/>
                                                                                              </w:divBdr>
                                                                                              <w:divsChild>
                                                                                                <w:div w:id="989868730">
                                                                                                  <w:marLeft w:val="0"/>
                                                                                                  <w:marRight w:val="0"/>
                                                                                                  <w:marTop w:val="15"/>
                                                                                                  <w:marBottom w:val="0"/>
                                                                                                  <w:divBdr>
                                                                                                    <w:top w:val="none" w:sz="0" w:space="0" w:color="auto"/>
                                                                                                    <w:left w:val="none" w:sz="0" w:space="0" w:color="auto"/>
                                                                                                    <w:bottom w:val="single" w:sz="6" w:space="15" w:color="auto"/>
                                                                                                    <w:right w:val="none" w:sz="0" w:space="0" w:color="auto"/>
                                                                                                  </w:divBdr>
                                                                                                  <w:divsChild>
                                                                                                    <w:div w:id="516652866">
                                                                                                      <w:marLeft w:val="900"/>
                                                                                                      <w:marRight w:val="0"/>
                                                                                                      <w:marTop w:val="180"/>
                                                                                                      <w:marBottom w:val="0"/>
                                                                                                      <w:divBdr>
                                                                                                        <w:top w:val="none" w:sz="0" w:space="0" w:color="auto"/>
                                                                                                        <w:left w:val="none" w:sz="0" w:space="0" w:color="auto"/>
                                                                                                        <w:bottom w:val="none" w:sz="0" w:space="0" w:color="auto"/>
                                                                                                        <w:right w:val="none" w:sz="0" w:space="0" w:color="auto"/>
                                                                                                      </w:divBdr>
                                                                                                      <w:divsChild>
                                                                                                        <w:div w:id="1538664371">
                                                                                                          <w:marLeft w:val="0"/>
                                                                                                          <w:marRight w:val="0"/>
                                                                                                          <w:marTop w:val="0"/>
                                                                                                          <w:marBottom w:val="0"/>
                                                                                                          <w:divBdr>
                                                                                                            <w:top w:val="none" w:sz="0" w:space="0" w:color="auto"/>
                                                                                                            <w:left w:val="none" w:sz="0" w:space="0" w:color="auto"/>
                                                                                                            <w:bottom w:val="none" w:sz="0" w:space="0" w:color="auto"/>
                                                                                                            <w:right w:val="none" w:sz="0" w:space="0" w:color="auto"/>
                                                                                                          </w:divBdr>
                                                                                                          <w:divsChild>
                                                                                                            <w:div w:id="150295837">
                                                                                                              <w:marLeft w:val="0"/>
                                                                                                              <w:marRight w:val="0"/>
                                                                                                              <w:marTop w:val="0"/>
                                                                                                              <w:marBottom w:val="0"/>
                                                                                                              <w:divBdr>
                                                                                                                <w:top w:val="none" w:sz="0" w:space="0" w:color="auto"/>
                                                                                                                <w:left w:val="none" w:sz="0" w:space="0" w:color="auto"/>
                                                                                                                <w:bottom w:val="none" w:sz="0" w:space="0" w:color="auto"/>
                                                                                                                <w:right w:val="none" w:sz="0" w:space="0" w:color="auto"/>
                                                                                                              </w:divBdr>
                                                                                                              <w:divsChild>
                                                                                                                <w:div w:id="609627756">
                                                                                                                  <w:marLeft w:val="0"/>
                                                                                                                  <w:marRight w:val="0"/>
                                                                                                                  <w:marTop w:val="30"/>
                                                                                                                  <w:marBottom w:val="0"/>
                                                                                                                  <w:divBdr>
                                                                                                                    <w:top w:val="none" w:sz="0" w:space="0" w:color="auto"/>
                                                                                                                    <w:left w:val="none" w:sz="0" w:space="0" w:color="auto"/>
                                                                                                                    <w:bottom w:val="none" w:sz="0" w:space="0" w:color="auto"/>
                                                                                                                    <w:right w:val="none" w:sz="0" w:space="0" w:color="auto"/>
                                                                                                                  </w:divBdr>
                                                                                                                  <w:divsChild>
                                                                                                                    <w:div w:id="1918905198">
                                                                                                                      <w:marLeft w:val="0"/>
                                                                                                                      <w:marRight w:val="0"/>
                                                                                                                      <w:marTop w:val="0"/>
                                                                                                                      <w:marBottom w:val="0"/>
                                                                                                                      <w:divBdr>
                                                                                                                        <w:top w:val="none" w:sz="0" w:space="0" w:color="auto"/>
                                                                                                                        <w:left w:val="none" w:sz="0" w:space="0" w:color="auto"/>
                                                                                                                        <w:bottom w:val="none" w:sz="0" w:space="0" w:color="auto"/>
                                                                                                                        <w:right w:val="none" w:sz="0" w:space="0" w:color="auto"/>
                                                                                                                      </w:divBdr>
                                                                                                                      <w:divsChild>
                                                                                                                        <w:div w:id="428815593">
                                                                                                                          <w:marLeft w:val="0"/>
                                                                                                                          <w:marRight w:val="0"/>
                                                                                                                          <w:marTop w:val="0"/>
                                                                                                                          <w:marBottom w:val="0"/>
                                                                                                                          <w:divBdr>
                                                                                                                            <w:top w:val="none" w:sz="0" w:space="0" w:color="auto"/>
                                                                                                                            <w:left w:val="none" w:sz="0" w:space="0" w:color="auto"/>
                                                                                                                            <w:bottom w:val="none" w:sz="0" w:space="0" w:color="auto"/>
                                                                                                                            <w:right w:val="none" w:sz="0" w:space="0" w:color="auto"/>
                                                                                                                          </w:divBdr>
                                                                                                                          <w:divsChild>
                                                                                                                            <w:div w:id="489298546">
                                                                                                                              <w:marLeft w:val="0"/>
                                                                                                                              <w:marRight w:val="0"/>
                                                                                                                              <w:marTop w:val="0"/>
                                                                                                                              <w:marBottom w:val="0"/>
                                                                                                                              <w:divBdr>
                                                                                                                                <w:top w:val="none" w:sz="0" w:space="0" w:color="auto"/>
                                                                                                                                <w:left w:val="none" w:sz="0" w:space="0" w:color="auto"/>
                                                                                                                                <w:bottom w:val="none" w:sz="0" w:space="0" w:color="auto"/>
                                                                                                                                <w:right w:val="none" w:sz="0" w:space="0" w:color="auto"/>
                                                                                                                              </w:divBdr>
                                                                                                                              <w:divsChild>
                                                                                                                                <w:div w:id="758141535">
                                                                                                                                  <w:marLeft w:val="0"/>
                                                                                                                                  <w:marRight w:val="0"/>
                                                                                                                                  <w:marTop w:val="0"/>
                                                                                                                                  <w:marBottom w:val="0"/>
                                                                                                                                  <w:divBdr>
                                                                                                                                    <w:top w:val="none" w:sz="0" w:space="0" w:color="auto"/>
                                                                                                                                    <w:left w:val="none" w:sz="0" w:space="0" w:color="auto"/>
                                                                                                                                    <w:bottom w:val="none" w:sz="0" w:space="0" w:color="auto"/>
                                                                                                                                    <w:right w:val="none" w:sz="0" w:space="0" w:color="auto"/>
                                                                                                                                  </w:divBdr>
                                                                                                                                </w:div>
                                                                                                                                <w:div w:id="16391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4651841">
      <w:bodyDiv w:val="1"/>
      <w:marLeft w:val="0"/>
      <w:marRight w:val="0"/>
      <w:marTop w:val="0"/>
      <w:marBottom w:val="0"/>
      <w:divBdr>
        <w:top w:val="none" w:sz="0" w:space="0" w:color="auto"/>
        <w:left w:val="none" w:sz="0" w:space="0" w:color="auto"/>
        <w:bottom w:val="none" w:sz="0" w:space="0" w:color="auto"/>
        <w:right w:val="none" w:sz="0" w:space="0" w:color="auto"/>
      </w:divBdr>
    </w:div>
    <w:div w:id="1705129403">
      <w:bodyDiv w:val="1"/>
      <w:marLeft w:val="0"/>
      <w:marRight w:val="0"/>
      <w:marTop w:val="0"/>
      <w:marBottom w:val="0"/>
      <w:divBdr>
        <w:top w:val="none" w:sz="0" w:space="0" w:color="auto"/>
        <w:left w:val="none" w:sz="0" w:space="0" w:color="auto"/>
        <w:bottom w:val="none" w:sz="0" w:space="0" w:color="auto"/>
        <w:right w:val="none" w:sz="0" w:space="0" w:color="auto"/>
      </w:divBdr>
    </w:div>
    <w:div w:id="1739746621">
      <w:bodyDiv w:val="1"/>
      <w:marLeft w:val="0"/>
      <w:marRight w:val="0"/>
      <w:marTop w:val="0"/>
      <w:marBottom w:val="0"/>
      <w:divBdr>
        <w:top w:val="none" w:sz="0" w:space="0" w:color="auto"/>
        <w:left w:val="none" w:sz="0" w:space="0" w:color="auto"/>
        <w:bottom w:val="none" w:sz="0" w:space="0" w:color="auto"/>
        <w:right w:val="none" w:sz="0" w:space="0" w:color="auto"/>
      </w:divBdr>
    </w:div>
    <w:div w:id="1748500810">
      <w:bodyDiv w:val="1"/>
      <w:marLeft w:val="0"/>
      <w:marRight w:val="0"/>
      <w:marTop w:val="0"/>
      <w:marBottom w:val="0"/>
      <w:divBdr>
        <w:top w:val="none" w:sz="0" w:space="0" w:color="auto"/>
        <w:left w:val="none" w:sz="0" w:space="0" w:color="auto"/>
        <w:bottom w:val="none" w:sz="0" w:space="0" w:color="auto"/>
        <w:right w:val="none" w:sz="0" w:space="0" w:color="auto"/>
      </w:divBdr>
    </w:div>
    <w:div w:id="202932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chart" Target="charts/chart2.xml"/><Relationship Id="rId26" Type="http://schemas.openxmlformats.org/officeDocument/2006/relationships/diagramLayout" Target="diagrams/layout2.xml"/><Relationship Id="rId3" Type="http://schemas.openxmlformats.org/officeDocument/2006/relationships/styles" Target="styles.xml"/><Relationship Id="rId21" Type="http://schemas.openxmlformats.org/officeDocument/2006/relationships/diagramLayout" Target="diagrams/layout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diagramData" Target="diagrams/data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diagramData" Target="diagrams/data1.xml"/><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diagramDrawing" Target="diagrams/drawing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diagramColors" Target="diagrams/colors1.xml"/><Relationship Id="rId28" Type="http://schemas.openxmlformats.org/officeDocument/2006/relationships/diagramColors" Target="diagrams/colors2.xml"/><Relationship Id="rId10" Type="http://schemas.openxmlformats.org/officeDocument/2006/relationships/image" Target="media/image3.JPG"/><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eagan%20McLean\AppData\Roaming\Microsoft\Excel\results%20tables%20(version%202).xlsb"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eagan%20McLean\AppData\Roaming\Microsoft\Excel\results%20tables%20(version%202).xlsb"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latin typeface="Times New Roman" panose="02020603050405020304" pitchFamily="18" charset="0"/>
                <a:cs typeface="Times New Roman" panose="02020603050405020304" pitchFamily="18" charset="0"/>
              </a:rPr>
              <a:t>Rate of Substance Use Disorder Screening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Data!$B$10</c:f>
              <c:strCache>
                <c:ptCount val="1"/>
                <c:pt idx="0">
                  <c:v>Rate of Screening (Per 1,000 Patients)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Data!$A$11:$A$14</c:f>
              <c:strCache>
                <c:ptCount val="4"/>
                <c:pt idx="0">
                  <c:v>PDSA 1</c:v>
                </c:pt>
                <c:pt idx="1">
                  <c:v>PDSA 2</c:v>
                </c:pt>
                <c:pt idx="2">
                  <c:v>PDSA 3</c:v>
                </c:pt>
                <c:pt idx="3">
                  <c:v>PDSA 4</c:v>
                </c:pt>
              </c:strCache>
            </c:strRef>
          </c:cat>
          <c:val>
            <c:numRef>
              <c:f>Data!$B$11:$B$14</c:f>
              <c:numCache>
                <c:formatCode>General</c:formatCode>
                <c:ptCount val="4"/>
                <c:pt idx="0">
                  <c:v>493.12</c:v>
                </c:pt>
                <c:pt idx="1">
                  <c:v>662.08600000000001</c:v>
                </c:pt>
                <c:pt idx="2">
                  <c:v>670.60699999999997</c:v>
                </c:pt>
                <c:pt idx="3">
                  <c:v>435.76</c:v>
                </c:pt>
              </c:numCache>
            </c:numRef>
          </c:val>
          <c:extLst>
            <c:ext xmlns:c16="http://schemas.microsoft.com/office/drawing/2014/chart" uri="{C3380CC4-5D6E-409C-BE32-E72D297353CC}">
              <c16:uniqueId val="{00000000-A8B5-4E07-9977-74A50F0BA90B}"/>
            </c:ext>
          </c:extLst>
        </c:ser>
        <c:dLbls>
          <c:dLblPos val="inEnd"/>
          <c:showLegendKey val="0"/>
          <c:showVal val="1"/>
          <c:showCatName val="0"/>
          <c:showSerName val="0"/>
          <c:showPercent val="0"/>
          <c:showBubbleSize val="0"/>
        </c:dLbls>
        <c:gapWidth val="65"/>
        <c:axId val="456787920"/>
        <c:axId val="456790544"/>
      </c:barChart>
      <c:catAx>
        <c:axId val="45678792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latin typeface="Times New Roman" panose="02020603050405020304" pitchFamily="18" charset="0"/>
                    <a:cs typeface="Times New Roman" panose="02020603050405020304" pitchFamily="18" charset="0"/>
                  </a:rPr>
                  <a:t>Two-Week Plan Do Study Act Cycles </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56790544"/>
        <c:crosses val="autoZero"/>
        <c:auto val="1"/>
        <c:lblAlgn val="ctr"/>
        <c:lblOffset val="100"/>
        <c:noMultiLvlLbl val="0"/>
      </c:catAx>
      <c:valAx>
        <c:axId val="45679054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Rate of Screening Per 1,000 Patients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none"/>
        <c:minorTickMark val="none"/>
        <c:tickLblPos val="nextTo"/>
        <c:crossAx val="45678792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latin typeface="Times New Roman" panose="02020603050405020304" pitchFamily="18" charset="0"/>
                <a:cs typeface="Times New Roman" panose="02020603050405020304" pitchFamily="18" charset="0"/>
              </a:rPr>
              <a:t>Substance Use Disorder Screening and Referral Revenue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'Cost Savings'!$B$24:$B$25</c:f>
              <c:strCache>
                <c:ptCount val="2"/>
                <c:pt idx="0">
                  <c:v>Clinician-Administered Screen</c:v>
                </c:pt>
                <c:pt idx="1">
                  <c:v>CI and Medicaid</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'Cost Savings'!$A$26:$A$31</c:f>
              <c:strCache>
                <c:ptCount val="1"/>
                <c:pt idx="0">
                  <c:v>Total Rev (annual)</c:v>
                </c:pt>
              </c:strCache>
              <c:extLst/>
            </c:strRef>
          </c:cat>
          <c:val>
            <c:numRef>
              <c:f>'Cost Savings'!$B$26:$B$31</c:f>
              <c:numCache>
                <c:formatCode>"$"#,##0.00_);[Red]\("$"#,##0.00\)</c:formatCode>
                <c:ptCount val="1"/>
                <c:pt idx="0">
                  <c:v>393.63999999999993</c:v>
                </c:pt>
              </c:numCache>
              <c:extLst/>
            </c:numRef>
          </c:val>
          <c:extLst>
            <c:ext xmlns:c16="http://schemas.microsoft.com/office/drawing/2014/chart" uri="{C3380CC4-5D6E-409C-BE32-E72D297353CC}">
              <c16:uniqueId val="{00000000-A86D-400F-898D-051A2693E460}"/>
            </c:ext>
          </c:extLst>
        </c:ser>
        <c:ser>
          <c:idx val="1"/>
          <c:order val="1"/>
          <c:tx>
            <c:strRef>
              <c:f>'Cost Savings'!$C$24:$C$25</c:f>
              <c:strCache>
                <c:ptCount val="2"/>
                <c:pt idx="0">
                  <c:v>Clinician-Administered Screen</c:v>
                </c:pt>
                <c:pt idx="1">
                  <c:v>Medicare</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'Cost Savings'!$A$26:$A$31</c:f>
              <c:strCache>
                <c:ptCount val="1"/>
                <c:pt idx="0">
                  <c:v>Total Rev (annual)</c:v>
                </c:pt>
              </c:strCache>
              <c:extLst/>
            </c:strRef>
          </c:cat>
          <c:val>
            <c:numRef>
              <c:f>'Cost Savings'!$C$26:$C$31</c:f>
              <c:numCache>
                <c:formatCode>"$"#,##0.00_);[Red]\("$"#,##0.00\)</c:formatCode>
                <c:ptCount val="1"/>
                <c:pt idx="0">
                  <c:v>289.90000000000003</c:v>
                </c:pt>
              </c:numCache>
              <c:extLst/>
            </c:numRef>
          </c:val>
          <c:extLst>
            <c:ext xmlns:c16="http://schemas.microsoft.com/office/drawing/2014/chart" uri="{C3380CC4-5D6E-409C-BE32-E72D297353CC}">
              <c16:uniqueId val="{00000001-A86D-400F-898D-051A2693E460}"/>
            </c:ext>
          </c:extLst>
        </c:ser>
        <c:ser>
          <c:idx val="2"/>
          <c:order val="2"/>
          <c:tx>
            <c:strRef>
              <c:f>'Cost Savings'!$D$24:$D$25</c:f>
              <c:strCache>
                <c:ptCount val="2"/>
                <c:pt idx="0">
                  <c:v>Patient-Administered Screen</c:v>
                </c:pt>
                <c:pt idx="1">
                  <c:v>CI and Medicaid</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'Cost Savings'!$A$26:$A$31</c:f>
              <c:strCache>
                <c:ptCount val="1"/>
                <c:pt idx="0">
                  <c:v>Total Rev (annual)</c:v>
                </c:pt>
              </c:strCache>
              <c:extLst/>
            </c:strRef>
          </c:cat>
          <c:val>
            <c:numRef>
              <c:f>'Cost Savings'!$D$26:$D$31</c:f>
              <c:numCache>
                <c:formatCode>"$"#,##0.00_);[Red]\("$"#,##0.00\)</c:formatCode>
                <c:ptCount val="1"/>
                <c:pt idx="0">
                  <c:v>503.3599999999999</c:v>
                </c:pt>
              </c:numCache>
              <c:extLst/>
            </c:numRef>
          </c:val>
          <c:extLst>
            <c:ext xmlns:c16="http://schemas.microsoft.com/office/drawing/2014/chart" uri="{C3380CC4-5D6E-409C-BE32-E72D297353CC}">
              <c16:uniqueId val="{00000002-A86D-400F-898D-051A2693E460}"/>
            </c:ext>
          </c:extLst>
        </c:ser>
        <c:ser>
          <c:idx val="3"/>
          <c:order val="3"/>
          <c:tx>
            <c:strRef>
              <c:f>'Cost Savings'!$E$24:$E$25</c:f>
              <c:strCache>
                <c:ptCount val="2"/>
                <c:pt idx="0">
                  <c:v>Patient-Administered Screen</c:v>
                </c:pt>
                <c:pt idx="1">
                  <c:v>Medicare</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'Cost Savings'!$A$26:$A$31</c:f>
              <c:strCache>
                <c:ptCount val="1"/>
                <c:pt idx="0">
                  <c:v>Total Rev (annual)</c:v>
                </c:pt>
              </c:strCache>
              <c:extLst/>
            </c:strRef>
          </c:cat>
          <c:val>
            <c:numRef>
              <c:f>'Cost Savings'!$E$26:$E$31</c:f>
              <c:numCache>
                <c:formatCode>"$"#,##0.00_);[Red]\("$"#,##0.00\)</c:formatCode>
                <c:ptCount val="1"/>
                <c:pt idx="0">
                  <c:v>399.62</c:v>
                </c:pt>
              </c:numCache>
              <c:extLst/>
            </c:numRef>
          </c:val>
          <c:extLst>
            <c:ext xmlns:c16="http://schemas.microsoft.com/office/drawing/2014/chart" uri="{C3380CC4-5D6E-409C-BE32-E72D297353CC}">
              <c16:uniqueId val="{00000003-A86D-400F-898D-051A2693E460}"/>
            </c:ext>
          </c:extLst>
        </c:ser>
        <c:dLbls>
          <c:dLblPos val="inEnd"/>
          <c:showLegendKey val="0"/>
          <c:showVal val="1"/>
          <c:showCatName val="0"/>
          <c:showSerName val="0"/>
          <c:showPercent val="0"/>
          <c:showBubbleSize val="0"/>
        </c:dLbls>
        <c:gapWidth val="65"/>
        <c:axId val="634583392"/>
        <c:axId val="634585360"/>
      </c:barChart>
      <c:catAx>
        <c:axId val="634583392"/>
        <c:scaling>
          <c:orientation val="minMax"/>
        </c:scaling>
        <c:delete val="1"/>
        <c:axPos val="b"/>
        <c:numFmt formatCode="General" sourceLinked="1"/>
        <c:majorTickMark val="none"/>
        <c:minorTickMark val="none"/>
        <c:tickLblPos val="nextTo"/>
        <c:crossAx val="634585360"/>
        <c:crosses val="autoZero"/>
        <c:auto val="1"/>
        <c:lblAlgn val="ctr"/>
        <c:lblOffset val="100"/>
        <c:noMultiLvlLbl val="0"/>
      </c:catAx>
      <c:valAx>
        <c:axId val="6345853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quot;$&quot;#,##0.00_);[Red]\(&quot;$&quot;#,##0.00\)" sourceLinked="1"/>
        <c:majorTickMark val="none"/>
        <c:minorTickMark val="none"/>
        <c:tickLblPos val="nextTo"/>
        <c:crossAx val="63458339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119118-CBC2-4D95-963B-CE27B369188D}" type="doc">
      <dgm:prSet loTypeId="urn:microsoft.com/office/officeart/2005/8/layout/vProcess5" loCatId="process" qsTypeId="urn:microsoft.com/office/officeart/2005/8/quickstyle/3d3" qsCatId="3D" csTypeId="urn:microsoft.com/office/officeart/2005/8/colors/accent1_2" csCatId="accent1" phldr="1"/>
      <dgm:spPr/>
      <dgm:t>
        <a:bodyPr/>
        <a:lstStyle/>
        <a:p>
          <a:endParaRPr lang="en-US"/>
        </a:p>
      </dgm:t>
    </dgm:pt>
    <dgm:pt modelId="{4CCD390B-E775-4E9A-837B-DBA73AB82C21}">
      <dgm:prSet phldrT="[Text]"/>
      <dgm:spPr/>
      <dgm:t>
        <a:bodyPr/>
        <a:lstStyle/>
        <a:p>
          <a:r>
            <a:rPr lang="en-US"/>
            <a:t>Identified 264 potentially relevant journals through search of "SBIRT" and filtered by "most relevant"</a:t>
          </a:r>
        </a:p>
      </dgm:t>
    </dgm:pt>
    <dgm:pt modelId="{313B7CB6-D248-4B58-AFF9-ECF6CC544DC8}" type="parTrans" cxnId="{FEE7F1D7-294D-4225-BFEE-DAC3A05A16E3}">
      <dgm:prSet/>
      <dgm:spPr/>
      <dgm:t>
        <a:bodyPr/>
        <a:lstStyle/>
        <a:p>
          <a:endParaRPr lang="en-US"/>
        </a:p>
      </dgm:t>
    </dgm:pt>
    <dgm:pt modelId="{A57DBBB2-6C24-4A2C-8045-3C761B0BB6DA}" type="sibTrans" cxnId="{FEE7F1D7-294D-4225-BFEE-DAC3A05A16E3}">
      <dgm:prSet/>
      <dgm:spPr/>
      <dgm:t>
        <a:bodyPr/>
        <a:lstStyle/>
        <a:p>
          <a:endParaRPr lang="en-US"/>
        </a:p>
      </dgm:t>
    </dgm:pt>
    <dgm:pt modelId="{029F2151-C044-4405-B684-375587AE85DE}">
      <dgm:prSet phldrT="[Text]"/>
      <dgm:spPr/>
      <dgm:t>
        <a:bodyPr/>
        <a:lstStyle/>
        <a:p>
          <a:r>
            <a:rPr lang="en-US"/>
            <a:t>Narrowed search of PubMed using the "advanced" search feature and included search terms: "SBIRT", "primary care" and "substance abuse" yeilding 82 results</a:t>
          </a:r>
        </a:p>
      </dgm:t>
    </dgm:pt>
    <dgm:pt modelId="{C73584A7-FF5A-4E68-B2D8-9D07B5A8D27B}" type="parTrans" cxnId="{4BF55242-B3B2-4D88-B85D-85F370662D86}">
      <dgm:prSet/>
      <dgm:spPr/>
      <dgm:t>
        <a:bodyPr/>
        <a:lstStyle/>
        <a:p>
          <a:endParaRPr lang="en-US"/>
        </a:p>
      </dgm:t>
    </dgm:pt>
    <dgm:pt modelId="{C1A64578-B415-44F0-BE73-09F59B14710E}" type="sibTrans" cxnId="{4BF55242-B3B2-4D88-B85D-85F370662D86}">
      <dgm:prSet/>
      <dgm:spPr/>
      <dgm:t>
        <a:bodyPr/>
        <a:lstStyle/>
        <a:p>
          <a:endParaRPr lang="en-US"/>
        </a:p>
      </dgm:t>
    </dgm:pt>
    <dgm:pt modelId="{7A9D68C2-5D70-4F2A-BE5A-550C58F4EA49}">
      <dgm:prSet phldrT="[Text]"/>
      <dgm:spPr/>
      <dgm:t>
        <a:bodyPr/>
        <a:lstStyle/>
        <a:p>
          <a:r>
            <a:rPr lang="en-US"/>
            <a:t>Reviewed 82 abstracts and extracted 22 relevant journals</a:t>
          </a:r>
        </a:p>
      </dgm:t>
    </dgm:pt>
    <dgm:pt modelId="{4A0EFF6C-AE51-4444-AD12-AA440F63AC22}" type="parTrans" cxnId="{9A9CEA32-62D1-4D2B-9A1D-5070604CD1C3}">
      <dgm:prSet/>
      <dgm:spPr/>
      <dgm:t>
        <a:bodyPr/>
        <a:lstStyle/>
        <a:p>
          <a:endParaRPr lang="en-US"/>
        </a:p>
      </dgm:t>
    </dgm:pt>
    <dgm:pt modelId="{A8EDADCA-3258-457A-9D7C-DA556DA395AC}" type="sibTrans" cxnId="{9A9CEA32-62D1-4D2B-9A1D-5070604CD1C3}">
      <dgm:prSet/>
      <dgm:spPr/>
      <dgm:t>
        <a:bodyPr/>
        <a:lstStyle/>
        <a:p>
          <a:endParaRPr lang="en-US"/>
        </a:p>
      </dgm:t>
    </dgm:pt>
    <dgm:pt modelId="{0CFD8E57-5539-4783-99DA-C1B2235BA279}">
      <dgm:prSet/>
      <dgm:spPr/>
      <dgm:t>
        <a:bodyPr/>
        <a:lstStyle/>
        <a:p>
          <a:r>
            <a:rPr lang="en-US"/>
            <a:t>Reviewed 22 articles in full and extracted </a:t>
          </a:r>
        </a:p>
      </dgm:t>
    </dgm:pt>
    <dgm:pt modelId="{F371A24C-B970-40D2-A8AB-AC326AA99E03}" type="parTrans" cxnId="{116D6AF0-CD2B-44F8-8E1C-BC466ADD0AE6}">
      <dgm:prSet/>
      <dgm:spPr/>
      <dgm:t>
        <a:bodyPr/>
        <a:lstStyle/>
        <a:p>
          <a:endParaRPr lang="en-US"/>
        </a:p>
      </dgm:t>
    </dgm:pt>
    <dgm:pt modelId="{7DA6D54C-2BD8-46BB-8F71-016879D4E660}" type="sibTrans" cxnId="{116D6AF0-CD2B-44F8-8E1C-BC466ADD0AE6}">
      <dgm:prSet/>
      <dgm:spPr/>
      <dgm:t>
        <a:bodyPr/>
        <a:lstStyle/>
        <a:p>
          <a:endParaRPr lang="en-US"/>
        </a:p>
      </dgm:t>
    </dgm:pt>
    <dgm:pt modelId="{6B8F182D-01E9-44C3-95ED-52F2D38F7D5F}" type="pres">
      <dgm:prSet presAssocID="{0B119118-CBC2-4D95-963B-CE27B369188D}" presName="outerComposite" presStyleCnt="0">
        <dgm:presLayoutVars>
          <dgm:chMax val="5"/>
          <dgm:dir/>
          <dgm:resizeHandles val="exact"/>
        </dgm:presLayoutVars>
      </dgm:prSet>
      <dgm:spPr/>
    </dgm:pt>
    <dgm:pt modelId="{143692C2-6299-41CA-8DF2-C34B7452BA91}" type="pres">
      <dgm:prSet presAssocID="{0B119118-CBC2-4D95-963B-CE27B369188D}" presName="dummyMaxCanvas" presStyleCnt="0">
        <dgm:presLayoutVars/>
      </dgm:prSet>
      <dgm:spPr/>
    </dgm:pt>
    <dgm:pt modelId="{957FC75C-7F56-4F13-AAA0-0250BA45CCFB}" type="pres">
      <dgm:prSet presAssocID="{0B119118-CBC2-4D95-963B-CE27B369188D}" presName="FourNodes_1" presStyleLbl="node1" presStyleIdx="0" presStyleCnt="4" custLinFactNeighborX="24240" custLinFactNeighborY="6740">
        <dgm:presLayoutVars>
          <dgm:bulletEnabled val="1"/>
        </dgm:presLayoutVars>
      </dgm:prSet>
      <dgm:spPr/>
    </dgm:pt>
    <dgm:pt modelId="{89079BF6-2830-4D25-93D7-79FA5D0E5D65}" type="pres">
      <dgm:prSet presAssocID="{0B119118-CBC2-4D95-963B-CE27B369188D}" presName="FourNodes_2" presStyleLbl="node1" presStyleIdx="1" presStyleCnt="4" custLinFactNeighborX="16066" custLinFactNeighborY="2995">
        <dgm:presLayoutVars>
          <dgm:bulletEnabled val="1"/>
        </dgm:presLayoutVars>
      </dgm:prSet>
      <dgm:spPr/>
    </dgm:pt>
    <dgm:pt modelId="{90ABC029-E814-48A1-BD76-BB26968473CB}" type="pres">
      <dgm:prSet presAssocID="{0B119118-CBC2-4D95-963B-CE27B369188D}" presName="FourNodes_3" presStyleLbl="node1" presStyleIdx="2" presStyleCnt="4" custLinFactNeighborX="7708">
        <dgm:presLayoutVars>
          <dgm:bulletEnabled val="1"/>
        </dgm:presLayoutVars>
      </dgm:prSet>
      <dgm:spPr/>
    </dgm:pt>
    <dgm:pt modelId="{DECD88A4-A15D-4232-B352-FC8067BEEE1B}" type="pres">
      <dgm:prSet presAssocID="{0B119118-CBC2-4D95-963B-CE27B369188D}" presName="FourNodes_4" presStyleLbl="node1" presStyleIdx="3" presStyleCnt="4">
        <dgm:presLayoutVars>
          <dgm:bulletEnabled val="1"/>
        </dgm:presLayoutVars>
      </dgm:prSet>
      <dgm:spPr/>
    </dgm:pt>
    <dgm:pt modelId="{6A11734D-4876-4EC0-AE9A-F0B0FCFB44E3}" type="pres">
      <dgm:prSet presAssocID="{0B119118-CBC2-4D95-963B-CE27B369188D}" presName="FourConn_1-2" presStyleLbl="fgAccFollowNode1" presStyleIdx="0" presStyleCnt="3" custLinFactX="55528" custLinFactNeighborX="100000" custLinFactNeighborY="-1152">
        <dgm:presLayoutVars>
          <dgm:bulletEnabled val="1"/>
        </dgm:presLayoutVars>
      </dgm:prSet>
      <dgm:spPr/>
    </dgm:pt>
    <dgm:pt modelId="{5705504A-DEE6-4A7A-8CF2-09807F1F8C0B}" type="pres">
      <dgm:prSet presAssocID="{0B119118-CBC2-4D95-963B-CE27B369188D}" presName="FourConn_2-3" presStyleLbl="fgAccFollowNode1" presStyleIdx="1" presStyleCnt="3" custLinFactNeighborX="67972" custLinFactNeighborY="-12673">
        <dgm:presLayoutVars>
          <dgm:bulletEnabled val="1"/>
        </dgm:presLayoutVars>
      </dgm:prSet>
      <dgm:spPr/>
    </dgm:pt>
    <dgm:pt modelId="{F9BFF4B4-8D34-4EBC-9A33-94ED6562F90C}" type="pres">
      <dgm:prSet presAssocID="{0B119118-CBC2-4D95-963B-CE27B369188D}" presName="FourConn_3-4" presStyleLbl="fgAccFollowNode1" presStyleIdx="2" presStyleCnt="3" custLinFactNeighborX="-13825">
        <dgm:presLayoutVars>
          <dgm:bulletEnabled val="1"/>
        </dgm:presLayoutVars>
      </dgm:prSet>
      <dgm:spPr/>
    </dgm:pt>
    <dgm:pt modelId="{714E158C-F9DC-49D1-A7BB-DA236C7176DB}" type="pres">
      <dgm:prSet presAssocID="{0B119118-CBC2-4D95-963B-CE27B369188D}" presName="FourNodes_1_text" presStyleLbl="node1" presStyleIdx="3" presStyleCnt="4">
        <dgm:presLayoutVars>
          <dgm:bulletEnabled val="1"/>
        </dgm:presLayoutVars>
      </dgm:prSet>
      <dgm:spPr/>
    </dgm:pt>
    <dgm:pt modelId="{60C99912-0C60-459A-A160-4D6F006FE74C}" type="pres">
      <dgm:prSet presAssocID="{0B119118-CBC2-4D95-963B-CE27B369188D}" presName="FourNodes_2_text" presStyleLbl="node1" presStyleIdx="3" presStyleCnt="4">
        <dgm:presLayoutVars>
          <dgm:bulletEnabled val="1"/>
        </dgm:presLayoutVars>
      </dgm:prSet>
      <dgm:spPr/>
    </dgm:pt>
    <dgm:pt modelId="{B401CA0B-B409-4039-BBF3-674CACFC7D95}" type="pres">
      <dgm:prSet presAssocID="{0B119118-CBC2-4D95-963B-CE27B369188D}" presName="FourNodes_3_text" presStyleLbl="node1" presStyleIdx="3" presStyleCnt="4">
        <dgm:presLayoutVars>
          <dgm:bulletEnabled val="1"/>
        </dgm:presLayoutVars>
      </dgm:prSet>
      <dgm:spPr/>
    </dgm:pt>
    <dgm:pt modelId="{8BFE6F75-5DB1-4FA8-9347-91044C157F55}" type="pres">
      <dgm:prSet presAssocID="{0B119118-CBC2-4D95-963B-CE27B369188D}" presName="FourNodes_4_text" presStyleLbl="node1" presStyleIdx="3" presStyleCnt="4">
        <dgm:presLayoutVars>
          <dgm:bulletEnabled val="1"/>
        </dgm:presLayoutVars>
      </dgm:prSet>
      <dgm:spPr/>
    </dgm:pt>
  </dgm:ptLst>
  <dgm:cxnLst>
    <dgm:cxn modelId="{BF4A9300-BC76-4AB4-B956-CBDB240BC2E2}" type="presOf" srcId="{029F2151-C044-4405-B684-375587AE85DE}" destId="{60C99912-0C60-459A-A160-4D6F006FE74C}" srcOrd="1" destOrd="0" presId="urn:microsoft.com/office/officeart/2005/8/layout/vProcess5"/>
    <dgm:cxn modelId="{9A9CEA32-62D1-4D2B-9A1D-5070604CD1C3}" srcId="{0B119118-CBC2-4D95-963B-CE27B369188D}" destId="{7A9D68C2-5D70-4F2A-BE5A-550C58F4EA49}" srcOrd="2" destOrd="0" parTransId="{4A0EFF6C-AE51-4444-AD12-AA440F63AC22}" sibTransId="{A8EDADCA-3258-457A-9D7C-DA556DA395AC}"/>
    <dgm:cxn modelId="{4BF55242-B3B2-4D88-B85D-85F370662D86}" srcId="{0B119118-CBC2-4D95-963B-CE27B369188D}" destId="{029F2151-C044-4405-B684-375587AE85DE}" srcOrd="1" destOrd="0" parTransId="{C73584A7-FF5A-4E68-B2D8-9D07B5A8D27B}" sibTransId="{C1A64578-B415-44F0-BE73-09F59B14710E}"/>
    <dgm:cxn modelId="{D9698D4C-9D42-43C4-A13C-F4515D887E0A}" type="presOf" srcId="{0CFD8E57-5539-4783-99DA-C1B2235BA279}" destId="{DECD88A4-A15D-4232-B352-FC8067BEEE1B}" srcOrd="0" destOrd="0" presId="urn:microsoft.com/office/officeart/2005/8/layout/vProcess5"/>
    <dgm:cxn modelId="{36803873-C8B4-4D14-9CD9-DD39E57AB2D5}" type="presOf" srcId="{0CFD8E57-5539-4783-99DA-C1B2235BA279}" destId="{8BFE6F75-5DB1-4FA8-9347-91044C157F55}" srcOrd="1" destOrd="0" presId="urn:microsoft.com/office/officeart/2005/8/layout/vProcess5"/>
    <dgm:cxn modelId="{967FE974-DE2A-4EF1-9DC5-558AAADEE1A6}" type="presOf" srcId="{A57DBBB2-6C24-4A2C-8045-3C761B0BB6DA}" destId="{6A11734D-4876-4EC0-AE9A-F0B0FCFB44E3}" srcOrd="0" destOrd="0" presId="urn:microsoft.com/office/officeart/2005/8/layout/vProcess5"/>
    <dgm:cxn modelId="{20342C75-9448-4D8F-A88C-8AA1038EFB08}" type="presOf" srcId="{C1A64578-B415-44F0-BE73-09F59B14710E}" destId="{5705504A-DEE6-4A7A-8CF2-09807F1F8C0B}" srcOrd="0" destOrd="0" presId="urn:microsoft.com/office/officeart/2005/8/layout/vProcess5"/>
    <dgm:cxn modelId="{5CDC6157-D88B-4396-9205-4D6907D25C4C}" type="presOf" srcId="{4CCD390B-E775-4E9A-837B-DBA73AB82C21}" destId="{957FC75C-7F56-4F13-AAA0-0250BA45CCFB}" srcOrd="0" destOrd="0" presId="urn:microsoft.com/office/officeart/2005/8/layout/vProcess5"/>
    <dgm:cxn modelId="{3909D195-4C8B-44A0-ACA0-DA37C0DE46B7}" type="presOf" srcId="{A8EDADCA-3258-457A-9D7C-DA556DA395AC}" destId="{F9BFF4B4-8D34-4EBC-9A33-94ED6562F90C}" srcOrd="0" destOrd="0" presId="urn:microsoft.com/office/officeart/2005/8/layout/vProcess5"/>
    <dgm:cxn modelId="{166FE697-1311-4083-9CC1-6FAB8E4FAA0B}" type="presOf" srcId="{4CCD390B-E775-4E9A-837B-DBA73AB82C21}" destId="{714E158C-F9DC-49D1-A7BB-DA236C7176DB}" srcOrd="1" destOrd="0" presId="urn:microsoft.com/office/officeart/2005/8/layout/vProcess5"/>
    <dgm:cxn modelId="{FF857BBD-71CC-4E8D-8650-D4BEFCA076F6}" type="presOf" srcId="{7A9D68C2-5D70-4F2A-BE5A-550C58F4EA49}" destId="{B401CA0B-B409-4039-BBF3-674CACFC7D95}" srcOrd="1" destOrd="0" presId="urn:microsoft.com/office/officeart/2005/8/layout/vProcess5"/>
    <dgm:cxn modelId="{491042CE-9BFA-4436-A107-DBC988DBDDA5}" type="presOf" srcId="{029F2151-C044-4405-B684-375587AE85DE}" destId="{89079BF6-2830-4D25-93D7-79FA5D0E5D65}" srcOrd="0" destOrd="0" presId="urn:microsoft.com/office/officeart/2005/8/layout/vProcess5"/>
    <dgm:cxn modelId="{FEE7F1D7-294D-4225-BFEE-DAC3A05A16E3}" srcId="{0B119118-CBC2-4D95-963B-CE27B369188D}" destId="{4CCD390B-E775-4E9A-837B-DBA73AB82C21}" srcOrd="0" destOrd="0" parTransId="{313B7CB6-D248-4B58-AFF9-ECF6CC544DC8}" sibTransId="{A57DBBB2-6C24-4A2C-8045-3C761B0BB6DA}"/>
    <dgm:cxn modelId="{F9DF97E0-5580-42A1-852F-A9134DC2C9E8}" type="presOf" srcId="{0B119118-CBC2-4D95-963B-CE27B369188D}" destId="{6B8F182D-01E9-44C3-95ED-52F2D38F7D5F}" srcOrd="0" destOrd="0" presId="urn:microsoft.com/office/officeart/2005/8/layout/vProcess5"/>
    <dgm:cxn modelId="{AE3C37E8-0366-44F7-AA66-F8D74C767C2D}" type="presOf" srcId="{7A9D68C2-5D70-4F2A-BE5A-550C58F4EA49}" destId="{90ABC029-E814-48A1-BD76-BB26968473CB}" srcOrd="0" destOrd="0" presId="urn:microsoft.com/office/officeart/2005/8/layout/vProcess5"/>
    <dgm:cxn modelId="{116D6AF0-CD2B-44F8-8E1C-BC466ADD0AE6}" srcId="{0B119118-CBC2-4D95-963B-CE27B369188D}" destId="{0CFD8E57-5539-4783-99DA-C1B2235BA279}" srcOrd="3" destOrd="0" parTransId="{F371A24C-B970-40D2-A8AB-AC326AA99E03}" sibTransId="{7DA6D54C-2BD8-46BB-8F71-016879D4E660}"/>
    <dgm:cxn modelId="{29AE976C-B7BE-44E7-AAFF-BA1A0B4A2EEA}" type="presParOf" srcId="{6B8F182D-01E9-44C3-95ED-52F2D38F7D5F}" destId="{143692C2-6299-41CA-8DF2-C34B7452BA91}" srcOrd="0" destOrd="0" presId="urn:microsoft.com/office/officeart/2005/8/layout/vProcess5"/>
    <dgm:cxn modelId="{E600FDA0-19AC-4A82-92FB-9A5AD436805B}" type="presParOf" srcId="{6B8F182D-01E9-44C3-95ED-52F2D38F7D5F}" destId="{957FC75C-7F56-4F13-AAA0-0250BA45CCFB}" srcOrd="1" destOrd="0" presId="urn:microsoft.com/office/officeart/2005/8/layout/vProcess5"/>
    <dgm:cxn modelId="{7CBAE934-F554-460C-A55A-F393708020E1}" type="presParOf" srcId="{6B8F182D-01E9-44C3-95ED-52F2D38F7D5F}" destId="{89079BF6-2830-4D25-93D7-79FA5D0E5D65}" srcOrd="2" destOrd="0" presId="urn:microsoft.com/office/officeart/2005/8/layout/vProcess5"/>
    <dgm:cxn modelId="{881C503D-82BF-4B94-89C6-53A1526E8F69}" type="presParOf" srcId="{6B8F182D-01E9-44C3-95ED-52F2D38F7D5F}" destId="{90ABC029-E814-48A1-BD76-BB26968473CB}" srcOrd="3" destOrd="0" presId="urn:microsoft.com/office/officeart/2005/8/layout/vProcess5"/>
    <dgm:cxn modelId="{3BEB747A-9132-42AE-87FA-DB7F49DA63A6}" type="presParOf" srcId="{6B8F182D-01E9-44C3-95ED-52F2D38F7D5F}" destId="{DECD88A4-A15D-4232-B352-FC8067BEEE1B}" srcOrd="4" destOrd="0" presId="urn:microsoft.com/office/officeart/2005/8/layout/vProcess5"/>
    <dgm:cxn modelId="{36596BC5-68D1-4E1C-947E-3C040EA09FD7}" type="presParOf" srcId="{6B8F182D-01E9-44C3-95ED-52F2D38F7D5F}" destId="{6A11734D-4876-4EC0-AE9A-F0B0FCFB44E3}" srcOrd="5" destOrd="0" presId="urn:microsoft.com/office/officeart/2005/8/layout/vProcess5"/>
    <dgm:cxn modelId="{8ADD7D35-DB49-43C3-8106-FA03B960F27C}" type="presParOf" srcId="{6B8F182D-01E9-44C3-95ED-52F2D38F7D5F}" destId="{5705504A-DEE6-4A7A-8CF2-09807F1F8C0B}" srcOrd="6" destOrd="0" presId="urn:microsoft.com/office/officeart/2005/8/layout/vProcess5"/>
    <dgm:cxn modelId="{26D49AF0-B959-4512-B8BD-E5AEE37CBE01}" type="presParOf" srcId="{6B8F182D-01E9-44C3-95ED-52F2D38F7D5F}" destId="{F9BFF4B4-8D34-4EBC-9A33-94ED6562F90C}" srcOrd="7" destOrd="0" presId="urn:microsoft.com/office/officeart/2005/8/layout/vProcess5"/>
    <dgm:cxn modelId="{DF70EEEE-9F01-45FD-A254-E5988FC97FE0}" type="presParOf" srcId="{6B8F182D-01E9-44C3-95ED-52F2D38F7D5F}" destId="{714E158C-F9DC-49D1-A7BB-DA236C7176DB}" srcOrd="8" destOrd="0" presId="urn:microsoft.com/office/officeart/2005/8/layout/vProcess5"/>
    <dgm:cxn modelId="{316DDA9B-1500-4FAF-BF80-2C3B5ED7D7C7}" type="presParOf" srcId="{6B8F182D-01E9-44C3-95ED-52F2D38F7D5F}" destId="{60C99912-0C60-459A-A160-4D6F006FE74C}" srcOrd="9" destOrd="0" presId="urn:microsoft.com/office/officeart/2005/8/layout/vProcess5"/>
    <dgm:cxn modelId="{B1C08B4C-DED0-40C4-9B53-0E74B3CBABAC}" type="presParOf" srcId="{6B8F182D-01E9-44C3-95ED-52F2D38F7D5F}" destId="{B401CA0B-B409-4039-BBF3-674CACFC7D95}" srcOrd="10" destOrd="0" presId="urn:microsoft.com/office/officeart/2005/8/layout/vProcess5"/>
    <dgm:cxn modelId="{E7A4963B-3B0A-4E21-9759-55640162FD87}" type="presParOf" srcId="{6B8F182D-01E9-44C3-95ED-52F2D38F7D5F}" destId="{8BFE6F75-5DB1-4FA8-9347-91044C157F55}" srcOrd="11" destOrd="0" presId="urn:microsoft.com/office/officeart/2005/8/layout/vProcess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DD74C43-B08A-4314-A4F2-F8B1785C4AB1}" type="doc">
      <dgm:prSet loTypeId="urn:microsoft.com/office/officeart/2005/8/layout/vProcess5" loCatId="process" qsTypeId="urn:microsoft.com/office/officeart/2005/8/quickstyle/3d1" qsCatId="3D" csTypeId="urn:microsoft.com/office/officeart/2005/8/colors/accent1_2" csCatId="accent1" phldr="1"/>
      <dgm:spPr/>
      <dgm:t>
        <a:bodyPr/>
        <a:lstStyle/>
        <a:p>
          <a:endParaRPr lang="en-US"/>
        </a:p>
      </dgm:t>
    </dgm:pt>
    <dgm:pt modelId="{C79AE2A8-36A3-478D-A753-32FD511864E2}">
      <dgm:prSet phldrT="[Text]" custT="1"/>
      <dgm:spPr/>
      <dgm:t>
        <a:bodyPr/>
        <a:lstStyle/>
        <a:p>
          <a:r>
            <a:rPr lang="en-US" sz="1100"/>
            <a:t>Narrowed search of PubMed using "advanced" search feature and included search terms: "Substance Use", "Primary Care", "Adult" identifying 474 relevant article.</a:t>
          </a:r>
        </a:p>
      </dgm:t>
    </dgm:pt>
    <dgm:pt modelId="{E5950FD7-1286-49A2-AD6B-C5C6D03865BB}" type="parTrans" cxnId="{1959FC89-507D-4698-A411-72456BDAB6A8}">
      <dgm:prSet/>
      <dgm:spPr/>
      <dgm:t>
        <a:bodyPr/>
        <a:lstStyle/>
        <a:p>
          <a:endParaRPr lang="en-US"/>
        </a:p>
      </dgm:t>
    </dgm:pt>
    <dgm:pt modelId="{A52F36DD-F030-401D-B189-175927E7C820}" type="sibTrans" cxnId="{1959FC89-507D-4698-A411-72456BDAB6A8}">
      <dgm:prSet/>
      <dgm:spPr/>
      <dgm:t>
        <a:bodyPr/>
        <a:lstStyle/>
        <a:p>
          <a:endParaRPr lang="en-US"/>
        </a:p>
      </dgm:t>
    </dgm:pt>
    <dgm:pt modelId="{94A93CD4-9F4A-4BD2-B3FF-DC7A3D536839}">
      <dgm:prSet phldrT="[Text]" custT="1"/>
      <dgm:spPr/>
      <dgm:t>
        <a:bodyPr/>
        <a:lstStyle/>
        <a:p>
          <a:r>
            <a:rPr lang="en-US" sz="1100"/>
            <a:t>Used "Best Match" sorter to find 20 best matching articles to my source </a:t>
          </a:r>
        </a:p>
      </dgm:t>
    </dgm:pt>
    <dgm:pt modelId="{820563D1-1E96-4856-8593-B64B43F0B12E}" type="parTrans" cxnId="{7A1FAF95-C5B3-406B-957B-CE8AED1CB0B3}">
      <dgm:prSet/>
      <dgm:spPr/>
      <dgm:t>
        <a:bodyPr/>
        <a:lstStyle/>
        <a:p>
          <a:endParaRPr lang="en-US"/>
        </a:p>
      </dgm:t>
    </dgm:pt>
    <dgm:pt modelId="{420E6C57-9302-4340-AE54-E1C8BB538004}" type="sibTrans" cxnId="{7A1FAF95-C5B3-406B-957B-CE8AED1CB0B3}">
      <dgm:prSet/>
      <dgm:spPr/>
      <dgm:t>
        <a:bodyPr/>
        <a:lstStyle/>
        <a:p>
          <a:endParaRPr lang="en-US"/>
        </a:p>
      </dgm:t>
    </dgm:pt>
    <dgm:pt modelId="{9037E0AB-A8D0-46FE-A82A-CB76E2F4E958}">
      <dgm:prSet phldrT="[Text]" custT="1"/>
      <dgm:spPr/>
      <dgm:t>
        <a:bodyPr/>
        <a:lstStyle/>
        <a:p>
          <a:r>
            <a:rPr lang="en-US" sz="1100"/>
            <a:t>Reviewed 20 abstracts and identified articles</a:t>
          </a:r>
        </a:p>
      </dgm:t>
    </dgm:pt>
    <dgm:pt modelId="{3EDD870C-A885-4A39-9899-D28FD7F2E5EB}" type="parTrans" cxnId="{F1171FDD-07B2-404E-9FD0-C2B63B736F76}">
      <dgm:prSet/>
      <dgm:spPr/>
      <dgm:t>
        <a:bodyPr/>
        <a:lstStyle/>
        <a:p>
          <a:endParaRPr lang="en-US"/>
        </a:p>
      </dgm:t>
    </dgm:pt>
    <dgm:pt modelId="{1EA4850C-0613-49A6-9E01-712CA5B9FD01}" type="sibTrans" cxnId="{F1171FDD-07B2-404E-9FD0-C2B63B736F76}">
      <dgm:prSet/>
      <dgm:spPr/>
      <dgm:t>
        <a:bodyPr/>
        <a:lstStyle/>
        <a:p>
          <a:endParaRPr lang="en-US"/>
        </a:p>
      </dgm:t>
    </dgm:pt>
    <dgm:pt modelId="{51799426-9C09-4CE6-8021-B1DDB6937453}" type="pres">
      <dgm:prSet presAssocID="{CDD74C43-B08A-4314-A4F2-F8B1785C4AB1}" presName="outerComposite" presStyleCnt="0">
        <dgm:presLayoutVars>
          <dgm:chMax val="5"/>
          <dgm:dir/>
          <dgm:resizeHandles val="exact"/>
        </dgm:presLayoutVars>
      </dgm:prSet>
      <dgm:spPr/>
    </dgm:pt>
    <dgm:pt modelId="{85C2A9E7-5CE6-4DC2-B5F2-436C2B72C60E}" type="pres">
      <dgm:prSet presAssocID="{CDD74C43-B08A-4314-A4F2-F8B1785C4AB1}" presName="dummyMaxCanvas" presStyleCnt="0">
        <dgm:presLayoutVars/>
      </dgm:prSet>
      <dgm:spPr/>
    </dgm:pt>
    <dgm:pt modelId="{FC7CF0D6-0BB1-47C0-9E9C-C523852C6AD2}" type="pres">
      <dgm:prSet presAssocID="{CDD74C43-B08A-4314-A4F2-F8B1785C4AB1}" presName="ThreeNodes_1" presStyleLbl="node1" presStyleIdx="0" presStyleCnt="3" custLinFactNeighborX="17647" custLinFactNeighborY="16920">
        <dgm:presLayoutVars>
          <dgm:bulletEnabled val="1"/>
        </dgm:presLayoutVars>
      </dgm:prSet>
      <dgm:spPr/>
    </dgm:pt>
    <dgm:pt modelId="{6916A58D-F7A3-4BE1-8B19-9B2EF99CF36C}" type="pres">
      <dgm:prSet presAssocID="{CDD74C43-B08A-4314-A4F2-F8B1785C4AB1}" presName="ThreeNodes_2" presStyleLbl="node1" presStyleIdx="1" presStyleCnt="3" custLinFactNeighborX="25684" custLinFactNeighborY="8460">
        <dgm:presLayoutVars>
          <dgm:bulletEnabled val="1"/>
        </dgm:presLayoutVars>
      </dgm:prSet>
      <dgm:spPr/>
    </dgm:pt>
    <dgm:pt modelId="{421C0353-1EA7-4C92-9F74-9D2E769F54D0}" type="pres">
      <dgm:prSet presAssocID="{CDD74C43-B08A-4314-A4F2-F8B1785C4AB1}" presName="ThreeNodes_3" presStyleLbl="node1" presStyleIdx="2" presStyleCnt="3">
        <dgm:presLayoutVars>
          <dgm:bulletEnabled val="1"/>
        </dgm:presLayoutVars>
      </dgm:prSet>
      <dgm:spPr/>
    </dgm:pt>
    <dgm:pt modelId="{65D74C93-5A6A-4500-B1BB-DB745FB37E83}" type="pres">
      <dgm:prSet presAssocID="{CDD74C43-B08A-4314-A4F2-F8B1785C4AB1}" presName="ThreeConn_1-2" presStyleLbl="fgAccFollowNode1" presStyleIdx="0" presStyleCnt="2" custLinFactNeighborX="78962" custLinFactNeighborY="8677">
        <dgm:presLayoutVars>
          <dgm:bulletEnabled val="1"/>
        </dgm:presLayoutVars>
      </dgm:prSet>
      <dgm:spPr/>
    </dgm:pt>
    <dgm:pt modelId="{6AD3DEF8-9BCC-4154-896A-799643EDC0A0}" type="pres">
      <dgm:prSet presAssocID="{CDD74C43-B08A-4314-A4F2-F8B1785C4AB1}" presName="ThreeConn_2-3" presStyleLbl="fgAccFollowNode1" presStyleIdx="1" presStyleCnt="2">
        <dgm:presLayoutVars>
          <dgm:bulletEnabled val="1"/>
        </dgm:presLayoutVars>
      </dgm:prSet>
      <dgm:spPr/>
    </dgm:pt>
    <dgm:pt modelId="{9DE126C7-176A-41CE-ACE0-4F40C3CE0809}" type="pres">
      <dgm:prSet presAssocID="{CDD74C43-B08A-4314-A4F2-F8B1785C4AB1}" presName="ThreeNodes_1_text" presStyleLbl="node1" presStyleIdx="2" presStyleCnt="3">
        <dgm:presLayoutVars>
          <dgm:bulletEnabled val="1"/>
        </dgm:presLayoutVars>
      </dgm:prSet>
      <dgm:spPr/>
    </dgm:pt>
    <dgm:pt modelId="{84AAB580-26BD-4F23-B88C-3DC8AF035780}" type="pres">
      <dgm:prSet presAssocID="{CDD74C43-B08A-4314-A4F2-F8B1785C4AB1}" presName="ThreeNodes_2_text" presStyleLbl="node1" presStyleIdx="2" presStyleCnt="3">
        <dgm:presLayoutVars>
          <dgm:bulletEnabled val="1"/>
        </dgm:presLayoutVars>
      </dgm:prSet>
      <dgm:spPr/>
    </dgm:pt>
    <dgm:pt modelId="{5D9F437C-91D5-42B9-89D5-7A21CE5CDB02}" type="pres">
      <dgm:prSet presAssocID="{CDD74C43-B08A-4314-A4F2-F8B1785C4AB1}" presName="ThreeNodes_3_text" presStyleLbl="node1" presStyleIdx="2" presStyleCnt="3">
        <dgm:presLayoutVars>
          <dgm:bulletEnabled val="1"/>
        </dgm:presLayoutVars>
      </dgm:prSet>
      <dgm:spPr/>
    </dgm:pt>
  </dgm:ptLst>
  <dgm:cxnLst>
    <dgm:cxn modelId="{07D47B00-1BAE-4EFA-A973-BCE72F14EF2B}" type="presOf" srcId="{9037E0AB-A8D0-46FE-A82A-CB76E2F4E958}" destId="{421C0353-1EA7-4C92-9F74-9D2E769F54D0}" srcOrd="0" destOrd="0" presId="urn:microsoft.com/office/officeart/2005/8/layout/vProcess5"/>
    <dgm:cxn modelId="{75BC7F10-0F10-4B67-B8E8-86F38CBBF3D3}" type="presOf" srcId="{94A93CD4-9F4A-4BD2-B3FF-DC7A3D536839}" destId="{84AAB580-26BD-4F23-B88C-3DC8AF035780}" srcOrd="1" destOrd="0" presId="urn:microsoft.com/office/officeart/2005/8/layout/vProcess5"/>
    <dgm:cxn modelId="{92DCDE29-F28F-4822-8396-6EF6D7F40F0A}" type="presOf" srcId="{9037E0AB-A8D0-46FE-A82A-CB76E2F4E958}" destId="{5D9F437C-91D5-42B9-89D5-7A21CE5CDB02}" srcOrd="1" destOrd="0" presId="urn:microsoft.com/office/officeart/2005/8/layout/vProcess5"/>
    <dgm:cxn modelId="{AA3D8232-61C8-4EB5-8DF6-ECBA104A5F24}" type="presOf" srcId="{C79AE2A8-36A3-478D-A753-32FD511864E2}" destId="{9DE126C7-176A-41CE-ACE0-4F40C3CE0809}" srcOrd="1" destOrd="0" presId="urn:microsoft.com/office/officeart/2005/8/layout/vProcess5"/>
    <dgm:cxn modelId="{7C94FA62-0F0B-4F69-81DC-7B8CD6E80B1F}" type="presOf" srcId="{C79AE2A8-36A3-478D-A753-32FD511864E2}" destId="{FC7CF0D6-0BB1-47C0-9E9C-C523852C6AD2}" srcOrd="0" destOrd="0" presId="urn:microsoft.com/office/officeart/2005/8/layout/vProcess5"/>
    <dgm:cxn modelId="{F0CF114D-673C-4F9B-834A-910D79168587}" type="presOf" srcId="{94A93CD4-9F4A-4BD2-B3FF-DC7A3D536839}" destId="{6916A58D-F7A3-4BE1-8B19-9B2EF99CF36C}" srcOrd="0" destOrd="0" presId="urn:microsoft.com/office/officeart/2005/8/layout/vProcess5"/>
    <dgm:cxn modelId="{1959FC89-507D-4698-A411-72456BDAB6A8}" srcId="{CDD74C43-B08A-4314-A4F2-F8B1785C4AB1}" destId="{C79AE2A8-36A3-478D-A753-32FD511864E2}" srcOrd="0" destOrd="0" parTransId="{E5950FD7-1286-49A2-AD6B-C5C6D03865BB}" sibTransId="{A52F36DD-F030-401D-B189-175927E7C820}"/>
    <dgm:cxn modelId="{7A1FAF95-C5B3-406B-957B-CE8AED1CB0B3}" srcId="{CDD74C43-B08A-4314-A4F2-F8B1785C4AB1}" destId="{94A93CD4-9F4A-4BD2-B3FF-DC7A3D536839}" srcOrd="1" destOrd="0" parTransId="{820563D1-1E96-4856-8593-B64B43F0B12E}" sibTransId="{420E6C57-9302-4340-AE54-E1C8BB538004}"/>
    <dgm:cxn modelId="{E3463F9A-3743-4659-B25B-C632AAFDDC1C}" type="presOf" srcId="{CDD74C43-B08A-4314-A4F2-F8B1785C4AB1}" destId="{51799426-9C09-4CE6-8021-B1DDB6937453}" srcOrd="0" destOrd="0" presId="urn:microsoft.com/office/officeart/2005/8/layout/vProcess5"/>
    <dgm:cxn modelId="{FF1A10BB-12A9-4463-9E25-20831F20D2B3}" type="presOf" srcId="{420E6C57-9302-4340-AE54-E1C8BB538004}" destId="{6AD3DEF8-9BCC-4154-896A-799643EDC0A0}" srcOrd="0" destOrd="0" presId="urn:microsoft.com/office/officeart/2005/8/layout/vProcess5"/>
    <dgm:cxn modelId="{930CD4C6-8A55-4AB1-BAC9-CB15759BB1CD}" type="presOf" srcId="{A52F36DD-F030-401D-B189-175927E7C820}" destId="{65D74C93-5A6A-4500-B1BB-DB745FB37E83}" srcOrd="0" destOrd="0" presId="urn:microsoft.com/office/officeart/2005/8/layout/vProcess5"/>
    <dgm:cxn modelId="{F1171FDD-07B2-404E-9FD0-C2B63B736F76}" srcId="{CDD74C43-B08A-4314-A4F2-F8B1785C4AB1}" destId="{9037E0AB-A8D0-46FE-A82A-CB76E2F4E958}" srcOrd="2" destOrd="0" parTransId="{3EDD870C-A885-4A39-9899-D28FD7F2E5EB}" sibTransId="{1EA4850C-0613-49A6-9E01-712CA5B9FD01}"/>
    <dgm:cxn modelId="{25617261-F252-4847-8E70-4FD61EA894A4}" type="presParOf" srcId="{51799426-9C09-4CE6-8021-B1DDB6937453}" destId="{85C2A9E7-5CE6-4DC2-B5F2-436C2B72C60E}" srcOrd="0" destOrd="0" presId="urn:microsoft.com/office/officeart/2005/8/layout/vProcess5"/>
    <dgm:cxn modelId="{F8F5CC7A-975D-4AA0-8FEA-FC6C931C014C}" type="presParOf" srcId="{51799426-9C09-4CE6-8021-B1DDB6937453}" destId="{FC7CF0D6-0BB1-47C0-9E9C-C523852C6AD2}" srcOrd="1" destOrd="0" presId="urn:microsoft.com/office/officeart/2005/8/layout/vProcess5"/>
    <dgm:cxn modelId="{6C82142C-9758-42B1-BEC4-5034EFA10886}" type="presParOf" srcId="{51799426-9C09-4CE6-8021-B1DDB6937453}" destId="{6916A58D-F7A3-4BE1-8B19-9B2EF99CF36C}" srcOrd="2" destOrd="0" presId="urn:microsoft.com/office/officeart/2005/8/layout/vProcess5"/>
    <dgm:cxn modelId="{D94BA55C-F4DD-4245-87DE-34C1D7C0681F}" type="presParOf" srcId="{51799426-9C09-4CE6-8021-B1DDB6937453}" destId="{421C0353-1EA7-4C92-9F74-9D2E769F54D0}" srcOrd="3" destOrd="0" presId="urn:microsoft.com/office/officeart/2005/8/layout/vProcess5"/>
    <dgm:cxn modelId="{9BE5CD20-408F-404D-A293-E94798D3BBE7}" type="presParOf" srcId="{51799426-9C09-4CE6-8021-B1DDB6937453}" destId="{65D74C93-5A6A-4500-B1BB-DB745FB37E83}" srcOrd="4" destOrd="0" presId="urn:microsoft.com/office/officeart/2005/8/layout/vProcess5"/>
    <dgm:cxn modelId="{D101D3F1-624A-4CED-A42E-E6FE6297D28B}" type="presParOf" srcId="{51799426-9C09-4CE6-8021-B1DDB6937453}" destId="{6AD3DEF8-9BCC-4154-896A-799643EDC0A0}" srcOrd="5" destOrd="0" presId="urn:microsoft.com/office/officeart/2005/8/layout/vProcess5"/>
    <dgm:cxn modelId="{E5F4D669-FBB8-4925-B1E6-5AA37BCF3EDB}" type="presParOf" srcId="{51799426-9C09-4CE6-8021-B1DDB6937453}" destId="{9DE126C7-176A-41CE-ACE0-4F40C3CE0809}" srcOrd="6" destOrd="0" presId="urn:microsoft.com/office/officeart/2005/8/layout/vProcess5"/>
    <dgm:cxn modelId="{2193BB88-2AE4-4240-871F-090956675690}" type="presParOf" srcId="{51799426-9C09-4CE6-8021-B1DDB6937453}" destId="{84AAB580-26BD-4F23-B88C-3DC8AF035780}" srcOrd="7" destOrd="0" presId="urn:microsoft.com/office/officeart/2005/8/layout/vProcess5"/>
    <dgm:cxn modelId="{107B1E41-F9BF-4A1C-A589-4FE7ED9EFC78}" type="presParOf" srcId="{51799426-9C09-4CE6-8021-B1DDB6937453}" destId="{5D9F437C-91D5-42B9-89D5-7A21CE5CDB02}" srcOrd="8" destOrd="0" presId="urn:microsoft.com/office/officeart/2005/8/layout/vProcess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7FC75C-7F56-4F13-AAA0-0250BA45CCFB}">
      <dsp:nvSpPr>
        <dsp:cNvPr id="0" name=""/>
        <dsp:cNvSpPr/>
      </dsp:nvSpPr>
      <dsp:spPr>
        <a:xfrm>
          <a:off x="763306" y="36053"/>
          <a:ext cx="3148953" cy="534911"/>
        </a:xfrm>
        <a:prstGeom prst="roundRect">
          <a:avLst>
            <a:gd name="adj" fmla="val 10000"/>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US" sz="800" kern="1200"/>
            <a:t>Identified 264 potentially relevant journals through search of "SBIRT" and filtered by "most relevant"</a:t>
          </a:r>
        </a:p>
      </dsp:txBody>
      <dsp:txXfrm>
        <a:off x="778973" y="51720"/>
        <a:ext cx="2526542" cy="503577"/>
      </dsp:txXfrm>
    </dsp:sp>
    <dsp:sp modelId="{89079BF6-2830-4D25-93D7-79FA5D0E5D65}">
      <dsp:nvSpPr>
        <dsp:cNvPr id="0" name=""/>
        <dsp:cNvSpPr/>
      </dsp:nvSpPr>
      <dsp:spPr>
        <a:xfrm>
          <a:off x="769635" y="648188"/>
          <a:ext cx="3148953" cy="534911"/>
        </a:xfrm>
        <a:prstGeom prst="roundRect">
          <a:avLst>
            <a:gd name="adj" fmla="val 10000"/>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US" sz="800" kern="1200"/>
            <a:t>Narrowed search of PubMed using the "advanced" search feature and included search terms: "SBIRT", "primary care" and "substance abuse" yeilding 82 results</a:t>
          </a:r>
        </a:p>
      </dsp:txBody>
      <dsp:txXfrm>
        <a:off x="785302" y="663855"/>
        <a:ext cx="2506202" cy="503577"/>
      </dsp:txXfrm>
    </dsp:sp>
    <dsp:sp modelId="{90ABC029-E814-48A1-BD76-BB26968473CB}">
      <dsp:nvSpPr>
        <dsp:cNvPr id="0" name=""/>
        <dsp:cNvSpPr/>
      </dsp:nvSpPr>
      <dsp:spPr>
        <a:xfrm>
          <a:off x="766234" y="1264335"/>
          <a:ext cx="3148953" cy="534911"/>
        </a:xfrm>
        <a:prstGeom prst="roundRect">
          <a:avLst>
            <a:gd name="adj" fmla="val 10000"/>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US" sz="800" kern="1200"/>
            <a:t>Reviewed 82 abstracts and extracted 22 relevant journals</a:t>
          </a:r>
        </a:p>
      </dsp:txBody>
      <dsp:txXfrm>
        <a:off x="781901" y="1280002"/>
        <a:ext cx="2510138" cy="503577"/>
      </dsp:txXfrm>
    </dsp:sp>
    <dsp:sp modelId="{DECD88A4-A15D-4232-B352-FC8067BEEE1B}">
      <dsp:nvSpPr>
        <dsp:cNvPr id="0" name=""/>
        <dsp:cNvSpPr/>
      </dsp:nvSpPr>
      <dsp:spPr>
        <a:xfrm>
          <a:off x="787238" y="1896503"/>
          <a:ext cx="3148953" cy="534911"/>
        </a:xfrm>
        <a:prstGeom prst="roundRect">
          <a:avLst>
            <a:gd name="adj" fmla="val 10000"/>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US" sz="800" kern="1200"/>
            <a:t>Reviewed 22 articles in full and extracted </a:t>
          </a:r>
        </a:p>
      </dsp:txBody>
      <dsp:txXfrm>
        <a:off x="802905" y="1912170"/>
        <a:ext cx="2506202" cy="503577"/>
      </dsp:txXfrm>
    </dsp:sp>
    <dsp:sp modelId="{6A11734D-4876-4EC0-AE9A-F0B0FCFB44E3}">
      <dsp:nvSpPr>
        <dsp:cNvPr id="0" name=""/>
        <dsp:cNvSpPr/>
      </dsp:nvSpPr>
      <dsp:spPr>
        <a:xfrm>
          <a:off x="3342020" y="405688"/>
          <a:ext cx="347692" cy="347692"/>
        </a:xfrm>
        <a:prstGeom prst="downArrow">
          <a:avLst>
            <a:gd name="adj1" fmla="val 55000"/>
            <a:gd name="adj2" fmla="val 45000"/>
          </a:avLst>
        </a:prstGeom>
        <a:solidFill>
          <a:schemeClr val="accen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3420251" y="405688"/>
        <a:ext cx="191230" cy="261638"/>
      </dsp:txXfrm>
    </dsp:sp>
    <dsp:sp modelId="{5705504A-DEE6-4A7A-8CF2-09807F1F8C0B}">
      <dsp:nvSpPr>
        <dsp:cNvPr id="0" name=""/>
        <dsp:cNvSpPr/>
      </dsp:nvSpPr>
      <dsp:spPr>
        <a:xfrm>
          <a:off x="3301319" y="997798"/>
          <a:ext cx="347692" cy="347692"/>
        </a:xfrm>
        <a:prstGeom prst="downArrow">
          <a:avLst>
            <a:gd name="adj1" fmla="val 55000"/>
            <a:gd name="adj2" fmla="val 45000"/>
          </a:avLst>
        </a:prstGeom>
        <a:solidFill>
          <a:schemeClr val="accen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3379550" y="997798"/>
        <a:ext cx="191230" cy="261638"/>
      </dsp:txXfrm>
    </dsp:sp>
    <dsp:sp modelId="{F9BFF4B4-8D34-4EBC-9A33-94ED6562F90C}">
      <dsp:nvSpPr>
        <dsp:cNvPr id="0" name=""/>
        <dsp:cNvSpPr/>
      </dsp:nvSpPr>
      <dsp:spPr>
        <a:xfrm>
          <a:off x="3276706" y="1674029"/>
          <a:ext cx="347692" cy="347692"/>
        </a:xfrm>
        <a:prstGeom prst="downArrow">
          <a:avLst>
            <a:gd name="adj1" fmla="val 55000"/>
            <a:gd name="adj2" fmla="val 45000"/>
          </a:avLst>
        </a:prstGeom>
        <a:solidFill>
          <a:schemeClr val="accen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3354937" y="1674029"/>
        <a:ext cx="191230" cy="2616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7CF0D6-0BB1-47C0-9E9C-C523852C6AD2}">
      <dsp:nvSpPr>
        <dsp:cNvPr id="0" name=""/>
        <dsp:cNvSpPr/>
      </dsp:nvSpPr>
      <dsp:spPr>
        <a:xfrm>
          <a:off x="649221" y="114296"/>
          <a:ext cx="3678936" cy="67551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kern="1200"/>
            <a:t>Narrowed search of PubMed using "advanced" search feature and included search terms: "Substance Use", "Primary Care", "Adult" identifying 474 relevant article.</a:t>
          </a:r>
        </a:p>
      </dsp:txBody>
      <dsp:txXfrm>
        <a:off x="669006" y="134081"/>
        <a:ext cx="2950004" cy="635943"/>
      </dsp:txXfrm>
    </dsp:sp>
    <dsp:sp modelId="{6916A58D-F7A3-4BE1-8B19-9B2EF99CF36C}">
      <dsp:nvSpPr>
        <dsp:cNvPr id="0" name=""/>
        <dsp:cNvSpPr/>
      </dsp:nvSpPr>
      <dsp:spPr>
        <a:xfrm>
          <a:off x="649223" y="845246"/>
          <a:ext cx="3678936" cy="67551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kern="1200"/>
            <a:t>Used "Best Match" sorter to find 20 best matching articles to my source </a:t>
          </a:r>
        </a:p>
      </dsp:txBody>
      <dsp:txXfrm>
        <a:off x="669008" y="865031"/>
        <a:ext cx="2875670" cy="635943"/>
      </dsp:txXfrm>
    </dsp:sp>
    <dsp:sp modelId="{421C0353-1EA7-4C92-9F74-9D2E769F54D0}">
      <dsp:nvSpPr>
        <dsp:cNvPr id="0" name=""/>
        <dsp:cNvSpPr/>
      </dsp:nvSpPr>
      <dsp:spPr>
        <a:xfrm>
          <a:off x="649223" y="1576196"/>
          <a:ext cx="3678936" cy="67551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kern="1200"/>
            <a:t>Reviewed 20 abstracts and identified articles</a:t>
          </a:r>
        </a:p>
      </dsp:txBody>
      <dsp:txXfrm>
        <a:off x="669008" y="1595981"/>
        <a:ext cx="2875670" cy="635943"/>
      </dsp:txXfrm>
    </dsp:sp>
    <dsp:sp modelId="{65D74C93-5A6A-4500-B1BB-DB745FB37E83}">
      <dsp:nvSpPr>
        <dsp:cNvPr id="0" name=""/>
        <dsp:cNvSpPr/>
      </dsp:nvSpPr>
      <dsp:spPr>
        <a:xfrm>
          <a:off x="3586561" y="550363"/>
          <a:ext cx="439083" cy="439083"/>
        </a:xfrm>
        <a:prstGeom prst="downArrow">
          <a:avLst>
            <a:gd name="adj1" fmla="val 55000"/>
            <a:gd name="adj2" fmla="val 45000"/>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3685355" y="550363"/>
        <a:ext cx="241495" cy="330410"/>
      </dsp:txXfrm>
    </dsp:sp>
    <dsp:sp modelId="{6AD3DEF8-9BCC-4154-896A-799643EDC0A0}">
      <dsp:nvSpPr>
        <dsp:cNvPr id="0" name=""/>
        <dsp:cNvSpPr/>
      </dsp:nvSpPr>
      <dsp:spPr>
        <a:xfrm>
          <a:off x="3564464" y="1295859"/>
          <a:ext cx="439083" cy="439083"/>
        </a:xfrm>
        <a:prstGeom prst="downArrow">
          <a:avLst>
            <a:gd name="adj1" fmla="val 55000"/>
            <a:gd name="adj2" fmla="val 45000"/>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3663258" y="1295859"/>
        <a:ext cx="241495" cy="330410"/>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82088-EADF-4242-A22A-C40FD2522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17706</Words>
  <Characters>100929</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McLe</dc:creator>
  <cp:keywords/>
  <dc:description/>
  <cp:lastModifiedBy>Meagan McLean</cp:lastModifiedBy>
  <cp:revision>9</cp:revision>
  <cp:lastPrinted>2018-04-05T19:39:00Z</cp:lastPrinted>
  <dcterms:created xsi:type="dcterms:W3CDTF">2018-04-23T11:47:00Z</dcterms:created>
  <dcterms:modified xsi:type="dcterms:W3CDTF">2018-04-23T14:19:00Z</dcterms:modified>
</cp:coreProperties>
</file>