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584AA" w14:textId="77777777" w:rsidR="001247A1" w:rsidRPr="001A615A" w:rsidRDefault="001247A1" w:rsidP="00E4024D">
      <w:pPr>
        <w:spacing w:after="0" w:line="480" w:lineRule="auto"/>
        <w:rPr>
          <w:sz w:val="24"/>
          <w:szCs w:val="24"/>
        </w:rPr>
      </w:pPr>
    </w:p>
    <w:p w14:paraId="47CF1253" w14:textId="77777777" w:rsidR="00C7281C" w:rsidRPr="001A615A" w:rsidRDefault="00C7281C" w:rsidP="00E4024D">
      <w:pPr>
        <w:spacing w:after="0" w:line="480" w:lineRule="auto"/>
        <w:rPr>
          <w:sz w:val="24"/>
          <w:szCs w:val="24"/>
        </w:rPr>
      </w:pPr>
    </w:p>
    <w:p w14:paraId="6DFEDD32" w14:textId="77777777" w:rsidR="00C7281C" w:rsidRPr="001A615A" w:rsidRDefault="00C7281C" w:rsidP="00E4024D">
      <w:pPr>
        <w:spacing w:after="0" w:line="480" w:lineRule="auto"/>
        <w:rPr>
          <w:sz w:val="24"/>
          <w:szCs w:val="24"/>
        </w:rPr>
      </w:pPr>
    </w:p>
    <w:p w14:paraId="6578BD06" w14:textId="77777777" w:rsidR="00C7281C" w:rsidRPr="001A615A" w:rsidRDefault="00C7281C" w:rsidP="00C7281C">
      <w:pPr>
        <w:spacing w:after="0" w:line="480" w:lineRule="auto"/>
        <w:rPr>
          <w:sz w:val="24"/>
          <w:szCs w:val="24"/>
        </w:rPr>
      </w:pPr>
    </w:p>
    <w:p w14:paraId="07B9BCCF" w14:textId="77777777" w:rsidR="005111C2" w:rsidRDefault="00000000" w:rsidP="00C7281C">
      <w:pPr>
        <w:spacing w:after="0" w:line="480" w:lineRule="auto"/>
        <w:jc w:val="center"/>
        <w:rPr>
          <w:rFonts w:cstheme="minorHAnsi"/>
          <w:b/>
          <w:bCs/>
        </w:rPr>
      </w:pPr>
      <w:r w:rsidRPr="002A1697">
        <w:rPr>
          <w:rFonts w:cstheme="minorHAnsi"/>
          <w:b/>
          <w:bCs/>
        </w:rPr>
        <w:t>Evaluation of Doctor of Nursing Practice Program</w:t>
      </w:r>
      <w:r w:rsidR="00D923B1">
        <w:rPr>
          <w:rFonts w:cstheme="minorHAnsi"/>
          <w:b/>
          <w:bCs/>
        </w:rPr>
        <w:t xml:space="preserve"> Assignment Scheduling </w:t>
      </w:r>
    </w:p>
    <w:p w14:paraId="63F884BE" w14:textId="099DD9D0" w:rsidR="00C7281C" w:rsidRPr="002A1697" w:rsidRDefault="00D923B1" w:rsidP="00C7281C">
      <w:pPr>
        <w:spacing w:after="0" w:line="480" w:lineRule="auto"/>
        <w:jc w:val="center"/>
        <w:rPr>
          <w:rFonts w:cstheme="minorHAnsi"/>
          <w:b/>
          <w:bCs/>
        </w:rPr>
      </w:pPr>
      <w:r>
        <w:rPr>
          <w:rFonts w:cstheme="minorHAnsi"/>
          <w:b/>
          <w:bCs/>
        </w:rPr>
        <w:t>on Student Well-being</w:t>
      </w:r>
    </w:p>
    <w:p w14:paraId="500946A3" w14:textId="77777777" w:rsidR="00F35C8D" w:rsidRPr="002A1697" w:rsidRDefault="00F35C8D" w:rsidP="00C7281C">
      <w:pPr>
        <w:spacing w:after="0" w:line="480" w:lineRule="auto"/>
        <w:jc w:val="center"/>
        <w:rPr>
          <w:rFonts w:cstheme="minorHAnsi"/>
          <w:b/>
          <w:bCs/>
        </w:rPr>
      </w:pPr>
    </w:p>
    <w:p w14:paraId="0EE7BE59" w14:textId="77777777" w:rsidR="00F35C8D" w:rsidRPr="002A1697" w:rsidRDefault="00000000" w:rsidP="00C7281C">
      <w:pPr>
        <w:spacing w:after="0" w:line="480" w:lineRule="auto"/>
        <w:jc w:val="center"/>
        <w:rPr>
          <w:rFonts w:cstheme="minorHAnsi"/>
        </w:rPr>
      </w:pPr>
      <w:r w:rsidRPr="002A1697">
        <w:rPr>
          <w:rFonts w:cstheme="minorHAnsi"/>
        </w:rPr>
        <w:t>Heather Hill</w:t>
      </w:r>
    </w:p>
    <w:p w14:paraId="6B7E1BB8" w14:textId="77777777" w:rsidR="006F5CEE" w:rsidRPr="002A1697" w:rsidRDefault="00000000" w:rsidP="00C7281C">
      <w:pPr>
        <w:spacing w:after="0" w:line="480" w:lineRule="auto"/>
        <w:jc w:val="center"/>
        <w:rPr>
          <w:rFonts w:cstheme="minorHAnsi"/>
        </w:rPr>
      </w:pPr>
      <w:r w:rsidRPr="002A1697">
        <w:rPr>
          <w:rFonts w:cstheme="minorHAnsi"/>
        </w:rPr>
        <w:t>College of Nursing, East Carolina University</w:t>
      </w:r>
    </w:p>
    <w:p w14:paraId="5FFA554E" w14:textId="77777777" w:rsidR="00190A3C" w:rsidRPr="002A1697" w:rsidRDefault="00000000" w:rsidP="00C7281C">
      <w:pPr>
        <w:spacing w:after="0" w:line="480" w:lineRule="auto"/>
        <w:jc w:val="center"/>
        <w:rPr>
          <w:rFonts w:cstheme="minorHAnsi"/>
        </w:rPr>
      </w:pPr>
      <w:r w:rsidRPr="002A1697">
        <w:rPr>
          <w:rFonts w:cstheme="minorHAnsi"/>
        </w:rPr>
        <w:t>Doctor of Nursing Practice</w:t>
      </w:r>
    </w:p>
    <w:p w14:paraId="21A78E18" w14:textId="77777777" w:rsidR="00932788" w:rsidRPr="002A1697" w:rsidRDefault="00932788" w:rsidP="00C7281C">
      <w:pPr>
        <w:spacing w:after="0" w:line="480" w:lineRule="auto"/>
        <w:jc w:val="center"/>
        <w:rPr>
          <w:rFonts w:cstheme="minorHAnsi"/>
        </w:rPr>
      </w:pPr>
    </w:p>
    <w:p w14:paraId="3402F2C1" w14:textId="77777777" w:rsidR="00932788" w:rsidRPr="002A1697" w:rsidRDefault="00932788" w:rsidP="00C7281C">
      <w:pPr>
        <w:spacing w:after="0" w:line="480" w:lineRule="auto"/>
        <w:jc w:val="center"/>
        <w:rPr>
          <w:rFonts w:cstheme="minorHAnsi"/>
        </w:rPr>
      </w:pPr>
    </w:p>
    <w:p w14:paraId="7027AD41" w14:textId="77777777" w:rsidR="00932788" w:rsidRPr="002A1697" w:rsidRDefault="00932788" w:rsidP="00C7281C">
      <w:pPr>
        <w:spacing w:after="0" w:line="480" w:lineRule="auto"/>
        <w:jc w:val="center"/>
        <w:rPr>
          <w:rFonts w:cstheme="minorHAnsi"/>
        </w:rPr>
      </w:pPr>
    </w:p>
    <w:p w14:paraId="3D2E79F8" w14:textId="77777777" w:rsidR="00932788" w:rsidRPr="002A1697" w:rsidRDefault="00932788" w:rsidP="00C7281C">
      <w:pPr>
        <w:spacing w:after="0" w:line="480" w:lineRule="auto"/>
        <w:jc w:val="center"/>
        <w:rPr>
          <w:rFonts w:cstheme="minorHAnsi"/>
        </w:rPr>
      </w:pPr>
    </w:p>
    <w:p w14:paraId="3B09F364" w14:textId="77777777" w:rsidR="00932788" w:rsidRPr="002A1697" w:rsidRDefault="00932788" w:rsidP="00C7281C">
      <w:pPr>
        <w:spacing w:after="0" w:line="480" w:lineRule="auto"/>
        <w:jc w:val="center"/>
        <w:rPr>
          <w:rFonts w:cstheme="minorHAnsi"/>
        </w:rPr>
      </w:pPr>
    </w:p>
    <w:p w14:paraId="07CB0412" w14:textId="77777777" w:rsidR="00932788" w:rsidRPr="002A1697" w:rsidRDefault="00932788" w:rsidP="00C7281C">
      <w:pPr>
        <w:spacing w:after="0" w:line="480" w:lineRule="auto"/>
        <w:jc w:val="center"/>
        <w:rPr>
          <w:rFonts w:cstheme="minorHAnsi"/>
        </w:rPr>
      </w:pPr>
    </w:p>
    <w:p w14:paraId="1267D79F" w14:textId="77777777" w:rsidR="00932788" w:rsidRPr="002A1697" w:rsidRDefault="00932788" w:rsidP="00C7281C">
      <w:pPr>
        <w:spacing w:after="0" w:line="480" w:lineRule="auto"/>
        <w:jc w:val="center"/>
        <w:rPr>
          <w:rFonts w:cstheme="minorHAnsi"/>
        </w:rPr>
      </w:pPr>
    </w:p>
    <w:p w14:paraId="34C7A144" w14:textId="77777777" w:rsidR="00932788" w:rsidRPr="002A1697" w:rsidRDefault="00932788" w:rsidP="00C7281C">
      <w:pPr>
        <w:spacing w:after="0" w:line="480" w:lineRule="auto"/>
        <w:jc w:val="center"/>
        <w:rPr>
          <w:rFonts w:cstheme="minorHAnsi"/>
        </w:rPr>
      </w:pPr>
    </w:p>
    <w:p w14:paraId="69827183" w14:textId="77777777" w:rsidR="00932788" w:rsidRPr="002A1697" w:rsidRDefault="00932788" w:rsidP="00546F58">
      <w:pPr>
        <w:spacing w:after="0" w:line="480" w:lineRule="auto"/>
        <w:rPr>
          <w:rFonts w:cstheme="minorHAnsi"/>
        </w:rPr>
      </w:pPr>
    </w:p>
    <w:p w14:paraId="4C499730" w14:textId="77777777" w:rsidR="00546F58" w:rsidRPr="002A1697" w:rsidRDefault="00546F58" w:rsidP="00546F58">
      <w:pPr>
        <w:spacing w:after="0" w:line="480" w:lineRule="auto"/>
        <w:rPr>
          <w:rFonts w:cstheme="minorHAnsi"/>
        </w:rPr>
      </w:pPr>
    </w:p>
    <w:p w14:paraId="3E39FC28" w14:textId="77777777" w:rsidR="00A11A2E" w:rsidRPr="002A1697" w:rsidRDefault="00000000" w:rsidP="00A11A2E">
      <w:pPr>
        <w:spacing w:after="0" w:line="480" w:lineRule="auto"/>
        <w:rPr>
          <w:rFonts w:cstheme="minorHAnsi"/>
          <w:b/>
          <w:bCs/>
        </w:rPr>
      </w:pPr>
      <w:r w:rsidRPr="002A1697">
        <w:rPr>
          <w:rFonts w:cstheme="minorHAnsi"/>
          <w:b/>
          <w:bCs/>
        </w:rPr>
        <w:t xml:space="preserve"> </w:t>
      </w:r>
    </w:p>
    <w:p w14:paraId="518B5DB3" w14:textId="77777777" w:rsidR="008361A3" w:rsidRPr="002A1697" w:rsidRDefault="008361A3" w:rsidP="00DE6CB8">
      <w:pPr>
        <w:spacing w:after="0" w:line="480" w:lineRule="auto"/>
        <w:jc w:val="center"/>
        <w:rPr>
          <w:rFonts w:cstheme="minorHAnsi"/>
          <w:b/>
          <w:bCs/>
        </w:rPr>
      </w:pPr>
    </w:p>
    <w:p w14:paraId="6A968DB1" w14:textId="77777777" w:rsidR="008361A3" w:rsidRPr="002A1697" w:rsidRDefault="008361A3" w:rsidP="00DE6CB8">
      <w:pPr>
        <w:spacing w:after="0" w:line="480" w:lineRule="auto"/>
        <w:jc w:val="center"/>
        <w:rPr>
          <w:rFonts w:cstheme="minorHAnsi"/>
          <w:b/>
          <w:bCs/>
        </w:rPr>
      </w:pPr>
    </w:p>
    <w:p w14:paraId="5D158768" w14:textId="77777777" w:rsidR="00E07B97" w:rsidRDefault="00E07B97" w:rsidP="003177DB">
      <w:pPr>
        <w:spacing w:after="0" w:line="480" w:lineRule="auto"/>
        <w:rPr>
          <w:rFonts w:cstheme="minorHAnsi"/>
          <w:b/>
          <w:bCs/>
        </w:rPr>
      </w:pPr>
    </w:p>
    <w:p w14:paraId="1DF8996B" w14:textId="77777777" w:rsidR="00932788" w:rsidRPr="002A1697" w:rsidRDefault="00000000" w:rsidP="00DE6CB8">
      <w:pPr>
        <w:spacing w:after="0" w:line="480" w:lineRule="auto"/>
        <w:jc w:val="center"/>
        <w:rPr>
          <w:rFonts w:cstheme="minorHAnsi"/>
          <w:b/>
          <w:bCs/>
        </w:rPr>
      </w:pPr>
      <w:r w:rsidRPr="002A1697">
        <w:rPr>
          <w:rFonts w:cstheme="minorHAnsi"/>
          <w:b/>
          <w:bCs/>
        </w:rPr>
        <w:lastRenderedPageBreak/>
        <w:t>Abstract</w:t>
      </w:r>
    </w:p>
    <w:p w14:paraId="65226247" w14:textId="58C14074" w:rsidR="00EA27F1" w:rsidRDefault="00000000" w:rsidP="00171A7E">
      <w:pPr>
        <w:spacing w:after="0" w:line="240" w:lineRule="auto"/>
        <w:rPr>
          <w:rFonts w:cstheme="minorHAnsi"/>
        </w:rPr>
      </w:pPr>
      <w:r w:rsidRPr="002A1697">
        <w:rPr>
          <w:rFonts w:cstheme="minorHAnsi"/>
        </w:rPr>
        <w:t xml:space="preserve">Background: </w:t>
      </w:r>
      <w:r>
        <w:rPr>
          <w:rFonts w:cstheme="minorHAnsi"/>
        </w:rPr>
        <w:t>D</w:t>
      </w:r>
      <w:r w:rsidR="00783638">
        <w:rPr>
          <w:rFonts w:cstheme="minorHAnsi"/>
        </w:rPr>
        <w:t xml:space="preserve">octor of Nursing Practice (DNP) </w:t>
      </w:r>
      <w:r>
        <w:rPr>
          <w:rFonts w:cstheme="minorHAnsi"/>
        </w:rPr>
        <w:t xml:space="preserve">student well-being is essential </w:t>
      </w:r>
      <w:r w:rsidR="00783638">
        <w:rPr>
          <w:rFonts w:cstheme="minorHAnsi"/>
        </w:rPr>
        <w:t>for</w:t>
      </w:r>
      <w:r w:rsidR="00291530">
        <w:rPr>
          <w:rFonts w:cstheme="minorHAnsi"/>
        </w:rPr>
        <w:t xml:space="preserve"> workload manageability</w:t>
      </w:r>
      <w:r>
        <w:rPr>
          <w:rFonts w:cstheme="minorHAnsi"/>
        </w:rPr>
        <w:t>. There is limited literature that re</w:t>
      </w:r>
      <w:r w:rsidR="00171A7E">
        <w:rPr>
          <w:rFonts w:cstheme="minorHAnsi"/>
        </w:rPr>
        <w:t>views</w:t>
      </w:r>
      <w:r>
        <w:rPr>
          <w:rFonts w:cstheme="minorHAnsi"/>
        </w:rPr>
        <w:t xml:space="preserve"> DNP students' well-being</w:t>
      </w:r>
      <w:r w:rsidR="00171A7E">
        <w:rPr>
          <w:rFonts w:cstheme="minorHAnsi"/>
        </w:rPr>
        <w:t xml:space="preserve"> and the implications for improving student well-being for success in a DNP program.</w:t>
      </w:r>
      <w:r>
        <w:rPr>
          <w:rFonts w:cstheme="minorHAnsi"/>
        </w:rPr>
        <w:t xml:space="preserve"> </w:t>
      </w:r>
      <w:r w:rsidR="00171A7E" w:rsidRPr="002A1697">
        <w:rPr>
          <w:rFonts w:cstheme="minorHAnsi"/>
        </w:rPr>
        <w:t>Th</w:t>
      </w:r>
      <w:r w:rsidR="00171A7E">
        <w:rPr>
          <w:rFonts w:cstheme="minorHAnsi"/>
        </w:rPr>
        <w:t>is</w:t>
      </w:r>
      <w:r w:rsidR="00171A7E" w:rsidRPr="002A1697">
        <w:rPr>
          <w:rFonts w:cstheme="minorHAnsi"/>
        </w:rPr>
        <w:t xml:space="preserve"> project aims to </w:t>
      </w:r>
      <w:r w:rsidR="00171A7E">
        <w:rPr>
          <w:rFonts w:cstheme="minorHAnsi"/>
        </w:rPr>
        <w:t>evaluate the imp</w:t>
      </w:r>
      <w:r w:rsidR="00D923B1">
        <w:rPr>
          <w:rFonts w:cstheme="minorHAnsi"/>
        </w:rPr>
        <w:t xml:space="preserve">act </w:t>
      </w:r>
      <w:r w:rsidR="00171A7E">
        <w:rPr>
          <w:rFonts w:cstheme="minorHAnsi"/>
        </w:rPr>
        <w:t xml:space="preserve">of </w:t>
      </w:r>
      <w:r w:rsidR="005111C2">
        <w:rPr>
          <w:rFonts w:cstheme="minorHAnsi"/>
        </w:rPr>
        <w:t xml:space="preserve">aligning </w:t>
      </w:r>
      <w:r w:rsidR="00171A7E">
        <w:rPr>
          <w:rFonts w:cstheme="minorHAnsi"/>
        </w:rPr>
        <w:t xml:space="preserve">DNP core course assignments on </w:t>
      </w:r>
      <w:r w:rsidR="00171A7E" w:rsidRPr="002A1697">
        <w:rPr>
          <w:rFonts w:cstheme="minorHAnsi"/>
        </w:rPr>
        <w:t xml:space="preserve">student </w:t>
      </w:r>
      <w:r w:rsidR="00171A7E">
        <w:rPr>
          <w:rFonts w:cstheme="minorHAnsi"/>
        </w:rPr>
        <w:t>well-being</w:t>
      </w:r>
      <w:r w:rsidR="00171A7E" w:rsidRPr="002A1697">
        <w:rPr>
          <w:rFonts w:cstheme="minorHAnsi"/>
        </w:rPr>
        <w:t xml:space="preserve"> and </w:t>
      </w:r>
      <w:r w:rsidR="00171A7E">
        <w:rPr>
          <w:rFonts w:cstheme="minorHAnsi"/>
        </w:rPr>
        <w:t xml:space="preserve">managing </w:t>
      </w:r>
      <w:r w:rsidR="00171A7E" w:rsidRPr="002A1697">
        <w:rPr>
          <w:rFonts w:cstheme="minorHAnsi"/>
        </w:rPr>
        <w:t>workload</w:t>
      </w:r>
      <w:r w:rsidR="00171A7E">
        <w:rPr>
          <w:rFonts w:cstheme="minorHAnsi"/>
        </w:rPr>
        <w:t>s.</w:t>
      </w:r>
    </w:p>
    <w:p w14:paraId="732137C6" w14:textId="77777777" w:rsidR="007000B6" w:rsidRPr="002A1697" w:rsidRDefault="007000B6" w:rsidP="007000B6">
      <w:pPr>
        <w:spacing w:after="0" w:line="240" w:lineRule="auto"/>
        <w:rPr>
          <w:rFonts w:cstheme="minorHAnsi"/>
        </w:rPr>
      </w:pPr>
    </w:p>
    <w:p w14:paraId="01EEBEA3" w14:textId="2486D918" w:rsidR="001C57F5" w:rsidRDefault="00000000" w:rsidP="004A71CC">
      <w:pPr>
        <w:spacing w:line="240" w:lineRule="auto"/>
        <w:rPr>
          <w:rFonts w:cstheme="minorHAnsi"/>
        </w:rPr>
      </w:pPr>
      <w:r w:rsidRPr="002A1697">
        <w:rPr>
          <w:rFonts w:cstheme="minorHAnsi"/>
        </w:rPr>
        <w:t xml:space="preserve">Method: </w:t>
      </w:r>
      <w:r w:rsidR="003C1B6C" w:rsidRPr="002A1697">
        <w:rPr>
          <w:rFonts w:cstheme="minorHAnsi"/>
        </w:rPr>
        <w:t xml:space="preserve">The Model for Continuous Quality Improvement. </w:t>
      </w:r>
      <w:r w:rsidR="005C5CD4">
        <w:rPr>
          <w:rFonts w:cstheme="minorHAnsi"/>
        </w:rPr>
        <w:t>The model steps include</w:t>
      </w:r>
      <w:r w:rsidR="001C57F5">
        <w:rPr>
          <w:rFonts w:cstheme="minorHAnsi"/>
        </w:rPr>
        <w:t>:</w:t>
      </w:r>
      <w:r w:rsidR="005C5CD4">
        <w:rPr>
          <w:rFonts w:cstheme="minorHAnsi"/>
        </w:rPr>
        <w:t xml:space="preserve"> </w:t>
      </w:r>
    </w:p>
    <w:p w14:paraId="0012B51D" w14:textId="23C38AEC" w:rsidR="001C57F5" w:rsidRPr="001C57F5" w:rsidRDefault="005C5CD4" w:rsidP="001C57F5">
      <w:pPr>
        <w:pStyle w:val="ListParagraph"/>
        <w:numPr>
          <w:ilvl w:val="0"/>
          <w:numId w:val="6"/>
        </w:numPr>
        <w:rPr>
          <w:rFonts w:cstheme="minorHAnsi"/>
        </w:rPr>
      </w:pPr>
      <w:r w:rsidRPr="001C57F5">
        <w:rPr>
          <w:rFonts w:cstheme="minorHAnsi"/>
        </w:rPr>
        <w:t>p</w:t>
      </w:r>
      <w:r w:rsidRPr="001C57F5">
        <w:rPr>
          <w:rFonts w:asciiTheme="minorHAnsi" w:eastAsiaTheme="minorHAnsi" w:hAnsiTheme="minorHAnsi" w:cstheme="minorHAnsi"/>
          <w:sz w:val="22"/>
          <w:szCs w:val="22"/>
        </w:rPr>
        <w:t>lanning</w:t>
      </w:r>
      <w:r w:rsidRPr="001C57F5">
        <w:rPr>
          <w:rFonts w:cstheme="minorHAnsi"/>
        </w:rPr>
        <w:t xml:space="preserve">: the project </w:t>
      </w:r>
      <w:r w:rsidRPr="001C57F5">
        <w:rPr>
          <w:rFonts w:asciiTheme="minorHAnsi" w:eastAsiaTheme="minorHAnsi" w:hAnsiTheme="minorHAnsi" w:cstheme="minorHAnsi"/>
          <w:sz w:val="22"/>
          <w:szCs w:val="22"/>
        </w:rPr>
        <w:t>problem</w:t>
      </w:r>
    </w:p>
    <w:p w14:paraId="5F3B5613" w14:textId="0903E78E" w:rsidR="001C57F5" w:rsidRDefault="00F64D67" w:rsidP="001C57F5">
      <w:pPr>
        <w:pStyle w:val="ListParagraph"/>
        <w:numPr>
          <w:ilvl w:val="0"/>
          <w:numId w:val="6"/>
        </w:numPr>
        <w:rPr>
          <w:rFonts w:cstheme="minorHAnsi"/>
        </w:rPr>
      </w:pPr>
      <w:r w:rsidRPr="001C57F5">
        <w:rPr>
          <w:rFonts w:cstheme="minorHAnsi"/>
        </w:rPr>
        <w:t>creating:</w:t>
      </w:r>
      <w:r w:rsidR="005C5CD4" w:rsidRPr="001C57F5">
        <w:rPr>
          <w:rFonts w:cstheme="minorHAnsi"/>
        </w:rPr>
        <w:t xml:space="preserve"> </w:t>
      </w:r>
      <w:r w:rsidR="007D4171" w:rsidRPr="001C57F5">
        <w:rPr>
          <w:rFonts w:cstheme="minorHAnsi"/>
        </w:rPr>
        <w:t>surveys and course templates</w:t>
      </w:r>
    </w:p>
    <w:p w14:paraId="490BEE46" w14:textId="51221B87" w:rsidR="001C57F5" w:rsidRDefault="001C57F5" w:rsidP="001C57F5">
      <w:pPr>
        <w:pStyle w:val="ListParagraph"/>
        <w:numPr>
          <w:ilvl w:val="0"/>
          <w:numId w:val="6"/>
        </w:numPr>
        <w:rPr>
          <w:rFonts w:cstheme="minorHAnsi"/>
        </w:rPr>
      </w:pPr>
      <w:r>
        <w:rPr>
          <w:rFonts w:cstheme="minorHAnsi"/>
        </w:rPr>
        <w:t>i</w:t>
      </w:r>
      <w:r w:rsidR="005C5CD4" w:rsidRPr="001C57F5">
        <w:rPr>
          <w:rFonts w:asciiTheme="minorHAnsi" w:eastAsiaTheme="minorHAnsi" w:hAnsiTheme="minorHAnsi" w:cstheme="minorHAnsi"/>
          <w:sz w:val="22"/>
          <w:szCs w:val="22"/>
        </w:rPr>
        <w:t>ntervention</w:t>
      </w:r>
      <w:r w:rsidR="007D4171" w:rsidRPr="001C57F5">
        <w:rPr>
          <w:rFonts w:cstheme="minorHAnsi"/>
        </w:rPr>
        <w:t>:</w:t>
      </w:r>
      <w:r w:rsidR="005C5CD4" w:rsidRPr="001C57F5">
        <w:rPr>
          <w:rFonts w:cstheme="minorHAnsi"/>
        </w:rPr>
        <w:t xml:space="preserve"> </w:t>
      </w:r>
      <w:r w:rsidR="005C5CD4" w:rsidRPr="001C57F5">
        <w:rPr>
          <w:rFonts w:asciiTheme="minorHAnsi" w:eastAsiaTheme="minorHAnsi" w:hAnsiTheme="minorHAnsi" w:cstheme="minorHAnsi"/>
          <w:sz w:val="22"/>
          <w:szCs w:val="22"/>
        </w:rPr>
        <w:t>schedules</w:t>
      </w:r>
      <w:r w:rsidR="005C5CD4" w:rsidRPr="001C57F5">
        <w:rPr>
          <w:rFonts w:cstheme="minorHAnsi"/>
        </w:rPr>
        <w:t xml:space="preserve"> coordination</w:t>
      </w:r>
    </w:p>
    <w:p w14:paraId="4120283D" w14:textId="3B2301E1" w:rsidR="003C1B6C" w:rsidRDefault="005C5CD4" w:rsidP="001C57F5">
      <w:pPr>
        <w:pStyle w:val="ListParagraph"/>
        <w:numPr>
          <w:ilvl w:val="0"/>
          <w:numId w:val="6"/>
        </w:numPr>
        <w:rPr>
          <w:rFonts w:cstheme="minorHAnsi"/>
        </w:rPr>
      </w:pPr>
      <w:r w:rsidRPr="001C57F5">
        <w:rPr>
          <w:rFonts w:cstheme="minorHAnsi"/>
        </w:rPr>
        <w:t>r</w:t>
      </w:r>
      <w:r w:rsidRPr="001C57F5">
        <w:rPr>
          <w:rFonts w:asciiTheme="minorHAnsi" w:eastAsiaTheme="minorHAnsi" w:hAnsiTheme="minorHAnsi" w:cstheme="minorHAnsi"/>
          <w:sz w:val="22"/>
          <w:szCs w:val="22"/>
        </w:rPr>
        <w:t>eflections</w:t>
      </w:r>
      <w:r w:rsidRPr="001C57F5">
        <w:rPr>
          <w:rFonts w:cstheme="minorHAnsi"/>
        </w:rPr>
        <w:t xml:space="preserve">: future </w:t>
      </w:r>
      <w:r w:rsidRPr="001C57F5">
        <w:rPr>
          <w:rFonts w:asciiTheme="minorHAnsi" w:eastAsiaTheme="minorHAnsi" w:hAnsiTheme="minorHAnsi" w:cstheme="minorHAnsi"/>
          <w:sz w:val="22"/>
          <w:szCs w:val="22"/>
        </w:rPr>
        <w:t>recommendations</w:t>
      </w:r>
      <w:r w:rsidRPr="001C57F5">
        <w:rPr>
          <w:rFonts w:cstheme="minorHAnsi"/>
        </w:rPr>
        <w:t>.</w:t>
      </w:r>
    </w:p>
    <w:p w14:paraId="01FDC311" w14:textId="77777777" w:rsidR="001C57F5" w:rsidRPr="001C57F5" w:rsidRDefault="001C57F5" w:rsidP="001C57F5">
      <w:pPr>
        <w:pStyle w:val="ListParagraph"/>
        <w:rPr>
          <w:rFonts w:cstheme="minorHAnsi"/>
        </w:rPr>
      </w:pPr>
    </w:p>
    <w:p w14:paraId="09B488A0" w14:textId="07D6E9D3" w:rsidR="003C1B6C" w:rsidRPr="002A1697" w:rsidRDefault="00000000" w:rsidP="007000B6">
      <w:pPr>
        <w:spacing w:after="0" w:line="240" w:lineRule="auto"/>
        <w:rPr>
          <w:rFonts w:cstheme="minorHAnsi"/>
        </w:rPr>
      </w:pPr>
      <w:r w:rsidRPr="002A1697">
        <w:rPr>
          <w:rFonts w:cstheme="minorHAnsi"/>
        </w:rPr>
        <w:t xml:space="preserve">Results: Survey results were </w:t>
      </w:r>
      <w:r w:rsidR="00E5459C">
        <w:rPr>
          <w:rFonts w:cstheme="minorHAnsi"/>
        </w:rPr>
        <w:t xml:space="preserve">overall </w:t>
      </w:r>
      <w:r w:rsidRPr="002A1697">
        <w:rPr>
          <w:rFonts w:cstheme="minorHAnsi"/>
        </w:rPr>
        <w:t xml:space="preserve">positive for students and faculty. </w:t>
      </w:r>
      <w:r w:rsidR="00753B7E">
        <w:rPr>
          <w:rFonts w:cstheme="minorHAnsi"/>
        </w:rPr>
        <w:t>S</w:t>
      </w:r>
      <w:r w:rsidR="00E5459C">
        <w:rPr>
          <w:rFonts w:cstheme="minorHAnsi"/>
        </w:rPr>
        <w:t>tudent s</w:t>
      </w:r>
      <w:r w:rsidR="00753B7E">
        <w:rPr>
          <w:rFonts w:cstheme="minorHAnsi"/>
        </w:rPr>
        <w:t>urvey c</w:t>
      </w:r>
      <w:r w:rsidR="00171A7E">
        <w:rPr>
          <w:rFonts w:cstheme="minorHAnsi"/>
        </w:rPr>
        <w:t xml:space="preserve">ommon themes </w:t>
      </w:r>
      <w:r w:rsidR="00E5459C">
        <w:rPr>
          <w:rFonts w:cstheme="minorHAnsi"/>
        </w:rPr>
        <w:t>included</w:t>
      </w:r>
      <w:r w:rsidR="00171A7E">
        <w:rPr>
          <w:rFonts w:cstheme="minorHAnsi"/>
        </w:rPr>
        <w:t xml:space="preserve">: </w:t>
      </w:r>
      <w:r w:rsidR="007D4171">
        <w:rPr>
          <w:rFonts w:cstheme="minorHAnsi"/>
        </w:rPr>
        <w:t xml:space="preserve">program </w:t>
      </w:r>
      <w:r w:rsidR="00F64D67">
        <w:rPr>
          <w:rFonts w:cstheme="minorHAnsi"/>
        </w:rPr>
        <w:t>manageability</w:t>
      </w:r>
      <w:r w:rsidR="00171A7E">
        <w:rPr>
          <w:rFonts w:cstheme="minorHAnsi"/>
        </w:rPr>
        <w:t xml:space="preserve">, </w:t>
      </w:r>
      <w:r w:rsidR="00783638">
        <w:rPr>
          <w:rFonts w:cstheme="minorHAnsi"/>
        </w:rPr>
        <w:t>school</w:t>
      </w:r>
      <w:r w:rsidR="00171A7E">
        <w:rPr>
          <w:rFonts w:cstheme="minorHAnsi"/>
        </w:rPr>
        <w:t>/professional/family balance difficulties,</w:t>
      </w:r>
      <w:r w:rsidR="00E5459C">
        <w:rPr>
          <w:rFonts w:cstheme="minorHAnsi"/>
        </w:rPr>
        <w:t xml:space="preserve"> and</w:t>
      </w:r>
      <w:r w:rsidR="00171A7E">
        <w:rPr>
          <w:rFonts w:cstheme="minorHAnsi"/>
        </w:rPr>
        <w:t xml:space="preserve"> increased stressors</w:t>
      </w:r>
      <w:r w:rsidR="00E5459C">
        <w:rPr>
          <w:rFonts w:cstheme="minorHAnsi"/>
        </w:rPr>
        <w:t>.</w:t>
      </w:r>
    </w:p>
    <w:p w14:paraId="6DEA1B25" w14:textId="77777777" w:rsidR="003C1B6C" w:rsidRPr="002A1697" w:rsidRDefault="003C1B6C" w:rsidP="007000B6">
      <w:pPr>
        <w:spacing w:after="0" w:line="240" w:lineRule="auto"/>
        <w:rPr>
          <w:rFonts w:cstheme="minorHAnsi"/>
        </w:rPr>
      </w:pPr>
    </w:p>
    <w:p w14:paraId="49203D0C" w14:textId="75570D33" w:rsidR="003C1B6C" w:rsidRDefault="00000000" w:rsidP="007000B6">
      <w:pPr>
        <w:spacing w:after="0" w:line="240" w:lineRule="auto"/>
        <w:rPr>
          <w:rFonts w:cstheme="minorHAnsi"/>
        </w:rPr>
      </w:pPr>
      <w:r w:rsidRPr="002A1697">
        <w:rPr>
          <w:rFonts w:cstheme="minorHAnsi"/>
        </w:rPr>
        <w:t xml:space="preserve">Conclusion: </w:t>
      </w:r>
      <w:r w:rsidR="00E5459C">
        <w:rPr>
          <w:rFonts w:cstheme="minorHAnsi"/>
        </w:rPr>
        <w:t>Study feedback indicated</w:t>
      </w:r>
      <w:r w:rsidR="00171A7E">
        <w:rPr>
          <w:rFonts w:cstheme="minorHAnsi"/>
        </w:rPr>
        <w:t xml:space="preserve"> stressors can affect </w:t>
      </w:r>
      <w:r w:rsidR="00E5459C">
        <w:rPr>
          <w:rFonts w:cstheme="minorHAnsi"/>
        </w:rPr>
        <w:t xml:space="preserve">student workload manageability </w:t>
      </w:r>
      <w:r w:rsidR="00171A7E">
        <w:rPr>
          <w:rFonts w:cstheme="minorHAnsi"/>
        </w:rPr>
        <w:t xml:space="preserve">in a </w:t>
      </w:r>
      <w:r w:rsidR="00E5459C">
        <w:rPr>
          <w:rFonts w:cstheme="minorHAnsi"/>
        </w:rPr>
        <w:t xml:space="preserve">DNP </w:t>
      </w:r>
      <w:r w:rsidR="00171A7E">
        <w:rPr>
          <w:rFonts w:cstheme="minorHAnsi"/>
        </w:rPr>
        <w:t xml:space="preserve">program. </w:t>
      </w:r>
      <w:r w:rsidR="00E5459C">
        <w:rPr>
          <w:rFonts w:cstheme="minorHAnsi"/>
        </w:rPr>
        <w:t>However, s</w:t>
      </w:r>
      <w:r w:rsidR="00D923B1">
        <w:rPr>
          <w:rFonts w:cstheme="minorHAnsi"/>
        </w:rPr>
        <w:t>tudent well-being was overall positive regarding</w:t>
      </w:r>
      <w:r w:rsidR="001C57F5">
        <w:rPr>
          <w:rFonts w:cstheme="minorHAnsi"/>
        </w:rPr>
        <w:t xml:space="preserve"> the alignment of</w:t>
      </w:r>
      <w:r w:rsidR="00171A7E">
        <w:rPr>
          <w:rFonts w:cstheme="minorHAnsi"/>
        </w:rPr>
        <w:t xml:space="preserve"> assignment schedules</w:t>
      </w:r>
      <w:r w:rsidR="00D923B1">
        <w:rPr>
          <w:rFonts w:cstheme="minorHAnsi"/>
        </w:rPr>
        <w:t xml:space="preserve">. </w:t>
      </w:r>
      <w:r w:rsidR="00783638">
        <w:rPr>
          <w:rFonts w:cstheme="minorHAnsi"/>
        </w:rPr>
        <w:t xml:space="preserve">Additionally, students appreciated faculty availability and support in their DNP studies. </w:t>
      </w:r>
    </w:p>
    <w:p w14:paraId="74D2D0B2" w14:textId="77777777" w:rsidR="00A72F0F" w:rsidRDefault="00A72F0F" w:rsidP="007000B6">
      <w:pPr>
        <w:spacing w:after="0" w:line="240" w:lineRule="auto"/>
        <w:rPr>
          <w:rFonts w:cstheme="minorHAnsi"/>
        </w:rPr>
      </w:pPr>
    </w:p>
    <w:p w14:paraId="569D269D" w14:textId="18ACB7A9" w:rsidR="00A72F0F" w:rsidRPr="002A1697" w:rsidRDefault="00000000" w:rsidP="007000B6">
      <w:pPr>
        <w:spacing w:after="0" w:line="240" w:lineRule="auto"/>
        <w:rPr>
          <w:rFonts w:cstheme="minorHAnsi"/>
        </w:rPr>
      </w:pPr>
      <w:r w:rsidRPr="00A72F0F">
        <w:rPr>
          <w:rFonts w:cstheme="minorHAnsi"/>
          <w:i/>
          <w:iCs/>
        </w:rPr>
        <w:t>Keywords</w:t>
      </w:r>
      <w:r>
        <w:rPr>
          <w:rFonts w:cstheme="minorHAnsi"/>
        </w:rPr>
        <w:t xml:space="preserve">: </w:t>
      </w:r>
      <w:r w:rsidR="007D4171">
        <w:rPr>
          <w:rFonts w:cstheme="minorHAnsi"/>
        </w:rPr>
        <w:t>DNP</w:t>
      </w:r>
      <w:r w:rsidR="00EA27F1">
        <w:rPr>
          <w:rFonts w:cstheme="minorHAnsi"/>
        </w:rPr>
        <w:t xml:space="preserve"> </w:t>
      </w:r>
      <w:r w:rsidR="00E07B97">
        <w:rPr>
          <w:rFonts w:cstheme="minorHAnsi"/>
        </w:rPr>
        <w:t xml:space="preserve">student well-being, </w:t>
      </w:r>
      <w:r w:rsidR="007D4171">
        <w:rPr>
          <w:rFonts w:cstheme="minorHAnsi"/>
        </w:rPr>
        <w:t>graduate</w:t>
      </w:r>
      <w:r w:rsidR="00E07B97">
        <w:rPr>
          <w:rFonts w:cstheme="minorHAnsi"/>
        </w:rPr>
        <w:t xml:space="preserve"> stude</w:t>
      </w:r>
      <w:r w:rsidR="007D4171">
        <w:rPr>
          <w:rFonts w:cstheme="minorHAnsi"/>
        </w:rPr>
        <w:t>nt workload</w:t>
      </w:r>
      <w:r w:rsidR="00EA27F1">
        <w:rPr>
          <w:rFonts w:cstheme="minorHAnsi"/>
        </w:rPr>
        <w:t xml:space="preserve">, assignment scheduling </w:t>
      </w:r>
      <w:r w:rsidR="00B84A46">
        <w:rPr>
          <w:rFonts w:cstheme="minorHAnsi"/>
        </w:rPr>
        <w:t>alignment</w:t>
      </w:r>
    </w:p>
    <w:p w14:paraId="65DF28BA" w14:textId="77777777" w:rsidR="007000B6" w:rsidRPr="002A1697" w:rsidRDefault="007000B6" w:rsidP="00DE6CB8">
      <w:pPr>
        <w:spacing w:after="0" w:line="480" w:lineRule="auto"/>
        <w:rPr>
          <w:rFonts w:cstheme="minorHAnsi"/>
        </w:rPr>
      </w:pPr>
    </w:p>
    <w:p w14:paraId="3D2A63A7" w14:textId="77777777" w:rsidR="00DE6CB8" w:rsidRPr="002A1697" w:rsidRDefault="00DE6CB8" w:rsidP="001A615A">
      <w:pPr>
        <w:spacing w:after="0" w:line="480" w:lineRule="auto"/>
        <w:rPr>
          <w:rFonts w:cstheme="minorHAnsi"/>
        </w:rPr>
      </w:pPr>
    </w:p>
    <w:p w14:paraId="1E3DCFB8" w14:textId="77777777" w:rsidR="00DE6CB8" w:rsidRPr="002A1697" w:rsidRDefault="00DE6CB8" w:rsidP="001A615A">
      <w:pPr>
        <w:spacing w:after="0" w:line="480" w:lineRule="auto"/>
        <w:rPr>
          <w:rFonts w:cstheme="minorHAnsi"/>
        </w:rPr>
      </w:pPr>
    </w:p>
    <w:p w14:paraId="44567559" w14:textId="77777777" w:rsidR="00DE6CB8" w:rsidRPr="002A1697" w:rsidRDefault="00DE6CB8" w:rsidP="001A615A">
      <w:pPr>
        <w:spacing w:after="0" w:line="480" w:lineRule="auto"/>
        <w:rPr>
          <w:rFonts w:cstheme="minorHAnsi"/>
        </w:rPr>
      </w:pPr>
    </w:p>
    <w:p w14:paraId="43E0B751" w14:textId="77777777" w:rsidR="00DE6CB8" w:rsidRPr="002A1697" w:rsidRDefault="00DE6CB8" w:rsidP="001A615A">
      <w:pPr>
        <w:spacing w:after="0" w:line="480" w:lineRule="auto"/>
        <w:rPr>
          <w:rFonts w:cstheme="minorHAnsi"/>
        </w:rPr>
      </w:pPr>
    </w:p>
    <w:p w14:paraId="1EE56C0E" w14:textId="77777777" w:rsidR="00DE6CB8" w:rsidRPr="002A1697" w:rsidRDefault="00DE6CB8" w:rsidP="001A615A">
      <w:pPr>
        <w:spacing w:after="0" w:line="480" w:lineRule="auto"/>
        <w:rPr>
          <w:rFonts w:cstheme="minorHAnsi"/>
        </w:rPr>
      </w:pPr>
    </w:p>
    <w:p w14:paraId="626F0F74" w14:textId="77777777" w:rsidR="00DE6CB8" w:rsidRPr="002A1697" w:rsidRDefault="00DE6CB8" w:rsidP="001A615A">
      <w:pPr>
        <w:spacing w:after="0" w:line="480" w:lineRule="auto"/>
        <w:rPr>
          <w:rFonts w:cstheme="minorHAnsi"/>
        </w:rPr>
      </w:pPr>
    </w:p>
    <w:p w14:paraId="59B0C216" w14:textId="77777777" w:rsidR="009947A4" w:rsidRPr="002A1697" w:rsidRDefault="009947A4" w:rsidP="001A615A">
      <w:pPr>
        <w:spacing w:after="0" w:line="480" w:lineRule="auto"/>
        <w:rPr>
          <w:rFonts w:cstheme="minorHAnsi"/>
        </w:rPr>
      </w:pPr>
    </w:p>
    <w:p w14:paraId="6D12A3E0" w14:textId="77777777" w:rsidR="00DE6CB8" w:rsidRPr="002A1697" w:rsidRDefault="00DE6CB8" w:rsidP="001A615A">
      <w:pPr>
        <w:spacing w:after="0" w:line="480" w:lineRule="auto"/>
        <w:rPr>
          <w:rFonts w:cstheme="minorHAnsi"/>
        </w:rPr>
      </w:pPr>
    </w:p>
    <w:p w14:paraId="6DE7CC63" w14:textId="77777777" w:rsidR="00EA27F1" w:rsidRDefault="00EA27F1" w:rsidP="000A4A96">
      <w:pPr>
        <w:spacing w:after="0" w:line="480" w:lineRule="auto"/>
        <w:rPr>
          <w:rFonts w:cstheme="minorHAnsi"/>
          <w:b/>
          <w:bCs/>
        </w:rPr>
      </w:pPr>
    </w:p>
    <w:p w14:paraId="7098E008" w14:textId="77777777" w:rsidR="0060363F" w:rsidRDefault="0060363F" w:rsidP="00CB4983">
      <w:pPr>
        <w:spacing w:after="0" w:line="480" w:lineRule="auto"/>
        <w:jc w:val="center"/>
        <w:rPr>
          <w:rFonts w:cstheme="minorHAnsi"/>
          <w:b/>
          <w:bCs/>
        </w:rPr>
      </w:pPr>
    </w:p>
    <w:p w14:paraId="33D78CAA" w14:textId="77777777" w:rsidR="0060363F" w:rsidRDefault="0060363F" w:rsidP="00CB4983">
      <w:pPr>
        <w:spacing w:after="0" w:line="480" w:lineRule="auto"/>
        <w:jc w:val="center"/>
        <w:rPr>
          <w:rFonts w:cstheme="minorHAnsi"/>
          <w:b/>
          <w:bCs/>
        </w:rPr>
      </w:pPr>
    </w:p>
    <w:p w14:paraId="31A6ADD5" w14:textId="77777777" w:rsidR="003177DB" w:rsidRDefault="003177DB" w:rsidP="00EB4547">
      <w:pPr>
        <w:spacing w:after="0" w:line="480" w:lineRule="auto"/>
        <w:jc w:val="center"/>
        <w:rPr>
          <w:rFonts w:cstheme="minorHAnsi"/>
          <w:b/>
          <w:bCs/>
        </w:rPr>
      </w:pPr>
    </w:p>
    <w:p w14:paraId="6F3C360A" w14:textId="66AA630C" w:rsidR="00EB4547" w:rsidRDefault="00000000" w:rsidP="00EB4547">
      <w:pPr>
        <w:spacing w:after="0" w:line="480" w:lineRule="auto"/>
        <w:jc w:val="center"/>
        <w:rPr>
          <w:rFonts w:cstheme="minorHAnsi"/>
          <w:b/>
          <w:bCs/>
        </w:rPr>
      </w:pPr>
      <w:r w:rsidRPr="002A1697">
        <w:rPr>
          <w:rFonts w:cstheme="minorHAnsi"/>
          <w:b/>
          <w:bCs/>
        </w:rPr>
        <w:lastRenderedPageBreak/>
        <w:t>Evaluation of Doctor of Nursing Practice Program</w:t>
      </w:r>
      <w:r>
        <w:rPr>
          <w:rFonts w:cstheme="minorHAnsi"/>
          <w:b/>
          <w:bCs/>
        </w:rPr>
        <w:t xml:space="preserve"> Assignment Scheduling on Student Well-being</w:t>
      </w:r>
    </w:p>
    <w:p w14:paraId="73F20721" w14:textId="350518AC" w:rsidR="00110B85" w:rsidRPr="00BB7C55" w:rsidRDefault="00000000" w:rsidP="00CB4983">
      <w:pPr>
        <w:spacing w:after="0" w:line="480" w:lineRule="auto"/>
        <w:rPr>
          <w:rFonts w:cstheme="minorHAnsi"/>
        </w:rPr>
      </w:pPr>
      <w:r w:rsidRPr="002A1697">
        <w:rPr>
          <w:rFonts w:cstheme="minorHAnsi"/>
        </w:rPr>
        <w:tab/>
      </w:r>
      <w:r w:rsidR="00392063">
        <w:rPr>
          <w:rFonts w:cstheme="minorHAnsi"/>
        </w:rPr>
        <w:t xml:space="preserve">Doctor of Nursing Practice (DNP) students' </w:t>
      </w:r>
      <w:r w:rsidR="00D3685E">
        <w:rPr>
          <w:rFonts w:cstheme="minorHAnsi"/>
        </w:rPr>
        <w:t xml:space="preserve">positive </w:t>
      </w:r>
      <w:r w:rsidR="00392063">
        <w:rPr>
          <w:rFonts w:cstheme="minorHAnsi"/>
        </w:rPr>
        <w:t xml:space="preserve">well-being is </w:t>
      </w:r>
      <w:r w:rsidR="008C2607">
        <w:rPr>
          <w:rFonts w:cstheme="minorHAnsi"/>
        </w:rPr>
        <w:t xml:space="preserve">essential </w:t>
      </w:r>
      <w:r w:rsidR="00392063">
        <w:rPr>
          <w:rFonts w:cstheme="minorHAnsi"/>
        </w:rPr>
        <w:t xml:space="preserve">for </w:t>
      </w:r>
      <w:r w:rsidR="00C67BB5">
        <w:rPr>
          <w:rFonts w:cstheme="minorHAnsi"/>
        </w:rPr>
        <w:t xml:space="preserve">workload manageability and success. </w:t>
      </w:r>
      <w:r w:rsidR="00EB4547">
        <w:rPr>
          <w:rFonts w:cstheme="minorHAnsi"/>
        </w:rPr>
        <w:t xml:space="preserve">Hlabse et al. (2016) </w:t>
      </w:r>
      <w:r w:rsidR="00526B75">
        <w:rPr>
          <w:rFonts w:cstheme="minorHAnsi"/>
        </w:rPr>
        <w:t>noted</w:t>
      </w:r>
      <w:r w:rsidR="00EB4547">
        <w:rPr>
          <w:rFonts w:cstheme="minorHAnsi"/>
        </w:rPr>
        <w:t xml:space="preserve"> that DNP students</w:t>
      </w:r>
      <w:r w:rsidR="00250652">
        <w:rPr>
          <w:rFonts w:cstheme="minorHAnsi"/>
        </w:rPr>
        <w:t xml:space="preserve"> experience many </w:t>
      </w:r>
      <w:r w:rsidR="00954360">
        <w:rPr>
          <w:rFonts w:cstheme="minorHAnsi"/>
        </w:rPr>
        <w:t>stressors</w:t>
      </w:r>
      <w:r w:rsidR="00250652">
        <w:rPr>
          <w:rFonts w:cstheme="minorHAnsi"/>
        </w:rPr>
        <w:t xml:space="preserve"> that contribute to well-being, including challenges with time management, financial constraints,</w:t>
      </w:r>
      <w:r w:rsidR="001329B0">
        <w:rPr>
          <w:rFonts w:cstheme="minorHAnsi"/>
        </w:rPr>
        <w:t xml:space="preserve"> </w:t>
      </w:r>
      <w:r w:rsidR="00250652">
        <w:rPr>
          <w:rFonts w:cstheme="minorHAnsi"/>
        </w:rPr>
        <w:t>family</w:t>
      </w:r>
      <w:r w:rsidR="00753B7E">
        <w:rPr>
          <w:rFonts w:cstheme="minorHAnsi"/>
        </w:rPr>
        <w:t>,</w:t>
      </w:r>
      <w:r w:rsidR="00D4721A">
        <w:rPr>
          <w:rFonts w:cstheme="minorHAnsi"/>
        </w:rPr>
        <w:t xml:space="preserve"> </w:t>
      </w:r>
      <w:r w:rsidR="00250652">
        <w:rPr>
          <w:rFonts w:cstheme="minorHAnsi"/>
        </w:rPr>
        <w:t>professional and school workloads</w:t>
      </w:r>
      <w:r w:rsidR="00EB4547">
        <w:rPr>
          <w:rFonts w:cstheme="minorHAnsi"/>
        </w:rPr>
        <w:t>.</w:t>
      </w:r>
      <w:r w:rsidR="00250652">
        <w:rPr>
          <w:rFonts w:cstheme="minorHAnsi"/>
        </w:rPr>
        <w:t xml:space="preserve"> </w:t>
      </w:r>
      <w:r w:rsidR="00B32D73">
        <w:rPr>
          <w:rFonts w:cstheme="minorHAnsi"/>
        </w:rPr>
        <w:t>Due to</w:t>
      </w:r>
      <w:r w:rsidR="00D4721A">
        <w:rPr>
          <w:rFonts w:cstheme="minorHAnsi"/>
        </w:rPr>
        <w:t xml:space="preserve"> these stressors, interventions are required to support student success in DNP programs. </w:t>
      </w:r>
      <w:r w:rsidR="00495A9B" w:rsidRPr="002A1697">
        <w:rPr>
          <w:rFonts w:cstheme="minorHAnsi"/>
        </w:rPr>
        <w:t>Th</w:t>
      </w:r>
      <w:r w:rsidR="00D4721A">
        <w:rPr>
          <w:rFonts w:cstheme="minorHAnsi"/>
        </w:rPr>
        <w:t>is</w:t>
      </w:r>
      <w:r w:rsidR="00495A9B" w:rsidRPr="002A1697">
        <w:rPr>
          <w:rFonts w:cstheme="minorHAnsi"/>
        </w:rPr>
        <w:t xml:space="preserve"> project </w:t>
      </w:r>
      <w:r w:rsidR="00D3685E">
        <w:rPr>
          <w:rFonts w:cstheme="minorHAnsi"/>
        </w:rPr>
        <w:t xml:space="preserve">evaluates </w:t>
      </w:r>
      <w:r w:rsidR="00474651">
        <w:rPr>
          <w:rFonts w:cstheme="minorHAnsi"/>
        </w:rPr>
        <w:t>the</w:t>
      </w:r>
      <w:r w:rsidR="00D3685E">
        <w:rPr>
          <w:rFonts w:cstheme="minorHAnsi"/>
        </w:rPr>
        <w:t xml:space="preserve"> implications of </w:t>
      </w:r>
      <w:r w:rsidR="003C31AB">
        <w:rPr>
          <w:rFonts w:cstheme="minorHAnsi"/>
        </w:rPr>
        <w:t>aligning</w:t>
      </w:r>
      <w:r w:rsidR="00495A9B">
        <w:rPr>
          <w:rFonts w:cstheme="minorHAnsi"/>
        </w:rPr>
        <w:t xml:space="preserve"> DNP core course assignment</w:t>
      </w:r>
      <w:r w:rsidR="00D3685E">
        <w:rPr>
          <w:rFonts w:cstheme="minorHAnsi"/>
        </w:rPr>
        <w:t>s</w:t>
      </w:r>
      <w:r w:rsidR="00495A9B">
        <w:rPr>
          <w:rFonts w:cstheme="minorHAnsi"/>
        </w:rPr>
        <w:t xml:space="preserve"> </w:t>
      </w:r>
      <w:r w:rsidR="00D3685E">
        <w:rPr>
          <w:rFonts w:cstheme="minorHAnsi"/>
        </w:rPr>
        <w:t xml:space="preserve">on </w:t>
      </w:r>
      <w:r w:rsidR="00495A9B" w:rsidRPr="002A1697">
        <w:rPr>
          <w:rFonts w:cstheme="minorHAnsi"/>
        </w:rPr>
        <w:t xml:space="preserve">student </w:t>
      </w:r>
      <w:r w:rsidR="00495A9B">
        <w:rPr>
          <w:rFonts w:cstheme="minorHAnsi"/>
        </w:rPr>
        <w:t>well-being</w:t>
      </w:r>
      <w:r w:rsidR="00495A9B" w:rsidRPr="002A1697">
        <w:rPr>
          <w:rFonts w:cstheme="minorHAnsi"/>
        </w:rPr>
        <w:t xml:space="preserve"> and </w:t>
      </w:r>
      <w:r w:rsidR="00FF14EC">
        <w:rPr>
          <w:rFonts w:cstheme="minorHAnsi"/>
        </w:rPr>
        <w:t xml:space="preserve">managing </w:t>
      </w:r>
      <w:r w:rsidR="00495A9B" w:rsidRPr="002A1697">
        <w:rPr>
          <w:rFonts w:cstheme="minorHAnsi"/>
        </w:rPr>
        <w:t>workload</w:t>
      </w:r>
      <w:r w:rsidR="00FF14EC">
        <w:rPr>
          <w:rFonts w:cstheme="minorHAnsi"/>
        </w:rPr>
        <w:t>s</w:t>
      </w:r>
      <w:r w:rsidR="00495A9B">
        <w:rPr>
          <w:rFonts w:cstheme="minorHAnsi"/>
        </w:rPr>
        <w:t xml:space="preserve">. </w:t>
      </w:r>
      <w:r w:rsidR="00525E97">
        <w:rPr>
          <w:rFonts w:cstheme="minorHAnsi"/>
        </w:rPr>
        <w:t>The core course</w:t>
      </w:r>
      <w:r w:rsidR="003177DB">
        <w:rPr>
          <w:rFonts w:cstheme="minorHAnsi"/>
        </w:rPr>
        <w:t>s</w:t>
      </w:r>
      <w:r w:rsidR="00525E97">
        <w:rPr>
          <w:rFonts w:cstheme="minorHAnsi"/>
        </w:rPr>
        <w:t xml:space="preserve"> include Translational Science, Statistical Methods, Population Health, and Healthcare Finance</w:t>
      </w:r>
      <w:r w:rsidR="00BB7C55">
        <w:rPr>
          <w:rFonts w:cstheme="minorHAnsi"/>
        </w:rPr>
        <w:t xml:space="preserve"> and </w:t>
      </w:r>
      <w:r w:rsidR="00525E97">
        <w:rPr>
          <w:rFonts w:cstheme="minorHAnsi"/>
        </w:rPr>
        <w:t>are considered foundational courses for the DNP program</w:t>
      </w:r>
      <w:r w:rsidR="00BB7C55">
        <w:rPr>
          <w:rFonts w:cstheme="minorHAnsi"/>
        </w:rPr>
        <w:t xml:space="preserve">. </w:t>
      </w:r>
      <w:r w:rsidR="00525E97">
        <w:rPr>
          <w:rFonts w:cstheme="minorHAnsi"/>
        </w:rPr>
        <w:t xml:space="preserve"> </w:t>
      </w:r>
      <w:r w:rsidR="00BB7C55">
        <w:rPr>
          <w:rFonts w:cstheme="minorHAnsi"/>
        </w:rPr>
        <w:t>This project took place at this university in the Fall 2023 semester</w:t>
      </w:r>
      <w:r w:rsidR="00BB7C55">
        <w:rPr>
          <w:rFonts w:cstheme="minorHAnsi"/>
        </w:rPr>
        <w:t xml:space="preserve"> </w:t>
      </w:r>
      <w:r w:rsidR="00525E97">
        <w:rPr>
          <w:rFonts w:cstheme="minorHAnsi"/>
        </w:rPr>
        <w:t>at a College of Nursing (CON) at a large university in the Southeast.</w:t>
      </w:r>
      <w:r w:rsidR="00BB7C55">
        <w:rPr>
          <w:rFonts w:cstheme="minorHAnsi"/>
        </w:rPr>
        <w:t xml:space="preserve"> </w:t>
      </w:r>
      <w:r w:rsidR="00BB7C55">
        <w:rPr>
          <w:rFonts w:cstheme="minorHAnsi"/>
          <w:color w:val="212529"/>
          <w:shd w:val="clear" w:color="auto" w:fill="FFFFFF"/>
        </w:rPr>
        <w:t>T</w:t>
      </w:r>
      <w:r w:rsidR="00BB7C55" w:rsidRPr="00BB7C55">
        <w:rPr>
          <w:rFonts w:cstheme="minorHAnsi"/>
          <w:color w:val="212529"/>
          <w:shd w:val="clear" w:color="auto" w:fill="FFFFFF"/>
        </w:rPr>
        <w:t>he University and Medical Center IRB prescreened the project and did not require an IRB review</w:t>
      </w:r>
      <w:r w:rsidR="00BB7C55">
        <w:rPr>
          <w:rFonts w:cstheme="minorHAnsi"/>
          <w:color w:val="212529"/>
          <w:shd w:val="clear" w:color="auto" w:fill="FFFFFF"/>
        </w:rPr>
        <w:t>.</w:t>
      </w:r>
    </w:p>
    <w:p w14:paraId="2708739A" w14:textId="77777777" w:rsidR="00110B85" w:rsidRPr="002A1697" w:rsidRDefault="00000000" w:rsidP="00CB4983">
      <w:pPr>
        <w:spacing w:after="0" w:line="480" w:lineRule="auto"/>
        <w:rPr>
          <w:rFonts w:cstheme="minorHAnsi"/>
          <w:b/>
          <w:bCs/>
        </w:rPr>
      </w:pPr>
      <w:r>
        <w:rPr>
          <w:rFonts w:cstheme="minorHAnsi"/>
          <w:b/>
          <w:bCs/>
        </w:rPr>
        <w:t>Background</w:t>
      </w:r>
    </w:p>
    <w:p w14:paraId="0A47A31B" w14:textId="3B11CC29" w:rsidR="007A1ED0" w:rsidRDefault="00000000" w:rsidP="007970C8">
      <w:pPr>
        <w:spacing w:after="0" w:line="480" w:lineRule="auto"/>
        <w:ind w:firstLine="720"/>
      </w:pPr>
      <w:r>
        <w:rPr>
          <w:rFonts w:cstheme="minorHAnsi"/>
        </w:rPr>
        <w:t xml:space="preserve"> </w:t>
      </w:r>
      <w:r w:rsidR="00474651">
        <w:rPr>
          <w:rFonts w:cstheme="minorHAnsi"/>
        </w:rPr>
        <w:t>T</w:t>
      </w:r>
      <w:r>
        <w:rPr>
          <w:rFonts w:cstheme="minorHAnsi"/>
        </w:rPr>
        <w:t xml:space="preserve">he World Health Organization (WHO) </w:t>
      </w:r>
      <w:r w:rsidR="00474651">
        <w:rPr>
          <w:rFonts w:cstheme="minorHAnsi"/>
        </w:rPr>
        <w:t>define</w:t>
      </w:r>
      <w:r w:rsidR="00753B7E">
        <w:rPr>
          <w:rFonts w:cstheme="minorHAnsi"/>
        </w:rPr>
        <w:t>s</w:t>
      </w:r>
      <w:r w:rsidR="00474651">
        <w:rPr>
          <w:rFonts w:cstheme="minorHAnsi"/>
        </w:rPr>
        <w:t xml:space="preserve"> “well-being” </w:t>
      </w:r>
      <w:r>
        <w:rPr>
          <w:rFonts w:cstheme="minorHAnsi"/>
        </w:rPr>
        <w:t>as a “</w:t>
      </w:r>
      <w:r>
        <w:t>positive state experienced by individuals and societies” (WHO, 2021, para. 1)</w:t>
      </w:r>
      <w:r w:rsidR="00526B75">
        <w:t xml:space="preserve">. </w:t>
      </w:r>
      <w:r w:rsidR="00753B7E">
        <w:t>Further,</w:t>
      </w:r>
      <w:r w:rsidR="00526B75">
        <w:t xml:space="preserve"> </w:t>
      </w:r>
      <w:r w:rsidR="00753B7E">
        <w:t xml:space="preserve">WHO </w:t>
      </w:r>
      <w:r w:rsidR="00526B75">
        <w:t xml:space="preserve">reports </w:t>
      </w:r>
      <w:r w:rsidR="00D3685E">
        <w:t xml:space="preserve">that </w:t>
      </w:r>
      <w:r w:rsidR="00753B7E">
        <w:t>enhancing one’s well-being allows for sustained quality of life and the ability to face challenges. Many of t</w:t>
      </w:r>
      <w:r w:rsidR="00474651">
        <w:t xml:space="preserve">hese characteristics are </w:t>
      </w:r>
      <w:r w:rsidR="00753B7E">
        <w:t xml:space="preserve">also </w:t>
      </w:r>
      <w:r w:rsidR="00474651">
        <w:t xml:space="preserve">addressed in the </w:t>
      </w:r>
      <w:r w:rsidR="0060363F">
        <w:t>DNP p</w:t>
      </w:r>
      <w:r>
        <w:t>rogram</w:t>
      </w:r>
      <w:r w:rsidR="00474651">
        <w:t xml:space="preserve">, as </w:t>
      </w:r>
      <w:r w:rsidR="00753B7E">
        <w:t xml:space="preserve">the CON </w:t>
      </w:r>
      <w:r w:rsidR="00474651">
        <w:t>seeks to</w:t>
      </w:r>
      <w:r>
        <w:t xml:space="preserve"> </w:t>
      </w:r>
      <w:r w:rsidR="00474651">
        <w:t xml:space="preserve">support </w:t>
      </w:r>
      <w:r w:rsidR="00753B7E">
        <w:t>students’</w:t>
      </w:r>
      <w:r>
        <w:t xml:space="preserve"> ability to adapt, overcome obstacles and </w:t>
      </w:r>
      <w:r w:rsidR="006B3155">
        <w:t>stressors,</w:t>
      </w:r>
      <w:r>
        <w:t xml:space="preserve"> and progress despite challenges.</w:t>
      </w:r>
    </w:p>
    <w:p w14:paraId="7948F336" w14:textId="51A58C75" w:rsidR="00C004B4" w:rsidRDefault="00000000" w:rsidP="00D3685E">
      <w:pPr>
        <w:spacing w:after="0" w:line="480" w:lineRule="auto"/>
        <w:ind w:firstLine="720"/>
        <w:rPr>
          <w:rFonts w:cstheme="minorHAnsi"/>
        </w:rPr>
      </w:pPr>
      <w:r>
        <w:rPr>
          <w:rFonts w:cstheme="minorHAnsi"/>
        </w:rPr>
        <w:t>Support</w:t>
      </w:r>
      <w:r w:rsidR="00474651">
        <w:rPr>
          <w:rFonts w:cstheme="minorHAnsi"/>
        </w:rPr>
        <w:t xml:space="preserve"> </w:t>
      </w:r>
      <w:r>
        <w:rPr>
          <w:rFonts w:cstheme="minorHAnsi"/>
        </w:rPr>
        <w:t>for</w:t>
      </w:r>
      <w:r w:rsidR="00474651">
        <w:rPr>
          <w:rFonts w:cstheme="minorHAnsi"/>
        </w:rPr>
        <w:t xml:space="preserve"> students’ capacity to persist and achieve positive well-being is </w:t>
      </w:r>
      <w:r>
        <w:rPr>
          <w:rFonts w:cstheme="minorHAnsi"/>
        </w:rPr>
        <w:t>also incorporated</w:t>
      </w:r>
      <w:r w:rsidR="00474651">
        <w:rPr>
          <w:rFonts w:cstheme="minorHAnsi"/>
        </w:rPr>
        <w:t xml:space="preserve"> </w:t>
      </w:r>
      <w:r w:rsidR="002D6AA8">
        <w:rPr>
          <w:rFonts w:cstheme="minorHAnsi"/>
        </w:rPr>
        <w:t>in</w:t>
      </w:r>
      <w:r w:rsidR="00474651">
        <w:rPr>
          <w:rFonts w:cstheme="minorHAnsi"/>
        </w:rPr>
        <w:t xml:space="preserve"> t</w:t>
      </w:r>
      <w:r>
        <w:rPr>
          <w:rFonts w:cstheme="minorHAnsi"/>
        </w:rPr>
        <w:t xml:space="preserve">he </w:t>
      </w:r>
      <w:r w:rsidRPr="002A1697">
        <w:rPr>
          <w:rFonts w:cstheme="minorHAnsi"/>
        </w:rPr>
        <w:t>American Association of Colleges of Nursing (AACN) Essentials</w:t>
      </w:r>
      <w:r w:rsidR="00474651">
        <w:rPr>
          <w:rFonts w:cstheme="minorHAnsi"/>
        </w:rPr>
        <w:t xml:space="preserve">. </w:t>
      </w:r>
      <w:r w:rsidR="003E552F">
        <w:rPr>
          <w:rFonts w:cstheme="minorHAnsi"/>
        </w:rPr>
        <w:t>The AACN</w:t>
      </w:r>
      <w:r w:rsidR="00164094">
        <w:rPr>
          <w:rFonts w:cstheme="minorHAnsi"/>
        </w:rPr>
        <w:t>,</w:t>
      </w:r>
      <w:r w:rsidR="00500552">
        <w:rPr>
          <w:rFonts w:cstheme="minorHAnsi"/>
        </w:rPr>
        <w:t xml:space="preserve"> a</w:t>
      </w:r>
      <w:r w:rsidRPr="002A1697">
        <w:rPr>
          <w:rFonts w:cstheme="minorHAnsi"/>
        </w:rPr>
        <w:t xml:space="preserve"> national </w:t>
      </w:r>
      <w:r>
        <w:rPr>
          <w:rFonts w:cstheme="minorHAnsi"/>
        </w:rPr>
        <w:t>benchmark</w:t>
      </w:r>
      <w:r w:rsidRPr="002A1697">
        <w:rPr>
          <w:rFonts w:cstheme="minorHAnsi"/>
        </w:rPr>
        <w:t xml:space="preserve"> for nursing education standards</w:t>
      </w:r>
      <w:r w:rsidR="00500552">
        <w:rPr>
          <w:rFonts w:cstheme="minorHAnsi"/>
        </w:rPr>
        <w:t>, inc</w:t>
      </w:r>
      <w:r>
        <w:rPr>
          <w:rFonts w:cstheme="minorHAnsi"/>
        </w:rPr>
        <w:t>ludes</w:t>
      </w:r>
      <w:r w:rsidR="00500552">
        <w:rPr>
          <w:rFonts w:cstheme="minorHAnsi"/>
        </w:rPr>
        <w:t xml:space="preserve"> well-being in domain ten, "</w:t>
      </w:r>
      <w:r w:rsidR="00500552">
        <w:t>Personal, Professional, and Leadership Development</w:t>
      </w:r>
      <w:r w:rsidR="00164094">
        <w:t xml:space="preserve">” (2021, p. 11). </w:t>
      </w:r>
      <w:r w:rsidR="00500552">
        <w:rPr>
          <w:rFonts w:cstheme="minorHAnsi"/>
        </w:rPr>
        <w:t xml:space="preserve">Domain ten </w:t>
      </w:r>
      <w:r>
        <w:rPr>
          <w:rFonts w:cstheme="minorHAnsi"/>
        </w:rPr>
        <w:t>highlights</w:t>
      </w:r>
      <w:r w:rsidR="00500552">
        <w:rPr>
          <w:rFonts w:cstheme="minorHAnsi"/>
        </w:rPr>
        <w:t xml:space="preserve"> promoting student self-care and well-being to </w:t>
      </w:r>
      <w:r w:rsidR="0045022A">
        <w:rPr>
          <w:rFonts w:cstheme="minorHAnsi"/>
        </w:rPr>
        <w:t>a</w:t>
      </w:r>
      <w:r w:rsidR="00500552">
        <w:rPr>
          <w:rFonts w:cstheme="minorHAnsi"/>
        </w:rPr>
        <w:t xml:space="preserve">void stressors and promote professional retention and </w:t>
      </w:r>
      <w:r w:rsidR="00954360">
        <w:rPr>
          <w:rFonts w:cstheme="minorHAnsi"/>
        </w:rPr>
        <w:t>leadership</w:t>
      </w:r>
      <w:r w:rsidR="001329B0">
        <w:rPr>
          <w:rFonts w:cstheme="minorHAnsi"/>
        </w:rPr>
        <w:t>. The</w:t>
      </w:r>
      <w:r w:rsidR="00564D49">
        <w:rPr>
          <w:rFonts w:cstheme="minorHAnsi"/>
        </w:rPr>
        <w:t xml:space="preserve"> relevance of student well-being is </w:t>
      </w:r>
      <w:r>
        <w:rPr>
          <w:rFonts w:cstheme="minorHAnsi"/>
        </w:rPr>
        <w:t>indicated</w:t>
      </w:r>
      <w:r w:rsidR="0045022A">
        <w:rPr>
          <w:rFonts w:cstheme="minorHAnsi"/>
        </w:rPr>
        <w:t xml:space="preserve"> as a necessary consideration for student success</w:t>
      </w:r>
      <w:r w:rsidR="001329B0">
        <w:rPr>
          <w:rFonts w:cstheme="minorHAnsi"/>
        </w:rPr>
        <w:t>, as stressed by the AACN.</w:t>
      </w:r>
    </w:p>
    <w:p w14:paraId="7F7E0001" w14:textId="7A62C9B3" w:rsidR="002D2653" w:rsidRDefault="000E1FB8" w:rsidP="000600ED">
      <w:pPr>
        <w:spacing w:after="0" w:line="480" w:lineRule="auto"/>
        <w:ind w:firstLine="720"/>
        <w:rPr>
          <w:rFonts w:cstheme="minorHAnsi"/>
        </w:rPr>
      </w:pPr>
      <w:r>
        <w:rPr>
          <w:rFonts w:cstheme="minorHAnsi"/>
        </w:rPr>
        <w:lastRenderedPageBreak/>
        <w:t xml:space="preserve">For this project, the Theory of Caring by Jean Watson, provided a </w:t>
      </w:r>
      <w:r w:rsidR="008E482A">
        <w:rPr>
          <w:rFonts w:cstheme="minorHAnsi"/>
        </w:rPr>
        <w:t>model</w:t>
      </w:r>
      <w:r>
        <w:rPr>
          <w:rFonts w:cstheme="minorHAnsi"/>
        </w:rPr>
        <w:t xml:space="preserve"> </w:t>
      </w:r>
      <w:r w:rsidR="008E482A">
        <w:rPr>
          <w:rFonts w:cstheme="minorHAnsi"/>
        </w:rPr>
        <w:t>for</w:t>
      </w:r>
      <w:r>
        <w:rPr>
          <w:rFonts w:cstheme="minorHAnsi"/>
        </w:rPr>
        <w:t xml:space="preserve"> </w:t>
      </w:r>
      <w:r w:rsidR="00A95B88">
        <w:rPr>
          <w:rFonts w:cstheme="minorHAnsi"/>
        </w:rPr>
        <w:t>enhancement of</w:t>
      </w:r>
      <w:r>
        <w:rPr>
          <w:rFonts w:cstheme="minorHAnsi"/>
        </w:rPr>
        <w:t xml:space="preserve"> student well-being</w:t>
      </w:r>
      <w:r w:rsidR="002A693C">
        <w:rPr>
          <w:rFonts w:cstheme="minorHAnsi"/>
        </w:rPr>
        <w:t xml:space="preserve"> and </w:t>
      </w:r>
      <w:r w:rsidR="00A95B88">
        <w:rPr>
          <w:rFonts w:cstheme="minorHAnsi"/>
        </w:rPr>
        <w:t>promotion of caring by faculty</w:t>
      </w:r>
      <w:r>
        <w:rPr>
          <w:rFonts w:cstheme="minorHAnsi"/>
        </w:rPr>
        <w:t>.</w:t>
      </w:r>
      <w:r w:rsidRPr="002A1697">
        <w:rPr>
          <w:rFonts w:cstheme="minorHAnsi"/>
        </w:rPr>
        <w:t xml:space="preserve"> </w:t>
      </w:r>
      <w:r w:rsidR="002A693C">
        <w:rPr>
          <w:rFonts w:cstheme="minorHAnsi"/>
        </w:rPr>
        <w:t>The theory involves a philosophical and ethical approach to caring</w:t>
      </w:r>
      <w:r w:rsidR="00285BC9">
        <w:rPr>
          <w:rFonts w:cstheme="minorHAnsi"/>
        </w:rPr>
        <w:t xml:space="preserve">, encompassing humanitarian concepts including </w:t>
      </w:r>
      <w:r w:rsidR="002546D1">
        <w:rPr>
          <w:rFonts w:cstheme="minorHAnsi"/>
        </w:rPr>
        <w:t xml:space="preserve">caring, </w:t>
      </w:r>
      <w:r w:rsidR="00285BC9">
        <w:rPr>
          <w:rFonts w:cstheme="minorHAnsi"/>
        </w:rPr>
        <w:t xml:space="preserve">love, spirit, and consciousness (Watson Caring Science, 2024). </w:t>
      </w:r>
      <w:r w:rsidR="002546D1">
        <w:rPr>
          <w:rFonts w:cstheme="minorHAnsi"/>
        </w:rPr>
        <w:t xml:space="preserve">The core of the theory </w:t>
      </w:r>
      <w:r w:rsidR="00285BC9">
        <w:rPr>
          <w:rFonts w:cstheme="minorHAnsi"/>
        </w:rPr>
        <w:t xml:space="preserve">offers ten </w:t>
      </w:r>
      <w:r w:rsidR="00371181">
        <w:rPr>
          <w:rFonts w:cstheme="minorHAnsi"/>
        </w:rPr>
        <w:t>concepts of caring</w:t>
      </w:r>
      <w:r w:rsidR="00285BC9">
        <w:rPr>
          <w:rFonts w:cstheme="minorHAnsi"/>
        </w:rPr>
        <w:t xml:space="preserve"> that incorporate ways of caring for the nursing discipline. </w:t>
      </w:r>
      <w:r w:rsidR="00371181">
        <w:rPr>
          <w:rFonts w:cstheme="minorHAnsi"/>
        </w:rPr>
        <w:t>These objectives</w:t>
      </w:r>
      <w:r w:rsidR="008E482A">
        <w:rPr>
          <w:rFonts w:cstheme="minorHAnsi"/>
        </w:rPr>
        <w:t xml:space="preserve"> </w:t>
      </w:r>
      <w:r w:rsidR="002D2653">
        <w:rPr>
          <w:rFonts w:cstheme="minorHAnsi"/>
        </w:rPr>
        <w:t xml:space="preserve">can serve as foundations in support of faculty caring and student well-being. </w:t>
      </w:r>
      <w:r w:rsidR="00371181">
        <w:rPr>
          <w:rFonts w:cstheme="minorHAnsi"/>
        </w:rPr>
        <w:t xml:space="preserve">One </w:t>
      </w:r>
      <w:r w:rsidR="00BD4BD0">
        <w:rPr>
          <w:rFonts w:cstheme="minorHAnsi"/>
        </w:rPr>
        <w:t xml:space="preserve">concept </w:t>
      </w:r>
      <w:r w:rsidR="00371181">
        <w:rPr>
          <w:rFonts w:cstheme="minorHAnsi"/>
        </w:rPr>
        <w:t>exemplar</w:t>
      </w:r>
      <w:r w:rsidR="002B49FB">
        <w:rPr>
          <w:rFonts w:cstheme="minorHAnsi"/>
        </w:rPr>
        <w:t xml:space="preserve"> describes problem solving practiced through caring relationships, while </w:t>
      </w:r>
      <w:r w:rsidR="00371181">
        <w:rPr>
          <w:rFonts w:cstheme="minorHAnsi"/>
        </w:rPr>
        <w:t>another</w:t>
      </w:r>
      <w:r w:rsidR="002B49FB">
        <w:rPr>
          <w:rFonts w:cstheme="minorHAnsi"/>
        </w:rPr>
        <w:t xml:space="preserve"> encourages teaching and learning with a focus on overall wellness. </w:t>
      </w:r>
      <w:r w:rsidR="002546D1">
        <w:rPr>
          <w:rFonts w:cstheme="minorHAnsi"/>
        </w:rPr>
        <w:t>Comprehensively,</w:t>
      </w:r>
      <w:r w:rsidR="002D2653">
        <w:rPr>
          <w:rFonts w:cstheme="minorHAnsi"/>
        </w:rPr>
        <w:t xml:space="preserve"> the</w:t>
      </w:r>
      <w:r w:rsidR="00356A4A">
        <w:rPr>
          <w:rFonts w:cstheme="minorHAnsi"/>
        </w:rPr>
        <w:t xml:space="preserve"> </w:t>
      </w:r>
      <w:r w:rsidR="002D2653">
        <w:rPr>
          <w:rFonts w:cstheme="minorHAnsi"/>
        </w:rPr>
        <w:t>theory is applicable to meeting student needs</w:t>
      </w:r>
      <w:r w:rsidR="002546D1">
        <w:rPr>
          <w:rFonts w:cstheme="minorHAnsi"/>
        </w:rPr>
        <w:t xml:space="preserve"> </w:t>
      </w:r>
      <w:r w:rsidR="002D2653">
        <w:rPr>
          <w:rFonts w:cstheme="minorHAnsi"/>
        </w:rPr>
        <w:t>through problem solving and providing student-faculty engagement through teaching and learning</w:t>
      </w:r>
      <w:r w:rsidR="002546D1">
        <w:rPr>
          <w:rFonts w:cstheme="minorHAnsi"/>
        </w:rPr>
        <w:t xml:space="preserve"> while</w:t>
      </w:r>
      <w:r w:rsidR="002D2653">
        <w:rPr>
          <w:rFonts w:cstheme="minorHAnsi"/>
        </w:rPr>
        <w:t xml:space="preserve"> focused on health and wellness.</w:t>
      </w:r>
    </w:p>
    <w:p w14:paraId="7221DBBF" w14:textId="77777777" w:rsidR="00F67E0E" w:rsidRPr="002A1697" w:rsidRDefault="00000000" w:rsidP="00F67E0E">
      <w:pPr>
        <w:spacing w:after="0" w:line="480" w:lineRule="auto"/>
        <w:rPr>
          <w:rFonts w:cstheme="minorHAnsi"/>
          <w:b/>
          <w:bCs/>
        </w:rPr>
      </w:pPr>
      <w:r w:rsidRPr="002A1697">
        <w:rPr>
          <w:rFonts w:cstheme="minorHAnsi"/>
          <w:b/>
          <w:bCs/>
        </w:rPr>
        <w:t>Literature Review</w:t>
      </w:r>
    </w:p>
    <w:p w14:paraId="1D28F9C4" w14:textId="63CFC7B3" w:rsidR="008D42FA" w:rsidRDefault="008D42FA" w:rsidP="009A71B8">
      <w:pPr>
        <w:spacing w:after="0" w:line="480" w:lineRule="auto"/>
        <w:ind w:firstLine="720"/>
        <w:rPr>
          <w:rFonts w:cstheme="minorHAnsi"/>
          <w:bCs/>
        </w:rPr>
      </w:pPr>
      <w:r>
        <w:rPr>
          <w:rFonts w:cstheme="minorHAnsi"/>
          <w:bCs/>
        </w:rPr>
        <w:t>The current</w:t>
      </w:r>
      <w:r w:rsidR="009A71B8">
        <w:rPr>
          <w:rFonts w:cstheme="minorHAnsi"/>
          <w:bCs/>
        </w:rPr>
        <w:t xml:space="preserve"> </w:t>
      </w:r>
      <w:r>
        <w:rPr>
          <w:rFonts w:cstheme="minorHAnsi"/>
          <w:bCs/>
        </w:rPr>
        <w:t xml:space="preserve">literature suggests that outside stressors and school demands can impact student well-being and progression in a </w:t>
      </w:r>
      <w:r w:rsidR="009A71B8">
        <w:rPr>
          <w:rFonts w:cstheme="minorHAnsi"/>
          <w:bCs/>
        </w:rPr>
        <w:t xml:space="preserve">DNP </w:t>
      </w:r>
      <w:r>
        <w:rPr>
          <w:rFonts w:cstheme="minorHAnsi"/>
          <w:bCs/>
        </w:rPr>
        <w:t xml:space="preserve">program of study. Bouchard and Rainbow (2021) found that time management, stress from a student's program, and attempts to balance family, work, and other influences induce profound barriers to DNP student progression. Furthermore, Taylor and Terhaar (2018) include time constraints for school and professional workloads, financial concerns, and balancing family life, as barriers </w:t>
      </w:r>
      <w:r w:rsidR="00F467F2">
        <w:rPr>
          <w:rFonts w:cstheme="minorHAnsi"/>
          <w:bCs/>
        </w:rPr>
        <w:t xml:space="preserve">to </w:t>
      </w:r>
      <w:r>
        <w:rPr>
          <w:rFonts w:cstheme="minorHAnsi"/>
          <w:bCs/>
        </w:rPr>
        <w:t xml:space="preserve">student progression and program success. </w:t>
      </w:r>
      <w:r w:rsidR="00DD68A4">
        <w:rPr>
          <w:rFonts w:cstheme="minorHAnsi"/>
          <w:bCs/>
        </w:rPr>
        <w:t xml:space="preserve">According to </w:t>
      </w:r>
      <w:r w:rsidR="00DD68A4">
        <w:rPr>
          <w:rFonts w:cstheme="minorHAnsi"/>
        </w:rPr>
        <w:t xml:space="preserve">Hunker and Robb (2022), many students experience a personal barrier that can affect attrition in a DNP program. </w:t>
      </w:r>
      <w:r w:rsidR="00DD68A4">
        <w:rPr>
          <w:rFonts w:cstheme="minorHAnsi"/>
          <w:bCs/>
        </w:rPr>
        <w:t>As the above literature suggests,</w:t>
      </w:r>
      <w:r w:rsidR="00242B45">
        <w:rPr>
          <w:rFonts w:cstheme="minorHAnsi"/>
          <w:bCs/>
        </w:rPr>
        <w:t xml:space="preserve"> </w:t>
      </w:r>
      <w:r w:rsidR="009A71B8">
        <w:rPr>
          <w:rFonts w:cstheme="minorHAnsi"/>
          <w:bCs/>
        </w:rPr>
        <w:t xml:space="preserve">experience in a DNP program can </w:t>
      </w:r>
      <w:r w:rsidR="00242B45">
        <w:rPr>
          <w:rFonts w:cstheme="minorHAnsi"/>
          <w:bCs/>
        </w:rPr>
        <w:t>be impacted by personal experiences that</w:t>
      </w:r>
      <w:r w:rsidR="009A71B8">
        <w:rPr>
          <w:rFonts w:cstheme="minorHAnsi"/>
          <w:bCs/>
        </w:rPr>
        <w:t xml:space="preserve"> lend </w:t>
      </w:r>
      <w:r w:rsidR="00242B45">
        <w:rPr>
          <w:rFonts w:cstheme="minorHAnsi"/>
          <w:bCs/>
        </w:rPr>
        <w:t xml:space="preserve">to </w:t>
      </w:r>
      <w:r w:rsidR="009A71B8">
        <w:rPr>
          <w:rFonts w:cstheme="minorHAnsi"/>
          <w:bCs/>
        </w:rPr>
        <w:t xml:space="preserve">concern for continuance in a program. </w:t>
      </w:r>
      <w:r w:rsidR="00DD68A4">
        <w:rPr>
          <w:rFonts w:cstheme="minorHAnsi"/>
        </w:rPr>
        <w:t xml:space="preserve">Student </w:t>
      </w:r>
      <w:r w:rsidR="00DE48EF">
        <w:rPr>
          <w:rFonts w:cstheme="minorHAnsi"/>
        </w:rPr>
        <w:t xml:space="preserve">well-being and workload manageability appear to be most affected through attempts to balance a professional career, family responsibilities, </w:t>
      </w:r>
      <w:r w:rsidR="0033510F">
        <w:rPr>
          <w:rFonts w:cstheme="minorHAnsi"/>
        </w:rPr>
        <w:t>schoolwork,</w:t>
      </w:r>
      <w:r w:rsidR="00DE48EF">
        <w:rPr>
          <w:rFonts w:cstheme="minorHAnsi"/>
        </w:rPr>
        <w:t xml:space="preserve"> and finances. </w:t>
      </w:r>
    </w:p>
    <w:p w14:paraId="24238B01" w14:textId="778320C0" w:rsidR="004137E3" w:rsidRDefault="00DD68A4" w:rsidP="00C352B2">
      <w:pPr>
        <w:spacing w:after="0" w:line="480" w:lineRule="auto"/>
        <w:ind w:firstLine="720"/>
        <w:rPr>
          <w:rFonts w:cstheme="minorHAnsi"/>
        </w:rPr>
      </w:pPr>
      <w:r>
        <w:rPr>
          <w:rFonts w:cstheme="minorHAnsi"/>
          <w:bCs/>
        </w:rPr>
        <w:t xml:space="preserve">Comparatively, </w:t>
      </w:r>
      <w:r w:rsidR="00D93881">
        <w:rPr>
          <w:rFonts w:cstheme="minorHAnsi"/>
          <w:bCs/>
        </w:rPr>
        <w:t xml:space="preserve">other non-nursing </w:t>
      </w:r>
      <w:r>
        <w:rPr>
          <w:rFonts w:cstheme="minorHAnsi"/>
          <w:bCs/>
        </w:rPr>
        <w:t>health science graduate students may experience more negative feelings of well-being than their counterparts</w:t>
      </w:r>
      <w:r w:rsidR="0083685C">
        <w:rPr>
          <w:rFonts w:cstheme="minorHAnsi"/>
          <w:bCs/>
        </w:rPr>
        <w:t xml:space="preserve"> (Stillwell et al., 2017)</w:t>
      </w:r>
      <w:r>
        <w:rPr>
          <w:rFonts w:cstheme="minorHAnsi"/>
          <w:bCs/>
        </w:rPr>
        <w:t xml:space="preserve">. Exemplars of health </w:t>
      </w:r>
      <w:r>
        <w:rPr>
          <w:rFonts w:cstheme="minorHAnsi"/>
          <w:bCs/>
        </w:rPr>
        <w:lastRenderedPageBreak/>
        <w:t xml:space="preserve">science graduate </w:t>
      </w:r>
      <w:r w:rsidR="00D93881">
        <w:rPr>
          <w:rFonts w:cstheme="minorHAnsi"/>
          <w:bCs/>
        </w:rPr>
        <w:t>influences that worsen well-being</w:t>
      </w:r>
      <w:r>
        <w:rPr>
          <w:rFonts w:cstheme="minorHAnsi"/>
          <w:bCs/>
        </w:rPr>
        <w:t xml:space="preserve"> include clinical expectations, potentially longer working hours due to the nature of the role in </w:t>
      </w:r>
      <w:r w:rsidR="0033510F">
        <w:rPr>
          <w:rFonts w:cstheme="minorHAnsi"/>
          <w:bCs/>
        </w:rPr>
        <w:t>healthcare and</w:t>
      </w:r>
      <w:r>
        <w:rPr>
          <w:rFonts w:cstheme="minorHAnsi"/>
          <w:bCs/>
        </w:rPr>
        <w:t xml:space="preserve"> fulfilling school obligations</w:t>
      </w:r>
      <w:r w:rsidR="008D4A1E">
        <w:rPr>
          <w:rFonts w:cstheme="minorHAnsi"/>
          <w:bCs/>
        </w:rPr>
        <w:t>.</w:t>
      </w:r>
      <w:r w:rsidR="0083685C">
        <w:rPr>
          <w:rFonts w:cstheme="minorHAnsi"/>
          <w:bCs/>
        </w:rPr>
        <w:t xml:space="preserve"> </w:t>
      </w:r>
      <w:r w:rsidR="008314A9">
        <w:rPr>
          <w:rFonts w:cstheme="minorHAnsi"/>
          <w:bCs/>
        </w:rPr>
        <w:t xml:space="preserve">Furthermore, </w:t>
      </w:r>
      <w:r>
        <w:rPr>
          <w:rFonts w:cstheme="minorHAnsi"/>
        </w:rPr>
        <w:t xml:space="preserve">Dietz et al. (2023) </w:t>
      </w:r>
      <w:r w:rsidR="008D42FA">
        <w:rPr>
          <w:rFonts w:cstheme="minorHAnsi"/>
        </w:rPr>
        <w:t>indicated</w:t>
      </w:r>
      <w:r>
        <w:rPr>
          <w:rFonts w:cstheme="minorHAnsi"/>
        </w:rPr>
        <w:t xml:space="preserve"> that graduate students of health sciences may be at a greater risk for depression, anxiety, and other mental health conditions </w:t>
      </w:r>
      <w:r w:rsidR="0083685C">
        <w:rPr>
          <w:rFonts w:cstheme="minorHAnsi"/>
        </w:rPr>
        <w:t xml:space="preserve">related to </w:t>
      </w:r>
      <w:r>
        <w:rPr>
          <w:rFonts w:cstheme="minorHAnsi"/>
        </w:rPr>
        <w:t xml:space="preserve">classwork that includes demand for critical thinking, synthesis, and a high demand and role responsibility. </w:t>
      </w:r>
      <w:r w:rsidR="0083685C">
        <w:rPr>
          <w:rFonts w:cstheme="minorHAnsi"/>
        </w:rPr>
        <w:t xml:space="preserve">Other research by </w:t>
      </w:r>
      <w:r w:rsidR="009A71B8">
        <w:rPr>
          <w:rFonts w:cstheme="minorHAnsi"/>
        </w:rPr>
        <w:t xml:space="preserve">Park et al. (2021) </w:t>
      </w:r>
      <w:r w:rsidR="008D4A1E">
        <w:rPr>
          <w:rFonts w:cstheme="minorHAnsi"/>
        </w:rPr>
        <w:t>noted</w:t>
      </w:r>
      <w:r w:rsidR="009A71B8">
        <w:rPr>
          <w:rFonts w:cstheme="minorHAnsi"/>
        </w:rPr>
        <w:t xml:space="preserve"> that </w:t>
      </w:r>
      <w:r w:rsidR="0083685C">
        <w:rPr>
          <w:rFonts w:cstheme="minorHAnsi"/>
        </w:rPr>
        <w:t xml:space="preserve">students with </w:t>
      </w:r>
      <w:r w:rsidR="009A71B8">
        <w:rPr>
          <w:rFonts w:cstheme="minorHAnsi"/>
        </w:rPr>
        <w:t>high levels of academic stress</w:t>
      </w:r>
      <w:r w:rsidR="0083685C">
        <w:rPr>
          <w:rFonts w:cstheme="minorHAnsi"/>
        </w:rPr>
        <w:t xml:space="preserve"> are at</w:t>
      </w:r>
      <w:r w:rsidR="009A71B8">
        <w:rPr>
          <w:rFonts w:cstheme="minorHAnsi"/>
        </w:rPr>
        <w:t xml:space="preserve"> increased risk of developing depression or anxiety</w:t>
      </w:r>
      <w:r w:rsidR="0083685C">
        <w:rPr>
          <w:rFonts w:cstheme="minorHAnsi"/>
        </w:rPr>
        <w:t xml:space="preserve"> </w:t>
      </w:r>
      <w:r w:rsidR="008D4A1E">
        <w:rPr>
          <w:rFonts w:cstheme="minorHAnsi"/>
        </w:rPr>
        <w:t>which</w:t>
      </w:r>
      <w:r w:rsidR="0083685C">
        <w:rPr>
          <w:rFonts w:cstheme="minorHAnsi"/>
        </w:rPr>
        <w:t xml:space="preserve"> </w:t>
      </w:r>
      <w:r w:rsidR="009A71B8">
        <w:rPr>
          <w:rFonts w:cstheme="minorHAnsi"/>
        </w:rPr>
        <w:t xml:space="preserve">may result in poor academic performance. </w:t>
      </w:r>
    </w:p>
    <w:p w14:paraId="02987564" w14:textId="32D67F24" w:rsidR="004137E3" w:rsidRDefault="00AE19BD" w:rsidP="004137E3">
      <w:pPr>
        <w:spacing w:after="0" w:line="480" w:lineRule="auto"/>
        <w:ind w:firstLine="720"/>
        <w:rPr>
          <w:rFonts w:cstheme="minorHAnsi"/>
        </w:rPr>
      </w:pPr>
      <w:r>
        <w:rPr>
          <w:rFonts w:cstheme="minorHAnsi"/>
        </w:rPr>
        <w:t xml:space="preserve">There is limited research on other graduate students’ well-being that discusses influences from peers and self-care. </w:t>
      </w:r>
      <w:r w:rsidR="008314A9">
        <w:rPr>
          <w:rFonts w:cstheme="minorHAnsi"/>
        </w:rPr>
        <w:t xml:space="preserve">Dietz et al. </w:t>
      </w:r>
      <w:r w:rsidR="000A143C">
        <w:rPr>
          <w:rFonts w:cstheme="minorHAnsi"/>
        </w:rPr>
        <w:t>(</w:t>
      </w:r>
      <w:r w:rsidR="008314A9">
        <w:rPr>
          <w:rFonts w:cstheme="minorHAnsi"/>
        </w:rPr>
        <w:t>2023</w:t>
      </w:r>
      <w:r w:rsidR="000A143C">
        <w:rPr>
          <w:rFonts w:cstheme="minorHAnsi"/>
        </w:rPr>
        <w:t>)</w:t>
      </w:r>
      <w:r w:rsidR="008314A9">
        <w:rPr>
          <w:rFonts w:cstheme="minorHAnsi"/>
        </w:rPr>
        <w:t xml:space="preserve"> </w:t>
      </w:r>
      <w:r w:rsidR="00F30FCD">
        <w:rPr>
          <w:rFonts w:cstheme="minorHAnsi"/>
        </w:rPr>
        <w:t>noted</w:t>
      </w:r>
      <w:r w:rsidR="008314A9">
        <w:rPr>
          <w:rFonts w:cstheme="minorHAnsi"/>
        </w:rPr>
        <w:t xml:space="preserve"> that s</w:t>
      </w:r>
      <w:r w:rsidR="0012556C">
        <w:rPr>
          <w:rFonts w:cstheme="minorHAnsi"/>
        </w:rPr>
        <w:t>elf-care is essential in thwarting the adverse effects of graduate school experiences while improving well-being</w:t>
      </w:r>
      <w:r w:rsidR="008314A9">
        <w:rPr>
          <w:rFonts w:cstheme="minorHAnsi"/>
        </w:rPr>
        <w:t>.</w:t>
      </w:r>
      <w:r w:rsidR="0012556C">
        <w:rPr>
          <w:rFonts w:cstheme="minorHAnsi"/>
        </w:rPr>
        <w:t xml:space="preserve"> </w:t>
      </w:r>
      <w:r w:rsidR="008314A9">
        <w:rPr>
          <w:rFonts w:cstheme="minorHAnsi"/>
        </w:rPr>
        <w:t xml:space="preserve">Furthermore, </w:t>
      </w:r>
      <w:r w:rsidR="000A143C">
        <w:rPr>
          <w:rFonts w:cstheme="minorHAnsi"/>
          <w:bCs/>
        </w:rPr>
        <w:t>a</w:t>
      </w:r>
      <w:r w:rsidR="008D4A1E">
        <w:rPr>
          <w:rFonts w:cstheme="minorHAnsi"/>
          <w:bCs/>
        </w:rPr>
        <w:t xml:space="preserve"> United Kingdom study of doctoral research students </w:t>
      </w:r>
      <w:r w:rsidR="00F30FCD">
        <w:rPr>
          <w:rFonts w:cstheme="minorHAnsi"/>
          <w:bCs/>
        </w:rPr>
        <w:t>indicated</w:t>
      </w:r>
      <w:r w:rsidR="008D4A1E">
        <w:rPr>
          <w:rFonts w:cstheme="minorHAnsi"/>
          <w:bCs/>
        </w:rPr>
        <w:t xml:space="preserve"> that student well-being was influenced by support from faculty, family, finances, career outlook, and their current living situation (Byrom et al., 2022).</w:t>
      </w:r>
      <w:r w:rsidR="008314A9">
        <w:rPr>
          <w:rFonts w:cstheme="minorHAnsi"/>
          <w:bCs/>
        </w:rPr>
        <w:t xml:space="preserve"> </w:t>
      </w:r>
      <w:r w:rsidR="000A143C">
        <w:rPr>
          <w:rFonts w:cstheme="minorHAnsi"/>
        </w:rPr>
        <w:t xml:space="preserve">Peer mentorship, as </w:t>
      </w:r>
      <w:r w:rsidR="00F30FCD">
        <w:rPr>
          <w:rFonts w:cstheme="minorHAnsi"/>
        </w:rPr>
        <w:t>noted</w:t>
      </w:r>
      <w:r w:rsidR="000A143C">
        <w:rPr>
          <w:rFonts w:cstheme="minorHAnsi"/>
        </w:rPr>
        <w:t xml:space="preserve"> by Paolucci et al. (2021), positively impacts graduate students' well-being. </w:t>
      </w:r>
      <w:r w:rsidR="008314A9">
        <w:rPr>
          <w:rFonts w:cstheme="minorHAnsi"/>
          <w:bCs/>
        </w:rPr>
        <w:t xml:space="preserve">As the above literature </w:t>
      </w:r>
      <w:r w:rsidR="000A143C">
        <w:rPr>
          <w:rFonts w:cstheme="minorHAnsi"/>
          <w:bCs/>
        </w:rPr>
        <w:t>suggests</w:t>
      </w:r>
      <w:r w:rsidR="008314A9">
        <w:rPr>
          <w:rFonts w:cstheme="minorHAnsi"/>
          <w:bCs/>
        </w:rPr>
        <w:t>,</w:t>
      </w:r>
      <w:r w:rsidR="008314A9">
        <w:rPr>
          <w:rFonts w:cstheme="minorHAnsi"/>
        </w:rPr>
        <w:t xml:space="preserve"> personal </w:t>
      </w:r>
      <w:r w:rsidR="000A143C">
        <w:rPr>
          <w:rFonts w:cstheme="minorHAnsi"/>
        </w:rPr>
        <w:t xml:space="preserve">experiences and </w:t>
      </w:r>
      <w:r w:rsidR="008314A9">
        <w:rPr>
          <w:rFonts w:cstheme="minorHAnsi"/>
        </w:rPr>
        <w:t xml:space="preserve">stressors may </w:t>
      </w:r>
      <w:r w:rsidR="000A143C">
        <w:rPr>
          <w:rFonts w:cstheme="minorHAnsi"/>
        </w:rPr>
        <w:t xml:space="preserve">impact </w:t>
      </w:r>
      <w:r w:rsidR="008314A9">
        <w:rPr>
          <w:rFonts w:cstheme="minorHAnsi"/>
        </w:rPr>
        <w:t>students’ s</w:t>
      </w:r>
      <w:r w:rsidR="000A143C">
        <w:rPr>
          <w:rFonts w:cstheme="minorHAnsi"/>
        </w:rPr>
        <w:t>upport systems and self-care.</w:t>
      </w:r>
    </w:p>
    <w:p w14:paraId="08F082DF" w14:textId="668080F1" w:rsidR="00F30FCD" w:rsidRPr="00F30FCD" w:rsidRDefault="00000000" w:rsidP="00F30FCD">
      <w:pPr>
        <w:spacing w:after="0" w:line="480" w:lineRule="auto"/>
        <w:ind w:firstLine="720"/>
        <w:rPr>
          <w:rFonts w:cstheme="minorHAnsi"/>
        </w:rPr>
      </w:pPr>
      <w:r>
        <w:rPr>
          <w:rFonts w:cstheme="minorHAnsi"/>
        </w:rPr>
        <w:t xml:space="preserve">Online programs </w:t>
      </w:r>
      <w:r w:rsidR="004137E3">
        <w:rPr>
          <w:rFonts w:cstheme="minorHAnsi"/>
        </w:rPr>
        <w:t>are an</w:t>
      </w:r>
      <w:r w:rsidR="0012556C">
        <w:rPr>
          <w:rFonts w:cstheme="minorHAnsi"/>
        </w:rPr>
        <w:t xml:space="preserve"> </w:t>
      </w:r>
      <w:r w:rsidR="004137E3">
        <w:rPr>
          <w:rFonts w:cstheme="minorHAnsi"/>
        </w:rPr>
        <w:t>option</w:t>
      </w:r>
      <w:r>
        <w:rPr>
          <w:rFonts w:cstheme="minorHAnsi"/>
        </w:rPr>
        <w:t xml:space="preserve"> for </w:t>
      </w:r>
      <w:r w:rsidR="0012556C">
        <w:rPr>
          <w:rFonts w:cstheme="minorHAnsi"/>
        </w:rPr>
        <w:t xml:space="preserve">supporting </w:t>
      </w:r>
      <w:r>
        <w:rPr>
          <w:rFonts w:cstheme="minorHAnsi"/>
        </w:rPr>
        <w:t>student well-being and success in graduate studies</w:t>
      </w:r>
      <w:r w:rsidR="00AE19BD">
        <w:rPr>
          <w:rFonts w:cstheme="minorHAnsi"/>
        </w:rPr>
        <w:t xml:space="preserve"> </w:t>
      </w:r>
      <w:r w:rsidR="00FB1C07">
        <w:rPr>
          <w:rFonts w:cstheme="minorHAnsi"/>
        </w:rPr>
        <w:t>(</w:t>
      </w:r>
      <w:r w:rsidR="00AE19BD">
        <w:rPr>
          <w:rFonts w:cstheme="minorHAnsi"/>
        </w:rPr>
        <w:t>Krause and Harris</w:t>
      </w:r>
      <w:r w:rsidR="00FB1C07">
        <w:rPr>
          <w:rFonts w:cstheme="minorHAnsi"/>
        </w:rPr>
        <w:t xml:space="preserve">, </w:t>
      </w:r>
      <w:r w:rsidR="00AE19BD">
        <w:rPr>
          <w:rFonts w:cstheme="minorHAnsi"/>
        </w:rPr>
        <w:t>2019)</w:t>
      </w:r>
      <w:r>
        <w:rPr>
          <w:rFonts w:cstheme="minorHAnsi"/>
        </w:rPr>
        <w:t xml:space="preserve">. </w:t>
      </w:r>
      <w:r w:rsidR="00FB1C07">
        <w:rPr>
          <w:rFonts w:cstheme="minorHAnsi"/>
        </w:rPr>
        <w:t>R</w:t>
      </w:r>
      <w:r>
        <w:rPr>
          <w:rFonts w:cstheme="minorHAnsi"/>
        </w:rPr>
        <w:t>ecommend</w:t>
      </w:r>
      <w:r w:rsidR="00FB1C07">
        <w:rPr>
          <w:rFonts w:cstheme="minorHAnsi"/>
        </w:rPr>
        <w:t>ations include</w:t>
      </w:r>
      <w:r>
        <w:rPr>
          <w:rFonts w:cstheme="minorHAnsi"/>
        </w:rPr>
        <w:t xml:space="preserve"> using university online forums for support in addition to in-person counseling. </w:t>
      </w:r>
      <w:r w:rsidR="000226E2">
        <w:rPr>
          <w:rFonts w:cstheme="minorHAnsi"/>
        </w:rPr>
        <w:t>Supplementary</w:t>
      </w:r>
      <w:r w:rsidR="00C352B2">
        <w:rPr>
          <w:rFonts w:cstheme="minorHAnsi"/>
        </w:rPr>
        <w:t xml:space="preserve"> to university sponsored forums, o</w:t>
      </w:r>
      <w:r w:rsidR="00FB1C07">
        <w:rPr>
          <w:rFonts w:cstheme="minorHAnsi"/>
        </w:rPr>
        <w:t>nline</w:t>
      </w:r>
      <w:r w:rsidR="000226E2">
        <w:rPr>
          <w:rFonts w:cstheme="minorHAnsi"/>
        </w:rPr>
        <w:t xml:space="preserve"> resources</w:t>
      </w:r>
      <w:r>
        <w:rPr>
          <w:rFonts w:cstheme="minorHAnsi"/>
        </w:rPr>
        <w:t xml:space="preserve"> may be </w:t>
      </w:r>
      <w:r w:rsidR="000226E2">
        <w:rPr>
          <w:rFonts w:cstheme="minorHAnsi"/>
        </w:rPr>
        <w:t>sought</w:t>
      </w:r>
      <w:r>
        <w:rPr>
          <w:rFonts w:cstheme="minorHAnsi"/>
        </w:rPr>
        <w:t xml:space="preserve"> </w:t>
      </w:r>
      <w:r w:rsidR="00C352B2">
        <w:rPr>
          <w:rFonts w:cstheme="minorHAnsi"/>
        </w:rPr>
        <w:t>by</w:t>
      </w:r>
      <w:r>
        <w:rPr>
          <w:rFonts w:cstheme="minorHAnsi"/>
        </w:rPr>
        <w:t xml:space="preserve"> DNP student</w:t>
      </w:r>
      <w:r w:rsidR="004E7A26">
        <w:rPr>
          <w:rFonts w:cstheme="minorHAnsi"/>
        </w:rPr>
        <w:t>s</w:t>
      </w:r>
      <w:r>
        <w:rPr>
          <w:rFonts w:cstheme="minorHAnsi"/>
        </w:rPr>
        <w:t xml:space="preserve"> to improve quality of life and well-being</w:t>
      </w:r>
      <w:r w:rsidR="000226E2">
        <w:rPr>
          <w:rFonts w:cstheme="minorHAnsi"/>
        </w:rPr>
        <w:t xml:space="preserve">. Exemplars include </w:t>
      </w:r>
      <w:r w:rsidR="004E7A26">
        <w:rPr>
          <w:rFonts w:cstheme="minorHAnsi"/>
        </w:rPr>
        <w:t>the National Institute for Mental Health, the National Alliance on Mental Illness, and accessing a Patient Health Questionnaire (PHQ-9) to help gauge anxiety and depression symptoms.</w:t>
      </w:r>
    </w:p>
    <w:p w14:paraId="3B9AC38F" w14:textId="77777777" w:rsidR="00F30FCD" w:rsidRDefault="00000000" w:rsidP="00F30FCD">
      <w:pPr>
        <w:spacing w:after="0" w:line="480" w:lineRule="auto"/>
        <w:rPr>
          <w:rFonts w:cstheme="minorHAnsi"/>
          <w:b/>
          <w:bCs/>
        </w:rPr>
      </w:pPr>
      <w:r w:rsidRPr="002A1697">
        <w:rPr>
          <w:rFonts w:cstheme="minorHAnsi"/>
          <w:b/>
          <w:bCs/>
        </w:rPr>
        <w:t>Methodology</w:t>
      </w:r>
    </w:p>
    <w:p w14:paraId="1E57640F" w14:textId="30A2B119" w:rsidR="007A277D" w:rsidRPr="00F30FCD" w:rsidRDefault="00FB1C07" w:rsidP="00F30FCD">
      <w:pPr>
        <w:spacing w:after="0" w:line="480" w:lineRule="auto"/>
        <w:ind w:firstLine="720"/>
        <w:rPr>
          <w:rFonts w:cstheme="minorHAnsi"/>
          <w:b/>
          <w:bCs/>
        </w:rPr>
      </w:pPr>
      <w:r>
        <w:rPr>
          <w:rFonts w:cstheme="minorHAnsi"/>
        </w:rPr>
        <w:lastRenderedPageBreak/>
        <w:t>This project aimed</w:t>
      </w:r>
      <w:r w:rsidR="00757AE1">
        <w:rPr>
          <w:rFonts w:cstheme="minorHAnsi"/>
        </w:rPr>
        <w:t xml:space="preserve"> to</w:t>
      </w:r>
      <w:r w:rsidR="008E0186">
        <w:rPr>
          <w:rFonts w:cstheme="minorHAnsi"/>
        </w:rPr>
        <w:t xml:space="preserve"> evaluate </w:t>
      </w:r>
      <w:r>
        <w:rPr>
          <w:rFonts w:cstheme="minorHAnsi"/>
        </w:rPr>
        <w:t xml:space="preserve">the </w:t>
      </w:r>
      <w:r w:rsidR="00F64D67">
        <w:rPr>
          <w:rFonts w:cstheme="minorHAnsi"/>
        </w:rPr>
        <w:t>effect</w:t>
      </w:r>
      <w:r>
        <w:rPr>
          <w:rFonts w:cstheme="minorHAnsi"/>
        </w:rPr>
        <w:t xml:space="preserve"> of </w:t>
      </w:r>
      <w:r w:rsidR="008E0186">
        <w:rPr>
          <w:rFonts w:cstheme="minorHAnsi"/>
        </w:rPr>
        <w:t>DNP program assignment scheduling on</w:t>
      </w:r>
      <w:r>
        <w:rPr>
          <w:rFonts w:cstheme="minorHAnsi"/>
        </w:rPr>
        <w:t xml:space="preserve"> student well-being</w:t>
      </w:r>
      <w:r w:rsidR="00F4086A">
        <w:rPr>
          <w:rFonts w:cstheme="minorHAnsi"/>
        </w:rPr>
        <w:t xml:space="preserve">. </w:t>
      </w:r>
      <w:r w:rsidR="000C06DD">
        <w:rPr>
          <w:rFonts w:cstheme="minorHAnsi"/>
        </w:rPr>
        <w:t>T</w:t>
      </w:r>
      <w:r w:rsidR="00470939">
        <w:rPr>
          <w:rFonts w:cstheme="minorHAnsi"/>
        </w:rPr>
        <w:t xml:space="preserve">he </w:t>
      </w:r>
      <w:r w:rsidR="00F30FCD">
        <w:rPr>
          <w:rFonts w:cstheme="minorHAnsi"/>
        </w:rPr>
        <w:t>alignment</w:t>
      </w:r>
      <w:r w:rsidR="00F4086A">
        <w:rPr>
          <w:rFonts w:cstheme="minorHAnsi"/>
        </w:rPr>
        <w:t xml:space="preserve"> of assignment schedules for the core DNP courses was utilized </w:t>
      </w:r>
      <w:r>
        <w:rPr>
          <w:rFonts w:cstheme="minorHAnsi"/>
        </w:rPr>
        <w:t xml:space="preserve">to highlight future implications </w:t>
      </w:r>
      <w:r w:rsidR="00F4086A">
        <w:rPr>
          <w:rFonts w:cstheme="minorHAnsi"/>
        </w:rPr>
        <w:t xml:space="preserve">for </w:t>
      </w:r>
      <w:r>
        <w:rPr>
          <w:rFonts w:cstheme="minorHAnsi"/>
        </w:rPr>
        <w:t xml:space="preserve">student well-being and </w:t>
      </w:r>
      <w:r w:rsidR="000939DC">
        <w:rPr>
          <w:rFonts w:cstheme="minorHAnsi"/>
        </w:rPr>
        <w:t>student program success</w:t>
      </w:r>
      <w:r>
        <w:rPr>
          <w:rFonts w:cstheme="minorHAnsi"/>
        </w:rPr>
        <w:t>.</w:t>
      </w:r>
    </w:p>
    <w:p w14:paraId="19A6571D" w14:textId="5A540E17" w:rsidR="00E142AA" w:rsidRPr="00757AE1" w:rsidRDefault="00000000" w:rsidP="00757AE1">
      <w:pPr>
        <w:spacing w:after="0" w:line="480" w:lineRule="auto"/>
        <w:ind w:firstLine="720"/>
        <w:rPr>
          <w:rFonts w:cstheme="minorHAnsi"/>
          <w:i/>
          <w:iCs/>
        </w:rPr>
      </w:pPr>
      <w:r w:rsidRPr="002A1697">
        <w:rPr>
          <w:rFonts w:cstheme="minorHAnsi"/>
        </w:rPr>
        <w:t xml:space="preserve">The methodology used for this project was The </w:t>
      </w:r>
      <w:r w:rsidR="00BA4526">
        <w:rPr>
          <w:rFonts w:cstheme="minorHAnsi"/>
        </w:rPr>
        <w:t xml:space="preserve">Model for </w:t>
      </w:r>
      <w:r w:rsidRPr="002A1697">
        <w:rPr>
          <w:rFonts w:cstheme="minorHAnsi"/>
        </w:rPr>
        <w:t>Continuous Quality Improvement</w:t>
      </w:r>
      <w:r w:rsidR="00922B28">
        <w:rPr>
          <w:rFonts w:cstheme="minorHAnsi"/>
        </w:rPr>
        <w:t xml:space="preserve"> (MCQI)</w:t>
      </w:r>
      <w:r w:rsidR="006B3155">
        <w:rPr>
          <w:rFonts w:cstheme="minorHAnsi"/>
        </w:rPr>
        <w:t>.</w:t>
      </w:r>
      <w:r w:rsidRPr="002A1697">
        <w:rPr>
          <w:rFonts w:cstheme="minorHAnsi"/>
        </w:rPr>
        <w:t xml:space="preserve"> The model </w:t>
      </w:r>
      <w:r w:rsidR="006B3155">
        <w:rPr>
          <w:rFonts w:cstheme="minorHAnsi"/>
        </w:rPr>
        <w:t xml:space="preserve">includes planning, creating, implementing and reacting to a specific quality improvement process </w:t>
      </w:r>
      <w:r w:rsidR="00F30349">
        <w:rPr>
          <w:rFonts w:cstheme="minorHAnsi"/>
        </w:rPr>
        <w:t>(Agency for Healthcare Research &amp; Quality (AHRQ), 2020).</w:t>
      </w:r>
      <w:r w:rsidRPr="002A1697">
        <w:rPr>
          <w:rFonts w:cstheme="minorHAnsi"/>
        </w:rPr>
        <w:t xml:space="preserve"> </w:t>
      </w:r>
      <w:r w:rsidR="00F30349">
        <w:rPr>
          <w:rFonts w:cstheme="minorHAnsi"/>
        </w:rPr>
        <w:t>This</w:t>
      </w:r>
      <w:r w:rsidRPr="002A1697">
        <w:rPr>
          <w:rFonts w:cstheme="minorHAnsi"/>
        </w:rPr>
        <w:t xml:space="preserve"> </w:t>
      </w:r>
      <w:r w:rsidR="009D2665">
        <w:rPr>
          <w:rFonts w:cstheme="minorHAnsi"/>
        </w:rPr>
        <w:t xml:space="preserve">model </w:t>
      </w:r>
      <w:r w:rsidR="003A3C43">
        <w:rPr>
          <w:rFonts w:cstheme="minorHAnsi"/>
        </w:rPr>
        <w:t>requires</w:t>
      </w:r>
      <w:r w:rsidRPr="002A1697">
        <w:rPr>
          <w:rFonts w:cstheme="minorHAnsi"/>
        </w:rPr>
        <w:t xml:space="preserve"> continual program evaluation</w:t>
      </w:r>
      <w:r w:rsidR="0060363F">
        <w:rPr>
          <w:rFonts w:cstheme="minorHAnsi"/>
        </w:rPr>
        <w:t xml:space="preserve"> as </w:t>
      </w:r>
      <w:r w:rsidR="002D6AA8">
        <w:rPr>
          <w:rFonts w:cstheme="minorHAnsi"/>
        </w:rPr>
        <w:t>the</w:t>
      </w:r>
      <w:r w:rsidR="0060363F">
        <w:rPr>
          <w:rFonts w:cstheme="minorHAnsi"/>
        </w:rPr>
        <w:t xml:space="preserve"> program analyzes student well-being and progression</w:t>
      </w:r>
      <w:r w:rsidR="007A2DD7">
        <w:rPr>
          <w:rFonts w:cstheme="minorHAnsi"/>
        </w:rPr>
        <w:t xml:space="preserve">. </w:t>
      </w:r>
    </w:p>
    <w:p w14:paraId="1D68A7D6" w14:textId="516EBB81" w:rsidR="00470939" w:rsidRDefault="00000000" w:rsidP="00CC574D">
      <w:pPr>
        <w:spacing w:after="0" w:line="480" w:lineRule="auto"/>
        <w:ind w:firstLine="720"/>
        <w:rPr>
          <w:rFonts w:cstheme="minorHAnsi"/>
        </w:rPr>
      </w:pPr>
      <w:r>
        <w:rPr>
          <w:rFonts w:cstheme="minorHAnsi"/>
        </w:rPr>
        <w:t>This coordinator met via Teams with the core DNP faculty</w:t>
      </w:r>
      <w:r w:rsidR="00FB1C07">
        <w:rPr>
          <w:rFonts w:cstheme="minorHAnsi"/>
        </w:rPr>
        <w:t xml:space="preserve"> twice</w:t>
      </w:r>
      <w:r>
        <w:rPr>
          <w:rFonts w:cstheme="minorHAnsi"/>
        </w:rPr>
        <w:t xml:space="preserve"> to discuss Fall 2023 course assignment scheduling </w:t>
      </w:r>
      <w:r w:rsidR="00890E88">
        <w:rPr>
          <w:rFonts w:cstheme="minorHAnsi"/>
        </w:rPr>
        <w:t xml:space="preserve">and template design. </w:t>
      </w:r>
      <w:r>
        <w:rPr>
          <w:rFonts w:cstheme="minorHAnsi"/>
        </w:rPr>
        <w:t xml:space="preserve">Three </w:t>
      </w:r>
      <w:r w:rsidR="0032095F">
        <w:rPr>
          <w:rFonts w:cstheme="minorHAnsi"/>
        </w:rPr>
        <w:t xml:space="preserve">Excel </w:t>
      </w:r>
      <w:r>
        <w:rPr>
          <w:rFonts w:cstheme="minorHAnsi"/>
        </w:rPr>
        <w:t>templates were developed</w:t>
      </w:r>
      <w:r w:rsidR="007A4DD4">
        <w:rPr>
          <w:rFonts w:cstheme="minorHAnsi"/>
        </w:rPr>
        <w:t xml:space="preserve"> </w:t>
      </w:r>
      <w:r>
        <w:rPr>
          <w:rFonts w:cstheme="minorHAnsi"/>
        </w:rPr>
        <w:t xml:space="preserve">for </w:t>
      </w:r>
      <w:r w:rsidR="00FB1C07">
        <w:rPr>
          <w:rFonts w:cstheme="minorHAnsi"/>
        </w:rPr>
        <w:t xml:space="preserve">the courses: </w:t>
      </w:r>
      <w:r>
        <w:rPr>
          <w:rFonts w:cstheme="minorHAnsi"/>
        </w:rPr>
        <w:t>Translational Science, Healthcare Finance, and Statistical Methods for assignment</w:t>
      </w:r>
      <w:r w:rsidR="00FB1C07">
        <w:rPr>
          <w:rFonts w:cstheme="minorHAnsi"/>
        </w:rPr>
        <w:t xml:space="preserve"> scheduling</w:t>
      </w:r>
      <w:r>
        <w:rPr>
          <w:rFonts w:cstheme="minorHAnsi"/>
        </w:rPr>
        <w:t xml:space="preserve">. </w:t>
      </w:r>
      <w:r w:rsidR="00FB1C07">
        <w:rPr>
          <w:rFonts w:cstheme="minorHAnsi"/>
        </w:rPr>
        <w:t xml:space="preserve">Population Health adopted the same template as Healthcare Finance, as no students were enrolled in both Finance and Population Health simultaneously. </w:t>
      </w:r>
      <w:r>
        <w:rPr>
          <w:rFonts w:cstheme="minorHAnsi"/>
        </w:rPr>
        <w:t xml:space="preserve">These templates were modified multiple times as scheduling changes were warranted to reduce assignment due date overlap. </w:t>
      </w:r>
      <w:r w:rsidR="002D6AA8">
        <w:rPr>
          <w:rFonts w:cstheme="minorHAnsi"/>
        </w:rPr>
        <w:t>The respective faculty approved a final version for each course before distribution.</w:t>
      </w:r>
    </w:p>
    <w:p w14:paraId="52FB8E57" w14:textId="664DFF5C" w:rsidR="007A2DD7" w:rsidRDefault="00000000" w:rsidP="002D6AA8">
      <w:pPr>
        <w:spacing w:after="0" w:line="480" w:lineRule="auto"/>
        <w:ind w:firstLine="720"/>
        <w:rPr>
          <w:rFonts w:cstheme="minorHAnsi"/>
        </w:rPr>
      </w:pPr>
      <w:r>
        <w:rPr>
          <w:rFonts w:cstheme="minorHAnsi"/>
        </w:rPr>
        <w:t xml:space="preserve">Two surveys were developed to determine if the collaboration of assignment scheduling positively affected student well-being and workload. </w:t>
      </w:r>
      <w:r w:rsidR="00EB2B2B">
        <w:rPr>
          <w:rFonts w:cstheme="minorHAnsi"/>
        </w:rPr>
        <w:t xml:space="preserve">Participants included 86 DNP students enrolled in various specialties and six DNP core faculty. </w:t>
      </w:r>
      <w:r>
        <w:rPr>
          <w:rFonts w:cstheme="minorHAnsi"/>
        </w:rPr>
        <w:t>The surveys were distributed at the beginning of October and the end of November</w:t>
      </w:r>
      <w:r w:rsidR="000939DC">
        <w:rPr>
          <w:rFonts w:cstheme="minorHAnsi"/>
        </w:rPr>
        <w:t xml:space="preserve"> 2023</w:t>
      </w:r>
      <w:r>
        <w:rPr>
          <w:rFonts w:cstheme="minorHAnsi"/>
        </w:rPr>
        <w:t xml:space="preserve">. </w:t>
      </w:r>
      <w:r w:rsidR="00750EB8">
        <w:rPr>
          <w:rFonts w:cstheme="minorHAnsi"/>
        </w:rPr>
        <w:t>As illustrated in Figure 1, 51.17%</w:t>
      </w:r>
      <w:r w:rsidR="00D22DB1">
        <w:rPr>
          <w:rFonts w:cstheme="minorHAnsi"/>
        </w:rPr>
        <w:t xml:space="preserve"> </w:t>
      </w:r>
      <w:r w:rsidR="00750EB8">
        <w:rPr>
          <w:rFonts w:cstheme="minorHAnsi"/>
        </w:rPr>
        <w:t>of students participated in responding to the first survey.</w:t>
      </w:r>
      <w:r w:rsidR="002D6AA8">
        <w:rPr>
          <w:rFonts w:cstheme="minorHAnsi"/>
        </w:rPr>
        <w:t xml:space="preserve"> The second student survey response rate was 41.86% with a similar distribution.</w:t>
      </w:r>
    </w:p>
    <w:p w14:paraId="206007B7" w14:textId="7DFDBFA8" w:rsidR="009962F7" w:rsidRDefault="009962F7" w:rsidP="009962F7">
      <w:pPr>
        <w:spacing w:after="0" w:line="480" w:lineRule="auto"/>
        <w:rPr>
          <w:rFonts w:cstheme="minorHAnsi"/>
          <w:b/>
          <w:bCs/>
          <w:sz w:val="20"/>
          <w:szCs w:val="20"/>
        </w:rPr>
      </w:pPr>
      <w:r w:rsidRPr="00750EB8">
        <w:rPr>
          <w:rFonts w:cstheme="minorHAnsi"/>
          <w:b/>
          <w:bCs/>
          <w:sz w:val="20"/>
          <w:szCs w:val="20"/>
        </w:rPr>
        <w:t>Figure 1</w:t>
      </w:r>
    </w:p>
    <w:p w14:paraId="6E35D32B" w14:textId="053A51C5" w:rsidR="00C91A8D" w:rsidRDefault="00C91A8D" w:rsidP="009962F7">
      <w:pPr>
        <w:spacing w:after="0" w:line="480" w:lineRule="auto"/>
        <w:rPr>
          <w:rFonts w:cstheme="minorHAnsi"/>
          <w:b/>
          <w:bCs/>
          <w:sz w:val="20"/>
          <w:szCs w:val="20"/>
        </w:rPr>
      </w:pPr>
      <w:r w:rsidRPr="0033510F">
        <w:rPr>
          <w:rFonts w:cstheme="minorHAnsi"/>
          <w:i/>
          <w:iCs/>
          <w:sz w:val="20"/>
          <w:szCs w:val="20"/>
        </w:rPr>
        <w:t>Student</w:t>
      </w:r>
      <w:r>
        <w:rPr>
          <w:rFonts w:cstheme="minorHAnsi"/>
          <w:i/>
          <w:iCs/>
          <w:sz w:val="20"/>
          <w:szCs w:val="20"/>
        </w:rPr>
        <w:t xml:space="preserve"> Survey One Demographics</w:t>
      </w:r>
    </w:p>
    <w:p w14:paraId="09FC9D3F" w14:textId="7BCD32D5" w:rsidR="005D72C6" w:rsidRPr="00F64D67" w:rsidRDefault="005D72C6" w:rsidP="005D72C6">
      <w:pPr>
        <w:spacing w:after="0" w:line="480" w:lineRule="auto"/>
        <w:rPr>
          <w:rFonts w:cstheme="minorHAnsi"/>
        </w:rPr>
      </w:pPr>
      <w:r w:rsidRPr="005D72C6">
        <w:rPr>
          <w:rFonts w:cstheme="minorHAnsi"/>
          <w:noProof/>
        </w:rPr>
        <w:lastRenderedPageBreak/>
        <w:drawing>
          <wp:inline distT="0" distB="0" distL="0" distR="0" wp14:anchorId="4EBCAD79" wp14:editId="39A94C71">
            <wp:extent cx="4843780" cy="1942155"/>
            <wp:effectExtent l="0" t="0" r="7620" b="13970"/>
            <wp:docPr id="935157089" name="Chart 1">
              <a:extLst xmlns:a="http://schemas.openxmlformats.org/drawingml/2006/main">
                <a:ext uri="{FF2B5EF4-FFF2-40B4-BE49-F238E27FC236}">
                  <a16:creationId xmlns:a16="http://schemas.microsoft.com/office/drawing/2014/main" id="{F86F308A-806B-BF19-974B-B476580A98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A9FA05F" w14:textId="67F6056E" w:rsidR="0033510F" w:rsidRPr="0033510F" w:rsidRDefault="005D72C6" w:rsidP="005D72C6">
      <w:pPr>
        <w:spacing w:after="0" w:line="480" w:lineRule="auto"/>
        <w:rPr>
          <w:rFonts w:cstheme="minorHAnsi"/>
          <w:i/>
          <w:iCs/>
        </w:rPr>
      </w:pPr>
      <w:r w:rsidRPr="005D72C6">
        <w:rPr>
          <w:rFonts w:cstheme="minorHAnsi"/>
          <w:i/>
          <w:iCs/>
        </w:rPr>
        <w:t>Note.</w:t>
      </w:r>
      <w:r w:rsidR="0033510F">
        <w:rPr>
          <w:rFonts w:cstheme="minorHAnsi"/>
          <w:i/>
          <w:iCs/>
        </w:rPr>
        <w:t xml:space="preserve"> </w:t>
      </w:r>
      <w:r w:rsidR="0033510F">
        <w:rPr>
          <w:rFonts w:cstheme="minorHAnsi"/>
        </w:rPr>
        <w:t>Demographic representation for survey one student participation. Percentages are noted for each class participation out of n=44 students.</w:t>
      </w:r>
    </w:p>
    <w:p w14:paraId="74FE0F86" w14:textId="2B5FA502" w:rsidR="003B7E4A" w:rsidRDefault="00580A7F" w:rsidP="005D72C6">
      <w:pPr>
        <w:spacing w:after="0" w:line="480" w:lineRule="auto"/>
        <w:ind w:firstLine="720"/>
        <w:rPr>
          <w:rFonts w:cstheme="minorHAnsi"/>
        </w:rPr>
      </w:pPr>
      <w:r>
        <w:rPr>
          <w:rFonts w:cstheme="minorHAnsi"/>
        </w:rPr>
        <w:t xml:space="preserve">Faculty participation in the surveys was also voluntary. The first faculty distribution had 50% participation. The second survey included </w:t>
      </w:r>
      <w:r w:rsidR="000939DC">
        <w:rPr>
          <w:rFonts w:cstheme="minorHAnsi"/>
        </w:rPr>
        <w:t xml:space="preserve">88% </w:t>
      </w:r>
      <w:r>
        <w:rPr>
          <w:rFonts w:cstheme="minorHAnsi"/>
        </w:rPr>
        <w:t>faculty participat</w:t>
      </w:r>
      <w:r w:rsidR="000939DC">
        <w:rPr>
          <w:rFonts w:cstheme="minorHAnsi"/>
        </w:rPr>
        <w:t>ion</w:t>
      </w:r>
      <w:r w:rsidR="00662227">
        <w:rPr>
          <w:rFonts w:cstheme="minorHAnsi"/>
        </w:rPr>
        <w:t xml:space="preserve">. </w:t>
      </w:r>
    </w:p>
    <w:p w14:paraId="5553A6C0" w14:textId="4972B1BF" w:rsidR="007A4DD4" w:rsidRPr="00580A7F" w:rsidRDefault="00CB74B6" w:rsidP="005D72C6">
      <w:pPr>
        <w:spacing w:after="0" w:line="480" w:lineRule="auto"/>
        <w:ind w:firstLine="720"/>
        <w:rPr>
          <w:rFonts w:cstheme="minorHAnsi"/>
          <w:i/>
          <w:iCs/>
          <w:sz w:val="20"/>
          <w:szCs w:val="20"/>
        </w:rPr>
      </w:pPr>
      <w:r>
        <w:rPr>
          <w:rFonts w:cstheme="minorHAnsi"/>
        </w:rPr>
        <w:t>Both students and faculty were asked a series of multiple choice, Likert scale, and open feedback questions.</w:t>
      </w:r>
      <w:r w:rsidR="00890E88">
        <w:rPr>
          <w:rFonts w:cstheme="minorHAnsi"/>
        </w:rPr>
        <w:t xml:space="preserve"> Responses were recorded in Qualtrics and analyzed using Excel. </w:t>
      </w:r>
      <w:r w:rsidR="003B7E4A">
        <w:rPr>
          <w:rFonts w:cstheme="minorHAnsi"/>
        </w:rPr>
        <w:t xml:space="preserve">Students’ questions focused on assignment scheduling, workload manageability and well-being. Faculty questions included current workload and opinion </w:t>
      </w:r>
      <w:r w:rsidR="009923FD">
        <w:rPr>
          <w:rFonts w:cstheme="minorHAnsi"/>
        </w:rPr>
        <w:t>on the</w:t>
      </w:r>
      <w:r w:rsidR="003B7E4A">
        <w:rPr>
          <w:rFonts w:cstheme="minorHAnsi"/>
        </w:rPr>
        <w:t xml:space="preserve"> effectiveness of assignment scheduling </w:t>
      </w:r>
      <w:r w:rsidR="009923FD">
        <w:rPr>
          <w:rFonts w:cstheme="minorHAnsi"/>
        </w:rPr>
        <w:t>alignment</w:t>
      </w:r>
      <w:r w:rsidR="003B7E4A">
        <w:rPr>
          <w:rFonts w:cstheme="minorHAnsi"/>
        </w:rPr>
        <w:t xml:space="preserve">. </w:t>
      </w:r>
    </w:p>
    <w:p w14:paraId="0531093E" w14:textId="77777777" w:rsidR="00CC574D" w:rsidRDefault="00000000" w:rsidP="00CC574D">
      <w:pPr>
        <w:spacing w:after="0" w:line="480" w:lineRule="auto"/>
        <w:rPr>
          <w:rFonts w:cstheme="minorHAnsi"/>
          <w:b/>
          <w:bCs/>
        </w:rPr>
      </w:pPr>
      <w:r>
        <w:rPr>
          <w:rFonts w:cstheme="minorHAnsi"/>
          <w:b/>
          <w:bCs/>
        </w:rPr>
        <w:t>Results</w:t>
      </w:r>
    </w:p>
    <w:p w14:paraId="03FEBF6F" w14:textId="3E6AB912" w:rsidR="00152C1F" w:rsidRPr="00BD4012" w:rsidRDefault="003B7E4A" w:rsidP="00BD4012">
      <w:pPr>
        <w:spacing w:after="0" w:line="480" w:lineRule="auto"/>
        <w:ind w:firstLine="720"/>
        <w:rPr>
          <w:rFonts w:cstheme="minorHAnsi"/>
          <w:color w:val="3F3F3F"/>
        </w:rPr>
      </w:pPr>
      <w:r>
        <w:rPr>
          <w:rFonts w:cstheme="minorHAnsi"/>
        </w:rPr>
        <w:t xml:space="preserve">Student survey one inquired if students </w:t>
      </w:r>
      <w:r w:rsidR="00D170FE">
        <w:rPr>
          <w:rFonts w:cstheme="minorHAnsi"/>
        </w:rPr>
        <w:t xml:space="preserve">observed </w:t>
      </w:r>
      <w:r>
        <w:rPr>
          <w:rFonts w:cstheme="minorHAnsi"/>
        </w:rPr>
        <w:t xml:space="preserve">course assignments had been scheduled with little overlap of assignment due dates. </w:t>
      </w:r>
      <w:r w:rsidR="00014075">
        <w:rPr>
          <w:rFonts w:cstheme="minorHAnsi"/>
        </w:rPr>
        <w:t>Results included 43.18</w:t>
      </w:r>
      <w:r w:rsidR="00D22DB1">
        <w:rPr>
          <w:rFonts w:cstheme="minorHAnsi"/>
        </w:rPr>
        <w:t>%</w:t>
      </w:r>
      <w:r w:rsidR="00014075">
        <w:rPr>
          <w:rFonts w:cstheme="minorHAnsi"/>
        </w:rPr>
        <w:t xml:space="preserve"> responding “definitely yes”, 34.09%</w:t>
      </w:r>
      <w:r w:rsidR="00D22DB1">
        <w:rPr>
          <w:rFonts w:cstheme="minorHAnsi"/>
        </w:rPr>
        <w:t xml:space="preserve"> </w:t>
      </w:r>
      <w:r w:rsidR="00014075">
        <w:rPr>
          <w:rFonts w:cstheme="minorHAnsi"/>
        </w:rPr>
        <w:t xml:space="preserve">“probably yes”, 9.09% “neutral”, 11.36% “probably not”, and 2.27% “definitely not”. </w:t>
      </w:r>
      <w:r>
        <w:rPr>
          <w:rFonts w:cstheme="minorHAnsi"/>
        </w:rPr>
        <w:t xml:space="preserve">An additional survey question inquired how well students </w:t>
      </w:r>
      <w:r w:rsidR="00D170FE">
        <w:rPr>
          <w:rFonts w:cstheme="minorHAnsi"/>
        </w:rPr>
        <w:t>felt</w:t>
      </w:r>
      <w:r>
        <w:rPr>
          <w:rFonts w:cstheme="minorHAnsi"/>
        </w:rPr>
        <w:t xml:space="preserve"> they could manage their time effectively when completing assignment</w:t>
      </w:r>
      <w:r w:rsidR="005D72C6">
        <w:rPr>
          <w:rFonts w:cstheme="minorHAnsi"/>
        </w:rPr>
        <w:t>s</w:t>
      </w:r>
      <w:r>
        <w:rPr>
          <w:rFonts w:cstheme="minorHAnsi"/>
        </w:rPr>
        <w:t xml:space="preserve"> and balancing other obligations. </w:t>
      </w:r>
      <w:r w:rsidR="00BB6319">
        <w:rPr>
          <w:rFonts w:cstheme="minorHAnsi"/>
        </w:rPr>
        <w:t>Respondents</w:t>
      </w:r>
      <w:r w:rsidR="00886349">
        <w:rPr>
          <w:rFonts w:cstheme="minorHAnsi"/>
        </w:rPr>
        <w:t xml:space="preserve"> indicated they </w:t>
      </w:r>
      <w:r>
        <w:rPr>
          <w:rFonts w:cstheme="minorHAnsi"/>
        </w:rPr>
        <w:t xml:space="preserve">could </w:t>
      </w:r>
      <w:r w:rsidR="00886349">
        <w:rPr>
          <w:rFonts w:cstheme="minorHAnsi"/>
        </w:rPr>
        <w:t xml:space="preserve">manage </w:t>
      </w:r>
      <w:r>
        <w:rPr>
          <w:rFonts w:cstheme="minorHAnsi"/>
        </w:rPr>
        <w:t xml:space="preserve">"extremely well" 13.64%, "very well" 22.73%, "moderately well" 40.91%, "slightly well" 13.64%, and "not at all" 9.09%. </w:t>
      </w:r>
      <w:r>
        <w:rPr>
          <w:rFonts w:cstheme="minorHAnsi"/>
          <w:color w:val="3F3F3F"/>
        </w:rPr>
        <w:t xml:space="preserve">Students also provided feedback regarding the balance of school, work, </w:t>
      </w:r>
      <w:r w:rsidR="000E2BC6">
        <w:rPr>
          <w:rFonts w:cstheme="minorHAnsi"/>
          <w:color w:val="3F3F3F"/>
        </w:rPr>
        <w:t>home,</w:t>
      </w:r>
      <w:r>
        <w:rPr>
          <w:rFonts w:cstheme="minorHAnsi"/>
          <w:color w:val="3F3F3F"/>
        </w:rPr>
        <w:t xml:space="preserve"> and other life responsibilities and </w:t>
      </w:r>
      <w:r w:rsidR="00BB6319">
        <w:rPr>
          <w:rFonts w:cstheme="minorHAnsi"/>
          <w:color w:val="3F3F3F"/>
        </w:rPr>
        <w:t xml:space="preserve">indicated if the </w:t>
      </w:r>
      <w:r>
        <w:rPr>
          <w:rFonts w:cstheme="minorHAnsi"/>
          <w:color w:val="3F3F3F"/>
        </w:rPr>
        <w:t>semester had been manageable thus far. One student s</w:t>
      </w:r>
      <w:r w:rsidR="00886349">
        <w:rPr>
          <w:rFonts w:cstheme="minorHAnsi"/>
          <w:color w:val="3F3F3F"/>
        </w:rPr>
        <w:t>tated</w:t>
      </w:r>
      <w:r>
        <w:rPr>
          <w:rFonts w:cstheme="minorHAnsi"/>
          <w:color w:val="3F3F3F"/>
        </w:rPr>
        <w:t xml:space="preserve">, "I have struggled with balance". </w:t>
      </w:r>
      <w:r w:rsidR="000E2BC6">
        <w:rPr>
          <w:rFonts w:cstheme="minorHAnsi"/>
          <w:color w:val="3F3F3F"/>
        </w:rPr>
        <w:t>Other</w:t>
      </w:r>
      <w:r>
        <w:rPr>
          <w:rFonts w:cstheme="minorHAnsi"/>
          <w:color w:val="3F3F3F"/>
        </w:rPr>
        <w:t xml:space="preserve"> students offered, "Most of the assignments are spaced out well, </w:t>
      </w:r>
      <w:r>
        <w:rPr>
          <w:rFonts w:cstheme="minorHAnsi"/>
          <w:color w:val="3F3F3F"/>
        </w:rPr>
        <w:lastRenderedPageBreak/>
        <w:t>only a few overlap," "No concerns," and "I feel the due dates are staggered enough to make it comfortable to get them done with other obligations</w:t>
      </w:r>
      <w:r w:rsidR="0070438B">
        <w:rPr>
          <w:rFonts w:cstheme="minorHAnsi"/>
          <w:color w:val="3F3F3F"/>
        </w:rPr>
        <w:t xml:space="preserve">." </w:t>
      </w:r>
      <w:r w:rsidR="00886349">
        <w:rPr>
          <w:rFonts w:cstheme="minorHAnsi"/>
          <w:color w:val="3F3F3F"/>
        </w:rPr>
        <w:t xml:space="preserve">Common </w:t>
      </w:r>
      <w:r>
        <w:rPr>
          <w:rFonts w:cstheme="minorHAnsi"/>
          <w:color w:val="3F3F3F"/>
        </w:rPr>
        <w:t>t</w:t>
      </w:r>
      <w:r w:rsidR="00886349">
        <w:rPr>
          <w:rFonts w:cstheme="minorHAnsi"/>
          <w:color w:val="3F3F3F"/>
        </w:rPr>
        <w:t>hemes</w:t>
      </w:r>
      <w:r>
        <w:rPr>
          <w:rFonts w:cstheme="minorHAnsi"/>
          <w:color w:val="3F3F3F"/>
        </w:rPr>
        <w:t xml:space="preserve"> emerged in the student comments. A</w:t>
      </w:r>
      <w:r w:rsidR="00886349">
        <w:rPr>
          <w:rFonts w:cstheme="minorHAnsi"/>
          <w:color w:val="3F3F3F"/>
        </w:rPr>
        <w:t xml:space="preserve">s </w:t>
      </w:r>
      <w:r w:rsidR="00152C1F">
        <w:rPr>
          <w:rFonts w:cstheme="minorHAnsi"/>
          <w:color w:val="3F3F3F"/>
        </w:rPr>
        <w:t>shown</w:t>
      </w:r>
      <w:r w:rsidR="00886349">
        <w:rPr>
          <w:rFonts w:cstheme="minorHAnsi"/>
          <w:color w:val="3F3F3F"/>
        </w:rPr>
        <w:t xml:space="preserve"> in Table </w:t>
      </w:r>
      <w:r w:rsidR="005A3CD1">
        <w:rPr>
          <w:rFonts w:cstheme="minorHAnsi"/>
          <w:color w:val="3F3F3F"/>
        </w:rPr>
        <w:t>1</w:t>
      </w:r>
      <w:r w:rsidR="00886349">
        <w:rPr>
          <w:rFonts w:cstheme="minorHAnsi"/>
          <w:color w:val="3F3F3F"/>
        </w:rPr>
        <w:t xml:space="preserve">, </w:t>
      </w:r>
      <w:r>
        <w:rPr>
          <w:rFonts w:cstheme="minorHAnsi"/>
          <w:color w:val="3F3F3F"/>
        </w:rPr>
        <w:t xml:space="preserve">students </w:t>
      </w:r>
      <w:r w:rsidR="00886349">
        <w:rPr>
          <w:rFonts w:cstheme="minorHAnsi"/>
          <w:color w:val="3F3F3F"/>
        </w:rPr>
        <w:t xml:space="preserve">demonstrated </w:t>
      </w:r>
      <w:r>
        <w:rPr>
          <w:rFonts w:cstheme="minorHAnsi"/>
          <w:color w:val="3F3F3F"/>
        </w:rPr>
        <w:t xml:space="preserve">an </w:t>
      </w:r>
      <w:r w:rsidR="00886349">
        <w:rPr>
          <w:rFonts w:cstheme="minorHAnsi"/>
          <w:color w:val="3F3F3F"/>
        </w:rPr>
        <w:t>overall positive workload manageability</w:t>
      </w:r>
      <w:r w:rsidR="004D38B8">
        <w:rPr>
          <w:rFonts w:cstheme="minorHAnsi"/>
          <w:color w:val="3F3F3F"/>
        </w:rPr>
        <w:t xml:space="preserve"> but noted increased stressors and some difficulty with school, </w:t>
      </w:r>
      <w:r w:rsidR="00152C1F">
        <w:rPr>
          <w:rFonts w:cstheme="minorHAnsi"/>
          <w:color w:val="3F3F3F"/>
        </w:rPr>
        <w:t>work,</w:t>
      </w:r>
      <w:r w:rsidR="004D38B8">
        <w:rPr>
          <w:rFonts w:cstheme="minorHAnsi"/>
          <w:color w:val="3F3F3F"/>
        </w:rPr>
        <w:t xml:space="preserve"> and life balances. </w:t>
      </w:r>
    </w:p>
    <w:p w14:paraId="020DB438" w14:textId="747D3F9F" w:rsidR="00DC3551" w:rsidRDefault="00DC3551" w:rsidP="00BB6319">
      <w:pPr>
        <w:spacing w:after="0" w:line="480" w:lineRule="auto"/>
        <w:rPr>
          <w:rFonts w:cstheme="minorHAnsi"/>
          <w:b/>
          <w:bCs/>
          <w:color w:val="3F3F3F"/>
        </w:rPr>
      </w:pPr>
      <w:r w:rsidRPr="00DC3551">
        <w:rPr>
          <w:rFonts w:cstheme="minorHAnsi"/>
          <w:b/>
          <w:bCs/>
          <w:color w:val="3F3F3F"/>
        </w:rPr>
        <w:t>Table 1</w:t>
      </w:r>
    </w:p>
    <w:p w14:paraId="16D53C46" w14:textId="06FCC7D4" w:rsidR="00DC3551" w:rsidRPr="00BB6319" w:rsidRDefault="004F793B" w:rsidP="00BB6319">
      <w:pPr>
        <w:spacing w:after="0" w:line="480" w:lineRule="auto"/>
        <w:rPr>
          <w:rFonts w:cstheme="minorHAnsi"/>
          <w:i/>
          <w:iCs/>
          <w:color w:val="3F3F3F"/>
        </w:rPr>
      </w:pPr>
      <w:r w:rsidRPr="004F793B">
        <w:rPr>
          <w:rFonts w:cstheme="minorHAnsi"/>
          <w:i/>
          <w:iCs/>
          <w:color w:val="3F3F3F"/>
        </w:rPr>
        <w:t>Student Common Themes from Survey One</w:t>
      </w:r>
    </w:p>
    <w:tbl>
      <w:tblPr>
        <w:tblStyle w:val="ListTable6Colorful-Accent4"/>
        <w:tblW w:w="0" w:type="auto"/>
        <w:tblLook w:val="04A0" w:firstRow="1" w:lastRow="0" w:firstColumn="1" w:lastColumn="0" w:noHBand="0" w:noVBand="1"/>
      </w:tblPr>
      <w:tblGrid>
        <w:gridCol w:w="2337"/>
        <w:gridCol w:w="2337"/>
        <w:gridCol w:w="2338"/>
        <w:gridCol w:w="2338"/>
      </w:tblGrid>
      <w:tr w:rsidR="00D33CAB" w14:paraId="2C009A08" w14:textId="77777777" w:rsidTr="00152C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D163878" w14:textId="77777777" w:rsidR="00D33CAB" w:rsidRPr="00D07666" w:rsidRDefault="00D33CAB" w:rsidP="00DC3551">
            <w:pPr>
              <w:spacing w:line="480" w:lineRule="auto"/>
              <w:rPr>
                <w:rFonts w:cstheme="minorHAnsi"/>
                <w:color w:val="000000" w:themeColor="text1"/>
              </w:rPr>
            </w:pPr>
          </w:p>
        </w:tc>
        <w:tc>
          <w:tcPr>
            <w:tcW w:w="2337" w:type="dxa"/>
          </w:tcPr>
          <w:p w14:paraId="3F5E1E2C" w14:textId="77777777" w:rsidR="00D33CAB" w:rsidRPr="00D07666" w:rsidRDefault="00D33CAB" w:rsidP="00D07666">
            <w:pP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D07666">
              <w:rPr>
                <w:rFonts w:cstheme="minorHAnsi"/>
                <w:color w:val="000000" w:themeColor="text1"/>
              </w:rPr>
              <w:t xml:space="preserve">Sum of Theme 1: </w:t>
            </w:r>
          </w:p>
          <w:p w14:paraId="6881348C" w14:textId="755F2261" w:rsidR="00D33CAB" w:rsidRPr="00D07666" w:rsidRDefault="00D33CAB" w:rsidP="00D07666">
            <w:pP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D07666">
              <w:rPr>
                <w:rFonts w:cstheme="minorHAnsi"/>
                <w:color w:val="000000" w:themeColor="text1"/>
              </w:rPr>
              <w:t>Program Manageable</w:t>
            </w:r>
          </w:p>
        </w:tc>
        <w:tc>
          <w:tcPr>
            <w:tcW w:w="2338" w:type="dxa"/>
          </w:tcPr>
          <w:p w14:paraId="1240583B" w14:textId="77777777" w:rsidR="00D33CAB" w:rsidRPr="00D07666" w:rsidRDefault="00D33CAB" w:rsidP="00D07666">
            <w:pP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D07666">
              <w:rPr>
                <w:rFonts w:cstheme="minorHAnsi"/>
                <w:color w:val="000000" w:themeColor="text1"/>
              </w:rPr>
              <w:t>Sum of Theme 2:</w:t>
            </w:r>
          </w:p>
          <w:p w14:paraId="3FC9E0B6" w14:textId="2D6DE32A" w:rsidR="00D33CAB" w:rsidRPr="00D07666" w:rsidRDefault="00D33CAB" w:rsidP="00D07666">
            <w:pP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D07666">
              <w:rPr>
                <w:rFonts w:cstheme="minorHAnsi"/>
                <w:color w:val="000000" w:themeColor="text1"/>
              </w:rPr>
              <w:t>School/Work/Life Balance Difficulty</w:t>
            </w:r>
          </w:p>
        </w:tc>
        <w:tc>
          <w:tcPr>
            <w:tcW w:w="2338" w:type="dxa"/>
          </w:tcPr>
          <w:p w14:paraId="3EBE77A4" w14:textId="6F4ED554" w:rsidR="00D33CAB" w:rsidRPr="00D07666" w:rsidRDefault="00D33CAB" w:rsidP="00D07666">
            <w:pPr>
              <w:cnfStyle w:val="100000000000" w:firstRow="1" w:lastRow="0" w:firstColumn="0" w:lastColumn="0" w:oddVBand="0" w:evenVBand="0" w:oddHBand="0" w:evenHBand="0" w:firstRowFirstColumn="0" w:firstRowLastColumn="0" w:lastRowFirstColumn="0" w:lastRowLastColumn="0"/>
              <w:rPr>
                <w:rFonts w:cstheme="minorHAnsi"/>
                <w:color w:val="000000" w:themeColor="text1"/>
              </w:rPr>
            </w:pPr>
            <w:r w:rsidRPr="00D07666">
              <w:rPr>
                <w:rFonts w:cstheme="minorHAnsi"/>
                <w:color w:val="000000" w:themeColor="text1"/>
              </w:rPr>
              <w:t>Sum of Theme 3: Increased Stressors</w:t>
            </w:r>
          </w:p>
        </w:tc>
      </w:tr>
      <w:tr w:rsidR="00152C1F" w14:paraId="6CAE4606" w14:textId="77777777" w:rsidTr="00152C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2E21FB60" w14:textId="263E70B4" w:rsidR="00D33CAB" w:rsidRPr="00D07666" w:rsidRDefault="00D33CAB" w:rsidP="00DC3551">
            <w:pPr>
              <w:spacing w:line="480" w:lineRule="auto"/>
              <w:rPr>
                <w:rFonts w:cstheme="minorHAnsi"/>
                <w:color w:val="000000" w:themeColor="text1"/>
              </w:rPr>
            </w:pPr>
            <w:r w:rsidRPr="00D07666">
              <w:rPr>
                <w:rFonts w:cstheme="minorHAnsi"/>
                <w:color w:val="000000" w:themeColor="text1"/>
              </w:rPr>
              <w:t>Survey One</w:t>
            </w:r>
            <w:r w:rsidR="00D07666" w:rsidRPr="00D07666">
              <w:rPr>
                <w:rFonts w:cstheme="minorHAnsi"/>
                <w:color w:val="000000" w:themeColor="text1"/>
              </w:rPr>
              <w:t xml:space="preserve"> Responses</w:t>
            </w:r>
          </w:p>
        </w:tc>
        <w:tc>
          <w:tcPr>
            <w:tcW w:w="2337" w:type="dxa"/>
          </w:tcPr>
          <w:p w14:paraId="68B55CE0" w14:textId="2B14A11C" w:rsidR="00D33CAB" w:rsidRPr="00D07666" w:rsidRDefault="00D07666" w:rsidP="00DC3551">
            <w:pPr>
              <w:spacing w:line="48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rPr>
            </w:pPr>
            <w:r w:rsidRPr="00D07666">
              <w:rPr>
                <w:rFonts w:cstheme="minorHAnsi"/>
                <w:b/>
                <w:bCs/>
                <w:color w:val="000000" w:themeColor="text1"/>
              </w:rPr>
              <w:t>21</w:t>
            </w:r>
          </w:p>
        </w:tc>
        <w:tc>
          <w:tcPr>
            <w:tcW w:w="2338" w:type="dxa"/>
          </w:tcPr>
          <w:p w14:paraId="10B8F6C3" w14:textId="24B73988" w:rsidR="00D33CAB" w:rsidRPr="00D07666" w:rsidRDefault="00D07666" w:rsidP="00DC3551">
            <w:pPr>
              <w:spacing w:line="48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rPr>
            </w:pPr>
            <w:r w:rsidRPr="00D07666">
              <w:rPr>
                <w:rFonts w:cstheme="minorHAnsi"/>
                <w:b/>
                <w:bCs/>
                <w:color w:val="000000" w:themeColor="text1"/>
              </w:rPr>
              <w:t>11</w:t>
            </w:r>
          </w:p>
        </w:tc>
        <w:tc>
          <w:tcPr>
            <w:tcW w:w="2338" w:type="dxa"/>
          </w:tcPr>
          <w:p w14:paraId="22DF5435" w14:textId="2426ED06" w:rsidR="00D33CAB" w:rsidRPr="00D07666" w:rsidRDefault="00D07666" w:rsidP="00DC3551">
            <w:pPr>
              <w:spacing w:line="48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rPr>
            </w:pPr>
            <w:r w:rsidRPr="00D07666">
              <w:rPr>
                <w:rFonts w:cstheme="minorHAnsi"/>
                <w:b/>
                <w:bCs/>
                <w:color w:val="000000" w:themeColor="text1"/>
              </w:rPr>
              <w:t>3</w:t>
            </w:r>
          </w:p>
        </w:tc>
      </w:tr>
      <w:tr w:rsidR="00D33CAB" w14:paraId="105DE8A4" w14:textId="77777777" w:rsidTr="00152C1F">
        <w:tc>
          <w:tcPr>
            <w:cnfStyle w:val="001000000000" w:firstRow="0" w:lastRow="0" w:firstColumn="1" w:lastColumn="0" w:oddVBand="0" w:evenVBand="0" w:oddHBand="0" w:evenHBand="0" w:firstRowFirstColumn="0" w:firstRowLastColumn="0" w:lastRowFirstColumn="0" w:lastRowLastColumn="0"/>
            <w:tcW w:w="2337" w:type="dxa"/>
          </w:tcPr>
          <w:p w14:paraId="74C14D09" w14:textId="2F7A4AB5" w:rsidR="00D33CAB" w:rsidRPr="00D07666" w:rsidRDefault="00D33CAB" w:rsidP="00DC3551">
            <w:pPr>
              <w:spacing w:line="480" w:lineRule="auto"/>
              <w:rPr>
                <w:rFonts w:cstheme="minorHAnsi"/>
                <w:color w:val="000000" w:themeColor="text1"/>
              </w:rPr>
            </w:pPr>
            <w:r w:rsidRPr="00D07666">
              <w:rPr>
                <w:rFonts w:cstheme="minorHAnsi"/>
                <w:color w:val="000000" w:themeColor="text1"/>
              </w:rPr>
              <w:t>Survey Two</w:t>
            </w:r>
            <w:r w:rsidR="00D07666" w:rsidRPr="00D07666">
              <w:rPr>
                <w:rFonts w:cstheme="minorHAnsi"/>
                <w:color w:val="000000" w:themeColor="text1"/>
              </w:rPr>
              <w:t xml:space="preserve"> Responses</w:t>
            </w:r>
          </w:p>
        </w:tc>
        <w:tc>
          <w:tcPr>
            <w:tcW w:w="2337" w:type="dxa"/>
          </w:tcPr>
          <w:p w14:paraId="36B55206" w14:textId="045FD820" w:rsidR="00D33CAB" w:rsidRPr="00D07666" w:rsidRDefault="00D07666" w:rsidP="00DC3551">
            <w:pPr>
              <w:spacing w:line="48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D07666">
              <w:rPr>
                <w:rFonts w:cstheme="minorHAnsi"/>
                <w:b/>
                <w:bCs/>
                <w:color w:val="000000" w:themeColor="text1"/>
              </w:rPr>
              <w:t>5</w:t>
            </w:r>
          </w:p>
        </w:tc>
        <w:tc>
          <w:tcPr>
            <w:tcW w:w="2338" w:type="dxa"/>
          </w:tcPr>
          <w:p w14:paraId="65187E7A" w14:textId="6BF2E80A" w:rsidR="00D33CAB" w:rsidRPr="00D07666" w:rsidRDefault="00D07666" w:rsidP="00DC3551">
            <w:pPr>
              <w:spacing w:line="48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D07666">
              <w:rPr>
                <w:rFonts w:cstheme="minorHAnsi"/>
                <w:b/>
                <w:bCs/>
                <w:color w:val="000000" w:themeColor="text1"/>
              </w:rPr>
              <w:t>1</w:t>
            </w:r>
          </w:p>
        </w:tc>
        <w:tc>
          <w:tcPr>
            <w:tcW w:w="2338" w:type="dxa"/>
          </w:tcPr>
          <w:p w14:paraId="77B90767" w14:textId="60BCAC1C" w:rsidR="00D33CAB" w:rsidRPr="00D07666" w:rsidRDefault="00D07666" w:rsidP="00DC3551">
            <w:pPr>
              <w:spacing w:line="48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r w:rsidRPr="00D07666">
              <w:rPr>
                <w:rFonts w:cstheme="minorHAnsi"/>
                <w:b/>
                <w:bCs/>
                <w:color w:val="000000" w:themeColor="text1"/>
              </w:rPr>
              <w:t>3</w:t>
            </w:r>
          </w:p>
        </w:tc>
      </w:tr>
    </w:tbl>
    <w:p w14:paraId="4294037E" w14:textId="77777777" w:rsidR="00BB6319" w:rsidRPr="00BB6319" w:rsidRDefault="00BB6319" w:rsidP="00BB6319">
      <w:pPr>
        <w:spacing w:after="0" w:line="480" w:lineRule="auto"/>
        <w:rPr>
          <w:rFonts w:cstheme="minorHAnsi"/>
        </w:rPr>
      </w:pPr>
    </w:p>
    <w:p w14:paraId="57EEC86B" w14:textId="72F9DC37" w:rsidR="00D07666" w:rsidRPr="00D07666" w:rsidRDefault="00D07666" w:rsidP="00BB6319">
      <w:pPr>
        <w:spacing w:after="0" w:line="480" w:lineRule="auto"/>
        <w:rPr>
          <w:rFonts w:cstheme="minorHAnsi"/>
        </w:rPr>
      </w:pPr>
      <w:r w:rsidRPr="00D07666">
        <w:rPr>
          <w:rFonts w:cstheme="minorHAnsi"/>
          <w:i/>
          <w:iCs/>
        </w:rPr>
        <w:t>Note</w:t>
      </w:r>
      <w:r>
        <w:rPr>
          <w:rFonts w:cstheme="minorHAnsi"/>
        </w:rPr>
        <w:t xml:space="preserve">. This table </w:t>
      </w:r>
      <w:r w:rsidR="00E85C73">
        <w:rPr>
          <w:rFonts w:cstheme="minorHAnsi"/>
        </w:rPr>
        <w:t xml:space="preserve">indicates the number of students </w:t>
      </w:r>
      <w:r w:rsidR="009923FD">
        <w:rPr>
          <w:rFonts w:cstheme="minorHAnsi"/>
        </w:rPr>
        <w:t>who</w:t>
      </w:r>
      <w:r w:rsidR="00E85C73">
        <w:rPr>
          <w:rFonts w:cstheme="minorHAnsi"/>
        </w:rPr>
        <w:t xml:space="preserve"> reported </w:t>
      </w:r>
      <w:r w:rsidR="009923FD">
        <w:rPr>
          <w:rFonts w:cstheme="minorHAnsi"/>
        </w:rPr>
        <w:t xml:space="preserve">that </w:t>
      </w:r>
      <w:r w:rsidR="00E85C73">
        <w:rPr>
          <w:rFonts w:cstheme="minorHAnsi"/>
        </w:rPr>
        <w:t>the program has been</w:t>
      </w:r>
      <w:r>
        <w:rPr>
          <w:rFonts w:cstheme="minorHAnsi"/>
        </w:rPr>
        <w:t xml:space="preserve"> manageable, school/professional/life</w:t>
      </w:r>
      <w:r w:rsidR="00E85C73">
        <w:rPr>
          <w:rFonts w:cstheme="minorHAnsi"/>
        </w:rPr>
        <w:t>-</w:t>
      </w:r>
      <w:r>
        <w:rPr>
          <w:rFonts w:cstheme="minorHAnsi"/>
        </w:rPr>
        <w:t xml:space="preserve">balance difficulties that have been experienced, </w:t>
      </w:r>
      <w:r w:rsidR="00E85C73">
        <w:rPr>
          <w:rFonts w:cstheme="minorHAnsi"/>
        </w:rPr>
        <w:t>and the number of s</w:t>
      </w:r>
      <w:r>
        <w:rPr>
          <w:rFonts w:cstheme="minorHAnsi"/>
        </w:rPr>
        <w:t>tudent</w:t>
      </w:r>
      <w:r w:rsidR="00E85C73">
        <w:rPr>
          <w:rFonts w:cstheme="minorHAnsi"/>
        </w:rPr>
        <w:t>s</w:t>
      </w:r>
      <w:r>
        <w:rPr>
          <w:rFonts w:cstheme="minorHAnsi"/>
        </w:rPr>
        <w:t xml:space="preserve"> </w:t>
      </w:r>
      <w:r w:rsidR="009923FD">
        <w:rPr>
          <w:rFonts w:cstheme="minorHAnsi"/>
        </w:rPr>
        <w:t xml:space="preserve">who </w:t>
      </w:r>
      <w:r w:rsidR="00E85C73">
        <w:rPr>
          <w:rFonts w:cstheme="minorHAnsi"/>
        </w:rPr>
        <w:t>noted to hav</w:t>
      </w:r>
      <w:r w:rsidR="009923FD">
        <w:rPr>
          <w:rFonts w:cstheme="minorHAnsi"/>
        </w:rPr>
        <w:t>ing</w:t>
      </w:r>
      <w:r w:rsidR="00E85C73">
        <w:rPr>
          <w:rFonts w:cstheme="minorHAnsi"/>
        </w:rPr>
        <w:t xml:space="preserve"> endured</w:t>
      </w:r>
      <w:r>
        <w:rPr>
          <w:rFonts w:cstheme="minorHAnsi"/>
        </w:rPr>
        <w:t xml:space="preserve"> specific increased stressors.</w:t>
      </w:r>
    </w:p>
    <w:p w14:paraId="50436A24" w14:textId="57581C36" w:rsidR="0055115E" w:rsidRPr="00CE6E63" w:rsidRDefault="00000000" w:rsidP="006E39F6">
      <w:pPr>
        <w:spacing w:after="0" w:line="480" w:lineRule="auto"/>
        <w:ind w:firstLine="720"/>
        <w:rPr>
          <w:rFonts w:cstheme="minorHAnsi"/>
          <w:color w:val="3F3F3F"/>
        </w:rPr>
      </w:pPr>
      <w:r>
        <w:rPr>
          <w:rFonts w:cstheme="minorHAnsi"/>
          <w:color w:val="3F3F3F"/>
        </w:rPr>
        <w:t xml:space="preserve">The second survey </w:t>
      </w:r>
      <w:r w:rsidR="00BB7E3A">
        <w:rPr>
          <w:rFonts w:cstheme="minorHAnsi"/>
          <w:color w:val="3F3F3F"/>
        </w:rPr>
        <w:t xml:space="preserve">had </w:t>
      </w:r>
      <w:r>
        <w:rPr>
          <w:rFonts w:cstheme="minorHAnsi"/>
          <w:color w:val="3F3F3F"/>
        </w:rPr>
        <w:t xml:space="preserve">41.86% of students responding. </w:t>
      </w:r>
      <w:r w:rsidR="00FA31A2">
        <w:rPr>
          <w:rFonts w:cstheme="minorHAnsi"/>
          <w:color w:val="3F3F3F"/>
        </w:rPr>
        <w:t>Students indicated a smooth semester, scoring b</w:t>
      </w:r>
      <w:r w:rsidR="00CE6E63">
        <w:rPr>
          <w:rFonts w:cstheme="minorHAnsi"/>
          <w:color w:val="3F3F3F"/>
        </w:rPr>
        <w:t>etween zero and ten, with ten meaning the semester went smoothly</w:t>
      </w:r>
      <w:r w:rsidR="00FA31A2">
        <w:rPr>
          <w:rFonts w:cstheme="minorHAnsi"/>
          <w:color w:val="3F3F3F"/>
        </w:rPr>
        <w:t>. T</w:t>
      </w:r>
      <w:r w:rsidR="00CE6E63">
        <w:rPr>
          <w:rFonts w:cstheme="minorHAnsi"/>
          <w:color w:val="3F3F3F"/>
        </w:rPr>
        <w:t xml:space="preserve">he </w:t>
      </w:r>
      <w:r w:rsidR="007A1C16">
        <w:rPr>
          <w:rFonts w:cstheme="minorHAnsi"/>
          <w:color w:val="3F3F3F"/>
        </w:rPr>
        <w:t>results showed a minimum score of</w:t>
      </w:r>
      <w:r w:rsidR="00CE6E63">
        <w:rPr>
          <w:rFonts w:cstheme="minorHAnsi"/>
          <w:color w:val="3F3F3F"/>
        </w:rPr>
        <w:t xml:space="preserve"> 5.0, maximum </w:t>
      </w:r>
      <w:r w:rsidR="007A1C16">
        <w:rPr>
          <w:rFonts w:cstheme="minorHAnsi"/>
          <w:color w:val="3F3F3F"/>
        </w:rPr>
        <w:t xml:space="preserve">score of </w:t>
      </w:r>
      <w:r w:rsidR="00CE6E63">
        <w:rPr>
          <w:rFonts w:cstheme="minorHAnsi"/>
          <w:color w:val="3F3F3F"/>
        </w:rPr>
        <w:t xml:space="preserve">10.0, mean </w:t>
      </w:r>
      <w:r w:rsidR="007A1C16">
        <w:rPr>
          <w:rFonts w:cstheme="minorHAnsi"/>
          <w:color w:val="3F3F3F"/>
        </w:rPr>
        <w:t>of</w:t>
      </w:r>
      <w:r w:rsidR="00CE6E63">
        <w:rPr>
          <w:rFonts w:cstheme="minorHAnsi"/>
          <w:color w:val="3F3F3F"/>
        </w:rPr>
        <w:t xml:space="preserve"> 8.61, standard deviation </w:t>
      </w:r>
      <w:r w:rsidR="007A1C16">
        <w:rPr>
          <w:rFonts w:cstheme="minorHAnsi"/>
          <w:color w:val="3F3F3F"/>
        </w:rPr>
        <w:t xml:space="preserve">of </w:t>
      </w:r>
      <w:r w:rsidR="00CE6E63">
        <w:rPr>
          <w:rFonts w:cstheme="minorHAnsi"/>
          <w:color w:val="3F3F3F"/>
        </w:rPr>
        <w:t xml:space="preserve">1.30, and a variance of 1.68, n=36. </w:t>
      </w:r>
      <w:r w:rsidR="004F5245">
        <w:rPr>
          <w:rFonts w:cstheme="minorHAnsi"/>
          <w:color w:val="3F3F3F"/>
        </w:rPr>
        <w:t xml:space="preserve">Predominant feedback provided by the participants reported the collaboration of </w:t>
      </w:r>
      <w:r w:rsidR="00F225D1">
        <w:rPr>
          <w:rFonts w:cstheme="minorHAnsi"/>
          <w:color w:val="3F3F3F"/>
        </w:rPr>
        <w:t>assignment scheduling was helpful. Other n</w:t>
      </w:r>
      <w:r w:rsidR="004F5245">
        <w:rPr>
          <w:rFonts w:cstheme="minorHAnsi"/>
          <w:color w:val="3F3F3F"/>
        </w:rPr>
        <w:t xml:space="preserve">otable </w:t>
      </w:r>
      <w:r w:rsidR="00241748">
        <w:rPr>
          <w:rFonts w:cstheme="minorHAnsi"/>
          <w:color w:val="3F3F3F"/>
        </w:rPr>
        <w:t>student</w:t>
      </w:r>
      <w:r w:rsidR="004F5245">
        <w:rPr>
          <w:rFonts w:cstheme="minorHAnsi"/>
          <w:color w:val="3F3F3F"/>
        </w:rPr>
        <w:t xml:space="preserve"> feedback included</w:t>
      </w:r>
      <w:r w:rsidR="00241748">
        <w:rPr>
          <w:rFonts w:cstheme="minorHAnsi"/>
          <w:color w:val="3F3F3F"/>
        </w:rPr>
        <w:t xml:space="preserve"> additional stressors</w:t>
      </w:r>
      <w:r w:rsidR="004F5245">
        <w:rPr>
          <w:rFonts w:cstheme="minorHAnsi"/>
          <w:color w:val="3F3F3F"/>
        </w:rPr>
        <w:t xml:space="preserve"> related to a perceived heavier assignment workload during the midterm to end of the semester</w:t>
      </w:r>
      <w:r w:rsidR="00241748">
        <w:rPr>
          <w:rFonts w:cstheme="minorHAnsi"/>
          <w:color w:val="3F3F3F"/>
        </w:rPr>
        <w:t xml:space="preserve">. </w:t>
      </w:r>
      <w:r w:rsidR="004F5245">
        <w:rPr>
          <w:rFonts w:cstheme="minorHAnsi"/>
          <w:color w:val="3F3F3F"/>
        </w:rPr>
        <w:t xml:space="preserve">One student stated they “Felt a lot of pressure with heavy assignment due dates in September-October”; another student noted “the second and third week of November were assignment/exam heavy”. Despite this valuable </w:t>
      </w:r>
      <w:r w:rsidR="00F225D1">
        <w:rPr>
          <w:rFonts w:cstheme="minorHAnsi"/>
          <w:color w:val="3F3F3F"/>
        </w:rPr>
        <w:t>insight</w:t>
      </w:r>
      <w:r w:rsidR="004F5245">
        <w:rPr>
          <w:rFonts w:cstheme="minorHAnsi"/>
          <w:color w:val="3F3F3F"/>
        </w:rPr>
        <w:t xml:space="preserve">, </w:t>
      </w:r>
      <w:r w:rsidR="00F225D1">
        <w:rPr>
          <w:rFonts w:cstheme="minorHAnsi"/>
          <w:color w:val="3F3F3F"/>
        </w:rPr>
        <w:t xml:space="preserve">overall </w:t>
      </w:r>
      <w:r w:rsidR="004F5245">
        <w:rPr>
          <w:rFonts w:cstheme="minorHAnsi"/>
          <w:color w:val="3F3F3F"/>
        </w:rPr>
        <w:t xml:space="preserve">student responses </w:t>
      </w:r>
      <w:r w:rsidR="00F225D1">
        <w:rPr>
          <w:rFonts w:cstheme="minorHAnsi"/>
          <w:color w:val="3F3F3F"/>
        </w:rPr>
        <w:t xml:space="preserve">were </w:t>
      </w:r>
      <w:r w:rsidR="004F5245">
        <w:rPr>
          <w:rFonts w:cstheme="minorHAnsi"/>
          <w:color w:val="3F3F3F"/>
        </w:rPr>
        <w:t>wholly positive concerning the reduction of assignment overlap and helpful</w:t>
      </w:r>
      <w:r w:rsidR="00F225D1">
        <w:rPr>
          <w:rFonts w:cstheme="minorHAnsi"/>
          <w:color w:val="3F3F3F"/>
        </w:rPr>
        <w:t>ness</w:t>
      </w:r>
      <w:r w:rsidR="004F5245">
        <w:rPr>
          <w:rFonts w:cstheme="minorHAnsi"/>
          <w:color w:val="3F3F3F"/>
        </w:rPr>
        <w:t xml:space="preserve"> </w:t>
      </w:r>
      <w:r w:rsidR="00F225D1">
        <w:rPr>
          <w:rFonts w:cstheme="minorHAnsi"/>
          <w:color w:val="3F3F3F"/>
        </w:rPr>
        <w:t>for</w:t>
      </w:r>
      <w:r w:rsidR="004F5245">
        <w:rPr>
          <w:rFonts w:cstheme="minorHAnsi"/>
          <w:color w:val="3F3F3F"/>
        </w:rPr>
        <w:t xml:space="preserve"> program manageability.</w:t>
      </w:r>
    </w:p>
    <w:p w14:paraId="71E2CCCF" w14:textId="6E9189EA" w:rsidR="00545C59" w:rsidRDefault="00000000" w:rsidP="00674BFF">
      <w:pPr>
        <w:spacing w:after="0" w:line="480" w:lineRule="auto"/>
        <w:rPr>
          <w:rFonts w:cstheme="minorHAnsi"/>
        </w:rPr>
      </w:pPr>
      <w:r w:rsidRPr="002A1697">
        <w:rPr>
          <w:rFonts w:cstheme="minorHAnsi"/>
        </w:rPr>
        <w:lastRenderedPageBreak/>
        <w:tab/>
        <w:t xml:space="preserve">Faculty </w:t>
      </w:r>
      <w:r w:rsidR="00CE6E63">
        <w:rPr>
          <w:rFonts w:cstheme="minorHAnsi"/>
        </w:rPr>
        <w:t>were distributed two surveys</w:t>
      </w:r>
      <w:r w:rsidR="00974C08">
        <w:rPr>
          <w:rFonts w:cstheme="minorHAnsi"/>
        </w:rPr>
        <w:t xml:space="preserve"> in correspondence with the student surveys. </w:t>
      </w:r>
      <w:r w:rsidR="001329B0">
        <w:rPr>
          <w:rFonts w:cstheme="minorHAnsi"/>
        </w:rPr>
        <w:t>In the first survey, f</w:t>
      </w:r>
      <w:r w:rsidR="00111D5E">
        <w:rPr>
          <w:rFonts w:cstheme="minorHAnsi"/>
        </w:rPr>
        <w:t xml:space="preserve">aculty reported a 67.00% “about the same” and 33.00% “decrease” in students seeking assistance for assignment date changes. One faculty member was neutral when asked how assignment </w:t>
      </w:r>
    </w:p>
    <w:p w14:paraId="08CCCB2C" w14:textId="0637DB1E" w:rsidR="00392063" w:rsidRPr="007F45CA" w:rsidRDefault="00111D5E" w:rsidP="00BB6319">
      <w:pPr>
        <w:spacing w:after="0" w:line="480" w:lineRule="auto"/>
        <w:rPr>
          <w:rFonts w:cstheme="minorHAnsi"/>
        </w:rPr>
      </w:pPr>
      <w:r>
        <w:rPr>
          <w:rFonts w:cstheme="minorHAnsi"/>
        </w:rPr>
        <w:t xml:space="preserve">scheduling benefited (or not) </w:t>
      </w:r>
      <w:r w:rsidR="009923FD">
        <w:rPr>
          <w:rFonts w:cstheme="minorHAnsi"/>
        </w:rPr>
        <w:t xml:space="preserve">their </w:t>
      </w:r>
      <w:r>
        <w:rPr>
          <w:rFonts w:cstheme="minorHAnsi"/>
        </w:rPr>
        <w:t>course(s) this semester</w:t>
      </w:r>
      <w:r w:rsidR="009923FD">
        <w:rPr>
          <w:rFonts w:cstheme="minorHAnsi"/>
        </w:rPr>
        <w:t xml:space="preserve"> (Fall 2023)</w:t>
      </w:r>
      <w:r>
        <w:rPr>
          <w:rFonts w:cstheme="minorHAnsi"/>
        </w:rPr>
        <w:t xml:space="preserve">. The others were positive, with one responding, "At this point in the semester, I have not had any requests for assignment extensions due to other assignments in other courses. This has not been the case in the past". </w:t>
      </w:r>
      <w:r w:rsidR="00892470">
        <w:rPr>
          <w:rFonts w:cstheme="minorHAnsi"/>
        </w:rPr>
        <w:t>All</w:t>
      </w:r>
      <w:r w:rsidR="00BB7E3A">
        <w:rPr>
          <w:rFonts w:cstheme="minorHAnsi"/>
        </w:rPr>
        <w:t xml:space="preserve"> </w:t>
      </w:r>
      <w:r w:rsidR="005A160C">
        <w:rPr>
          <w:rFonts w:cstheme="minorHAnsi"/>
        </w:rPr>
        <w:t xml:space="preserve">faculty </w:t>
      </w:r>
      <w:r w:rsidR="00BB7E3A">
        <w:rPr>
          <w:rFonts w:cstheme="minorHAnsi"/>
        </w:rPr>
        <w:t xml:space="preserve">respondents agreed that </w:t>
      </w:r>
      <w:r w:rsidR="000F5D10">
        <w:rPr>
          <w:rFonts w:cstheme="minorHAnsi"/>
        </w:rPr>
        <w:t xml:space="preserve">future assignment coordination </w:t>
      </w:r>
      <w:r w:rsidR="00BB7E3A">
        <w:rPr>
          <w:rFonts w:cstheme="minorHAnsi"/>
        </w:rPr>
        <w:t xml:space="preserve">before the start of each semester </w:t>
      </w:r>
      <w:r w:rsidR="000F5D10">
        <w:rPr>
          <w:rFonts w:cstheme="minorHAnsi"/>
        </w:rPr>
        <w:t xml:space="preserve">would benefit their respective courses. </w:t>
      </w:r>
    </w:p>
    <w:p w14:paraId="339B1121" w14:textId="77777777" w:rsidR="00676422" w:rsidRDefault="00000000" w:rsidP="00674BFF">
      <w:pPr>
        <w:spacing w:after="0" w:line="480" w:lineRule="auto"/>
        <w:rPr>
          <w:rFonts w:cstheme="minorHAnsi"/>
          <w:b/>
          <w:bCs/>
        </w:rPr>
      </w:pPr>
      <w:r>
        <w:rPr>
          <w:rFonts w:cstheme="minorHAnsi"/>
          <w:b/>
          <w:bCs/>
        </w:rPr>
        <w:t>Discussion</w:t>
      </w:r>
    </w:p>
    <w:p w14:paraId="43CDB1CB" w14:textId="13695AA3" w:rsidR="002E52E5" w:rsidRPr="00892470" w:rsidRDefault="0030368B" w:rsidP="0030368B">
      <w:pPr>
        <w:spacing w:after="0" w:line="480" w:lineRule="auto"/>
        <w:ind w:firstLine="720"/>
        <w:rPr>
          <w:rFonts w:cstheme="minorHAnsi"/>
        </w:rPr>
      </w:pPr>
      <w:r>
        <w:rPr>
          <w:rFonts w:cstheme="minorHAnsi"/>
        </w:rPr>
        <w:t xml:space="preserve">This project focused on course assignment alignment and the impact on student well-being for the DNP program. The results from this project indicated </w:t>
      </w:r>
      <w:r w:rsidR="009923FD">
        <w:rPr>
          <w:rFonts w:cstheme="minorHAnsi"/>
        </w:rPr>
        <w:t xml:space="preserve">that </w:t>
      </w:r>
      <w:r>
        <w:rPr>
          <w:rFonts w:cstheme="minorHAnsi"/>
        </w:rPr>
        <w:t>most students experienced a positive impact from reducing assignment overlap</w:t>
      </w:r>
      <w:r w:rsidR="00E52C7B">
        <w:rPr>
          <w:rFonts w:cstheme="minorHAnsi"/>
        </w:rPr>
        <w:t xml:space="preserve">. Additionally, students </w:t>
      </w:r>
      <w:r>
        <w:rPr>
          <w:rFonts w:cstheme="minorHAnsi"/>
        </w:rPr>
        <w:t>described</w:t>
      </w:r>
      <w:r w:rsidR="00E52C7B">
        <w:rPr>
          <w:rFonts w:cstheme="minorHAnsi"/>
        </w:rPr>
        <w:t xml:space="preserve"> the program as manageable </w:t>
      </w:r>
      <w:r w:rsidR="00BC3C03">
        <w:rPr>
          <w:rFonts w:cstheme="minorHAnsi"/>
        </w:rPr>
        <w:t>in respect of</w:t>
      </w:r>
      <w:r w:rsidR="00FA31A2">
        <w:rPr>
          <w:rFonts w:cstheme="minorHAnsi"/>
        </w:rPr>
        <w:t xml:space="preserve"> the balance of</w:t>
      </w:r>
      <w:r w:rsidR="00E52C7B">
        <w:rPr>
          <w:rFonts w:cstheme="minorHAnsi"/>
        </w:rPr>
        <w:t xml:space="preserve"> course study, professional work, family, and other outside influences. These </w:t>
      </w:r>
      <w:r>
        <w:rPr>
          <w:rFonts w:cstheme="minorHAnsi"/>
        </w:rPr>
        <w:t>results</w:t>
      </w:r>
      <w:r w:rsidR="00E52C7B">
        <w:rPr>
          <w:rFonts w:cstheme="minorHAnsi"/>
        </w:rPr>
        <w:t xml:space="preserve"> are significant as </w:t>
      </w:r>
      <w:r w:rsidR="009C67AB">
        <w:rPr>
          <w:rFonts w:cstheme="minorHAnsi"/>
        </w:rPr>
        <w:t xml:space="preserve">student </w:t>
      </w:r>
      <w:r w:rsidR="00E52C7B">
        <w:rPr>
          <w:rFonts w:cstheme="minorHAnsi"/>
        </w:rPr>
        <w:t>well-being is affected by these responsibilities</w:t>
      </w:r>
      <w:r w:rsidR="00402434">
        <w:rPr>
          <w:rFonts w:cstheme="minorHAnsi"/>
        </w:rPr>
        <w:t>, as provided in the survey feedback</w:t>
      </w:r>
      <w:r w:rsidR="00E52C7B">
        <w:rPr>
          <w:rFonts w:cstheme="minorHAnsi"/>
        </w:rPr>
        <w:t>.</w:t>
      </w:r>
      <w:r w:rsidR="00892470">
        <w:rPr>
          <w:rFonts w:cstheme="minorHAnsi"/>
        </w:rPr>
        <w:t xml:space="preserve"> Furthermore, faculty </w:t>
      </w:r>
      <w:r w:rsidR="00BC3C03">
        <w:rPr>
          <w:rFonts w:cstheme="minorHAnsi"/>
        </w:rPr>
        <w:t>unanimously agreed</w:t>
      </w:r>
      <w:r w:rsidR="00892470">
        <w:rPr>
          <w:rFonts w:cstheme="minorHAnsi"/>
        </w:rPr>
        <w:t xml:space="preserve"> that future assignment scheduling collaboration would benefit DNP courses. One faculty member indicated, "I</w:t>
      </w:r>
      <w:r w:rsidR="00892470" w:rsidRPr="005448DF">
        <w:rPr>
          <w:rFonts w:cstheme="minorHAnsi"/>
          <w:color w:val="222222"/>
          <w:shd w:val="clear" w:color="auto" w:fill="FFFFFF"/>
        </w:rPr>
        <w:t xml:space="preserve"> think we do need alignment. I think we could prep prior to the meeting by placing all assignments on a spreadsheet</w:t>
      </w:r>
      <w:r w:rsidR="00892470">
        <w:rPr>
          <w:rFonts w:ascii="Helvetica Neue" w:hAnsi="Helvetica Neue"/>
          <w:color w:val="222222"/>
          <w:sz w:val="21"/>
          <w:szCs w:val="21"/>
          <w:shd w:val="clear" w:color="auto" w:fill="FFFFFF"/>
        </w:rPr>
        <w:t xml:space="preserve">”. </w:t>
      </w:r>
      <w:r w:rsidR="00892470">
        <w:rPr>
          <w:rFonts w:cstheme="minorHAnsi"/>
          <w:color w:val="222222"/>
          <w:shd w:val="clear" w:color="auto" w:fill="FFFFFF"/>
        </w:rPr>
        <w:t>Faculty and student endorsement of course alignment encourages continued student well-being while allowing for workload manageability.</w:t>
      </w:r>
    </w:p>
    <w:p w14:paraId="452A81F3" w14:textId="77777777" w:rsidR="00D71F6F" w:rsidRDefault="00000000" w:rsidP="00FA31A2">
      <w:pPr>
        <w:spacing w:after="0" w:line="480" w:lineRule="auto"/>
        <w:ind w:firstLine="720"/>
        <w:rPr>
          <w:rFonts w:cstheme="minorHAnsi"/>
        </w:rPr>
      </w:pPr>
      <w:r>
        <w:rPr>
          <w:rFonts w:cstheme="minorHAnsi"/>
        </w:rPr>
        <w:t xml:space="preserve">Although this </w:t>
      </w:r>
      <w:r w:rsidR="0027645D">
        <w:rPr>
          <w:rFonts w:cstheme="minorHAnsi"/>
        </w:rPr>
        <w:t>project</w:t>
      </w:r>
      <w:r>
        <w:rPr>
          <w:rFonts w:cstheme="minorHAnsi"/>
        </w:rPr>
        <w:t xml:space="preserve"> offered the intervention in course alignment for student well-being, the literature notes that course</w:t>
      </w:r>
      <w:r w:rsidR="00544E4C">
        <w:rPr>
          <w:rFonts w:cstheme="minorHAnsi"/>
        </w:rPr>
        <w:t>work</w:t>
      </w:r>
      <w:r>
        <w:rPr>
          <w:rFonts w:cstheme="minorHAnsi"/>
        </w:rPr>
        <w:t xml:space="preserve"> </w:t>
      </w:r>
      <w:r w:rsidR="00544E4C">
        <w:rPr>
          <w:rFonts w:cstheme="minorHAnsi"/>
        </w:rPr>
        <w:t>is</w:t>
      </w:r>
      <w:r>
        <w:rPr>
          <w:rFonts w:cstheme="minorHAnsi"/>
        </w:rPr>
        <w:t xml:space="preserve"> not </w:t>
      </w:r>
      <w:r w:rsidR="00544E4C">
        <w:rPr>
          <w:rFonts w:cstheme="minorHAnsi"/>
        </w:rPr>
        <w:t>the only potential stressor</w:t>
      </w:r>
      <w:r>
        <w:rPr>
          <w:rFonts w:cstheme="minorHAnsi"/>
        </w:rPr>
        <w:t xml:space="preserve"> affecting student progression. Therefore, other necessary interventions should be considered when supporting DNP students’ well-being and success. </w:t>
      </w:r>
    </w:p>
    <w:p w14:paraId="0AC832E1" w14:textId="371E6B4B" w:rsidR="00402434" w:rsidRDefault="00000000" w:rsidP="005448DF">
      <w:pPr>
        <w:spacing w:after="0" w:line="480" w:lineRule="auto"/>
        <w:ind w:firstLine="720"/>
        <w:rPr>
          <w:rFonts w:cstheme="minorHAnsi"/>
        </w:rPr>
      </w:pPr>
      <w:r>
        <w:rPr>
          <w:rFonts w:cstheme="minorHAnsi"/>
        </w:rPr>
        <w:lastRenderedPageBreak/>
        <w:t xml:space="preserve">Faculty mentoring is a helpful implication that affects student well-being. Prol (2020) notes that student progression significantly improves with faculty accessibility and mentoring. </w:t>
      </w:r>
      <w:r w:rsidRPr="002A1697">
        <w:rPr>
          <w:rFonts w:cstheme="minorHAnsi"/>
        </w:rPr>
        <w:t xml:space="preserve">Collaborative learning between faculty and students was another effective method for improving student performance. </w:t>
      </w:r>
      <w:r>
        <w:rPr>
          <w:rFonts w:cstheme="minorHAnsi"/>
        </w:rPr>
        <w:t xml:space="preserve">As noted in survey one, </w:t>
      </w:r>
      <w:r w:rsidR="00D71F6F">
        <w:rPr>
          <w:rFonts w:cstheme="minorHAnsi"/>
        </w:rPr>
        <w:t xml:space="preserve">79.55% of students indicated that faculty were available when needed for support. Additional literature supports this finding. </w:t>
      </w:r>
      <w:r w:rsidR="00D71F6F" w:rsidRPr="002A1697">
        <w:rPr>
          <w:rFonts w:cstheme="minorHAnsi"/>
        </w:rPr>
        <w:t>Marquez et al. (2022) indicate that faculty working in concert with students renders greater consistency among courses in a more dynamic learning environment.</w:t>
      </w:r>
      <w:r w:rsidR="00D71F6F">
        <w:rPr>
          <w:rFonts w:cstheme="minorHAnsi"/>
        </w:rPr>
        <w:t xml:space="preserve"> Th</w:t>
      </w:r>
      <w:r w:rsidR="005448DF">
        <w:rPr>
          <w:rFonts w:cstheme="minorHAnsi"/>
        </w:rPr>
        <w:t>rough mentorship and scheduling alignment, the</w:t>
      </w:r>
      <w:r w:rsidR="00D71F6F">
        <w:rPr>
          <w:rFonts w:cstheme="minorHAnsi"/>
        </w:rPr>
        <w:t xml:space="preserve"> CON can continue to support student-centric needs by enhancing the student's confidence in their graduate studies.</w:t>
      </w:r>
    </w:p>
    <w:p w14:paraId="3D548EEC" w14:textId="77777777" w:rsidR="00180807" w:rsidRPr="00EA27F1" w:rsidRDefault="00000000" w:rsidP="00FA7A6C">
      <w:pPr>
        <w:spacing w:after="0" w:line="480" w:lineRule="auto"/>
        <w:rPr>
          <w:rFonts w:cstheme="minorHAnsi"/>
        </w:rPr>
      </w:pPr>
      <w:r>
        <w:rPr>
          <w:rFonts w:cstheme="minorHAnsi"/>
          <w:b/>
          <w:bCs/>
        </w:rPr>
        <w:t>Conclusion</w:t>
      </w:r>
      <w:r w:rsidRPr="002A1697">
        <w:rPr>
          <w:rFonts w:cstheme="minorHAnsi"/>
          <w:b/>
          <w:bCs/>
        </w:rPr>
        <w:tab/>
      </w:r>
    </w:p>
    <w:p w14:paraId="6FFBBB83" w14:textId="77777777" w:rsidR="000D1A21" w:rsidRDefault="00000000" w:rsidP="001C5A12">
      <w:pPr>
        <w:spacing w:after="0" w:line="480" w:lineRule="auto"/>
        <w:rPr>
          <w:rFonts w:cstheme="minorHAnsi"/>
        </w:rPr>
      </w:pPr>
      <w:r>
        <w:rPr>
          <w:rFonts w:cstheme="minorHAnsi"/>
        </w:rPr>
        <w:tab/>
      </w:r>
      <w:r w:rsidR="006C443A">
        <w:rPr>
          <w:rFonts w:cstheme="minorHAnsi"/>
        </w:rPr>
        <w:t xml:space="preserve">As indicated in this project, </w:t>
      </w:r>
      <w:r>
        <w:rPr>
          <w:rFonts w:cstheme="minorHAnsi"/>
        </w:rPr>
        <w:t>assignment scheduling</w:t>
      </w:r>
      <w:r w:rsidR="006C443A">
        <w:rPr>
          <w:rFonts w:cstheme="minorHAnsi"/>
        </w:rPr>
        <w:t xml:space="preserve"> coordination positively affects DNP students' well-being. </w:t>
      </w:r>
      <w:r>
        <w:rPr>
          <w:rFonts w:cstheme="minorHAnsi"/>
        </w:rPr>
        <w:t xml:space="preserve">Students reported an overall manageable workload concerning assignment scheduling collaboration. Furthermore, students noted </w:t>
      </w:r>
      <w:r w:rsidR="00FA31A2">
        <w:rPr>
          <w:rFonts w:cstheme="minorHAnsi"/>
        </w:rPr>
        <w:t xml:space="preserve">that faculty availability had a constructive impact on their experience in the DNP program. </w:t>
      </w:r>
    </w:p>
    <w:p w14:paraId="3C9E605C" w14:textId="51E2F079" w:rsidR="00117C30" w:rsidRDefault="0030368B" w:rsidP="008A25CF">
      <w:pPr>
        <w:spacing w:after="0" w:line="480" w:lineRule="auto"/>
        <w:ind w:firstLine="720"/>
        <w:rPr>
          <w:rFonts w:cstheme="minorHAnsi"/>
        </w:rPr>
      </w:pPr>
      <w:r>
        <w:rPr>
          <w:rFonts w:cstheme="minorHAnsi"/>
        </w:rPr>
        <w:t xml:space="preserve">Incorporating assignment scheduling </w:t>
      </w:r>
      <w:r w:rsidR="00BC3C03">
        <w:rPr>
          <w:rFonts w:cstheme="minorHAnsi"/>
        </w:rPr>
        <w:t>alignment</w:t>
      </w:r>
      <w:r>
        <w:rPr>
          <w:rFonts w:cstheme="minorHAnsi"/>
        </w:rPr>
        <w:t xml:space="preserve"> before each semester will remain beneficial for both students and faculty. Additionally, </w:t>
      </w:r>
      <w:r w:rsidR="009C67AB">
        <w:rPr>
          <w:rFonts w:cstheme="minorHAnsi"/>
        </w:rPr>
        <w:t xml:space="preserve">faculty should </w:t>
      </w:r>
      <w:r>
        <w:rPr>
          <w:rFonts w:cstheme="minorHAnsi"/>
        </w:rPr>
        <w:t>continue to include self-care as a content topic in assignments</w:t>
      </w:r>
      <w:r w:rsidR="009C67AB">
        <w:rPr>
          <w:rFonts w:cstheme="minorHAnsi"/>
        </w:rPr>
        <w:t>,</w:t>
      </w:r>
      <w:r>
        <w:rPr>
          <w:rFonts w:cstheme="minorHAnsi"/>
        </w:rPr>
        <w:t xml:space="preserve"> which has been</w:t>
      </w:r>
      <w:r w:rsidR="009C67AB">
        <w:rPr>
          <w:rFonts w:cstheme="minorHAnsi"/>
        </w:rPr>
        <w:t xml:space="preserve"> incorporated in the Spring 2024 semester</w:t>
      </w:r>
      <w:r w:rsidR="001C5A12">
        <w:rPr>
          <w:rFonts w:cstheme="minorHAnsi"/>
        </w:rPr>
        <w:t xml:space="preserve"> at this university</w:t>
      </w:r>
      <w:r>
        <w:rPr>
          <w:rFonts w:cstheme="minorHAnsi"/>
        </w:rPr>
        <w:t xml:space="preserve">. </w:t>
      </w:r>
      <w:r w:rsidR="003A47D8">
        <w:rPr>
          <w:rFonts w:cstheme="minorHAnsi"/>
        </w:rPr>
        <w:t>Student well-being and workload management monitoring</w:t>
      </w:r>
      <w:r>
        <w:rPr>
          <w:rFonts w:cstheme="minorHAnsi"/>
        </w:rPr>
        <w:t xml:space="preserve"> throughout the semester</w:t>
      </w:r>
      <w:r w:rsidR="003A47D8">
        <w:rPr>
          <w:rFonts w:cstheme="minorHAnsi"/>
        </w:rPr>
        <w:t xml:space="preserve"> could also be productive </w:t>
      </w:r>
      <w:r w:rsidR="00117C30">
        <w:rPr>
          <w:rFonts w:cstheme="minorHAnsi"/>
        </w:rPr>
        <w:t>for</w:t>
      </w:r>
      <w:r w:rsidR="003A47D8">
        <w:rPr>
          <w:rFonts w:cstheme="minorHAnsi"/>
        </w:rPr>
        <w:t xml:space="preserve"> student succession</w:t>
      </w:r>
      <w:r>
        <w:rPr>
          <w:rFonts w:cstheme="minorHAnsi"/>
        </w:rPr>
        <w:t xml:space="preserve">. </w:t>
      </w:r>
    </w:p>
    <w:p w14:paraId="16316C35" w14:textId="07CF964A" w:rsidR="00C225E3" w:rsidRDefault="003A47D8" w:rsidP="008C1157">
      <w:pPr>
        <w:spacing w:after="0" w:line="480" w:lineRule="auto"/>
        <w:ind w:firstLine="720"/>
        <w:rPr>
          <w:rFonts w:cstheme="minorHAnsi"/>
          <w:b/>
          <w:bCs/>
        </w:rPr>
      </w:pPr>
      <w:r>
        <w:rPr>
          <w:rFonts w:cstheme="minorHAnsi"/>
        </w:rPr>
        <w:t xml:space="preserve">Many stressors, </w:t>
      </w:r>
      <w:r w:rsidR="0030368B">
        <w:rPr>
          <w:rFonts w:cstheme="minorHAnsi"/>
        </w:rPr>
        <w:t>in addition to</w:t>
      </w:r>
      <w:r>
        <w:rPr>
          <w:rFonts w:cstheme="minorHAnsi"/>
        </w:rPr>
        <w:t xml:space="preserve"> coursework assignments, affect DNP students. As the limited literature suggests, peer mentoring, online resources, and self-care are all noted to influence graduate students' well-being positively. The impact on student workload manageability and well-being should continue to be researched for future students and programs</w:t>
      </w:r>
      <w:r w:rsidR="0030368B">
        <w:rPr>
          <w:rFonts w:cstheme="minorHAnsi"/>
        </w:rPr>
        <w:t>, including beyond this university.</w:t>
      </w:r>
    </w:p>
    <w:p w14:paraId="018CC076" w14:textId="77777777" w:rsidR="00C225E3" w:rsidRDefault="00C225E3" w:rsidP="00CE633F">
      <w:pPr>
        <w:spacing w:after="0" w:line="480" w:lineRule="auto"/>
        <w:jc w:val="center"/>
        <w:rPr>
          <w:rFonts w:cstheme="minorHAnsi"/>
          <w:b/>
          <w:bCs/>
        </w:rPr>
      </w:pPr>
    </w:p>
    <w:p w14:paraId="75FFFBC1" w14:textId="77777777" w:rsidR="00F24DCF" w:rsidRDefault="00F24DCF" w:rsidP="00CE633F">
      <w:pPr>
        <w:spacing w:after="0" w:line="480" w:lineRule="auto"/>
        <w:jc w:val="center"/>
        <w:rPr>
          <w:rFonts w:cstheme="minorHAnsi"/>
          <w:b/>
          <w:bCs/>
        </w:rPr>
      </w:pPr>
    </w:p>
    <w:p w14:paraId="59716F29" w14:textId="5DCCB3D0" w:rsidR="00C05A5E" w:rsidRPr="000A4A96" w:rsidRDefault="00000000" w:rsidP="004A3EF3">
      <w:pPr>
        <w:spacing w:after="0" w:line="480" w:lineRule="auto"/>
        <w:jc w:val="center"/>
        <w:rPr>
          <w:rFonts w:cstheme="minorHAnsi"/>
          <w:b/>
          <w:bCs/>
        </w:rPr>
      </w:pPr>
      <w:r w:rsidRPr="002A1697">
        <w:rPr>
          <w:rFonts w:cstheme="minorHAnsi"/>
          <w:b/>
          <w:bCs/>
        </w:rPr>
        <w:lastRenderedPageBreak/>
        <w:t>References</w:t>
      </w:r>
    </w:p>
    <w:p w14:paraId="6FC25FD1" w14:textId="77777777" w:rsidR="00C05A5E" w:rsidRPr="00C05A5E" w:rsidRDefault="00000000" w:rsidP="00CE633F">
      <w:pPr>
        <w:spacing w:after="0" w:line="480" w:lineRule="auto"/>
        <w:rPr>
          <w:rFonts w:cstheme="minorHAnsi"/>
          <w:i/>
          <w:iCs/>
          <w:color w:val="212529"/>
          <w:shd w:val="clear" w:color="auto" w:fill="FFFFFF"/>
        </w:rPr>
      </w:pPr>
      <w:r>
        <w:rPr>
          <w:rFonts w:cstheme="minorHAnsi"/>
          <w:color w:val="212529"/>
          <w:shd w:val="clear" w:color="auto" w:fill="FFFFFF"/>
        </w:rPr>
        <w:t xml:space="preserve">Agency for Healthcare Research and Quality. (2020). </w:t>
      </w:r>
      <w:r w:rsidRPr="00C05A5E">
        <w:rPr>
          <w:rFonts w:cstheme="minorHAnsi"/>
          <w:i/>
          <w:iCs/>
          <w:color w:val="212529"/>
          <w:shd w:val="clear" w:color="auto" w:fill="FFFFFF"/>
        </w:rPr>
        <w:t xml:space="preserve">Section 4: Ways to approach the quality </w:t>
      </w:r>
    </w:p>
    <w:p w14:paraId="0EE2D2A9" w14:textId="77777777" w:rsidR="00C05A5E" w:rsidRDefault="00000000" w:rsidP="00365688">
      <w:pPr>
        <w:spacing w:after="0" w:line="480" w:lineRule="auto"/>
        <w:ind w:firstLine="720"/>
        <w:rPr>
          <w:rFonts w:cstheme="minorHAnsi"/>
          <w:color w:val="212529"/>
          <w:shd w:val="clear" w:color="auto" w:fill="FFFFFF"/>
        </w:rPr>
      </w:pPr>
      <w:r w:rsidRPr="00C05A5E">
        <w:rPr>
          <w:rFonts w:cstheme="minorHAnsi"/>
          <w:i/>
          <w:iCs/>
          <w:color w:val="212529"/>
          <w:shd w:val="clear" w:color="auto" w:fill="FFFFFF"/>
        </w:rPr>
        <w:t>improvement process (page 1 of 2).</w:t>
      </w:r>
      <w:r>
        <w:rPr>
          <w:rFonts w:cstheme="minorHAnsi"/>
          <w:color w:val="212529"/>
          <w:shd w:val="clear" w:color="auto" w:fill="FFFFFF"/>
        </w:rPr>
        <w:t xml:space="preserve"> </w:t>
      </w:r>
    </w:p>
    <w:p w14:paraId="2EB848EE" w14:textId="74C19DA8" w:rsidR="00C05A5E" w:rsidRDefault="00000000" w:rsidP="00365688">
      <w:pPr>
        <w:spacing w:after="0" w:line="480" w:lineRule="auto"/>
        <w:ind w:left="720"/>
        <w:rPr>
          <w:rFonts w:cstheme="minorHAnsi"/>
          <w:color w:val="212529"/>
          <w:shd w:val="clear" w:color="auto" w:fill="FFFFFF"/>
        </w:rPr>
      </w:pPr>
      <w:hyperlink r:id="rId12" w:history="1">
        <w:r w:rsidRPr="007A3815">
          <w:rPr>
            <w:rStyle w:val="Hyperlink"/>
            <w:rFonts w:cstheme="minorHAnsi"/>
            <w:shd w:val="clear" w:color="auto" w:fill="FFFFFF"/>
          </w:rPr>
          <w:t>https://www.ahrq.gov/cahps/quality-improvement/improvement-guide/4-approach-qi-</w:t>
        </w:r>
      </w:hyperlink>
      <w:hyperlink r:id="rId13" w:anchor="4b" w:history="1">
        <w:r w:rsidRPr="00C05A5E">
          <w:rPr>
            <w:rStyle w:val="Hyperlink"/>
            <w:rFonts w:cstheme="minorHAnsi"/>
            <w:shd w:val="clear" w:color="auto" w:fill="FFFFFF"/>
          </w:rPr>
          <w:t>process/index.html#4b</w:t>
        </w:r>
      </w:hyperlink>
    </w:p>
    <w:p w14:paraId="6ED29A64" w14:textId="77777777" w:rsidR="005470BB" w:rsidRDefault="00000000" w:rsidP="00365688">
      <w:pPr>
        <w:spacing w:after="0" w:line="480" w:lineRule="auto"/>
        <w:rPr>
          <w:rFonts w:cstheme="minorHAnsi"/>
        </w:rPr>
      </w:pPr>
      <w:r w:rsidRPr="002A1697">
        <w:rPr>
          <w:rFonts w:cstheme="minorHAnsi"/>
          <w:color w:val="212529"/>
          <w:shd w:val="clear" w:color="auto" w:fill="FFFFFF"/>
        </w:rPr>
        <w:t>American Association of Colleges of Nursing. (20</w:t>
      </w:r>
      <w:r w:rsidR="002A1697">
        <w:rPr>
          <w:rFonts w:cstheme="minorHAnsi"/>
          <w:color w:val="212529"/>
          <w:shd w:val="clear" w:color="auto" w:fill="FFFFFF"/>
        </w:rPr>
        <w:t>21</w:t>
      </w:r>
      <w:r w:rsidRPr="002A1697">
        <w:rPr>
          <w:rFonts w:cstheme="minorHAnsi"/>
          <w:color w:val="212529"/>
          <w:shd w:val="clear" w:color="auto" w:fill="FFFFFF"/>
        </w:rPr>
        <w:t xml:space="preserve">). </w:t>
      </w:r>
      <w:r w:rsidRPr="002A1697">
        <w:rPr>
          <w:rFonts w:cstheme="minorHAnsi"/>
          <w:i/>
          <w:iCs/>
          <w:color w:val="212529"/>
          <w:shd w:val="clear" w:color="auto" w:fill="FFFFFF"/>
        </w:rPr>
        <w:t xml:space="preserve">The essentials of doctoral education for </w:t>
      </w:r>
      <w:r w:rsidRPr="002A1697">
        <w:rPr>
          <w:rFonts w:cstheme="minorHAnsi"/>
          <w:i/>
          <w:iCs/>
          <w:color w:val="212529"/>
          <w:shd w:val="clear" w:color="auto" w:fill="FFFFFF"/>
        </w:rPr>
        <w:tab/>
        <w:t>advanced nursing practice</w:t>
      </w:r>
      <w:r w:rsidR="003B3042">
        <w:rPr>
          <w:rFonts w:cstheme="minorHAnsi"/>
          <w:color w:val="212529"/>
          <w:shd w:val="clear" w:color="auto" w:fill="FFFFFF"/>
        </w:rPr>
        <w:t>, 1-82.</w:t>
      </w:r>
      <w:r w:rsidRPr="002A1697">
        <w:rPr>
          <w:rFonts w:cstheme="minorHAnsi"/>
          <w:i/>
          <w:iCs/>
          <w:color w:val="212529"/>
          <w:shd w:val="clear" w:color="auto" w:fill="FFFFFF"/>
        </w:rPr>
        <w:tab/>
      </w:r>
    </w:p>
    <w:p w14:paraId="2079D68E" w14:textId="77777777" w:rsidR="002A1697" w:rsidRPr="002A1697" w:rsidRDefault="00000000" w:rsidP="00365688">
      <w:pPr>
        <w:spacing w:after="0" w:line="480" w:lineRule="auto"/>
        <w:rPr>
          <w:rStyle w:val="Hyperlink"/>
          <w:rFonts w:cstheme="minorHAnsi"/>
          <w:shd w:val="clear" w:color="auto" w:fill="FFFFFF"/>
        </w:rPr>
      </w:pPr>
      <w:r>
        <w:rPr>
          <w:rFonts w:cstheme="minorHAnsi"/>
        </w:rPr>
        <w:tab/>
      </w:r>
      <w:hyperlink r:id="rId14" w:history="1">
        <w:r w:rsidRPr="007A3815">
          <w:rPr>
            <w:rStyle w:val="Hyperlink"/>
            <w:rFonts w:cstheme="minorHAnsi"/>
          </w:rPr>
          <w:t>https://www.aacnnursing.org/Portals/0/PDFs/Publications/Essentials-2021.pdf</w:t>
        </w:r>
      </w:hyperlink>
    </w:p>
    <w:p w14:paraId="7D28D289" w14:textId="77777777" w:rsidR="00B066B2" w:rsidRPr="002A1697" w:rsidRDefault="00000000" w:rsidP="00365688">
      <w:pPr>
        <w:spacing w:after="0" w:line="480" w:lineRule="auto"/>
        <w:rPr>
          <w:rFonts w:cstheme="minorHAnsi"/>
          <w:bCs/>
          <w:color w:val="000000" w:themeColor="text1"/>
        </w:rPr>
      </w:pPr>
      <w:r w:rsidRPr="002A1697">
        <w:rPr>
          <w:rFonts w:cstheme="minorHAnsi"/>
          <w:bCs/>
          <w:color w:val="000000" w:themeColor="text1"/>
        </w:rPr>
        <w:t xml:space="preserve">Bouchard, L. &amp; Rainbow, J. (2021). Compassion fatigue, presenteeism, adverse childhood </w:t>
      </w:r>
      <w:r w:rsidRPr="002A1697">
        <w:rPr>
          <w:rFonts w:cstheme="minorHAnsi"/>
          <w:bCs/>
          <w:color w:val="000000" w:themeColor="text1"/>
        </w:rPr>
        <w:tab/>
        <w:t xml:space="preserve">experiences (ACES), and resiliency levels of Doctor of Nursing (DNP) students. </w:t>
      </w:r>
      <w:r w:rsidRPr="002A1697">
        <w:rPr>
          <w:rFonts w:cstheme="minorHAnsi"/>
          <w:bCs/>
          <w:i/>
          <w:iCs/>
          <w:color w:val="000000" w:themeColor="text1"/>
        </w:rPr>
        <w:t xml:space="preserve">Nurse </w:t>
      </w:r>
      <w:r w:rsidRPr="002A1697">
        <w:rPr>
          <w:rFonts w:cstheme="minorHAnsi"/>
          <w:bCs/>
          <w:i/>
          <w:iCs/>
          <w:color w:val="000000" w:themeColor="text1"/>
        </w:rPr>
        <w:tab/>
        <w:t>Education Today</w:t>
      </w:r>
      <w:r w:rsidRPr="002A1697">
        <w:rPr>
          <w:rFonts w:cstheme="minorHAnsi"/>
          <w:bCs/>
          <w:color w:val="000000" w:themeColor="text1"/>
        </w:rPr>
        <w:t xml:space="preserve">, </w:t>
      </w:r>
      <w:r w:rsidRPr="00365688">
        <w:rPr>
          <w:rFonts w:cstheme="minorHAnsi"/>
          <w:bCs/>
          <w:i/>
          <w:iCs/>
          <w:color w:val="000000" w:themeColor="text1"/>
        </w:rPr>
        <w:t>100</w:t>
      </w:r>
      <w:r w:rsidRPr="002A1697">
        <w:rPr>
          <w:rFonts w:cstheme="minorHAnsi"/>
          <w:bCs/>
          <w:color w:val="000000" w:themeColor="text1"/>
        </w:rPr>
        <w:t xml:space="preserve">, 1–6. </w:t>
      </w:r>
      <w:hyperlink r:id="rId15" w:history="1">
        <w:r w:rsidRPr="002A1697">
          <w:rPr>
            <w:rStyle w:val="Hyperlink"/>
            <w:rFonts w:cstheme="minorHAnsi"/>
            <w:bCs/>
          </w:rPr>
          <w:t>https://doi.org/10.1016/j.nedt.2021.104852</w:t>
        </w:r>
      </w:hyperlink>
    </w:p>
    <w:p w14:paraId="4217DDDA" w14:textId="77777777" w:rsidR="00365688" w:rsidRDefault="00000000" w:rsidP="00365688">
      <w:pPr>
        <w:spacing w:after="0" w:line="480" w:lineRule="auto"/>
        <w:rPr>
          <w:rFonts w:cstheme="minorHAnsi"/>
          <w:bCs/>
          <w:color w:val="000000" w:themeColor="text1"/>
        </w:rPr>
      </w:pPr>
      <w:r>
        <w:rPr>
          <w:rFonts w:cstheme="minorHAnsi"/>
          <w:bCs/>
          <w:color w:val="000000" w:themeColor="text1"/>
        </w:rPr>
        <w:t>Byrom, N. C.</w:t>
      </w:r>
      <w:r w:rsidR="00397769">
        <w:rPr>
          <w:rFonts w:cstheme="minorHAnsi"/>
          <w:bCs/>
          <w:color w:val="000000" w:themeColor="text1"/>
        </w:rPr>
        <w:t xml:space="preserve">, Dinu, L., Kirkman, A., &amp; Hughes, G. (2022). Predicting stress and mental wellbeing among </w:t>
      </w:r>
    </w:p>
    <w:p w14:paraId="28A6DE38" w14:textId="77777777" w:rsidR="00397769" w:rsidRDefault="00000000" w:rsidP="00365688">
      <w:pPr>
        <w:spacing w:after="0" w:line="480" w:lineRule="auto"/>
        <w:rPr>
          <w:rFonts w:cstheme="minorHAnsi"/>
          <w:bCs/>
          <w:color w:val="000000" w:themeColor="text1"/>
        </w:rPr>
      </w:pPr>
      <w:r>
        <w:rPr>
          <w:rFonts w:cstheme="minorHAnsi"/>
          <w:bCs/>
          <w:color w:val="000000" w:themeColor="text1"/>
        </w:rPr>
        <w:tab/>
        <w:t xml:space="preserve">doctoral researchers. </w:t>
      </w:r>
      <w:r w:rsidRPr="00397769">
        <w:rPr>
          <w:rFonts w:cstheme="minorHAnsi"/>
          <w:bCs/>
          <w:i/>
          <w:iCs/>
          <w:color w:val="000000" w:themeColor="text1"/>
        </w:rPr>
        <w:t>Journal of Mental Health, 32</w:t>
      </w:r>
      <w:r>
        <w:rPr>
          <w:rFonts w:cstheme="minorHAnsi"/>
          <w:bCs/>
          <w:color w:val="000000" w:themeColor="text1"/>
        </w:rPr>
        <w:t xml:space="preserve">(6), 783-791. </w:t>
      </w:r>
    </w:p>
    <w:p w14:paraId="24A7E502" w14:textId="77777777" w:rsidR="00365688" w:rsidRDefault="00000000" w:rsidP="00365688">
      <w:pPr>
        <w:spacing w:after="0" w:line="480" w:lineRule="auto"/>
        <w:rPr>
          <w:rFonts w:cstheme="minorHAnsi"/>
          <w:bCs/>
          <w:color w:val="000000" w:themeColor="text1"/>
        </w:rPr>
      </w:pPr>
      <w:r>
        <w:rPr>
          <w:rFonts w:cstheme="minorHAnsi"/>
          <w:bCs/>
          <w:color w:val="000000" w:themeColor="text1"/>
        </w:rPr>
        <w:tab/>
      </w:r>
      <w:hyperlink r:id="rId16" w:history="1">
        <w:r w:rsidRPr="00397769">
          <w:rPr>
            <w:rStyle w:val="Hyperlink"/>
            <w:rFonts w:cstheme="minorHAnsi"/>
            <w:bCs/>
          </w:rPr>
          <w:t>https://doi.org/10.1080/09638237.2020.1818196</w:t>
        </w:r>
      </w:hyperlink>
    </w:p>
    <w:p w14:paraId="58094F53" w14:textId="77777777" w:rsidR="006C46E7" w:rsidRDefault="00000000" w:rsidP="00365688">
      <w:pPr>
        <w:spacing w:after="0" w:line="480" w:lineRule="auto"/>
        <w:rPr>
          <w:rFonts w:cstheme="minorHAnsi"/>
          <w:bCs/>
          <w:color w:val="000000" w:themeColor="text1"/>
        </w:rPr>
      </w:pPr>
      <w:r>
        <w:rPr>
          <w:rFonts w:cstheme="minorHAnsi"/>
          <w:bCs/>
          <w:color w:val="000000" w:themeColor="text1"/>
        </w:rPr>
        <w:t>Dietz, L. J., Kulzer, J. L., &amp; Kondis, P. (</w:t>
      </w:r>
      <w:r w:rsidR="00CE633F">
        <w:rPr>
          <w:rFonts w:cstheme="minorHAnsi"/>
          <w:bCs/>
          <w:color w:val="000000" w:themeColor="text1"/>
        </w:rPr>
        <w:t xml:space="preserve">2023). Developing a personalized self-care curriculum for </w:t>
      </w:r>
    </w:p>
    <w:p w14:paraId="7834F592" w14:textId="77777777" w:rsidR="00CE633F" w:rsidRDefault="00000000" w:rsidP="00365688">
      <w:pPr>
        <w:spacing w:after="0" w:line="480" w:lineRule="auto"/>
        <w:rPr>
          <w:rFonts w:cstheme="minorHAnsi"/>
          <w:bCs/>
          <w:color w:val="000000" w:themeColor="text1"/>
        </w:rPr>
      </w:pPr>
      <w:r>
        <w:rPr>
          <w:rFonts w:cstheme="minorHAnsi"/>
          <w:bCs/>
          <w:color w:val="000000" w:themeColor="text1"/>
        </w:rPr>
        <w:tab/>
        <w:t xml:space="preserve">graduate students in the health sciences. </w:t>
      </w:r>
      <w:r w:rsidRPr="00CE633F">
        <w:rPr>
          <w:rFonts w:cstheme="minorHAnsi"/>
          <w:bCs/>
          <w:i/>
          <w:iCs/>
          <w:color w:val="000000" w:themeColor="text1"/>
        </w:rPr>
        <w:t>Nursing &amp; Health Sciences, 25</w:t>
      </w:r>
      <w:r>
        <w:rPr>
          <w:rFonts w:cstheme="minorHAnsi"/>
          <w:bCs/>
          <w:color w:val="000000" w:themeColor="text1"/>
        </w:rPr>
        <w:t>, 141-149.</w:t>
      </w:r>
    </w:p>
    <w:p w14:paraId="22BDDAC0" w14:textId="77777777" w:rsidR="00CE633F" w:rsidRDefault="00000000" w:rsidP="00365688">
      <w:pPr>
        <w:spacing w:after="0" w:line="480" w:lineRule="auto"/>
        <w:rPr>
          <w:rFonts w:cstheme="minorHAnsi"/>
          <w:bCs/>
          <w:color w:val="000000" w:themeColor="text1"/>
        </w:rPr>
      </w:pPr>
      <w:r>
        <w:rPr>
          <w:rFonts w:cstheme="minorHAnsi"/>
          <w:bCs/>
          <w:color w:val="000000" w:themeColor="text1"/>
        </w:rPr>
        <w:tab/>
      </w:r>
      <w:hyperlink r:id="rId17" w:history="1">
        <w:r w:rsidR="00F16F7B" w:rsidRPr="007A3815">
          <w:rPr>
            <w:rStyle w:val="Hyperlink"/>
            <w:rFonts w:cstheme="minorHAnsi"/>
            <w:bCs/>
          </w:rPr>
          <w:t>https://doi.org/10.1111/nhs.13010</w:t>
        </w:r>
      </w:hyperlink>
    </w:p>
    <w:p w14:paraId="48AEFE9D" w14:textId="77777777" w:rsidR="00AE571D" w:rsidRDefault="00AE571D" w:rsidP="00AE571D">
      <w:pPr>
        <w:spacing w:after="0" w:line="480" w:lineRule="auto"/>
        <w:rPr>
          <w:rFonts w:cstheme="minorHAnsi"/>
          <w:bCs/>
          <w:color w:val="000000" w:themeColor="text1"/>
        </w:rPr>
      </w:pPr>
      <w:r>
        <w:rPr>
          <w:rFonts w:cstheme="minorHAnsi"/>
          <w:bCs/>
          <w:color w:val="000000" w:themeColor="text1"/>
        </w:rPr>
        <w:t xml:space="preserve">Hlabse, M. L., Dowling, D. A., Lindell, D., Underwood, P., Barsman, S. G. (2016).  Supports and barriers to </w:t>
      </w:r>
    </w:p>
    <w:p w14:paraId="7C6AB52F" w14:textId="77777777" w:rsidR="00AE571D" w:rsidRDefault="00AE571D" w:rsidP="00AE571D">
      <w:pPr>
        <w:spacing w:after="0" w:line="480" w:lineRule="auto"/>
        <w:ind w:firstLine="720"/>
        <w:rPr>
          <w:rFonts w:cstheme="minorHAnsi"/>
          <w:bCs/>
          <w:color w:val="000000" w:themeColor="text1"/>
        </w:rPr>
      </w:pPr>
      <w:r>
        <w:rPr>
          <w:rFonts w:cstheme="minorHAnsi"/>
          <w:bCs/>
          <w:color w:val="000000" w:themeColor="text1"/>
        </w:rPr>
        <w:t xml:space="preserve">successful progression in a DNP program.  </w:t>
      </w:r>
      <w:r w:rsidRPr="008736F7">
        <w:rPr>
          <w:rFonts w:cstheme="minorHAnsi"/>
          <w:bCs/>
          <w:i/>
          <w:iCs/>
          <w:color w:val="000000" w:themeColor="text1"/>
        </w:rPr>
        <w:t>Nurse Educator, 41</w:t>
      </w:r>
      <w:r>
        <w:rPr>
          <w:rFonts w:cstheme="minorHAnsi"/>
          <w:bCs/>
          <w:color w:val="000000" w:themeColor="text1"/>
        </w:rPr>
        <w:t>(5), 256-261.</w:t>
      </w:r>
    </w:p>
    <w:p w14:paraId="24B5B859" w14:textId="77777777" w:rsidR="00AE571D" w:rsidRDefault="00000000" w:rsidP="00AE571D">
      <w:pPr>
        <w:spacing w:after="0" w:line="480" w:lineRule="auto"/>
        <w:ind w:firstLine="720"/>
        <w:rPr>
          <w:rFonts w:cstheme="minorHAnsi"/>
          <w:bCs/>
          <w:color w:val="000000" w:themeColor="text1"/>
        </w:rPr>
      </w:pPr>
      <w:hyperlink r:id="rId18" w:history="1">
        <w:r w:rsidR="00AE571D" w:rsidRPr="002D1C97">
          <w:rPr>
            <w:rStyle w:val="Hyperlink"/>
            <w:rFonts w:cstheme="minorHAnsi"/>
            <w:bCs/>
          </w:rPr>
          <w:t>https://doi.org/10.1097/NNE.0000000000000251</w:t>
        </w:r>
      </w:hyperlink>
    </w:p>
    <w:p w14:paraId="2B0E58E2" w14:textId="77777777" w:rsidR="00FA7CA4" w:rsidRDefault="00000000" w:rsidP="00FA7CA4">
      <w:pPr>
        <w:spacing w:after="0" w:line="480" w:lineRule="auto"/>
        <w:rPr>
          <w:rFonts w:cstheme="minorHAnsi"/>
        </w:rPr>
      </w:pPr>
      <w:r>
        <w:rPr>
          <w:rFonts w:cstheme="minorHAnsi"/>
        </w:rPr>
        <w:t xml:space="preserve">Hunker, D. F. </w:t>
      </w:r>
      <w:r w:rsidR="00FA7CA4">
        <w:rPr>
          <w:rFonts w:cstheme="minorHAnsi"/>
        </w:rPr>
        <w:t xml:space="preserve">&amp; Robb, M. </w:t>
      </w:r>
      <w:r>
        <w:rPr>
          <w:rFonts w:cstheme="minorHAnsi"/>
        </w:rPr>
        <w:t xml:space="preserve">(2022). Admission characteristics that influence DNP students’ first-semester </w:t>
      </w:r>
    </w:p>
    <w:p w14:paraId="6687622B" w14:textId="7E698E7A" w:rsidR="00FA7CA4" w:rsidRDefault="00000000" w:rsidP="00FA7CA4">
      <w:pPr>
        <w:spacing w:after="0" w:line="480" w:lineRule="auto"/>
        <w:ind w:left="720"/>
        <w:rPr>
          <w:rFonts w:cstheme="minorHAnsi"/>
        </w:rPr>
      </w:pPr>
      <w:r>
        <w:rPr>
          <w:rFonts w:cstheme="minorHAnsi"/>
        </w:rPr>
        <w:t xml:space="preserve">success: A retrospective study. </w:t>
      </w:r>
      <w:r w:rsidRPr="000A4A96">
        <w:rPr>
          <w:rFonts w:cstheme="minorHAnsi"/>
          <w:i/>
          <w:iCs/>
        </w:rPr>
        <w:t>Nursing Forum</w:t>
      </w:r>
      <w:r>
        <w:rPr>
          <w:rFonts w:cstheme="minorHAnsi"/>
        </w:rPr>
        <w:t xml:space="preserve">, </w:t>
      </w:r>
      <w:r w:rsidRPr="00365688">
        <w:rPr>
          <w:rFonts w:cstheme="minorHAnsi"/>
          <w:i/>
          <w:iCs/>
        </w:rPr>
        <w:t>57</w:t>
      </w:r>
      <w:r>
        <w:rPr>
          <w:rFonts w:cstheme="minorHAnsi"/>
        </w:rPr>
        <w:t>, 1007-1</w:t>
      </w:r>
      <w:r w:rsidR="00FA7CA4">
        <w:rPr>
          <w:rFonts w:cstheme="minorHAnsi"/>
        </w:rPr>
        <w:t>01</w:t>
      </w:r>
      <w:r>
        <w:rPr>
          <w:rFonts w:cstheme="minorHAnsi"/>
        </w:rPr>
        <w:t>1.</w:t>
      </w:r>
    </w:p>
    <w:p w14:paraId="62342C6C" w14:textId="6F1A7D59" w:rsidR="000A4A96" w:rsidRDefault="00000000" w:rsidP="00FA7CA4">
      <w:pPr>
        <w:spacing w:after="0" w:line="480" w:lineRule="auto"/>
        <w:ind w:left="720"/>
        <w:rPr>
          <w:rFonts w:cstheme="minorHAnsi"/>
        </w:rPr>
      </w:pPr>
      <w:hyperlink r:id="rId19" w:history="1">
        <w:r w:rsidR="00FA7CA4" w:rsidRPr="00997318">
          <w:rPr>
            <w:rStyle w:val="Hyperlink"/>
            <w:rFonts w:cstheme="minorHAnsi"/>
          </w:rPr>
          <w:t>https://doi.org/10.1111/nuf.12774</w:t>
        </w:r>
      </w:hyperlink>
    </w:p>
    <w:p w14:paraId="0699249F" w14:textId="77777777" w:rsidR="00CE633F" w:rsidRDefault="00000000" w:rsidP="00365688">
      <w:pPr>
        <w:spacing w:after="0" w:line="480" w:lineRule="auto"/>
        <w:rPr>
          <w:rFonts w:cstheme="minorHAnsi"/>
        </w:rPr>
      </w:pPr>
      <w:r>
        <w:rPr>
          <w:rFonts w:cstheme="minorHAnsi"/>
        </w:rPr>
        <w:t xml:space="preserve">Krause, L. A. &amp; Harris, S. L. (2019). Get online to support wellbeing of graduate students. </w:t>
      </w:r>
    </w:p>
    <w:p w14:paraId="3C1EA521" w14:textId="77777777" w:rsidR="00CE633F" w:rsidRDefault="00000000" w:rsidP="00CE633F">
      <w:pPr>
        <w:spacing w:after="0" w:line="480" w:lineRule="auto"/>
        <w:ind w:firstLine="720"/>
        <w:rPr>
          <w:rFonts w:cstheme="minorHAnsi"/>
        </w:rPr>
      </w:pPr>
      <w:r w:rsidRPr="00CE633F">
        <w:rPr>
          <w:rFonts w:cstheme="minorHAnsi"/>
          <w:i/>
          <w:iCs/>
        </w:rPr>
        <w:lastRenderedPageBreak/>
        <w:t>elifesciences.org, 8</w:t>
      </w:r>
      <w:r w:rsidRPr="00CE633F">
        <w:rPr>
          <w:rFonts w:cstheme="minorHAnsi"/>
        </w:rPr>
        <w:t xml:space="preserve">, </w:t>
      </w:r>
      <w:r>
        <w:rPr>
          <w:rFonts w:cstheme="minorHAnsi"/>
        </w:rPr>
        <w:t xml:space="preserve">Article e53178. </w:t>
      </w:r>
      <w:hyperlink r:id="rId20" w:history="1">
        <w:r w:rsidRPr="00CE633F">
          <w:rPr>
            <w:rStyle w:val="Hyperlink"/>
            <w:rFonts w:cstheme="minorHAnsi"/>
          </w:rPr>
          <w:t>https://doi.org/10.7554/eLife.53178</w:t>
        </w:r>
      </w:hyperlink>
    </w:p>
    <w:p w14:paraId="7EB1B3C2" w14:textId="77777777" w:rsidR="00B066B2" w:rsidRPr="002A1697" w:rsidRDefault="00000000" w:rsidP="00365688">
      <w:pPr>
        <w:spacing w:after="0" w:line="480" w:lineRule="auto"/>
        <w:rPr>
          <w:rFonts w:cstheme="minorHAnsi"/>
        </w:rPr>
      </w:pPr>
      <w:r w:rsidRPr="002A1697">
        <w:rPr>
          <w:rFonts w:cstheme="minorHAnsi"/>
        </w:rPr>
        <w:t>Marquez, B., Gannon, M.</w:t>
      </w:r>
      <w:r w:rsidR="00CE633F">
        <w:rPr>
          <w:rFonts w:cstheme="minorHAnsi"/>
        </w:rPr>
        <w:t xml:space="preserve"> </w:t>
      </w:r>
      <w:r w:rsidRPr="002A1697">
        <w:rPr>
          <w:rFonts w:cstheme="minorHAnsi"/>
        </w:rPr>
        <w:t xml:space="preserve">E., &amp; Rocafort, T. (2022). Engaging students and faculty in a </w:t>
      </w:r>
    </w:p>
    <w:p w14:paraId="024A1257" w14:textId="77777777" w:rsidR="00B066B2" w:rsidRPr="002A1697" w:rsidRDefault="00000000" w:rsidP="00365688">
      <w:pPr>
        <w:spacing w:after="0" w:line="480" w:lineRule="auto"/>
        <w:rPr>
          <w:rFonts w:cstheme="minorHAnsi"/>
        </w:rPr>
      </w:pPr>
      <w:r w:rsidRPr="002A1697">
        <w:rPr>
          <w:rFonts w:cstheme="minorHAnsi"/>
        </w:rPr>
        <w:tab/>
        <w:t xml:space="preserve">collaborative learning environment. </w:t>
      </w:r>
      <w:r w:rsidRPr="002A1697">
        <w:rPr>
          <w:rFonts w:cstheme="minorHAnsi"/>
          <w:i/>
          <w:iCs/>
        </w:rPr>
        <w:t>Nurse Educator, 48</w:t>
      </w:r>
      <w:r w:rsidRPr="002A1697">
        <w:rPr>
          <w:rFonts w:cstheme="minorHAnsi"/>
        </w:rPr>
        <w:t xml:space="preserve">(2), 98-102. </w:t>
      </w:r>
    </w:p>
    <w:p w14:paraId="6EAE46A1" w14:textId="77777777" w:rsidR="00B066B2" w:rsidRPr="002A1697" w:rsidRDefault="00000000" w:rsidP="00365688">
      <w:pPr>
        <w:spacing w:after="0" w:line="480" w:lineRule="auto"/>
        <w:ind w:firstLine="720"/>
        <w:rPr>
          <w:rFonts w:cstheme="minorHAnsi"/>
        </w:rPr>
      </w:pPr>
      <w:hyperlink r:id="rId21" w:history="1">
        <w:r w:rsidRPr="007A3815">
          <w:rPr>
            <w:rStyle w:val="Hyperlink"/>
            <w:rFonts w:cstheme="minorHAnsi"/>
          </w:rPr>
          <w:t>https://doi/org/10.1097/NNE.0000000000001284</w:t>
        </w:r>
      </w:hyperlink>
    </w:p>
    <w:p w14:paraId="2ED88315" w14:textId="77777777" w:rsidR="00CE633F" w:rsidRDefault="00000000" w:rsidP="00365688">
      <w:pPr>
        <w:spacing w:after="0" w:line="480" w:lineRule="auto"/>
        <w:rPr>
          <w:rFonts w:cstheme="minorHAnsi"/>
        </w:rPr>
      </w:pPr>
      <w:r>
        <w:rPr>
          <w:rFonts w:cstheme="minorHAnsi"/>
        </w:rPr>
        <w:t xml:space="preserve">Paolucci, E. O., Jacobsen, M., Nowell, L., Freeman, G., Lorenzetti, L., Clancy, T., </w:t>
      </w:r>
      <w:r w:rsidR="000B233E">
        <w:rPr>
          <w:rFonts w:cstheme="minorHAnsi"/>
        </w:rPr>
        <w:t xml:space="preserve">Paolucci, A., Pethrick, H., </w:t>
      </w:r>
    </w:p>
    <w:p w14:paraId="432978F2" w14:textId="77777777" w:rsidR="000B233E" w:rsidRDefault="00000000" w:rsidP="00365688">
      <w:pPr>
        <w:spacing w:after="0" w:line="480" w:lineRule="auto"/>
        <w:rPr>
          <w:rFonts w:cstheme="minorHAnsi"/>
        </w:rPr>
      </w:pPr>
      <w:r>
        <w:rPr>
          <w:rFonts w:cstheme="minorHAnsi"/>
        </w:rPr>
        <w:tab/>
        <w:t>&amp; Lorenzetti, D. L. (2021).  An exploration of graduate student peer mentorship, social</w:t>
      </w:r>
    </w:p>
    <w:p w14:paraId="2911BE39" w14:textId="77777777" w:rsidR="000B233E" w:rsidRPr="004A434B" w:rsidRDefault="00000000" w:rsidP="00365688">
      <w:pPr>
        <w:spacing w:after="0" w:line="480" w:lineRule="auto"/>
        <w:rPr>
          <w:rFonts w:cstheme="minorHAnsi"/>
          <w:i/>
          <w:iCs/>
        </w:rPr>
      </w:pPr>
      <w:r>
        <w:rPr>
          <w:rFonts w:cstheme="minorHAnsi"/>
        </w:rPr>
        <w:tab/>
        <w:t xml:space="preserve">Connectedness and well-being across four disciplines of study. </w:t>
      </w:r>
      <w:r w:rsidRPr="004A434B">
        <w:rPr>
          <w:rFonts w:cstheme="minorHAnsi"/>
          <w:i/>
          <w:iCs/>
        </w:rPr>
        <w:t xml:space="preserve">Studies in Graduate and </w:t>
      </w:r>
    </w:p>
    <w:p w14:paraId="28BB502C" w14:textId="77777777" w:rsidR="000B233E" w:rsidRDefault="00000000" w:rsidP="00365688">
      <w:pPr>
        <w:spacing w:after="0" w:line="480" w:lineRule="auto"/>
        <w:rPr>
          <w:rFonts w:cstheme="minorHAnsi"/>
        </w:rPr>
      </w:pPr>
      <w:r w:rsidRPr="004A434B">
        <w:rPr>
          <w:rFonts w:cstheme="minorHAnsi"/>
          <w:i/>
          <w:iCs/>
        </w:rPr>
        <w:tab/>
        <w:t>Postdoctoral Education, 12</w:t>
      </w:r>
      <w:r>
        <w:rPr>
          <w:rFonts w:cstheme="minorHAnsi"/>
        </w:rPr>
        <w:t xml:space="preserve">(1), 73-88. </w:t>
      </w:r>
      <w:hyperlink r:id="rId22" w:history="1">
        <w:r w:rsidR="00F16F7B" w:rsidRPr="007A3815">
          <w:rPr>
            <w:rStyle w:val="Hyperlink"/>
            <w:rFonts w:cstheme="minorHAnsi"/>
          </w:rPr>
          <w:t>https://doi.org/</w:t>
        </w:r>
        <w:r w:rsidR="00F16F7B" w:rsidRPr="007A3815">
          <w:rPr>
            <w:rStyle w:val="Hyperlink"/>
          </w:rPr>
          <w:t>10.1108/SGPE-07-2020-0041</w:t>
        </w:r>
      </w:hyperlink>
    </w:p>
    <w:p w14:paraId="34FF7C0E" w14:textId="77777777" w:rsidR="00CE633F" w:rsidRDefault="00000000" w:rsidP="00365688">
      <w:pPr>
        <w:spacing w:after="0" w:line="480" w:lineRule="auto"/>
        <w:rPr>
          <w:rFonts w:cstheme="minorHAnsi"/>
        </w:rPr>
      </w:pPr>
      <w:r>
        <w:rPr>
          <w:rFonts w:cstheme="minorHAnsi"/>
        </w:rPr>
        <w:t>Park, K. E., Sibalis, A., &amp; Jamieson, B. (2021). The mental health and well-being of master’s and doctoral</w:t>
      </w:r>
    </w:p>
    <w:p w14:paraId="4846F748" w14:textId="77777777" w:rsidR="004A434B" w:rsidRPr="004A434B" w:rsidRDefault="00000000" w:rsidP="00365688">
      <w:pPr>
        <w:spacing w:after="0" w:line="480" w:lineRule="auto"/>
        <w:rPr>
          <w:rFonts w:cstheme="minorHAnsi"/>
          <w:i/>
          <w:iCs/>
        </w:rPr>
      </w:pPr>
      <w:r>
        <w:rPr>
          <w:rFonts w:cstheme="minorHAnsi"/>
        </w:rPr>
        <w:tab/>
        <w:t xml:space="preserve">psychology students at an urban Canadian university. </w:t>
      </w:r>
      <w:r w:rsidRPr="004A434B">
        <w:rPr>
          <w:rFonts w:cstheme="minorHAnsi"/>
          <w:i/>
          <w:iCs/>
        </w:rPr>
        <w:t>International Journal of Doctoral Studies,</w:t>
      </w:r>
    </w:p>
    <w:p w14:paraId="658968F5" w14:textId="77777777" w:rsidR="00CE633F" w:rsidRDefault="00000000" w:rsidP="00365688">
      <w:pPr>
        <w:spacing w:after="0" w:line="480" w:lineRule="auto"/>
        <w:rPr>
          <w:rFonts w:cstheme="minorHAnsi"/>
        </w:rPr>
      </w:pPr>
      <w:r w:rsidRPr="004A434B">
        <w:rPr>
          <w:rFonts w:cstheme="minorHAnsi"/>
          <w:i/>
          <w:iCs/>
        </w:rPr>
        <w:tab/>
        <w:t>16</w:t>
      </w:r>
      <w:r>
        <w:rPr>
          <w:rFonts w:cstheme="minorHAnsi"/>
        </w:rPr>
        <w:t xml:space="preserve">, 429-447. </w:t>
      </w:r>
      <w:hyperlink r:id="rId23" w:history="1">
        <w:r w:rsidRPr="004A434B">
          <w:rPr>
            <w:rStyle w:val="Hyperlink"/>
            <w:rFonts w:cstheme="minorHAnsi"/>
          </w:rPr>
          <w:t>https://doi.org/10.28945/4790</w:t>
        </w:r>
      </w:hyperlink>
    </w:p>
    <w:p w14:paraId="638C7D1B" w14:textId="77777777" w:rsidR="00B066B2" w:rsidRPr="002A1697" w:rsidRDefault="00000000" w:rsidP="00365688">
      <w:pPr>
        <w:spacing w:after="0" w:line="480" w:lineRule="auto"/>
        <w:rPr>
          <w:rFonts w:cstheme="minorHAnsi"/>
        </w:rPr>
      </w:pPr>
      <w:r w:rsidRPr="002A1697">
        <w:rPr>
          <w:rFonts w:cstheme="minorHAnsi"/>
        </w:rPr>
        <w:t xml:space="preserve">Prol, L. (2020). Passion and ability: Mentoring in a Doctorate of Nursing Practice programme. </w:t>
      </w:r>
    </w:p>
    <w:p w14:paraId="1FA8698D" w14:textId="77777777" w:rsidR="00B066B2" w:rsidRDefault="00000000" w:rsidP="00365688">
      <w:pPr>
        <w:spacing w:after="0" w:line="480" w:lineRule="auto"/>
        <w:rPr>
          <w:rStyle w:val="Hyperlink"/>
          <w:rFonts w:cstheme="minorHAnsi"/>
        </w:rPr>
      </w:pPr>
      <w:r w:rsidRPr="002A1697">
        <w:rPr>
          <w:rFonts w:cstheme="minorHAnsi"/>
        </w:rPr>
        <w:tab/>
      </w:r>
      <w:r w:rsidRPr="00365688">
        <w:rPr>
          <w:rFonts w:cstheme="minorHAnsi"/>
          <w:i/>
          <w:iCs/>
        </w:rPr>
        <w:t>Nurse</w:t>
      </w:r>
      <w:r w:rsidRPr="002A1697">
        <w:rPr>
          <w:rFonts w:cstheme="minorHAnsi"/>
          <w:i/>
          <w:iCs/>
        </w:rPr>
        <w:t xml:space="preserve"> Education in Practice</w:t>
      </w:r>
      <w:r w:rsidRPr="002A1697">
        <w:rPr>
          <w:rFonts w:cstheme="minorHAnsi"/>
        </w:rPr>
        <w:t xml:space="preserve">, </w:t>
      </w:r>
      <w:r w:rsidRPr="00365688">
        <w:rPr>
          <w:rFonts w:cstheme="minorHAnsi"/>
          <w:i/>
          <w:iCs/>
        </w:rPr>
        <w:t>43</w:t>
      </w:r>
      <w:r w:rsidRPr="002A1697">
        <w:rPr>
          <w:rFonts w:cstheme="minorHAnsi"/>
        </w:rPr>
        <w:t xml:space="preserve">, 1-7. </w:t>
      </w:r>
      <w:hyperlink r:id="rId24" w:history="1">
        <w:r w:rsidR="00F16F7B" w:rsidRPr="007A3815">
          <w:rPr>
            <w:rStyle w:val="Hyperlink"/>
            <w:rFonts w:cstheme="minorHAnsi"/>
          </w:rPr>
          <w:t>https://doi.org/10.1016/j.nepr.2020.102715</w:t>
        </w:r>
      </w:hyperlink>
    </w:p>
    <w:p w14:paraId="1AE5F98D" w14:textId="77777777" w:rsidR="00961FD3" w:rsidRDefault="00000000" w:rsidP="00365688">
      <w:pPr>
        <w:spacing w:after="0" w:line="480" w:lineRule="auto"/>
        <w:rPr>
          <w:rStyle w:val="Hyperlink"/>
          <w:rFonts w:cstheme="minorHAnsi"/>
          <w:color w:val="000000" w:themeColor="text1"/>
          <w:u w:val="none"/>
        </w:rPr>
      </w:pPr>
      <w:r>
        <w:rPr>
          <w:rStyle w:val="Hyperlink"/>
          <w:rFonts w:cstheme="minorHAnsi"/>
          <w:color w:val="000000" w:themeColor="text1"/>
          <w:u w:val="none"/>
        </w:rPr>
        <w:t xml:space="preserve">Stillwell, S. B., Vermeesch, A. L., &amp; Scott, J. G. (2017). Interventions to reduce perceived stress among </w:t>
      </w:r>
    </w:p>
    <w:p w14:paraId="03A359F6" w14:textId="77777777" w:rsidR="00961FD3" w:rsidRDefault="00000000" w:rsidP="00365688">
      <w:pPr>
        <w:spacing w:after="0" w:line="480" w:lineRule="auto"/>
        <w:rPr>
          <w:rStyle w:val="Hyperlink"/>
          <w:rFonts w:cstheme="minorHAnsi"/>
          <w:color w:val="000000" w:themeColor="text1"/>
          <w:u w:val="none"/>
        </w:rPr>
      </w:pPr>
      <w:r>
        <w:rPr>
          <w:rStyle w:val="Hyperlink"/>
          <w:rFonts w:cstheme="minorHAnsi"/>
          <w:color w:val="000000" w:themeColor="text1"/>
          <w:u w:val="none"/>
        </w:rPr>
        <w:tab/>
        <w:t xml:space="preserve">graduate students: A systematic review with implications for evidence-based practice. </w:t>
      </w:r>
    </w:p>
    <w:p w14:paraId="2CBEEDA3" w14:textId="77777777" w:rsidR="00961FD3" w:rsidRDefault="00000000" w:rsidP="00365688">
      <w:pPr>
        <w:spacing w:after="0" w:line="480" w:lineRule="auto"/>
        <w:rPr>
          <w:rStyle w:val="Hyperlink"/>
          <w:rFonts w:cstheme="minorHAnsi"/>
          <w:color w:val="000000" w:themeColor="text1"/>
          <w:u w:val="none"/>
        </w:rPr>
      </w:pPr>
      <w:r>
        <w:rPr>
          <w:rStyle w:val="Hyperlink"/>
          <w:rFonts w:cstheme="minorHAnsi"/>
          <w:color w:val="000000" w:themeColor="text1"/>
          <w:u w:val="none"/>
        </w:rPr>
        <w:tab/>
      </w:r>
      <w:r w:rsidRPr="00961FD3">
        <w:rPr>
          <w:rStyle w:val="Hyperlink"/>
          <w:rFonts w:cstheme="minorHAnsi"/>
          <w:i/>
          <w:iCs/>
          <w:color w:val="000000" w:themeColor="text1"/>
          <w:u w:val="none"/>
        </w:rPr>
        <w:t>Worldviews on Evidence-Based Nursing, 14</w:t>
      </w:r>
      <w:r>
        <w:rPr>
          <w:rStyle w:val="Hyperlink"/>
          <w:rFonts w:cstheme="minorHAnsi"/>
          <w:color w:val="000000" w:themeColor="text1"/>
          <w:u w:val="none"/>
        </w:rPr>
        <w:t xml:space="preserve">(6), 507-513. </w:t>
      </w:r>
    </w:p>
    <w:p w14:paraId="33AF53B1" w14:textId="77777777" w:rsidR="00365688" w:rsidRPr="00365688" w:rsidRDefault="00000000" w:rsidP="00365688">
      <w:pPr>
        <w:spacing w:after="0" w:line="480" w:lineRule="auto"/>
        <w:rPr>
          <w:rStyle w:val="Hyperlink"/>
          <w:rFonts w:cstheme="minorHAnsi"/>
          <w:i/>
          <w:iCs/>
          <w:color w:val="000000" w:themeColor="text1"/>
          <w:u w:val="none"/>
        </w:rPr>
      </w:pPr>
      <w:r>
        <w:rPr>
          <w:rStyle w:val="Hyperlink"/>
          <w:rFonts w:cstheme="minorHAnsi"/>
          <w:color w:val="000000" w:themeColor="text1"/>
          <w:u w:val="none"/>
        </w:rPr>
        <w:t xml:space="preserve">Taylor, L. A. &amp; Terhaar, M. F. (2018). Mitigating barriers to doctoral education for nurses. </w:t>
      </w:r>
      <w:r w:rsidRPr="00365688">
        <w:rPr>
          <w:rStyle w:val="Hyperlink"/>
          <w:rFonts w:cstheme="minorHAnsi"/>
          <w:i/>
          <w:iCs/>
          <w:color w:val="000000" w:themeColor="text1"/>
          <w:u w:val="none"/>
        </w:rPr>
        <w:t xml:space="preserve">Nursing </w:t>
      </w:r>
    </w:p>
    <w:p w14:paraId="682A8018" w14:textId="77777777" w:rsidR="00365688" w:rsidRPr="00365688" w:rsidRDefault="00000000" w:rsidP="00365688">
      <w:pPr>
        <w:spacing w:after="0" w:line="480" w:lineRule="auto"/>
        <w:ind w:firstLine="720"/>
        <w:rPr>
          <w:rFonts w:cstheme="minorHAnsi"/>
          <w:color w:val="000000" w:themeColor="text1"/>
        </w:rPr>
      </w:pPr>
      <w:r w:rsidRPr="00365688">
        <w:rPr>
          <w:rStyle w:val="Hyperlink"/>
          <w:rFonts w:cstheme="minorHAnsi"/>
          <w:i/>
          <w:iCs/>
          <w:color w:val="000000" w:themeColor="text1"/>
          <w:u w:val="none"/>
        </w:rPr>
        <w:t>Education Perspectives, 39</w:t>
      </w:r>
      <w:r>
        <w:rPr>
          <w:rStyle w:val="Hyperlink"/>
          <w:rFonts w:cstheme="minorHAnsi"/>
          <w:color w:val="000000" w:themeColor="text1"/>
          <w:u w:val="none"/>
        </w:rPr>
        <w:t xml:space="preserve">(5), 285-290. </w:t>
      </w:r>
      <w:hyperlink r:id="rId25" w:history="1">
        <w:r w:rsidR="00F16F7B" w:rsidRPr="007A3815">
          <w:rPr>
            <w:rStyle w:val="Hyperlink"/>
            <w:rFonts w:cstheme="minorHAnsi"/>
          </w:rPr>
          <w:t>https://doi.org/10.1097/01.NEP.0000000000000386</w:t>
        </w:r>
      </w:hyperlink>
    </w:p>
    <w:p w14:paraId="12A72F61" w14:textId="09142721" w:rsidR="00BD4012" w:rsidRDefault="00BD4012" w:rsidP="00AF0ABA">
      <w:pPr>
        <w:spacing w:after="0" w:line="480" w:lineRule="auto"/>
        <w:rPr>
          <w:rFonts w:cstheme="minorHAnsi"/>
          <w:color w:val="212529"/>
          <w:shd w:val="clear" w:color="auto" w:fill="FFFFFF"/>
        </w:rPr>
      </w:pPr>
      <w:r>
        <w:rPr>
          <w:rFonts w:cstheme="minorHAnsi"/>
          <w:color w:val="212529"/>
          <w:shd w:val="clear" w:color="auto" w:fill="FFFFFF"/>
        </w:rPr>
        <w:t xml:space="preserve">Watson Caring Science Institute. (2024). </w:t>
      </w:r>
      <w:r w:rsidRPr="00BD4012">
        <w:rPr>
          <w:rFonts w:cstheme="minorHAnsi"/>
          <w:i/>
          <w:iCs/>
          <w:color w:val="212529"/>
          <w:shd w:val="clear" w:color="auto" w:fill="FFFFFF"/>
        </w:rPr>
        <w:t>Watson’s Caring Science and Human Caring Theory.</w:t>
      </w:r>
      <w:r>
        <w:rPr>
          <w:rFonts w:cstheme="minorHAnsi"/>
          <w:color w:val="212529"/>
          <w:shd w:val="clear" w:color="auto" w:fill="FFFFFF"/>
        </w:rPr>
        <w:t xml:space="preserve"> </w:t>
      </w:r>
    </w:p>
    <w:p w14:paraId="225677E1" w14:textId="5987C9CD" w:rsidR="00BD4012" w:rsidRDefault="00BD4012" w:rsidP="00AF0ABA">
      <w:pPr>
        <w:spacing w:after="0" w:line="480" w:lineRule="auto"/>
        <w:rPr>
          <w:rFonts w:cstheme="minorHAnsi"/>
          <w:color w:val="212529"/>
          <w:shd w:val="clear" w:color="auto" w:fill="FFFFFF"/>
        </w:rPr>
      </w:pPr>
      <w:r>
        <w:rPr>
          <w:rFonts w:cstheme="minorHAnsi"/>
          <w:color w:val="212529"/>
          <w:shd w:val="clear" w:color="auto" w:fill="FFFFFF"/>
        </w:rPr>
        <w:tab/>
      </w:r>
      <w:hyperlink r:id="rId26" w:history="1">
        <w:r w:rsidRPr="00BD4012">
          <w:rPr>
            <w:rStyle w:val="Hyperlink"/>
            <w:rFonts w:cstheme="minorHAnsi"/>
            <w:shd w:val="clear" w:color="auto" w:fill="FFFFFF"/>
          </w:rPr>
          <w:t>https://www.watsoncaringscience.org/jean-bio/caring-science-theory/</w:t>
        </w:r>
      </w:hyperlink>
    </w:p>
    <w:p w14:paraId="41810DE8" w14:textId="32D14BD2" w:rsidR="00AC53E8" w:rsidRDefault="00000000" w:rsidP="00AF0ABA">
      <w:pPr>
        <w:spacing w:after="0" w:line="480" w:lineRule="auto"/>
        <w:rPr>
          <w:rFonts w:cstheme="minorHAnsi"/>
          <w:color w:val="212529"/>
          <w:shd w:val="clear" w:color="auto" w:fill="FFFFFF"/>
        </w:rPr>
      </w:pPr>
      <w:r>
        <w:rPr>
          <w:rFonts w:cstheme="minorHAnsi"/>
          <w:color w:val="212529"/>
          <w:shd w:val="clear" w:color="auto" w:fill="FFFFFF"/>
        </w:rPr>
        <w:t xml:space="preserve">World Health Organization. (2021). </w:t>
      </w:r>
      <w:r w:rsidRPr="004A3EF3">
        <w:rPr>
          <w:rFonts w:cstheme="minorHAnsi"/>
          <w:i/>
          <w:iCs/>
          <w:color w:val="212529"/>
          <w:shd w:val="clear" w:color="auto" w:fill="FFFFFF"/>
        </w:rPr>
        <w:t xml:space="preserve">Health promotion glossary of terms 2021. </w:t>
      </w:r>
      <w:r>
        <w:rPr>
          <w:rFonts w:cstheme="minorHAnsi"/>
          <w:color w:val="212529"/>
          <w:shd w:val="clear" w:color="auto" w:fill="FFFFFF"/>
        </w:rPr>
        <w:t xml:space="preserve"> </w:t>
      </w:r>
    </w:p>
    <w:p w14:paraId="0EFF5A6C" w14:textId="77777777" w:rsidR="00B066B2" w:rsidRPr="00AC53E8" w:rsidRDefault="00000000" w:rsidP="00AF0ABA">
      <w:pPr>
        <w:spacing w:after="0" w:line="480" w:lineRule="auto"/>
        <w:ind w:left="720"/>
        <w:rPr>
          <w:rFonts w:cstheme="minorHAnsi"/>
          <w:color w:val="212529"/>
          <w:shd w:val="clear" w:color="auto" w:fill="FFFFFF"/>
        </w:rPr>
      </w:pPr>
      <w:hyperlink r:id="rId27" w:history="1">
        <w:r w:rsidRPr="00AC53E8">
          <w:rPr>
            <w:rStyle w:val="Hyperlink"/>
            <w:rFonts w:cstheme="minorHAnsi"/>
            <w:shd w:val="clear" w:color="auto" w:fill="FFFFFF"/>
          </w:rPr>
          <w:t>https://iris.who.int/bitstream/handle/10665/350161/9789240038349-eng.pdf?sequence=1</w:t>
        </w:r>
      </w:hyperlink>
    </w:p>
    <w:p w14:paraId="753C8C3E" w14:textId="77777777" w:rsidR="00776454" w:rsidRPr="002A1697" w:rsidRDefault="00776454" w:rsidP="00776454">
      <w:pPr>
        <w:spacing w:after="0" w:line="480" w:lineRule="auto"/>
        <w:rPr>
          <w:rFonts w:cstheme="minorHAnsi"/>
          <w:b/>
          <w:bCs/>
        </w:rPr>
      </w:pPr>
    </w:p>
    <w:sectPr w:rsidR="00776454" w:rsidRPr="002A1697">
      <w:head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8E096" w14:textId="77777777" w:rsidR="009831E7" w:rsidRDefault="009831E7">
      <w:pPr>
        <w:spacing w:after="0" w:line="240" w:lineRule="auto"/>
      </w:pPr>
      <w:r>
        <w:separator/>
      </w:r>
    </w:p>
  </w:endnote>
  <w:endnote w:type="continuationSeparator" w:id="0">
    <w:p w14:paraId="2700B88F" w14:textId="77777777" w:rsidR="009831E7" w:rsidRDefault="00983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53FA9" w14:textId="77777777" w:rsidR="009831E7" w:rsidRDefault="009831E7">
      <w:pPr>
        <w:spacing w:after="0" w:line="240" w:lineRule="auto"/>
      </w:pPr>
      <w:r>
        <w:separator/>
      </w:r>
    </w:p>
  </w:footnote>
  <w:footnote w:type="continuationSeparator" w:id="0">
    <w:p w14:paraId="5FD41172" w14:textId="77777777" w:rsidR="009831E7" w:rsidRDefault="00983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4614F" w14:textId="77777777" w:rsidR="00335AD2" w:rsidRDefault="00000000">
    <w:pPr>
      <w:pStyle w:val="Header"/>
    </w:pPr>
    <w:r>
      <w:t>STUDENT WELL-BEING</w:t>
    </w:r>
    <w:r>
      <w:tab/>
    </w:r>
    <w:r w:rsidR="00753B7E">
      <w:tab/>
    </w:r>
    <w:sdt>
      <w:sdtPr>
        <w:id w:val="118394053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05610D4" w14:textId="77777777" w:rsidR="00335AD2" w:rsidRDefault="00335A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525B8"/>
    <w:multiLevelType w:val="hybridMultilevel"/>
    <w:tmpl w:val="5D2239AC"/>
    <w:lvl w:ilvl="0" w:tplc="F69C6DA4">
      <w:start w:val="1"/>
      <w:numFmt w:val="bullet"/>
      <w:lvlText w:val="•"/>
      <w:lvlJc w:val="left"/>
      <w:pPr>
        <w:tabs>
          <w:tab w:val="num" w:pos="720"/>
        </w:tabs>
        <w:ind w:left="720" w:hanging="360"/>
      </w:pPr>
      <w:rPr>
        <w:rFonts w:ascii="Arial" w:hAnsi="Arial" w:hint="default"/>
      </w:rPr>
    </w:lvl>
    <w:lvl w:ilvl="1" w:tplc="C0AAF61C" w:tentative="1">
      <w:start w:val="1"/>
      <w:numFmt w:val="bullet"/>
      <w:lvlText w:val="•"/>
      <w:lvlJc w:val="left"/>
      <w:pPr>
        <w:tabs>
          <w:tab w:val="num" w:pos="1440"/>
        </w:tabs>
        <w:ind w:left="1440" w:hanging="360"/>
      </w:pPr>
      <w:rPr>
        <w:rFonts w:ascii="Arial" w:hAnsi="Arial" w:hint="default"/>
      </w:rPr>
    </w:lvl>
    <w:lvl w:ilvl="2" w:tplc="1C207E82" w:tentative="1">
      <w:start w:val="1"/>
      <w:numFmt w:val="bullet"/>
      <w:lvlText w:val="•"/>
      <w:lvlJc w:val="left"/>
      <w:pPr>
        <w:tabs>
          <w:tab w:val="num" w:pos="2160"/>
        </w:tabs>
        <w:ind w:left="2160" w:hanging="360"/>
      </w:pPr>
      <w:rPr>
        <w:rFonts w:ascii="Arial" w:hAnsi="Arial" w:hint="default"/>
      </w:rPr>
    </w:lvl>
    <w:lvl w:ilvl="3" w:tplc="B742D8D2" w:tentative="1">
      <w:start w:val="1"/>
      <w:numFmt w:val="bullet"/>
      <w:lvlText w:val="•"/>
      <w:lvlJc w:val="left"/>
      <w:pPr>
        <w:tabs>
          <w:tab w:val="num" w:pos="2880"/>
        </w:tabs>
        <w:ind w:left="2880" w:hanging="360"/>
      </w:pPr>
      <w:rPr>
        <w:rFonts w:ascii="Arial" w:hAnsi="Arial" w:hint="default"/>
      </w:rPr>
    </w:lvl>
    <w:lvl w:ilvl="4" w:tplc="91587ABE" w:tentative="1">
      <w:start w:val="1"/>
      <w:numFmt w:val="bullet"/>
      <w:lvlText w:val="•"/>
      <w:lvlJc w:val="left"/>
      <w:pPr>
        <w:tabs>
          <w:tab w:val="num" w:pos="3600"/>
        </w:tabs>
        <w:ind w:left="3600" w:hanging="360"/>
      </w:pPr>
      <w:rPr>
        <w:rFonts w:ascii="Arial" w:hAnsi="Arial" w:hint="default"/>
      </w:rPr>
    </w:lvl>
    <w:lvl w:ilvl="5" w:tplc="634EFFAC" w:tentative="1">
      <w:start w:val="1"/>
      <w:numFmt w:val="bullet"/>
      <w:lvlText w:val="•"/>
      <w:lvlJc w:val="left"/>
      <w:pPr>
        <w:tabs>
          <w:tab w:val="num" w:pos="4320"/>
        </w:tabs>
        <w:ind w:left="4320" w:hanging="360"/>
      </w:pPr>
      <w:rPr>
        <w:rFonts w:ascii="Arial" w:hAnsi="Arial" w:hint="default"/>
      </w:rPr>
    </w:lvl>
    <w:lvl w:ilvl="6" w:tplc="3028E1F0" w:tentative="1">
      <w:start w:val="1"/>
      <w:numFmt w:val="bullet"/>
      <w:lvlText w:val="•"/>
      <w:lvlJc w:val="left"/>
      <w:pPr>
        <w:tabs>
          <w:tab w:val="num" w:pos="5040"/>
        </w:tabs>
        <w:ind w:left="5040" w:hanging="360"/>
      </w:pPr>
      <w:rPr>
        <w:rFonts w:ascii="Arial" w:hAnsi="Arial" w:hint="default"/>
      </w:rPr>
    </w:lvl>
    <w:lvl w:ilvl="7" w:tplc="3C06061E" w:tentative="1">
      <w:start w:val="1"/>
      <w:numFmt w:val="bullet"/>
      <w:lvlText w:val="•"/>
      <w:lvlJc w:val="left"/>
      <w:pPr>
        <w:tabs>
          <w:tab w:val="num" w:pos="5760"/>
        </w:tabs>
        <w:ind w:left="5760" w:hanging="360"/>
      </w:pPr>
      <w:rPr>
        <w:rFonts w:ascii="Arial" w:hAnsi="Arial" w:hint="default"/>
      </w:rPr>
    </w:lvl>
    <w:lvl w:ilvl="8" w:tplc="18FAB7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60E4066"/>
    <w:multiLevelType w:val="hybridMultilevel"/>
    <w:tmpl w:val="6FF80850"/>
    <w:lvl w:ilvl="0" w:tplc="B5FE8530">
      <w:start w:val="1"/>
      <w:numFmt w:val="bullet"/>
      <w:lvlText w:val="•"/>
      <w:lvlJc w:val="left"/>
      <w:pPr>
        <w:tabs>
          <w:tab w:val="num" w:pos="720"/>
        </w:tabs>
        <w:ind w:left="720" w:hanging="360"/>
      </w:pPr>
      <w:rPr>
        <w:rFonts w:ascii="Arial" w:hAnsi="Arial" w:hint="default"/>
      </w:rPr>
    </w:lvl>
    <w:lvl w:ilvl="1" w:tplc="EC6C6F5C" w:tentative="1">
      <w:start w:val="1"/>
      <w:numFmt w:val="bullet"/>
      <w:lvlText w:val="•"/>
      <w:lvlJc w:val="left"/>
      <w:pPr>
        <w:tabs>
          <w:tab w:val="num" w:pos="1440"/>
        </w:tabs>
        <w:ind w:left="1440" w:hanging="360"/>
      </w:pPr>
      <w:rPr>
        <w:rFonts w:ascii="Arial" w:hAnsi="Arial" w:hint="default"/>
      </w:rPr>
    </w:lvl>
    <w:lvl w:ilvl="2" w:tplc="AA921BAC" w:tentative="1">
      <w:start w:val="1"/>
      <w:numFmt w:val="bullet"/>
      <w:lvlText w:val="•"/>
      <w:lvlJc w:val="left"/>
      <w:pPr>
        <w:tabs>
          <w:tab w:val="num" w:pos="2160"/>
        </w:tabs>
        <w:ind w:left="2160" w:hanging="360"/>
      </w:pPr>
      <w:rPr>
        <w:rFonts w:ascii="Arial" w:hAnsi="Arial" w:hint="default"/>
      </w:rPr>
    </w:lvl>
    <w:lvl w:ilvl="3" w:tplc="EA30C760" w:tentative="1">
      <w:start w:val="1"/>
      <w:numFmt w:val="bullet"/>
      <w:lvlText w:val="•"/>
      <w:lvlJc w:val="left"/>
      <w:pPr>
        <w:tabs>
          <w:tab w:val="num" w:pos="2880"/>
        </w:tabs>
        <w:ind w:left="2880" w:hanging="360"/>
      </w:pPr>
      <w:rPr>
        <w:rFonts w:ascii="Arial" w:hAnsi="Arial" w:hint="default"/>
      </w:rPr>
    </w:lvl>
    <w:lvl w:ilvl="4" w:tplc="6C64CD80" w:tentative="1">
      <w:start w:val="1"/>
      <w:numFmt w:val="bullet"/>
      <w:lvlText w:val="•"/>
      <w:lvlJc w:val="left"/>
      <w:pPr>
        <w:tabs>
          <w:tab w:val="num" w:pos="3600"/>
        </w:tabs>
        <w:ind w:left="3600" w:hanging="360"/>
      </w:pPr>
      <w:rPr>
        <w:rFonts w:ascii="Arial" w:hAnsi="Arial" w:hint="default"/>
      </w:rPr>
    </w:lvl>
    <w:lvl w:ilvl="5" w:tplc="59E04712" w:tentative="1">
      <w:start w:val="1"/>
      <w:numFmt w:val="bullet"/>
      <w:lvlText w:val="•"/>
      <w:lvlJc w:val="left"/>
      <w:pPr>
        <w:tabs>
          <w:tab w:val="num" w:pos="4320"/>
        </w:tabs>
        <w:ind w:left="4320" w:hanging="360"/>
      </w:pPr>
      <w:rPr>
        <w:rFonts w:ascii="Arial" w:hAnsi="Arial" w:hint="default"/>
      </w:rPr>
    </w:lvl>
    <w:lvl w:ilvl="6" w:tplc="ECF4E828" w:tentative="1">
      <w:start w:val="1"/>
      <w:numFmt w:val="bullet"/>
      <w:lvlText w:val="•"/>
      <w:lvlJc w:val="left"/>
      <w:pPr>
        <w:tabs>
          <w:tab w:val="num" w:pos="5040"/>
        </w:tabs>
        <w:ind w:left="5040" w:hanging="360"/>
      </w:pPr>
      <w:rPr>
        <w:rFonts w:ascii="Arial" w:hAnsi="Arial" w:hint="default"/>
      </w:rPr>
    </w:lvl>
    <w:lvl w:ilvl="7" w:tplc="FD7E6FA4" w:tentative="1">
      <w:start w:val="1"/>
      <w:numFmt w:val="bullet"/>
      <w:lvlText w:val="•"/>
      <w:lvlJc w:val="left"/>
      <w:pPr>
        <w:tabs>
          <w:tab w:val="num" w:pos="5760"/>
        </w:tabs>
        <w:ind w:left="5760" w:hanging="360"/>
      </w:pPr>
      <w:rPr>
        <w:rFonts w:ascii="Arial" w:hAnsi="Arial" w:hint="default"/>
      </w:rPr>
    </w:lvl>
    <w:lvl w:ilvl="8" w:tplc="473AFE7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A962621"/>
    <w:multiLevelType w:val="hybridMultilevel"/>
    <w:tmpl w:val="11623A40"/>
    <w:lvl w:ilvl="0" w:tplc="C1346DFA">
      <w:start w:val="1"/>
      <w:numFmt w:val="bullet"/>
      <w:lvlText w:val="•"/>
      <w:lvlJc w:val="left"/>
      <w:pPr>
        <w:tabs>
          <w:tab w:val="num" w:pos="720"/>
        </w:tabs>
        <w:ind w:left="720" w:hanging="360"/>
      </w:pPr>
      <w:rPr>
        <w:rFonts w:ascii="Arial" w:hAnsi="Arial" w:hint="default"/>
      </w:rPr>
    </w:lvl>
    <w:lvl w:ilvl="1" w:tplc="A306C886" w:tentative="1">
      <w:start w:val="1"/>
      <w:numFmt w:val="bullet"/>
      <w:lvlText w:val="•"/>
      <w:lvlJc w:val="left"/>
      <w:pPr>
        <w:tabs>
          <w:tab w:val="num" w:pos="1440"/>
        </w:tabs>
        <w:ind w:left="1440" w:hanging="360"/>
      </w:pPr>
      <w:rPr>
        <w:rFonts w:ascii="Arial" w:hAnsi="Arial" w:hint="default"/>
      </w:rPr>
    </w:lvl>
    <w:lvl w:ilvl="2" w:tplc="727213D2" w:tentative="1">
      <w:start w:val="1"/>
      <w:numFmt w:val="bullet"/>
      <w:lvlText w:val="•"/>
      <w:lvlJc w:val="left"/>
      <w:pPr>
        <w:tabs>
          <w:tab w:val="num" w:pos="2160"/>
        </w:tabs>
        <w:ind w:left="2160" w:hanging="360"/>
      </w:pPr>
      <w:rPr>
        <w:rFonts w:ascii="Arial" w:hAnsi="Arial" w:hint="default"/>
      </w:rPr>
    </w:lvl>
    <w:lvl w:ilvl="3" w:tplc="9F201D48" w:tentative="1">
      <w:start w:val="1"/>
      <w:numFmt w:val="bullet"/>
      <w:lvlText w:val="•"/>
      <w:lvlJc w:val="left"/>
      <w:pPr>
        <w:tabs>
          <w:tab w:val="num" w:pos="2880"/>
        </w:tabs>
        <w:ind w:left="2880" w:hanging="360"/>
      </w:pPr>
      <w:rPr>
        <w:rFonts w:ascii="Arial" w:hAnsi="Arial" w:hint="default"/>
      </w:rPr>
    </w:lvl>
    <w:lvl w:ilvl="4" w:tplc="CEBA3030" w:tentative="1">
      <w:start w:val="1"/>
      <w:numFmt w:val="bullet"/>
      <w:lvlText w:val="•"/>
      <w:lvlJc w:val="left"/>
      <w:pPr>
        <w:tabs>
          <w:tab w:val="num" w:pos="3600"/>
        </w:tabs>
        <w:ind w:left="3600" w:hanging="360"/>
      </w:pPr>
      <w:rPr>
        <w:rFonts w:ascii="Arial" w:hAnsi="Arial" w:hint="default"/>
      </w:rPr>
    </w:lvl>
    <w:lvl w:ilvl="5" w:tplc="2F7863D4" w:tentative="1">
      <w:start w:val="1"/>
      <w:numFmt w:val="bullet"/>
      <w:lvlText w:val="•"/>
      <w:lvlJc w:val="left"/>
      <w:pPr>
        <w:tabs>
          <w:tab w:val="num" w:pos="4320"/>
        </w:tabs>
        <w:ind w:left="4320" w:hanging="360"/>
      </w:pPr>
      <w:rPr>
        <w:rFonts w:ascii="Arial" w:hAnsi="Arial" w:hint="default"/>
      </w:rPr>
    </w:lvl>
    <w:lvl w:ilvl="6" w:tplc="4EF46452" w:tentative="1">
      <w:start w:val="1"/>
      <w:numFmt w:val="bullet"/>
      <w:lvlText w:val="•"/>
      <w:lvlJc w:val="left"/>
      <w:pPr>
        <w:tabs>
          <w:tab w:val="num" w:pos="5040"/>
        </w:tabs>
        <w:ind w:left="5040" w:hanging="360"/>
      </w:pPr>
      <w:rPr>
        <w:rFonts w:ascii="Arial" w:hAnsi="Arial" w:hint="default"/>
      </w:rPr>
    </w:lvl>
    <w:lvl w:ilvl="7" w:tplc="2A38F76C" w:tentative="1">
      <w:start w:val="1"/>
      <w:numFmt w:val="bullet"/>
      <w:lvlText w:val="•"/>
      <w:lvlJc w:val="left"/>
      <w:pPr>
        <w:tabs>
          <w:tab w:val="num" w:pos="5760"/>
        </w:tabs>
        <w:ind w:left="5760" w:hanging="360"/>
      </w:pPr>
      <w:rPr>
        <w:rFonts w:ascii="Arial" w:hAnsi="Arial" w:hint="default"/>
      </w:rPr>
    </w:lvl>
    <w:lvl w:ilvl="8" w:tplc="9D96013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5B0076D"/>
    <w:multiLevelType w:val="hybridMultilevel"/>
    <w:tmpl w:val="40740470"/>
    <w:lvl w:ilvl="0" w:tplc="8A0EC65A">
      <w:start w:val="1"/>
      <w:numFmt w:val="bullet"/>
      <w:lvlText w:val="•"/>
      <w:lvlJc w:val="left"/>
      <w:pPr>
        <w:tabs>
          <w:tab w:val="num" w:pos="720"/>
        </w:tabs>
        <w:ind w:left="720" w:hanging="360"/>
      </w:pPr>
      <w:rPr>
        <w:rFonts w:ascii="Arial" w:hAnsi="Arial" w:hint="default"/>
      </w:rPr>
    </w:lvl>
    <w:lvl w:ilvl="1" w:tplc="12DCD2A4" w:tentative="1">
      <w:start w:val="1"/>
      <w:numFmt w:val="bullet"/>
      <w:lvlText w:val="•"/>
      <w:lvlJc w:val="left"/>
      <w:pPr>
        <w:tabs>
          <w:tab w:val="num" w:pos="1440"/>
        </w:tabs>
        <w:ind w:left="1440" w:hanging="360"/>
      </w:pPr>
      <w:rPr>
        <w:rFonts w:ascii="Arial" w:hAnsi="Arial" w:hint="default"/>
      </w:rPr>
    </w:lvl>
    <w:lvl w:ilvl="2" w:tplc="5F0CB1AC" w:tentative="1">
      <w:start w:val="1"/>
      <w:numFmt w:val="bullet"/>
      <w:lvlText w:val="•"/>
      <w:lvlJc w:val="left"/>
      <w:pPr>
        <w:tabs>
          <w:tab w:val="num" w:pos="2160"/>
        </w:tabs>
        <w:ind w:left="2160" w:hanging="360"/>
      </w:pPr>
      <w:rPr>
        <w:rFonts w:ascii="Arial" w:hAnsi="Arial" w:hint="default"/>
      </w:rPr>
    </w:lvl>
    <w:lvl w:ilvl="3" w:tplc="A4FCDC38" w:tentative="1">
      <w:start w:val="1"/>
      <w:numFmt w:val="bullet"/>
      <w:lvlText w:val="•"/>
      <w:lvlJc w:val="left"/>
      <w:pPr>
        <w:tabs>
          <w:tab w:val="num" w:pos="2880"/>
        </w:tabs>
        <w:ind w:left="2880" w:hanging="360"/>
      </w:pPr>
      <w:rPr>
        <w:rFonts w:ascii="Arial" w:hAnsi="Arial" w:hint="default"/>
      </w:rPr>
    </w:lvl>
    <w:lvl w:ilvl="4" w:tplc="F3D84A30" w:tentative="1">
      <w:start w:val="1"/>
      <w:numFmt w:val="bullet"/>
      <w:lvlText w:val="•"/>
      <w:lvlJc w:val="left"/>
      <w:pPr>
        <w:tabs>
          <w:tab w:val="num" w:pos="3600"/>
        </w:tabs>
        <w:ind w:left="3600" w:hanging="360"/>
      </w:pPr>
      <w:rPr>
        <w:rFonts w:ascii="Arial" w:hAnsi="Arial" w:hint="default"/>
      </w:rPr>
    </w:lvl>
    <w:lvl w:ilvl="5" w:tplc="84041E14" w:tentative="1">
      <w:start w:val="1"/>
      <w:numFmt w:val="bullet"/>
      <w:lvlText w:val="•"/>
      <w:lvlJc w:val="left"/>
      <w:pPr>
        <w:tabs>
          <w:tab w:val="num" w:pos="4320"/>
        </w:tabs>
        <w:ind w:left="4320" w:hanging="360"/>
      </w:pPr>
      <w:rPr>
        <w:rFonts w:ascii="Arial" w:hAnsi="Arial" w:hint="default"/>
      </w:rPr>
    </w:lvl>
    <w:lvl w:ilvl="6" w:tplc="2EAA8812" w:tentative="1">
      <w:start w:val="1"/>
      <w:numFmt w:val="bullet"/>
      <w:lvlText w:val="•"/>
      <w:lvlJc w:val="left"/>
      <w:pPr>
        <w:tabs>
          <w:tab w:val="num" w:pos="5040"/>
        </w:tabs>
        <w:ind w:left="5040" w:hanging="360"/>
      </w:pPr>
      <w:rPr>
        <w:rFonts w:ascii="Arial" w:hAnsi="Arial" w:hint="default"/>
      </w:rPr>
    </w:lvl>
    <w:lvl w:ilvl="7" w:tplc="A7B0BF52" w:tentative="1">
      <w:start w:val="1"/>
      <w:numFmt w:val="bullet"/>
      <w:lvlText w:val="•"/>
      <w:lvlJc w:val="left"/>
      <w:pPr>
        <w:tabs>
          <w:tab w:val="num" w:pos="5760"/>
        </w:tabs>
        <w:ind w:left="5760" w:hanging="360"/>
      </w:pPr>
      <w:rPr>
        <w:rFonts w:ascii="Arial" w:hAnsi="Arial" w:hint="default"/>
      </w:rPr>
    </w:lvl>
    <w:lvl w:ilvl="8" w:tplc="2E3E745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618580F"/>
    <w:multiLevelType w:val="hybridMultilevel"/>
    <w:tmpl w:val="F8D81D40"/>
    <w:lvl w:ilvl="0" w:tplc="C1346DF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704AA5"/>
    <w:multiLevelType w:val="hybridMultilevel"/>
    <w:tmpl w:val="BD98E366"/>
    <w:lvl w:ilvl="0" w:tplc="46D4C186">
      <w:start w:val="1"/>
      <w:numFmt w:val="bullet"/>
      <w:lvlText w:val="•"/>
      <w:lvlJc w:val="left"/>
      <w:pPr>
        <w:tabs>
          <w:tab w:val="num" w:pos="720"/>
        </w:tabs>
        <w:ind w:left="720" w:hanging="360"/>
      </w:pPr>
      <w:rPr>
        <w:rFonts w:ascii="Arial" w:hAnsi="Arial" w:hint="default"/>
      </w:rPr>
    </w:lvl>
    <w:lvl w:ilvl="1" w:tplc="E2B4B1CA" w:tentative="1">
      <w:start w:val="1"/>
      <w:numFmt w:val="bullet"/>
      <w:lvlText w:val="•"/>
      <w:lvlJc w:val="left"/>
      <w:pPr>
        <w:tabs>
          <w:tab w:val="num" w:pos="1440"/>
        </w:tabs>
        <w:ind w:left="1440" w:hanging="360"/>
      </w:pPr>
      <w:rPr>
        <w:rFonts w:ascii="Arial" w:hAnsi="Arial" w:hint="default"/>
      </w:rPr>
    </w:lvl>
    <w:lvl w:ilvl="2" w:tplc="38348DB4" w:tentative="1">
      <w:start w:val="1"/>
      <w:numFmt w:val="bullet"/>
      <w:lvlText w:val="•"/>
      <w:lvlJc w:val="left"/>
      <w:pPr>
        <w:tabs>
          <w:tab w:val="num" w:pos="2160"/>
        </w:tabs>
        <w:ind w:left="2160" w:hanging="360"/>
      </w:pPr>
      <w:rPr>
        <w:rFonts w:ascii="Arial" w:hAnsi="Arial" w:hint="default"/>
      </w:rPr>
    </w:lvl>
    <w:lvl w:ilvl="3" w:tplc="D744DE48" w:tentative="1">
      <w:start w:val="1"/>
      <w:numFmt w:val="bullet"/>
      <w:lvlText w:val="•"/>
      <w:lvlJc w:val="left"/>
      <w:pPr>
        <w:tabs>
          <w:tab w:val="num" w:pos="2880"/>
        </w:tabs>
        <w:ind w:left="2880" w:hanging="360"/>
      </w:pPr>
      <w:rPr>
        <w:rFonts w:ascii="Arial" w:hAnsi="Arial" w:hint="default"/>
      </w:rPr>
    </w:lvl>
    <w:lvl w:ilvl="4" w:tplc="FE1620BE" w:tentative="1">
      <w:start w:val="1"/>
      <w:numFmt w:val="bullet"/>
      <w:lvlText w:val="•"/>
      <w:lvlJc w:val="left"/>
      <w:pPr>
        <w:tabs>
          <w:tab w:val="num" w:pos="3600"/>
        </w:tabs>
        <w:ind w:left="3600" w:hanging="360"/>
      </w:pPr>
      <w:rPr>
        <w:rFonts w:ascii="Arial" w:hAnsi="Arial" w:hint="default"/>
      </w:rPr>
    </w:lvl>
    <w:lvl w:ilvl="5" w:tplc="60BC96A2" w:tentative="1">
      <w:start w:val="1"/>
      <w:numFmt w:val="bullet"/>
      <w:lvlText w:val="•"/>
      <w:lvlJc w:val="left"/>
      <w:pPr>
        <w:tabs>
          <w:tab w:val="num" w:pos="4320"/>
        </w:tabs>
        <w:ind w:left="4320" w:hanging="360"/>
      </w:pPr>
      <w:rPr>
        <w:rFonts w:ascii="Arial" w:hAnsi="Arial" w:hint="default"/>
      </w:rPr>
    </w:lvl>
    <w:lvl w:ilvl="6" w:tplc="73BC7CF6" w:tentative="1">
      <w:start w:val="1"/>
      <w:numFmt w:val="bullet"/>
      <w:lvlText w:val="•"/>
      <w:lvlJc w:val="left"/>
      <w:pPr>
        <w:tabs>
          <w:tab w:val="num" w:pos="5040"/>
        </w:tabs>
        <w:ind w:left="5040" w:hanging="360"/>
      </w:pPr>
      <w:rPr>
        <w:rFonts w:ascii="Arial" w:hAnsi="Arial" w:hint="default"/>
      </w:rPr>
    </w:lvl>
    <w:lvl w:ilvl="7" w:tplc="6054D57E" w:tentative="1">
      <w:start w:val="1"/>
      <w:numFmt w:val="bullet"/>
      <w:lvlText w:val="•"/>
      <w:lvlJc w:val="left"/>
      <w:pPr>
        <w:tabs>
          <w:tab w:val="num" w:pos="5760"/>
        </w:tabs>
        <w:ind w:left="5760" w:hanging="360"/>
      </w:pPr>
      <w:rPr>
        <w:rFonts w:ascii="Arial" w:hAnsi="Arial" w:hint="default"/>
      </w:rPr>
    </w:lvl>
    <w:lvl w:ilvl="8" w:tplc="D73E0B70" w:tentative="1">
      <w:start w:val="1"/>
      <w:numFmt w:val="bullet"/>
      <w:lvlText w:val="•"/>
      <w:lvlJc w:val="left"/>
      <w:pPr>
        <w:tabs>
          <w:tab w:val="num" w:pos="6480"/>
        </w:tabs>
        <w:ind w:left="6480" w:hanging="360"/>
      </w:pPr>
      <w:rPr>
        <w:rFonts w:ascii="Arial" w:hAnsi="Arial" w:hint="default"/>
      </w:rPr>
    </w:lvl>
  </w:abstractNum>
  <w:num w:numId="1" w16cid:durableId="937323740">
    <w:abstractNumId w:val="5"/>
  </w:num>
  <w:num w:numId="2" w16cid:durableId="521357630">
    <w:abstractNumId w:val="1"/>
  </w:num>
  <w:num w:numId="3" w16cid:durableId="1458791151">
    <w:abstractNumId w:val="3"/>
  </w:num>
  <w:num w:numId="4" w16cid:durableId="2102871985">
    <w:abstractNumId w:val="2"/>
  </w:num>
  <w:num w:numId="5" w16cid:durableId="869760928">
    <w:abstractNumId w:val="0"/>
  </w:num>
  <w:num w:numId="6" w16cid:durableId="342318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AD2"/>
    <w:rsid w:val="00006672"/>
    <w:rsid w:val="00014075"/>
    <w:rsid w:val="0001586D"/>
    <w:rsid w:val="0001668B"/>
    <w:rsid w:val="0001728B"/>
    <w:rsid w:val="000226E2"/>
    <w:rsid w:val="00026BB0"/>
    <w:rsid w:val="00033C9A"/>
    <w:rsid w:val="00037829"/>
    <w:rsid w:val="00043DDA"/>
    <w:rsid w:val="00046E3F"/>
    <w:rsid w:val="00047E96"/>
    <w:rsid w:val="000511BA"/>
    <w:rsid w:val="000600ED"/>
    <w:rsid w:val="00066A26"/>
    <w:rsid w:val="00077C0D"/>
    <w:rsid w:val="00085253"/>
    <w:rsid w:val="000939DC"/>
    <w:rsid w:val="000A05B7"/>
    <w:rsid w:val="000A143C"/>
    <w:rsid w:val="000A4A96"/>
    <w:rsid w:val="000B233E"/>
    <w:rsid w:val="000C06DD"/>
    <w:rsid w:val="000D1A21"/>
    <w:rsid w:val="000D2266"/>
    <w:rsid w:val="000E0622"/>
    <w:rsid w:val="000E1FB8"/>
    <w:rsid w:val="000E2BC6"/>
    <w:rsid w:val="000F5D10"/>
    <w:rsid w:val="000F7B83"/>
    <w:rsid w:val="00110B85"/>
    <w:rsid w:val="00111D5E"/>
    <w:rsid w:val="00117C30"/>
    <w:rsid w:val="0012238D"/>
    <w:rsid w:val="001247A1"/>
    <w:rsid w:val="0012556C"/>
    <w:rsid w:val="00125BDD"/>
    <w:rsid w:val="001329B0"/>
    <w:rsid w:val="001343ED"/>
    <w:rsid w:val="0013514E"/>
    <w:rsid w:val="001440C5"/>
    <w:rsid w:val="001516D9"/>
    <w:rsid w:val="00152C1F"/>
    <w:rsid w:val="00155F62"/>
    <w:rsid w:val="00164094"/>
    <w:rsid w:val="00171A7E"/>
    <w:rsid w:val="00180807"/>
    <w:rsid w:val="00190A3C"/>
    <w:rsid w:val="001954F0"/>
    <w:rsid w:val="001A615A"/>
    <w:rsid w:val="001B22EC"/>
    <w:rsid w:val="001C140E"/>
    <w:rsid w:val="001C472E"/>
    <w:rsid w:val="001C57F5"/>
    <w:rsid w:val="001C5A12"/>
    <w:rsid w:val="00205975"/>
    <w:rsid w:val="00230DBE"/>
    <w:rsid w:val="00233AAA"/>
    <w:rsid w:val="00241748"/>
    <w:rsid w:val="00242B45"/>
    <w:rsid w:val="00250652"/>
    <w:rsid w:val="002542A2"/>
    <w:rsid w:val="002546D1"/>
    <w:rsid w:val="00273B1F"/>
    <w:rsid w:val="0027645D"/>
    <w:rsid w:val="00285BC9"/>
    <w:rsid w:val="00291530"/>
    <w:rsid w:val="002A1697"/>
    <w:rsid w:val="002A693C"/>
    <w:rsid w:val="002B3D6B"/>
    <w:rsid w:val="002B49FB"/>
    <w:rsid w:val="002D17DA"/>
    <w:rsid w:val="002D2653"/>
    <w:rsid w:val="002D6AA8"/>
    <w:rsid w:val="002E52E5"/>
    <w:rsid w:val="002F14F0"/>
    <w:rsid w:val="002F2637"/>
    <w:rsid w:val="002F6D9C"/>
    <w:rsid w:val="0030368B"/>
    <w:rsid w:val="00304E88"/>
    <w:rsid w:val="003166F3"/>
    <w:rsid w:val="003177DB"/>
    <w:rsid w:val="0032095F"/>
    <w:rsid w:val="00326A78"/>
    <w:rsid w:val="0033510F"/>
    <w:rsid w:val="00335AD2"/>
    <w:rsid w:val="00356A4A"/>
    <w:rsid w:val="00362CA6"/>
    <w:rsid w:val="00363BCC"/>
    <w:rsid w:val="00365688"/>
    <w:rsid w:val="0037068C"/>
    <w:rsid w:val="00371181"/>
    <w:rsid w:val="00385D8A"/>
    <w:rsid w:val="00392063"/>
    <w:rsid w:val="00397769"/>
    <w:rsid w:val="003A3C43"/>
    <w:rsid w:val="003A47D8"/>
    <w:rsid w:val="003B1133"/>
    <w:rsid w:val="003B3042"/>
    <w:rsid w:val="003B7E4A"/>
    <w:rsid w:val="003C1461"/>
    <w:rsid w:val="003C1B6C"/>
    <w:rsid w:val="003C31AB"/>
    <w:rsid w:val="003C6043"/>
    <w:rsid w:val="003C6D64"/>
    <w:rsid w:val="003C7EF4"/>
    <w:rsid w:val="003D637A"/>
    <w:rsid w:val="003E3466"/>
    <w:rsid w:val="003E552F"/>
    <w:rsid w:val="003E79F1"/>
    <w:rsid w:val="00401D29"/>
    <w:rsid w:val="00402434"/>
    <w:rsid w:val="00404610"/>
    <w:rsid w:val="0040567D"/>
    <w:rsid w:val="004137E3"/>
    <w:rsid w:val="00414AAC"/>
    <w:rsid w:val="004305D4"/>
    <w:rsid w:val="00432C7B"/>
    <w:rsid w:val="00434DB0"/>
    <w:rsid w:val="00437EBD"/>
    <w:rsid w:val="00443D5C"/>
    <w:rsid w:val="0045022A"/>
    <w:rsid w:val="00451B18"/>
    <w:rsid w:val="00470939"/>
    <w:rsid w:val="00474651"/>
    <w:rsid w:val="00495A9B"/>
    <w:rsid w:val="004A3EF3"/>
    <w:rsid w:val="004A434B"/>
    <w:rsid w:val="004A71CC"/>
    <w:rsid w:val="004B0230"/>
    <w:rsid w:val="004B24E0"/>
    <w:rsid w:val="004B262A"/>
    <w:rsid w:val="004B5EC3"/>
    <w:rsid w:val="004B753F"/>
    <w:rsid w:val="004C3FAC"/>
    <w:rsid w:val="004D338A"/>
    <w:rsid w:val="004D38B8"/>
    <w:rsid w:val="004E7A0C"/>
    <w:rsid w:val="004E7A26"/>
    <w:rsid w:val="004F5245"/>
    <w:rsid w:val="004F793B"/>
    <w:rsid w:val="00500552"/>
    <w:rsid w:val="005111C2"/>
    <w:rsid w:val="00521D94"/>
    <w:rsid w:val="00525E97"/>
    <w:rsid w:val="00526B75"/>
    <w:rsid w:val="005448DF"/>
    <w:rsid w:val="00544E4C"/>
    <w:rsid w:val="00545C59"/>
    <w:rsid w:val="00546F58"/>
    <w:rsid w:val="005470BB"/>
    <w:rsid w:val="00550FEC"/>
    <w:rsid w:val="0055115E"/>
    <w:rsid w:val="00552102"/>
    <w:rsid w:val="00564D49"/>
    <w:rsid w:val="00580A7F"/>
    <w:rsid w:val="00585A83"/>
    <w:rsid w:val="00596F4C"/>
    <w:rsid w:val="005A160C"/>
    <w:rsid w:val="005A1DDD"/>
    <w:rsid w:val="005A3CD1"/>
    <w:rsid w:val="005C5CD4"/>
    <w:rsid w:val="005D72C6"/>
    <w:rsid w:val="005E50E0"/>
    <w:rsid w:val="006003BC"/>
    <w:rsid w:val="0060363F"/>
    <w:rsid w:val="00607C21"/>
    <w:rsid w:val="00613586"/>
    <w:rsid w:val="006175EF"/>
    <w:rsid w:val="00662227"/>
    <w:rsid w:val="006736FB"/>
    <w:rsid w:val="00674BFF"/>
    <w:rsid w:val="00676422"/>
    <w:rsid w:val="006A2804"/>
    <w:rsid w:val="006A4F27"/>
    <w:rsid w:val="006B0D68"/>
    <w:rsid w:val="006B3155"/>
    <w:rsid w:val="006C443A"/>
    <w:rsid w:val="006C46E7"/>
    <w:rsid w:val="006C777D"/>
    <w:rsid w:val="006E39F6"/>
    <w:rsid w:val="006E797A"/>
    <w:rsid w:val="006F5CEE"/>
    <w:rsid w:val="006F64B8"/>
    <w:rsid w:val="006F685A"/>
    <w:rsid w:val="007000B6"/>
    <w:rsid w:val="00700718"/>
    <w:rsid w:val="00703836"/>
    <w:rsid w:val="0070438B"/>
    <w:rsid w:val="00722478"/>
    <w:rsid w:val="00732B57"/>
    <w:rsid w:val="00750EB8"/>
    <w:rsid w:val="00753B7E"/>
    <w:rsid w:val="00757AE1"/>
    <w:rsid w:val="00766B48"/>
    <w:rsid w:val="00776454"/>
    <w:rsid w:val="007767D4"/>
    <w:rsid w:val="00783638"/>
    <w:rsid w:val="00790A69"/>
    <w:rsid w:val="00793BAC"/>
    <w:rsid w:val="007970C8"/>
    <w:rsid w:val="007A065B"/>
    <w:rsid w:val="007A1C16"/>
    <w:rsid w:val="007A1ED0"/>
    <w:rsid w:val="007A277D"/>
    <w:rsid w:val="007A2DD7"/>
    <w:rsid w:val="007A3815"/>
    <w:rsid w:val="007A4DD4"/>
    <w:rsid w:val="007B30AA"/>
    <w:rsid w:val="007B7FFE"/>
    <w:rsid w:val="007D334C"/>
    <w:rsid w:val="007D4171"/>
    <w:rsid w:val="007D7B14"/>
    <w:rsid w:val="007F45CA"/>
    <w:rsid w:val="007F5538"/>
    <w:rsid w:val="007F75C9"/>
    <w:rsid w:val="008314A9"/>
    <w:rsid w:val="00832FA5"/>
    <w:rsid w:val="008352C9"/>
    <w:rsid w:val="008361A3"/>
    <w:rsid w:val="0083685C"/>
    <w:rsid w:val="008427AB"/>
    <w:rsid w:val="008817D4"/>
    <w:rsid w:val="00886349"/>
    <w:rsid w:val="00890E88"/>
    <w:rsid w:val="00890FF3"/>
    <w:rsid w:val="00892470"/>
    <w:rsid w:val="00895669"/>
    <w:rsid w:val="008A25CF"/>
    <w:rsid w:val="008A7EB2"/>
    <w:rsid w:val="008C09FF"/>
    <w:rsid w:val="008C0ABD"/>
    <w:rsid w:val="008C1157"/>
    <w:rsid w:val="008C2607"/>
    <w:rsid w:val="008C37F9"/>
    <w:rsid w:val="008D42FA"/>
    <w:rsid w:val="008D4A1E"/>
    <w:rsid w:val="008E0186"/>
    <w:rsid w:val="008E482A"/>
    <w:rsid w:val="008F537C"/>
    <w:rsid w:val="008F6201"/>
    <w:rsid w:val="0090174F"/>
    <w:rsid w:val="0091193B"/>
    <w:rsid w:val="00911D7B"/>
    <w:rsid w:val="009222D0"/>
    <w:rsid w:val="00922B28"/>
    <w:rsid w:val="00923D84"/>
    <w:rsid w:val="00925626"/>
    <w:rsid w:val="00926467"/>
    <w:rsid w:val="00932788"/>
    <w:rsid w:val="009339C2"/>
    <w:rsid w:val="009356DE"/>
    <w:rsid w:val="0094282A"/>
    <w:rsid w:val="00954360"/>
    <w:rsid w:val="00961FD3"/>
    <w:rsid w:val="00974C08"/>
    <w:rsid w:val="009831E7"/>
    <w:rsid w:val="009923FD"/>
    <w:rsid w:val="009947A4"/>
    <w:rsid w:val="009962F7"/>
    <w:rsid w:val="009A71B8"/>
    <w:rsid w:val="009B54C4"/>
    <w:rsid w:val="009C496C"/>
    <w:rsid w:val="009C67AB"/>
    <w:rsid w:val="009D0DB7"/>
    <w:rsid w:val="009D2665"/>
    <w:rsid w:val="00A11A2E"/>
    <w:rsid w:val="00A15255"/>
    <w:rsid w:val="00A2055B"/>
    <w:rsid w:val="00A20C5F"/>
    <w:rsid w:val="00A248E3"/>
    <w:rsid w:val="00A437D8"/>
    <w:rsid w:val="00A66036"/>
    <w:rsid w:val="00A71179"/>
    <w:rsid w:val="00A7254D"/>
    <w:rsid w:val="00A72F0F"/>
    <w:rsid w:val="00A763E4"/>
    <w:rsid w:val="00A80B38"/>
    <w:rsid w:val="00A920EB"/>
    <w:rsid w:val="00A95B88"/>
    <w:rsid w:val="00AA017C"/>
    <w:rsid w:val="00AA4137"/>
    <w:rsid w:val="00AA4352"/>
    <w:rsid w:val="00AB7803"/>
    <w:rsid w:val="00AC53E8"/>
    <w:rsid w:val="00AC7661"/>
    <w:rsid w:val="00AD06BC"/>
    <w:rsid w:val="00AD42F6"/>
    <w:rsid w:val="00AD690A"/>
    <w:rsid w:val="00AE19BD"/>
    <w:rsid w:val="00AE571D"/>
    <w:rsid w:val="00AF0ABA"/>
    <w:rsid w:val="00B066B2"/>
    <w:rsid w:val="00B16701"/>
    <w:rsid w:val="00B238F4"/>
    <w:rsid w:val="00B25153"/>
    <w:rsid w:val="00B32D73"/>
    <w:rsid w:val="00B42780"/>
    <w:rsid w:val="00B56352"/>
    <w:rsid w:val="00B84A46"/>
    <w:rsid w:val="00B922FA"/>
    <w:rsid w:val="00B936EB"/>
    <w:rsid w:val="00BA4526"/>
    <w:rsid w:val="00BB2A43"/>
    <w:rsid w:val="00BB5312"/>
    <w:rsid w:val="00BB6319"/>
    <w:rsid w:val="00BB7C55"/>
    <w:rsid w:val="00BB7E3A"/>
    <w:rsid w:val="00BC3C03"/>
    <w:rsid w:val="00BD064B"/>
    <w:rsid w:val="00BD4012"/>
    <w:rsid w:val="00BD4BD0"/>
    <w:rsid w:val="00BF26CF"/>
    <w:rsid w:val="00BF3DBE"/>
    <w:rsid w:val="00C004B4"/>
    <w:rsid w:val="00C04565"/>
    <w:rsid w:val="00C05A5E"/>
    <w:rsid w:val="00C10FEF"/>
    <w:rsid w:val="00C13A01"/>
    <w:rsid w:val="00C225E3"/>
    <w:rsid w:val="00C23CF4"/>
    <w:rsid w:val="00C352B2"/>
    <w:rsid w:val="00C444EB"/>
    <w:rsid w:val="00C44F24"/>
    <w:rsid w:val="00C51BF9"/>
    <w:rsid w:val="00C55058"/>
    <w:rsid w:val="00C57398"/>
    <w:rsid w:val="00C67BB5"/>
    <w:rsid w:val="00C7281C"/>
    <w:rsid w:val="00C87EED"/>
    <w:rsid w:val="00C91A8D"/>
    <w:rsid w:val="00CB4983"/>
    <w:rsid w:val="00CB74B6"/>
    <w:rsid w:val="00CC574D"/>
    <w:rsid w:val="00CE633F"/>
    <w:rsid w:val="00CE6E63"/>
    <w:rsid w:val="00D07666"/>
    <w:rsid w:val="00D170FE"/>
    <w:rsid w:val="00D22DB1"/>
    <w:rsid w:val="00D33CAB"/>
    <w:rsid w:val="00D3685E"/>
    <w:rsid w:val="00D41A49"/>
    <w:rsid w:val="00D43AB1"/>
    <w:rsid w:val="00D4721A"/>
    <w:rsid w:val="00D50D4B"/>
    <w:rsid w:val="00D576A6"/>
    <w:rsid w:val="00D70998"/>
    <w:rsid w:val="00D71F6F"/>
    <w:rsid w:val="00D923B1"/>
    <w:rsid w:val="00D93579"/>
    <w:rsid w:val="00D93881"/>
    <w:rsid w:val="00DB4750"/>
    <w:rsid w:val="00DC3551"/>
    <w:rsid w:val="00DD68A4"/>
    <w:rsid w:val="00DE48EF"/>
    <w:rsid w:val="00DE6CB8"/>
    <w:rsid w:val="00E07B97"/>
    <w:rsid w:val="00E142AA"/>
    <w:rsid w:val="00E15709"/>
    <w:rsid w:val="00E24896"/>
    <w:rsid w:val="00E4024D"/>
    <w:rsid w:val="00E52C7B"/>
    <w:rsid w:val="00E5459C"/>
    <w:rsid w:val="00E64451"/>
    <w:rsid w:val="00E6492F"/>
    <w:rsid w:val="00E85C73"/>
    <w:rsid w:val="00E8652A"/>
    <w:rsid w:val="00EA27F1"/>
    <w:rsid w:val="00EA42DA"/>
    <w:rsid w:val="00EA7A53"/>
    <w:rsid w:val="00EB2B2B"/>
    <w:rsid w:val="00EB4547"/>
    <w:rsid w:val="00ED5D3B"/>
    <w:rsid w:val="00EE6CE9"/>
    <w:rsid w:val="00EF0B05"/>
    <w:rsid w:val="00F00BFE"/>
    <w:rsid w:val="00F15812"/>
    <w:rsid w:val="00F162BF"/>
    <w:rsid w:val="00F16F7B"/>
    <w:rsid w:val="00F21039"/>
    <w:rsid w:val="00F224A3"/>
    <w:rsid w:val="00F225D1"/>
    <w:rsid w:val="00F244B4"/>
    <w:rsid w:val="00F24DCF"/>
    <w:rsid w:val="00F30349"/>
    <w:rsid w:val="00F3042D"/>
    <w:rsid w:val="00F30FCD"/>
    <w:rsid w:val="00F35C8D"/>
    <w:rsid w:val="00F4086A"/>
    <w:rsid w:val="00F4545D"/>
    <w:rsid w:val="00F467F2"/>
    <w:rsid w:val="00F60754"/>
    <w:rsid w:val="00F64D67"/>
    <w:rsid w:val="00F67E0E"/>
    <w:rsid w:val="00F732DE"/>
    <w:rsid w:val="00F93224"/>
    <w:rsid w:val="00F94941"/>
    <w:rsid w:val="00F94AD2"/>
    <w:rsid w:val="00F95AD7"/>
    <w:rsid w:val="00F96A23"/>
    <w:rsid w:val="00F974F2"/>
    <w:rsid w:val="00FA31A2"/>
    <w:rsid w:val="00FA7A6C"/>
    <w:rsid w:val="00FA7CA4"/>
    <w:rsid w:val="00FB1C07"/>
    <w:rsid w:val="00FB2AD9"/>
    <w:rsid w:val="00FB3102"/>
    <w:rsid w:val="00FB655A"/>
    <w:rsid w:val="00FC1D24"/>
    <w:rsid w:val="00FD1515"/>
    <w:rsid w:val="00FD74D5"/>
    <w:rsid w:val="00FE6DD7"/>
    <w:rsid w:val="00FF1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6E379"/>
  <w15:chartTrackingRefBased/>
  <w15:docId w15:val="{E993476F-D76C-4245-8145-F1ACB86A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A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AD2"/>
  </w:style>
  <w:style w:type="paragraph" w:styleId="Footer">
    <w:name w:val="footer"/>
    <w:basedOn w:val="Normal"/>
    <w:link w:val="FooterChar"/>
    <w:uiPriority w:val="99"/>
    <w:unhideWhenUsed/>
    <w:rsid w:val="00335A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AD2"/>
  </w:style>
  <w:style w:type="character" w:styleId="Hyperlink">
    <w:name w:val="Hyperlink"/>
    <w:basedOn w:val="DefaultParagraphFont"/>
    <w:uiPriority w:val="99"/>
    <w:unhideWhenUsed/>
    <w:rsid w:val="005470BB"/>
    <w:rPr>
      <w:color w:val="0563C1" w:themeColor="hyperlink"/>
      <w:u w:val="single"/>
    </w:rPr>
  </w:style>
  <w:style w:type="paragraph" w:styleId="ListParagraph">
    <w:name w:val="List Paragraph"/>
    <w:basedOn w:val="Normal"/>
    <w:uiPriority w:val="34"/>
    <w:qFormat/>
    <w:rsid w:val="00674BFF"/>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066B2"/>
    <w:rPr>
      <w:color w:val="605E5C"/>
      <w:shd w:val="clear" w:color="auto" w:fill="E1DFDD"/>
    </w:rPr>
  </w:style>
  <w:style w:type="character" w:styleId="FollowedHyperlink">
    <w:name w:val="FollowedHyperlink"/>
    <w:basedOn w:val="DefaultParagraphFont"/>
    <w:uiPriority w:val="99"/>
    <w:semiHidden/>
    <w:unhideWhenUsed/>
    <w:rsid w:val="002A1697"/>
    <w:rPr>
      <w:color w:val="954F72" w:themeColor="followedHyperlink"/>
      <w:u w:val="single"/>
    </w:rPr>
  </w:style>
  <w:style w:type="character" w:customStyle="1" w:styleId="citation-url">
    <w:name w:val="citation-url"/>
    <w:basedOn w:val="DefaultParagraphFont"/>
    <w:rsid w:val="00C05A5E"/>
  </w:style>
  <w:style w:type="table" w:styleId="TableGrid">
    <w:name w:val="Table Grid"/>
    <w:basedOn w:val="TableNormal"/>
    <w:uiPriority w:val="39"/>
    <w:rsid w:val="00017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4F793B"/>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PlainTable3">
    <w:name w:val="Plain Table 3"/>
    <w:basedOn w:val="TableNormal"/>
    <w:uiPriority w:val="43"/>
    <w:rsid w:val="004F793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F793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2">
    <w:name w:val="List Table 6 Colorful Accent 2"/>
    <w:basedOn w:val="TableNormal"/>
    <w:uiPriority w:val="51"/>
    <w:rsid w:val="00D07666"/>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4">
    <w:name w:val="List Table 6 Colorful Accent 4"/>
    <w:basedOn w:val="TableNormal"/>
    <w:uiPriority w:val="51"/>
    <w:rsid w:val="00D07666"/>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4">
    <w:name w:val="List Table 2 Accent 4"/>
    <w:basedOn w:val="TableNormal"/>
    <w:uiPriority w:val="47"/>
    <w:rsid w:val="00FC1D24"/>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837348">
      <w:bodyDiv w:val="1"/>
      <w:marLeft w:val="0"/>
      <w:marRight w:val="0"/>
      <w:marTop w:val="0"/>
      <w:marBottom w:val="0"/>
      <w:divBdr>
        <w:top w:val="none" w:sz="0" w:space="0" w:color="auto"/>
        <w:left w:val="none" w:sz="0" w:space="0" w:color="auto"/>
        <w:bottom w:val="none" w:sz="0" w:space="0" w:color="auto"/>
        <w:right w:val="none" w:sz="0" w:space="0" w:color="auto"/>
      </w:divBdr>
    </w:div>
    <w:div w:id="866336295">
      <w:bodyDiv w:val="1"/>
      <w:marLeft w:val="0"/>
      <w:marRight w:val="0"/>
      <w:marTop w:val="0"/>
      <w:marBottom w:val="0"/>
      <w:divBdr>
        <w:top w:val="none" w:sz="0" w:space="0" w:color="auto"/>
        <w:left w:val="none" w:sz="0" w:space="0" w:color="auto"/>
        <w:bottom w:val="none" w:sz="0" w:space="0" w:color="auto"/>
        <w:right w:val="none" w:sz="0" w:space="0" w:color="auto"/>
      </w:divBdr>
    </w:div>
    <w:div w:id="1300070399">
      <w:bodyDiv w:val="1"/>
      <w:marLeft w:val="0"/>
      <w:marRight w:val="0"/>
      <w:marTop w:val="0"/>
      <w:marBottom w:val="0"/>
      <w:divBdr>
        <w:top w:val="none" w:sz="0" w:space="0" w:color="auto"/>
        <w:left w:val="none" w:sz="0" w:space="0" w:color="auto"/>
        <w:bottom w:val="none" w:sz="0" w:space="0" w:color="auto"/>
        <w:right w:val="none" w:sz="0" w:space="0" w:color="auto"/>
      </w:divBdr>
      <w:divsChild>
        <w:div w:id="42770194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Users/heatherhill/Downloads/Users/heatherhill/Downloads/Users/heatherhill/Documents/Documents%20-%20Heather&#8217;s%20MacBook%20Air/process/index.html" TargetMode="External"/><Relationship Id="rId18" Type="http://schemas.openxmlformats.org/officeDocument/2006/relationships/hyperlink" Target="https://doi.org/10.1097/NNE.0000000000000251" TargetMode="External"/><Relationship Id="rId26" Type="http://schemas.openxmlformats.org/officeDocument/2006/relationships/hyperlink" Target="https://www.watsoncaringscience.org/jean-bio/caring-science-theory/" TargetMode="External"/><Relationship Id="rId3" Type="http://schemas.openxmlformats.org/officeDocument/2006/relationships/customXml" Target="../customXml/item3.xml"/><Relationship Id="rId21" Type="http://schemas.openxmlformats.org/officeDocument/2006/relationships/hyperlink" Target="https://doi/org/10.1097/NNE.0000000000001284" TargetMode="External"/><Relationship Id="rId7" Type="http://schemas.openxmlformats.org/officeDocument/2006/relationships/settings" Target="settings.xml"/><Relationship Id="rId12" Type="http://schemas.openxmlformats.org/officeDocument/2006/relationships/hyperlink" Target="https://www.ahrq.gov/cahps/quality-improvement/improvement-guide/4-approach-qi-" TargetMode="External"/><Relationship Id="rId17" Type="http://schemas.openxmlformats.org/officeDocument/2006/relationships/hyperlink" Target="https://doi.org/10.1111/nhs.13010" TargetMode="External"/><Relationship Id="rId25" Type="http://schemas.openxmlformats.org/officeDocument/2006/relationships/hyperlink" Target="https://doi.org/10.1097/01.NEP.0000000000000386" TargetMode="External"/><Relationship Id="rId2" Type="http://schemas.openxmlformats.org/officeDocument/2006/relationships/customXml" Target="../customXml/item2.xml"/><Relationship Id="rId16" Type="http://schemas.openxmlformats.org/officeDocument/2006/relationships/hyperlink" Target="https://doi.org/10.1080/09638237.2020.1818196" TargetMode="External"/><Relationship Id="rId20" Type="http://schemas.openxmlformats.org/officeDocument/2006/relationships/hyperlink" Target="https://doi.org/10.7554/eLife.5317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yperlink" Target="https://doi.org/10.1016/j.nepr.2020.102715" TargetMode="External"/><Relationship Id="rId5" Type="http://schemas.openxmlformats.org/officeDocument/2006/relationships/numbering" Target="numbering.xml"/><Relationship Id="rId15" Type="http://schemas.openxmlformats.org/officeDocument/2006/relationships/hyperlink" Target="https://doi.org/10.1016/j.nedt.2021.104852" TargetMode="External"/><Relationship Id="rId23" Type="http://schemas.openxmlformats.org/officeDocument/2006/relationships/hyperlink" Target="https://doi.org/10.28945/4790"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1111/nuf.1277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acnnursing.org/Portals/0/PDFs/Publications/Essentials-2021.pdf" TargetMode="External"/><Relationship Id="rId22" Type="http://schemas.openxmlformats.org/officeDocument/2006/relationships/hyperlink" Target="https://doi.org/10.1108/SGPE-07-2020-0041" TargetMode="External"/><Relationship Id="rId27" Type="http://schemas.openxmlformats.org/officeDocument/2006/relationships/hyperlink" Target="https://iris.who.int/bitstream/handle/10665/350161/9789240038349-eng.pdf?sequence=1"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heatherhill\Documents\Documents%20-%20Heather&#8217;s%20MacBook%20Air\ManuscriptPiechart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6995045329959946E-2"/>
          <c:y val="0.15628349410503753"/>
          <c:w val="0.84600990934008014"/>
          <c:h val="0.82587531261164704"/>
        </c:manualLayout>
      </c:layout>
      <c:pie3DChart>
        <c:varyColors val="1"/>
        <c:ser>
          <c:idx val="0"/>
          <c:order val="0"/>
          <c:tx>
            <c:strRef>
              <c:f>Sheet1!$B$1</c:f>
              <c:strCache>
                <c:ptCount val="1"/>
                <c:pt idx="0">
                  <c:v>Survey One Participation</c:v>
                </c:pt>
              </c:strCache>
            </c:strRef>
          </c:tx>
          <c:dPt>
            <c:idx val="0"/>
            <c:bubble3D val="0"/>
            <c:spPr>
              <a:solidFill>
                <a:schemeClr val="accent4">
                  <a:shade val="53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B0A7-9344-A1B1-7723216E205B}"/>
              </c:ext>
            </c:extLst>
          </c:dPt>
          <c:dPt>
            <c:idx val="1"/>
            <c:bubble3D val="0"/>
            <c:spPr>
              <a:solidFill>
                <a:schemeClr val="accent4">
                  <a:shade val="7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B0A7-9344-A1B1-7723216E205B}"/>
              </c:ext>
            </c:extLst>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B0A7-9344-A1B1-7723216E205B}"/>
              </c:ext>
            </c:extLst>
          </c:dPt>
          <c:dPt>
            <c:idx val="3"/>
            <c:bubble3D val="0"/>
            <c:spPr>
              <a:solidFill>
                <a:schemeClr val="accent4">
                  <a:tint val="7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B0A7-9344-A1B1-7723216E205B}"/>
              </c:ext>
            </c:extLst>
          </c:dPt>
          <c:dPt>
            <c:idx val="4"/>
            <c:bubble3D val="0"/>
            <c:spPr>
              <a:solidFill>
                <a:schemeClr val="accent4">
                  <a:tint val="54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B0A7-9344-A1B1-7723216E205B}"/>
              </c:ext>
            </c:extLst>
          </c:dPt>
          <c:dLbls>
            <c:dLbl>
              <c:idx val="0"/>
              <c:layout>
                <c:manualLayout>
                  <c:x val="-2.8841111693759833E-2"/>
                  <c:y val="0"/>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fld id="{589D9322-923F-CE4B-908C-9664E5D6E366}" type="CATEGORYNAME">
                      <a:rPr lang="en-US"/>
                      <a:pPr>
                        <a:defRPr>
                          <a:solidFill>
                            <a:schemeClr val="accent4"/>
                          </a:solidFill>
                        </a:defRPr>
                      </a:pPr>
                      <a:t>[CATEGORY NAME]</a:t>
                    </a:fld>
                    <a:r>
                      <a:rPr lang="en-US" baseline="0"/>
                      <a:t>, </a:t>
                    </a:r>
                    <a:fld id="{B8DCFEDE-90AA-2747-98E2-1393DB47C258}" type="VALUE">
                      <a:rPr lang="en-US" baseline="0"/>
                      <a:pPr>
                        <a:defRPr>
                          <a:solidFill>
                            <a:schemeClr val="accent4"/>
                          </a:solidFill>
                        </a:defRPr>
                      </a:pPr>
                      <a:t>[VALUE]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0A7-9344-A1B1-7723216E205B}"/>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fld id="{7F2D86A1-64DB-8040-9F31-4D5EF66BA86B}" type="CATEGORYNAME">
                      <a:rPr lang="en-US"/>
                      <a:pPr>
                        <a:defRPr>
                          <a:solidFill>
                            <a:schemeClr val="accent4"/>
                          </a:solidFill>
                        </a:defRPr>
                      </a:pPr>
                      <a:t>[CATEGORY NAME]</a:t>
                    </a:fld>
                    <a:r>
                      <a:rPr lang="en-US" baseline="0"/>
                      <a:t>, </a:t>
                    </a:r>
                    <a:fld id="{C87E4EFF-FE8E-004D-935A-69710D200442}" type="VALUE">
                      <a:rPr lang="en-US" baseline="0"/>
                      <a:pPr>
                        <a:defRPr>
                          <a:solidFill>
                            <a:schemeClr val="accent4"/>
                          </a:solidFill>
                        </a:defRPr>
                      </a:pPr>
                      <a:t>[VALUE]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0A7-9344-A1B1-7723216E205B}"/>
                </c:ext>
              </c:extLst>
            </c:dLbl>
            <c:dLbl>
              <c:idx val="2"/>
              <c:tx>
                <c:rich>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fld id="{56B49390-41CC-3B40-8B6F-044E438D6040}" type="CATEGORYNAME">
                      <a:rPr lang="en-US"/>
                      <a:pPr>
                        <a:defRPr>
                          <a:solidFill>
                            <a:schemeClr val="accent4"/>
                          </a:solidFill>
                        </a:defRPr>
                      </a:pPr>
                      <a:t>[CATEGORY NAME]</a:t>
                    </a:fld>
                    <a:r>
                      <a:rPr lang="en-US" baseline="0"/>
                      <a:t>, </a:t>
                    </a:r>
                    <a:fld id="{67C32F30-8138-2A4A-8A8C-8790B35FD8E1}" type="VALUE">
                      <a:rPr lang="en-US" baseline="0"/>
                      <a:pPr>
                        <a:defRPr>
                          <a:solidFill>
                            <a:schemeClr val="accent4"/>
                          </a:solidFill>
                        </a:defRPr>
                      </a:pPr>
                      <a:t>[VALUE]</a:t>
                    </a:fld>
                    <a:r>
                      <a:rPr lang="en-US" baseline="0"/>
                      <a:t> </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0A7-9344-A1B1-7723216E205B}"/>
                </c:ext>
              </c:extLst>
            </c:dLbl>
            <c:dLbl>
              <c:idx val="3"/>
              <c:tx>
                <c:rich>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fld id="{15F89C6E-6487-B84A-93D2-618591D80C90}" type="CATEGORYNAME">
                      <a:rPr lang="en-US"/>
                      <a:pPr>
                        <a:defRPr>
                          <a:solidFill>
                            <a:schemeClr val="accent4"/>
                          </a:solidFill>
                        </a:defRPr>
                      </a:pPr>
                      <a:t>[CATEGORY NAME]</a:t>
                    </a:fld>
                    <a:r>
                      <a:rPr lang="en-US" baseline="0"/>
                      <a:t>, </a:t>
                    </a:r>
                    <a:fld id="{26E08889-79C1-8D4C-8F8A-0615ECC67BD7}" type="VALUE">
                      <a:rPr lang="en-US" baseline="0"/>
                      <a:pPr>
                        <a:defRPr>
                          <a:solidFill>
                            <a:schemeClr val="accent4"/>
                          </a:solidFill>
                        </a:defRPr>
                      </a:pPr>
                      <a:t>[VALUE]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B0A7-9344-A1B1-7723216E205B}"/>
                </c:ext>
              </c:extLst>
            </c:dLbl>
            <c:dLbl>
              <c:idx val="4"/>
              <c:tx>
                <c:rich>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fld id="{65AD32BA-EECD-DC48-B668-37B34A1F7ABF}" type="CATEGORYNAME">
                      <a:rPr lang="en-US"/>
                      <a:pPr>
                        <a:defRPr>
                          <a:solidFill>
                            <a:schemeClr val="accent4"/>
                          </a:solidFill>
                        </a:defRPr>
                      </a:pPr>
                      <a:t>[CATEGORY NAME]</a:t>
                    </a:fld>
                    <a:r>
                      <a:rPr lang="en-US" baseline="0"/>
                      <a:t>, </a:t>
                    </a:r>
                    <a:fld id="{4AF24F16-216C-2B46-8F8B-B8DC97E1DBA4}" type="VALUE">
                      <a:rPr lang="en-US" baseline="0"/>
                      <a:pPr>
                        <a:defRPr>
                          <a:solidFill>
                            <a:schemeClr val="accent4"/>
                          </a:solidFill>
                        </a:defRPr>
                      </a:pPr>
                      <a:t>[VALUE]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0A7-9344-A1B1-7723216E205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Sheet1!$A$2:$A$6</c:f>
              <c:strCache>
                <c:ptCount val="5"/>
                <c:pt idx="0">
                  <c:v>BSN-DNP-CRNA</c:v>
                </c:pt>
                <c:pt idx="1">
                  <c:v>BSN-DNP-AGPCNP</c:v>
                </c:pt>
                <c:pt idx="2">
                  <c:v>BSN-DNP-FNP</c:v>
                </c:pt>
                <c:pt idx="3">
                  <c:v>Post-Master's -APRN-DNP</c:v>
                </c:pt>
                <c:pt idx="4">
                  <c:v>Post-Master's -DNP-Leadership</c:v>
                </c:pt>
              </c:strCache>
            </c:strRef>
          </c:cat>
          <c:val>
            <c:numRef>
              <c:f>Sheet1!$B$2:$B$6</c:f>
              <c:numCache>
                <c:formatCode>0.00%</c:formatCode>
                <c:ptCount val="5"/>
                <c:pt idx="0">
                  <c:v>0.13639999999999999</c:v>
                </c:pt>
                <c:pt idx="1">
                  <c:v>9.0899999999999995E-2</c:v>
                </c:pt>
                <c:pt idx="2">
                  <c:v>0.25</c:v>
                </c:pt>
                <c:pt idx="3">
                  <c:v>0.36659999999999998</c:v>
                </c:pt>
                <c:pt idx="4">
                  <c:v>0.15909999999999999</c:v>
                </c:pt>
              </c:numCache>
            </c:numRef>
          </c:val>
          <c:extLst>
            <c:ext xmlns:c16="http://schemas.microsoft.com/office/drawing/2014/chart" uri="{C3380CC4-5D6E-409C-BE32-E72D297353CC}">
              <c16:uniqueId val="{0000000A-B0A7-9344-A1B1-7723216E205B}"/>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57C103B1C06C4997D40A09F29F3EE9" ma:contentTypeVersion="16" ma:contentTypeDescription="Create a new document." ma:contentTypeScope="" ma:versionID="4ce9194d7dbbaf57233f58214d5e7a57">
  <xsd:schema xmlns:xsd="http://www.w3.org/2001/XMLSchema" xmlns:xs="http://www.w3.org/2001/XMLSchema" xmlns:p="http://schemas.microsoft.com/office/2006/metadata/properties" xmlns:ns3="bd38ca35-b578-4411-83fc-2f9c74e72e98" xmlns:ns4="1c57accb-6317-4bf1-9fc1-fbacf5dedb26" targetNamespace="http://schemas.microsoft.com/office/2006/metadata/properties" ma:root="true" ma:fieldsID="3bdb482a465c2091d2b97f2c7e513ada" ns3:_="" ns4:_="">
    <xsd:import namespace="bd38ca35-b578-4411-83fc-2f9c74e72e98"/>
    <xsd:import namespace="1c57accb-6317-4bf1-9fc1-fbacf5dedb2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8ca35-b578-4411-83fc-2f9c74e72e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57accb-6317-4bf1-9fc1-fbacf5dedb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d38ca35-b578-4411-83fc-2f9c74e72e98" xsi:nil="true"/>
  </documentManagement>
</p:properties>
</file>

<file path=customXml/itemProps1.xml><?xml version="1.0" encoding="utf-8"?>
<ds:datastoreItem xmlns:ds="http://schemas.openxmlformats.org/officeDocument/2006/customXml" ds:itemID="{38F06C5E-03F3-4868-A725-C3683C659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8ca35-b578-4411-83fc-2f9c74e72e98"/>
    <ds:schemaRef ds:uri="1c57accb-6317-4bf1-9fc1-fbacf5ded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093FD8-381C-6B43-9752-A7801FA6B4EE}">
  <ds:schemaRefs>
    <ds:schemaRef ds:uri="http://schemas.openxmlformats.org/officeDocument/2006/bibliography"/>
  </ds:schemaRefs>
</ds:datastoreItem>
</file>

<file path=customXml/itemProps3.xml><?xml version="1.0" encoding="utf-8"?>
<ds:datastoreItem xmlns:ds="http://schemas.openxmlformats.org/officeDocument/2006/customXml" ds:itemID="{95746918-BA7C-4F72-8E6A-D48BFA706C93}">
  <ds:schemaRefs>
    <ds:schemaRef ds:uri="http://schemas.microsoft.com/sharepoint/v3/contenttype/forms"/>
  </ds:schemaRefs>
</ds:datastoreItem>
</file>

<file path=customXml/itemProps4.xml><?xml version="1.0" encoding="utf-8"?>
<ds:datastoreItem xmlns:ds="http://schemas.openxmlformats.org/officeDocument/2006/customXml" ds:itemID="{D0BA6C5F-3B6E-4F22-B84D-5CC10CFE0BC6}">
  <ds:schemaRefs>
    <ds:schemaRef ds:uri="http://schemas.microsoft.com/office/2006/metadata/properties"/>
    <ds:schemaRef ds:uri="http://schemas.microsoft.com/office/infopath/2007/PartnerControls"/>
    <ds:schemaRef ds:uri="bd38ca35-b578-4411-83fc-2f9c74e72e9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3187</Words>
  <Characters>18169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21314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Hodges, Alexis Gay</dc:creator>
  <cp:lastModifiedBy>Heather Hill</cp:lastModifiedBy>
  <cp:revision>2</cp:revision>
  <cp:lastPrinted>2024-02-24T21:37:00Z</cp:lastPrinted>
  <dcterms:created xsi:type="dcterms:W3CDTF">2024-04-19T16:05:00Z</dcterms:created>
  <dcterms:modified xsi:type="dcterms:W3CDTF">2024-04-19T16:05:00Z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0x010100F057C103B1C06C4997D40A09F29F3EE9</vt:lpwstr>
  </property>
  <property fmtid="{D5CDD505-2E9C-101B-9397-08002B2CF9AE}" pid="3" name="GrammarlyDocumentId">
    <vt:lpwstr>0671a0b0f2685d44885b0db1c14efe8095ff50b1b863c4524faab886bccf5519</vt:lpwstr>
  </property>
</Properties>
</file>