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49F1C092" w:rsidR="009207CC" w:rsidRDefault="009207CC" w:rsidP="00A03492">
      <w:pPr>
        <w:jc w:val="center"/>
        <w:rPr>
          <w:b/>
        </w:rPr>
      </w:pPr>
    </w:p>
    <w:p w14:paraId="5A7589DD" w14:textId="6A36C18B" w:rsidR="00CC1709" w:rsidRDefault="00CC1709" w:rsidP="00A03492">
      <w:pPr>
        <w:jc w:val="center"/>
        <w:rPr>
          <w:b/>
        </w:rPr>
      </w:pPr>
    </w:p>
    <w:p w14:paraId="51ABDEAA" w14:textId="498A128C" w:rsidR="00CC1709" w:rsidRDefault="00CC1709" w:rsidP="00A03492">
      <w:pPr>
        <w:jc w:val="center"/>
        <w:rPr>
          <w:b/>
        </w:rPr>
      </w:pPr>
    </w:p>
    <w:p w14:paraId="50F66930" w14:textId="182E3899" w:rsidR="00CC1709" w:rsidRDefault="00CC1709" w:rsidP="00A03492">
      <w:pPr>
        <w:jc w:val="center"/>
        <w:rPr>
          <w:b/>
        </w:rPr>
      </w:pPr>
    </w:p>
    <w:p w14:paraId="403DF71C" w14:textId="243DC97C" w:rsidR="00CC1709" w:rsidRDefault="00CC1709" w:rsidP="00A03492">
      <w:pPr>
        <w:jc w:val="center"/>
        <w:rPr>
          <w:b/>
        </w:rPr>
      </w:pPr>
    </w:p>
    <w:p w14:paraId="71676B7E" w14:textId="14624D0B" w:rsidR="00CC1709" w:rsidRDefault="00CC1709" w:rsidP="00A03492">
      <w:pPr>
        <w:jc w:val="center"/>
        <w:rPr>
          <w:b/>
        </w:rPr>
      </w:pPr>
    </w:p>
    <w:p w14:paraId="1A3266DB" w14:textId="1AA0A5F5" w:rsidR="00CC1709" w:rsidRDefault="00CC1709" w:rsidP="00A03492">
      <w:pPr>
        <w:jc w:val="center"/>
        <w:rPr>
          <w:b/>
        </w:rPr>
      </w:pPr>
    </w:p>
    <w:p w14:paraId="200B614A" w14:textId="48B63719" w:rsidR="00CC1709" w:rsidRDefault="00CC1709" w:rsidP="00A03492">
      <w:pPr>
        <w:jc w:val="center"/>
        <w:rPr>
          <w:b/>
        </w:rPr>
      </w:pPr>
    </w:p>
    <w:p w14:paraId="116C97F8" w14:textId="598A38AB" w:rsidR="00CC1709" w:rsidRDefault="00CC1709" w:rsidP="00A03492">
      <w:pPr>
        <w:jc w:val="center"/>
        <w:rPr>
          <w:b/>
        </w:rPr>
      </w:pPr>
    </w:p>
    <w:p w14:paraId="26ACE8AA" w14:textId="77777777" w:rsidR="00CC1709" w:rsidRDefault="00CC1709" w:rsidP="00A03492">
      <w:pPr>
        <w:jc w:val="center"/>
        <w:rPr>
          <w:b/>
        </w:rPr>
      </w:pPr>
    </w:p>
    <w:p w14:paraId="48DDFD67" w14:textId="71F3291F" w:rsidR="00594AD1" w:rsidRDefault="002F48E5" w:rsidP="002F48E5">
      <w:pPr>
        <w:tabs>
          <w:tab w:val="left" w:pos="1534"/>
        </w:tabs>
      </w:pPr>
      <w:r>
        <w:tab/>
      </w:r>
    </w:p>
    <w:p w14:paraId="57F948AB" w14:textId="4CE24DEB" w:rsidR="00D85347" w:rsidRDefault="00D85347" w:rsidP="00A03492">
      <w:pPr>
        <w:jc w:val="center"/>
        <w:rPr>
          <w:b/>
          <w:bCs/>
          <w:i/>
          <w:iCs/>
          <w:color w:val="767171" w:themeColor="background2" w:themeShade="80"/>
          <w:sz w:val="28"/>
          <w:szCs w:val="28"/>
        </w:rPr>
      </w:pPr>
    </w:p>
    <w:p w14:paraId="31D51071" w14:textId="6C0AAD75" w:rsidR="009472B2" w:rsidRDefault="009472B2" w:rsidP="00A03492">
      <w:pPr>
        <w:jc w:val="center"/>
        <w:rPr>
          <w:b/>
          <w:bCs/>
          <w:i/>
          <w:iCs/>
          <w:color w:val="767171" w:themeColor="background2" w:themeShade="80"/>
          <w:sz w:val="28"/>
          <w:szCs w:val="28"/>
        </w:rPr>
      </w:pPr>
    </w:p>
    <w:p w14:paraId="70AD63CD" w14:textId="77777777" w:rsidR="004D1D44" w:rsidRDefault="004D1D44" w:rsidP="00A03492">
      <w:pPr>
        <w:jc w:val="center"/>
        <w:rPr>
          <w:b/>
          <w:bCs/>
          <w:i/>
          <w:iCs/>
          <w:color w:val="767171" w:themeColor="background2" w:themeShade="80"/>
          <w:sz w:val="16"/>
          <w:szCs w:val="16"/>
        </w:rPr>
      </w:pPr>
    </w:p>
    <w:p w14:paraId="3E584C10" w14:textId="46DAAAE1" w:rsidR="003E24F6" w:rsidRPr="003E24F6" w:rsidRDefault="003E24F6" w:rsidP="00A03492">
      <w:pPr>
        <w:jc w:val="center"/>
        <w:rPr>
          <w:b/>
          <w:bCs/>
          <w:i/>
          <w:iCs/>
          <w:color w:val="767171" w:themeColor="background2" w:themeShade="80"/>
          <w:sz w:val="16"/>
          <w:szCs w:val="16"/>
        </w:rPr>
      </w:pPr>
    </w:p>
    <w:p w14:paraId="2861D3CF" w14:textId="60567C6C" w:rsidR="009472B2" w:rsidRPr="009472B2" w:rsidRDefault="009472B2" w:rsidP="00A03492">
      <w:pPr>
        <w:jc w:val="center"/>
        <w:rPr>
          <w:b/>
          <w:bCs/>
          <w:i/>
          <w:iCs/>
          <w:color w:val="767171" w:themeColor="background2" w:themeShade="80"/>
        </w:rPr>
      </w:pPr>
    </w:p>
    <w:p w14:paraId="70E669BA" w14:textId="77777777" w:rsidR="002F48E5" w:rsidRDefault="004D1D44" w:rsidP="004D1D44">
      <w:pPr>
        <w:spacing w:line="480" w:lineRule="auto"/>
        <w:jc w:val="center"/>
        <w:rPr>
          <w:b/>
          <w:bCs/>
        </w:rPr>
      </w:pPr>
      <w:r>
        <w:rPr>
          <w:b/>
          <w:bCs/>
        </w:rPr>
        <w:t xml:space="preserve">Social Determinants of Health </w:t>
      </w:r>
      <w:r w:rsidR="002F48E5">
        <w:rPr>
          <w:b/>
          <w:bCs/>
        </w:rPr>
        <w:t xml:space="preserve">and Care Coordination for </w:t>
      </w:r>
    </w:p>
    <w:p w14:paraId="0CB595BA" w14:textId="30CE2ECE" w:rsidR="004D1D44" w:rsidRPr="00474929" w:rsidRDefault="004D1D44" w:rsidP="004D1D44">
      <w:pPr>
        <w:spacing w:line="480" w:lineRule="auto"/>
        <w:jc w:val="center"/>
        <w:rPr>
          <w:b/>
          <w:bCs/>
        </w:rPr>
      </w:pPr>
      <w:r>
        <w:rPr>
          <w:b/>
          <w:bCs/>
        </w:rPr>
        <w:t xml:space="preserve">Total Hip Arthroplasty </w:t>
      </w:r>
      <w:r w:rsidR="002F48E5">
        <w:rPr>
          <w:b/>
          <w:bCs/>
        </w:rPr>
        <w:t xml:space="preserve">Patients </w:t>
      </w:r>
    </w:p>
    <w:p w14:paraId="385871A7" w14:textId="77777777" w:rsidR="006E05A8" w:rsidRDefault="006E05A8" w:rsidP="006E05A8">
      <w:pPr>
        <w:jc w:val="center"/>
        <w:rPr>
          <w:b/>
          <w:bCs/>
        </w:rPr>
      </w:pPr>
    </w:p>
    <w:p w14:paraId="340CDF1F" w14:textId="77777777" w:rsidR="006E05A8" w:rsidRPr="004C622B" w:rsidRDefault="006E05A8" w:rsidP="006E05A8">
      <w:pPr>
        <w:spacing w:line="480" w:lineRule="auto"/>
        <w:jc w:val="center"/>
        <w:rPr>
          <w:b/>
          <w:bCs/>
        </w:rPr>
      </w:pPr>
    </w:p>
    <w:p w14:paraId="6CD87EBA" w14:textId="03A25682" w:rsidR="006E05A8" w:rsidRDefault="004D1D44" w:rsidP="006E05A8">
      <w:pPr>
        <w:spacing w:line="480" w:lineRule="auto"/>
        <w:jc w:val="center"/>
      </w:pPr>
      <w:r>
        <w:t>Andrea Layton, MSN, RN, CDE, NEA-BC</w:t>
      </w:r>
    </w:p>
    <w:p w14:paraId="488296F0" w14:textId="77777777" w:rsidR="006E05A8" w:rsidRDefault="006E05A8" w:rsidP="006E05A8">
      <w:pPr>
        <w:pStyle w:val="APA"/>
        <w:ind w:firstLine="0"/>
        <w:contextualSpacing/>
        <w:jc w:val="center"/>
      </w:pPr>
      <w:r>
        <w:t>College of Nursing, East Carolina University</w:t>
      </w:r>
    </w:p>
    <w:p w14:paraId="54E54848" w14:textId="77777777" w:rsidR="006E05A8" w:rsidRDefault="006E05A8" w:rsidP="006E05A8">
      <w:pPr>
        <w:pStyle w:val="APA"/>
        <w:ind w:firstLine="0"/>
        <w:contextualSpacing/>
        <w:jc w:val="center"/>
      </w:pPr>
      <w:r>
        <w:t>Doctor of Nursing Practice Program</w:t>
      </w:r>
    </w:p>
    <w:p w14:paraId="7B12DCDA" w14:textId="4F33A517" w:rsidR="006E05A8" w:rsidRDefault="006E05A8" w:rsidP="006E05A8">
      <w:pPr>
        <w:pStyle w:val="APA"/>
        <w:ind w:firstLine="0"/>
        <w:contextualSpacing/>
        <w:jc w:val="center"/>
      </w:pPr>
      <w:r>
        <w:t xml:space="preserve">Dr. </w:t>
      </w:r>
      <w:r w:rsidR="004D1D44">
        <w:t>Bradley Sherrod</w:t>
      </w:r>
    </w:p>
    <w:p w14:paraId="1DAF8A36" w14:textId="3E70A281" w:rsidR="006E05A8" w:rsidRDefault="000517F6" w:rsidP="006E05A8">
      <w:pPr>
        <w:spacing w:line="480" w:lineRule="auto"/>
        <w:jc w:val="center"/>
      </w:pPr>
      <w:r>
        <w:t>July 25, 2022</w:t>
      </w:r>
    </w:p>
    <w:p w14:paraId="72560C8F" w14:textId="77777777" w:rsidR="006E05A8" w:rsidRDefault="006E05A8" w:rsidP="006E05A8">
      <w:pPr>
        <w:spacing w:line="480" w:lineRule="auto"/>
        <w:jc w:val="center"/>
      </w:pPr>
    </w:p>
    <w:p w14:paraId="6A2CCD12" w14:textId="77777777" w:rsidR="006E05A8" w:rsidRDefault="006E05A8" w:rsidP="006E05A8">
      <w:pPr>
        <w:spacing w:line="480" w:lineRule="auto"/>
        <w:jc w:val="center"/>
      </w:pPr>
    </w:p>
    <w:p w14:paraId="53C426F2" w14:textId="77777777" w:rsidR="006E05A8" w:rsidRDefault="006E05A8" w:rsidP="006E05A8">
      <w:pPr>
        <w:spacing w:line="480" w:lineRule="auto"/>
        <w:jc w:val="center"/>
      </w:pPr>
    </w:p>
    <w:p w14:paraId="2716F1F9" w14:textId="77777777" w:rsidR="006E05A8" w:rsidRDefault="006E05A8" w:rsidP="006E05A8">
      <w:pPr>
        <w:spacing w:line="480" w:lineRule="auto"/>
        <w:jc w:val="center"/>
      </w:pPr>
    </w:p>
    <w:p w14:paraId="364DB20D" w14:textId="77777777" w:rsidR="006E05A8" w:rsidRDefault="006E05A8" w:rsidP="006E05A8">
      <w:pPr>
        <w:spacing w:line="480" w:lineRule="auto"/>
        <w:jc w:val="center"/>
      </w:pPr>
    </w:p>
    <w:p w14:paraId="5DB47955" w14:textId="77777777" w:rsidR="006E05A8" w:rsidRDefault="006E05A8" w:rsidP="006E05A8">
      <w:pPr>
        <w:spacing w:line="480" w:lineRule="auto"/>
        <w:jc w:val="center"/>
      </w:pPr>
    </w:p>
    <w:p w14:paraId="173C7CD7" w14:textId="72AE3BD7" w:rsidR="008C4EBA" w:rsidRDefault="008C4EBA" w:rsidP="00B50F85">
      <w:pPr>
        <w:spacing w:line="480" w:lineRule="auto"/>
      </w:pPr>
    </w:p>
    <w:p w14:paraId="5EDC9151" w14:textId="77777777" w:rsidR="006E05A8" w:rsidRPr="00E34E39" w:rsidRDefault="006E05A8" w:rsidP="006E05A8">
      <w:pPr>
        <w:spacing w:line="480" w:lineRule="auto"/>
        <w:jc w:val="center"/>
        <w:rPr>
          <w:b/>
          <w:bCs/>
        </w:rPr>
      </w:pPr>
      <w:r w:rsidRPr="00E34E39">
        <w:rPr>
          <w:b/>
          <w:bCs/>
        </w:rPr>
        <w:lastRenderedPageBreak/>
        <w:t>Notes from the Author</w:t>
      </w:r>
    </w:p>
    <w:p w14:paraId="71604647" w14:textId="3256B5B1" w:rsidR="006E05A8" w:rsidRDefault="00ED2B07" w:rsidP="00D87468">
      <w:pPr>
        <w:spacing w:line="480" w:lineRule="auto"/>
        <w:ind w:firstLine="720"/>
      </w:pPr>
      <w:r>
        <w:t xml:space="preserve">This evidence-based quality improvement project was supported by the Pre-Admission Testing Clinic team.  I would like to personally thank each of the </w:t>
      </w:r>
      <w:r w:rsidR="00FD581E">
        <w:t>team members f</w:t>
      </w:r>
      <w:r>
        <w:t xml:space="preserve">or </w:t>
      </w:r>
      <w:r w:rsidR="00FD581E">
        <w:t xml:space="preserve">embracing this project and their willingness to implement a new clinic workflow to address unmet social needs for our surgical patients.  Additionally, </w:t>
      </w:r>
      <w:r w:rsidR="00D87468">
        <w:t xml:space="preserve">I would like to thank Priscilla Ramseur, DNP, CNO for her </w:t>
      </w:r>
      <w:r w:rsidR="00FD581E">
        <w:t xml:space="preserve">leadership support and guidance </w:t>
      </w:r>
      <w:r w:rsidR="00D87468">
        <w:t xml:space="preserve">throughout this project.  </w:t>
      </w:r>
    </w:p>
    <w:p w14:paraId="43850C29" w14:textId="50457C16" w:rsidR="00D87468" w:rsidRDefault="00D87468" w:rsidP="00D87468">
      <w:pPr>
        <w:spacing w:line="480" w:lineRule="auto"/>
        <w:ind w:firstLine="720"/>
      </w:pPr>
      <w:r>
        <w:t xml:space="preserve">I would also like to thank </w:t>
      </w:r>
      <w:r w:rsidRPr="00C12708">
        <w:t>Dr. Brad Sherrod</w:t>
      </w:r>
      <w:r>
        <w:t xml:space="preserve"> for his ongoing support and wisdom throughout this project. His willingness to answer my many questions, provide guidance on my writings, and challenge me with questions regarding the nature of the project will always be appreciated.  </w:t>
      </w:r>
    </w:p>
    <w:p w14:paraId="14B63F65" w14:textId="65DBD30B" w:rsidR="00D87468" w:rsidRPr="00ED2B07" w:rsidRDefault="00D87468" w:rsidP="00D87468">
      <w:pPr>
        <w:spacing w:line="480" w:lineRule="auto"/>
        <w:ind w:firstLine="720"/>
      </w:pPr>
      <w:r>
        <w:t>I want to dedicate my Doctor of Nursing Practice Project to my family.  To my husband</w:t>
      </w:r>
      <w:r w:rsidR="00867540">
        <w:t xml:space="preserve"> Sonny, </w:t>
      </w:r>
      <w:r>
        <w:t>your support when I needed quiet time to study and your encouragement to take time out to enjoy our evening golf cart rides</w:t>
      </w:r>
      <w:r w:rsidR="00867540">
        <w:t xml:space="preserve"> meant more than you will ever know.  You’ve always believed in me and encouraged me to reach my goals.  To my sons, Hunter and Chase, and daughter-in-law Julie, as well as my parents, Larry and Athalene, </w:t>
      </w:r>
      <w:r w:rsidR="00C12708">
        <w:t xml:space="preserve">in-laws, Jimmy and Irene, and my “sisters” Tammy and Leigh, </w:t>
      </w:r>
      <w:r w:rsidR="00867540">
        <w:t>your encouragement during my DNP journey has been remarkable.  I love each of you and will forever be grateful for your love, patience, and support as you walked this journey with me!</w:t>
      </w:r>
    </w:p>
    <w:p w14:paraId="1574FCCB" w14:textId="77777777" w:rsidR="006E05A8" w:rsidRDefault="006E05A8" w:rsidP="006E05A8">
      <w:pPr>
        <w:spacing w:line="480" w:lineRule="auto"/>
        <w:jc w:val="center"/>
      </w:pPr>
    </w:p>
    <w:p w14:paraId="4412B9E8" w14:textId="77777777" w:rsidR="006E05A8" w:rsidRDefault="006E05A8" w:rsidP="006E05A8">
      <w:pPr>
        <w:spacing w:line="480" w:lineRule="auto"/>
        <w:jc w:val="center"/>
      </w:pPr>
    </w:p>
    <w:p w14:paraId="1D72E209" w14:textId="77777777" w:rsidR="006E05A8" w:rsidRDefault="006E05A8" w:rsidP="006E05A8">
      <w:pPr>
        <w:spacing w:line="480" w:lineRule="auto"/>
        <w:jc w:val="center"/>
      </w:pPr>
    </w:p>
    <w:p w14:paraId="5B562432" w14:textId="77777777" w:rsidR="006E05A8" w:rsidRDefault="006E05A8" w:rsidP="006E05A8">
      <w:pPr>
        <w:spacing w:line="480" w:lineRule="auto"/>
        <w:jc w:val="center"/>
      </w:pPr>
    </w:p>
    <w:p w14:paraId="3A12E407" w14:textId="77777777" w:rsidR="006E05A8" w:rsidRDefault="006E05A8" w:rsidP="00867540">
      <w:pPr>
        <w:spacing w:line="480" w:lineRule="auto"/>
      </w:pPr>
    </w:p>
    <w:p w14:paraId="01C2A4CF" w14:textId="6AF321F4" w:rsidR="006E05A8" w:rsidRDefault="006E05A8" w:rsidP="006E05A8">
      <w:pPr>
        <w:spacing w:line="480" w:lineRule="auto"/>
        <w:jc w:val="center"/>
        <w:rPr>
          <w:b/>
          <w:bCs/>
        </w:rPr>
      </w:pPr>
      <w:r>
        <w:rPr>
          <w:b/>
          <w:bCs/>
        </w:rPr>
        <w:lastRenderedPageBreak/>
        <w:t xml:space="preserve">Abstract </w:t>
      </w:r>
    </w:p>
    <w:p w14:paraId="07D08B8E" w14:textId="5BC66D85" w:rsidR="00AD4124" w:rsidRDefault="00BC575C" w:rsidP="00BC575C">
      <w:pPr>
        <w:spacing w:line="480" w:lineRule="auto"/>
      </w:pPr>
      <w:r>
        <w:t>The overall health and well-being of all p</w:t>
      </w:r>
      <w:r w:rsidR="001C3760">
        <w:t>atients</w:t>
      </w:r>
      <w:r>
        <w:t xml:space="preserve"> is impacted by </w:t>
      </w:r>
      <w:r w:rsidR="00A9750D">
        <w:t xml:space="preserve">living and working conditions typically referred to as </w:t>
      </w:r>
      <w:r w:rsidR="001C3760">
        <w:t>s</w:t>
      </w:r>
      <w:r>
        <w:t>ocial determinants of health (SDOH</w:t>
      </w:r>
      <w:r w:rsidR="001C3760">
        <w:t xml:space="preserve">).  Recognizing the upstream impact these conditions may have on individual health care outcomes, the project organization </w:t>
      </w:r>
      <w:r w:rsidR="00AD4124">
        <w:t xml:space="preserve">utilizes a social care integration tool which connects the electronic health record (EHR) with local community partners and resources via the Unite Us platform.  </w:t>
      </w:r>
      <w:r w:rsidR="00251922">
        <w:t xml:space="preserve">This evidence-based quality improvement project was designed to develop a clinical workflow to incorporate assessment of SDOH needs for patients scheduled to undergo a Total Hip Arthroplasty (THA) surgery and who are scheduled for a </w:t>
      </w:r>
      <w:r w:rsidR="00F96761">
        <w:t xml:space="preserve">medical consult in the </w:t>
      </w:r>
      <w:r w:rsidR="00251922">
        <w:t xml:space="preserve">Pre-Admission Testing </w:t>
      </w:r>
      <w:r w:rsidR="00FE4FDE">
        <w:t xml:space="preserve">(PAT) </w:t>
      </w:r>
      <w:r w:rsidR="00251922">
        <w:t>Clinic</w:t>
      </w:r>
      <w:r w:rsidR="00F96761">
        <w:t>.</w:t>
      </w:r>
      <w:r w:rsidR="00251922">
        <w:t xml:space="preserve">  Patients who screened positive for unmet social needs including either food insecurities or transportation concerns were referred </w:t>
      </w:r>
      <w:r w:rsidR="00F96761">
        <w:t xml:space="preserve">by the PAT Clinic Nurse Navigator </w:t>
      </w:r>
      <w:r w:rsidR="00251922">
        <w:t>to an appropriate community partner via the Unite Us dashboard</w:t>
      </w:r>
      <w:r w:rsidR="009303A3">
        <w:t xml:space="preserve"> utilizing the NCCARE360 platform.  </w:t>
      </w:r>
      <w:r w:rsidR="00FE4FDE">
        <w:t xml:space="preserve">Chart reviews were conducted to confirm successful completion of the SDOH screening and documentation on the EHR flowsheet, with results visible on the patient storyboard for clinicians to easily view in the EHR.  Findings identified 39 </w:t>
      </w:r>
      <w:r w:rsidR="00F96761">
        <w:t xml:space="preserve">THA </w:t>
      </w:r>
      <w:r w:rsidR="00FE4FDE">
        <w:t xml:space="preserve">patients </w:t>
      </w:r>
      <w:r w:rsidR="00F96761">
        <w:t xml:space="preserve">successfully screened, documented, and assessed for SDOH with five patients verbalizing unmet social needs.  Referrals were successfully submitted and accepted by community partners for three patients.  Although the number of patients with identified social needs was small, the PAT Clinic staff successfully implemented a screening and referral workflow that can be expanded to other surgical patent populations seen in the PAT Clinic. </w:t>
      </w:r>
    </w:p>
    <w:p w14:paraId="47CD55B1" w14:textId="77777777" w:rsidR="00A316E4" w:rsidRDefault="00A316E4" w:rsidP="00BC575C">
      <w:pPr>
        <w:spacing w:line="480" w:lineRule="auto"/>
      </w:pPr>
    </w:p>
    <w:p w14:paraId="5FB5BEB1" w14:textId="2040EB92" w:rsidR="00FB15E5" w:rsidRPr="00A316E4" w:rsidRDefault="00AD4124" w:rsidP="00256FB9">
      <w:pPr>
        <w:spacing w:line="480" w:lineRule="auto"/>
      </w:pPr>
      <w:r>
        <w:rPr>
          <w:i/>
          <w:iCs/>
        </w:rPr>
        <w:t>Keywords</w:t>
      </w:r>
      <w:r w:rsidRPr="00A316E4">
        <w:rPr>
          <w:iCs/>
        </w:rPr>
        <w:t>: social determinants of health, social drivers, total joint surgery, total hip arthroplasty (THA), surgical outcomes, health outcomes, and electronic health record referrals</w:t>
      </w:r>
      <w:r w:rsidR="001C3760" w:rsidRPr="00A316E4">
        <w:t xml:space="preserve"> </w:t>
      </w:r>
    </w:p>
    <w:sdt>
      <w:sdtPr>
        <w:rPr>
          <w:rFonts w:ascii="Times New Roman" w:eastAsia="Times New Roman" w:hAnsi="Times New Roman" w:cs="Times New Roman"/>
          <w:b w:val="0"/>
          <w:bCs w:val="0"/>
          <w:color w:val="auto"/>
          <w:sz w:val="24"/>
          <w:szCs w:val="24"/>
        </w:rPr>
        <w:id w:val="-1802383067"/>
        <w:docPartObj>
          <w:docPartGallery w:val="Table of Contents"/>
          <w:docPartUnique/>
        </w:docPartObj>
      </w:sdtPr>
      <w:sdtEndPr>
        <w:rPr>
          <w:noProof/>
        </w:rPr>
      </w:sdtEndPr>
      <w:sdtContent>
        <w:p w14:paraId="5AECFC59" w14:textId="155A750B" w:rsidR="006035E1" w:rsidRPr="006035E1" w:rsidRDefault="006035E1" w:rsidP="00FB15E5">
          <w:pPr>
            <w:pStyle w:val="TOCHeading"/>
            <w:tabs>
              <w:tab w:val="right" w:leader="dot" w:pos="9360"/>
            </w:tabs>
            <w:jc w:val="center"/>
            <w:rPr>
              <w:rFonts w:ascii="Times New Roman" w:hAnsi="Times New Roman" w:cs="Times New Roman"/>
              <w:color w:val="000000" w:themeColor="text1"/>
              <w:sz w:val="24"/>
              <w:szCs w:val="24"/>
            </w:rPr>
          </w:pPr>
          <w:r w:rsidRPr="006035E1">
            <w:rPr>
              <w:rFonts w:ascii="Times New Roman" w:hAnsi="Times New Roman" w:cs="Times New Roman"/>
              <w:color w:val="000000" w:themeColor="text1"/>
              <w:sz w:val="24"/>
              <w:szCs w:val="24"/>
            </w:rPr>
            <w:t>Table of Contents</w:t>
          </w:r>
        </w:p>
        <w:p w14:paraId="6F0194C1" w14:textId="379CE8FC" w:rsidR="006035E1" w:rsidRDefault="006035E1" w:rsidP="00FB15E5">
          <w:pPr>
            <w:tabs>
              <w:tab w:val="right" w:leader="dot" w:pos="9360"/>
            </w:tabs>
            <w:spacing w:line="480" w:lineRule="auto"/>
          </w:pPr>
          <w:r>
            <w:t>Notes from the Au</w:t>
          </w:r>
          <w:r w:rsidR="00FB15E5">
            <w:t>thor</w:t>
          </w:r>
          <w:r w:rsidR="00FB15E5">
            <w:tab/>
            <w:t>2</w:t>
          </w:r>
        </w:p>
        <w:p w14:paraId="2AB49352" w14:textId="5CCEAF9B" w:rsidR="006035E1" w:rsidRDefault="00FB15E5" w:rsidP="00FB15E5">
          <w:pPr>
            <w:tabs>
              <w:tab w:val="right" w:leader="dot" w:pos="9360"/>
            </w:tabs>
            <w:spacing w:line="480" w:lineRule="auto"/>
          </w:pPr>
          <w:r>
            <w:t>Abstract</w:t>
          </w:r>
          <w:r>
            <w:tab/>
          </w:r>
          <w:r w:rsidR="006035E1">
            <w:t>3</w:t>
          </w:r>
        </w:p>
        <w:p w14:paraId="6C847725" w14:textId="56CD0239" w:rsidR="006035E1" w:rsidRDefault="006035E1" w:rsidP="00FB15E5">
          <w:pPr>
            <w:tabs>
              <w:tab w:val="right" w:leader="dot" w:pos="9360"/>
            </w:tabs>
            <w:spacing w:line="480" w:lineRule="auto"/>
          </w:pPr>
          <w:r>
            <w:t xml:space="preserve">Section I: </w:t>
          </w:r>
          <w:r w:rsidR="00FB15E5">
            <w:t>Introduction</w:t>
          </w:r>
          <w:r w:rsidR="00FB15E5">
            <w:tab/>
          </w:r>
          <w:r w:rsidR="005607BE">
            <w:t xml:space="preserve"> </w:t>
          </w:r>
          <w:r>
            <w:t>6</w:t>
          </w:r>
        </w:p>
        <w:p w14:paraId="30DBB5C9" w14:textId="0432B83A" w:rsidR="006035E1" w:rsidRDefault="00FB15E5" w:rsidP="00FB15E5">
          <w:pPr>
            <w:tabs>
              <w:tab w:val="right" w:leader="dot" w:pos="9360"/>
            </w:tabs>
            <w:spacing w:line="480" w:lineRule="auto"/>
          </w:pPr>
          <w:r>
            <w:t xml:space="preserve">               </w:t>
          </w:r>
          <w:r w:rsidR="006035E1">
            <w:t>Background</w:t>
          </w:r>
          <w:r>
            <w:tab/>
          </w:r>
          <w:r w:rsidR="006035E1">
            <w:t>6</w:t>
          </w:r>
        </w:p>
        <w:p w14:paraId="77D9B6DC" w14:textId="707F2C26" w:rsidR="006035E1" w:rsidRDefault="00DD3866" w:rsidP="00FB15E5">
          <w:pPr>
            <w:tabs>
              <w:tab w:val="right" w:leader="dot" w:pos="9360"/>
            </w:tabs>
            <w:spacing w:line="480" w:lineRule="auto"/>
          </w:pPr>
          <w:r>
            <w:t xml:space="preserve">               </w:t>
          </w:r>
          <w:r w:rsidR="006035E1">
            <w:t>Organizational Needs Statement</w:t>
          </w:r>
          <w:r>
            <w:tab/>
          </w:r>
          <w:r w:rsidR="00364146">
            <w:t xml:space="preserve"> </w:t>
          </w:r>
          <w:r w:rsidR="006035E1">
            <w:t>7</w:t>
          </w:r>
        </w:p>
        <w:p w14:paraId="764903C4" w14:textId="38FC4957" w:rsidR="006035E1" w:rsidRDefault="00DD3866" w:rsidP="00FB15E5">
          <w:pPr>
            <w:tabs>
              <w:tab w:val="right" w:leader="dot" w:pos="9360"/>
            </w:tabs>
            <w:spacing w:line="480" w:lineRule="auto"/>
          </w:pPr>
          <w:r>
            <w:t xml:space="preserve">               </w:t>
          </w:r>
          <w:r w:rsidR="006035E1">
            <w:t>Problem Statement</w:t>
          </w:r>
          <w:r>
            <w:tab/>
          </w:r>
          <w:r w:rsidR="006035E1">
            <w:t>11</w:t>
          </w:r>
        </w:p>
        <w:p w14:paraId="6A225B21" w14:textId="4AC5DA14" w:rsidR="006035E1" w:rsidRDefault="00DD3866" w:rsidP="00FB15E5">
          <w:pPr>
            <w:tabs>
              <w:tab w:val="right" w:leader="dot" w:pos="9360"/>
            </w:tabs>
            <w:spacing w:line="480" w:lineRule="auto"/>
          </w:pPr>
          <w:r>
            <w:t xml:space="preserve">               </w:t>
          </w:r>
          <w:r w:rsidR="006035E1">
            <w:t>Purpose Statement</w:t>
          </w:r>
          <w:r>
            <w:tab/>
          </w:r>
          <w:r w:rsidR="006035E1">
            <w:t>11</w:t>
          </w:r>
        </w:p>
        <w:p w14:paraId="430EF49A" w14:textId="2AF9C34B" w:rsidR="006035E1" w:rsidRDefault="006035E1" w:rsidP="00FB15E5">
          <w:pPr>
            <w:tabs>
              <w:tab w:val="right" w:leader="dot" w:pos="9360"/>
            </w:tabs>
            <w:spacing w:line="480" w:lineRule="auto"/>
          </w:pPr>
          <w:r>
            <w:t>Section II: Evidence</w:t>
          </w:r>
          <w:r w:rsidR="00DD3866">
            <w:tab/>
          </w:r>
          <w:r>
            <w:t>12</w:t>
          </w:r>
        </w:p>
        <w:p w14:paraId="2FCA9C33" w14:textId="3EFC4307" w:rsidR="006035E1" w:rsidRDefault="00DD3866" w:rsidP="00FB15E5">
          <w:pPr>
            <w:tabs>
              <w:tab w:val="right" w:leader="dot" w:pos="9360"/>
            </w:tabs>
            <w:spacing w:line="480" w:lineRule="auto"/>
          </w:pPr>
          <w:r>
            <w:t xml:space="preserve">               </w:t>
          </w:r>
          <w:r w:rsidR="006035E1">
            <w:t>Literature Review</w:t>
          </w:r>
          <w:r>
            <w:tab/>
          </w:r>
          <w:r w:rsidR="006035E1">
            <w:t>12</w:t>
          </w:r>
        </w:p>
        <w:p w14:paraId="0AD72BB8" w14:textId="5A5C529D" w:rsidR="006035E1" w:rsidRDefault="00DD3866" w:rsidP="00FB15E5">
          <w:pPr>
            <w:tabs>
              <w:tab w:val="right" w:leader="dot" w:pos="9360"/>
            </w:tabs>
            <w:spacing w:line="480" w:lineRule="auto"/>
          </w:pPr>
          <w:r>
            <w:t xml:space="preserve">               </w:t>
          </w:r>
          <w:r w:rsidR="006035E1">
            <w:t>Evidence-Based Practice Framework</w:t>
          </w:r>
          <w:r>
            <w:tab/>
          </w:r>
          <w:r w:rsidR="006035E1">
            <w:t>20</w:t>
          </w:r>
        </w:p>
        <w:p w14:paraId="7BB4E77D" w14:textId="604F792B" w:rsidR="006035E1" w:rsidRDefault="00DD3866" w:rsidP="00FB15E5">
          <w:pPr>
            <w:tabs>
              <w:tab w:val="right" w:leader="dot" w:pos="9360"/>
            </w:tabs>
            <w:spacing w:line="480" w:lineRule="auto"/>
          </w:pPr>
          <w:r>
            <w:t xml:space="preserve">               </w:t>
          </w:r>
          <w:r w:rsidR="006035E1">
            <w:t>Ethical Consideration and Protection of Human Subjects</w:t>
          </w:r>
          <w:r>
            <w:tab/>
          </w:r>
          <w:r w:rsidR="006035E1">
            <w:t>2</w:t>
          </w:r>
          <w:r w:rsidR="00497EF5">
            <w:t>1</w:t>
          </w:r>
        </w:p>
        <w:p w14:paraId="6621A8B5" w14:textId="35EC738B" w:rsidR="006035E1" w:rsidRDefault="006035E1" w:rsidP="00FB15E5">
          <w:pPr>
            <w:tabs>
              <w:tab w:val="right" w:leader="dot" w:pos="9360"/>
            </w:tabs>
            <w:spacing w:line="480" w:lineRule="auto"/>
          </w:pPr>
          <w:r>
            <w:t>Section III: Project Design</w:t>
          </w:r>
          <w:r w:rsidR="00DD3866">
            <w:tab/>
          </w:r>
          <w:r>
            <w:t>22</w:t>
          </w:r>
        </w:p>
        <w:p w14:paraId="34522329" w14:textId="5CA9537A" w:rsidR="006035E1" w:rsidRDefault="00DD3866" w:rsidP="00FB15E5">
          <w:pPr>
            <w:tabs>
              <w:tab w:val="right" w:leader="dot" w:pos="9360"/>
            </w:tabs>
            <w:spacing w:line="480" w:lineRule="auto"/>
          </w:pPr>
          <w:r>
            <w:t xml:space="preserve">               </w:t>
          </w:r>
          <w:r w:rsidR="006035E1">
            <w:t>Project Site and Population</w:t>
          </w:r>
          <w:r>
            <w:tab/>
            <w:t xml:space="preserve"> </w:t>
          </w:r>
          <w:r w:rsidR="006035E1">
            <w:t>22</w:t>
          </w:r>
        </w:p>
        <w:p w14:paraId="4E1BBBF4" w14:textId="5534EEFB" w:rsidR="006035E1" w:rsidRDefault="002C39AB" w:rsidP="00FB15E5">
          <w:pPr>
            <w:tabs>
              <w:tab w:val="right" w:leader="dot" w:pos="9360"/>
            </w:tabs>
            <w:spacing w:line="480" w:lineRule="auto"/>
          </w:pPr>
          <w:r>
            <w:t xml:space="preserve">               </w:t>
          </w:r>
          <w:r w:rsidR="006035E1">
            <w:t>Project Team</w:t>
          </w:r>
          <w:r>
            <w:tab/>
          </w:r>
          <w:r w:rsidR="006035E1">
            <w:t>23</w:t>
          </w:r>
        </w:p>
        <w:p w14:paraId="1906543D" w14:textId="46C2598B" w:rsidR="006035E1" w:rsidRDefault="002C39AB" w:rsidP="00FB15E5">
          <w:pPr>
            <w:tabs>
              <w:tab w:val="right" w:leader="dot" w:pos="9360"/>
            </w:tabs>
            <w:spacing w:line="480" w:lineRule="auto"/>
          </w:pPr>
          <w:r>
            <w:t xml:space="preserve">               </w:t>
          </w:r>
          <w:r w:rsidR="006035E1">
            <w:t>Project Goals and Outcomes Measures</w:t>
          </w:r>
          <w:r>
            <w:tab/>
          </w:r>
          <w:r w:rsidR="006035E1">
            <w:t>24</w:t>
          </w:r>
        </w:p>
        <w:p w14:paraId="22DA5E69" w14:textId="46D1E2E9" w:rsidR="006035E1" w:rsidRDefault="002C39AB" w:rsidP="00FB15E5">
          <w:pPr>
            <w:tabs>
              <w:tab w:val="right" w:leader="dot" w:pos="9360"/>
            </w:tabs>
            <w:spacing w:line="480" w:lineRule="auto"/>
          </w:pPr>
          <w:r>
            <w:t xml:space="preserve">               </w:t>
          </w:r>
          <w:r w:rsidR="006035E1">
            <w:t>Implementation Plan</w:t>
          </w:r>
          <w:r>
            <w:tab/>
          </w:r>
          <w:r w:rsidR="006035E1">
            <w:t>26</w:t>
          </w:r>
        </w:p>
        <w:p w14:paraId="2E64A91A" w14:textId="09EB4F6C" w:rsidR="006035E1" w:rsidRDefault="002C39AB" w:rsidP="00FB15E5">
          <w:pPr>
            <w:tabs>
              <w:tab w:val="right" w:leader="dot" w:pos="9360"/>
            </w:tabs>
            <w:spacing w:line="480" w:lineRule="auto"/>
          </w:pPr>
          <w:r>
            <w:t xml:space="preserve">              </w:t>
          </w:r>
          <w:r w:rsidR="006035E1">
            <w:t>Timeline</w:t>
          </w:r>
          <w:r>
            <w:tab/>
          </w:r>
          <w:r w:rsidR="006035E1">
            <w:t>28</w:t>
          </w:r>
        </w:p>
        <w:p w14:paraId="66B824CF" w14:textId="505B93FA" w:rsidR="006035E1" w:rsidRDefault="006035E1" w:rsidP="00FB15E5">
          <w:pPr>
            <w:tabs>
              <w:tab w:val="right" w:leader="dot" w:pos="9360"/>
            </w:tabs>
            <w:spacing w:line="480" w:lineRule="auto"/>
          </w:pPr>
          <w:r>
            <w:t>Section IV: Results and Findings</w:t>
          </w:r>
          <w:r w:rsidR="002C39AB">
            <w:tab/>
          </w:r>
          <w:r>
            <w:t>29</w:t>
          </w:r>
        </w:p>
        <w:p w14:paraId="4168F549" w14:textId="67BAB424" w:rsidR="006035E1" w:rsidRDefault="002C39AB" w:rsidP="00FB15E5">
          <w:pPr>
            <w:tabs>
              <w:tab w:val="right" w:leader="dot" w:pos="9360"/>
            </w:tabs>
            <w:spacing w:line="480" w:lineRule="auto"/>
          </w:pPr>
          <w:r>
            <w:t xml:space="preserve">              </w:t>
          </w:r>
          <w:r w:rsidR="006035E1">
            <w:t>Results………………………………………………………………………………</w:t>
          </w:r>
          <w:r w:rsidR="00993CE4">
            <w:t>…</w:t>
          </w:r>
          <w:r w:rsidR="00497EF5">
            <w:t>.</w:t>
          </w:r>
          <w:r w:rsidR="00A41581">
            <w:t xml:space="preserve"> </w:t>
          </w:r>
          <w:r w:rsidR="006035E1">
            <w:t>29</w:t>
          </w:r>
        </w:p>
        <w:p w14:paraId="7296D46C" w14:textId="4A4F3F60" w:rsidR="006035E1" w:rsidRDefault="002C39AB" w:rsidP="00FB15E5">
          <w:pPr>
            <w:tabs>
              <w:tab w:val="right" w:leader="dot" w:pos="9360"/>
            </w:tabs>
            <w:spacing w:line="480" w:lineRule="auto"/>
          </w:pPr>
          <w:r>
            <w:t xml:space="preserve">             </w:t>
          </w:r>
          <w:r w:rsidR="006035E1">
            <w:t>Discussion of Major Findings</w:t>
          </w:r>
          <w:r>
            <w:tab/>
          </w:r>
          <w:r w:rsidR="006035E1">
            <w:t>30</w:t>
          </w:r>
        </w:p>
        <w:p w14:paraId="1F602A73" w14:textId="4460F65F" w:rsidR="006035E1" w:rsidRDefault="006035E1" w:rsidP="00FB15E5">
          <w:pPr>
            <w:tabs>
              <w:tab w:val="right" w:leader="dot" w:pos="9360"/>
            </w:tabs>
            <w:spacing w:line="480" w:lineRule="auto"/>
          </w:pPr>
          <w:r>
            <w:t>Section V: Interpretation and Implications</w:t>
          </w:r>
          <w:r w:rsidR="002C39AB">
            <w:tab/>
          </w:r>
          <w:r>
            <w:t>31</w:t>
          </w:r>
        </w:p>
        <w:p w14:paraId="474930F4" w14:textId="2A4AC56B" w:rsidR="006035E1" w:rsidRDefault="006035E1" w:rsidP="00FB15E5">
          <w:pPr>
            <w:tabs>
              <w:tab w:val="right" w:leader="dot" w:pos="9360"/>
            </w:tabs>
            <w:spacing w:line="480" w:lineRule="auto"/>
            <w:ind w:firstLine="720"/>
          </w:pPr>
          <w:r>
            <w:t>Costs and Resource Management</w:t>
          </w:r>
          <w:r w:rsidR="002C39AB">
            <w:tab/>
          </w:r>
          <w:r>
            <w:t>31</w:t>
          </w:r>
        </w:p>
        <w:p w14:paraId="5DE7DCCD" w14:textId="26C32A9C" w:rsidR="006035E1" w:rsidRDefault="006035E1" w:rsidP="00FB15E5">
          <w:pPr>
            <w:tabs>
              <w:tab w:val="right" w:leader="dot" w:pos="9360"/>
            </w:tabs>
            <w:spacing w:line="480" w:lineRule="auto"/>
            <w:ind w:firstLine="720"/>
          </w:pPr>
          <w:r>
            <w:t>Implications of the Findings</w:t>
          </w:r>
          <w:r w:rsidR="002C39AB">
            <w:tab/>
          </w:r>
          <w:r>
            <w:t>34</w:t>
          </w:r>
        </w:p>
        <w:p w14:paraId="230E8E59" w14:textId="282797DF" w:rsidR="006035E1" w:rsidRDefault="006035E1" w:rsidP="00FB15E5">
          <w:pPr>
            <w:tabs>
              <w:tab w:val="right" w:leader="dot" w:pos="9360"/>
            </w:tabs>
            <w:spacing w:line="480" w:lineRule="auto"/>
            <w:ind w:firstLine="720"/>
          </w:pPr>
          <w:r>
            <w:lastRenderedPageBreak/>
            <w:t>Sustainability</w:t>
          </w:r>
          <w:r w:rsidR="002C39AB">
            <w:tab/>
          </w:r>
          <w:r>
            <w:t>37</w:t>
          </w:r>
        </w:p>
        <w:p w14:paraId="0077B910" w14:textId="63458899" w:rsidR="006035E1" w:rsidRDefault="006035E1" w:rsidP="00FB15E5">
          <w:pPr>
            <w:tabs>
              <w:tab w:val="right" w:leader="dot" w:pos="9360"/>
            </w:tabs>
            <w:spacing w:line="480" w:lineRule="auto"/>
            <w:ind w:firstLine="720"/>
          </w:pPr>
          <w:r>
            <w:t xml:space="preserve">Dissemination Plan </w:t>
          </w:r>
          <w:r w:rsidR="002C39AB">
            <w:tab/>
          </w:r>
          <w:r>
            <w:t>38</w:t>
          </w:r>
        </w:p>
        <w:p w14:paraId="0C034E4B" w14:textId="779A3004" w:rsidR="006035E1" w:rsidRDefault="006035E1" w:rsidP="00FB15E5">
          <w:pPr>
            <w:tabs>
              <w:tab w:val="right" w:leader="dot" w:pos="9360"/>
            </w:tabs>
            <w:spacing w:line="480" w:lineRule="auto"/>
          </w:pPr>
          <w:r>
            <w:t>Section VI: Conclusion</w:t>
          </w:r>
          <w:r w:rsidR="002C39AB">
            <w:tab/>
          </w:r>
          <w:r>
            <w:t>38</w:t>
          </w:r>
        </w:p>
        <w:p w14:paraId="75DF3E8E" w14:textId="6A049A46" w:rsidR="006035E1" w:rsidRDefault="002C39AB" w:rsidP="00FB15E5">
          <w:pPr>
            <w:tabs>
              <w:tab w:val="right" w:leader="dot" w:pos="9360"/>
            </w:tabs>
            <w:spacing w:line="480" w:lineRule="auto"/>
          </w:pPr>
          <w:r>
            <w:t xml:space="preserve">             </w:t>
          </w:r>
          <w:r w:rsidR="006035E1">
            <w:t>Limitations and Facilitators</w:t>
          </w:r>
          <w:r>
            <w:tab/>
          </w:r>
          <w:r w:rsidR="006035E1">
            <w:t>38</w:t>
          </w:r>
        </w:p>
        <w:p w14:paraId="106FB27B" w14:textId="3EBE191E" w:rsidR="006035E1" w:rsidRDefault="002C39AB" w:rsidP="00FB15E5">
          <w:pPr>
            <w:tabs>
              <w:tab w:val="right" w:leader="dot" w:pos="9360"/>
            </w:tabs>
            <w:spacing w:line="480" w:lineRule="auto"/>
          </w:pPr>
          <w:r>
            <w:t xml:space="preserve">             </w:t>
          </w:r>
          <w:r w:rsidR="006035E1">
            <w:t>Recommendations for Others</w:t>
          </w:r>
          <w:r>
            <w:tab/>
          </w:r>
          <w:r w:rsidR="006035E1">
            <w:t>40</w:t>
          </w:r>
        </w:p>
        <w:p w14:paraId="4D44EE41" w14:textId="77777777" w:rsidR="002C39AB" w:rsidRDefault="002C39AB" w:rsidP="00FB15E5">
          <w:pPr>
            <w:tabs>
              <w:tab w:val="right" w:leader="dot" w:pos="9360"/>
            </w:tabs>
            <w:spacing w:line="480" w:lineRule="auto"/>
          </w:pPr>
          <w:r>
            <w:t xml:space="preserve">             </w:t>
          </w:r>
          <w:r w:rsidR="006035E1">
            <w:t>Recommendations for Further Study</w:t>
          </w:r>
          <w:r>
            <w:tab/>
          </w:r>
          <w:r w:rsidR="006035E1">
            <w:t>42</w:t>
          </w:r>
        </w:p>
        <w:p w14:paraId="281ECF4F" w14:textId="2C2067E4" w:rsidR="006035E1" w:rsidRDefault="002C39AB" w:rsidP="00FB15E5">
          <w:pPr>
            <w:tabs>
              <w:tab w:val="right" w:leader="dot" w:pos="9360"/>
            </w:tabs>
            <w:spacing w:line="480" w:lineRule="auto"/>
          </w:pPr>
          <w:r>
            <w:t xml:space="preserve">             </w:t>
          </w:r>
          <w:r w:rsidR="006035E1">
            <w:t>Final Thoughts</w:t>
          </w:r>
          <w:r>
            <w:tab/>
          </w:r>
          <w:r w:rsidR="006035E1">
            <w:t>42</w:t>
          </w:r>
        </w:p>
        <w:p w14:paraId="4103CD23" w14:textId="7E0B24F6" w:rsidR="006035E1" w:rsidRDefault="006035E1" w:rsidP="00FB15E5">
          <w:pPr>
            <w:tabs>
              <w:tab w:val="right" w:leader="dot" w:pos="9360"/>
            </w:tabs>
            <w:spacing w:line="480" w:lineRule="auto"/>
          </w:pPr>
          <w:r>
            <w:t>References</w:t>
          </w:r>
          <w:r w:rsidR="002C39AB">
            <w:tab/>
          </w:r>
          <w:r>
            <w:t>44</w:t>
          </w:r>
        </w:p>
        <w:p w14:paraId="49E17D79" w14:textId="436E2D2D" w:rsidR="006035E1" w:rsidRDefault="006035E1" w:rsidP="00FB15E5">
          <w:pPr>
            <w:tabs>
              <w:tab w:val="right" w:leader="dot" w:pos="9360"/>
            </w:tabs>
            <w:spacing w:line="480" w:lineRule="auto"/>
          </w:pPr>
          <w:r>
            <w:t>Appendices</w:t>
          </w:r>
          <w:r w:rsidR="002C39AB">
            <w:tab/>
          </w:r>
          <w:r>
            <w:t>51</w:t>
          </w:r>
        </w:p>
        <w:p w14:paraId="6A9768EA" w14:textId="38CB4D1E" w:rsidR="006035E1" w:rsidRDefault="002C39AB" w:rsidP="00FB15E5">
          <w:pPr>
            <w:tabs>
              <w:tab w:val="right" w:leader="dot" w:pos="9360"/>
            </w:tabs>
            <w:spacing w:line="480" w:lineRule="auto"/>
          </w:pPr>
          <w:r>
            <w:t xml:space="preserve">             </w:t>
          </w:r>
          <w:r w:rsidR="006035E1">
            <w:t>Appendix A: Literature Matrix</w:t>
          </w:r>
          <w:r>
            <w:tab/>
          </w:r>
          <w:r w:rsidR="006035E1">
            <w:t>51</w:t>
          </w:r>
        </w:p>
        <w:p w14:paraId="4DA0D0AB" w14:textId="43E3D010" w:rsidR="006035E1" w:rsidRDefault="002C39AB" w:rsidP="00FB15E5">
          <w:pPr>
            <w:tabs>
              <w:tab w:val="right" w:leader="dot" w:pos="9360"/>
            </w:tabs>
            <w:spacing w:line="480" w:lineRule="auto"/>
            <w:ind w:firstLine="720"/>
          </w:pPr>
          <w:r>
            <w:t xml:space="preserve"> </w:t>
          </w:r>
          <w:r w:rsidR="006035E1">
            <w:t xml:space="preserve">Appendix B: Nursing Research/Project Organizational Feasibility Form </w:t>
          </w:r>
          <w:r>
            <w:tab/>
          </w:r>
          <w:r w:rsidR="006035E1">
            <w:t>53</w:t>
          </w:r>
        </w:p>
        <w:p w14:paraId="2D720D09" w14:textId="6A434B4C" w:rsidR="006035E1" w:rsidRDefault="006035E1" w:rsidP="00FB15E5">
          <w:pPr>
            <w:tabs>
              <w:tab w:val="right" w:leader="dot" w:pos="9360"/>
            </w:tabs>
          </w:pPr>
          <w:r>
            <w:t xml:space="preserve">            </w:t>
          </w:r>
          <w:r w:rsidR="002C39AB">
            <w:t xml:space="preserve"> </w:t>
          </w:r>
          <w:r>
            <w:t>Appendix C: Project Site IRB Approval</w:t>
          </w:r>
          <w:r w:rsidR="002C39AB">
            <w:tab/>
          </w:r>
          <w:r>
            <w:t>55</w:t>
          </w:r>
        </w:p>
        <w:p w14:paraId="0B6ACEBD" w14:textId="69F60D7D" w:rsidR="006035E1" w:rsidRDefault="00E96DD7" w:rsidP="00FB15E5">
          <w:pPr>
            <w:tabs>
              <w:tab w:val="right" w:leader="dot" w:pos="9360"/>
            </w:tabs>
          </w:pPr>
          <w:r>
            <w:t xml:space="preserve">                                                                                                                                                           </w:t>
          </w:r>
          <w:r>
            <w:tab/>
          </w:r>
        </w:p>
        <w:p w14:paraId="1B89F28B" w14:textId="5DE85C33" w:rsidR="006035E1" w:rsidRDefault="002C39AB" w:rsidP="00FB15E5">
          <w:pPr>
            <w:tabs>
              <w:tab w:val="right" w:leader="dot" w:pos="9360"/>
            </w:tabs>
          </w:pPr>
          <w:r>
            <w:t xml:space="preserve">             </w:t>
          </w:r>
          <w:r w:rsidR="006035E1">
            <w:t>Appendix D: IRB QI Program Self-Certification Tool</w:t>
          </w:r>
          <w:r>
            <w:tab/>
          </w:r>
          <w:r w:rsidR="006035E1">
            <w:t>56</w:t>
          </w:r>
        </w:p>
        <w:p w14:paraId="162A75B9" w14:textId="2335DD57" w:rsidR="006035E1" w:rsidRDefault="00E96DD7" w:rsidP="00FB15E5">
          <w:pPr>
            <w:tabs>
              <w:tab w:val="right" w:leader="dot" w:pos="9360"/>
            </w:tabs>
          </w:pPr>
          <w:r>
            <w:t xml:space="preserve">                                                                                                                                                           </w:t>
          </w:r>
          <w:r>
            <w:tab/>
          </w:r>
        </w:p>
        <w:p w14:paraId="75F2E8A9" w14:textId="7BAB0F15" w:rsidR="006035E1" w:rsidRDefault="00E96DD7" w:rsidP="00FB15E5">
          <w:pPr>
            <w:tabs>
              <w:tab w:val="right" w:leader="dot" w:pos="9360"/>
            </w:tabs>
          </w:pPr>
          <w:r>
            <w:t xml:space="preserve">             </w:t>
          </w:r>
          <w:r w:rsidR="006035E1">
            <w:t>Appendix E: Performance Services SDOH Dashboard</w:t>
          </w:r>
          <w:r>
            <w:tab/>
          </w:r>
          <w:r w:rsidR="006035E1">
            <w:t>57</w:t>
          </w:r>
        </w:p>
        <w:p w14:paraId="02D48CEA" w14:textId="49BDBF27" w:rsidR="006035E1" w:rsidRDefault="00E96DD7" w:rsidP="00FB15E5">
          <w:pPr>
            <w:tabs>
              <w:tab w:val="right" w:leader="dot" w:pos="9360"/>
            </w:tabs>
          </w:pPr>
          <w:r>
            <w:t xml:space="preserve">                                                                                                                                                           </w:t>
          </w:r>
          <w:r>
            <w:tab/>
          </w:r>
        </w:p>
        <w:p w14:paraId="2F2EA7AE" w14:textId="2781796E" w:rsidR="006035E1" w:rsidRDefault="00E96DD7" w:rsidP="00FB15E5">
          <w:pPr>
            <w:tabs>
              <w:tab w:val="right" w:leader="dot" w:pos="9360"/>
            </w:tabs>
          </w:pPr>
          <w:r>
            <w:t xml:space="preserve">             </w:t>
          </w:r>
          <w:r w:rsidR="006035E1">
            <w:t>Appendix F: SDOH Screening Checklist</w:t>
          </w:r>
          <w:r>
            <w:tab/>
          </w:r>
          <w:r w:rsidR="006035E1">
            <w:t>58</w:t>
          </w:r>
        </w:p>
        <w:p w14:paraId="2BE37A4F" w14:textId="469BFFF6" w:rsidR="006035E1" w:rsidRDefault="00E96DD7" w:rsidP="00FB15E5">
          <w:pPr>
            <w:tabs>
              <w:tab w:val="right" w:leader="dot" w:pos="9360"/>
            </w:tabs>
          </w:pPr>
          <w:r>
            <w:t xml:space="preserve">                                                                                                                                                           </w:t>
          </w:r>
          <w:r>
            <w:tab/>
          </w:r>
        </w:p>
        <w:p w14:paraId="50D7E6BD" w14:textId="3426BBB7" w:rsidR="006035E1" w:rsidRDefault="00E96DD7" w:rsidP="00FB15E5">
          <w:pPr>
            <w:tabs>
              <w:tab w:val="right" w:leader="dot" w:pos="9360"/>
            </w:tabs>
          </w:pPr>
          <w:r>
            <w:t xml:space="preserve">             </w:t>
          </w:r>
          <w:r w:rsidR="006035E1">
            <w:t>Appendix G: ROI Form in English</w:t>
          </w:r>
          <w:r>
            <w:tab/>
          </w:r>
          <w:r w:rsidR="006035E1">
            <w:t>60</w:t>
          </w:r>
        </w:p>
        <w:p w14:paraId="05BBC9CA" w14:textId="5DC56850" w:rsidR="006035E1" w:rsidRDefault="00E96DD7" w:rsidP="00FB15E5">
          <w:pPr>
            <w:tabs>
              <w:tab w:val="right" w:leader="dot" w:pos="9360"/>
            </w:tabs>
          </w:pPr>
          <w:r>
            <w:t xml:space="preserve">                                                                                                                                                           </w:t>
          </w:r>
          <w:r>
            <w:tab/>
          </w:r>
        </w:p>
        <w:p w14:paraId="1038F7CB" w14:textId="0FE24B33" w:rsidR="006035E1" w:rsidRDefault="00E96DD7" w:rsidP="00FB15E5">
          <w:pPr>
            <w:tabs>
              <w:tab w:val="right" w:leader="dot" w:pos="9360"/>
            </w:tabs>
          </w:pPr>
          <w:r>
            <w:t xml:space="preserve">             </w:t>
          </w:r>
          <w:r w:rsidR="006035E1">
            <w:t>Appendix H: ROI Form in Spanish</w:t>
          </w:r>
          <w:r>
            <w:tab/>
          </w:r>
          <w:r w:rsidR="006035E1">
            <w:t>61</w:t>
          </w:r>
        </w:p>
        <w:p w14:paraId="7486DD11" w14:textId="48FC2297" w:rsidR="006035E1" w:rsidRDefault="00E96DD7" w:rsidP="00FB15E5">
          <w:pPr>
            <w:tabs>
              <w:tab w:val="right" w:leader="dot" w:pos="9360"/>
            </w:tabs>
          </w:pPr>
          <w:r>
            <w:t xml:space="preserve">                                                                                                                                                           </w:t>
          </w:r>
          <w:r>
            <w:tab/>
          </w:r>
        </w:p>
        <w:p w14:paraId="74DBC976" w14:textId="2D9631D7" w:rsidR="006035E1" w:rsidRDefault="00E96DD7" w:rsidP="00FB15E5">
          <w:pPr>
            <w:tabs>
              <w:tab w:val="right" w:leader="dot" w:pos="9360"/>
            </w:tabs>
          </w:pPr>
          <w:r>
            <w:t xml:space="preserve">             </w:t>
          </w:r>
          <w:r w:rsidR="006035E1">
            <w:t>Appendix I: Ambulatory Referral NCCARE360</w:t>
          </w:r>
          <w:r>
            <w:tab/>
          </w:r>
          <w:r w:rsidR="006035E1">
            <w:t>62</w:t>
          </w:r>
        </w:p>
        <w:p w14:paraId="2ECCB079" w14:textId="57017FEB" w:rsidR="006035E1" w:rsidRDefault="00E96DD7" w:rsidP="00FB15E5">
          <w:pPr>
            <w:tabs>
              <w:tab w:val="right" w:leader="dot" w:pos="9360"/>
            </w:tabs>
          </w:pPr>
          <w:r>
            <w:t xml:space="preserve">                                                                                                                                                          </w:t>
          </w:r>
          <w:r>
            <w:tab/>
          </w:r>
        </w:p>
        <w:p w14:paraId="7D9AEE7D" w14:textId="0AD84E1E" w:rsidR="006035E1" w:rsidRDefault="00E96DD7" w:rsidP="00FB15E5">
          <w:pPr>
            <w:tabs>
              <w:tab w:val="right" w:leader="dot" w:pos="9360"/>
            </w:tabs>
          </w:pPr>
          <w:r>
            <w:t xml:space="preserve">             </w:t>
          </w:r>
          <w:r w:rsidR="006035E1">
            <w:t>Appendix J: Clinic Flow Diagram</w:t>
          </w:r>
          <w:r>
            <w:tab/>
          </w:r>
          <w:r w:rsidR="006035E1">
            <w:t>63</w:t>
          </w:r>
        </w:p>
        <w:p w14:paraId="3BBC3E20" w14:textId="7F7D28C9" w:rsidR="006035E1" w:rsidRDefault="00B50F85" w:rsidP="00FB15E5">
          <w:pPr>
            <w:tabs>
              <w:tab w:val="right" w:leader="dot" w:pos="9360"/>
            </w:tabs>
          </w:pPr>
          <w:r>
            <w:t xml:space="preserve">                                                                                                                                                           </w:t>
          </w:r>
          <w:r>
            <w:tab/>
          </w:r>
        </w:p>
        <w:p w14:paraId="3FA83043" w14:textId="0D592436" w:rsidR="006035E1" w:rsidRDefault="00B50F85" w:rsidP="00FB15E5">
          <w:pPr>
            <w:tabs>
              <w:tab w:val="right" w:leader="dot" w:pos="9360"/>
            </w:tabs>
            <w:rPr>
              <w:b/>
            </w:rPr>
          </w:pPr>
          <w:r>
            <w:t xml:space="preserve">             </w:t>
          </w:r>
          <w:r w:rsidR="006035E1">
            <w:t>Appendix K: Project Timeline</w:t>
          </w:r>
          <w:r>
            <w:tab/>
          </w:r>
          <w:r w:rsidR="006035E1">
            <w:t>64</w:t>
          </w:r>
        </w:p>
        <w:p w14:paraId="0F0DBE63" w14:textId="3189DA29" w:rsidR="006035E1" w:rsidRDefault="00B50F85" w:rsidP="00FB15E5">
          <w:pPr>
            <w:tabs>
              <w:tab w:val="right" w:leader="dot" w:pos="9360"/>
            </w:tabs>
            <w:rPr>
              <w:b/>
              <w:bCs/>
              <w:noProof/>
            </w:rPr>
          </w:pPr>
          <w:r>
            <w:rPr>
              <w:b/>
            </w:rPr>
            <w:t xml:space="preserve">                                                                                                                                                           </w:t>
          </w:r>
          <w:r>
            <w:rPr>
              <w:b/>
            </w:rPr>
            <w:tab/>
          </w:r>
        </w:p>
      </w:sdtContent>
    </w:sdt>
    <w:p w14:paraId="04194C77" w14:textId="77777777" w:rsidR="006D4040" w:rsidRDefault="006D4040" w:rsidP="00FB15E5">
      <w:pPr>
        <w:tabs>
          <w:tab w:val="right" w:leader="dot" w:pos="9360"/>
        </w:tabs>
        <w:spacing w:line="480" w:lineRule="auto"/>
        <w:jc w:val="center"/>
        <w:rPr>
          <w:b/>
          <w:bCs/>
        </w:rPr>
      </w:pPr>
    </w:p>
    <w:p w14:paraId="30E72883" w14:textId="77777777" w:rsidR="00D10D1A" w:rsidRDefault="00D10D1A" w:rsidP="00FB15E5">
      <w:pPr>
        <w:tabs>
          <w:tab w:val="right" w:leader="dot" w:pos="9360"/>
        </w:tabs>
        <w:spacing w:line="480" w:lineRule="auto"/>
        <w:rPr>
          <w:b/>
          <w:bCs/>
        </w:rPr>
      </w:pPr>
    </w:p>
    <w:p w14:paraId="6A109802" w14:textId="77777777" w:rsidR="001C3984" w:rsidRDefault="001C3984" w:rsidP="001C3984">
      <w:pPr>
        <w:spacing w:line="480" w:lineRule="auto"/>
        <w:rPr>
          <w:b/>
        </w:rPr>
      </w:pPr>
    </w:p>
    <w:p w14:paraId="3120809E" w14:textId="15B000C4" w:rsidR="006F0065" w:rsidRPr="001D0CA0" w:rsidRDefault="006F0065" w:rsidP="00382CB3">
      <w:pPr>
        <w:spacing w:line="480" w:lineRule="auto"/>
        <w:contextualSpacing/>
        <w:jc w:val="center"/>
        <w:rPr>
          <w:i/>
          <w:color w:val="323E4F" w:themeColor="text2" w:themeShade="BF"/>
        </w:rPr>
      </w:pPr>
      <w:r w:rsidRPr="001D0CA0">
        <w:rPr>
          <w:b/>
        </w:rPr>
        <w:lastRenderedPageBreak/>
        <w:t>Section I</w:t>
      </w:r>
      <w:r w:rsidR="00A03492" w:rsidRPr="001D0CA0">
        <w:rPr>
          <w:b/>
        </w:rPr>
        <w:t xml:space="preserve">. </w:t>
      </w:r>
      <w:r w:rsidRPr="001D0CA0">
        <w:rPr>
          <w:b/>
        </w:rPr>
        <w:t xml:space="preserve"> Introduction</w:t>
      </w:r>
    </w:p>
    <w:p w14:paraId="32B7443A" w14:textId="426DB38A" w:rsidR="004D1D44" w:rsidRPr="001D0CA0" w:rsidRDefault="004D1D44" w:rsidP="004D1D44">
      <w:pPr>
        <w:spacing w:line="480" w:lineRule="auto"/>
        <w:ind w:firstLine="720"/>
        <w:contextualSpacing/>
        <w:rPr>
          <w:bCs/>
          <w:color w:val="000000" w:themeColor="text1"/>
        </w:rPr>
      </w:pPr>
      <w:r w:rsidRPr="001D0CA0">
        <w:rPr>
          <w:color w:val="000000" w:themeColor="text1"/>
        </w:rPr>
        <w:t xml:space="preserve">Surgical Site Infections (SSIs), defined as an infection that occurred </w:t>
      </w:r>
      <w:r w:rsidR="009F4348" w:rsidRPr="001D0CA0">
        <w:rPr>
          <w:color w:val="000000" w:themeColor="text1"/>
        </w:rPr>
        <w:t>in relation to the surgical experience</w:t>
      </w:r>
      <w:r w:rsidRPr="001D0CA0">
        <w:rPr>
          <w:color w:val="000000" w:themeColor="text1"/>
        </w:rPr>
        <w:t>, are associated with an increased length of stay and elevated risk of readmission</w:t>
      </w:r>
      <w:r w:rsidR="00BD2A46">
        <w:rPr>
          <w:color w:val="000000" w:themeColor="text1"/>
        </w:rPr>
        <w:t>;</w:t>
      </w:r>
      <w:r w:rsidRPr="001D0CA0">
        <w:rPr>
          <w:color w:val="000000" w:themeColor="text1"/>
        </w:rPr>
        <w:t xml:space="preserve"> </w:t>
      </w:r>
      <w:r w:rsidR="009F4348" w:rsidRPr="001D0CA0">
        <w:rPr>
          <w:color w:val="000000" w:themeColor="text1"/>
        </w:rPr>
        <w:t>thereby</w:t>
      </w:r>
      <w:r w:rsidR="00BD2A46">
        <w:rPr>
          <w:color w:val="000000" w:themeColor="text1"/>
        </w:rPr>
        <w:t>,</w:t>
      </w:r>
      <w:r w:rsidR="009F4348" w:rsidRPr="001D0CA0">
        <w:rPr>
          <w:color w:val="000000" w:themeColor="text1"/>
        </w:rPr>
        <w:t xml:space="preserve"> </w:t>
      </w:r>
      <w:r w:rsidRPr="001D0CA0">
        <w:rPr>
          <w:color w:val="000000" w:themeColor="text1"/>
        </w:rPr>
        <w:t>negatively impacting the overall</w:t>
      </w:r>
      <w:r w:rsidR="001D0CA0" w:rsidRPr="001D0CA0">
        <w:rPr>
          <w:color w:val="000000" w:themeColor="text1"/>
        </w:rPr>
        <w:t xml:space="preserve"> cost of medical care (Solomkin</w:t>
      </w:r>
      <w:r w:rsidRPr="001D0CA0">
        <w:rPr>
          <w:color w:val="000000" w:themeColor="text1"/>
        </w:rPr>
        <w:t xml:space="preserve"> et al., 2017).  Additionally, the risk of death associated </w:t>
      </w:r>
      <w:r w:rsidR="009F4348" w:rsidRPr="001D0CA0">
        <w:rPr>
          <w:color w:val="000000" w:themeColor="text1"/>
        </w:rPr>
        <w:t xml:space="preserve">with </w:t>
      </w:r>
      <w:r w:rsidRPr="001D0CA0">
        <w:rPr>
          <w:color w:val="000000" w:themeColor="text1"/>
        </w:rPr>
        <w:t xml:space="preserve">SSIs is </w:t>
      </w:r>
      <w:r w:rsidR="009F4348" w:rsidRPr="001D0CA0">
        <w:rPr>
          <w:color w:val="000000" w:themeColor="text1"/>
        </w:rPr>
        <w:t>up to</w:t>
      </w:r>
      <w:r w:rsidRPr="001D0CA0">
        <w:rPr>
          <w:color w:val="000000" w:themeColor="text1"/>
        </w:rPr>
        <w:t xml:space="preserve"> </w:t>
      </w:r>
      <w:r w:rsidR="00BD2A46">
        <w:rPr>
          <w:color w:val="000000" w:themeColor="text1"/>
        </w:rPr>
        <w:t>11</w:t>
      </w:r>
      <w:r w:rsidRPr="001D0CA0">
        <w:rPr>
          <w:color w:val="000000" w:themeColor="text1"/>
        </w:rPr>
        <w:t xml:space="preserve"> times higher than in patients without a</w:t>
      </w:r>
      <w:r w:rsidR="009F4348" w:rsidRPr="001D0CA0">
        <w:rPr>
          <w:color w:val="000000" w:themeColor="text1"/>
        </w:rPr>
        <w:t xml:space="preserve"> </w:t>
      </w:r>
      <w:r w:rsidR="00B576CF">
        <w:rPr>
          <w:color w:val="000000" w:themeColor="text1"/>
        </w:rPr>
        <w:t>SSI (Solomkin</w:t>
      </w:r>
      <w:r w:rsidRPr="001D0CA0">
        <w:rPr>
          <w:color w:val="000000" w:themeColor="text1"/>
        </w:rPr>
        <w:t xml:space="preserve"> et al., 2017). </w:t>
      </w:r>
      <w:r w:rsidR="001D0CA0" w:rsidRPr="001D0CA0">
        <w:rPr>
          <w:color w:val="000000" w:themeColor="text1"/>
        </w:rPr>
        <w:t>Finally, Solom</w:t>
      </w:r>
      <w:r w:rsidR="00591470">
        <w:rPr>
          <w:color w:val="000000" w:themeColor="text1"/>
        </w:rPr>
        <w:t>k</w:t>
      </w:r>
      <w:r w:rsidR="001D0CA0" w:rsidRPr="001D0CA0">
        <w:rPr>
          <w:color w:val="000000" w:themeColor="text1"/>
        </w:rPr>
        <w:t>in</w:t>
      </w:r>
      <w:r w:rsidR="009F4348" w:rsidRPr="001D0CA0">
        <w:rPr>
          <w:color w:val="000000" w:themeColor="text1"/>
        </w:rPr>
        <w:t xml:space="preserve"> et al., (2007) note</w:t>
      </w:r>
      <w:r w:rsidR="00BD2A46">
        <w:rPr>
          <w:color w:val="000000" w:themeColor="text1"/>
        </w:rPr>
        <w:t>d</w:t>
      </w:r>
      <w:r w:rsidR="009F4348" w:rsidRPr="001D0CA0">
        <w:rPr>
          <w:color w:val="000000" w:themeColor="text1"/>
        </w:rPr>
        <w:t xml:space="preserve"> that in 2007, there were approximately 500,000 SSIs contributing to an</w:t>
      </w:r>
      <w:r w:rsidRPr="001D0CA0">
        <w:rPr>
          <w:color w:val="000000" w:themeColor="text1"/>
        </w:rPr>
        <w:t xml:space="preserve"> annual cost of</w:t>
      </w:r>
      <w:r w:rsidR="009F4348" w:rsidRPr="001D0CA0">
        <w:rPr>
          <w:color w:val="000000" w:themeColor="text1"/>
        </w:rPr>
        <w:t xml:space="preserve"> </w:t>
      </w:r>
      <w:r w:rsidRPr="001D0CA0">
        <w:rPr>
          <w:color w:val="000000" w:themeColor="text1"/>
        </w:rPr>
        <w:t xml:space="preserve">$10 billion </w:t>
      </w:r>
      <w:r w:rsidR="009F4348" w:rsidRPr="001D0CA0">
        <w:rPr>
          <w:color w:val="000000" w:themeColor="text1"/>
        </w:rPr>
        <w:t xml:space="preserve">in the United States. </w:t>
      </w:r>
    </w:p>
    <w:p w14:paraId="46F309EF" w14:textId="5A2D18F2" w:rsidR="00FE6793" w:rsidRPr="001D0CA0" w:rsidRDefault="006F0065" w:rsidP="00FE6793">
      <w:pPr>
        <w:spacing w:line="480" w:lineRule="auto"/>
        <w:contextualSpacing/>
        <w:rPr>
          <w:color w:val="323E4F" w:themeColor="text2" w:themeShade="BF"/>
        </w:rPr>
      </w:pPr>
      <w:r w:rsidRPr="001D0CA0">
        <w:rPr>
          <w:b/>
        </w:rPr>
        <w:t>Background</w:t>
      </w:r>
      <w:r w:rsidRPr="001D0CA0">
        <w:t xml:space="preserve"> </w:t>
      </w:r>
      <w:r w:rsidR="009E6469" w:rsidRPr="001D0CA0">
        <w:rPr>
          <w:color w:val="323E4F" w:themeColor="text2" w:themeShade="BF"/>
        </w:rPr>
        <w:tab/>
      </w:r>
    </w:p>
    <w:p w14:paraId="0DFA1637" w14:textId="56494D6C" w:rsidR="004D1D44" w:rsidRPr="001D0CA0" w:rsidRDefault="004D1D44" w:rsidP="004D1D44">
      <w:pPr>
        <w:spacing w:line="480" w:lineRule="auto"/>
        <w:ind w:firstLine="720"/>
        <w:contextualSpacing/>
      </w:pPr>
      <w:r w:rsidRPr="001D0CA0">
        <w:t xml:space="preserve">The project site, a non-profit 186 bed community hospital, is part of a large, academic research health system. Serving residents from the northeast central region of North Carolina </w:t>
      </w:r>
      <w:r w:rsidR="00A677DA">
        <w:t xml:space="preserve">(NC) </w:t>
      </w:r>
      <w:r w:rsidRPr="001D0CA0">
        <w:t xml:space="preserve">and surrounding rural counties, the hospital is a recognized leader in specialty care including orthopedic surgeries.  The hospital mission, aimed at fostering wellbeing, through education and instilling confidence in healthcare, is evident in the community partnerships with various non-profit organizations. </w:t>
      </w:r>
    </w:p>
    <w:p w14:paraId="4E32FD3E" w14:textId="39756EE1" w:rsidR="004D1D44" w:rsidRPr="001D0CA0" w:rsidRDefault="004D1D44" w:rsidP="004D1D44">
      <w:pPr>
        <w:spacing w:line="480" w:lineRule="auto"/>
        <w:ind w:firstLine="720"/>
        <w:contextualSpacing/>
      </w:pPr>
      <w:r w:rsidRPr="001D0CA0">
        <w:t xml:space="preserve">The project site experienced unplanned hospital readmissions for SSIs for Total Hip Arthroscopy (THA) patients in Fiscal Year (FY) 2021.  While these patients received a medical evaluation for surgery from the Pre-Admission Testing (PAT) Clinic, potential underlying social determinants of health (SDOH), which may impact post-operative surgical outcomes were not assessed nor addressed.  It is important to note that there are many contributing factors to the development of an SSI, including external factors prior to the surgery, those that may occur in the operating room, and factors that are impactful after </w:t>
      </w:r>
      <w:r w:rsidR="00B576CF">
        <w:t>discharge. According to Kremers</w:t>
      </w:r>
      <w:r w:rsidRPr="001D0CA0">
        <w:t xml:space="preserve"> et al</w:t>
      </w:r>
      <w:r w:rsidR="00B576CF">
        <w:t>.</w:t>
      </w:r>
      <w:r w:rsidRPr="001D0CA0">
        <w:t xml:space="preserve">, (2015), social characteristics such as marital status, education level, social support, and coping </w:t>
      </w:r>
      <w:r w:rsidRPr="001D0CA0">
        <w:lastRenderedPageBreak/>
        <w:t>skills contribute to positive patient outcomes.  For example, patients who have higher education levels or are married and therefore have social support connections are more likely to have fewer post-o</w:t>
      </w:r>
      <w:r w:rsidR="00BD2A46">
        <w:t>perative complications (Kremers</w:t>
      </w:r>
      <w:r w:rsidRPr="001D0CA0">
        <w:t xml:space="preserve"> et al., 2015). Smoking status, on the other hand, is associated with </w:t>
      </w:r>
      <w:r w:rsidR="00BD2A46">
        <w:t>increased risk of SSIs (Kremers et al., 2015). As Kremers</w:t>
      </w:r>
      <w:r w:rsidRPr="001D0CA0">
        <w:t xml:space="preserve"> et al., (2015) note, there is limited data on the relationship between “sociodemographic disparities” and surgical outcomes (p</w:t>
      </w:r>
      <w:r w:rsidR="00BD2A46">
        <w:t>.</w:t>
      </w:r>
      <w:r w:rsidRPr="001D0CA0">
        <w:t xml:space="preserve"> 1853).  </w:t>
      </w:r>
    </w:p>
    <w:p w14:paraId="106728D6" w14:textId="3386701D" w:rsidR="006F0065" w:rsidRPr="001D0CA0" w:rsidRDefault="006F0065" w:rsidP="00382CB3">
      <w:pPr>
        <w:spacing w:line="480" w:lineRule="auto"/>
        <w:contextualSpacing/>
        <w:rPr>
          <w:b/>
        </w:rPr>
      </w:pPr>
      <w:r w:rsidRPr="001D0CA0">
        <w:rPr>
          <w:b/>
        </w:rPr>
        <w:t>Organizational Needs Statement</w:t>
      </w:r>
    </w:p>
    <w:p w14:paraId="4049CDF9" w14:textId="1B0E0328" w:rsidR="004D1D44" w:rsidRPr="001D0CA0" w:rsidRDefault="004D1D44" w:rsidP="004D1D44">
      <w:pPr>
        <w:spacing w:line="480" w:lineRule="auto"/>
        <w:ind w:firstLine="720"/>
        <w:contextualSpacing/>
        <w:rPr>
          <w:color w:val="000000" w:themeColor="text1"/>
        </w:rPr>
      </w:pPr>
      <w:r w:rsidRPr="001D0CA0">
        <w:rPr>
          <w:color w:val="000000" w:themeColor="text1"/>
        </w:rPr>
        <w:t xml:space="preserve">The project site experienced four SSIs contributing to 75% of the hospital readmissions for THA patients from July 1, 2020, through June 30, 2021 </w:t>
      </w:r>
      <w:r w:rsidR="00B31A8E">
        <w:rPr>
          <w:color w:val="000000" w:themeColor="text1"/>
        </w:rPr>
        <w:t>(Medicare.gov, 2021).</w:t>
      </w:r>
      <w:r w:rsidRPr="001D0CA0">
        <w:rPr>
          <w:color w:val="000000" w:themeColor="text1"/>
        </w:rPr>
        <w:t xml:space="preserve"> Additionally, when reviewing benchmark trends with the Duke Infection Control Outreach Network (DICON</w:t>
      </w:r>
      <w:r w:rsidR="009D6A2D">
        <w:rPr>
          <w:color w:val="000000" w:themeColor="text1"/>
        </w:rPr>
        <w:t>;</w:t>
      </w:r>
      <w:r w:rsidR="00BA0602" w:rsidRPr="001D0CA0">
        <w:rPr>
          <w:color w:val="000000" w:themeColor="text1"/>
        </w:rPr>
        <w:t xml:space="preserve"> n.d.)</w:t>
      </w:r>
      <w:r w:rsidRPr="001D0CA0">
        <w:rPr>
          <w:color w:val="000000" w:themeColor="text1"/>
        </w:rPr>
        <w:t>, the comparison rate for THA infections is 0.61%, while the project site trending rate is 1.61%</w:t>
      </w:r>
      <w:r w:rsidR="00BA0602" w:rsidRPr="001D0CA0">
        <w:rPr>
          <w:color w:val="000000" w:themeColor="text1"/>
        </w:rPr>
        <w:t xml:space="preserve">.  Upon reviewing comparison data from the Centers for Medicare (CMS), complications for hip and knee replacement patients for the project site hospital </w:t>
      </w:r>
      <w:r w:rsidR="0092321A" w:rsidRPr="001D0CA0">
        <w:rPr>
          <w:color w:val="000000" w:themeColor="text1"/>
        </w:rPr>
        <w:t xml:space="preserve">from April 2017 to October 2019 </w:t>
      </w:r>
      <w:r w:rsidR="00BA0602" w:rsidRPr="001D0CA0">
        <w:rPr>
          <w:color w:val="000000" w:themeColor="text1"/>
        </w:rPr>
        <w:t>are currently 2.6%, which is no different than the national rate of 2.4% (Medicare.gov</w:t>
      </w:r>
      <w:r w:rsidR="0092321A" w:rsidRPr="001D0CA0">
        <w:rPr>
          <w:color w:val="000000" w:themeColor="text1"/>
        </w:rPr>
        <w:t xml:space="preserve">, 2021).  It is important to note that the CMS publicly reported data currently lags the project site data due to real time reporting.  </w:t>
      </w:r>
    </w:p>
    <w:p w14:paraId="6A6FA6D1" w14:textId="0E89C4A3" w:rsidR="004D1D44" w:rsidRPr="001D0CA0" w:rsidRDefault="004D1D44" w:rsidP="004D1D44">
      <w:pPr>
        <w:spacing w:line="480" w:lineRule="auto"/>
        <w:ind w:firstLine="720"/>
        <w:contextualSpacing/>
        <w:rPr>
          <w:color w:val="000000" w:themeColor="text1"/>
        </w:rPr>
      </w:pPr>
      <w:r w:rsidRPr="001D0CA0">
        <w:t>As defined by the Office of Disease Prevention and Health Promotion (ODPHP</w:t>
      </w:r>
      <w:r w:rsidR="00A677DA">
        <w:t>; n.d.</w:t>
      </w:r>
      <w:r w:rsidRPr="001D0CA0">
        <w:t>), SDOH are, “conditions in the environment where people are born, live, work, play, worship, and age that affect a wide range of health, functioning, and quality of life outcomes and risks”</w:t>
      </w:r>
      <w:r w:rsidR="00A677DA">
        <w:t>, (</w:t>
      </w:r>
      <w:r w:rsidRPr="001D0CA0">
        <w:t xml:space="preserve">para. 1). Moreover, the effects of a person’s SDOH may impact one’s health and wellness in addition to access to healthcare along with the standard of care received (ODPHP, n.d.). SDOH are further classified into five categories which include the following: “Economic Stability; Education Access and Quality; Health Care Access and Quality; Neighborhood and Built </w:t>
      </w:r>
      <w:r w:rsidRPr="001D0CA0">
        <w:lastRenderedPageBreak/>
        <w:t xml:space="preserve">Environment; and Social and Community Context” (ODPHP, n.d., para. 1). Specific examples of SDOH, such as the </w:t>
      </w:r>
      <w:r w:rsidR="00BF3136" w:rsidRPr="001D0CA0">
        <w:t>access to transportation for needed services</w:t>
      </w:r>
      <w:r w:rsidRPr="001D0CA0">
        <w:t xml:space="preserve">, </w:t>
      </w:r>
      <w:r w:rsidR="000F10EB" w:rsidRPr="001D0CA0">
        <w:t>accessibility</w:t>
      </w:r>
      <w:r w:rsidRPr="001D0CA0">
        <w:t xml:space="preserve"> of nutritious food choices, access to exercise </w:t>
      </w:r>
      <w:r w:rsidR="000F10EB" w:rsidRPr="001D0CA0">
        <w:t>activitie</w:t>
      </w:r>
      <w:r w:rsidRPr="001D0CA0">
        <w:t>s, and safe living communities, may improve one’s overall health and well-being, while inequities in these areas may lead to chronic diseases such as obesity and diabetes (ODPHP,</w:t>
      </w:r>
      <w:r w:rsidR="000F10EB" w:rsidRPr="001D0CA0">
        <w:t xml:space="preserve"> n.d.</w:t>
      </w:r>
      <w:r w:rsidRPr="001D0CA0">
        <w:t xml:space="preserve">). </w:t>
      </w:r>
      <w:r w:rsidR="00153FC1" w:rsidRPr="001D0CA0">
        <w:rPr>
          <w:color w:val="000000" w:themeColor="text1"/>
        </w:rPr>
        <w:t xml:space="preserve">The SDOH work group, an initiative of </w:t>
      </w:r>
      <w:r w:rsidRPr="001D0CA0">
        <w:rPr>
          <w:color w:val="000000" w:themeColor="text1"/>
        </w:rPr>
        <w:t>Healthy People 2030</w:t>
      </w:r>
      <w:r w:rsidR="00153FC1" w:rsidRPr="001D0CA0">
        <w:rPr>
          <w:color w:val="000000" w:themeColor="text1"/>
        </w:rPr>
        <w:t xml:space="preserve"> which is s</w:t>
      </w:r>
      <w:r w:rsidR="00BF3136" w:rsidRPr="001D0CA0">
        <w:rPr>
          <w:color w:val="000000" w:themeColor="text1"/>
        </w:rPr>
        <w:t>ponsored by the ODPHP</w:t>
      </w:r>
      <w:r w:rsidRPr="001D0CA0">
        <w:rPr>
          <w:color w:val="000000" w:themeColor="text1"/>
        </w:rPr>
        <w:t xml:space="preserve"> </w:t>
      </w:r>
      <w:r w:rsidR="00BF3136" w:rsidRPr="001D0CA0">
        <w:rPr>
          <w:color w:val="000000" w:themeColor="text1"/>
        </w:rPr>
        <w:t xml:space="preserve">(n.d.), </w:t>
      </w:r>
      <w:r w:rsidR="00153FC1" w:rsidRPr="001D0CA0">
        <w:rPr>
          <w:color w:val="000000" w:themeColor="text1"/>
        </w:rPr>
        <w:t xml:space="preserve">acknowledges that </w:t>
      </w:r>
      <w:r w:rsidR="00BF3136" w:rsidRPr="001D0CA0">
        <w:rPr>
          <w:color w:val="000000" w:themeColor="text1"/>
        </w:rPr>
        <w:t>although SDOH are not specific medical illnesses, these factors do impact patient outcomes</w:t>
      </w:r>
      <w:r w:rsidR="009C4D2A" w:rsidRPr="001D0CA0">
        <w:rPr>
          <w:color w:val="000000" w:themeColor="text1"/>
        </w:rPr>
        <w:t xml:space="preserve">. </w:t>
      </w:r>
      <w:r w:rsidR="00153FC1" w:rsidRPr="001D0CA0">
        <w:rPr>
          <w:color w:val="000000" w:themeColor="text1"/>
        </w:rPr>
        <w:t>Several key goals from the SDOH work</w:t>
      </w:r>
      <w:r w:rsidR="009C4D2A" w:rsidRPr="001D0CA0">
        <w:rPr>
          <w:color w:val="000000" w:themeColor="text1"/>
        </w:rPr>
        <w:t xml:space="preserve"> </w:t>
      </w:r>
      <w:r w:rsidR="00153FC1" w:rsidRPr="001D0CA0">
        <w:rPr>
          <w:color w:val="000000" w:themeColor="text1"/>
        </w:rPr>
        <w:t xml:space="preserve">group include increasing </w:t>
      </w:r>
      <w:r w:rsidR="008C293A" w:rsidRPr="001D0CA0">
        <w:rPr>
          <w:color w:val="000000" w:themeColor="text1"/>
        </w:rPr>
        <w:t xml:space="preserve">referral communication between health care providers and community partners </w:t>
      </w:r>
      <w:r w:rsidR="009C4D2A" w:rsidRPr="001D0CA0">
        <w:rPr>
          <w:color w:val="000000" w:themeColor="text1"/>
        </w:rPr>
        <w:t xml:space="preserve">along with improving shared decision making between patients and providers </w:t>
      </w:r>
      <w:r w:rsidR="008C293A" w:rsidRPr="001D0CA0">
        <w:rPr>
          <w:color w:val="000000" w:themeColor="text1"/>
        </w:rPr>
        <w:t>(</w:t>
      </w:r>
      <w:r w:rsidR="009C4D2A" w:rsidRPr="001D0CA0">
        <w:rPr>
          <w:color w:val="000000" w:themeColor="text1"/>
        </w:rPr>
        <w:t>ODPHP</w:t>
      </w:r>
      <w:r w:rsidR="008C293A" w:rsidRPr="001D0CA0">
        <w:rPr>
          <w:color w:val="000000" w:themeColor="text1"/>
        </w:rPr>
        <w:t>, n.d</w:t>
      </w:r>
      <w:r w:rsidR="000F10EB" w:rsidRPr="001D0CA0">
        <w:rPr>
          <w:color w:val="000000" w:themeColor="text1"/>
        </w:rPr>
        <w:t>.</w:t>
      </w:r>
      <w:r w:rsidRPr="001D0CA0">
        <w:rPr>
          <w:color w:val="000000" w:themeColor="text1"/>
        </w:rPr>
        <w:t>).</w:t>
      </w:r>
    </w:p>
    <w:p w14:paraId="585F8634" w14:textId="16F40F69" w:rsidR="004D1D44" w:rsidRPr="001D0CA0" w:rsidRDefault="004D1D44" w:rsidP="004D1D44">
      <w:pPr>
        <w:spacing w:line="480" w:lineRule="auto"/>
        <w:ind w:firstLine="720"/>
        <w:contextualSpacing/>
        <w:rPr>
          <w:color w:val="000000" w:themeColor="text1"/>
        </w:rPr>
      </w:pPr>
      <w:r w:rsidRPr="001D0CA0">
        <w:rPr>
          <w:color w:val="000000" w:themeColor="text1"/>
        </w:rPr>
        <w:t xml:space="preserve">The Healthy </w:t>
      </w:r>
      <w:r w:rsidR="00A677DA">
        <w:rPr>
          <w:color w:val="000000" w:themeColor="text1"/>
        </w:rPr>
        <w:t>NC</w:t>
      </w:r>
      <w:r w:rsidRPr="001D0CA0">
        <w:rPr>
          <w:color w:val="000000" w:themeColor="text1"/>
        </w:rPr>
        <w:t xml:space="preserve"> 2030 initiative seeks to align with and further support the nationwide Healthy People 2030 campaign. Working with partners across </w:t>
      </w:r>
      <w:r w:rsidR="00A677DA">
        <w:rPr>
          <w:color w:val="000000" w:themeColor="text1"/>
        </w:rPr>
        <w:t>NC</w:t>
      </w:r>
      <w:r w:rsidRPr="001D0CA0">
        <w:rPr>
          <w:color w:val="000000" w:themeColor="text1"/>
        </w:rPr>
        <w:t xml:space="preserve"> to safeguard the </w:t>
      </w:r>
      <w:r w:rsidR="00C04E44" w:rsidRPr="001D0CA0">
        <w:rPr>
          <w:color w:val="000000" w:themeColor="text1"/>
        </w:rPr>
        <w:t>“</w:t>
      </w:r>
      <w:r w:rsidRPr="001D0CA0">
        <w:rPr>
          <w:color w:val="000000" w:themeColor="text1"/>
        </w:rPr>
        <w:t>right of all North Carolinians to achieve health and wellness where they live, work, and play</w:t>
      </w:r>
      <w:r w:rsidR="00C04E44" w:rsidRPr="001D0CA0">
        <w:rPr>
          <w:color w:val="000000" w:themeColor="text1"/>
        </w:rPr>
        <w:t xml:space="preserve">” </w:t>
      </w:r>
      <w:r w:rsidRPr="001D0CA0">
        <w:rPr>
          <w:color w:val="000000" w:themeColor="text1"/>
        </w:rPr>
        <w:t>is supported by this project (North Carolina Institute of Medicine [NCIOM], 2020</w:t>
      </w:r>
      <w:r w:rsidR="00C04E44" w:rsidRPr="001D0CA0">
        <w:rPr>
          <w:color w:val="000000" w:themeColor="text1"/>
        </w:rPr>
        <w:t>, p 8)</w:t>
      </w:r>
      <w:r w:rsidRPr="001D0CA0">
        <w:rPr>
          <w:color w:val="000000" w:themeColor="text1"/>
        </w:rPr>
        <w:t xml:space="preserve">.  Acknowledging that health begins at home, and is further impacted by the community, available resources, and other financial and social factors, is imperative to achieve long-lasting improvements in a person’s health and well-being (NCIOM, 2020). Healthcare systems have an important role in accessing for a patient’s SDOH and should begin doing so by asking questions during clinical visits regarding food insecurities, transportation, and housing (NCIOM, 2020).  The NC Department of Health and Human Services (NC DHHS) is now recommending that standardized screening questions assessing for SDOH be </w:t>
      </w:r>
      <w:r w:rsidR="009C4D2A" w:rsidRPr="001D0CA0">
        <w:rPr>
          <w:color w:val="000000" w:themeColor="text1"/>
        </w:rPr>
        <w:t>evaluated</w:t>
      </w:r>
      <w:r w:rsidRPr="001D0CA0">
        <w:rPr>
          <w:color w:val="000000" w:themeColor="text1"/>
        </w:rPr>
        <w:t xml:space="preserve"> for all patients, regardless of payor status (NCIOM, 2020).   </w:t>
      </w:r>
    </w:p>
    <w:p w14:paraId="63AC5068" w14:textId="2BFFFEF2" w:rsidR="004D1D44" w:rsidRPr="001D0CA0" w:rsidRDefault="004D1D44" w:rsidP="004D1D44">
      <w:pPr>
        <w:spacing w:line="480" w:lineRule="auto"/>
        <w:contextualSpacing/>
      </w:pPr>
      <w:r w:rsidRPr="001D0CA0">
        <w:lastRenderedPageBreak/>
        <w:tab/>
        <w:t>Of importance, the County Health Rankings (CHR) model, (Hood et al., 2016), acknowledges the relationship between various health care dynamics and health and wellness results. Care provided by the healthcare system, such as evidence-based practice</w:t>
      </w:r>
      <w:r w:rsidR="00A677DA">
        <w:t xml:space="preserve"> (EBP)</w:t>
      </w:r>
      <w:r w:rsidRPr="001D0CA0">
        <w:t xml:space="preserve">, following recommended screening guidelines, and availability of resources such as primary care providers and specialists, only contributes 20% to health outcomes (Hood et al., 2016). By contrast, Hood et al, (2016) noted that 80% of the contributing factors affecting an individual’s health outcomes are directly related to SDOH such as tobacco and drug use, education level, jobs and unemployment levels, poverty, exposure to air and water pollution, lack of exercise, and limited access to healthy food choices or food insecurities.  Therefore, it is imperative that clinicians recognize the impact many of these items may have one one’s access to healthcare, health literacy, and the ability to successfully manage the healing and recovery phase of illness.  </w:t>
      </w:r>
    </w:p>
    <w:p w14:paraId="6495859D" w14:textId="5709EBA4" w:rsidR="004D1D44" w:rsidRPr="001D0CA0" w:rsidRDefault="004D1D44" w:rsidP="004D1D44">
      <w:pPr>
        <w:spacing w:line="480" w:lineRule="auto"/>
        <w:ind w:firstLine="720"/>
        <w:contextualSpacing/>
      </w:pPr>
      <w:r w:rsidRPr="001D0CA0">
        <w:t xml:space="preserve">Although many of the SDOH are not directly associated with the hospital delivery system, they are interconnected in that the consequences of one’s SDOH may negatively impact health care access, recovery, and outcomes (ODPHP, </w:t>
      </w:r>
      <w:r w:rsidR="004F7855">
        <w:t xml:space="preserve">n.d.).  </w:t>
      </w:r>
      <w:r w:rsidRPr="001D0CA0">
        <w:t>For example, addressing food insecurities and access to healthy nutrition may impact the wound healing process, just as access to transportation for follow up appointments, and providing necessary discharge information such as physical therapy exercises and safe pain management during recovery, can affect optimal recovery (</w:t>
      </w:r>
      <w:r w:rsidRPr="004F7855">
        <w:t xml:space="preserve">ODPHP, </w:t>
      </w:r>
      <w:r w:rsidR="004F7855">
        <w:t>n.d</w:t>
      </w:r>
      <w:r w:rsidR="004F7855" w:rsidRPr="004F7855">
        <w:t>.</w:t>
      </w:r>
      <w:r w:rsidRPr="004F7855">
        <w:t>).</w:t>
      </w:r>
      <w:r w:rsidRPr="001D0CA0">
        <w:t xml:space="preserve">  </w:t>
      </w:r>
    </w:p>
    <w:p w14:paraId="5733BE16" w14:textId="2247F79F" w:rsidR="004D1D44" w:rsidRPr="001D0CA0" w:rsidRDefault="004D1D44" w:rsidP="004D1D44">
      <w:pPr>
        <w:spacing w:line="480" w:lineRule="auto"/>
        <w:contextualSpacing/>
      </w:pPr>
      <w:r w:rsidRPr="001D0CA0">
        <w:tab/>
        <w:t xml:space="preserve">Addressing a patient’s SDOH is further supported by the Triple Aim, which was first developed in 2008 by The Institute for Healthcare Improvement (IHI). The Triple Aim provides a “framework for optimizing health system performance by simultaneously focusing on the health of a population, the experience of care for individuals within that population, and the per capita cost of providing that care” (Bachynsky, 2020, p 54). Within the scope of this project, the </w:t>
      </w:r>
      <w:r w:rsidRPr="001D0CA0">
        <w:lastRenderedPageBreak/>
        <w:t>Triple Aim aligns in several ways. First, through assessing for a patient’s SDOH, the clinician will have the ability to advocate for the patient to potentially assist with obtaining needed resources. Assessing for food insecurities, in which there is an uncertainty of affordable or readily available healthy food choices, is one example of a SDOH</w:t>
      </w:r>
      <w:r w:rsidR="00A677DA">
        <w:t>,</w:t>
      </w:r>
      <w:r w:rsidRPr="001D0CA0">
        <w:t xml:space="preserve"> which currently affects 15.8 million families across the United States (A</w:t>
      </w:r>
      <w:r w:rsidR="0041721E">
        <w:t>merican Hospital Association [AH</w:t>
      </w:r>
      <w:r w:rsidRPr="001D0CA0">
        <w:t>A], 2017). The potential clinical effects of food insecurities can increase the risk developing diabetes or obesity, may lead to nutritional deficiencies, and can potentially increase the r</w:t>
      </w:r>
      <w:r w:rsidR="0041721E">
        <w:t>isk of hospital readmissions (AH</w:t>
      </w:r>
      <w:r w:rsidRPr="001D0CA0">
        <w:t>A, 2017). Additionally, while addressing the cost associated with healthcare is another goal of the Triple Aim, the contributing effect of SDOH on poor surgical outcomes should be assessed.  Patients returning to the hospital for readmission significantly increase the cost of medical care, both to the patient and the organization (</w:t>
      </w:r>
      <w:r w:rsidR="0041721E">
        <w:t>AH</w:t>
      </w:r>
      <w:r w:rsidRPr="001D0CA0">
        <w:t>A, 2017).</w:t>
      </w:r>
    </w:p>
    <w:p w14:paraId="37C7066F" w14:textId="7EB71B01" w:rsidR="00166077" w:rsidRPr="001D0CA0" w:rsidRDefault="004D1D44" w:rsidP="00166077">
      <w:pPr>
        <w:spacing w:line="480" w:lineRule="auto"/>
        <w:ind w:firstLine="720"/>
        <w:contextualSpacing/>
      </w:pPr>
      <w:r w:rsidRPr="001D0CA0">
        <w:rPr>
          <w:color w:val="000000" w:themeColor="text1"/>
        </w:rPr>
        <w:t xml:space="preserve">The </w:t>
      </w:r>
      <w:r w:rsidRPr="001D0CA0">
        <w:rPr>
          <w:i/>
          <w:color w:val="000000" w:themeColor="text1"/>
        </w:rPr>
        <w:t>Strong for Surgery</w:t>
      </w:r>
      <w:r w:rsidRPr="001D0CA0">
        <w:rPr>
          <w:color w:val="000000" w:themeColor="text1"/>
        </w:rPr>
        <w:t xml:space="preserve"> Program, endorsed by the American College of Surgeons (ACS; n.d.), provides evidence-based guidelines for addressing potential risk factors prior to surgery to improve surgical outcomes.  Recommended clinical guidelines for nutrition, diabetes management, and pain management are a few examples of the </w:t>
      </w:r>
      <w:r w:rsidRPr="001D0CA0">
        <w:rPr>
          <w:i/>
          <w:color w:val="000000" w:themeColor="text1"/>
        </w:rPr>
        <w:t>Strong for Surgery</w:t>
      </w:r>
      <w:r w:rsidRPr="001D0CA0">
        <w:rPr>
          <w:color w:val="000000" w:themeColor="text1"/>
        </w:rPr>
        <w:t xml:space="preserve"> tools available for providers (ACS, n.d.).  Fox, (2021), acknowledges the relationship between the </w:t>
      </w:r>
      <w:r w:rsidRPr="001D0CA0">
        <w:rPr>
          <w:i/>
          <w:color w:val="000000" w:themeColor="text1"/>
        </w:rPr>
        <w:t>Strong for Surgery</w:t>
      </w:r>
      <w:r w:rsidRPr="001D0CA0">
        <w:rPr>
          <w:color w:val="000000" w:themeColor="text1"/>
        </w:rPr>
        <w:t xml:space="preserve"> guidelines and the overlap with a patient’s SDOH, noting that while </w:t>
      </w:r>
      <w:r w:rsidRPr="001D0CA0">
        <w:t xml:space="preserve">a patient’s SDOH may not directly impact what happens during surgery, the effect of these items on a patient’s overall health and well-being may contribute to the surgical outcome, healing, and recovery process. For example, when following the recommended nutrition guidelines, access to healthy food is necessary for the surgical healing process and the prevention of SSIs (Fox, 2021).  Assessing for food insecurities in the pre-operative setting may allow the provider to address nutritional deficiencies, thereby improving the post-operative healing process (Fox, 2021). </w:t>
      </w:r>
    </w:p>
    <w:p w14:paraId="0167EBA8" w14:textId="55484CFC" w:rsidR="00C87ABF" w:rsidRPr="001D0CA0" w:rsidRDefault="00C04E44" w:rsidP="004D1D44">
      <w:pPr>
        <w:spacing w:line="480" w:lineRule="auto"/>
        <w:ind w:firstLine="720"/>
        <w:contextualSpacing/>
      </w:pPr>
      <w:r w:rsidRPr="001D0CA0">
        <w:lastRenderedPageBreak/>
        <w:t>To</w:t>
      </w:r>
      <w:r w:rsidR="004D1D44" w:rsidRPr="001D0CA0">
        <w:t xml:space="preserve"> address SDOH for all residents of N.C., a unique public-private partnership known as NCCARE360 was developed and implemented statewide beginning in 2020 (NCCARE360, 2021). Notably, NCCARE360 is “the first statewide network that unites health care and human services organizations with a shared technology that enables a coordinated, community-oriented, person-centered approach for delivering care in North Carolina” (NCCARE360, 2021, para 1).  Linked with 100 counties and more than 2,200 community partners across</w:t>
      </w:r>
      <w:r w:rsidR="00A677DA">
        <w:t xml:space="preserve"> NC</w:t>
      </w:r>
      <w:r w:rsidR="004D1D44" w:rsidRPr="001D0CA0">
        <w:t xml:space="preserve">, the NCCARE360 platform provides a closed-loop referral system within the electronic health record (EHR), improving handoff communication between the referring provider and receiving organization (NCCARE360, 2021). Providers within the PAT Clinic have the ability to assess and document a patient’s SDOH within the EHR, and based on identified needs, utilize the NCCARE360 resource to access appropriate community </w:t>
      </w:r>
      <w:r w:rsidR="00166077" w:rsidRPr="001D0CA0">
        <w:t>partners, and with shared decision making between the provider and patient, initial appropriate community referrals addressing</w:t>
      </w:r>
      <w:r w:rsidR="004D1D44" w:rsidRPr="001D0CA0">
        <w:t xml:space="preserve"> </w:t>
      </w:r>
      <w:r w:rsidR="00166077" w:rsidRPr="001D0CA0">
        <w:t xml:space="preserve">pre-identified patient </w:t>
      </w:r>
      <w:r w:rsidR="004D1D44" w:rsidRPr="001D0CA0">
        <w:t>needs prior to the scheduled T</w:t>
      </w:r>
      <w:r w:rsidR="00166077" w:rsidRPr="001D0CA0">
        <w:t>H</w:t>
      </w:r>
      <w:r w:rsidR="004D1D44" w:rsidRPr="001D0CA0">
        <w:t xml:space="preserve">A surgery.  </w:t>
      </w:r>
    </w:p>
    <w:p w14:paraId="6A77C714" w14:textId="5969DA93" w:rsidR="004D1D44" w:rsidRPr="001D0CA0" w:rsidRDefault="006F0065" w:rsidP="004D1D44">
      <w:pPr>
        <w:spacing w:line="480" w:lineRule="auto"/>
        <w:contextualSpacing/>
        <w:rPr>
          <w:b/>
        </w:rPr>
      </w:pPr>
      <w:r w:rsidRPr="001D0CA0">
        <w:rPr>
          <w:b/>
        </w:rPr>
        <w:t xml:space="preserve">Problem Statement </w:t>
      </w:r>
    </w:p>
    <w:p w14:paraId="4058A2F8" w14:textId="5E3E7739" w:rsidR="00C87ABF" w:rsidRPr="001D0CA0" w:rsidRDefault="004D1D44" w:rsidP="003C23C5">
      <w:pPr>
        <w:spacing w:line="480" w:lineRule="auto"/>
        <w:ind w:firstLine="720"/>
        <w:contextualSpacing/>
        <w:rPr>
          <w:bCs/>
        </w:rPr>
      </w:pPr>
      <w:r w:rsidRPr="001D0CA0">
        <w:rPr>
          <w:bCs/>
        </w:rPr>
        <w:t xml:space="preserve">In FY21, </w:t>
      </w:r>
      <w:r w:rsidRPr="001D0CA0">
        <w:t xml:space="preserve">75% of readmissions for THA surgeries were due to SSI. Although </w:t>
      </w:r>
      <w:r w:rsidR="0013761B">
        <w:t>95</w:t>
      </w:r>
      <w:r w:rsidRPr="001D0CA0">
        <w:t xml:space="preserve">% of these patients are evaluated in the PAT Clinic, the staff do not assess, nor address, the patient’s SDOH. To potentially impact readmissions related to SSIs, the PAT Clinic staff should assess, identify, and address SDOH using </w:t>
      </w:r>
      <w:r w:rsidR="00C04E44" w:rsidRPr="001D0CA0">
        <w:t xml:space="preserve">the </w:t>
      </w:r>
      <w:r w:rsidRPr="001D0CA0">
        <w:t xml:space="preserve">NCCARE 360 </w:t>
      </w:r>
      <w:r w:rsidR="00C04E44" w:rsidRPr="001D0CA0">
        <w:t xml:space="preserve">referral tool </w:t>
      </w:r>
      <w:r w:rsidRPr="001D0CA0">
        <w:t xml:space="preserve">prior to the surgical experience.  </w:t>
      </w:r>
    </w:p>
    <w:p w14:paraId="5BD1E65C" w14:textId="77777777" w:rsidR="003C23C5" w:rsidRDefault="006F0065" w:rsidP="003C23C5">
      <w:pPr>
        <w:spacing w:line="480" w:lineRule="auto"/>
        <w:contextualSpacing/>
        <w:rPr>
          <w:b/>
        </w:rPr>
      </w:pPr>
      <w:r w:rsidRPr="001D0CA0">
        <w:rPr>
          <w:b/>
        </w:rPr>
        <w:t>Purpose Statement</w:t>
      </w:r>
    </w:p>
    <w:p w14:paraId="0733309C" w14:textId="680CC011" w:rsidR="00DA43AE" w:rsidRPr="003C23C5" w:rsidRDefault="004D1D44" w:rsidP="003C23C5">
      <w:pPr>
        <w:spacing w:line="480" w:lineRule="auto"/>
        <w:ind w:firstLine="720"/>
        <w:contextualSpacing/>
        <w:rPr>
          <w:b/>
        </w:rPr>
      </w:pPr>
      <w:r w:rsidRPr="001D0CA0">
        <w:t>The purp</w:t>
      </w:r>
      <w:r w:rsidRPr="003C23C5">
        <w:t xml:space="preserve">ose of this evidence-based project </w:t>
      </w:r>
      <w:r w:rsidR="00AB5E7C">
        <w:t>was</w:t>
      </w:r>
      <w:r w:rsidRPr="003C23C5">
        <w:t xml:space="preserve"> </w:t>
      </w:r>
      <w:r w:rsidRPr="001D0CA0">
        <w:t xml:space="preserve">to provide a tool for PAT </w:t>
      </w:r>
      <w:r w:rsidRPr="003C23C5">
        <w:t>Clinic staff to assess and identify</w:t>
      </w:r>
      <w:r w:rsidRPr="003C23C5">
        <w:rPr>
          <w:b/>
          <w:bCs/>
        </w:rPr>
        <w:t xml:space="preserve"> </w:t>
      </w:r>
      <w:r w:rsidRPr="003C23C5">
        <w:t>SDOH needs prior to surgery thereby, improving hand-off communication, increasing referrals to community partners, and reducing readmissions related to SSIs.</w:t>
      </w:r>
      <w:r w:rsidRPr="001D0CA0">
        <w:t xml:space="preserve">  </w:t>
      </w:r>
      <w:r w:rsidRPr="003C23C5">
        <w:rPr>
          <w:color w:val="000000" w:themeColor="text1"/>
        </w:rPr>
        <w:t xml:space="preserve">To </w:t>
      </w:r>
      <w:r w:rsidRPr="003C23C5">
        <w:rPr>
          <w:color w:val="000000" w:themeColor="text1"/>
        </w:rPr>
        <w:lastRenderedPageBreak/>
        <w:t xml:space="preserve">address equity in healthcare, the project site </w:t>
      </w:r>
      <w:r w:rsidR="00AB5E7C">
        <w:rPr>
          <w:color w:val="000000" w:themeColor="text1"/>
        </w:rPr>
        <w:t>utilized</w:t>
      </w:r>
      <w:r w:rsidRPr="003C23C5">
        <w:rPr>
          <w:color w:val="000000" w:themeColor="text1"/>
        </w:rPr>
        <w:t xml:space="preserve"> NCCARE360, </w:t>
      </w:r>
      <w:r w:rsidR="00C04E44" w:rsidRPr="001D0CA0">
        <w:rPr>
          <w:color w:val="000000" w:themeColor="text1"/>
        </w:rPr>
        <w:t xml:space="preserve">a </w:t>
      </w:r>
      <w:r w:rsidRPr="003C23C5">
        <w:rPr>
          <w:color w:val="000000" w:themeColor="text1"/>
        </w:rPr>
        <w:t xml:space="preserve">care </w:t>
      </w:r>
      <w:r w:rsidR="00C04E44" w:rsidRPr="001D0CA0">
        <w:rPr>
          <w:color w:val="000000" w:themeColor="text1"/>
        </w:rPr>
        <w:t xml:space="preserve">coordination </w:t>
      </w:r>
      <w:r w:rsidRPr="003C23C5">
        <w:rPr>
          <w:color w:val="000000" w:themeColor="text1"/>
        </w:rPr>
        <w:t>program aimed at connecting patients with community partners and resources</w:t>
      </w:r>
      <w:r w:rsidRPr="001D0CA0">
        <w:rPr>
          <w:color w:val="000000" w:themeColor="text1"/>
        </w:rPr>
        <w:t xml:space="preserve">.  </w:t>
      </w:r>
      <w:r w:rsidRPr="003C23C5">
        <w:rPr>
          <w:color w:val="000000" w:themeColor="text1"/>
        </w:rPr>
        <w:t>Additional project comp</w:t>
      </w:r>
      <w:r w:rsidRPr="001D0CA0">
        <w:rPr>
          <w:color w:val="000000" w:themeColor="text1"/>
        </w:rPr>
        <w:t>on</w:t>
      </w:r>
      <w:r w:rsidRPr="003C23C5">
        <w:rPr>
          <w:color w:val="000000" w:themeColor="text1"/>
        </w:rPr>
        <w:t xml:space="preserve">ents include identifying a workflow and educating the PAT Clinic staff regarding how to </w:t>
      </w:r>
      <w:r w:rsidR="00C04E44" w:rsidRPr="001D0CA0">
        <w:rPr>
          <w:color w:val="000000" w:themeColor="text1"/>
        </w:rPr>
        <w:t xml:space="preserve">efficiently </w:t>
      </w:r>
      <w:r w:rsidRPr="003C23C5">
        <w:rPr>
          <w:color w:val="000000" w:themeColor="text1"/>
        </w:rPr>
        <w:t>use the NCCARE360 tool</w:t>
      </w:r>
      <w:r w:rsidR="00C04E44" w:rsidRPr="001D0CA0">
        <w:rPr>
          <w:color w:val="000000" w:themeColor="text1"/>
        </w:rPr>
        <w:t xml:space="preserve"> during the provider visit. </w:t>
      </w:r>
      <w:r w:rsidRPr="001D0CA0">
        <w:rPr>
          <w:color w:val="000000" w:themeColor="text1"/>
        </w:rPr>
        <w:t xml:space="preserve"> </w:t>
      </w:r>
    </w:p>
    <w:p w14:paraId="4E3BB797" w14:textId="03A46B37" w:rsidR="006F0065" w:rsidRPr="001D0CA0" w:rsidRDefault="006F0065" w:rsidP="00382CB3">
      <w:pPr>
        <w:spacing w:line="480" w:lineRule="auto"/>
        <w:contextualSpacing/>
        <w:jc w:val="center"/>
        <w:rPr>
          <w:b/>
        </w:rPr>
      </w:pPr>
      <w:r w:rsidRPr="001D0CA0">
        <w:rPr>
          <w:b/>
        </w:rPr>
        <w:t>Section II</w:t>
      </w:r>
      <w:r w:rsidR="00207696" w:rsidRPr="001D0CA0">
        <w:rPr>
          <w:b/>
        </w:rPr>
        <w:t xml:space="preserve">. Evidence </w:t>
      </w:r>
    </w:p>
    <w:p w14:paraId="4AB97615" w14:textId="3B470438" w:rsidR="007A5261" w:rsidRPr="001C4460" w:rsidRDefault="006F0065" w:rsidP="00382CB3">
      <w:pPr>
        <w:spacing w:line="480" w:lineRule="auto"/>
        <w:rPr>
          <w:b/>
        </w:rPr>
      </w:pPr>
      <w:r w:rsidRPr="001C4460">
        <w:rPr>
          <w:b/>
        </w:rPr>
        <w:t xml:space="preserve">Literature Review </w:t>
      </w:r>
    </w:p>
    <w:p w14:paraId="0E293D63" w14:textId="364DAF20" w:rsidR="00273F75" w:rsidRPr="001C4460" w:rsidRDefault="00273F75" w:rsidP="00273F75">
      <w:pPr>
        <w:spacing w:line="480" w:lineRule="auto"/>
        <w:ind w:firstLine="720"/>
        <w:contextualSpacing/>
        <w:rPr>
          <w:iCs/>
          <w:color w:val="000000" w:themeColor="text1"/>
        </w:rPr>
      </w:pPr>
      <w:r w:rsidRPr="001C4460">
        <w:rPr>
          <w:bCs/>
        </w:rPr>
        <w:t>Initially, a</w:t>
      </w:r>
      <w:r w:rsidRPr="001C4460">
        <w:rPr>
          <w:iCs/>
          <w:color w:val="000000" w:themeColor="text1"/>
        </w:rPr>
        <w:t xml:space="preserve"> broad literature search was conducted using several databases including PubMed, </w:t>
      </w:r>
      <w:r w:rsidR="00AF5FA4">
        <w:rPr>
          <w:iCs/>
          <w:color w:val="000000" w:themeColor="text1"/>
        </w:rPr>
        <w:t>Cumulative Index to Nursin</w:t>
      </w:r>
      <w:r w:rsidR="001C3984">
        <w:rPr>
          <w:iCs/>
          <w:color w:val="000000" w:themeColor="text1"/>
        </w:rPr>
        <w:t>g and Allied Health Literature (</w:t>
      </w:r>
      <w:r w:rsidRPr="001C4460">
        <w:rPr>
          <w:iCs/>
          <w:color w:val="000000" w:themeColor="text1"/>
        </w:rPr>
        <w:t>CINHAL</w:t>
      </w:r>
      <w:r w:rsidR="001C3984">
        <w:rPr>
          <w:iCs/>
          <w:color w:val="000000" w:themeColor="text1"/>
        </w:rPr>
        <w:t>)</w:t>
      </w:r>
      <w:r w:rsidRPr="001C4460">
        <w:rPr>
          <w:iCs/>
          <w:color w:val="000000" w:themeColor="text1"/>
        </w:rPr>
        <w:t xml:space="preserve">, and Ovid with a search date range of 2016 </w:t>
      </w:r>
      <w:r w:rsidR="00AF5FA4">
        <w:rPr>
          <w:iCs/>
          <w:color w:val="000000" w:themeColor="text1"/>
        </w:rPr>
        <w:t xml:space="preserve">to 2021.  </w:t>
      </w:r>
      <w:r w:rsidRPr="001C4460">
        <w:rPr>
          <w:iCs/>
          <w:color w:val="000000" w:themeColor="text1"/>
        </w:rPr>
        <w:t>Several key words and search terms were used including the following: social determinants of health, social drivers, total joint surgery, total hip arthroscopy</w:t>
      </w:r>
      <w:r w:rsidR="00AF5FA4">
        <w:rPr>
          <w:iCs/>
          <w:color w:val="000000" w:themeColor="text1"/>
        </w:rPr>
        <w:t xml:space="preserve"> (THA)</w:t>
      </w:r>
      <w:r w:rsidRPr="001C4460">
        <w:rPr>
          <w:iCs/>
          <w:color w:val="000000" w:themeColor="text1"/>
        </w:rPr>
        <w:t xml:space="preserve">, surgical outcomes, health outcomes, </w:t>
      </w:r>
      <w:r w:rsidR="001C4460" w:rsidRPr="001C4460">
        <w:rPr>
          <w:iCs/>
          <w:color w:val="000000" w:themeColor="text1"/>
        </w:rPr>
        <w:t>and electronic</w:t>
      </w:r>
      <w:r w:rsidRPr="001C4460">
        <w:rPr>
          <w:iCs/>
          <w:color w:val="000000" w:themeColor="text1"/>
        </w:rPr>
        <w:t xml:space="preserve"> health record (EHR), care coordination, and referrals.  Multiple searches were conducted with various combinations of </w:t>
      </w:r>
      <w:r w:rsidR="00AF5FA4">
        <w:rPr>
          <w:iCs/>
          <w:color w:val="000000" w:themeColor="text1"/>
        </w:rPr>
        <w:t xml:space="preserve">medical subject headings or </w:t>
      </w:r>
      <w:r w:rsidRPr="001C4460">
        <w:rPr>
          <w:iCs/>
          <w:color w:val="000000" w:themeColor="text1"/>
        </w:rPr>
        <w:t xml:space="preserve">MESH terms initially using OR to broaden the search and subsequently using AND to narrow the search.  </w:t>
      </w:r>
    </w:p>
    <w:p w14:paraId="5FF802C6" w14:textId="5A6E5751" w:rsidR="00236EDB" w:rsidRPr="001C4460" w:rsidRDefault="00273F75" w:rsidP="00273F75">
      <w:pPr>
        <w:spacing w:line="480" w:lineRule="auto"/>
        <w:ind w:firstLine="720"/>
        <w:contextualSpacing/>
        <w:rPr>
          <w:iCs/>
          <w:color w:val="000000" w:themeColor="text1"/>
        </w:rPr>
      </w:pPr>
      <w:r w:rsidRPr="001C4460">
        <w:rPr>
          <w:iCs/>
          <w:color w:val="000000" w:themeColor="text1"/>
        </w:rPr>
        <w:t>The PubMed literature search initially returned 31,539 articles on SDOH.  After narrowing down the search to include EHR integration, 75 articles were returned.  Applying further criteria including</w:t>
      </w:r>
      <w:r w:rsidR="00F8130D">
        <w:rPr>
          <w:iCs/>
          <w:color w:val="000000" w:themeColor="text1"/>
        </w:rPr>
        <w:t xml:space="preserve"> care coordination resulted in eight</w:t>
      </w:r>
      <w:r w:rsidRPr="001C4460">
        <w:rPr>
          <w:iCs/>
          <w:color w:val="000000" w:themeColor="text1"/>
        </w:rPr>
        <w:t xml:space="preserve"> articles.  A subsequent search in CINAHL resulted in 15,804 article</w:t>
      </w:r>
      <w:r w:rsidR="001C4460">
        <w:rPr>
          <w:iCs/>
          <w:color w:val="000000" w:themeColor="text1"/>
        </w:rPr>
        <w:t>s.  After applying MESH terms, three</w:t>
      </w:r>
      <w:r w:rsidRPr="001C4460">
        <w:rPr>
          <w:iCs/>
          <w:color w:val="000000" w:themeColor="text1"/>
        </w:rPr>
        <w:t xml:space="preserve"> articles were returned.  Inclusion criteria included a publication date of 2016 to </w:t>
      </w:r>
      <w:r w:rsidR="00AF5FA4">
        <w:rPr>
          <w:iCs/>
          <w:color w:val="000000" w:themeColor="text1"/>
        </w:rPr>
        <w:t>2021,</w:t>
      </w:r>
      <w:r w:rsidRPr="001C4460">
        <w:rPr>
          <w:iCs/>
          <w:color w:val="000000" w:themeColor="text1"/>
        </w:rPr>
        <w:t xml:space="preserve"> articles in English, and evidence level of I</w:t>
      </w:r>
      <w:r w:rsidR="00CF1D48" w:rsidRPr="001C4460">
        <w:rPr>
          <w:iCs/>
          <w:color w:val="000000" w:themeColor="text1"/>
        </w:rPr>
        <w:t>II</w:t>
      </w:r>
      <w:r w:rsidRPr="001C4460">
        <w:rPr>
          <w:iCs/>
          <w:color w:val="000000" w:themeColor="text1"/>
        </w:rPr>
        <w:t xml:space="preserve"> or higher.  </w:t>
      </w:r>
      <w:r w:rsidR="0085615E" w:rsidRPr="001C4460">
        <w:rPr>
          <w:iCs/>
          <w:color w:val="000000" w:themeColor="text1"/>
        </w:rPr>
        <w:t xml:space="preserve">Of significant importance, </w:t>
      </w:r>
      <w:r w:rsidR="00C67FA1" w:rsidRPr="001C4460">
        <w:rPr>
          <w:iCs/>
          <w:color w:val="000000" w:themeColor="text1"/>
        </w:rPr>
        <w:t xml:space="preserve">due to </w:t>
      </w:r>
      <w:r w:rsidR="0085615E" w:rsidRPr="001C4460">
        <w:rPr>
          <w:iCs/>
          <w:color w:val="000000" w:themeColor="text1"/>
        </w:rPr>
        <w:t xml:space="preserve">limited research </w:t>
      </w:r>
      <w:r w:rsidR="00522A96" w:rsidRPr="001C4460">
        <w:rPr>
          <w:iCs/>
          <w:color w:val="000000" w:themeColor="text1"/>
        </w:rPr>
        <w:t>on SDOH and EHR integration</w:t>
      </w:r>
      <w:r w:rsidR="00C67FA1" w:rsidRPr="001C4460">
        <w:rPr>
          <w:iCs/>
          <w:color w:val="000000" w:themeColor="text1"/>
        </w:rPr>
        <w:t>, most articles returned within the criteria timeframe we</w:t>
      </w:r>
      <w:r w:rsidR="001C4460">
        <w:rPr>
          <w:iCs/>
          <w:color w:val="000000" w:themeColor="text1"/>
        </w:rPr>
        <w:t>re systematic reviews or Level I</w:t>
      </w:r>
      <w:r w:rsidR="00C67FA1" w:rsidRPr="001C4460">
        <w:rPr>
          <w:iCs/>
          <w:color w:val="000000" w:themeColor="text1"/>
        </w:rPr>
        <w:t xml:space="preserve"> evidence.  </w:t>
      </w:r>
    </w:p>
    <w:p w14:paraId="33830210" w14:textId="1D79DE76" w:rsidR="009B007B" w:rsidRDefault="001251F8" w:rsidP="00561E16">
      <w:pPr>
        <w:spacing w:line="480" w:lineRule="auto"/>
        <w:ind w:firstLine="720"/>
        <w:contextualSpacing/>
        <w:rPr>
          <w:iCs/>
          <w:color w:val="000000" w:themeColor="text1"/>
        </w:rPr>
      </w:pPr>
      <w:r w:rsidRPr="001C4460">
        <w:rPr>
          <w:iCs/>
          <w:color w:val="000000" w:themeColor="text1"/>
        </w:rPr>
        <w:lastRenderedPageBreak/>
        <w:t xml:space="preserve">In addition to the supporting articles for SDOH and EHR integration with </w:t>
      </w:r>
      <w:r w:rsidR="00561E16" w:rsidRPr="001C4460">
        <w:rPr>
          <w:iCs/>
          <w:color w:val="000000" w:themeColor="text1"/>
        </w:rPr>
        <w:t xml:space="preserve">care coordination, an additional search was conducted to identify relevant research for surgical outcomes for patients undergoing joint surgery or THA.  Based on inclusion criteria previously identified, </w:t>
      </w:r>
      <w:r w:rsidR="00F8130D">
        <w:rPr>
          <w:iCs/>
          <w:color w:val="000000" w:themeColor="text1"/>
        </w:rPr>
        <w:t>two</w:t>
      </w:r>
      <w:r w:rsidR="00561E16" w:rsidRPr="001C4460">
        <w:rPr>
          <w:iCs/>
          <w:color w:val="000000" w:themeColor="text1"/>
        </w:rPr>
        <w:t xml:space="preserve"> articles were reviewed and summarized</w:t>
      </w:r>
      <w:r w:rsidR="009B007B">
        <w:rPr>
          <w:iCs/>
          <w:color w:val="000000" w:themeColor="text1"/>
        </w:rPr>
        <w:t>.  Chosen</w:t>
      </w:r>
      <w:r w:rsidR="009B007B" w:rsidRPr="009B007B">
        <w:rPr>
          <w:iCs/>
          <w:color w:val="000000" w:themeColor="text1"/>
        </w:rPr>
        <w:t xml:space="preserve"> </w:t>
      </w:r>
      <w:r w:rsidR="009B007B">
        <w:rPr>
          <w:iCs/>
          <w:color w:val="000000" w:themeColor="text1"/>
        </w:rPr>
        <w:t>articles that support the proposed intervention, which includes integrating the SDOH assessment into the EHR along with care coordination with community partners are referenced in Appendix A.</w:t>
      </w:r>
      <w:r w:rsidR="00561E16" w:rsidRPr="001C4460">
        <w:rPr>
          <w:iCs/>
          <w:color w:val="000000" w:themeColor="text1"/>
        </w:rPr>
        <w:t xml:space="preserve">  </w:t>
      </w:r>
    </w:p>
    <w:p w14:paraId="2A030490" w14:textId="401B86C4" w:rsidR="002634F4" w:rsidRPr="00273F75" w:rsidRDefault="009771C1" w:rsidP="002634F4">
      <w:pPr>
        <w:spacing w:line="480" w:lineRule="auto"/>
        <w:rPr>
          <w:b/>
        </w:rPr>
      </w:pPr>
      <w:r w:rsidRPr="002634F4">
        <w:rPr>
          <w:b/>
          <w:i/>
          <w:iCs/>
        </w:rPr>
        <w:t xml:space="preserve">Current </w:t>
      </w:r>
      <w:r w:rsidR="002634F4" w:rsidRPr="002634F4">
        <w:rPr>
          <w:b/>
          <w:i/>
          <w:iCs/>
        </w:rPr>
        <w:t>S</w:t>
      </w:r>
      <w:r w:rsidRPr="002634F4">
        <w:rPr>
          <w:b/>
          <w:i/>
          <w:iCs/>
        </w:rPr>
        <w:t xml:space="preserve">tate of </w:t>
      </w:r>
      <w:r w:rsidR="002634F4" w:rsidRPr="002634F4">
        <w:rPr>
          <w:b/>
          <w:i/>
          <w:iCs/>
        </w:rPr>
        <w:t>K</w:t>
      </w:r>
      <w:r w:rsidRPr="002634F4">
        <w:rPr>
          <w:b/>
          <w:i/>
          <w:iCs/>
        </w:rPr>
        <w:t>nowledge</w:t>
      </w:r>
      <w:r w:rsidR="00F0552D" w:rsidRPr="002634F4">
        <w:rPr>
          <w:b/>
          <w:i/>
          <w:iCs/>
        </w:rPr>
        <w:t xml:space="preserve"> </w:t>
      </w:r>
    </w:p>
    <w:p w14:paraId="728338E7" w14:textId="1BB23F04" w:rsidR="00784DA7" w:rsidRDefault="00E20472" w:rsidP="00F81057">
      <w:pPr>
        <w:spacing w:line="480" w:lineRule="auto"/>
        <w:ind w:firstLine="720"/>
        <w:rPr>
          <w:color w:val="000000" w:themeColor="text1"/>
        </w:rPr>
      </w:pPr>
      <w:r>
        <w:rPr>
          <w:b/>
          <w:bCs/>
          <w:color w:val="000000" w:themeColor="text1"/>
        </w:rPr>
        <w:t>Social Dete</w:t>
      </w:r>
      <w:r w:rsidR="008E3B02">
        <w:rPr>
          <w:b/>
          <w:bCs/>
          <w:color w:val="000000" w:themeColor="text1"/>
        </w:rPr>
        <w:t>r</w:t>
      </w:r>
      <w:r>
        <w:rPr>
          <w:b/>
          <w:bCs/>
          <w:color w:val="000000" w:themeColor="text1"/>
        </w:rPr>
        <w:t>minants of Health</w:t>
      </w:r>
      <w:r w:rsidR="00784DA7">
        <w:rPr>
          <w:b/>
          <w:bCs/>
          <w:color w:val="000000" w:themeColor="text1"/>
        </w:rPr>
        <w:t xml:space="preserve">. </w:t>
      </w:r>
      <w:r w:rsidR="007974AA" w:rsidRPr="006705AD">
        <w:rPr>
          <w:color w:val="000000" w:themeColor="text1"/>
        </w:rPr>
        <w:t>SDOH, which contribute to inequities in healthcare, have a profound and staggering effect on the overall health and wellbeing of individuals</w:t>
      </w:r>
      <w:r w:rsidR="00410FF7" w:rsidRPr="006705AD">
        <w:rPr>
          <w:color w:val="000000" w:themeColor="text1"/>
        </w:rPr>
        <w:t xml:space="preserve"> (</w:t>
      </w:r>
      <w:r w:rsidR="006705AD" w:rsidRPr="006705AD">
        <w:rPr>
          <w:color w:val="000000" w:themeColor="text1"/>
        </w:rPr>
        <w:t>Daniel, et al., 2018</w:t>
      </w:r>
      <w:r w:rsidR="00410FF7" w:rsidRPr="006705AD">
        <w:rPr>
          <w:color w:val="000000" w:themeColor="text1"/>
        </w:rPr>
        <w:t>)</w:t>
      </w:r>
      <w:r w:rsidR="007974AA" w:rsidRPr="006705AD">
        <w:rPr>
          <w:color w:val="000000" w:themeColor="text1"/>
        </w:rPr>
        <w:t xml:space="preserve">.  </w:t>
      </w:r>
      <w:r w:rsidR="00FB2EB8" w:rsidRPr="006705AD">
        <w:rPr>
          <w:color w:val="000000" w:themeColor="text1"/>
        </w:rPr>
        <w:t xml:space="preserve">Alarmingly, in 2000, the number of deaths due to inadequate support systems was </w:t>
      </w:r>
      <w:r w:rsidR="007974AA" w:rsidRPr="006705AD">
        <w:rPr>
          <w:color w:val="000000" w:themeColor="text1"/>
        </w:rPr>
        <w:t>comparable to the number of</w:t>
      </w:r>
      <w:r w:rsidR="00784DA7">
        <w:rPr>
          <w:color w:val="000000" w:themeColor="text1"/>
        </w:rPr>
        <w:t xml:space="preserve"> deaths from lung cancer (Galea</w:t>
      </w:r>
      <w:r w:rsidR="007974AA" w:rsidRPr="006705AD">
        <w:rPr>
          <w:color w:val="000000" w:themeColor="text1"/>
        </w:rPr>
        <w:t xml:space="preserve"> et al., 2011).  Likewise, </w:t>
      </w:r>
      <w:r w:rsidR="00590069" w:rsidRPr="006705AD">
        <w:rPr>
          <w:color w:val="000000" w:themeColor="text1"/>
        </w:rPr>
        <w:t>approximately 133,000 deaths were directly related to poverty and 245,000</w:t>
      </w:r>
      <w:r w:rsidR="00784DA7">
        <w:rPr>
          <w:color w:val="000000" w:themeColor="text1"/>
        </w:rPr>
        <w:t xml:space="preserve"> due to education status (Galea</w:t>
      </w:r>
      <w:r w:rsidR="00590069" w:rsidRPr="006705AD">
        <w:rPr>
          <w:color w:val="000000" w:themeColor="text1"/>
        </w:rPr>
        <w:t xml:space="preserve"> et al., 2011).</w:t>
      </w:r>
      <w:r w:rsidR="00590069">
        <w:rPr>
          <w:color w:val="000000" w:themeColor="text1"/>
        </w:rPr>
        <w:t xml:space="preserve">  Ubri and Artiga, (2016) note that </w:t>
      </w:r>
      <w:r w:rsidR="006B03C3">
        <w:rPr>
          <w:color w:val="000000" w:themeColor="text1"/>
        </w:rPr>
        <w:t xml:space="preserve">$309 billion in economic losses annually are directly related to disparities in healthcare.  </w:t>
      </w:r>
    </w:p>
    <w:p w14:paraId="1A49A058" w14:textId="550B420F" w:rsidR="00E20472" w:rsidRDefault="00CF1D48" w:rsidP="00F81057">
      <w:pPr>
        <w:spacing w:line="480" w:lineRule="auto"/>
        <w:ind w:firstLine="720"/>
        <w:rPr>
          <w:b/>
          <w:bCs/>
          <w:color w:val="000000" w:themeColor="text1"/>
        </w:rPr>
      </w:pPr>
      <w:r>
        <w:rPr>
          <w:color w:val="000000" w:themeColor="text1"/>
        </w:rPr>
        <w:t>Though</w:t>
      </w:r>
      <w:r w:rsidR="00B8653D">
        <w:rPr>
          <w:color w:val="000000" w:themeColor="text1"/>
        </w:rPr>
        <w:t xml:space="preserve"> </w:t>
      </w:r>
      <w:r>
        <w:rPr>
          <w:color w:val="000000" w:themeColor="text1"/>
        </w:rPr>
        <w:t xml:space="preserve">a variety of </w:t>
      </w:r>
      <w:r w:rsidR="00B8653D">
        <w:rPr>
          <w:color w:val="000000" w:themeColor="text1"/>
        </w:rPr>
        <w:t xml:space="preserve">research on SDOH </w:t>
      </w:r>
      <w:r>
        <w:rPr>
          <w:color w:val="000000" w:themeColor="text1"/>
        </w:rPr>
        <w:t>has been conducted</w:t>
      </w:r>
      <w:r w:rsidR="00B8653D">
        <w:rPr>
          <w:color w:val="000000" w:themeColor="text1"/>
        </w:rPr>
        <w:t xml:space="preserve">, </w:t>
      </w:r>
      <w:r w:rsidR="000E4E32">
        <w:rPr>
          <w:color w:val="000000" w:themeColor="text1"/>
        </w:rPr>
        <w:t xml:space="preserve">there is limited data on specific evidence-based recommendations to </w:t>
      </w:r>
      <w:r w:rsidR="00584F36">
        <w:rPr>
          <w:color w:val="000000" w:themeColor="text1"/>
        </w:rPr>
        <w:t>improve health outcomes (Taylor</w:t>
      </w:r>
      <w:r w:rsidR="000E4E32">
        <w:rPr>
          <w:color w:val="000000" w:themeColor="text1"/>
        </w:rPr>
        <w:t xml:space="preserve"> et al., 2016).  The unanswered question is the financial impact </w:t>
      </w:r>
      <w:r w:rsidR="00563645">
        <w:rPr>
          <w:color w:val="000000" w:themeColor="text1"/>
        </w:rPr>
        <w:t>coupled</w:t>
      </w:r>
      <w:r w:rsidR="00164F9D">
        <w:rPr>
          <w:color w:val="000000" w:themeColor="text1"/>
        </w:rPr>
        <w:t xml:space="preserve"> with</w:t>
      </w:r>
      <w:r w:rsidR="006F30CD">
        <w:rPr>
          <w:color w:val="000000" w:themeColor="text1"/>
        </w:rPr>
        <w:t xml:space="preserve"> focusing</w:t>
      </w:r>
      <w:r w:rsidR="000E4E32">
        <w:rPr>
          <w:color w:val="000000" w:themeColor="text1"/>
        </w:rPr>
        <w:t xml:space="preserve"> </w:t>
      </w:r>
      <w:r w:rsidR="006F30CD">
        <w:rPr>
          <w:color w:val="000000" w:themeColor="text1"/>
        </w:rPr>
        <w:t xml:space="preserve">on </w:t>
      </w:r>
      <w:r w:rsidR="000E4E32">
        <w:rPr>
          <w:color w:val="000000" w:themeColor="text1"/>
        </w:rPr>
        <w:t>SDOH needs.  As Taylor</w:t>
      </w:r>
      <w:r w:rsidR="0083002E">
        <w:rPr>
          <w:color w:val="000000" w:themeColor="text1"/>
        </w:rPr>
        <w:t xml:space="preserve"> et al.</w:t>
      </w:r>
      <w:r w:rsidR="000E4E32">
        <w:rPr>
          <w:color w:val="000000" w:themeColor="text1"/>
        </w:rPr>
        <w:t xml:space="preserve"> (2016) note, it is unknown if the increased cost in community resources needed to effectively address SDOH wi</w:t>
      </w:r>
      <w:r w:rsidR="006F30CD">
        <w:rPr>
          <w:color w:val="000000" w:themeColor="text1"/>
        </w:rPr>
        <w:t>ll</w:t>
      </w:r>
      <w:r w:rsidR="000E4E32">
        <w:rPr>
          <w:color w:val="000000" w:themeColor="text1"/>
        </w:rPr>
        <w:t xml:space="preserve"> result in lowering health care costs associated with improved health care outcomes.   </w:t>
      </w:r>
    </w:p>
    <w:p w14:paraId="3FC803AB" w14:textId="7F903E6C" w:rsidR="00561E16" w:rsidRDefault="00E20472" w:rsidP="00561E16">
      <w:pPr>
        <w:spacing w:line="480" w:lineRule="auto"/>
        <w:ind w:firstLine="720"/>
        <w:rPr>
          <w:iCs/>
          <w:color w:val="000000" w:themeColor="text1"/>
        </w:rPr>
      </w:pPr>
      <w:r>
        <w:rPr>
          <w:b/>
          <w:bCs/>
          <w:color w:val="000000" w:themeColor="text1"/>
        </w:rPr>
        <w:t>Electronic Health Records Integration</w:t>
      </w:r>
      <w:r w:rsidR="0083002E">
        <w:rPr>
          <w:b/>
          <w:bCs/>
          <w:color w:val="000000" w:themeColor="text1"/>
        </w:rPr>
        <w:t xml:space="preserve">. </w:t>
      </w:r>
      <w:r w:rsidR="00561E16" w:rsidRPr="001251F8">
        <w:rPr>
          <w:iCs/>
          <w:color w:val="000000" w:themeColor="text1"/>
        </w:rPr>
        <w:t xml:space="preserve">As organizations </w:t>
      </w:r>
      <w:r w:rsidR="000720CF" w:rsidRPr="001251F8">
        <w:rPr>
          <w:iCs/>
          <w:color w:val="000000" w:themeColor="text1"/>
        </w:rPr>
        <w:t>h</w:t>
      </w:r>
      <w:r w:rsidR="000720CF">
        <w:rPr>
          <w:iCs/>
          <w:color w:val="000000" w:themeColor="text1"/>
        </w:rPr>
        <w:t>ave made the t</w:t>
      </w:r>
      <w:r w:rsidR="00561E16" w:rsidRPr="001251F8">
        <w:rPr>
          <w:iCs/>
          <w:color w:val="000000" w:themeColor="text1"/>
        </w:rPr>
        <w:t xml:space="preserve">ransition to EHRs, the Center for Medicare and Medicaid’s EHR Incentive Programs developed guidelines for meaningful use, aimed at creating criteria to utilize the EHR information so that it is useful to </w:t>
      </w:r>
      <w:r w:rsidR="00561E16" w:rsidRPr="001251F8">
        <w:rPr>
          <w:iCs/>
          <w:color w:val="000000" w:themeColor="text1"/>
        </w:rPr>
        <w:lastRenderedPageBreak/>
        <w:t xml:space="preserve">both the organization </w:t>
      </w:r>
      <w:r w:rsidR="0083002E">
        <w:rPr>
          <w:iCs/>
          <w:color w:val="000000" w:themeColor="text1"/>
        </w:rPr>
        <w:t>and the patient (Chen</w:t>
      </w:r>
      <w:r w:rsidR="00561E16" w:rsidRPr="001251F8">
        <w:rPr>
          <w:iCs/>
          <w:color w:val="000000" w:themeColor="text1"/>
        </w:rPr>
        <w:t xml:space="preserve"> et al., 2020).  In 2017, additional meaningful use criteria were implemented, requiring the incorporation of SDOH into the EHR, with an emphasis on achieving equity in healthcare while also focusing on quality improvement opportuniti</w:t>
      </w:r>
      <w:r w:rsidR="00584F36">
        <w:rPr>
          <w:iCs/>
          <w:color w:val="000000" w:themeColor="text1"/>
        </w:rPr>
        <w:t>es (Chen</w:t>
      </w:r>
      <w:r w:rsidR="00561E16" w:rsidRPr="001251F8">
        <w:rPr>
          <w:iCs/>
          <w:color w:val="000000" w:themeColor="text1"/>
        </w:rPr>
        <w:t xml:space="preserve"> et al., 2020).</w:t>
      </w:r>
      <w:r w:rsidR="00561E16">
        <w:rPr>
          <w:iCs/>
          <w:color w:val="000000" w:themeColor="text1"/>
        </w:rPr>
        <w:t xml:space="preserve">  </w:t>
      </w:r>
    </w:p>
    <w:p w14:paraId="562C1449" w14:textId="5CF2189E" w:rsidR="007A22B6" w:rsidRPr="002D2168" w:rsidRDefault="00584F36" w:rsidP="002D2168">
      <w:pPr>
        <w:spacing w:line="480" w:lineRule="auto"/>
        <w:ind w:firstLine="720"/>
        <w:rPr>
          <w:color w:val="000000" w:themeColor="text1"/>
        </w:rPr>
      </w:pPr>
      <w:r>
        <w:rPr>
          <w:color w:val="000000" w:themeColor="text1"/>
        </w:rPr>
        <w:t>As Zhang et al.</w:t>
      </w:r>
      <w:r w:rsidR="002339E9">
        <w:rPr>
          <w:color w:val="000000" w:themeColor="text1"/>
        </w:rPr>
        <w:t xml:space="preserve"> (2019) </w:t>
      </w:r>
      <w:r w:rsidR="00563645">
        <w:rPr>
          <w:color w:val="000000" w:themeColor="text1"/>
        </w:rPr>
        <w:t>acknowledge,</w:t>
      </w:r>
      <w:r w:rsidR="002339E9">
        <w:rPr>
          <w:color w:val="000000" w:themeColor="text1"/>
        </w:rPr>
        <w:t xml:space="preserve"> there are tremendous opportunities with leveraging the EHR to capture SDOH needs</w:t>
      </w:r>
      <w:r w:rsidR="00410FF7">
        <w:rPr>
          <w:color w:val="000000" w:themeColor="text1"/>
        </w:rPr>
        <w:t xml:space="preserve">.  These include the ability to </w:t>
      </w:r>
      <w:r w:rsidR="002339E9">
        <w:rPr>
          <w:color w:val="000000" w:themeColor="text1"/>
        </w:rPr>
        <w:t>aggregate patient data</w:t>
      </w:r>
      <w:r w:rsidR="00410FF7">
        <w:rPr>
          <w:color w:val="000000" w:themeColor="text1"/>
        </w:rPr>
        <w:t xml:space="preserve"> </w:t>
      </w:r>
      <w:r w:rsidR="002339E9">
        <w:rPr>
          <w:color w:val="000000" w:themeColor="text1"/>
        </w:rPr>
        <w:t>and communicate across a shared platform to improve collaboration and “shared decision-making” (</w:t>
      </w:r>
      <w:r w:rsidR="00410FF7">
        <w:rPr>
          <w:color w:val="000000" w:themeColor="text1"/>
        </w:rPr>
        <w:t xml:space="preserve">Zhang, et al., 2019, </w:t>
      </w:r>
      <w:r w:rsidR="002339E9">
        <w:rPr>
          <w:color w:val="000000" w:themeColor="text1"/>
        </w:rPr>
        <w:t>p</w:t>
      </w:r>
      <w:r>
        <w:rPr>
          <w:color w:val="000000" w:themeColor="text1"/>
        </w:rPr>
        <w:t>.</w:t>
      </w:r>
      <w:r w:rsidR="002339E9">
        <w:rPr>
          <w:color w:val="000000" w:themeColor="text1"/>
        </w:rPr>
        <w:t xml:space="preserve"> S115).  </w:t>
      </w:r>
      <w:r w:rsidR="006F30CD">
        <w:rPr>
          <w:color w:val="000000" w:themeColor="text1"/>
        </w:rPr>
        <w:t xml:space="preserve">During the National Institute on Minority Health and Health Disparities </w:t>
      </w:r>
      <w:r w:rsidR="00F82BC6">
        <w:rPr>
          <w:color w:val="000000" w:themeColor="text1"/>
        </w:rPr>
        <w:t>meeting in 2017, s</w:t>
      </w:r>
      <w:r w:rsidR="006F30CD">
        <w:rPr>
          <w:color w:val="000000" w:themeColor="text1"/>
        </w:rPr>
        <w:t xml:space="preserve">everal recommendations </w:t>
      </w:r>
      <w:r w:rsidR="00164F9D">
        <w:rPr>
          <w:color w:val="000000" w:themeColor="text1"/>
        </w:rPr>
        <w:t xml:space="preserve">aimed at addressing SDOH through information technology (IT) </w:t>
      </w:r>
      <w:r w:rsidR="00F82BC6">
        <w:rPr>
          <w:color w:val="000000" w:themeColor="text1"/>
        </w:rPr>
        <w:t xml:space="preserve">were identified.  First, </w:t>
      </w:r>
      <w:r w:rsidR="00164F9D">
        <w:rPr>
          <w:color w:val="000000" w:themeColor="text1"/>
        </w:rPr>
        <w:t>it is imperative that different IT tools and the EHR can communicate between healthcare organizations</w:t>
      </w:r>
      <w:r>
        <w:rPr>
          <w:color w:val="000000" w:themeColor="text1"/>
        </w:rPr>
        <w:t xml:space="preserve"> and community partners (Zhang </w:t>
      </w:r>
      <w:r w:rsidR="00164F9D">
        <w:rPr>
          <w:color w:val="000000" w:themeColor="text1"/>
        </w:rPr>
        <w:t xml:space="preserve">et al., 2019).  </w:t>
      </w:r>
      <w:r w:rsidR="00D11DE1">
        <w:rPr>
          <w:color w:val="000000" w:themeColor="text1"/>
        </w:rPr>
        <w:t xml:space="preserve">The ability to connect electronically with various services across the community of patients served </w:t>
      </w:r>
      <w:r w:rsidR="00BB6D02">
        <w:rPr>
          <w:color w:val="000000" w:themeColor="text1"/>
        </w:rPr>
        <w:t>is</w:t>
      </w:r>
      <w:r w:rsidR="00D11DE1">
        <w:rPr>
          <w:color w:val="000000" w:themeColor="text1"/>
        </w:rPr>
        <w:t xml:space="preserve"> necessary to connect patients with needed resources outside of the healthcare organization</w:t>
      </w:r>
      <w:r w:rsidR="00410FF7">
        <w:rPr>
          <w:color w:val="000000" w:themeColor="text1"/>
        </w:rPr>
        <w:t>’</w:t>
      </w:r>
      <w:r w:rsidR="00D11DE1">
        <w:rPr>
          <w:color w:val="000000" w:themeColor="text1"/>
        </w:rPr>
        <w:t xml:space="preserve">s scope of service.  </w:t>
      </w:r>
      <w:r w:rsidR="00164F9D">
        <w:rPr>
          <w:color w:val="000000" w:themeColor="text1"/>
        </w:rPr>
        <w:t>Opportunities to include community data</w:t>
      </w:r>
      <w:r w:rsidR="00D11DE1">
        <w:rPr>
          <w:color w:val="000000" w:themeColor="text1"/>
        </w:rPr>
        <w:t xml:space="preserve"> in the EH</w:t>
      </w:r>
      <w:r w:rsidR="00BB6D02">
        <w:rPr>
          <w:color w:val="000000" w:themeColor="text1"/>
        </w:rPr>
        <w:t>R, such as a patient’s ZIP code</w:t>
      </w:r>
      <w:r w:rsidR="00164F9D">
        <w:rPr>
          <w:color w:val="000000" w:themeColor="text1"/>
        </w:rPr>
        <w:t xml:space="preserve"> may also be beneficial</w:t>
      </w:r>
      <w:r w:rsidR="00D11DE1">
        <w:rPr>
          <w:color w:val="000000" w:themeColor="text1"/>
        </w:rPr>
        <w:t xml:space="preserve"> as it might help identify patients who are potentially vulnerable based on the SDOH related to a pe</w:t>
      </w:r>
      <w:r w:rsidR="00BB6D02">
        <w:rPr>
          <w:color w:val="000000" w:themeColor="text1"/>
        </w:rPr>
        <w:t>rson’s living conditions (Zhang</w:t>
      </w:r>
      <w:r w:rsidR="00D11DE1">
        <w:rPr>
          <w:color w:val="000000" w:themeColor="text1"/>
        </w:rPr>
        <w:t xml:space="preserve"> et al., 2019).  Finally, </w:t>
      </w:r>
      <w:r w:rsidR="002D2168">
        <w:rPr>
          <w:color w:val="000000" w:themeColor="text1"/>
        </w:rPr>
        <w:t xml:space="preserve">developing partnerships with those in </w:t>
      </w:r>
      <w:r w:rsidR="00F81057">
        <w:rPr>
          <w:color w:val="000000" w:themeColor="text1"/>
        </w:rPr>
        <w:t xml:space="preserve">both </w:t>
      </w:r>
      <w:r w:rsidR="002D2168">
        <w:rPr>
          <w:color w:val="000000" w:themeColor="text1"/>
        </w:rPr>
        <w:t xml:space="preserve">public and private </w:t>
      </w:r>
      <w:r w:rsidR="00F81057">
        <w:rPr>
          <w:color w:val="000000" w:themeColor="text1"/>
        </w:rPr>
        <w:t>businesses</w:t>
      </w:r>
      <w:r w:rsidR="002D2168">
        <w:rPr>
          <w:color w:val="000000" w:themeColor="text1"/>
        </w:rPr>
        <w:t xml:space="preserve"> to address SDOH needs will be necessary to make lasting</w:t>
      </w:r>
      <w:r w:rsidR="00BB6D02">
        <w:rPr>
          <w:color w:val="000000" w:themeColor="text1"/>
        </w:rPr>
        <w:t xml:space="preserve"> change in the community (Zhang</w:t>
      </w:r>
      <w:r w:rsidR="002D2168">
        <w:rPr>
          <w:color w:val="000000" w:themeColor="text1"/>
        </w:rPr>
        <w:t xml:space="preserve"> et al., 2019).  </w:t>
      </w:r>
    </w:p>
    <w:p w14:paraId="2F792E4B" w14:textId="71E1C982" w:rsidR="002634F4" w:rsidRPr="00D8238F" w:rsidRDefault="009771C1" w:rsidP="002634F4">
      <w:pPr>
        <w:spacing w:line="480" w:lineRule="auto"/>
        <w:rPr>
          <w:b/>
          <w:i/>
          <w:iCs/>
        </w:rPr>
      </w:pPr>
      <w:r w:rsidRPr="00D8238F">
        <w:rPr>
          <w:b/>
          <w:i/>
          <w:iCs/>
        </w:rPr>
        <w:t xml:space="preserve">Current </w:t>
      </w:r>
      <w:r w:rsidR="002634F4" w:rsidRPr="00D8238F">
        <w:rPr>
          <w:b/>
          <w:i/>
          <w:iCs/>
        </w:rPr>
        <w:t>A</w:t>
      </w:r>
      <w:r w:rsidRPr="00D8238F">
        <w:rPr>
          <w:b/>
          <w:i/>
          <w:iCs/>
        </w:rPr>
        <w:t xml:space="preserve">pproaches to </w:t>
      </w:r>
      <w:r w:rsidR="002634F4" w:rsidRPr="00D8238F">
        <w:rPr>
          <w:b/>
          <w:i/>
          <w:iCs/>
        </w:rPr>
        <w:t>S</w:t>
      </w:r>
      <w:r w:rsidRPr="00D8238F">
        <w:rPr>
          <w:b/>
          <w:i/>
          <w:iCs/>
        </w:rPr>
        <w:t xml:space="preserve">olving </w:t>
      </w:r>
      <w:r w:rsidR="002634F4" w:rsidRPr="00D8238F">
        <w:rPr>
          <w:b/>
          <w:i/>
          <w:iCs/>
        </w:rPr>
        <w:t>P</w:t>
      </w:r>
      <w:r w:rsidRPr="00D8238F">
        <w:rPr>
          <w:b/>
          <w:i/>
          <w:iCs/>
        </w:rPr>
        <w:t xml:space="preserve">opulation </w:t>
      </w:r>
      <w:r w:rsidR="002634F4" w:rsidRPr="00D8238F">
        <w:rPr>
          <w:b/>
          <w:i/>
          <w:iCs/>
        </w:rPr>
        <w:t>P</w:t>
      </w:r>
      <w:r w:rsidR="00BB6D02">
        <w:rPr>
          <w:b/>
          <w:i/>
          <w:iCs/>
        </w:rPr>
        <w:t>roblem</w:t>
      </w:r>
    </w:p>
    <w:p w14:paraId="4D7A3D96" w14:textId="508047BE" w:rsidR="00947A6B" w:rsidRDefault="00947A6B" w:rsidP="00947A6B">
      <w:pPr>
        <w:spacing w:line="480" w:lineRule="auto"/>
        <w:ind w:firstLine="720"/>
        <w:rPr>
          <w:iCs/>
          <w:color w:val="FF0000"/>
        </w:rPr>
      </w:pPr>
      <w:r w:rsidRPr="00061494">
        <w:rPr>
          <w:iCs/>
          <w:color w:val="000000" w:themeColor="text1"/>
        </w:rPr>
        <w:t xml:space="preserve">Kreuter et al., (2021) </w:t>
      </w:r>
      <w:r w:rsidR="006705AD">
        <w:rPr>
          <w:iCs/>
          <w:color w:val="000000" w:themeColor="text1"/>
        </w:rPr>
        <w:t>acknowledges</w:t>
      </w:r>
      <w:r w:rsidRPr="00061494">
        <w:rPr>
          <w:iCs/>
          <w:color w:val="000000" w:themeColor="text1"/>
        </w:rPr>
        <w:t xml:space="preserve"> that healthcare organizations have utilized a variety of ways to assess an individual’s unmet social concerns.  The simplest way is to utilize the patient to “self-report” social needs which yields to gaps in this process (Kreuter et al., 202</w:t>
      </w:r>
      <w:r w:rsidR="00601C64">
        <w:rPr>
          <w:iCs/>
          <w:color w:val="000000" w:themeColor="text1"/>
        </w:rPr>
        <w:t>1)</w:t>
      </w:r>
      <w:r w:rsidRPr="00061494">
        <w:rPr>
          <w:iCs/>
          <w:color w:val="000000" w:themeColor="text1"/>
        </w:rPr>
        <w:t xml:space="preserve">.  First, there are a variety of </w:t>
      </w:r>
      <w:r w:rsidR="00061494" w:rsidRPr="00061494">
        <w:rPr>
          <w:iCs/>
          <w:color w:val="000000" w:themeColor="text1"/>
        </w:rPr>
        <w:t xml:space="preserve">assessment </w:t>
      </w:r>
      <w:r w:rsidRPr="00061494">
        <w:rPr>
          <w:iCs/>
          <w:color w:val="000000" w:themeColor="text1"/>
        </w:rPr>
        <w:t xml:space="preserve">tools with different screening questions, variations in the </w:t>
      </w:r>
      <w:r w:rsidR="00061494" w:rsidRPr="00061494">
        <w:rPr>
          <w:iCs/>
          <w:color w:val="000000" w:themeColor="text1"/>
        </w:rPr>
        <w:lastRenderedPageBreak/>
        <w:t>social needs that are</w:t>
      </w:r>
      <w:r w:rsidRPr="00061494">
        <w:rPr>
          <w:iCs/>
          <w:color w:val="000000" w:themeColor="text1"/>
        </w:rPr>
        <w:t xml:space="preserve"> screened, and inconsistencies in screening the patient versus the household (Kreuter et al, 2021).  </w:t>
      </w:r>
      <w:r w:rsidR="00061494" w:rsidRPr="00061494">
        <w:rPr>
          <w:iCs/>
          <w:color w:val="000000" w:themeColor="text1"/>
        </w:rPr>
        <w:t>Additionally,</w:t>
      </w:r>
      <w:r w:rsidRPr="00061494">
        <w:rPr>
          <w:iCs/>
          <w:color w:val="000000" w:themeColor="text1"/>
        </w:rPr>
        <w:t xml:space="preserve"> while it may be common practice to screen certain patient populations, such as pregnant women</w:t>
      </w:r>
      <w:r w:rsidR="00061494" w:rsidRPr="00061494">
        <w:rPr>
          <w:iCs/>
          <w:color w:val="000000" w:themeColor="text1"/>
        </w:rPr>
        <w:t xml:space="preserve">, children, or patients with diabetes, healthcare organizations may not broadly screen all patients seeking services within the organization (Kreuter et al., 2021).  Current data estimates that across the U.S., only 30% of healthcare organizations have formal processes in place to assess </w:t>
      </w:r>
      <w:r w:rsidR="00FB6CAE">
        <w:rPr>
          <w:iCs/>
          <w:color w:val="000000" w:themeColor="text1"/>
        </w:rPr>
        <w:t xml:space="preserve">for </w:t>
      </w:r>
      <w:r w:rsidR="00061494" w:rsidRPr="00061494">
        <w:rPr>
          <w:iCs/>
          <w:color w:val="000000" w:themeColor="text1"/>
        </w:rPr>
        <w:t>an individual’s SDOH needs and partner with community partners for resource support (Kreuter et al., 2021).</w:t>
      </w:r>
    </w:p>
    <w:p w14:paraId="33C6D2D0" w14:textId="6EDE5601" w:rsidR="001251F8" w:rsidRPr="00D8238F" w:rsidRDefault="001251F8" w:rsidP="00561E16">
      <w:pPr>
        <w:spacing w:line="480" w:lineRule="auto"/>
        <w:ind w:firstLine="720"/>
        <w:rPr>
          <w:iCs/>
          <w:color w:val="000000" w:themeColor="text1"/>
        </w:rPr>
      </w:pPr>
      <w:r w:rsidRPr="00D8238F">
        <w:rPr>
          <w:iCs/>
          <w:color w:val="000000" w:themeColor="text1"/>
        </w:rPr>
        <w:t xml:space="preserve">With regards to the surgical patient population, which this </w:t>
      </w:r>
      <w:r w:rsidR="00BB6D02">
        <w:rPr>
          <w:iCs/>
          <w:color w:val="000000" w:themeColor="text1"/>
        </w:rPr>
        <w:t>project</w:t>
      </w:r>
      <w:r w:rsidRPr="00D8238F">
        <w:rPr>
          <w:iCs/>
          <w:color w:val="000000" w:themeColor="text1"/>
        </w:rPr>
        <w:t xml:space="preserve"> focus</w:t>
      </w:r>
      <w:r w:rsidR="00BB6D02">
        <w:rPr>
          <w:iCs/>
          <w:color w:val="000000" w:themeColor="text1"/>
        </w:rPr>
        <w:t>es</w:t>
      </w:r>
      <w:r w:rsidRPr="00D8238F">
        <w:rPr>
          <w:iCs/>
          <w:color w:val="000000" w:themeColor="text1"/>
        </w:rPr>
        <w:t xml:space="preserve"> on, </w:t>
      </w:r>
      <w:r w:rsidR="00561E16" w:rsidRPr="00D8238F">
        <w:rPr>
          <w:iCs/>
          <w:color w:val="000000" w:themeColor="text1"/>
        </w:rPr>
        <w:t xml:space="preserve">current approaches utilizing the </w:t>
      </w:r>
      <w:r w:rsidRPr="00D8238F">
        <w:rPr>
          <w:iCs/>
          <w:color w:val="000000" w:themeColor="text1"/>
        </w:rPr>
        <w:t xml:space="preserve">integration of SDOH assessment </w:t>
      </w:r>
      <w:r w:rsidR="00561E16" w:rsidRPr="00D8238F">
        <w:rPr>
          <w:iCs/>
          <w:color w:val="000000" w:themeColor="text1"/>
        </w:rPr>
        <w:t xml:space="preserve">and </w:t>
      </w:r>
      <w:r w:rsidRPr="00D8238F">
        <w:rPr>
          <w:iCs/>
          <w:color w:val="000000" w:themeColor="text1"/>
        </w:rPr>
        <w:t xml:space="preserve">care coordination </w:t>
      </w:r>
      <w:r w:rsidR="00D8238F">
        <w:rPr>
          <w:iCs/>
          <w:color w:val="000000" w:themeColor="text1"/>
        </w:rPr>
        <w:t xml:space="preserve">for THA patients </w:t>
      </w:r>
      <w:r w:rsidRPr="00D8238F">
        <w:rPr>
          <w:iCs/>
          <w:color w:val="000000" w:themeColor="text1"/>
        </w:rPr>
        <w:t xml:space="preserve">were reviewed.  </w:t>
      </w:r>
      <w:r w:rsidR="00732A8D" w:rsidRPr="00D8238F">
        <w:rPr>
          <w:iCs/>
          <w:color w:val="000000" w:themeColor="text1"/>
        </w:rPr>
        <w:t xml:space="preserve">While </w:t>
      </w:r>
      <w:r w:rsidR="00D8238F">
        <w:rPr>
          <w:iCs/>
          <w:color w:val="000000" w:themeColor="text1"/>
        </w:rPr>
        <w:t xml:space="preserve">several articles identified the connection between </w:t>
      </w:r>
      <w:r w:rsidR="00732A8D" w:rsidRPr="00D8238F">
        <w:rPr>
          <w:iCs/>
          <w:color w:val="000000" w:themeColor="text1"/>
        </w:rPr>
        <w:t>SDOH a</w:t>
      </w:r>
      <w:r w:rsidR="00796C7F">
        <w:rPr>
          <w:iCs/>
          <w:color w:val="000000" w:themeColor="text1"/>
        </w:rPr>
        <w:t xml:space="preserve">nd </w:t>
      </w:r>
      <w:r w:rsidR="00D8238F">
        <w:rPr>
          <w:iCs/>
          <w:color w:val="000000" w:themeColor="text1"/>
        </w:rPr>
        <w:t xml:space="preserve">surgical outcomes, </w:t>
      </w:r>
      <w:r w:rsidR="00732A8D" w:rsidRPr="00D8238F">
        <w:rPr>
          <w:iCs/>
          <w:color w:val="000000" w:themeColor="text1"/>
        </w:rPr>
        <w:t xml:space="preserve">there is currently a gap with regards to connecting patients with appropriate community partners to address the individual’s social needs.  </w:t>
      </w:r>
    </w:p>
    <w:p w14:paraId="49E7C593" w14:textId="7CF95157" w:rsidR="00975AD9" w:rsidRDefault="00CF1D48" w:rsidP="00CF1D48">
      <w:pPr>
        <w:spacing w:line="480" w:lineRule="auto"/>
        <w:ind w:firstLine="720"/>
        <w:rPr>
          <w:iCs/>
          <w:color w:val="000000" w:themeColor="text1"/>
        </w:rPr>
      </w:pPr>
      <w:r>
        <w:rPr>
          <w:iCs/>
          <w:color w:val="000000" w:themeColor="text1"/>
        </w:rPr>
        <w:t>T</w:t>
      </w:r>
      <w:r w:rsidR="00732A8D" w:rsidRPr="00D8238F">
        <w:rPr>
          <w:iCs/>
          <w:color w:val="000000" w:themeColor="text1"/>
        </w:rPr>
        <w:t xml:space="preserve">otal joint arthroplasty surgeries are the most common and THA </w:t>
      </w:r>
      <w:r w:rsidR="00410FF7">
        <w:rPr>
          <w:iCs/>
          <w:color w:val="000000" w:themeColor="text1"/>
        </w:rPr>
        <w:t xml:space="preserve">surgeries </w:t>
      </w:r>
      <w:r w:rsidR="00732A8D" w:rsidRPr="00D8238F">
        <w:rPr>
          <w:iCs/>
          <w:color w:val="000000" w:themeColor="text1"/>
        </w:rPr>
        <w:t xml:space="preserve">account for an estimated 500,000 surgeries annually (Rubenstein et al., 2020).  Unfortunately, </w:t>
      </w:r>
      <w:r w:rsidR="00975AD9">
        <w:rPr>
          <w:iCs/>
          <w:color w:val="000000" w:themeColor="text1"/>
        </w:rPr>
        <w:t xml:space="preserve">for veterans </w:t>
      </w:r>
      <w:r w:rsidR="00D8238F">
        <w:rPr>
          <w:iCs/>
          <w:color w:val="000000" w:themeColor="text1"/>
        </w:rPr>
        <w:t xml:space="preserve">undergoing a THA surgery, </w:t>
      </w:r>
      <w:r w:rsidR="00732A8D" w:rsidRPr="00D8238F">
        <w:rPr>
          <w:iCs/>
          <w:color w:val="000000" w:themeColor="text1"/>
        </w:rPr>
        <w:t>SDOH including financial status and race</w:t>
      </w:r>
      <w:r w:rsidR="00D8238F">
        <w:rPr>
          <w:iCs/>
          <w:color w:val="000000" w:themeColor="text1"/>
        </w:rPr>
        <w:t xml:space="preserve">, have been recognized as </w:t>
      </w:r>
      <w:r w:rsidR="00732A8D" w:rsidRPr="00D8238F">
        <w:rPr>
          <w:iCs/>
          <w:color w:val="000000" w:themeColor="text1"/>
        </w:rPr>
        <w:t>negatively impact</w:t>
      </w:r>
      <w:r w:rsidR="00D8238F">
        <w:rPr>
          <w:iCs/>
          <w:color w:val="000000" w:themeColor="text1"/>
        </w:rPr>
        <w:t xml:space="preserve">ing multiple </w:t>
      </w:r>
      <w:r w:rsidR="00732A8D" w:rsidRPr="00D8238F">
        <w:rPr>
          <w:iCs/>
          <w:color w:val="000000" w:themeColor="text1"/>
        </w:rPr>
        <w:t>health outcomes</w:t>
      </w:r>
      <w:r w:rsidR="00D8238F">
        <w:rPr>
          <w:iCs/>
          <w:color w:val="000000" w:themeColor="text1"/>
        </w:rPr>
        <w:t>, including i</w:t>
      </w:r>
      <w:r w:rsidR="00D8238F" w:rsidRPr="00D8238F">
        <w:rPr>
          <w:iCs/>
          <w:color w:val="000000" w:themeColor="text1"/>
        </w:rPr>
        <w:t>ncreased lengths of stay, increased risk of discharge to a skilled facility rather than home, and increased risk of readmission</w:t>
      </w:r>
      <w:r w:rsidR="00303C9A">
        <w:rPr>
          <w:iCs/>
          <w:color w:val="000000" w:themeColor="text1"/>
        </w:rPr>
        <w:t xml:space="preserve"> due to postoperative complications </w:t>
      </w:r>
      <w:r w:rsidR="00D8238F">
        <w:rPr>
          <w:iCs/>
          <w:color w:val="000000" w:themeColor="text1"/>
        </w:rPr>
        <w:t>(</w:t>
      </w:r>
      <w:r w:rsidR="00561E16" w:rsidRPr="00D8238F">
        <w:rPr>
          <w:iCs/>
          <w:color w:val="000000" w:themeColor="text1"/>
        </w:rPr>
        <w:t>Rubenstein et al, 2020)</w:t>
      </w:r>
      <w:r w:rsidR="00D8238F">
        <w:rPr>
          <w:iCs/>
          <w:color w:val="000000" w:themeColor="text1"/>
        </w:rPr>
        <w:t xml:space="preserve">.  </w:t>
      </w:r>
      <w:r w:rsidR="00975AD9">
        <w:rPr>
          <w:iCs/>
          <w:color w:val="000000" w:themeColor="text1"/>
        </w:rPr>
        <w:t xml:space="preserve">While there are potential social drivers in the veteran population which should be considered, such as increased substance abuse and other comorbidities, </w:t>
      </w:r>
      <w:r w:rsidR="00487EEB">
        <w:rPr>
          <w:iCs/>
          <w:color w:val="000000" w:themeColor="text1"/>
        </w:rPr>
        <w:t>additional</w:t>
      </w:r>
      <w:r w:rsidR="00975AD9">
        <w:rPr>
          <w:iCs/>
          <w:color w:val="000000" w:themeColor="text1"/>
        </w:rPr>
        <w:t xml:space="preserve"> research is needed to </w:t>
      </w:r>
      <w:r w:rsidR="00410FF7">
        <w:rPr>
          <w:iCs/>
          <w:color w:val="000000" w:themeColor="text1"/>
        </w:rPr>
        <w:t>appreciate</w:t>
      </w:r>
      <w:r w:rsidR="00975AD9">
        <w:rPr>
          <w:iCs/>
          <w:color w:val="000000" w:themeColor="text1"/>
        </w:rPr>
        <w:t xml:space="preserve"> the </w:t>
      </w:r>
      <w:r w:rsidR="00410FF7">
        <w:rPr>
          <w:iCs/>
          <w:color w:val="000000" w:themeColor="text1"/>
        </w:rPr>
        <w:t>relationship between</w:t>
      </w:r>
      <w:r w:rsidR="00975AD9">
        <w:rPr>
          <w:iCs/>
          <w:color w:val="000000" w:themeColor="text1"/>
        </w:rPr>
        <w:t xml:space="preserve"> care coordination </w:t>
      </w:r>
      <w:r w:rsidR="00410FF7">
        <w:rPr>
          <w:iCs/>
          <w:color w:val="000000" w:themeColor="text1"/>
        </w:rPr>
        <w:t>based on</w:t>
      </w:r>
      <w:r w:rsidR="00975AD9">
        <w:rPr>
          <w:iCs/>
          <w:color w:val="000000" w:themeColor="text1"/>
        </w:rPr>
        <w:t xml:space="preserve"> </w:t>
      </w:r>
      <w:r w:rsidR="00410FF7">
        <w:rPr>
          <w:iCs/>
          <w:color w:val="000000" w:themeColor="text1"/>
        </w:rPr>
        <w:t xml:space="preserve">the </w:t>
      </w:r>
      <w:r w:rsidR="00975AD9">
        <w:rPr>
          <w:iCs/>
          <w:color w:val="000000" w:themeColor="text1"/>
        </w:rPr>
        <w:t xml:space="preserve">SDOH </w:t>
      </w:r>
      <w:r w:rsidR="00410FF7">
        <w:rPr>
          <w:iCs/>
          <w:color w:val="000000" w:themeColor="text1"/>
        </w:rPr>
        <w:t xml:space="preserve">assessment </w:t>
      </w:r>
      <w:r w:rsidR="00975AD9">
        <w:rPr>
          <w:iCs/>
          <w:color w:val="000000" w:themeColor="text1"/>
        </w:rPr>
        <w:t xml:space="preserve">for patients undergoing THA (Rubenstein et al., 2020).  </w:t>
      </w:r>
    </w:p>
    <w:p w14:paraId="1773DAFD" w14:textId="642CDF8A" w:rsidR="002634F4" w:rsidRPr="002634F4" w:rsidRDefault="00975AD9" w:rsidP="002634F4">
      <w:pPr>
        <w:spacing w:line="480" w:lineRule="auto"/>
        <w:rPr>
          <w:b/>
          <w:i/>
          <w:iCs/>
        </w:rPr>
      </w:pPr>
      <w:r>
        <w:rPr>
          <w:iCs/>
          <w:color w:val="000000" w:themeColor="text1"/>
        </w:rPr>
        <w:lastRenderedPageBreak/>
        <w:t xml:space="preserve">When compared to </w:t>
      </w:r>
      <w:r w:rsidR="00303C9A">
        <w:rPr>
          <w:iCs/>
          <w:color w:val="000000" w:themeColor="text1"/>
        </w:rPr>
        <w:t>a study by Okike et al., (2019), t</w:t>
      </w:r>
      <w:r w:rsidR="00D8238F">
        <w:rPr>
          <w:iCs/>
          <w:color w:val="000000" w:themeColor="text1"/>
        </w:rPr>
        <w:t xml:space="preserve">hese disparities may be negated </w:t>
      </w:r>
      <w:r w:rsidR="003F051F">
        <w:rPr>
          <w:iCs/>
          <w:color w:val="000000" w:themeColor="text1"/>
        </w:rPr>
        <w:t>when there is equality with regards to access, insurance coverage, standardized treatment plans</w:t>
      </w:r>
      <w:r w:rsidR="00F44EC6">
        <w:rPr>
          <w:iCs/>
          <w:color w:val="000000" w:themeColor="text1"/>
        </w:rPr>
        <w:t>, and access to high volume surgeons.  Although functional outcomes and complications between ethnic minorities and whites were comparable in this study, postoperative presentation</w:t>
      </w:r>
      <w:r w:rsidR="00B76D43">
        <w:rPr>
          <w:iCs/>
          <w:color w:val="000000" w:themeColor="text1"/>
        </w:rPr>
        <w:t>s</w:t>
      </w:r>
      <w:r w:rsidR="00F44EC6">
        <w:rPr>
          <w:iCs/>
          <w:color w:val="000000" w:themeColor="text1"/>
        </w:rPr>
        <w:t xml:space="preserve"> to the emergency room were higher among minorities (Okike et al., 2019).  According to </w:t>
      </w:r>
      <w:r>
        <w:rPr>
          <w:iCs/>
          <w:color w:val="000000" w:themeColor="text1"/>
        </w:rPr>
        <w:t>O</w:t>
      </w:r>
      <w:r w:rsidR="00F44EC6">
        <w:rPr>
          <w:iCs/>
          <w:color w:val="000000" w:themeColor="text1"/>
        </w:rPr>
        <w:t xml:space="preserve">kike et al., (2019), </w:t>
      </w:r>
      <w:r w:rsidR="00970BDC">
        <w:rPr>
          <w:iCs/>
          <w:color w:val="000000" w:themeColor="text1"/>
        </w:rPr>
        <w:t xml:space="preserve">the reasons for this may vary and are possibly due to various contributing </w:t>
      </w:r>
      <w:r w:rsidR="00F44EC6">
        <w:rPr>
          <w:iCs/>
          <w:color w:val="000000" w:themeColor="text1"/>
        </w:rPr>
        <w:t xml:space="preserve">SDOH factors such as </w:t>
      </w:r>
      <w:r w:rsidR="00664EE4">
        <w:rPr>
          <w:iCs/>
          <w:color w:val="000000" w:themeColor="text1"/>
        </w:rPr>
        <w:t xml:space="preserve">“patient education, unmet medical needs, the strength of the patient-surgeon relationship, facility location relative to the patient residence, and or sociocultural factors” (p. 1165). </w:t>
      </w:r>
      <w:r w:rsidR="009771C1" w:rsidRPr="002634F4">
        <w:rPr>
          <w:b/>
          <w:i/>
          <w:iCs/>
        </w:rPr>
        <w:t xml:space="preserve">Evidence to </w:t>
      </w:r>
      <w:r w:rsidR="002634F4" w:rsidRPr="002634F4">
        <w:rPr>
          <w:b/>
          <w:i/>
          <w:iCs/>
        </w:rPr>
        <w:t>S</w:t>
      </w:r>
      <w:r w:rsidR="009771C1" w:rsidRPr="002634F4">
        <w:rPr>
          <w:b/>
          <w:i/>
          <w:iCs/>
        </w:rPr>
        <w:t xml:space="preserve">upport the </w:t>
      </w:r>
      <w:r w:rsidR="002634F4" w:rsidRPr="002634F4">
        <w:rPr>
          <w:b/>
          <w:i/>
          <w:iCs/>
        </w:rPr>
        <w:t>I</w:t>
      </w:r>
      <w:r w:rsidR="009771C1" w:rsidRPr="002634F4">
        <w:rPr>
          <w:b/>
          <w:i/>
          <w:iCs/>
        </w:rPr>
        <w:t>ntervention</w:t>
      </w:r>
    </w:p>
    <w:p w14:paraId="72B6C206" w14:textId="617C02C6" w:rsidR="003A4CBD" w:rsidRDefault="003A4CBD" w:rsidP="00353131">
      <w:pPr>
        <w:spacing w:line="480" w:lineRule="auto"/>
        <w:ind w:firstLine="720"/>
        <w:rPr>
          <w:color w:val="000000" w:themeColor="text1"/>
        </w:rPr>
      </w:pPr>
      <w:r>
        <w:rPr>
          <w:color w:val="000000" w:themeColor="text1"/>
        </w:rPr>
        <w:t xml:space="preserve">As healthcare organizations and providers recognize the fundamental relationship between an individual’s SDOH and personal health outcomes, developing mechanisms within the clinic, provider’s office, or hospital to address these concerns </w:t>
      </w:r>
      <w:r w:rsidR="00FA1BD5">
        <w:rPr>
          <w:color w:val="000000" w:themeColor="text1"/>
        </w:rPr>
        <w:t>is</w:t>
      </w:r>
      <w:r>
        <w:rPr>
          <w:color w:val="000000" w:themeColor="text1"/>
        </w:rPr>
        <w:t xml:space="preserve"> imperative to begin making long-lasting changes in population health (Steiner</w:t>
      </w:r>
      <w:r w:rsidR="00BB6D02">
        <w:rPr>
          <w:color w:val="000000" w:themeColor="text1"/>
        </w:rPr>
        <w:t xml:space="preserve"> et al., 2018).  As Steiner </w:t>
      </w:r>
      <w:r w:rsidR="00FA1BD5">
        <w:rPr>
          <w:color w:val="000000" w:themeColor="text1"/>
        </w:rPr>
        <w:t>et al, (2018) note,</w:t>
      </w:r>
      <w:r>
        <w:rPr>
          <w:color w:val="000000" w:themeColor="text1"/>
        </w:rPr>
        <w:t xml:space="preserve"> a care coordination model, which utilizes a </w:t>
      </w:r>
      <w:r w:rsidR="002D2168">
        <w:rPr>
          <w:color w:val="000000" w:themeColor="text1"/>
        </w:rPr>
        <w:t xml:space="preserve">multi-pronged approach for addressing SDOH needs </w:t>
      </w:r>
      <w:r w:rsidR="00FA1BD5">
        <w:rPr>
          <w:color w:val="000000" w:themeColor="text1"/>
        </w:rPr>
        <w:t>is</w:t>
      </w:r>
      <w:r w:rsidR="002D2168">
        <w:rPr>
          <w:color w:val="000000" w:themeColor="text1"/>
        </w:rPr>
        <w:t xml:space="preserve"> required.  </w:t>
      </w:r>
      <w:r w:rsidR="00353131">
        <w:rPr>
          <w:color w:val="000000" w:themeColor="text1"/>
        </w:rPr>
        <w:t xml:space="preserve">The following steps, according to Steiner et </w:t>
      </w:r>
      <w:r w:rsidR="00FA1BD5">
        <w:rPr>
          <w:color w:val="000000" w:themeColor="text1"/>
        </w:rPr>
        <w:t>al., (2018), should be included.</w:t>
      </w:r>
      <w:r w:rsidR="00353131">
        <w:rPr>
          <w:color w:val="000000" w:themeColor="text1"/>
        </w:rPr>
        <w:t xml:space="preserve"> </w:t>
      </w:r>
      <w:r w:rsidR="002D2168">
        <w:rPr>
          <w:color w:val="000000" w:themeColor="text1"/>
        </w:rPr>
        <w:t xml:space="preserve">First, there should be a </w:t>
      </w:r>
      <w:r>
        <w:rPr>
          <w:color w:val="000000" w:themeColor="text1"/>
        </w:rPr>
        <w:t xml:space="preserve">process </w:t>
      </w:r>
      <w:r w:rsidR="00353131">
        <w:rPr>
          <w:color w:val="000000" w:themeColor="text1"/>
        </w:rPr>
        <w:t xml:space="preserve">for the provider </w:t>
      </w:r>
      <w:r>
        <w:rPr>
          <w:color w:val="000000" w:themeColor="text1"/>
        </w:rPr>
        <w:t xml:space="preserve">to both assess and </w:t>
      </w:r>
      <w:r w:rsidR="00353131">
        <w:rPr>
          <w:color w:val="000000" w:themeColor="text1"/>
        </w:rPr>
        <w:t>acknowledge</w:t>
      </w:r>
      <w:r>
        <w:rPr>
          <w:color w:val="000000" w:themeColor="text1"/>
        </w:rPr>
        <w:t xml:space="preserve"> </w:t>
      </w:r>
      <w:r w:rsidR="00353131">
        <w:rPr>
          <w:color w:val="000000" w:themeColor="text1"/>
        </w:rPr>
        <w:t>a patient’s</w:t>
      </w:r>
      <w:r>
        <w:rPr>
          <w:color w:val="000000" w:themeColor="text1"/>
        </w:rPr>
        <w:t xml:space="preserve"> SDOH</w:t>
      </w:r>
      <w:r w:rsidR="00353131">
        <w:rPr>
          <w:color w:val="000000" w:themeColor="text1"/>
        </w:rPr>
        <w:t xml:space="preserve"> concerns.  </w:t>
      </w:r>
      <w:r w:rsidR="002D2168">
        <w:rPr>
          <w:color w:val="000000" w:themeColor="text1"/>
        </w:rPr>
        <w:t xml:space="preserve">Second, a </w:t>
      </w:r>
      <w:r>
        <w:rPr>
          <w:color w:val="000000" w:themeColor="text1"/>
        </w:rPr>
        <w:t xml:space="preserve">referral pathway to community partners </w:t>
      </w:r>
      <w:r w:rsidR="00353131">
        <w:rPr>
          <w:color w:val="000000" w:themeColor="text1"/>
        </w:rPr>
        <w:t>should</w:t>
      </w:r>
      <w:r w:rsidR="002D2168">
        <w:rPr>
          <w:color w:val="000000" w:themeColor="text1"/>
        </w:rPr>
        <w:t xml:space="preserve"> be established so that </w:t>
      </w:r>
      <w:r w:rsidR="00353131">
        <w:rPr>
          <w:color w:val="000000" w:themeColor="text1"/>
        </w:rPr>
        <w:t>the patient’s</w:t>
      </w:r>
      <w:r>
        <w:rPr>
          <w:color w:val="000000" w:themeColor="text1"/>
        </w:rPr>
        <w:t xml:space="preserve"> identified SDOH needs</w:t>
      </w:r>
      <w:r w:rsidR="00353131">
        <w:rPr>
          <w:color w:val="000000" w:themeColor="text1"/>
        </w:rPr>
        <w:t xml:space="preserve"> can be addressed by the appropriate resource within the community.  Finally, there should be a </w:t>
      </w:r>
      <w:r>
        <w:rPr>
          <w:color w:val="000000" w:themeColor="text1"/>
        </w:rPr>
        <w:t xml:space="preserve">mechanism to track outcomes </w:t>
      </w:r>
      <w:r w:rsidR="00353131">
        <w:rPr>
          <w:color w:val="000000" w:themeColor="text1"/>
        </w:rPr>
        <w:t xml:space="preserve">within the EHR </w:t>
      </w:r>
      <w:r>
        <w:rPr>
          <w:color w:val="000000" w:themeColor="text1"/>
        </w:rPr>
        <w:t>to</w:t>
      </w:r>
      <w:r w:rsidR="00353131">
        <w:rPr>
          <w:color w:val="000000" w:themeColor="text1"/>
        </w:rPr>
        <w:t xml:space="preserve"> allow follow-up on intended referrals and tracking of healthcare outcomes (Steiner et al., 2018).</w:t>
      </w:r>
    </w:p>
    <w:p w14:paraId="683E44CE" w14:textId="608F2705" w:rsidR="003A4CBD" w:rsidRDefault="003A4CBD" w:rsidP="003A4CBD">
      <w:pPr>
        <w:spacing w:line="480" w:lineRule="auto"/>
        <w:ind w:firstLine="720"/>
        <w:rPr>
          <w:color w:val="000000" w:themeColor="text1"/>
        </w:rPr>
      </w:pPr>
      <w:r>
        <w:rPr>
          <w:color w:val="000000" w:themeColor="text1"/>
        </w:rPr>
        <w:t xml:space="preserve">Currently, there is limited research identifying the impact such care coordination models have on sustainable lasting improvements affecting an individual’s SDOH (Gurewich et al., 2019).  The Outcomes from Addressing SDOH in Systems (OASIS) framework, which was </w:t>
      </w:r>
      <w:r>
        <w:rPr>
          <w:color w:val="000000" w:themeColor="text1"/>
        </w:rPr>
        <w:lastRenderedPageBreak/>
        <w:t>developed by Gurewich et al</w:t>
      </w:r>
      <w:r w:rsidR="00FA1BD5">
        <w:rPr>
          <w:color w:val="000000" w:themeColor="text1"/>
        </w:rPr>
        <w:t>.</w:t>
      </w:r>
      <w:r>
        <w:rPr>
          <w:color w:val="000000" w:themeColor="text1"/>
        </w:rPr>
        <w:t>, (2019) is based on Maslow’s Hierarchy of Needs, which acknowledges that a person’s basic needs must be met be</w:t>
      </w:r>
      <w:r w:rsidR="005C596C">
        <w:rPr>
          <w:color w:val="000000" w:themeColor="text1"/>
        </w:rPr>
        <w:t>fore</w:t>
      </w:r>
      <w:r>
        <w:rPr>
          <w:color w:val="000000" w:themeColor="text1"/>
        </w:rPr>
        <w:t xml:space="preserve"> addressing other pressing needs.  Applying this concept to an individual’s SDOH, addressing safe housing or food insecurity needs may be more important to the patient </w:t>
      </w:r>
      <w:r w:rsidR="00353131">
        <w:rPr>
          <w:color w:val="000000" w:themeColor="text1"/>
        </w:rPr>
        <w:t xml:space="preserve">initially rather </w:t>
      </w:r>
      <w:r>
        <w:rPr>
          <w:color w:val="000000" w:themeColor="text1"/>
        </w:rPr>
        <w:t xml:space="preserve">than focusing on postoperative physical therapy appointments after an elective </w:t>
      </w:r>
      <w:r w:rsidR="00664EE4">
        <w:rPr>
          <w:color w:val="000000" w:themeColor="text1"/>
        </w:rPr>
        <w:t>THA</w:t>
      </w:r>
      <w:r>
        <w:rPr>
          <w:color w:val="000000" w:themeColor="text1"/>
        </w:rPr>
        <w:t xml:space="preserve"> surgery (Gurewich, et al., 2019). The OASIS framework provides a mechanism </w:t>
      </w:r>
      <w:r w:rsidR="00664EE4">
        <w:rPr>
          <w:color w:val="000000" w:themeColor="text1"/>
        </w:rPr>
        <w:t xml:space="preserve">for providers </w:t>
      </w:r>
      <w:r>
        <w:rPr>
          <w:color w:val="000000" w:themeColor="text1"/>
        </w:rPr>
        <w:t xml:space="preserve">to continuously assess for </w:t>
      </w:r>
      <w:r w:rsidR="00664EE4">
        <w:rPr>
          <w:color w:val="000000" w:themeColor="text1"/>
        </w:rPr>
        <w:t>a patient’s u</w:t>
      </w:r>
      <w:r w:rsidR="00487EEB">
        <w:rPr>
          <w:color w:val="000000" w:themeColor="text1"/>
        </w:rPr>
        <w:t>naddressed</w:t>
      </w:r>
      <w:r>
        <w:rPr>
          <w:color w:val="000000" w:themeColor="text1"/>
        </w:rPr>
        <w:t xml:space="preserve"> </w:t>
      </w:r>
      <w:r w:rsidR="00664EE4">
        <w:rPr>
          <w:color w:val="000000" w:themeColor="text1"/>
        </w:rPr>
        <w:t xml:space="preserve">social concerns which may negatively impact one’s personal medical </w:t>
      </w:r>
      <w:r>
        <w:rPr>
          <w:color w:val="000000" w:themeColor="text1"/>
        </w:rPr>
        <w:t>needs</w:t>
      </w:r>
      <w:r w:rsidR="00664EE4">
        <w:rPr>
          <w:color w:val="000000" w:themeColor="text1"/>
        </w:rPr>
        <w:t xml:space="preserve">.  Additionally, the framework provides a mechanism to </w:t>
      </w:r>
      <w:r>
        <w:rPr>
          <w:color w:val="000000" w:themeColor="text1"/>
        </w:rPr>
        <w:t xml:space="preserve">initiate connections with community partners to address </w:t>
      </w:r>
      <w:r w:rsidR="00353131">
        <w:rPr>
          <w:color w:val="000000" w:themeColor="text1"/>
        </w:rPr>
        <w:t>these concerns</w:t>
      </w:r>
      <w:r>
        <w:rPr>
          <w:color w:val="000000" w:themeColor="text1"/>
        </w:rPr>
        <w:t xml:space="preserve">, which may in turn, impact health outcomes and improve health equity (Gurewich, et al., 2019).  </w:t>
      </w:r>
    </w:p>
    <w:p w14:paraId="5F1C4DBA" w14:textId="3815FE4D" w:rsidR="003A4CBD" w:rsidRDefault="00560EB9" w:rsidP="002634F4">
      <w:pPr>
        <w:spacing w:line="480" w:lineRule="auto"/>
        <w:ind w:firstLine="720"/>
        <w:rPr>
          <w:color w:val="000000" w:themeColor="text1"/>
        </w:rPr>
      </w:pPr>
      <w:r>
        <w:rPr>
          <w:color w:val="000000" w:themeColor="text1"/>
        </w:rPr>
        <w:t xml:space="preserve">As a result of the direct negative and harmful impact of unaddressed SDOH needs, both personally and to society, The American College of Physicians (ACP) issued a position statement in 2018 identifying several policy recommendations (Daniel et al., 2018).  </w:t>
      </w:r>
      <w:r w:rsidR="003E2EF5">
        <w:rPr>
          <w:color w:val="000000" w:themeColor="text1"/>
        </w:rPr>
        <w:t>One key recommendation by ACP is the importance of “interprofessional communication and collaborative models that encourage a team-based approach to treating patients at risk to be negatively affected by social determinants of health” (</w:t>
      </w:r>
      <w:r w:rsidR="003E2EF5" w:rsidRPr="00314756">
        <w:rPr>
          <w:color w:val="000000" w:themeColor="text1"/>
        </w:rPr>
        <w:t>Daniel et al., 2018, p 586</w:t>
      </w:r>
      <w:r w:rsidR="003E2EF5">
        <w:rPr>
          <w:color w:val="000000" w:themeColor="text1"/>
        </w:rPr>
        <w:t xml:space="preserve">).  </w:t>
      </w:r>
      <w:r>
        <w:rPr>
          <w:color w:val="000000" w:themeColor="text1"/>
        </w:rPr>
        <w:t xml:space="preserve">While this communication should be two-way and open between health care professionals and community partners, it should also be culturally sensitive and engaging with patients, acknowledging the importance of addressing SDOH needs while also providing support and avoiding bias or stigma (Daniel et al., 2018). </w:t>
      </w:r>
    </w:p>
    <w:p w14:paraId="378CB169" w14:textId="050C3A6B" w:rsidR="00E95C54" w:rsidRDefault="00E95C54" w:rsidP="003B2BB9">
      <w:pPr>
        <w:spacing w:line="480" w:lineRule="auto"/>
        <w:ind w:firstLine="720"/>
        <w:rPr>
          <w:color w:val="000000" w:themeColor="text1"/>
        </w:rPr>
      </w:pPr>
      <w:r>
        <w:rPr>
          <w:color w:val="000000" w:themeColor="text1"/>
        </w:rPr>
        <w:t xml:space="preserve">Leveraging current technology, such as using the EHR to assess and address SDOH needs, promote communication between professionals, and collect outcomes regarding the impact of various interventions on addressing SDOH needs, is another key policy </w:t>
      </w:r>
      <w:r>
        <w:rPr>
          <w:color w:val="000000" w:themeColor="text1"/>
        </w:rPr>
        <w:lastRenderedPageBreak/>
        <w:t xml:space="preserve">recommendation by the ACP (Daniel et al., 2018). Using the EHR across the healthcare </w:t>
      </w:r>
      <w:r w:rsidRPr="000737F0">
        <w:rPr>
          <w:color w:val="000000" w:themeColor="text1"/>
        </w:rPr>
        <w:t>organization to communicate a patient’s SDOH needs may improve communication and shared decision making</w:t>
      </w:r>
      <w:r w:rsidR="003771BD" w:rsidRPr="00B700D8">
        <w:rPr>
          <w:color w:val="000000" w:themeColor="text1"/>
        </w:rPr>
        <w:t>.</w:t>
      </w:r>
      <w:r w:rsidR="003B2BB9" w:rsidRPr="00A2549D">
        <w:rPr>
          <w:color w:val="000000" w:themeColor="text1"/>
        </w:rPr>
        <w:t xml:space="preserve"> </w:t>
      </w:r>
      <w:r w:rsidR="003653F8" w:rsidRPr="00A2549D">
        <w:rPr>
          <w:color w:val="000000" w:themeColor="text1"/>
        </w:rPr>
        <w:t>As</w:t>
      </w:r>
      <w:r w:rsidR="00A2549D">
        <w:rPr>
          <w:color w:val="000000" w:themeColor="text1"/>
        </w:rPr>
        <w:t xml:space="preserve"> Cartier</w:t>
      </w:r>
      <w:r w:rsidR="003B2BB9" w:rsidRPr="00A2549D">
        <w:rPr>
          <w:color w:val="000000" w:themeColor="text1"/>
        </w:rPr>
        <w:t xml:space="preserve"> et al., (2020), </w:t>
      </w:r>
      <w:r w:rsidR="003653F8" w:rsidRPr="00A2549D">
        <w:rPr>
          <w:color w:val="000000" w:themeColor="text1"/>
        </w:rPr>
        <w:t xml:space="preserve">also </w:t>
      </w:r>
      <w:r w:rsidR="003B2BB9" w:rsidRPr="00A2549D">
        <w:rPr>
          <w:color w:val="000000" w:themeColor="text1"/>
        </w:rPr>
        <w:t>note</w:t>
      </w:r>
      <w:r w:rsidR="00A2549D">
        <w:rPr>
          <w:color w:val="000000" w:themeColor="text1"/>
        </w:rPr>
        <w:t>s</w:t>
      </w:r>
      <w:r w:rsidR="003B2BB9" w:rsidRPr="00A2549D">
        <w:rPr>
          <w:color w:val="000000" w:themeColor="text1"/>
        </w:rPr>
        <w:t>, while it is important to accurately document the SDOH needs, utilizing the EHR to communicate with the community partner to address these needs is essential.  Several concerns</w:t>
      </w:r>
      <w:r w:rsidR="00A307D1">
        <w:rPr>
          <w:color w:val="000000" w:themeColor="text1"/>
        </w:rPr>
        <w:t xml:space="preserve">, </w:t>
      </w:r>
      <w:r w:rsidR="007F72B9" w:rsidRPr="00A2549D">
        <w:rPr>
          <w:color w:val="000000" w:themeColor="text1"/>
        </w:rPr>
        <w:t xml:space="preserve">which may negatively impact this </w:t>
      </w:r>
      <w:r w:rsidR="003B2BB9" w:rsidRPr="00A2549D">
        <w:rPr>
          <w:color w:val="000000" w:themeColor="text1"/>
        </w:rPr>
        <w:t>process</w:t>
      </w:r>
      <w:r w:rsidR="00A307D1">
        <w:rPr>
          <w:color w:val="000000" w:themeColor="text1"/>
        </w:rPr>
        <w:t>,</w:t>
      </w:r>
      <w:r w:rsidR="003B2BB9" w:rsidRPr="00A2549D">
        <w:rPr>
          <w:color w:val="000000" w:themeColor="text1"/>
        </w:rPr>
        <w:t xml:space="preserve"> </w:t>
      </w:r>
      <w:r w:rsidR="0088074B">
        <w:rPr>
          <w:color w:val="000000" w:themeColor="text1"/>
        </w:rPr>
        <w:t>wer</w:t>
      </w:r>
      <w:r w:rsidR="00A307D1">
        <w:rPr>
          <w:color w:val="000000" w:themeColor="text1"/>
        </w:rPr>
        <w:t xml:space="preserve">e </w:t>
      </w:r>
      <w:r w:rsidR="003B2BB9" w:rsidRPr="00A2549D">
        <w:rPr>
          <w:color w:val="000000" w:themeColor="text1"/>
        </w:rPr>
        <w:t xml:space="preserve">identified, including a lack of knowledge regarding community partners and the services they provide, an inability to create </w:t>
      </w:r>
      <w:r w:rsidR="007F72B9" w:rsidRPr="00A2549D">
        <w:rPr>
          <w:color w:val="000000" w:themeColor="text1"/>
        </w:rPr>
        <w:t xml:space="preserve">electronic </w:t>
      </w:r>
      <w:r w:rsidR="003B2BB9" w:rsidRPr="00A2549D">
        <w:rPr>
          <w:color w:val="000000" w:themeColor="text1"/>
        </w:rPr>
        <w:t>referrals to partners outside of the organization, and a lack of resources to follow up on referrals and verify outcomes</w:t>
      </w:r>
      <w:r w:rsidR="00955616" w:rsidRPr="00955616">
        <w:rPr>
          <w:color w:val="000000" w:themeColor="text1"/>
        </w:rPr>
        <w:t xml:space="preserve"> (</w:t>
      </w:r>
      <w:r w:rsidR="00955616">
        <w:rPr>
          <w:color w:val="000000" w:themeColor="text1"/>
        </w:rPr>
        <w:t xml:space="preserve">Cartier et al., 2020).  </w:t>
      </w:r>
    </w:p>
    <w:p w14:paraId="6F1B2436" w14:textId="77777777" w:rsidR="00A32B7A" w:rsidRDefault="001C7E3F" w:rsidP="002634F4">
      <w:pPr>
        <w:spacing w:line="480" w:lineRule="auto"/>
        <w:ind w:firstLine="720"/>
        <w:rPr>
          <w:color w:val="000000" w:themeColor="text1"/>
        </w:rPr>
      </w:pPr>
      <w:r>
        <w:rPr>
          <w:color w:val="000000" w:themeColor="text1"/>
        </w:rPr>
        <w:t xml:space="preserve">Through a detailed literature review, </w:t>
      </w:r>
      <w:r w:rsidR="003771BD">
        <w:rPr>
          <w:color w:val="000000" w:themeColor="text1"/>
        </w:rPr>
        <w:t xml:space="preserve">Chen et al., (2020) </w:t>
      </w:r>
      <w:r>
        <w:rPr>
          <w:color w:val="000000" w:themeColor="text1"/>
        </w:rPr>
        <w:t xml:space="preserve">recognized the importance of integrating SDOH assessments into the EHR, </w:t>
      </w:r>
      <w:r w:rsidR="002220DB">
        <w:rPr>
          <w:color w:val="000000" w:themeColor="text1"/>
        </w:rPr>
        <w:t>supporting</w:t>
      </w:r>
      <w:r>
        <w:rPr>
          <w:color w:val="000000" w:themeColor="text1"/>
        </w:rPr>
        <w:t xml:space="preserve"> that an individual’s SDOH are associated with individual clinical health outcomes.  </w:t>
      </w:r>
      <w:r w:rsidR="005C1778">
        <w:rPr>
          <w:color w:val="000000" w:themeColor="text1"/>
        </w:rPr>
        <w:t xml:space="preserve">Additionally, Cartier, et al., (2020) </w:t>
      </w:r>
      <w:r w:rsidR="003B2BB9">
        <w:rPr>
          <w:color w:val="000000" w:themeColor="text1"/>
        </w:rPr>
        <w:t xml:space="preserve">acknowledge </w:t>
      </w:r>
      <w:r w:rsidR="005C1778">
        <w:rPr>
          <w:color w:val="000000" w:themeColor="text1"/>
        </w:rPr>
        <w:t xml:space="preserve">that as health care organizations </w:t>
      </w:r>
      <w:r w:rsidR="003B2BB9">
        <w:rPr>
          <w:color w:val="000000" w:themeColor="text1"/>
        </w:rPr>
        <w:t xml:space="preserve">accept </w:t>
      </w:r>
      <w:r w:rsidR="005C1778">
        <w:rPr>
          <w:color w:val="000000" w:themeColor="text1"/>
        </w:rPr>
        <w:t xml:space="preserve">the relationship between social drivers and health outcomes, </w:t>
      </w:r>
      <w:r w:rsidR="003B2BB9">
        <w:rPr>
          <w:color w:val="000000" w:themeColor="text1"/>
        </w:rPr>
        <w:t xml:space="preserve">utilizing a </w:t>
      </w:r>
      <w:r w:rsidR="005C1778">
        <w:rPr>
          <w:color w:val="000000" w:themeColor="text1"/>
        </w:rPr>
        <w:t>referral</w:t>
      </w:r>
      <w:r w:rsidR="003B2BB9">
        <w:rPr>
          <w:color w:val="000000" w:themeColor="text1"/>
        </w:rPr>
        <w:t xml:space="preserve"> process</w:t>
      </w:r>
      <w:r w:rsidR="005C1778">
        <w:rPr>
          <w:color w:val="000000" w:themeColor="text1"/>
        </w:rPr>
        <w:t xml:space="preserve"> to appropriate community partners who can address these primary concerns is of upmost importance.  Wi</w:t>
      </w:r>
      <w:r>
        <w:rPr>
          <w:color w:val="000000" w:themeColor="text1"/>
        </w:rPr>
        <w:t xml:space="preserve">th regards to population health management, </w:t>
      </w:r>
      <w:r w:rsidR="002220DB">
        <w:rPr>
          <w:color w:val="000000" w:themeColor="text1"/>
        </w:rPr>
        <w:t xml:space="preserve">amassed SDOH </w:t>
      </w:r>
      <w:r>
        <w:rPr>
          <w:color w:val="000000" w:themeColor="text1"/>
        </w:rPr>
        <w:t xml:space="preserve">information </w:t>
      </w:r>
      <w:r w:rsidR="002220DB">
        <w:rPr>
          <w:color w:val="000000" w:themeColor="text1"/>
        </w:rPr>
        <w:t xml:space="preserve">within the EHR may </w:t>
      </w:r>
      <w:r w:rsidR="00DC0753">
        <w:rPr>
          <w:color w:val="000000" w:themeColor="text1"/>
        </w:rPr>
        <w:t xml:space="preserve">also </w:t>
      </w:r>
      <w:r w:rsidR="002220DB">
        <w:rPr>
          <w:color w:val="000000" w:themeColor="text1"/>
        </w:rPr>
        <w:t>be useful in identifying disparities within a community</w:t>
      </w:r>
      <w:r w:rsidR="003B2BB9">
        <w:rPr>
          <w:color w:val="000000" w:themeColor="text1"/>
        </w:rPr>
        <w:t xml:space="preserve">, </w:t>
      </w:r>
      <w:r w:rsidR="003B2BB9" w:rsidRPr="00A32B7A">
        <w:rPr>
          <w:color w:val="000000" w:themeColor="text1"/>
        </w:rPr>
        <w:t>which can then be addressed by community partners and organizations in a shared care coordination model</w:t>
      </w:r>
      <w:r w:rsidR="003B2BB9">
        <w:rPr>
          <w:color w:val="000000" w:themeColor="text1"/>
        </w:rPr>
        <w:t xml:space="preserve"> </w:t>
      </w:r>
      <w:r w:rsidR="002220DB">
        <w:rPr>
          <w:color w:val="000000" w:themeColor="text1"/>
        </w:rPr>
        <w:t xml:space="preserve">(Chen et al., 2020).  </w:t>
      </w:r>
    </w:p>
    <w:p w14:paraId="6D343A92" w14:textId="5FE29B63" w:rsidR="00703316" w:rsidRDefault="006E1483" w:rsidP="002634F4">
      <w:pPr>
        <w:spacing w:line="480" w:lineRule="auto"/>
        <w:ind w:firstLine="720"/>
        <w:rPr>
          <w:color w:val="000000" w:themeColor="text1"/>
        </w:rPr>
      </w:pPr>
      <w:r w:rsidRPr="008A305E">
        <w:rPr>
          <w:b/>
          <w:bCs/>
          <w:color w:val="000000" w:themeColor="text1"/>
        </w:rPr>
        <w:t xml:space="preserve">NCCARE360 </w:t>
      </w:r>
      <w:r w:rsidR="00037413" w:rsidRPr="008A305E">
        <w:rPr>
          <w:b/>
          <w:bCs/>
          <w:color w:val="000000" w:themeColor="text1"/>
        </w:rPr>
        <w:t>Care Coordination Resource</w:t>
      </w:r>
      <w:r w:rsidR="00DC0753">
        <w:rPr>
          <w:b/>
          <w:bCs/>
          <w:color w:val="000000" w:themeColor="text1"/>
        </w:rPr>
        <w:t xml:space="preserve">. </w:t>
      </w:r>
      <w:r w:rsidR="00DC0753">
        <w:rPr>
          <w:color w:val="000000" w:themeColor="text1"/>
        </w:rPr>
        <w:t xml:space="preserve"> One </w:t>
      </w:r>
      <w:r w:rsidR="000B21A1">
        <w:rPr>
          <w:color w:val="000000" w:themeColor="text1"/>
        </w:rPr>
        <w:t xml:space="preserve">tool </w:t>
      </w:r>
      <w:r w:rsidR="000F5A14">
        <w:rPr>
          <w:color w:val="000000" w:themeColor="text1"/>
        </w:rPr>
        <w:t>that</w:t>
      </w:r>
      <w:r w:rsidR="000B21A1">
        <w:rPr>
          <w:color w:val="000000" w:themeColor="text1"/>
        </w:rPr>
        <w:t xml:space="preserve"> is available at the project site h</w:t>
      </w:r>
      <w:r w:rsidR="006911D1">
        <w:rPr>
          <w:color w:val="000000" w:themeColor="text1"/>
        </w:rPr>
        <w:t xml:space="preserve">ealth system is a social care integration model which </w:t>
      </w:r>
      <w:r w:rsidR="00C215C7">
        <w:rPr>
          <w:color w:val="000000" w:themeColor="text1"/>
        </w:rPr>
        <w:t>relies on a clinical workflow to assess and iden</w:t>
      </w:r>
      <w:r w:rsidR="00B35D62">
        <w:rPr>
          <w:color w:val="000000" w:themeColor="text1"/>
        </w:rPr>
        <w:t>tify a patient’s SDOH needs</w:t>
      </w:r>
      <w:r w:rsidR="00BD2ED4">
        <w:rPr>
          <w:color w:val="000000" w:themeColor="text1"/>
        </w:rPr>
        <w:t xml:space="preserve"> </w:t>
      </w:r>
      <w:r w:rsidR="00B35D62">
        <w:rPr>
          <w:color w:val="000000" w:themeColor="text1"/>
        </w:rPr>
        <w:t xml:space="preserve">and create an electronic referral within </w:t>
      </w:r>
      <w:r w:rsidR="00C215C7">
        <w:rPr>
          <w:color w:val="000000" w:themeColor="text1"/>
        </w:rPr>
        <w:t xml:space="preserve">the EHR to </w:t>
      </w:r>
      <w:r w:rsidR="00D91EE7">
        <w:rPr>
          <w:color w:val="000000" w:themeColor="text1"/>
        </w:rPr>
        <w:t xml:space="preserve">a community partner utilizing the NCCARE360-Unite Us platform.  </w:t>
      </w:r>
      <w:r w:rsidR="0054581D">
        <w:rPr>
          <w:color w:val="000000" w:themeColor="text1"/>
        </w:rPr>
        <w:t>As Moore</w:t>
      </w:r>
      <w:r w:rsidR="00F85C72">
        <w:rPr>
          <w:color w:val="000000" w:themeColor="text1"/>
        </w:rPr>
        <w:t xml:space="preserve"> (2019) notes, </w:t>
      </w:r>
      <w:r w:rsidR="004A55A4">
        <w:rPr>
          <w:color w:val="000000" w:themeColor="text1"/>
        </w:rPr>
        <w:t xml:space="preserve">to effectively address the SDOH needs and medical needs of the </w:t>
      </w:r>
      <w:r w:rsidR="00FD752F">
        <w:rPr>
          <w:color w:val="000000" w:themeColor="text1"/>
        </w:rPr>
        <w:t>citizens in the community requires a multi-pronged approach</w:t>
      </w:r>
      <w:r w:rsidR="0037197F">
        <w:rPr>
          <w:color w:val="000000" w:themeColor="text1"/>
        </w:rPr>
        <w:t xml:space="preserve"> involving the </w:t>
      </w:r>
      <w:r w:rsidR="001B66B2">
        <w:rPr>
          <w:color w:val="000000" w:themeColor="text1"/>
        </w:rPr>
        <w:t xml:space="preserve">healthcare system, community partners, and leveraging </w:t>
      </w:r>
      <w:r w:rsidR="001B66B2">
        <w:rPr>
          <w:color w:val="000000" w:themeColor="text1"/>
        </w:rPr>
        <w:lastRenderedPageBreak/>
        <w:t>informational technology systems</w:t>
      </w:r>
      <w:r w:rsidR="00FD752F">
        <w:rPr>
          <w:color w:val="000000" w:themeColor="text1"/>
        </w:rPr>
        <w:t xml:space="preserve">.  </w:t>
      </w:r>
      <w:r w:rsidR="002C4F0A">
        <w:rPr>
          <w:color w:val="000000" w:themeColor="text1"/>
        </w:rPr>
        <w:t>As h</w:t>
      </w:r>
      <w:r w:rsidR="00FD752F">
        <w:rPr>
          <w:color w:val="000000" w:themeColor="text1"/>
        </w:rPr>
        <w:t xml:space="preserve">ealthcare organizations </w:t>
      </w:r>
      <w:r w:rsidR="00AE4C7A">
        <w:rPr>
          <w:color w:val="000000" w:themeColor="text1"/>
        </w:rPr>
        <w:t>can</w:t>
      </w:r>
      <w:r w:rsidR="002C4F0A">
        <w:rPr>
          <w:color w:val="000000" w:themeColor="text1"/>
        </w:rPr>
        <w:t xml:space="preserve"> assess for SDOH needs, </w:t>
      </w:r>
      <w:r w:rsidR="00DF737E">
        <w:rPr>
          <w:color w:val="000000" w:themeColor="text1"/>
        </w:rPr>
        <w:t xml:space="preserve">successful implementation of this requires integrated screening tools within the EHR, </w:t>
      </w:r>
      <w:r w:rsidR="00207A10">
        <w:rPr>
          <w:color w:val="000000" w:themeColor="text1"/>
        </w:rPr>
        <w:t xml:space="preserve">adequate staff training to successfully screen for SDOH needs, </w:t>
      </w:r>
      <w:r w:rsidR="000469C6">
        <w:rPr>
          <w:color w:val="000000" w:themeColor="text1"/>
        </w:rPr>
        <w:t xml:space="preserve">along with a willingness to </w:t>
      </w:r>
      <w:r w:rsidR="00B24D39">
        <w:rPr>
          <w:color w:val="000000" w:themeColor="text1"/>
        </w:rPr>
        <w:t xml:space="preserve">tailor the workflow </w:t>
      </w:r>
      <w:r w:rsidR="00882FA3">
        <w:rPr>
          <w:color w:val="000000" w:themeColor="text1"/>
        </w:rPr>
        <w:t xml:space="preserve">so that it is </w:t>
      </w:r>
      <w:r w:rsidR="00B24D39">
        <w:rPr>
          <w:color w:val="000000" w:themeColor="text1"/>
        </w:rPr>
        <w:t>efficiently in</w:t>
      </w:r>
      <w:r w:rsidR="00E70EDF">
        <w:rPr>
          <w:color w:val="000000" w:themeColor="text1"/>
        </w:rPr>
        <w:t>corporate</w:t>
      </w:r>
      <w:r w:rsidR="00882FA3">
        <w:rPr>
          <w:color w:val="000000" w:themeColor="text1"/>
        </w:rPr>
        <w:t>d</w:t>
      </w:r>
      <w:r w:rsidR="00E70EDF">
        <w:rPr>
          <w:color w:val="000000" w:themeColor="text1"/>
        </w:rPr>
        <w:t xml:space="preserve"> into the clinical department </w:t>
      </w:r>
      <w:r w:rsidR="0037197F">
        <w:rPr>
          <w:color w:val="000000" w:themeColor="text1"/>
        </w:rPr>
        <w:t xml:space="preserve">patient assessment </w:t>
      </w:r>
      <w:r w:rsidR="00E70EDF">
        <w:rPr>
          <w:color w:val="000000" w:themeColor="text1"/>
        </w:rPr>
        <w:t>processes</w:t>
      </w:r>
      <w:r w:rsidR="0037197F">
        <w:rPr>
          <w:color w:val="000000" w:themeColor="text1"/>
        </w:rPr>
        <w:t xml:space="preserve"> (Moore, 2019).  </w:t>
      </w:r>
    </w:p>
    <w:p w14:paraId="1C615EC9" w14:textId="216854B0" w:rsidR="006E1483" w:rsidRDefault="00AE4C7A" w:rsidP="00703316">
      <w:pPr>
        <w:spacing w:line="480" w:lineRule="auto"/>
        <w:ind w:firstLine="720"/>
        <w:rPr>
          <w:color w:val="000000" w:themeColor="text1"/>
        </w:rPr>
      </w:pPr>
      <w:r>
        <w:rPr>
          <w:color w:val="000000" w:themeColor="text1"/>
        </w:rPr>
        <w:t xml:space="preserve">While community partners </w:t>
      </w:r>
      <w:r w:rsidR="00613469">
        <w:rPr>
          <w:color w:val="000000" w:themeColor="text1"/>
        </w:rPr>
        <w:t xml:space="preserve">are tasked with addressing the SDOH needs for patients within the community setting, they </w:t>
      </w:r>
      <w:r w:rsidR="00120EC9">
        <w:rPr>
          <w:color w:val="000000" w:themeColor="text1"/>
        </w:rPr>
        <w:t xml:space="preserve">are better equipped to answer questions regarding the </w:t>
      </w:r>
      <w:r w:rsidR="00195EF5">
        <w:rPr>
          <w:color w:val="000000" w:themeColor="text1"/>
        </w:rPr>
        <w:t xml:space="preserve">financial cost of such programs </w:t>
      </w:r>
      <w:r w:rsidR="005C79AA">
        <w:rPr>
          <w:color w:val="000000" w:themeColor="text1"/>
        </w:rPr>
        <w:t>and patient criteria for qualifying for these resources</w:t>
      </w:r>
      <w:r w:rsidR="00120EC9">
        <w:rPr>
          <w:color w:val="000000" w:themeColor="text1"/>
        </w:rPr>
        <w:t xml:space="preserve"> (Moore</w:t>
      </w:r>
      <w:r w:rsidR="005C79AA">
        <w:rPr>
          <w:color w:val="000000" w:themeColor="text1"/>
        </w:rPr>
        <w:t xml:space="preserve">, 2019).  An ability to communicate this information to healthcare organizations is beneficial to both as </w:t>
      </w:r>
      <w:r w:rsidR="00976484">
        <w:rPr>
          <w:color w:val="000000" w:themeColor="text1"/>
        </w:rPr>
        <w:t xml:space="preserve">shared </w:t>
      </w:r>
      <w:r w:rsidR="005C79AA">
        <w:rPr>
          <w:color w:val="000000" w:themeColor="text1"/>
        </w:rPr>
        <w:t xml:space="preserve">partners </w:t>
      </w:r>
      <w:r w:rsidR="00CC411F">
        <w:rPr>
          <w:color w:val="000000" w:themeColor="text1"/>
        </w:rPr>
        <w:t xml:space="preserve">with a desired goal to improve patient outcomes (Moore, 2019).  </w:t>
      </w:r>
      <w:r w:rsidR="00837678">
        <w:rPr>
          <w:color w:val="000000" w:themeColor="text1"/>
        </w:rPr>
        <w:t xml:space="preserve">As Moore (2019) notes, </w:t>
      </w:r>
      <w:r w:rsidR="001E168D">
        <w:rPr>
          <w:color w:val="000000" w:themeColor="text1"/>
        </w:rPr>
        <w:t>“</w:t>
      </w:r>
      <w:r w:rsidR="00AD1AC2">
        <w:rPr>
          <w:color w:val="000000" w:themeColor="text1"/>
        </w:rPr>
        <w:t>ear</w:t>
      </w:r>
      <w:r w:rsidR="00655B0B">
        <w:rPr>
          <w:color w:val="000000" w:themeColor="text1"/>
        </w:rPr>
        <w:t xml:space="preserve">ly, open, and ongoing communication between the health care sector and community-based organizations is critical to both identifying core issues, such as capacity and infrastructure needs, and </w:t>
      </w:r>
      <w:r w:rsidR="00837678">
        <w:rPr>
          <w:color w:val="000000" w:themeColor="text1"/>
        </w:rPr>
        <w:t xml:space="preserve">developing </w:t>
      </w:r>
      <w:r w:rsidR="001E168D">
        <w:rPr>
          <w:color w:val="000000" w:themeColor="text1"/>
        </w:rPr>
        <w:t>cross-sector solutions to address capacity needs and create positive outcomes</w:t>
      </w:r>
      <w:r w:rsidR="0080444C">
        <w:rPr>
          <w:color w:val="000000" w:themeColor="text1"/>
        </w:rPr>
        <w:t>” (p 309)</w:t>
      </w:r>
      <w:r w:rsidR="00536B67">
        <w:rPr>
          <w:color w:val="000000" w:themeColor="text1"/>
        </w:rPr>
        <w:t xml:space="preserve">.  </w:t>
      </w:r>
    </w:p>
    <w:p w14:paraId="242A37A6" w14:textId="4A118F6D" w:rsidR="00EE3099" w:rsidRDefault="001F3F85" w:rsidP="00703316">
      <w:pPr>
        <w:spacing w:line="480" w:lineRule="auto"/>
        <w:ind w:firstLine="720"/>
        <w:rPr>
          <w:color w:val="000000" w:themeColor="text1"/>
        </w:rPr>
      </w:pPr>
      <w:r>
        <w:rPr>
          <w:color w:val="000000" w:themeColor="text1"/>
        </w:rPr>
        <w:t xml:space="preserve">Finally, the importance of </w:t>
      </w:r>
      <w:r w:rsidR="00B023AB">
        <w:rPr>
          <w:color w:val="000000" w:themeColor="text1"/>
        </w:rPr>
        <w:t xml:space="preserve">a technology infrastructure which is integrated within </w:t>
      </w:r>
      <w:r w:rsidR="0007283E">
        <w:rPr>
          <w:color w:val="000000" w:themeColor="text1"/>
        </w:rPr>
        <w:t xml:space="preserve">the </w:t>
      </w:r>
      <w:r w:rsidR="00B023AB">
        <w:rPr>
          <w:color w:val="000000" w:themeColor="text1"/>
        </w:rPr>
        <w:t xml:space="preserve">current </w:t>
      </w:r>
      <w:r w:rsidR="0007283E">
        <w:rPr>
          <w:color w:val="000000" w:themeColor="text1"/>
        </w:rPr>
        <w:t>EHR and is simple to use</w:t>
      </w:r>
      <w:r w:rsidR="00A83C8B">
        <w:rPr>
          <w:color w:val="000000" w:themeColor="text1"/>
        </w:rPr>
        <w:t xml:space="preserve"> is </w:t>
      </w:r>
      <w:r w:rsidR="00A93C04">
        <w:rPr>
          <w:color w:val="000000" w:themeColor="text1"/>
        </w:rPr>
        <w:t xml:space="preserve">vital to ensuring the adoption of the screening </w:t>
      </w:r>
      <w:r w:rsidR="00877C63">
        <w:rPr>
          <w:color w:val="000000" w:themeColor="text1"/>
        </w:rPr>
        <w:t xml:space="preserve">assessment by the clinical staff (Moore, 2019).  </w:t>
      </w:r>
      <w:r w:rsidR="005D5BE6">
        <w:rPr>
          <w:color w:val="000000" w:themeColor="text1"/>
        </w:rPr>
        <w:t xml:space="preserve">Furthermore, the ability to connect community partners with patients </w:t>
      </w:r>
      <w:r w:rsidR="00625252">
        <w:rPr>
          <w:color w:val="000000" w:themeColor="text1"/>
        </w:rPr>
        <w:t xml:space="preserve">via an electronic format </w:t>
      </w:r>
      <w:r w:rsidR="00CD46E8">
        <w:rPr>
          <w:color w:val="000000" w:themeColor="text1"/>
        </w:rPr>
        <w:t xml:space="preserve">can improve both operational efficiencies </w:t>
      </w:r>
      <w:r w:rsidR="00ED60CC">
        <w:rPr>
          <w:color w:val="000000" w:themeColor="text1"/>
        </w:rPr>
        <w:t xml:space="preserve">while adding value to the </w:t>
      </w:r>
      <w:r w:rsidR="00BD47AC">
        <w:rPr>
          <w:color w:val="000000" w:themeColor="text1"/>
        </w:rPr>
        <w:t>clinical</w:t>
      </w:r>
      <w:r w:rsidR="00ED60CC">
        <w:rPr>
          <w:color w:val="000000" w:themeColor="text1"/>
        </w:rPr>
        <w:t xml:space="preserve"> workflow</w:t>
      </w:r>
      <w:r w:rsidR="00BD47AC">
        <w:rPr>
          <w:color w:val="000000" w:themeColor="text1"/>
        </w:rPr>
        <w:t xml:space="preserve">.  As Moore (2019) </w:t>
      </w:r>
      <w:r w:rsidR="00926098">
        <w:rPr>
          <w:color w:val="000000" w:themeColor="text1"/>
        </w:rPr>
        <w:t xml:space="preserve">states, </w:t>
      </w:r>
      <w:r w:rsidR="003E4823">
        <w:rPr>
          <w:color w:val="000000" w:themeColor="text1"/>
        </w:rPr>
        <w:t xml:space="preserve">identifying “a holistic view of an individual’s health and social needs” (p </w:t>
      </w:r>
      <w:r w:rsidR="005541C5">
        <w:rPr>
          <w:color w:val="000000" w:themeColor="text1"/>
        </w:rPr>
        <w:t xml:space="preserve">310), </w:t>
      </w:r>
      <w:r w:rsidR="00F8711E">
        <w:rPr>
          <w:color w:val="000000" w:themeColor="text1"/>
        </w:rPr>
        <w:t xml:space="preserve">in the EHR </w:t>
      </w:r>
      <w:r w:rsidR="009E7D81">
        <w:rPr>
          <w:color w:val="000000" w:themeColor="text1"/>
        </w:rPr>
        <w:t>validates</w:t>
      </w:r>
      <w:r w:rsidR="007C7756">
        <w:rPr>
          <w:color w:val="000000" w:themeColor="text1"/>
        </w:rPr>
        <w:t xml:space="preserve"> </w:t>
      </w:r>
      <w:r w:rsidR="009E7D81">
        <w:rPr>
          <w:color w:val="000000" w:themeColor="text1"/>
        </w:rPr>
        <w:t xml:space="preserve">the </w:t>
      </w:r>
      <w:r w:rsidR="003F165C">
        <w:rPr>
          <w:color w:val="000000" w:themeColor="text1"/>
        </w:rPr>
        <w:t xml:space="preserve">referral </w:t>
      </w:r>
      <w:r w:rsidR="009E7D81">
        <w:rPr>
          <w:color w:val="000000" w:themeColor="text1"/>
        </w:rPr>
        <w:t xml:space="preserve">request for community </w:t>
      </w:r>
      <w:r w:rsidR="003F165C">
        <w:rPr>
          <w:color w:val="000000" w:themeColor="text1"/>
        </w:rPr>
        <w:t>partner support</w:t>
      </w:r>
      <w:r w:rsidR="00354A14">
        <w:rPr>
          <w:color w:val="000000" w:themeColor="text1"/>
        </w:rPr>
        <w:t xml:space="preserve">.  Additionally, the technology infrastructure should also provide a mechanism </w:t>
      </w:r>
      <w:r w:rsidR="00934E5B">
        <w:rPr>
          <w:color w:val="000000" w:themeColor="text1"/>
        </w:rPr>
        <w:t xml:space="preserve">to </w:t>
      </w:r>
      <w:r w:rsidR="00EE3099">
        <w:rPr>
          <w:color w:val="000000" w:themeColor="text1"/>
        </w:rPr>
        <w:t xml:space="preserve">improve communication between the health care organization and community partner, with an ability to </w:t>
      </w:r>
      <w:r w:rsidR="00E06FDE">
        <w:rPr>
          <w:color w:val="000000" w:themeColor="text1"/>
        </w:rPr>
        <w:t xml:space="preserve">follow up on the status of referrals as well as potential patient outcomes (Moore, 2019).  </w:t>
      </w:r>
    </w:p>
    <w:p w14:paraId="4043E64D" w14:textId="61A8DDF3" w:rsidR="002634F4" w:rsidRPr="00BD2FB0" w:rsidRDefault="000C186E" w:rsidP="002634F4">
      <w:pPr>
        <w:spacing w:line="480" w:lineRule="auto"/>
        <w:rPr>
          <w:b/>
        </w:rPr>
      </w:pPr>
      <w:r w:rsidRPr="00BD2FB0">
        <w:rPr>
          <w:b/>
        </w:rPr>
        <w:lastRenderedPageBreak/>
        <w:t>Evidence</w:t>
      </w:r>
      <w:r w:rsidR="009771C1" w:rsidRPr="00BD2FB0">
        <w:rPr>
          <w:b/>
        </w:rPr>
        <w:t>-</w:t>
      </w:r>
      <w:r w:rsidR="00874C9E">
        <w:rPr>
          <w:b/>
        </w:rPr>
        <w:t>b</w:t>
      </w:r>
      <w:r w:rsidRPr="00BD2FB0">
        <w:rPr>
          <w:b/>
        </w:rPr>
        <w:t>ased Practice Framework</w:t>
      </w:r>
    </w:p>
    <w:p w14:paraId="56D93260" w14:textId="72C80FE4" w:rsidR="00775B88" w:rsidRDefault="00775B88" w:rsidP="00D76848">
      <w:pPr>
        <w:spacing w:line="480" w:lineRule="auto"/>
        <w:rPr>
          <w:color w:val="000000" w:themeColor="text1"/>
        </w:rPr>
      </w:pPr>
      <w:r w:rsidRPr="00BD2FB0">
        <w:rPr>
          <w:color w:val="000000" w:themeColor="text1"/>
        </w:rPr>
        <w:tab/>
      </w:r>
      <w:r w:rsidR="00453442">
        <w:rPr>
          <w:b/>
          <w:bCs/>
          <w:color w:val="000000" w:themeColor="text1"/>
        </w:rPr>
        <w:t>Swanson's Caring Theory</w:t>
      </w:r>
      <w:r w:rsidR="00671612">
        <w:rPr>
          <w:b/>
          <w:bCs/>
          <w:color w:val="000000" w:themeColor="text1"/>
        </w:rPr>
        <w:t>.</w:t>
      </w:r>
      <w:r w:rsidR="00453442">
        <w:rPr>
          <w:b/>
          <w:bCs/>
          <w:color w:val="000000" w:themeColor="text1"/>
        </w:rPr>
        <w:t xml:space="preserve"> </w:t>
      </w:r>
      <w:r w:rsidRPr="00BD2FB0">
        <w:rPr>
          <w:color w:val="000000" w:themeColor="text1"/>
        </w:rPr>
        <w:t xml:space="preserve">This project </w:t>
      </w:r>
      <w:r w:rsidR="00874C9E">
        <w:rPr>
          <w:color w:val="000000" w:themeColor="text1"/>
        </w:rPr>
        <w:t>was</w:t>
      </w:r>
      <w:r w:rsidRPr="00BD2FB0">
        <w:rPr>
          <w:color w:val="000000" w:themeColor="text1"/>
        </w:rPr>
        <w:t xml:space="preserve"> implemented using </w:t>
      </w:r>
      <w:r w:rsidR="00BD2FB0">
        <w:rPr>
          <w:color w:val="000000" w:themeColor="text1"/>
        </w:rPr>
        <w:t>Swanson’s Caring Theory.  This framework aligns well with this project for several reasons.  The caring behaviors, as described by Swanson includ</w:t>
      </w:r>
      <w:r w:rsidR="002D11B9">
        <w:rPr>
          <w:color w:val="000000" w:themeColor="text1"/>
        </w:rPr>
        <w:t>e</w:t>
      </w:r>
      <w:r w:rsidR="00BD2FB0">
        <w:rPr>
          <w:color w:val="000000" w:themeColor="text1"/>
        </w:rPr>
        <w:t xml:space="preserve"> the following: knowing, being with, doing for, enabling, and maintaining belief (</w:t>
      </w:r>
      <w:r w:rsidR="00212776">
        <w:rPr>
          <w:color w:val="000000" w:themeColor="text1"/>
        </w:rPr>
        <w:t>Swanson,</w:t>
      </w:r>
      <w:r w:rsidR="00C9143B">
        <w:rPr>
          <w:color w:val="000000" w:themeColor="text1"/>
        </w:rPr>
        <w:t xml:space="preserve"> </w:t>
      </w:r>
      <w:r w:rsidR="00212776">
        <w:rPr>
          <w:color w:val="000000" w:themeColor="text1"/>
        </w:rPr>
        <w:t>1991</w:t>
      </w:r>
      <w:r w:rsidR="00BD2FB0">
        <w:rPr>
          <w:color w:val="000000" w:themeColor="text1"/>
        </w:rPr>
        <w:t xml:space="preserve">).  </w:t>
      </w:r>
      <w:r w:rsidR="00212776">
        <w:rPr>
          <w:color w:val="000000" w:themeColor="text1"/>
        </w:rPr>
        <w:t xml:space="preserve">As a clinician implementing the project, when initially assessing a patient’s SDOH, there is a direct need to understand the patient’s work, home, and daily environment, all of which can impact one’s healthcare and wellness achievement.  </w:t>
      </w:r>
      <w:r w:rsidR="00FA09C7">
        <w:rPr>
          <w:color w:val="000000" w:themeColor="text1"/>
        </w:rPr>
        <w:t>For example, t</w:t>
      </w:r>
      <w:r w:rsidR="00C4637A">
        <w:rPr>
          <w:color w:val="000000" w:themeColor="text1"/>
        </w:rPr>
        <w:t xml:space="preserve">he </w:t>
      </w:r>
      <w:r w:rsidR="00F91786">
        <w:rPr>
          <w:color w:val="000000" w:themeColor="text1"/>
        </w:rPr>
        <w:t>concept of</w:t>
      </w:r>
      <w:r w:rsidR="001A12B4">
        <w:rPr>
          <w:color w:val="000000" w:themeColor="text1"/>
        </w:rPr>
        <w:t xml:space="preserve"> </w:t>
      </w:r>
      <w:r w:rsidR="00F91786">
        <w:rPr>
          <w:color w:val="000000" w:themeColor="text1"/>
        </w:rPr>
        <w:t>knowing</w:t>
      </w:r>
      <w:r w:rsidR="001A12B4">
        <w:rPr>
          <w:color w:val="000000" w:themeColor="text1"/>
        </w:rPr>
        <w:t xml:space="preserve"> allows the clinician to </w:t>
      </w:r>
      <w:r w:rsidR="00187117">
        <w:rPr>
          <w:color w:val="000000" w:themeColor="text1"/>
        </w:rPr>
        <w:t xml:space="preserve">approach the patient with compassion and nurturing, </w:t>
      </w:r>
      <w:r w:rsidR="00212BFB">
        <w:rPr>
          <w:color w:val="000000" w:themeColor="text1"/>
        </w:rPr>
        <w:t>while also promoting respect for the individual</w:t>
      </w:r>
      <w:r w:rsidR="00256D72">
        <w:rPr>
          <w:color w:val="000000" w:themeColor="text1"/>
        </w:rPr>
        <w:t xml:space="preserve"> </w:t>
      </w:r>
      <w:r w:rsidR="00FA09C7">
        <w:rPr>
          <w:color w:val="000000" w:themeColor="text1"/>
        </w:rPr>
        <w:t>while</w:t>
      </w:r>
      <w:r w:rsidR="00256D72">
        <w:rPr>
          <w:color w:val="000000" w:themeColor="text1"/>
        </w:rPr>
        <w:t xml:space="preserve"> the concept of </w:t>
      </w:r>
      <w:r w:rsidR="00212776" w:rsidRPr="0087294E">
        <w:rPr>
          <w:color w:val="000000" w:themeColor="text1"/>
        </w:rPr>
        <w:t>“being</w:t>
      </w:r>
      <w:r w:rsidR="00E1690C">
        <w:rPr>
          <w:color w:val="000000" w:themeColor="text1"/>
        </w:rPr>
        <w:t xml:space="preserve"> </w:t>
      </w:r>
      <w:r w:rsidR="00212776" w:rsidRPr="0087294E">
        <w:rPr>
          <w:color w:val="000000" w:themeColor="text1"/>
        </w:rPr>
        <w:t>with” provides a mechanism for the clinician to actively listen to the patient</w:t>
      </w:r>
      <w:r w:rsidR="00274F4C" w:rsidRPr="0087294E">
        <w:rPr>
          <w:color w:val="000000" w:themeColor="text1"/>
        </w:rPr>
        <w:t xml:space="preserve"> and </w:t>
      </w:r>
      <w:r w:rsidR="00212776" w:rsidRPr="0087294E">
        <w:rPr>
          <w:color w:val="000000" w:themeColor="text1"/>
        </w:rPr>
        <w:t xml:space="preserve">engage in problem solving, </w:t>
      </w:r>
      <w:r w:rsidR="00274F4C" w:rsidRPr="0087294E">
        <w:rPr>
          <w:color w:val="000000" w:themeColor="text1"/>
        </w:rPr>
        <w:t xml:space="preserve">which will foster </w:t>
      </w:r>
      <w:r w:rsidR="00212776" w:rsidRPr="0087294E">
        <w:rPr>
          <w:color w:val="000000" w:themeColor="text1"/>
        </w:rPr>
        <w:t xml:space="preserve">trust and shared decision making (Swanson, 1991).  This level of connection and relationship building between the patient and provider will be imperative when discussing personal social drivers </w:t>
      </w:r>
      <w:r w:rsidR="0087294E" w:rsidRPr="00E1690C">
        <w:rPr>
          <w:color w:val="000000" w:themeColor="text1"/>
        </w:rPr>
        <w:t>to limit the fear of</w:t>
      </w:r>
      <w:r w:rsidR="00212776" w:rsidRPr="0087294E">
        <w:rPr>
          <w:color w:val="000000" w:themeColor="text1"/>
        </w:rPr>
        <w:t xml:space="preserve"> potential stigma and bias.</w:t>
      </w:r>
      <w:r w:rsidR="00D76848">
        <w:rPr>
          <w:color w:val="000000" w:themeColor="text1"/>
        </w:rPr>
        <w:t xml:space="preserve"> </w:t>
      </w:r>
      <w:r w:rsidR="00212776" w:rsidRPr="00C46FE0">
        <w:rPr>
          <w:color w:val="000000" w:themeColor="text1"/>
        </w:rPr>
        <w:t xml:space="preserve">Finally, Swanson’s (1991) concept of “enabling” supports the clinician to openly assess a patient’s SDOH and subsequently follow up with appropriate referrals and other interventions to address the patient’s needs. </w:t>
      </w:r>
      <w:r w:rsidR="0043396E" w:rsidRPr="00C46FE0">
        <w:rPr>
          <w:color w:val="000000" w:themeColor="text1"/>
        </w:rPr>
        <w:t xml:space="preserve">Giving the patient reassurance to </w:t>
      </w:r>
      <w:r w:rsidR="00FC06FA" w:rsidRPr="00C46FE0">
        <w:rPr>
          <w:color w:val="000000" w:themeColor="text1"/>
        </w:rPr>
        <w:t>seek</w:t>
      </w:r>
      <w:r w:rsidR="00644275" w:rsidRPr="00C46FE0">
        <w:rPr>
          <w:color w:val="000000" w:themeColor="text1"/>
        </w:rPr>
        <w:t xml:space="preserve"> out </w:t>
      </w:r>
      <w:r w:rsidR="00FC06FA" w:rsidRPr="00C46FE0">
        <w:rPr>
          <w:color w:val="000000" w:themeColor="text1"/>
        </w:rPr>
        <w:t xml:space="preserve">and utilize needed resources, while also empowering the patient to </w:t>
      </w:r>
      <w:r w:rsidR="003D1DE5" w:rsidRPr="00C46FE0">
        <w:rPr>
          <w:color w:val="000000" w:themeColor="text1"/>
        </w:rPr>
        <w:t xml:space="preserve">make personal decisions about self-care </w:t>
      </w:r>
      <w:r w:rsidR="00644275" w:rsidRPr="00C46FE0">
        <w:rPr>
          <w:color w:val="000000" w:themeColor="text1"/>
        </w:rPr>
        <w:t>and well-being are important aspects of enabling</w:t>
      </w:r>
      <w:r w:rsidR="00832B25" w:rsidRPr="00C46FE0">
        <w:rPr>
          <w:color w:val="000000" w:themeColor="text1"/>
        </w:rPr>
        <w:t xml:space="preserve"> (Swanson, 1991).</w:t>
      </w:r>
    </w:p>
    <w:p w14:paraId="3E3C0654" w14:textId="7106E864" w:rsidR="00453442" w:rsidRPr="00DA7EDB" w:rsidRDefault="00C24D98" w:rsidP="00110AF9">
      <w:pPr>
        <w:spacing w:line="480" w:lineRule="auto"/>
        <w:rPr>
          <w:color w:val="000000" w:themeColor="text1"/>
        </w:rPr>
      </w:pPr>
      <w:r>
        <w:rPr>
          <w:color w:val="000000" w:themeColor="text1"/>
        </w:rPr>
        <w:tab/>
      </w:r>
      <w:r w:rsidRPr="00D76848">
        <w:rPr>
          <w:b/>
          <w:bCs/>
          <w:color w:val="000000" w:themeColor="text1"/>
        </w:rPr>
        <w:t xml:space="preserve">Iowa </w:t>
      </w:r>
      <w:r w:rsidR="00707A86">
        <w:rPr>
          <w:b/>
          <w:bCs/>
          <w:color w:val="000000" w:themeColor="text1"/>
        </w:rPr>
        <w:t>Model of Evidence-b</w:t>
      </w:r>
      <w:r w:rsidR="00453442" w:rsidRPr="00D76848">
        <w:rPr>
          <w:b/>
          <w:bCs/>
          <w:color w:val="000000" w:themeColor="text1"/>
        </w:rPr>
        <w:t>ased Practice</w:t>
      </w:r>
      <w:r w:rsidR="00671612" w:rsidRPr="0017581B">
        <w:rPr>
          <w:b/>
          <w:bCs/>
          <w:color w:val="000000" w:themeColor="text1"/>
        </w:rPr>
        <w:t>.</w:t>
      </w:r>
      <w:r w:rsidR="00C46FE0">
        <w:rPr>
          <w:b/>
          <w:bCs/>
          <w:color w:val="000000" w:themeColor="text1"/>
        </w:rPr>
        <w:t xml:space="preserve"> </w:t>
      </w:r>
      <w:r w:rsidR="00012CB2">
        <w:rPr>
          <w:color w:val="000000" w:themeColor="text1"/>
        </w:rPr>
        <w:t xml:space="preserve">The </w:t>
      </w:r>
      <w:r w:rsidR="0008350F">
        <w:rPr>
          <w:color w:val="000000" w:themeColor="text1"/>
        </w:rPr>
        <w:t>project site currently uses the I</w:t>
      </w:r>
      <w:r w:rsidR="00012CB2">
        <w:rPr>
          <w:color w:val="000000" w:themeColor="text1"/>
        </w:rPr>
        <w:t xml:space="preserve">owa Model of </w:t>
      </w:r>
      <w:r w:rsidR="006C2F63">
        <w:rPr>
          <w:color w:val="000000" w:themeColor="text1"/>
        </w:rPr>
        <w:t>E</w:t>
      </w:r>
      <w:r w:rsidR="00012CB2">
        <w:rPr>
          <w:color w:val="000000" w:themeColor="text1"/>
        </w:rPr>
        <w:t>vidence</w:t>
      </w:r>
      <w:r w:rsidR="006C2F63">
        <w:rPr>
          <w:color w:val="000000" w:themeColor="text1"/>
        </w:rPr>
        <w:t>-based P</w:t>
      </w:r>
      <w:r w:rsidR="00012CB2">
        <w:rPr>
          <w:color w:val="000000" w:themeColor="text1"/>
        </w:rPr>
        <w:t xml:space="preserve">ractice </w:t>
      </w:r>
      <w:r w:rsidR="001D6B46">
        <w:rPr>
          <w:color w:val="000000" w:themeColor="text1"/>
        </w:rPr>
        <w:t xml:space="preserve">(EBP) </w:t>
      </w:r>
      <w:r w:rsidR="0008350F">
        <w:rPr>
          <w:color w:val="000000" w:themeColor="text1"/>
        </w:rPr>
        <w:t xml:space="preserve">to provide a framework for </w:t>
      </w:r>
      <w:r w:rsidR="001D6B46">
        <w:rPr>
          <w:color w:val="000000" w:themeColor="text1"/>
        </w:rPr>
        <w:t xml:space="preserve">developing and implementing EBP.  </w:t>
      </w:r>
      <w:r w:rsidR="004841EC">
        <w:rPr>
          <w:color w:val="000000" w:themeColor="text1"/>
        </w:rPr>
        <w:t xml:space="preserve">Initially developed in </w:t>
      </w:r>
      <w:r w:rsidR="005413AC">
        <w:rPr>
          <w:color w:val="000000" w:themeColor="text1"/>
        </w:rPr>
        <w:t xml:space="preserve">1994 by Titler </w:t>
      </w:r>
      <w:r w:rsidR="00764302">
        <w:rPr>
          <w:color w:val="000000" w:themeColor="text1"/>
        </w:rPr>
        <w:t xml:space="preserve">et al., </w:t>
      </w:r>
      <w:r w:rsidR="00D942F0">
        <w:rPr>
          <w:color w:val="000000" w:themeColor="text1"/>
        </w:rPr>
        <w:t xml:space="preserve">the Iowa Model of Research in Practice </w:t>
      </w:r>
      <w:r w:rsidR="00156561">
        <w:rPr>
          <w:color w:val="000000" w:themeColor="text1"/>
        </w:rPr>
        <w:t>focuses on identifying the problem</w:t>
      </w:r>
      <w:r w:rsidR="008804D1">
        <w:rPr>
          <w:color w:val="000000" w:themeColor="text1"/>
        </w:rPr>
        <w:t xml:space="preserve"> statement based on the </w:t>
      </w:r>
      <w:r w:rsidR="00137B3D">
        <w:rPr>
          <w:color w:val="000000" w:themeColor="text1"/>
        </w:rPr>
        <w:t xml:space="preserve">current </w:t>
      </w:r>
      <w:r w:rsidR="008804D1">
        <w:rPr>
          <w:color w:val="000000" w:themeColor="text1"/>
        </w:rPr>
        <w:t xml:space="preserve">data and evaluating the supportive research.  Once </w:t>
      </w:r>
      <w:r w:rsidR="00E37DDE">
        <w:rPr>
          <w:color w:val="000000" w:themeColor="text1"/>
        </w:rPr>
        <w:t xml:space="preserve">confirmed, the framework supports </w:t>
      </w:r>
      <w:r w:rsidR="00137B3D">
        <w:rPr>
          <w:color w:val="000000" w:themeColor="text1"/>
        </w:rPr>
        <w:t xml:space="preserve">identifying </w:t>
      </w:r>
      <w:r w:rsidR="00F93031">
        <w:rPr>
          <w:color w:val="000000" w:themeColor="text1"/>
        </w:rPr>
        <w:t xml:space="preserve">goal outcomes, designing and </w:t>
      </w:r>
      <w:r w:rsidR="00EC7EBF">
        <w:rPr>
          <w:color w:val="000000" w:themeColor="text1"/>
        </w:rPr>
        <w:lastRenderedPageBreak/>
        <w:t xml:space="preserve">implementing the suggested EBP </w:t>
      </w:r>
      <w:r w:rsidR="00A249E4">
        <w:rPr>
          <w:color w:val="000000" w:themeColor="text1"/>
        </w:rPr>
        <w:t xml:space="preserve">and evaluating the </w:t>
      </w:r>
      <w:r w:rsidR="0060463A">
        <w:rPr>
          <w:color w:val="000000" w:themeColor="text1"/>
        </w:rPr>
        <w:t>newly implemented processes and resulting</w:t>
      </w:r>
      <w:r w:rsidR="00EC7EBF">
        <w:rPr>
          <w:color w:val="000000" w:themeColor="text1"/>
        </w:rPr>
        <w:t xml:space="preserve"> outcome</w:t>
      </w:r>
      <w:r w:rsidR="00A249E4">
        <w:rPr>
          <w:color w:val="000000" w:themeColor="text1"/>
        </w:rPr>
        <w:t>s</w:t>
      </w:r>
      <w:r w:rsidR="005C349A">
        <w:rPr>
          <w:color w:val="000000" w:themeColor="text1"/>
        </w:rPr>
        <w:t xml:space="preserve"> to determine if a change in practice is warranted and supported by the evidence</w:t>
      </w:r>
      <w:r w:rsidR="005C349A" w:rsidRPr="00EE609C">
        <w:rPr>
          <w:color w:val="000000" w:themeColor="text1"/>
        </w:rPr>
        <w:t xml:space="preserve">.  </w:t>
      </w:r>
      <w:r w:rsidR="00950C5C" w:rsidRPr="00EE609C">
        <w:rPr>
          <w:color w:val="000000" w:themeColor="text1"/>
        </w:rPr>
        <w:t xml:space="preserve">If </w:t>
      </w:r>
      <w:r w:rsidR="000F5A14" w:rsidRPr="00EE609C">
        <w:rPr>
          <w:color w:val="000000" w:themeColor="text1"/>
        </w:rPr>
        <w:t>a change in practice is warranted</w:t>
      </w:r>
      <w:r w:rsidR="00950C5C" w:rsidRPr="00EE609C">
        <w:rPr>
          <w:color w:val="000000" w:themeColor="text1"/>
        </w:rPr>
        <w:t xml:space="preserve">, </w:t>
      </w:r>
      <w:r w:rsidR="00291C31" w:rsidRPr="00EE609C">
        <w:rPr>
          <w:color w:val="000000" w:themeColor="text1"/>
        </w:rPr>
        <w:t xml:space="preserve">the recommendations should be </w:t>
      </w:r>
      <w:r w:rsidR="00EB176B" w:rsidRPr="00EE609C">
        <w:rPr>
          <w:color w:val="000000" w:themeColor="text1"/>
        </w:rPr>
        <w:t>shared</w:t>
      </w:r>
      <w:r w:rsidR="00606680" w:rsidRPr="00EE609C">
        <w:rPr>
          <w:color w:val="000000" w:themeColor="text1"/>
        </w:rPr>
        <w:t xml:space="preserve"> and incorporated into</w:t>
      </w:r>
      <w:r w:rsidR="00606680">
        <w:rPr>
          <w:color w:val="000000" w:themeColor="text1"/>
        </w:rPr>
        <w:t xml:space="preserve"> ongoing practice </w:t>
      </w:r>
      <w:r w:rsidR="00A8167F">
        <w:rPr>
          <w:color w:val="000000" w:themeColor="text1"/>
        </w:rPr>
        <w:t xml:space="preserve">across the </w:t>
      </w:r>
      <w:r w:rsidR="000B2AB0">
        <w:rPr>
          <w:color w:val="000000" w:themeColor="text1"/>
        </w:rPr>
        <w:t xml:space="preserve">organization as applicable </w:t>
      </w:r>
      <w:r w:rsidR="00606680">
        <w:rPr>
          <w:color w:val="000000" w:themeColor="text1"/>
        </w:rPr>
        <w:t xml:space="preserve">(Titler et al., </w:t>
      </w:r>
      <w:r w:rsidR="0017581B">
        <w:rPr>
          <w:color w:val="000000" w:themeColor="text1"/>
        </w:rPr>
        <w:t xml:space="preserve">1994).  </w:t>
      </w:r>
    </w:p>
    <w:p w14:paraId="51CDBAB0" w14:textId="61BE5972" w:rsidR="000C186E" w:rsidRDefault="000C186E" w:rsidP="00382CB3">
      <w:pPr>
        <w:spacing w:line="480" w:lineRule="auto"/>
        <w:rPr>
          <w:b/>
        </w:rPr>
      </w:pPr>
      <w:r w:rsidRPr="00207696">
        <w:rPr>
          <w:b/>
        </w:rPr>
        <w:t xml:space="preserve">Ethical Consideration &amp; Protection of Human </w:t>
      </w:r>
      <w:r w:rsidR="002634F4">
        <w:rPr>
          <w:b/>
        </w:rPr>
        <w:t>S</w:t>
      </w:r>
      <w:r w:rsidRPr="00207696">
        <w:rPr>
          <w:b/>
        </w:rPr>
        <w:t xml:space="preserve">ubjects </w:t>
      </w:r>
    </w:p>
    <w:p w14:paraId="7F91337E" w14:textId="6024FCD6" w:rsidR="00353131" w:rsidRPr="003B2BB9" w:rsidRDefault="00F27BD7" w:rsidP="00382CB3">
      <w:pPr>
        <w:spacing w:line="480" w:lineRule="auto"/>
        <w:rPr>
          <w:color w:val="FF0000"/>
        </w:rPr>
      </w:pPr>
      <w:r>
        <w:rPr>
          <w:b/>
        </w:rPr>
        <w:tab/>
      </w:r>
      <w:r w:rsidR="00BE3737">
        <w:rPr>
          <w:color w:val="000000" w:themeColor="text1"/>
        </w:rPr>
        <w:t xml:space="preserve">This evidence-based </w:t>
      </w:r>
      <w:r w:rsidR="00FB5369">
        <w:rPr>
          <w:color w:val="000000" w:themeColor="text1"/>
        </w:rPr>
        <w:t xml:space="preserve">project </w:t>
      </w:r>
      <w:r w:rsidR="002740A2">
        <w:rPr>
          <w:color w:val="000000" w:themeColor="text1"/>
        </w:rPr>
        <w:t xml:space="preserve">will be </w:t>
      </w:r>
      <w:r w:rsidR="00FB5369">
        <w:rPr>
          <w:color w:val="000000" w:themeColor="text1"/>
        </w:rPr>
        <w:t xml:space="preserve">implemented within </w:t>
      </w:r>
      <w:r w:rsidR="00862E77">
        <w:rPr>
          <w:color w:val="000000" w:themeColor="text1"/>
        </w:rPr>
        <w:t>a hospital</w:t>
      </w:r>
      <w:r w:rsidR="004B320C">
        <w:rPr>
          <w:color w:val="000000" w:themeColor="text1"/>
        </w:rPr>
        <w:t>-</w:t>
      </w:r>
      <w:r w:rsidR="00862E77">
        <w:rPr>
          <w:color w:val="000000" w:themeColor="text1"/>
        </w:rPr>
        <w:t xml:space="preserve">based clinic </w:t>
      </w:r>
      <w:r w:rsidR="001E3B1F">
        <w:rPr>
          <w:color w:val="000000" w:themeColor="text1"/>
        </w:rPr>
        <w:t xml:space="preserve">located at </w:t>
      </w:r>
      <w:r w:rsidR="00FB5369">
        <w:rPr>
          <w:color w:val="000000" w:themeColor="text1"/>
        </w:rPr>
        <w:t xml:space="preserve">the project site hospital. </w:t>
      </w:r>
      <w:r w:rsidR="00862E77">
        <w:rPr>
          <w:color w:val="000000" w:themeColor="text1"/>
        </w:rPr>
        <w:t xml:space="preserve"> </w:t>
      </w:r>
      <w:r w:rsidR="002740A2">
        <w:rPr>
          <w:color w:val="000000" w:themeColor="text1"/>
        </w:rPr>
        <w:t xml:space="preserve">Patients who meet the project criteria shall have equal opportunity </w:t>
      </w:r>
      <w:r w:rsidR="00501C47">
        <w:rPr>
          <w:color w:val="000000" w:themeColor="text1"/>
        </w:rPr>
        <w:t>to</w:t>
      </w:r>
      <w:r w:rsidR="002740A2">
        <w:rPr>
          <w:color w:val="000000" w:themeColor="text1"/>
        </w:rPr>
        <w:t xml:space="preserve"> participate in the project.  </w:t>
      </w:r>
      <w:r w:rsidR="005D3AB8" w:rsidRPr="00707A86">
        <w:rPr>
          <w:color w:val="000000" w:themeColor="text1"/>
        </w:rPr>
        <w:t>The project site will maintain patient confidentiality and will obtain informed consent for participation</w:t>
      </w:r>
      <w:r w:rsidR="000239B1">
        <w:rPr>
          <w:color w:val="000000" w:themeColor="text1"/>
        </w:rPr>
        <w:t xml:space="preserve">.  </w:t>
      </w:r>
      <w:r w:rsidR="00E02CB0">
        <w:rPr>
          <w:color w:val="000000" w:themeColor="text1"/>
        </w:rPr>
        <w:t xml:space="preserve">Adhering to the principles of justice, all patients who are scheduled for THA surgery and who self-identify SDOH needs will be offered an opportunity to participate in the NCCARE360 program. Additionally, patients have the right to refuse participation at any time during the program. </w:t>
      </w:r>
    </w:p>
    <w:p w14:paraId="5328AAC2" w14:textId="1C9F7383" w:rsidR="00E02CB0" w:rsidRDefault="004B320C" w:rsidP="00775B88">
      <w:pPr>
        <w:spacing w:line="480" w:lineRule="auto"/>
        <w:rPr>
          <w:color w:val="000000" w:themeColor="text1"/>
        </w:rPr>
      </w:pPr>
      <w:r>
        <w:rPr>
          <w:color w:val="000000" w:themeColor="text1"/>
        </w:rPr>
        <w:tab/>
        <w:t xml:space="preserve">The project site champion and Chief Operating Officer </w:t>
      </w:r>
      <w:r w:rsidR="00501C47">
        <w:rPr>
          <w:color w:val="000000" w:themeColor="text1"/>
        </w:rPr>
        <w:t xml:space="preserve">initially </w:t>
      </w:r>
      <w:r>
        <w:rPr>
          <w:color w:val="000000" w:themeColor="text1"/>
        </w:rPr>
        <w:t xml:space="preserve">reviewed and subsequently approved the project plan.  </w:t>
      </w:r>
      <w:r w:rsidR="00E02CB0">
        <w:rPr>
          <w:color w:val="000000" w:themeColor="text1"/>
        </w:rPr>
        <w:t>Moreover</w:t>
      </w:r>
      <w:r>
        <w:rPr>
          <w:color w:val="000000" w:themeColor="text1"/>
        </w:rPr>
        <w:t>,</w:t>
      </w:r>
      <w:r w:rsidR="00501C47">
        <w:rPr>
          <w:color w:val="000000" w:themeColor="text1"/>
        </w:rPr>
        <w:t xml:space="preserve"> </w:t>
      </w:r>
      <w:r w:rsidR="001F29AB">
        <w:rPr>
          <w:color w:val="000000" w:themeColor="text1"/>
        </w:rPr>
        <w:t>the project leader</w:t>
      </w:r>
      <w:r w:rsidR="00501C47">
        <w:rPr>
          <w:color w:val="000000" w:themeColor="text1"/>
        </w:rPr>
        <w:t xml:space="preserve"> </w:t>
      </w:r>
      <w:r w:rsidR="001F29AB">
        <w:rPr>
          <w:color w:val="000000" w:themeColor="text1"/>
        </w:rPr>
        <w:t xml:space="preserve">completed </w:t>
      </w:r>
      <w:r w:rsidR="00853604">
        <w:rPr>
          <w:color w:val="000000" w:themeColor="text1"/>
        </w:rPr>
        <w:t xml:space="preserve">a series of social and behavioral </w:t>
      </w:r>
      <w:r w:rsidR="00B24C82">
        <w:rPr>
          <w:color w:val="000000" w:themeColor="text1"/>
        </w:rPr>
        <w:t xml:space="preserve">training modules offered by the </w:t>
      </w:r>
      <w:r w:rsidR="00501C47">
        <w:rPr>
          <w:color w:val="000000" w:themeColor="text1"/>
        </w:rPr>
        <w:t>Collaborative In</w:t>
      </w:r>
      <w:r w:rsidR="00BC28F6">
        <w:rPr>
          <w:color w:val="000000" w:themeColor="text1"/>
        </w:rPr>
        <w:t>stitutional Training Initiative</w:t>
      </w:r>
      <w:r w:rsidR="00501C47">
        <w:rPr>
          <w:color w:val="000000" w:themeColor="text1"/>
        </w:rPr>
        <w:t xml:space="preserve"> (</w:t>
      </w:r>
      <w:r w:rsidR="001F29AB">
        <w:rPr>
          <w:color w:val="000000" w:themeColor="text1"/>
        </w:rPr>
        <w:t>CITI</w:t>
      </w:r>
      <w:r w:rsidR="00501C47">
        <w:rPr>
          <w:color w:val="000000" w:themeColor="text1"/>
        </w:rPr>
        <w:t xml:space="preserve">), </w:t>
      </w:r>
      <w:r w:rsidR="00775B88">
        <w:rPr>
          <w:color w:val="000000" w:themeColor="text1"/>
        </w:rPr>
        <w:t xml:space="preserve">with topics </w:t>
      </w:r>
      <w:r w:rsidR="001F29AB">
        <w:rPr>
          <w:color w:val="000000" w:themeColor="text1"/>
        </w:rPr>
        <w:t xml:space="preserve">focusing on </w:t>
      </w:r>
      <w:r w:rsidR="00853604">
        <w:rPr>
          <w:color w:val="000000" w:themeColor="text1"/>
        </w:rPr>
        <w:t>ethic</w:t>
      </w:r>
      <w:r w:rsidR="00775B88">
        <w:rPr>
          <w:color w:val="000000" w:themeColor="text1"/>
        </w:rPr>
        <w:t xml:space="preserve">s and research as well as the informed consent process, among others.  </w:t>
      </w:r>
    </w:p>
    <w:p w14:paraId="3FE8E5ED" w14:textId="76A8DDDA" w:rsidR="00B742F3" w:rsidRPr="00D11266" w:rsidRDefault="00E02CB0" w:rsidP="00BD7504">
      <w:pPr>
        <w:spacing w:line="480" w:lineRule="auto"/>
        <w:ind w:firstLine="720"/>
        <w:rPr>
          <w:color w:val="000000" w:themeColor="text1"/>
        </w:rPr>
      </w:pPr>
      <w:r>
        <w:rPr>
          <w:color w:val="000000" w:themeColor="text1"/>
        </w:rPr>
        <w:t>Prior to project implementation, t</w:t>
      </w:r>
      <w:r w:rsidR="00775B88" w:rsidRPr="00D14D65">
        <w:rPr>
          <w:color w:val="000000" w:themeColor="text1"/>
        </w:rPr>
        <w:t xml:space="preserve">he project site </w:t>
      </w:r>
      <w:r w:rsidR="00CF76F8" w:rsidRPr="00D14D65">
        <w:rPr>
          <w:color w:val="000000" w:themeColor="text1"/>
        </w:rPr>
        <w:t xml:space="preserve">Nurse Researcher and health system nurse leadership committee </w:t>
      </w:r>
      <w:r w:rsidR="00775B88" w:rsidRPr="00D14D65">
        <w:rPr>
          <w:color w:val="000000" w:themeColor="text1"/>
        </w:rPr>
        <w:t>review</w:t>
      </w:r>
      <w:r w:rsidR="00755E1A" w:rsidRPr="00D14D65">
        <w:rPr>
          <w:color w:val="000000" w:themeColor="text1"/>
        </w:rPr>
        <w:t>ed</w:t>
      </w:r>
      <w:r w:rsidR="00775B88" w:rsidRPr="00D14D65">
        <w:rPr>
          <w:color w:val="000000" w:themeColor="text1"/>
        </w:rPr>
        <w:t xml:space="preserve"> </w:t>
      </w:r>
      <w:r>
        <w:rPr>
          <w:color w:val="000000" w:themeColor="text1"/>
        </w:rPr>
        <w:t xml:space="preserve">and approved </w:t>
      </w:r>
      <w:r w:rsidR="00094D5D" w:rsidRPr="00D11266">
        <w:rPr>
          <w:color w:val="000000" w:themeColor="text1"/>
        </w:rPr>
        <w:t xml:space="preserve">the </w:t>
      </w:r>
      <w:r w:rsidR="007334E1" w:rsidRPr="00D11266">
        <w:rPr>
          <w:color w:val="000000" w:themeColor="text1"/>
        </w:rPr>
        <w:t>Nursing Research/Project Organizati</w:t>
      </w:r>
      <w:r w:rsidR="00D11266">
        <w:rPr>
          <w:color w:val="000000" w:themeColor="text1"/>
        </w:rPr>
        <w:t xml:space="preserve">onal Feasibility Form (see </w:t>
      </w:r>
      <w:r w:rsidR="007334E1" w:rsidRPr="00D11266">
        <w:rPr>
          <w:color w:val="000000" w:themeColor="text1"/>
        </w:rPr>
        <w:t>Appendix B)</w:t>
      </w:r>
      <w:r w:rsidR="00094D5D" w:rsidRPr="00D11266">
        <w:rPr>
          <w:color w:val="000000" w:themeColor="text1"/>
        </w:rPr>
        <w:t xml:space="preserve">.   These documents were submitted </w:t>
      </w:r>
      <w:r w:rsidR="00BD7504" w:rsidRPr="00D11266">
        <w:rPr>
          <w:color w:val="000000" w:themeColor="text1"/>
        </w:rPr>
        <w:t xml:space="preserve">to East Carolina University (ECU) for review and consideration </w:t>
      </w:r>
      <w:r w:rsidR="00094D5D" w:rsidRPr="00D11266">
        <w:rPr>
          <w:color w:val="000000" w:themeColor="text1"/>
        </w:rPr>
        <w:t>on October 28, 2021</w:t>
      </w:r>
      <w:r w:rsidR="00BD7504" w:rsidRPr="00D11266">
        <w:rPr>
          <w:color w:val="000000" w:themeColor="text1"/>
        </w:rPr>
        <w:t>.  I</w:t>
      </w:r>
      <w:r w:rsidR="00094D5D" w:rsidRPr="00D11266">
        <w:rPr>
          <w:color w:val="000000" w:themeColor="text1"/>
        </w:rPr>
        <w:t xml:space="preserve">RB approval from the project site was </w:t>
      </w:r>
      <w:r w:rsidR="00517790" w:rsidRPr="00D11266">
        <w:rPr>
          <w:color w:val="000000" w:themeColor="text1"/>
        </w:rPr>
        <w:t xml:space="preserve">officially </w:t>
      </w:r>
      <w:r w:rsidR="00094D5D" w:rsidRPr="00D11266">
        <w:rPr>
          <w:color w:val="000000" w:themeColor="text1"/>
        </w:rPr>
        <w:t>received on November 16, 2021</w:t>
      </w:r>
      <w:r w:rsidR="00517790" w:rsidRPr="00D11266">
        <w:rPr>
          <w:color w:val="000000" w:themeColor="text1"/>
        </w:rPr>
        <w:t xml:space="preserve"> (</w:t>
      </w:r>
      <w:r w:rsidR="00D53239" w:rsidRPr="00D11266">
        <w:rPr>
          <w:color w:val="000000" w:themeColor="text1"/>
        </w:rPr>
        <w:t xml:space="preserve">see </w:t>
      </w:r>
      <w:r w:rsidR="00517790" w:rsidRPr="00D11266">
        <w:rPr>
          <w:color w:val="000000" w:themeColor="text1"/>
        </w:rPr>
        <w:t>Appendix C)</w:t>
      </w:r>
      <w:r w:rsidR="00B9271A" w:rsidRPr="00D11266">
        <w:rPr>
          <w:color w:val="000000" w:themeColor="text1"/>
        </w:rPr>
        <w:t xml:space="preserve">.  Approval from </w:t>
      </w:r>
      <w:r w:rsidR="008756F1">
        <w:rPr>
          <w:color w:val="000000" w:themeColor="text1"/>
        </w:rPr>
        <w:t>ECU</w:t>
      </w:r>
      <w:r w:rsidR="00B9271A" w:rsidRPr="00D11266">
        <w:rPr>
          <w:color w:val="000000" w:themeColor="text1"/>
        </w:rPr>
        <w:t xml:space="preserve"> was received on November 30, 2021</w:t>
      </w:r>
      <w:r w:rsidR="00D11266">
        <w:rPr>
          <w:color w:val="000000" w:themeColor="text1"/>
        </w:rPr>
        <w:t xml:space="preserve"> (see</w:t>
      </w:r>
      <w:r w:rsidR="00517790" w:rsidRPr="00D11266">
        <w:rPr>
          <w:color w:val="000000" w:themeColor="text1"/>
        </w:rPr>
        <w:t xml:space="preserve"> </w:t>
      </w:r>
      <w:r w:rsidR="00BD7504" w:rsidRPr="00D11266">
        <w:rPr>
          <w:color w:val="000000" w:themeColor="text1"/>
        </w:rPr>
        <w:t xml:space="preserve">Appendix </w:t>
      </w:r>
      <w:r w:rsidR="00B9271A" w:rsidRPr="00D11266">
        <w:rPr>
          <w:color w:val="000000" w:themeColor="text1"/>
        </w:rPr>
        <w:t>D</w:t>
      </w:r>
      <w:r w:rsidR="00BD7504" w:rsidRPr="00D11266">
        <w:rPr>
          <w:color w:val="000000" w:themeColor="text1"/>
        </w:rPr>
        <w:t>)</w:t>
      </w:r>
      <w:r w:rsidR="00A3132F" w:rsidRPr="00D11266">
        <w:rPr>
          <w:color w:val="000000" w:themeColor="text1"/>
        </w:rPr>
        <w:t xml:space="preserve">.  </w:t>
      </w:r>
    </w:p>
    <w:p w14:paraId="2793B2B8" w14:textId="084A2059" w:rsidR="006D32C5" w:rsidRPr="009771C1" w:rsidRDefault="006D32C5" w:rsidP="006107AC">
      <w:pPr>
        <w:spacing w:line="480" w:lineRule="auto"/>
        <w:jc w:val="center"/>
        <w:rPr>
          <w:b/>
          <w:i/>
          <w:color w:val="3B3838" w:themeColor="background2" w:themeShade="40"/>
        </w:rPr>
      </w:pPr>
      <w:r w:rsidRPr="004752C5">
        <w:rPr>
          <w:b/>
        </w:rPr>
        <w:lastRenderedPageBreak/>
        <w:t>Section III</w:t>
      </w:r>
      <w:r w:rsidR="009771C1">
        <w:rPr>
          <w:b/>
        </w:rPr>
        <w:t>.</w:t>
      </w:r>
      <w:r w:rsidRPr="004752C5">
        <w:rPr>
          <w:b/>
        </w:rPr>
        <w:t xml:space="preserve"> Project Design</w:t>
      </w:r>
    </w:p>
    <w:p w14:paraId="4F7908FD" w14:textId="2606E4FA" w:rsidR="0000006F" w:rsidRDefault="006D32C5" w:rsidP="00382CB3">
      <w:pPr>
        <w:spacing w:line="480" w:lineRule="auto"/>
      </w:pPr>
      <w:r w:rsidRPr="00B41CA9">
        <w:rPr>
          <w:b/>
        </w:rPr>
        <w:t>Project</w:t>
      </w:r>
      <w:r w:rsidR="009D70ED" w:rsidRPr="00B41CA9">
        <w:rPr>
          <w:b/>
        </w:rPr>
        <w:t xml:space="preserve"> S</w:t>
      </w:r>
      <w:r w:rsidRPr="00B41CA9">
        <w:rPr>
          <w:b/>
        </w:rPr>
        <w:t xml:space="preserve">ite </w:t>
      </w:r>
      <w:r w:rsidR="009D70ED" w:rsidRPr="00B41CA9">
        <w:rPr>
          <w:b/>
        </w:rPr>
        <w:t>and P</w:t>
      </w:r>
      <w:r w:rsidRPr="00B41CA9">
        <w:rPr>
          <w:b/>
        </w:rPr>
        <w:t>opulation</w:t>
      </w:r>
    </w:p>
    <w:p w14:paraId="0F626104" w14:textId="233468FF" w:rsidR="0013761B" w:rsidRDefault="0087758D" w:rsidP="0013761B">
      <w:pPr>
        <w:spacing w:line="480" w:lineRule="auto"/>
      </w:pPr>
      <w:r>
        <w:tab/>
      </w:r>
      <w:r w:rsidR="0013761B" w:rsidRPr="00E3437F">
        <w:t xml:space="preserve">The project site is a 186-bed </w:t>
      </w:r>
      <w:r w:rsidR="008F2330" w:rsidRPr="00E3437F">
        <w:t xml:space="preserve">non-profit </w:t>
      </w:r>
      <w:r w:rsidR="0013761B" w:rsidRPr="00E3437F">
        <w:t xml:space="preserve">hospital in an urban setting in the Piedmont region of North Carolina. </w:t>
      </w:r>
      <w:r w:rsidR="00FF23FF" w:rsidRPr="00E3437F">
        <w:t xml:space="preserve">Embedded in a rapidly growing county with multiple healthcare organizations, the hospital is part of a larger healthcare system.  </w:t>
      </w:r>
      <w:r w:rsidR="008F2330" w:rsidRPr="00E3437F">
        <w:t>Offering a variety of both inpatient and outpatient services and specialties, the hospital specializes in orthopedic surgeries</w:t>
      </w:r>
      <w:r w:rsidR="00FF23FF" w:rsidRPr="00E3437F">
        <w:t xml:space="preserve"> </w:t>
      </w:r>
      <w:r w:rsidR="008F2330" w:rsidRPr="00E3437F">
        <w:t xml:space="preserve">performed by surgeons affiliated with the </w:t>
      </w:r>
      <w:r w:rsidR="00FF23FF" w:rsidRPr="00E3437F">
        <w:t>organization</w:t>
      </w:r>
      <w:r w:rsidR="008F2330" w:rsidRPr="00E3437F">
        <w:t xml:space="preserve"> as well as community </w:t>
      </w:r>
      <w:r w:rsidR="00FD332B" w:rsidRPr="00E3437F">
        <w:t>surgeons.</w:t>
      </w:r>
      <w:r w:rsidR="00FD332B">
        <w:t xml:space="preserve">  </w:t>
      </w:r>
    </w:p>
    <w:p w14:paraId="62CDA9DD" w14:textId="0910C4FC" w:rsidR="007C010B" w:rsidRDefault="007C010B" w:rsidP="00382CB3">
      <w:pPr>
        <w:spacing w:line="480" w:lineRule="auto"/>
        <w:rPr>
          <w:b/>
          <w:i/>
          <w:iCs/>
        </w:rPr>
      </w:pPr>
      <w:r w:rsidRPr="00730AE3">
        <w:rPr>
          <w:b/>
          <w:i/>
          <w:iCs/>
        </w:rPr>
        <w:t xml:space="preserve">Description of the </w:t>
      </w:r>
      <w:r w:rsidR="00730AE3">
        <w:rPr>
          <w:b/>
          <w:i/>
          <w:iCs/>
        </w:rPr>
        <w:t>S</w:t>
      </w:r>
      <w:r w:rsidRPr="00730AE3">
        <w:rPr>
          <w:b/>
          <w:i/>
          <w:iCs/>
        </w:rPr>
        <w:t>etting</w:t>
      </w:r>
    </w:p>
    <w:p w14:paraId="63619FB5" w14:textId="19193107" w:rsidR="0000006F" w:rsidRDefault="0000006F" w:rsidP="00382CB3">
      <w:pPr>
        <w:spacing w:line="480" w:lineRule="auto"/>
      </w:pPr>
      <w:r>
        <w:rPr>
          <w:b/>
          <w:i/>
          <w:iCs/>
        </w:rPr>
        <w:tab/>
      </w:r>
      <w:r w:rsidR="00FD332B">
        <w:t xml:space="preserve">The </w:t>
      </w:r>
      <w:r w:rsidR="00FD332B" w:rsidRPr="00560A59">
        <w:rPr>
          <w:bCs/>
        </w:rPr>
        <w:t>PAT Clinic</w:t>
      </w:r>
      <w:r w:rsidR="00215199" w:rsidRPr="00560A59">
        <w:t xml:space="preserve"> </w:t>
      </w:r>
      <w:r w:rsidR="00481D6A" w:rsidRPr="00560A59">
        <w:t>is</w:t>
      </w:r>
      <w:r w:rsidR="00362C47" w:rsidRPr="00560A59">
        <w:t xml:space="preserve"> a </w:t>
      </w:r>
      <w:r w:rsidR="00FB5EAA" w:rsidRPr="00560A59">
        <w:t xml:space="preserve">busy </w:t>
      </w:r>
      <w:r w:rsidR="00422E0B" w:rsidRPr="00560A59">
        <w:t xml:space="preserve">hospital-based clinic </w:t>
      </w:r>
      <w:r w:rsidR="00481D6A" w:rsidRPr="00560A59">
        <w:t>that</w:t>
      </w:r>
      <w:r w:rsidR="00872E24" w:rsidRPr="00560A59">
        <w:t xml:space="preserve"> supports the</w:t>
      </w:r>
      <w:r w:rsidR="00872E24">
        <w:t xml:space="preserve"> surgical service line and anesthesia department</w:t>
      </w:r>
      <w:r w:rsidR="001051D6">
        <w:t xml:space="preserve"> by conducting medical assessment screenings </w:t>
      </w:r>
      <w:r w:rsidR="00C34400">
        <w:t xml:space="preserve">and optimization </w:t>
      </w:r>
      <w:r w:rsidR="00936ED1">
        <w:t xml:space="preserve">prior to </w:t>
      </w:r>
      <w:r w:rsidR="00D85730">
        <w:t>a</w:t>
      </w:r>
      <w:r w:rsidR="00936ED1">
        <w:t xml:space="preserve"> patient’s surgical experience. </w:t>
      </w:r>
      <w:r w:rsidR="00086E6A">
        <w:t xml:space="preserve"> Patients 18 years of age and older are referred to the PAT Clinic by their surgeon</w:t>
      </w:r>
      <w:r w:rsidR="00BD34D5">
        <w:t xml:space="preserve"> with appointments </w:t>
      </w:r>
      <w:r w:rsidR="004A1686">
        <w:t xml:space="preserve">typically </w:t>
      </w:r>
      <w:r w:rsidR="00EB4680">
        <w:t>completed</w:t>
      </w:r>
      <w:r w:rsidR="00BD34D5">
        <w:t xml:space="preserve"> </w:t>
      </w:r>
      <w:r w:rsidR="004A1686">
        <w:t xml:space="preserve">two weeks prior to the scheduled surgery date. </w:t>
      </w:r>
      <w:r w:rsidR="00EE2CDD" w:rsidRPr="00226FFC">
        <w:t xml:space="preserve">The project site hospital performs approximately 17,000 surgeries annually with 3,500 of these patients seen in the PAT Clinic.  THA surgeries account for approximately </w:t>
      </w:r>
      <w:r w:rsidR="002313A8" w:rsidRPr="00226FFC">
        <w:t>2</w:t>
      </w:r>
      <w:r w:rsidR="003741AF" w:rsidRPr="00226FFC">
        <w:t xml:space="preserve">50 </w:t>
      </w:r>
      <w:r w:rsidR="00EE2CDD" w:rsidRPr="00226FFC">
        <w:t xml:space="preserve">surgeries </w:t>
      </w:r>
      <w:r w:rsidR="003741AF" w:rsidRPr="00226FFC">
        <w:t>each fiscal year</w:t>
      </w:r>
      <w:r w:rsidR="00DE3524" w:rsidRPr="00226FFC">
        <w:t>, July 1 through June 30.</w:t>
      </w:r>
      <w:r w:rsidR="00EE2CDD">
        <w:t xml:space="preserve">  </w:t>
      </w:r>
      <w:r w:rsidR="00C0606A">
        <w:t xml:space="preserve">The project site </w:t>
      </w:r>
      <w:r w:rsidR="00B42703">
        <w:t xml:space="preserve">accepts all insurances, including Medicare, Medicaid, and private insurance.  </w:t>
      </w:r>
      <w:r w:rsidR="0053440E">
        <w:t xml:space="preserve">The </w:t>
      </w:r>
      <w:r w:rsidR="00346D86">
        <w:t>PAT Clinic Financial Care Counselors (</w:t>
      </w:r>
      <w:r w:rsidR="0053440E">
        <w:t>FCCs</w:t>
      </w:r>
      <w:r w:rsidR="00346D86">
        <w:t xml:space="preserve">) </w:t>
      </w:r>
      <w:r w:rsidR="0053440E">
        <w:t xml:space="preserve">are trained to offer </w:t>
      </w:r>
      <w:r w:rsidR="008B1DC1">
        <w:t xml:space="preserve">financial counseling and an application for health system sponsored charity care to </w:t>
      </w:r>
      <w:r w:rsidR="00B27E33">
        <w:t>a</w:t>
      </w:r>
      <w:r w:rsidR="00865D45">
        <w:t>ny</w:t>
      </w:r>
      <w:r w:rsidR="00B27E33">
        <w:t xml:space="preserve"> </w:t>
      </w:r>
      <w:r w:rsidR="0053440E">
        <w:t>p</w:t>
      </w:r>
      <w:r w:rsidR="00B42703">
        <w:t xml:space="preserve">atient who </w:t>
      </w:r>
      <w:r w:rsidR="00865D45">
        <w:t xml:space="preserve">is </w:t>
      </w:r>
      <w:r w:rsidR="00B42703">
        <w:t>un</w:t>
      </w:r>
      <w:r w:rsidR="0053440E">
        <w:t>insured or underinsured</w:t>
      </w:r>
      <w:r w:rsidR="008B1DC1">
        <w:t xml:space="preserve">.  </w:t>
      </w:r>
      <w:r w:rsidR="00F961A4">
        <w:t>The PAT medical consult appointment</w:t>
      </w:r>
      <w:r w:rsidR="00542EE4">
        <w:t xml:space="preserve"> is considered a bundled charge and is included in the patient’s </w:t>
      </w:r>
      <w:r w:rsidR="00A71570">
        <w:t xml:space="preserve">pre-operative surgical package.  </w:t>
      </w:r>
    </w:p>
    <w:p w14:paraId="441B9B66" w14:textId="1B1C7F79" w:rsidR="00FD332B" w:rsidRPr="009E56ED" w:rsidRDefault="00FD332B" w:rsidP="009E56ED">
      <w:pPr>
        <w:spacing w:line="480" w:lineRule="auto"/>
        <w:ind w:firstLine="720"/>
      </w:pPr>
      <w:r w:rsidRPr="00226FFC">
        <w:t xml:space="preserve">Staffing </w:t>
      </w:r>
      <w:r w:rsidR="00FF23FF" w:rsidRPr="00226FFC">
        <w:t xml:space="preserve">in the PAT Clinic </w:t>
      </w:r>
      <w:r w:rsidRPr="00226FFC">
        <w:t>consists of a Program Coordinator, Medical Director, and Nurse Navigator along with FCC</w:t>
      </w:r>
      <w:r w:rsidR="00D56BF8">
        <w:t>s</w:t>
      </w:r>
      <w:r w:rsidRPr="00226FFC">
        <w:t xml:space="preserve">, Certified Medical Assistants (CMAs), Advanced Practice Providers (APPs), and a pharmacy technician.  Patient flow throughout the clinic requires that </w:t>
      </w:r>
      <w:r w:rsidRPr="00226FFC">
        <w:lastRenderedPageBreak/>
        <w:t xml:space="preserve">patients are checked in for their scheduled PAT medical consult </w:t>
      </w:r>
      <w:r w:rsidR="00D54F85">
        <w:t xml:space="preserve">by the FCC </w:t>
      </w:r>
      <w:r w:rsidRPr="00226FFC">
        <w:t>and placed in an exam room.  The CMA completes an intake assessment which presently consists of obtaining vital signs, assessing for falls risk, and completing an electrocardiogram and labs as ordered by the APP. The pharmacy technician reviews and completes the medication reconciliation after which the APP performs the medical assessment, focused on optimizing patients for surgery and referring the patient to a specialist for further follow up care and medical clearance for surgery if applicable.</w:t>
      </w:r>
    </w:p>
    <w:p w14:paraId="06FA684B" w14:textId="60A0F419" w:rsidR="007C010B" w:rsidRDefault="007C010B" w:rsidP="00382CB3">
      <w:pPr>
        <w:spacing w:line="480" w:lineRule="auto"/>
        <w:rPr>
          <w:b/>
          <w:i/>
          <w:iCs/>
        </w:rPr>
      </w:pPr>
      <w:r w:rsidRPr="00730AE3">
        <w:rPr>
          <w:b/>
          <w:i/>
          <w:iCs/>
        </w:rPr>
        <w:t xml:space="preserve">Description of the </w:t>
      </w:r>
      <w:r w:rsidR="00730AE3">
        <w:rPr>
          <w:b/>
          <w:i/>
          <w:iCs/>
        </w:rPr>
        <w:t>P</w:t>
      </w:r>
      <w:r w:rsidRPr="00730AE3">
        <w:rPr>
          <w:b/>
          <w:i/>
          <w:iCs/>
        </w:rPr>
        <w:t>opulation</w:t>
      </w:r>
    </w:p>
    <w:p w14:paraId="11C8A04C" w14:textId="396609A0" w:rsidR="009972AE" w:rsidRPr="009C03D7" w:rsidRDefault="009C03D7" w:rsidP="009C03D7">
      <w:pPr>
        <w:spacing w:line="480" w:lineRule="auto"/>
        <w:ind w:firstLine="720"/>
        <w:rPr>
          <w:bCs/>
          <w:color w:val="000000" w:themeColor="text1"/>
        </w:rPr>
      </w:pPr>
      <w:r w:rsidRPr="00771479">
        <w:rPr>
          <w:color w:val="000000" w:themeColor="text1"/>
        </w:rPr>
        <w:t xml:space="preserve">Patient access for a PAT medical consult is dependent on the surgeon submitting a request for a PAT Clinic appointment when posting the operating room case request.  </w:t>
      </w:r>
      <w:r w:rsidR="0023115A" w:rsidRPr="00771479">
        <w:rPr>
          <w:color w:val="000000" w:themeColor="text1"/>
        </w:rPr>
        <w:t xml:space="preserve">From July 1, </w:t>
      </w:r>
      <w:r w:rsidR="00771479" w:rsidRPr="00771479">
        <w:rPr>
          <w:color w:val="000000" w:themeColor="text1"/>
        </w:rPr>
        <w:t>2020,</w:t>
      </w:r>
      <w:r w:rsidR="0023115A" w:rsidRPr="00771479">
        <w:rPr>
          <w:color w:val="000000" w:themeColor="text1"/>
        </w:rPr>
        <w:t xml:space="preserve"> through June </w:t>
      </w:r>
      <w:r w:rsidR="00D84CE0">
        <w:rPr>
          <w:color w:val="000000" w:themeColor="text1"/>
        </w:rPr>
        <w:t>3</w:t>
      </w:r>
      <w:r w:rsidR="0023115A" w:rsidRPr="00771479">
        <w:rPr>
          <w:color w:val="000000" w:themeColor="text1"/>
        </w:rPr>
        <w:t>0, 2021,</w:t>
      </w:r>
      <w:r w:rsidR="003741AF" w:rsidRPr="00771479">
        <w:rPr>
          <w:bCs/>
          <w:color w:val="000000" w:themeColor="text1"/>
        </w:rPr>
        <w:t xml:space="preserve"> t</w:t>
      </w:r>
      <w:r w:rsidR="005A6155" w:rsidRPr="00771479">
        <w:rPr>
          <w:bCs/>
          <w:color w:val="000000" w:themeColor="text1"/>
        </w:rPr>
        <w:t xml:space="preserve">he typical THA patient seen in the PAT Clinic </w:t>
      </w:r>
      <w:r w:rsidR="002313A8" w:rsidRPr="00771479">
        <w:rPr>
          <w:bCs/>
          <w:color w:val="000000" w:themeColor="text1"/>
        </w:rPr>
        <w:t>range</w:t>
      </w:r>
      <w:r w:rsidR="00FF23FF" w:rsidRPr="00771479">
        <w:rPr>
          <w:bCs/>
          <w:color w:val="000000" w:themeColor="text1"/>
        </w:rPr>
        <w:t>d</w:t>
      </w:r>
      <w:r w:rsidR="002313A8" w:rsidRPr="00771479">
        <w:rPr>
          <w:bCs/>
          <w:color w:val="000000" w:themeColor="text1"/>
        </w:rPr>
        <w:t xml:space="preserve"> in age from </w:t>
      </w:r>
      <w:r w:rsidR="003741AF" w:rsidRPr="00771479">
        <w:rPr>
          <w:bCs/>
          <w:color w:val="000000" w:themeColor="text1"/>
        </w:rPr>
        <w:t>26 years to 87 years of ag</w:t>
      </w:r>
      <w:r w:rsidR="00FF23FF" w:rsidRPr="00771479">
        <w:rPr>
          <w:bCs/>
          <w:color w:val="000000" w:themeColor="text1"/>
        </w:rPr>
        <w:t xml:space="preserve">e.  </w:t>
      </w:r>
      <w:r w:rsidRPr="00771479">
        <w:rPr>
          <w:bCs/>
          <w:color w:val="000000" w:themeColor="text1"/>
        </w:rPr>
        <w:t xml:space="preserve">The ethnicity of the THA population were majority non-Hispanic, </w:t>
      </w:r>
      <w:r w:rsidR="00FF23FF" w:rsidRPr="00771479">
        <w:rPr>
          <w:bCs/>
          <w:color w:val="000000" w:themeColor="text1"/>
        </w:rPr>
        <w:t>96%</w:t>
      </w:r>
      <w:r w:rsidRPr="00771479">
        <w:rPr>
          <w:bCs/>
          <w:color w:val="000000" w:themeColor="text1"/>
        </w:rPr>
        <w:t xml:space="preserve">, with </w:t>
      </w:r>
      <w:r w:rsidR="00FF23FF" w:rsidRPr="00771479">
        <w:rPr>
          <w:bCs/>
          <w:color w:val="000000" w:themeColor="text1"/>
        </w:rPr>
        <w:t xml:space="preserve">4% Hispanic. </w:t>
      </w:r>
      <w:r w:rsidRPr="00771479">
        <w:rPr>
          <w:bCs/>
          <w:color w:val="000000" w:themeColor="text1"/>
        </w:rPr>
        <w:t xml:space="preserve">Additionally, </w:t>
      </w:r>
      <w:r w:rsidR="003741AF" w:rsidRPr="00771479">
        <w:rPr>
          <w:bCs/>
          <w:color w:val="000000" w:themeColor="text1"/>
        </w:rPr>
        <w:t xml:space="preserve">69% </w:t>
      </w:r>
      <w:r w:rsidRPr="00771479">
        <w:rPr>
          <w:bCs/>
          <w:color w:val="000000" w:themeColor="text1"/>
        </w:rPr>
        <w:t xml:space="preserve">were </w:t>
      </w:r>
      <w:r w:rsidR="003741AF" w:rsidRPr="00771479">
        <w:rPr>
          <w:bCs/>
          <w:color w:val="000000" w:themeColor="text1"/>
        </w:rPr>
        <w:t>white</w:t>
      </w:r>
      <w:r w:rsidRPr="00771479">
        <w:rPr>
          <w:bCs/>
          <w:color w:val="000000" w:themeColor="text1"/>
        </w:rPr>
        <w:t xml:space="preserve">, </w:t>
      </w:r>
      <w:r w:rsidR="003741AF" w:rsidRPr="00771479">
        <w:rPr>
          <w:bCs/>
          <w:color w:val="000000" w:themeColor="text1"/>
        </w:rPr>
        <w:t xml:space="preserve">27% African American and 49% </w:t>
      </w:r>
      <w:r w:rsidRPr="00771479">
        <w:rPr>
          <w:bCs/>
          <w:color w:val="000000" w:themeColor="text1"/>
        </w:rPr>
        <w:t xml:space="preserve">were female, </w:t>
      </w:r>
      <w:r w:rsidR="003741AF" w:rsidRPr="00771479">
        <w:rPr>
          <w:bCs/>
          <w:color w:val="000000" w:themeColor="text1"/>
        </w:rPr>
        <w:t xml:space="preserve">51% male. </w:t>
      </w:r>
      <w:r w:rsidRPr="00771479">
        <w:rPr>
          <w:bCs/>
          <w:color w:val="000000" w:themeColor="text1"/>
        </w:rPr>
        <w:t xml:space="preserve">With regards to discharge status, </w:t>
      </w:r>
      <w:r w:rsidR="003741AF" w:rsidRPr="00771479">
        <w:rPr>
          <w:bCs/>
          <w:color w:val="000000" w:themeColor="text1"/>
        </w:rPr>
        <w:t xml:space="preserve">85% </w:t>
      </w:r>
      <w:r w:rsidRPr="00771479">
        <w:rPr>
          <w:bCs/>
          <w:color w:val="000000" w:themeColor="text1"/>
        </w:rPr>
        <w:t xml:space="preserve">were </w:t>
      </w:r>
      <w:r w:rsidR="003741AF" w:rsidRPr="00771479">
        <w:rPr>
          <w:bCs/>
          <w:color w:val="000000" w:themeColor="text1"/>
        </w:rPr>
        <w:t>discharged home</w:t>
      </w:r>
      <w:r w:rsidRPr="00771479">
        <w:rPr>
          <w:bCs/>
          <w:color w:val="000000" w:themeColor="text1"/>
        </w:rPr>
        <w:t xml:space="preserve"> while </w:t>
      </w:r>
      <w:r w:rsidR="003741AF" w:rsidRPr="00771479">
        <w:rPr>
          <w:bCs/>
          <w:color w:val="000000" w:themeColor="text1"/>
        </w:rPr>
        <w:t xml:space="preserve">8% </w:t>
      </w:r>
      <w:r w:rsidRPr="00771479">
        <w:rPr>
          <w:bCs/>
          <w:color w:val="000000" w:themeColor="text1"/>
        </w:rPr>
        <w:t xml:space="preserve">were discharged to a </w:t>
      </w:r>
      <w:r w:rsidR="003741AF" w:rsidRPr="00771479">
        <w:rPr>
          <w:bCs/>
          <w:color w:val="000000" w:themeColor="text1"/>
        </w:rPr>
        <w:t>skilled nursing facility and 5% with home health service</w:t>
      </w:r>
      <w:r w:rsidRPr="00771479">
        <w:rPr>
          <w:bCs/>
          <w:color w:val="000000" w:themeColor="text1"/>
        </w:rPr>
        <w:t>s.</w:t>
      </w:r>
      <w:r>
        <w:rPr>
          <w:bCs/>
          <w:color w:val="000000" w:themeColor="text1"/>
        </w:rPr>
        <w:t xml:space="preserve"> </w:t>
      </w:r>
      <w:r w:rsidR="00914005">
        <w:tab/>
      </w:r>
      <w:r w:rsidR="00AC5620">
        <w:t xml:space="preserve"> </w:t>
      </w:r>
    </w:p>
    <w:p w14:paraId="4F7FB307" w14:textId="577B0F82" w:rsidR="006D32C5" w:rsidRDefault="006D32C5" w:rsidP="00382CB3">
      <w:pPr>
        <w:spacing w:line="480" w:lineRule="auto"/>
        <w:rPr>
          <w:b/>
        </w:rPr>
      </w:pPr>
      <w:r w:rsidRPr="00B41CA9">
        <w:rPr>
          <w:b/>
        </w:rPr>
        <w:t>Project Team</w:t>
      </w:r>
    </w:p>
    <w:p w14:paraId="095CE450" w14:textId="405B561F" w:rsidR="005A6155" w:rsidRDefault="0000006F" w:rsidP="0035200B">
      <w:pPr>
        <w:spacing w:line="480" w:lineRule="auto"/>
      </w:pPr>
      <w:r>
        <w:rPr>
          <w:b/>
        </w:rPr>
        <w:tab/>
      </w:r>
      <w:r w:rsidR="003B2BB9">
        <w:t>The project team include</w:t>
      </w:r>
      <w:r w:rsidR="006901DE">
        <w:t>d</w:t>
      </w:r>
      <w:r w:rsidR="003B2BB9">
        <w:t xml:space="preserve"> the project </w:t>
      </w:r>
      <w:r w:rsidR="004D5523">
        <w:t xml:space="preserve">leader </w:t>
      </w:r>
      <w:r w:rsidR="002740A2">
        <w:t>along with the project site superviso</w:t>
      </w:r>
      <w:r w:rsidR="00953E3A">
        <w:t xml:space="preserve">r who </w:t>
      </w:r>
      <w:r w:rsidR="00A77B20">
        <w:t>was also the Chief Nursing Officer (CNO).</w:t>
      </w:r>
      <w:r w:rsidR="002740A2">
        <w:t xml:space="preserve">  </w:t>
      </w:r>
      <w:r w:rsidR="00F22853">
        <w:t xml:space="preserve">The </w:t>
      </w:r>
      <w:r w:rsidR="00AE4C6E">
        <w:t>health system Nurse Researcher also played a supporting role in the project development</w:t>
      </w:r>
      <w:r w:rsidR="005A6155">
        <w:t xml:space="preserve"> </w:t>
      </w:r>
      <w:r w:rsidR="005A6155" w:rsidRPr="00BC24F2">
        <w:t xml:space="preserve">by providing feedback regarding </w:t>
      </w:r>
      <w:r w:rsidR="00215199" w:rsidRPr="00BC24F2">
        <w:t xml:space="preserve">the </w:t>
      </w:r>
      <w:r w:rsidR="005A6155" w:rsidRPr="00BC24F2">
        <w:t>initial problem statement development</w:t>
      </w:r>
      <w:r w:rsidR="009C03D7" w:rsidRPr="00BC24F2">
        <w:t xml:space="preserve">, </w:t>
      </w:r>
      <w:r w:rsidR="005A6155" w:rsidRPr="00BC24F2">
        <w:t>offering suggestions regarding outcome metrics</w:t>
      </w:r>
      <w:r w:rsidR="009C03D7" w:rsidRPr="00BC24F2">
        <w:t>, and</w:t>
      </w:r>
      <w:r w:rsidR="009C03D7">
        <w:t xml:space="preserve"> assisting with the IRB approval process for the project site hospital.</w:t>
      </w:r>
      <w:r w:rsidR="00AE4C6E">
        <w:t xml:space="preserve">  </w:t>
      </w:r>
      <w:r w:rsidR="00F22853">
        <w:t xml:space="preserve">Additional stakeholders </w:t>
      </w:r>
      <w:r w:rsidR="001F30D8">
        <w:t xml:space="preserve">in the success of the project included the </w:t>
      </w:r>
      <w:r w:rsidR="00AE4C6E">
        <w:t>PAT Medical Director</w:t>
      </w:r>
      <w:r w:rsidR="001F30D8">
        <w:t xml:space="preserve"> </w:t>
      </w:r>
      <w:r w:rsidR="000F1560">
        <w:t xml:space="preserve">and Program Coordinator </w:t>
      </w:r>
      <w:r w:rsidR="001F30D8">
        <w:t xml:space="preserve">along with the </w:t>
      </w:r>
      <w:r w:rsidR="00802EBC">
        <w:t>health system physician champion for the NCCARE360 partnership</w:t>
      </w:r>
      <w:r w:rsidR="001F30D8">
        <w:t xml:space="preserve">, </w:t>
      </w:r>
      <w:r w:rsidR="00DA64AB">
        <w:t xml:space="preserve">the orthopedic surgeons who </w:t>
      </w:r>
      <w:r w:rsidR="00DA64AB">
        <w:lastRenderedPageBreak/>
        <w:t xml:space="preserve">perform </w:t>
      </w:r>
      <w:r w:rsidR="00B458FD">
        <w:t xml:space="preserve">THA surgeries at the project site, </w:t>
      </w:r>
      <w:r w:rsidR="002E4F4C">
        <w:t>as well as the</w:t>
      </w:r>
      <w:r w:rsidR="008B4764">
        <w:t xml:space="preserve"> </w:t>
      </w:r>
      <w:r w:rsidR="000F1560">
        <w:t>O</w:t>
      </w:r>
      <w:r w:rsidR="00246B26">
        <w:t xml:space="preserve">rthopedic </w:t>
      </w:r>
      <w:r w:rsidR="004652B3">
        <w:t>Total Joint Patient Navigator</w:t>
      </w:r>
      <w:r w:rsidR="00DF0B7A">
        <w:t xml:space="preserve">, the </w:t>
      </w:r>
      <w:r w:rsidR="002E4F4C">
        <w:t>Clinical Informatics Nurse Manager</w:t>
      </w:r>
      <w:r w:rsidR="00F27D6F">
        <w:t xml:space="preserve">, </w:t>
      </w:r>
      <w:r w:rsidR="00DF0B7A">
        <w:t>and the Service Access Manager</w:t>
      </w:r>
      <w:r w:rsidR="00E20AA2">
        <w:t xml:space="preserve">.  </w:t>
      </w:r>
      <w:r w:rsidR="005A6155" w:rsidRPr="004142F7">
        <w:rPr>
          <w:bCs/>
        </w:rPr>
        <w:t>The PAT Clinic staff implementing this project included an interdisciplinary team</w:t>
      </w:r>
      <w:r w:rsidR="005A6155" w:rsidRPr="004142F7">
        <w:t xml:space="preserve"> with various roles and responsibilities.  Staff who were directly involved with providing care to THA patients in the PAT Clinic includes four FCCs, three CMAs, five APPs, as well as the Program Coordinator, Medical Director, and Nurse Navigator.</w:t>
      </w:r>
      <w:r w:rsidR="005A6155">
        <w:t xml:space="preserve"> </w:t>
      </w:r>
    </w:p>
    <w:p w14:paraId="7103ECB4" w14:textId="3F94B7C5" w:rsidR="006D32C5" w:rsidRDefault="006D32C5" w:rsidP="00382CB3">
      <w:pPr>
        <w:spacing w:line="480" w:lineRule="auto"/>
      </w:pPr>
      <w:r w:rsidRPr="00AD20F4">
        <w:rPr>
          <w:b/>
        </w:rPr>
        <w:t xml:space="preserve">Project Goals </w:t>
      </w:r>
      <w:r w:rsidR="00B41CA9" w:rsidRPr="00AD20F4">
        <w:rPr>
          <w:b/>
        </w:rPr>
        <w:t>and</w:t>
      </w:r>
      <w:r w:rsidRPr="00AD20F4">
        <w:rPr>
          <w:b/>
        </w:rPr>
        <w:t xml:space="preserve"> Outcome Measures</w:t>
      </w:r>
      <w:r w:rsidRPr="004752C5">
        <w:t xml:space="preserve"> </w:t>
      </w:r>
    </w:p>
    <w:p w14:paraId="4DBD1DA3" w14:textId="2F7A71FC" w:rsidR="002936D8" w:rsidRPr="003F57A1" w:rsidRDefault="00CB6D7E" w:rsidP="00060976">
      <w:pPr>
        <w:spacing w:line="480" w:lineRule="auto"/>
      </w:pPr>
      <w:r>
        <w:tab/>
      </w:r>
      <w:r w:rsidR="003F57A1">
        <w:t>The aim of this project was</w:t>
      </w:r>
      <w:r>
        <w:t xml:space="preserve"> to improve identifying SDOH needs of patients undergoing THA at the PAT Clinic to improve healthcare equity through community-based referrals.  Following the development of the clinical workflow that </w:t>
      </w:r>
      <w:r w:rsidR="005B1C52">
        <w:t>incorporates SDOH assessment and documentation into the patient’s EHR</w:t>
      </w:r>
      <w:r w:rsidR="008C3B55">
        <w:t xml:space="preserve"> </w:t>
      </w:r>
      <w:r>
        <w:t xml:space="preserve">and successful staff </w:t>
      </w:r>
      <w:r w:rsidRPr="003F57A1">
        <w:t>training</w:t>
      </w:r>
      <w:r w:rsidR="008C3B55" w:rsidRPr="003F57A1">
        <w:t xml:space="preserve"> to implement the new workflow, several outcome measures will be </w:t>
      </w:r>
      <w:r w:rsidR="00D270F3" w:rsidRPr="003F57A1">
        <w:t>monitored</w:t>
      </w:r>
      <w:r w:rsidR="00397ACB" w:rsidRPr="003F57A1">
        <w:t xml:space="preserve"> and assessed</w:t>
      </w:r>
      <w:r w:rsidR="008C3B55" w:rsidRPr="003F57A1">
        <w:t xml:space="preserve">.  </w:t>
      </w:r>
      <w:r w:rsidR="008C3B55" w:rsidRPr="003F57A1">
        <w:rPr>
          <w:iCs/>
        </w:rPr>
        <w:t xml:space="preserve">First, </w:t>
      </w:r>
      <w:r w:rsidR="00A21D57" w:rsidRPr="003F57A1">
        <w:rPr>
          <w:iCs/>
        </w:rPr>
        <w:t xml:space="preserve">85% of the THA patients seen in the PAT Clinic </w:t>
      </w:r>
      <w:r w:rsidR="00CD0E29" w:rsidRPr="003F57A1">
        <w:rPr>
          <w:iCs/>
        </w:rPr>
        <w:t xml:space="preserve">will have a SDOH assessment completed and documented within the EHR by the PAT Clinical staff. </w:t>
      </w:r>
      <w:r w:rsidR="00E25917" w:rsidRPr="003F57A1">
        <w:rPr>
          <w:iCs/>
        </w:rPr>
        <w:t xml:space="preserve">Subsequently, 85% of THA patients </w:t>
      </w:r>
      <w:r w:rsidR="00953827" w:rsidRPr="003F57A1">
        <w:rPr>
          <w:iCs/>
        </w:rPr>
        <w:t xml:space="preserve">with identified SDOH needs, primarily focused on food insecurities and-or transportation needs, </w:t>
      </w:r>
      <w:r w:rsidR="00E25917" w:rsidRPr="003F57A1">
        <w:rPr>
          <w:iCs/>
        </w:rPr>
        <w:t>will h</w:t>
      </w:r>
      <w:r w:rsidR="0006346C" w:rsidRPr="003F57A1">
        <w:rPr>
          <w:iCs/>
        </w:rPr>
        <w:t xml:space="preserve">ave </w:t>
      </w:r>
      <w:r w:rsidR="00F43D16" w:rsidRPr="003F57A1">
        <w:rPr>
          <w:iCs/>
        </w:rPr>
        <w:t>a r</w:t>
      </w:r>
      <w:r w:rsidR="004E7C11" w:rsidRPr="003F57A1">
        <w:rPr>
          <w:iCs/>
        </w:rPr>
        <w:t xml:space="preserve">eferral to </w:t>
      </w:r>
      <w:r w:rsidR="00F43D16" w:rsidRPr="003F57A1">
        <w:rPr>
          <w:iCs/>
        </w:rPr>
        <w:t>a community partner</w:t>
      </w:r>
      <w:r w:rsidR="0006346C" w:rsidRPr="003F57A1">
        <w:rPr>
          <w:iCs/>
        </w:rPr>
        <w:t xml:space="preserve"> initiated by the PAT Navigator</w:t>
      </w:r>
      <w:r w:rsidR="00326915" w:rsidRPr="003F57A1">
        <w:rPr>
          <w:iCs/>
        </w:rPr>
        <w:t xml:space="preserve"> utilizing the NCCARE360 tool.  </w:t>
      </w:r>
      <w:r w:rsidR="0000006F" w:rsidRPr="003F57A1">
        <w:rPr>
          <w:i/>
        </w:rPr>
        <w:tab/>
      </w:r>
    </w:p>
    <w:p w14:paraId="3E9CBB70" w14:textId="671685B5" w:rsidR="009E6469" w:rsidRDefault="009E6469" w:rsidP="00730AE3">
      <w:pPr>
        <w:spacing w:line="480" w:lineRule="auto"/>
        <w:rPr>
          <w:b/>
          <w:i/>
          <w:iCs/>
        </w:rPr>
      </w:pPr>
      <w:r w:rsidRPr="00DE6F1E">
        <w:rPr>
          <w:b/>
          <w:i/>
          <w:iCs/>
        </w:rPr>
        <w:t xml:space="preserve">Description of the </w:t>
      </w:r>
      <w:r w:rsidR="00730AE3" w:rsidRPr="00DE6F1E">
        <w:rPr>
          <w:b/>
          <w:i/>
          <w:iCs/>
        </w:rPr>
        <w:t>M</w:t>
      </w:r>
      <w:r w:rsidRPr="00DE6F1E">
        <w:rPr>
          <w:b/>
          <w:i/>
          <w:iCs/>
        </w:rPr>
        <w:t>eth</w:t>
      </w:r>
      <w:r w:rsidR="00C56EF2">
        <w:rPr>
          <w:b/>
          <w:i/>
          <w:iCs/>
        </w:rPr>
        <w:t>o</w:t>
      </w:r>
      <w:r w:rsidRPr="00DE6F1E">
        <w:rPr>
          <w:b/>
          <w:i/>
          <w:iCs/>
        </w:rPr>
        <w:t xml:space="preserve">ds and </w:t>
      </w:r>
      <w:r w:rsidR="00730AE3" w:rsidRPr="00DE6F1E">
        <w:rPr>
          <w:b/>
          <w:i/>
          <w:iCs/>
        </w:rPr>
        <w:t>M</w:t>
      </w:r>
      <w:r w:rsidRPr="00DE6F1E">
        <w:rPr>
          <w:b/>
          <w:i/>
          <w:iCs/>
        </w:rPr>
        <w:t>easurement</w:t>
      </w:r>
    </w:p>
    <w:p w14:paraId="1E57C754" w14:textId="2AF681B8" w:rsidR="003C105C" w:rsidRPr="003C105C" w:rsidRDefault="006D570F" w:rsidP="00730AE3">
      <w:pPr>
        <w:spacing w:line="480" w:lineRule="auto"/>
        <w:rPr>
          <w:bCs/>
        </w:rPr>
      </w:pPr>
      <w:r>
        <w:rPr>
          <w:b/>
          <w:i/>
          <w:iCs/>
        </w:rPr>
        <w:tab/>
      </w:r>
      <w:r w:rsidR="00E40FBF">
        <w:rPr>
          <w:bCs/>
        </w:rPr>
        <w:t xml:space="preserve">A </w:t>
      </w:r>
      <w:r w:rsidR="00FA3402">
        <w:rPr>
          <w:bCs/>
        </w:rPr>
        <w:t>review of the surgical site infection data for the THA patient</w:t>
      </w:r>
      <w:r w:rsidR="00C12ADB">
        <w:rPr>
          <w:bCs/>
        </w:rPr>
        <w:t xml:space="preserve"> from July 1, </w:t>
      </w:r>
      <w:r w:rsidR="006E1A6B">
        <w:rPr>
          <w:bCs/>
        </w:rPr>
        <w:t>2020,</w:t>
      </w:r>
      <w:r w:rsidR="00C12ADB">
        <w:rPr>
          <w:bCs/>
        </w:rPr>
        <w:t xml:space="preserve"> through June 30, </w:t>
      </w:r>
      <w:r w:rsidR="006E1A6B">
        <w:rPr>
          <w:bCs/>
        </w:rPr>
        <w:t>2021,</w:t>
      </w:r>
      <w:r w:rsidR="00C12ADB">
        <w:rPr>
          <w:bCs/>
        </w:rPr>
        <w:t xml:space="preserve"> was reviewed for trends</w:t>
      </w:r>
      <w:r w:rsidR="00685322">
        <w:rPr>
          <w:bCs/>
        </w:rPr>
        <w:t xml:space="preserve">, opportunities, and potential gaps in care.  </w:t>
      </w:r>
      <w:r w:rsidR="00C12ADB">
        <w:rPr>
          <w:bCs/>
        </w:rPr>
        <w:t xml:space="preserve">  </w:t>
      </w:r>
      <w:r w:rsidR="006E1A6B">
        <w:rPr>
          <w:bCs/>
        </w:rPr>
        <w:t xml:space="preserve">Additionally, </w:t>
      </w:r>
      <w:r w:rsidR="00307BA8">
        <w:rPr>
          <w:bCs/>
        </w:rPr>
        <w:t xml:space="preserve">it was noted that </w:t>
      </w:r>
      <w:r w:rsidR="00EC74B6">
        <w:rPr>
          <w:bCs/>
        </w:rPr>
        <w:t>the orthopedic</w:t>
      </w:r>
      <w:r w:rsidR="00307BA8">
        <w:rPr>
          <w:bCs/>
        </w:rPr>
        <w:t xml:space="preserve"> surgeons and PAT Medical Director were inquiring about opportunities for the PAT Clinic to assist with addressing a patient’s SDOH needs</w:t>
      </w:r>
      <w:r w:rsidR="00EC74B6">
        <w:rPr>
          <w:bCs/>
        </w:rPr>
        <w:t xml:space="preserve"> prior to surgery</w:t>
      </w:r>
      <w:r w:rsidR="007B0794">
        <w:rPr>
          <w:bCs/>
        </w:rPr>
        <w:t xml:space="preserve"> utilizing the NCCARE360 resource</w:t>
      </w:r>
      <w:r w:rsidR="00EC74B6">
        <w:rPr>
          <w:bCs/>
        </w:rPr>
        <w:t xml:space="preserve">.  An </w:t>
      </w:r>
      <w:r w:rsidR="00180C02">
        <w:rPr>
          <w:bCs/>
        </w:rPr>
        <w:t>initial r</w:t>
      </w:r>
      <w:r w:rsidR="00BC5536">
        <w:rPr>
          <w:bCs/>
        </w:rPr>
        <w:t xml:space="preserve">eview of the project site SDOH dashboard, which </w:t>
      </w:r>
      <w:r w:rsidR="00180C02">
        <w:rPr>
          <w:bCs/>
        </w:rPr>
        <w:t xml:space="preserve">is supported by Performance Services, </w:t>
      </w:r>
      <w:r w:rsidR="00D31925">
        <w:rPr>
          <w:bCs/>
        </w:rPr>
        <w:t>confirmed that a patient’s</w:t>
      </w:r>
      <w:r w:rsidR="00180C02">
        <w:rPr>
          <w:bCs/>
        </w:rPr>
        <w:t xml:space="preserve"> SDOH needs </w:t>
      </w:r>
      <w:r w:rsidR="00180C02">
        <w:rPr>
          <w:bCs/>
        </w:rPr>
        <w:lastRenderedPageBreak/>
        <w:t xml:space="preserve">and </w:t>
      </w:r>
      <w:r w:rsidR="00D31925">
        <w:rPr>
          <w:bCs/>
        </w:rPr>
        <w:t xml:space="preserve">subsequent documentation in </w:t>
      </w:r>
      <w:r w:rsidR="00180C02">
        <w:rPr>
          <w:bCs/>
        </w:rPr>
        <w:t>the patient’s EHR during the PAT medical consult visit</w:t>
      </w:r>
      <w:r w:rsidR="00D31925">
        <w:rPr>
          <w:bCs/>
        </w:rPr>
        <w:t xml:space="preserve"> </w:t>
      </w:r>
      <w:r w:rsidR="0043086E">
        <w:rPr>
          <w:bCs/>
        </w:rPr>
        <w:t>was</w:t>
      </w:r>
      <w:r w:rsidR="00D31925">
        <w:rPr>
          <w:bCs/>
        </w:rPr>
        <w:t xml:space="preserve"> not occurring</w:t>
      </w:r>
      <w:r w:rsidR="00180C02">
        <w:rPr>
          <w:bCs/>
        </w:rPr>
        <w:t xml:space="preserve">.  </w:t>
      </w:r>
      <w:r w:rsidR="00C4024A">
        <w:rPr>
          <w:bCs/>
        </w:rPr>
        <w:t xml:space="preserve">This project </w:t>
      </w:r>
      <w:r w:rsidR="00977181" w:rsidRPr="004A5DBA">
        <w:rPr>
          <w:bCs/>
        </w:rPr>
        <w:t>would</w:t>
      </w:r>
      <w:r w:rsidR="00C4024A" w:rsidRPr="004A5DBA">
        <w:rPr>
          <w:bCs/>
        </w:rPr>
        <w:t xml:space="preserve"> monitor the </w:t>
      </w:r>
      <w:r w:rsidR="00977181" w:rsidRPr="004A5DBA">
        <w:rPr>
          <w:bCs/>
        </w:rPr>
        <w:t>assessment</w:t>
      </w:r>
      <w:r w:rsidR="00977181">
        <w:rPr>
          <w:bCs/>
        </w:rPr>
        <w:t xml:space="preserve"> and </w:t>
      </w:r>
      <w:r w:rsidR="00F204FC">
        <w:rPr>
          <w:bCs/>
        </w:rPr>
        <w:t xml:space="preserve">documentation of a patient’s SDOH needs </w:t>
      </w:r>
      <w:r w:rsidR="00977181">
        <w:rPr>
          <w:bCs/>
        </w:rPr>
        <w:t>properly into the EHR</w:t>
      </w:r>
      <w:r w:rsidR="00AB33BC">
        <w:rPr>
          <w:bCs/>
        </w:rPr>
        <w:t xml:space="preserve"> along with appropriate referral to a community partner to address health equity prior to the scheduled THA surgery.  </w:t>
      </w:r>
      <w:r w:rsidR="0043086E" w:rsidRPr="00D23689">
        <w:rPr>
          <w:bCs/>
        </w:rPr>
        <w:t xml:space="preserve">Additionally, the </w:t>
      </w:r>
      <w:r w:rsidR="007F0725" w:rsidRPr="00D23689">
        <w:rPr>
          <w:bCs/>
        </w:rPr>
        <w:t xml:space="preserve">target goal </w:t>
      </w:r>
      <w:r w:rsidR="00BF0015" w:rsidRPr="00D23689">
        <w:rPr>
          <w:bCs/>
        </w:rPr>
        <w:t xml:space="preserve">by </w:t>
      </w:r>
      <w:r w:rsidR="002D2DDC" w:rsidRPr="00D23689">
        <w:rPr>
          <w:bCs/>
        </w:rPr>
        <w:t xml:space="preserve">the project </w:t>
      </w:r>
      <w:r w:rsidR="00BF0015" w:rsidRPr="00D23689">
        <w:rPr>
          <w:bCs/>
        </w:rPr>
        <w:t xml:space="preserve">healthcare system </w:t>
      </w:r>
      <w:r w:rsidR="002D2DDC" w:rsidRPr="00D23689">
        <w:rPr>
          <w:bCs/>
        </w:rPr>
        <w:t xml:space="preserve">for </w:t>
      </w:r>
      <w:r w:rsidR="00251532" w:rsidRPr="00D23689">
        <w:rPr>
          <w:bCs/>
        </w:rPr>
        <w:t xml:space="preserve">referral uptake by the </w:t>
      </w:r>
      <w:r w:rsidR="002D2DDC" w:rsidRPr="00D23689">
        <w:rPr>
          <w:bCs/>
        </w:rPr>
        <w:t xml:space="preserve">community partner is </w:t>
      </w:r>
      <w:r w:rsidR="00C3071A" w:rsidRPr="00D23689">
        <w:rPr>
          <w:bCs/>
        </w:rPr>
        <w:t>65%</w:t>
      </w:r>
      <w:r w:rsidR="00CA743F">
        <w:rPr>
          <w:bCs/>
        </w:rPr>
        <w:t xml:space="preserve">.  This </w:t>
      </w:r>
      <w:r w:rsidR="0098435E">
        <w:rPr>
          <w:bCs/>
        </w:rPr>
        <w:t xml:space="preserve">is dependent on </w:t>
      </w:r>
      <w:r w:rsidR="00D23689">
        <w:rPr>
          <w:bCs/>
        </w:rPr>
        <w:t>the inclusion of thorough details o</w:t>
      </w:r>
      <w:r w:rsidR="00415D61">
        <w:rPr>
          <w:bCs/>
        </w:rPr>
        <w:t xml:space="preserve">n </w:t>
      </w:r>
      <w:r w:rsidR="00D23689">
        <w:rPr>
          <w:bCs/>
        </w:rPr>
        <w:t>the referral need as well as referring to the correct community partner based on eligibility guidelines</w:t>
      </w:r>
      <w:r w:rsidR="004671F2">
        <w:rPr>
          <w:bCs/>
        </w:rPr>
        <w:t xml:space="preserve">.  </w:t>
      </w:r>
    </w:p>
    <w:p w14:paraId="1DCF8FE1" w14:textId="2DE0467A" w:rsidR="009E6469" w:rsidRDefault="009E6469" w:rsidP="00730AE3">
      <w:pPr>
        <w:spacing w:line="480" w:lineRule="auto"/>
        <w:rPr>
          <w:b/>
          <w:i/>
          <w:iCs/>
        </w:rPr>
      </w:pPr>
      <w:r w:rsidRPr="00730AE3">
        <w:rPr>
          <w:b/>
          <w:i/>
          <w:iCs/>
        </w:rPr>
        <w:t xml:space="preserve">Discussion of the </w:t>
      </w:r>
      <w:r w:rsidR="00730AE3">
        <w:rPr>
          <w:b/>
          <w:i/>
          <w:iCs/>
        </w:rPr>
        <w:t>D</w:t>
      </w:r>
      <w:r w:rsidRPr="00730AE3">
        <w:rPr>
          <w:b/>
          <w:i/>
          <w:iCs/>
        </w:rPr>
        <w:t xml:space="preserve">ata </w:t>
      </w:r>
      <w:r w:rsidR="00730AE3">
        <w:rPr>
          <w:b/>
          <w:i/>
          <w:iCs/>
        </w:rPr>
        <w:t>C</w:t>
      </w:r>
      <w:r w:rsidRPr="00730AE3">
        <w:rPr>
          <w:b/>
          <w:i/>
          <w:iCs/>
        </w:rPr>
        <w:t xml:space="preserve">ollection </w:t>
      </w:r>
      <w:r w:rsidR="00730AE3">
        <w:rPr>
          <w:b/>
          <w:i/>
          <w:iCs/>
        </w:rPr>
        <w:t>P</w:t>
      </w:r>
      <w:r w:rsidRPr="00730AE3">
        <w:rPr>
          <w:b/>
          <w:i/>
          <w:iCs/>
        </w:rPr>
        <w:t>rocess</w:t>
      </w:r>
    </w:p>
    <w:p w14:paraId="7605793E" w14:textId="52E488C3" w:rsidR="00562F82" w:rsidRPr="00DE455F" w:rsidRDefault="0000006F" w:rsidP="00730AE3">
      <w:pPr>
        <w:spacing w:line="480" w:lineRule="auto"/>
        <w:rPr>
          <w:color w:val="FF0000"/>
        </w:rPr>
      </w:pPr>
      <w:r>
        <w:rPr>
          <w:b/>
          <w:i/>
          <w:iCs/>
        </w:rPr>
        <w:tab/>
      </w:r>
      <w:r w:rsidRPr="004752C5">
        <w:t xml:space="preserve"> </w:t>
      </w:r>
      <w:r w:rsidR="00483BA5">
        <w:t xml:space="preserve">Several methods </w:t>
      </w:r>
      <w:r w:rsidR="00F956AD">
        <w:t xml:space="preserve">and resources </w:t>
      </w:r>
      <w:r w:rsidR="00483BA5">
        <w:t xml:space="preserve">were utilized for the data collection process.  </w:t>
      </w:r>
      <w:r w:rsidR="001D00DB">
        <w:t xml:space="preserve">Since this project required additional </w:t>
      </w:r>
      <w:r w:rsidR="00853D95">
        <w:t>documentation utilizing the SDOH flowsheet, w</w:t>
      </w:r>
      <w:r w:rsidR="007A2850">
        <w:t xml:space="preserve">eekly </w:t>
      </w:r>
      <w:r w:rsidR="007A2850" w:rsidRPr="00DC6263">
        <w:t xml:space="preserve">chart reviews were </w:t>
      </w:r>
      <w:r w:rsidR="007A2850" w:rsidRPr="004A5DBA">
        <w:t xml:space="preserve">conducted </w:t>
      </w:r>
      <w:r w:rsidR="00F82AA7" w:rsidRPr="004A5DBA">
        <w:t xml:space="preserve">by the DNP </w:t>
      </w:r>
      <w:r w:rsidR="004671F2" w:rsidRPr="004A5DBA">
        <w:t xml:space="preserve">Project Manager </w:t>
      </w:r>
      <w:r w:rsidR="007A2850" w:rsidRPr="004A5DBA">
        <w:t>to review patients seen in the</w:t>
      </w:r>
      <w:r w:rsidR="007A2850" w:rsidRPr="00DC6263">
        <w:t xml:space="preserve"> clinic for THA</w:t>
      </w:r>
      <w:r w:rsidR="007A2850">
        <w:t xml:space="preserve"> to </w:t>
      </w:r>
      <w:r w:rsidR="002F72C4">
        <w:t>confirm that staff were appropriately utilizing the documentation tool</w:t>
      </w:r>
      <w:r w:rsidR="008C1415">
        <w:t xml:space="preserve">.  This also allowed for real time follow up </w:t>
      </w:r>
      <w:r w:rsidR="0079145E">
        <w:t xml:space="preserve">and additional training </w:t>
      </w:r>
      <w:r w:rsidR="008C1415">
        <w:t xml:space="preserve">with staff for missing documentation.  </w:t>
      </w:r>
      <w:r w:rsidR="00166B82">
        <w:t>Weekly</w:t>
      </w:r>
      <w:r w:rsidR="00026FD5">
        <w:t xml:space="preserve"> </w:t>
      </w:r>
      <w:r w:rsidR="00166B82">
        <w:t>r</w:t>
      </w:r>
      <w:r w:rsidR="008C1415">
        <w:t xml:space="preserve">eview of the health system Performance Services </w:t>
      </w:r>
      <w:r w:rsidR="008539B5">
        <w:t>SDOH dashboard for</w:t>
      </w:r>
      <w:r w:rsidR="00D51284">
        <w:t xml:space="preserve"> the PAT Clinic was also utilized to identify staff compliance with assessing for SDOH within the clinic</w:t>
      </w:r>
      <w:r w:rsidR="00BC229B">
        <w:t xml:space="preserve"> as well as the frequency of social needs identified within the THA</w:t>
      </w:r>
      <w:r w:rsidR="0064010C">
        <w:t xml:space="preserve"> surgical patient population</w:t>
      </w:r>
      <w:r w:rsidR="00296AA3">
        <w:t xml:space="preserve"> (</w:t>
      </w:r>
      <w:r w:rsidR="00D53239">
        <w:t xml:space="preserve">see </w:t>
      </w:r>
      <w:r w:rsidR="00B65A5E" w:rsidRPr="00983C85">
        <w:rPr>
          <w:color w:val="000000" w:themeColor="text1"/>
        </w:rPr>
        <w:t xml:space="preserve">Appendix </w:t>
      </w:r>
      <w:r w:rsidR="00296AA3" w:rsidRPr="00983C85">
        <w:rPr>
          <w:color w:val="000000" w:themeColor="text1"/>
        </w:rPr>
        <w:t>E</w:t>
      </w:r>
      <w:r w:rsidR="00296AA3">
        <w:t>).</w:t>
      </w:r>
      <w:r w:rsidR="00B65A5E">
        <w:t xml:space="preserve">  </w:t>
      </w:r>
      <w:r w:rsidR="00DE455F" w:rsidRPr="00DE455F">
        <w:rPr>
          <w:color w:val="000000" w:themeColor="text1"/>
        </w:rPr>
        <w:t>A</w:t>
      </w:r>
      <w:r w:rsidR="00BA4BE3" w:rsidRPr="00DE455F">
        <w:rPr>
          <w:color w:val="000000" w:themeColor="text1"/>
        </w:rPr>
        <w:t xml:space="preserve">dditionally, </w:t>
      </w:r>
      <w:r w:rsidR="00611C12" w:rsidRPr="00DE455F">
        <w:rPr>
          <w:color w:val="000000" w:themeColor="text1"/>
        </w:rPr>
        <w:t xml:space="preserve">a </w:t>
      </w:r>
      <w:r w:rsidR="00E54A64" w:rsidRPr="00DE455F">
        <w:rPr>
          <w:color w:val="000000" w:themeColor="text1"/>
        </w:rPr>
        <w:t xml:space="preserve">monthly </w:t>
      </w:r>
      <w:r w:rsidR="00611C12" w:rsidRPr="00DE455F">
        <w:rPr>
          <w:color w:val="000000" w:themeColor="text1"/>
        </w:rPr>
        <w:t>review of</w:t>
      </w:r>
      <w:r w:rsidR="00E54A64" w:rsidRPr="00DE455F">
        <w:rPr>
          <w:color w:val="000000" w:themeColor="text1"/>
        </w:rPr>
        <w:t xml:space="preserve"> a</w:t>
      </w:r>
      <w:r w:rsidR="005E0CD6" w:rsidRPr="00DE455F">
        <w:rPr>
          <w:color w:val="000000" w:themeColor="text1"/>
        </w:rPr>
        <w:t>n ind</w:t>
      </w:r>
      <w:r w:rsidR="005E0CD6" w:rsidRPr="002E0A00">
        <w:rPr>
          <w:color w:val="000000" w:themeColor="text1"/>
        </w:rPr>
        <w:t xml:space="preserve">ividualized </w:t>
      </w:r>
      <w:r w:rsidR="00E54A64" w:rsidRPr="002E0A00">
        <w:rPr>
          <w:color w:val="000000" w:themeColor="text1"/>
        </w:rPr>
        <w:t>departmental report utilizing the</w:t>
      </w:r>
      <w:r w:rsidR="00611C12" w:rsidRPr="002E0A00">
        <w:rPr>
          <w:color w:val="000000" w:themeColor="text1"/>
        </w:rPr>
        <w:t xml:space="preserve"> slicer-dicer </w:t>
      </w:r>
      <w:r w:rsidR="00E54A64" w:rsidRPr="002E0A00">
        <w:rPr>
          <w:color w:val="000000" w:themeColor="text1"/>
        </w:rPr>
        <w:t xml:space="preserve">tool </w:t>
      </w:r>
      <w:r w:rsidR="00611C12" w:rsidRPr="002E0A00">
        <w:rPr>
          <w:color w:val="000000" w:themeColor="text1"/>
        </w:rPr>
        <w:t xml:space="preserve">in </w:t>
      </w:r>
      <w:r w:rsidR="00E00D05">
        <w:rPr>
          <w:color w:val="000000" w:themeColor="text1"/>
        </w:rPr>
        <w:t xml:space="preserve">the EHR </w:t>
      </w:r>
      <w:r w:rsidR="00E54A64" w:rsidRPr="002E0A00">
        <w:rPr>
          <w:color w:val="000000" w:themeColor="text1"/>
        </w:rPr>
        <w:t xml:space="preserve">provided a breakdown of the THA population </w:t>
      </w:r>
      <w:r w:rsidR="00EB6011" w:rsidRPr="002E0A00">
        <w:rPr>
          <w:color w:val="000000" w:themeColor="text1"/>
        </w:rPr>
        <w:t xml:space="preserve">seen in </w:t>
      </w:r>
      <w:r w:rsidR="00156D3A" w:rsidRPr="002E0A00">
        <w:rPr>
          <w:color w:val="000000" w:themeColor="text1"/>
        </w:rPr>
        <w:t xml:space="preserve">the </w:t>
      </w:r>
      <w:r w:rsidR="00EB6011" w:rsidRPr="002E0A00">
        <w:rPr>
          <w:color w:val="000000" w:themeColor="text1"/>
        </w:rPr>
        <w:t>PAT Clini</w:t>
      </w:r>
      <w:r w:rsidR="00156D3A" w:rsidRPr="002E0A00">
        <w:rPr>
          <w:color w:val="000000" w:themeColor="text1"/>
        </w:rPr>
        <w:t xml:space="preserve">c and assessed for SDOH needs.  Subsequently, this tool also </w:t>
      </w:r>
      <w:r w:rsidR="005E0CD6" w:rsidRPr="002E0A00">
        <w:rPr>
          <w:color w:val="000000" w:themeColor="text1"/>
        </w:rPr>
        <w:t>provide</w:t>
      </w:r>
      <w:r w:rsidR="00E6269A">
        <w:rPr>
          <w:color w:val="000000" w:themeColor="text1"/>
        </w:rPr>
        <w:t>d</w:t>
      </w:r>
      <w:r w:rsidR="005E0CD6" w:rsidRPr="002E0A00">
        <w:rPr>
          <w:color w:val="000000" w:themeColor="text1"/>
        </w:rPr>
        <w:t xml:space="preserve"> a breakdown of the patient population, </w:t>
      </w:r>
      <w:r w:rsidR="0047552B" w:rsidRPr="002E0A00">
        <w:rPr>
          <w:color w:val="000000" w:themeColor="text1"/>
        </w:rPr>
        <w:t xml:space="preserve">zip code, and other </w:t>
      </w:r>
      <w:r w:rsidR="002E0A00" w:rsidRPr="002E0A00">
        <w:rPr>
          <w:color w:val="000000" w:themeColor="text1"/>
        </w:rPr>
        <w:t xml:space="preserve">demographic </w:t>
      </w:r>
      <w:r w:rsidR="0047552B" w:rsidRPr="002E0A00">
        <w:rPr>
          <w:color w:val="000000" w:themeColor="text1"/>
        </w:rPr>
        <w:t xml:space="preserve">metrics.  </w:t>
      </w:r>
    </w:p>
    <w:p w14:paraId="64CFC668" w14:textId="1F837AEA" w:rsidR="00B44D72" w:rsidRPr="00892FC6" w:rsidRDefault="00F544D1" w:rsidP="00562F82">
      <w:pPr>
        <w:spacing w:line="480" w:lineRule="auto"/>
        <w:ind w:firstLine="720"/>
      </w:pPr>
      <w:r w:rsidRPr="004A5DBA">
        <w:t xml:space="preserve">The DNP </w:t>
      </w:r>
      <w:r w:rsidR="00296AA3" w:rsidRPr="004A5DBA">
        <w:t xml:space="preserve">Project Manager </w:t>
      </w:r>
      <w:r w:rsidRPr="004A5DBA">
        <w:t>also conducted weekly</w:t>
      </w:r>
      <w:r>
        <w:t xml:space="preserve"> reviews of the</w:t>
      </w:r>
      <w:r w:rsidR="00745193">
        <w:t xml:space="preserve"> PAT Clinic ambulatory referral work queue to identify the number of outgoing NCCARE360 referrals to community partners.  Additionally, a</w:t>
      </w:r>
      <w:r w:rsidR="00D675FA">
        <w:t xml:space="preserve">n NCCARE360-UniteUS referral report embedded within the EHR was </w:t>
      </w:r>
      <w:r w:rsidR="00D675FA">
        <w:lastRenderedPageBreak/>
        <w:t>assessed bi-weekly to trend outgoing referrals</w:t>
      </w:r>
      <w:r w:rsidR="00E55396">
        <w:t xml:space="preserve"> to community partners and referral status such as </w:t>
      </w:r>
      <w:r w:rsidR="00561DAD">
        <w:t>accepted</w:t>
      </w:r>
      <w:r w:rsidR="00E55396">
        <w:t xml:space="preserve">, pending, </w:t>
      </w:r>
      <w:r w:rsidR="00561DAD">
        <w:t xml:space="preserve">or </w:t>
      </w:r>
      <w:r w:rsidR="00D13854">
        <w:t>denied</w:t>
      </w:r>
      <w:r w:rsidR="00E55396">
        <w:t xml:space="preserve">.  </w:t>
      </w:r>
      <w:r w:rsidR="0026471D">
        <w:t xml:space="preserve">Monitoring referrals to ensure </w:t>
      </w:r>
      <w:r w:rsidR="000530FA">
        <w:t xml:space="preserve">connections with appropriate community partners and developing a workflow to follow up on denied referrals was </w:t>
      </w:r>
      <w:r w:rsidR="00021779">
        <w:t xml:space="preserve">imperative </w:t>
      </w:r>
      <w:r w:rsidR="00FA0244">
        <w:t xml:space="preserve">to ensure </w:t>
      </w:r>
      <w:r w:rsidR="0026471D">
        <w:t xml:space="preserve">engagement </w:t>
      </w:r>
      <w:r w:rsidR="000B439B">
        <w:t>prior to the scheduled THA surgery</w:t>
      </w:r>
      <w:r w:rsidR="00E3437F">
        <w:t xml:space="preserve">.  </w:t>
      </w:r>
    </w:p>
    <w:p w14:paraId="3ECF7C8F" w14:textId="5E51EFE2" w:rsidR="006D32C5" w:rsidRDefault="006D32C5" w:rsidP="00382CB3">
      <w:pPr>
        <w:spacing w:line="480" w:lineRule="auto"/>
        <w:rPr>
          <w:b/>
        </w:rPr>
      </w:pPr>
      <w:r w:rsidRPr="00EA5274">
        <w:rPr>
          <w:b/>
        </w:rPr>
        <w:t>Implementation Plan</w:t>
      </w:r>
    </w:p>
    <w:p w14:paraId="05EDEC7F" w14:textId="72DDEF06" w:rsidR="00DE57FF" w:rsidRPr="005A3E36" w:rsidRDefault="00E213F4" w:rsidP="00423516">
      <w:pPr>
        <w:spacing w:line="480" w:lineRule="auto"/>
        <w:rPr>
          <w:bCs/>
        </w:rPr>
      </w:pPr>
      <w:r>
        <w:rPr>
          <w:b/>
        </w:rPr>
        <w:tab/>
      </w:r>
      <w:r w:rsidRPr="005A3E36">
        <w:rPr>
          <w:bCs/>
        </w:rPr>
        <w:t>The implementation plan</w:t>
      </w:r>
      <w:r w:rsidR="00620584" w:rsidRPr="005A3E36">
        <w:rPr>
          <w:bCs/>
        </w:rPr>
        <w:t xml:space="preserve"> for this project required </w:t>
      </w:r>
      <w:r w:rsidR="00F82AA7" w:rsidRPr="005A3E36">
        <w:rPr>
          <w:bCs/>
        </w:rPr>
        <w:t xml:space="preserve">multiple </w:t>
      </w:r>
      <w:r w:rsidR="00620584" w:rsidRPr="005A3E36">
        <w:rPr>
          <w:bCs/>
        </w:rPr>
        <w:t>steps</w:t>
      </w:r>
      <w:r w:rsidR="00DE57FF" w:rsidRPr="005A3E36">
        <w:rPr>
          <w:bCs/>
        </w:rPr>
        <w:t xml:space="preserve"> and several phases.  Initially, preliminary discussions were held with the project site supervisor, patient </w:t>
      </w:r>
      <w:r w:rsidR="00303178" w:rsidRPr="005A3E36">
        <w:rPr>
          <w:bCs/>
        </w:rPr>
        <w:t xml:space="preserve">quality </w:t>
      </w:r>
      <w:r w:rsidR="00DE57FF" w:rsidRPr="005A3E36">
        <w:rPr>
          <w:bCs/>
        </w:rPr>
        <w:t>manager, and PAT Medical Director to assist with identifying the problem.  Narrowing the focus to the THA surgical patien</w:t>
      </w:r>
      <w:r w:rsidR="00582184" w:rsidRPr="005A3E36">
        <w:rPr>
          <w:bCs/>
        </w:rPr>
        <w:t xml:space="preserve">t offered an opportunity to </w:t>
      </w:r>
      <w:r w:rsidR="00A55559" w:rsidRPr="005A3E36">
        <w:rPr>
          <w:bCs/>
        </w:rPr>
        <w:t xml:space="preserve">align surgical outcomes with strategic goals of the surgeons and organization. </w:t>
      </w:r>
      <w:r w:rsidR="00DE57FF" w:rsidRPr="005A3E36">
        <w:rPr>
          <w:bCs/>
        </w:rPr>
        <w:t xml:space="preserve"> Frequent meetings with the PAT Medical Director and Program Coordinator were necessary to further develop and outline the </w:t>
      </w:r>
      <w:r w:rsidR="006B6379" w:rsidRPr="005A3E36">
        <w:rPr>
          <w:bCs/>
        </w:rPr>
        <w:t xml:space="preserve">SDOH assessment and NCCARE360 referral </w:t>
      </w:r>
      <w:r w:rsidR="00DE57FF" w:rsidRPr="005A3E36">
        <w:rPr>
          <w:bCs/>
        </w:rPr>
        <w:t>workflow for the clinic.</w:t>
      </w:r>
      <w:r w:rsidR="006B6379" w:rsidRPr="005A3E36">
        <w:rPr>
          <w:bCs/>
        </w:rPr>
        <w:t xml:space="preserve">  Successful day-to-day implementation relie</w:t>
      </w:r>
      <w:r w:rsidR="00A55559" w:rsidRPr="005A3E36">
        <w:rPr>
          <w:bCs/>
        </w:rPr>
        <w:t xml:space="preserve">d </w:t>
      </w:r>
      <w:r w:rsidR="006B6379" w:rsidRPr="005A3E36">
        <w:rPr>
          <w:bCs/>
        </w:rPr>
        <w:t xml:space="preserve">on </w:t>
      </w:r>
      <w:r w:rsidR="00DE57FF" w:rsidRPr="005A3E36">
        <w:rPr>
          <w:bCs/>
        </w:rPr>
        <w:t xml:space="preserve"> </w:t>
      </w:r>
    </w:p>
    <w:p w14:paraId="19DA80D1" w14:textId="64C61E01" w:rsidR="00E213F4" w:rsidRDefault="00AB5C60" w:rsidP="00423516">
      <w:pPr>
        <w:spacing w:line="480" w:lineRule="auto"/>
        <w:rPr>
          <w:b/>
        </w:rPr>
      </w:pPr>
      <w:r w:rsidRPr="005A3E36">
        <w:rPr>
          <w:bCs/>
        </w:rPr>
        <w:t xml:space="preserve">both staff education </w:t>
      </w:r>
      <w:r w:rsidR="009D1C53" w:rsidRPr="005A3E36">
        <w:rPr>
          <w:bCs/>
        </w:rPr>
        <w:t>to establish engagement</w:t>
      </w:r>
      <w:r w:rsidR="002B6F88" w:rsidRPr="005A3E36">
        <w:rPr>
          <w:bCs/>
        </w:rPr>
        <w:t xml:space="preserve"> and understanding of the importance of assessing for SDOH in addition to agreement and understanding of the newly defined clinical workflow for </w:t>
      </w:r>
      <w:r w:rsidR="00274300" w:rsidRPr="005A3E36">
        <w:rPr>
          <w:bCs/>
        </w:rPr>
        <w:t>THA patients seen in the PAT Clinic</w:t>
      </w:r>
      <w:r w:rsidR="00620584" w:rsidRPr="005A3E36">
        <w:rPr>
          <w:bCs/>
        </w:rPr>
        <w:t>.</w:t>
      </w:r>
      <w:r w:rsidR="00620584">
        <w:rPr>
          <w:bCs/>
        </w:rPr>
        <w:t xml:space="preserve">  </w:t>
      </w:r>
      <w:r w:rsidR="0000006F">
        <w:rPr>
          <w:b/>
        </w:rPr>
        <w:tab/>
      </w:r>
    </w:p>
    <w:p w14:paraId="4CAF06B5" w14:textId="748E7C6E" w:rsidR="005A6155" w:rsidRDefault="005A3E36" w:rsidP="00792046">
      <w:pPr>
        <w:spacing w:line="480" w:lineRule="auto"/>
        <w:ind w:firstLine="720"/>
      </w:pPr>
      <w:r>
        <w:t>S</w:t>
      </w:r>
      <w:r w:rsidR="00423516" w:rsidRPr="00AD49B6">
        <w:t>taff directly involved in the care of THA patients were invited to attend an educational session</w:t>
      </w:r>
      <w:r w:rsidR="006F14EE">
        <w:t xml:space="preserve"> in December</w:t>
      </w:r>
      <w:r w:rsidR="00E20936">
        <w:t xml:space="preserve"> 2021</w:t>
      </w:r>
      <w:r w:rsidR="00423516" w:rsidRPr="00AD49B6">
        <w:t xml:space="preserve"> for an overview of the </w:t>
      </w:r>
      <w:r w:rsidR="00274300" w:rsidRPr="00AD49B6">
        <w:t>relationship between</w:t>
      </w:r>
      <w:r w:rsidR="00423516" w:rsidRPr="00AD49B6">
        <w:t xml:space="preserve"> SDOH</w:t>
      </w:r>
      <w:r w:rsidR="00274300" w:rsidRPr="00AD49B6">
        <w:t xml:space="preserve"> and patient </w:t>
      </w:r>
      <w:r w:rsidR="00C57F6A" w:rsidRPr="00AD49B6">
        <w:t>clinical</w:t>
      </w:r>
      <w:r w:rsidR="00274300" w:rsidRPr="00AD49B6">
        <w:t xml:space="preserve"> outcomes</w:t>
      </w:r>
      <w:r w:rsidR="00C57F6A" w:rsidRPr="00AD49B6">
        <w:t xml:space="preserve">, </w:t>
      </w:r>
      <w:r w:rsidR="002953B2">
        <w:t>how to document</w:t>
      </w:r>
      <w:r w:rsidR="00423516" w:rsidRPr="00AD49B6">
        <w:t xml:space="preserve"> correctly on the flowsheet for improved care coordination, and the referral process to NCCARE360.  </w:t>
      </w:r>
      <w:r w:rsidR="00E20936">
        <w:t>Due to the small size of the PAT Clinic team, it was feasible to offer one educational session</w:t>
      </w:r>
      <w:r w:rsidR="00DD239A">
        <w:t xml:space="preserve"> with ample time for an overview of the workflow and question and answer session.  </w:t>
      </w:r>
      <w:r w:rsidR="00423516" w:rsidRPr="00AD49B6">
        <w:t xml:space="preserve">Although not directly involved in the day-to-day clinic flow, the </w:t>
      </w:r>
      <w:r w:rsidR="00C57F6A" w:rsidRPr="00AD49B6">
        <w:t xml:space="preserve">Service Access Manager for the FCCs and the </w:t>
      </w:r>
      <w:r w:rsidR="002C04B2" w:rsidRPr="00AD49B6">
        <w:t>O</w:t>
      </w:r>
      <w:r w:rsidR="00C57F6A" w:rsidRPr="00AD49B6">
        <w:t xml:space="preserve">rthopedic </w:t>
      </w:r>
      <w:r w:rsidR="002C04B2" w:rsidRPr="00AD49B6">
        <w:t>P</w:t>
      </w:r>
      <w:r w:rsidR="00C57F6A" w:rsidRPr="00AD49B6">
        <w:t xml:space="preserve">atient </w:t>
      </w:r>
      <w:r w:rsidR="002C04B2" w:rsidRPr="00AD49B6">
        <w:t>Na</w:t>
      </w:r>
      <w:r w:rsidR="00C57F6A" w:rsidRPr="00AD49B6">
        <w:t xml:space="preserve">vigator </w:t>
      </w:r>
      <w:r w:rsidR="00423516" w:rsidRPr="00AD49B6">
        <w:t xml:space="preserve">were also offered an </w:t>
      </w:r>
      <w:r w:rsidR="00423516" w:rsidRPr="00AD49B6">
        <w:lastRenderedPageBreak/>
        <w:t>educational overview of the project workflow</w:t>
      </w:r>
      <w:r w:rsidR="002C04B2" w:rsidRPr="002C04B2">
        <w:t>.</w:t>
      </w:r>
      <w:r w:rsidR="002C04B2">
        <w:t xml:space="preserve"> </w:t>
      </w:r>
      <w:r w:rsidR="00423516">
        <w:t xml:space="preserve"> </w:t>
      </w:r>
      <w:r w:rsidR="00A271DA">
        <w:t>Staff attendance in the education session introducing the clinic workflow was determined with the use of an attendance log.</w:t>
      </w:r>
    </w:p>
    <w:p w14:paraId="6B7235A1" w14:textId="5C1B5043" w:rsidR="00611705" w:rsidRDefault="00E84789" w:rsidP="00695FD6">
      <w:pPr>
        <w:spacing w:line="480" w:lineRule="auto"/>
        <w:ind w:firstLine="720"/>
        <w:rPr>
          <w:b/>
        </w:rPr>
      </w:pPr>
      <w:r>
        <w:rPr>
          <w:b/>
          <w:color w:val="000000" w:themeColor="text1"/>
        </w:rPr>
        <w:t xml:space="preserve">Clinic Workflow. </w:t>
      </w:r>
      <w:r w:rsidR="00100D3C" w:rsidRPr="00BC1BB6">
        <w:rPr>
          <w:bCs/>
          <w:color w:val="000000" w:themeColor="text1"/>
        </w:rPr>
        <w:t xml:space="preserve">The clinic </w:t>
      </w:r>
      <w:r w:rsidR="00183C8D" w:rsidRPr="00BC1BB6">
        <w:rPr>
          <w:bCs/>
          <w:color w:val="000000" w:themeColor="text1"/>
        </w:rPr>
        <w:t xml:space="preserve">workflow is outlined as follows.  </w:t>
      </w:r>
      <w:r w:rsidR="00BB3D2B" w:rsidRPr="00BC1BB6">
        <w:rPr>
          <w:color w:val="000000" w:themeColor="text1"/>
        </w:rPr>
        <w:t xml:space="preserve">Patients who are </w:t>
      </w:r>
      <w:r w:rsidR="00AC15E1" w:rsidRPr="00BC1BB6">
        <w:rPr>
          <w:color w:val="000000" w:themeColor="text1"/>
        </w:rPr>
        <w:t xml:space="preserve">scheduled for a THA surgery, and who are </w:t>
      </w:r>
      <w:r w:rsidR="00BB3D2B" w:rsidRPr="00BC1BB6">
        <w:rPr>
          <w:color w:val="000000" w:themeColor="text1"/>
        </w:rPr>
        <w:t>scheduled for a PAT medical consult</w:t>
      </w:r>
      <w:r w:rsidR="00AC15E1" w:rsidRPr="00BC1BB6">
        <w:rPr>
          <w:color w:val="000000" w:themeColor="text1"/>
        </w:rPr>
        <w:t xml:space="preserve"> appointment will receive a </w:t>
      </w:r>
      <w:r w:rsidR="008856D0" w:rsidRPr="00BC1BB6">
        <w:rPr>
          <w:color w:val="000000" w:themeColor="text1"/>
        </w:rPr>
        <w:t xml:space="preserve">SDOH screening questionnaire </w:t>
      </w:r>
      <w:r w:rsidR="00983C85">
        <w:rPr>
          <w:color w:val="000000" w:themeColor="text1"/>
        </w:rPr>
        <w:t>upon arrival for</w:t>
      </w:r>
      <w:r w:rsidR="008856D0" w:rsidRPr="00BC1BB6">
        <w:rPr>
          <w:color w:val="000000" w:themeColor="text1"/>
        </w:rPr>
        <w:t xml:space="preserve"> their appointment</w:t>
      </w:r>
      <w:r w:rsidR="002F3C28">
        <w:rPr>
          <w:color w:val="000000" w:themeColor="text1"/>
        </w:rPr>
        <w:t xml:space="preserve">.  </w:t>
      </w:r>
      <w:r w:rsidR="00983C85">
        <w:rPr>
          <w:color w:val="000000" w:themeColor="text1"/>
        </w:rPr>
        <w:t>T</w:t>
      </w:r>
      <w:r w:rsidR="0051754A" w:rsidRPr="00BC1BB6">
        <w:rPr>
          <w:color w:val="000000" w:themeColor="text1"/>
        </w:rPr>
        <w:t xml:space="preserve">he FCC will </w:t>
      </w:r>
      <w:r w:rsidR="00017469" w:rsidRPr="00BC1BB6">
        <w:rPr>
          <w:color w:val="000000" w:themeColor="text1"/>
        </w:rPr>
        <w:t>provide a paper copy of the form and provide instructions for completing</w:t>
      </w:r>
      <w:r w:rsidR="0028402A" w:rsidRPr="00BC1BB6">
        <w:rPr>
          <w:color w:val="000000" w:themeColor="text1"/>
        </w:rPr>
        <w:t xml:space="preserve"> the document.  Utilizing a yes/no format, the form inquires if the </w:t>
      </w:r>
      <w:r w:rsidR="0043407C" w:rsidRPr="00BC1BB6">
        <w:rPr>
          <w:color w:val="000000" w:themeColor="text1"/>
        </w:rPr>
        <w:t>patient would like help with any of the following needs: transportation</w:t>
      </w:r>
      <w:r w:rsidR="008270C0">
        <w:rPr>
          <w:color w:val="000000" w:themeColor="text1"/>
        </w:rPr>
        <w:t xml:space="preserve"> </w:t>
      </w:r>
      <w:r w:rsidR="0043407C" w:rsidRPr="00BC1BB6">
        <w:rPr>
          <w:color w:val="000000" w:themeColor="text1"/>
        </w:rPr>
        <w:t>or food</w:t>
      </w:r>
      <w:r w:rsidR="008270C0">
        <w:rPr>
          <w:color w:val="000000" w:themeColor="text1"/>
        </w:rPr>
        <w:t xml:space="preserve"> insecurities</w:t>
      </w:r>
      <w:r w:rsidR="00983C85">
        <w:rPr>
          <w:color w:val="000000" w:themeColor="text1"/>
        </w:rPr>
        <w:t xml:space="preserve"> </w:t>
      </w:r>
      <w:r w:rsidR="00983C85" w:rsidRPr="00DF768D">
        <w:rPr>
          <w:color w:val="000000" w:themeColor="text1"/>
        </w:rPr>
        <w:t>(</w:t>
      </w:r>
      <w:r w:rsidR="00D53239">
        <w:rPr>
          <w:color w:val="000000" w:themeColor="text1"/>
        </w:rPr>
        <w:t xml:space="preserve">see </w:t>
      </w:r>
      <w:r w:rsidR="006A56BA" w:rsidRPr="00DF768D">
        <w:rPr>
          <w:color w:val="000000" w:themeColor="text1"/>
        </w:rPr>
        <w:t>Appendix F</w:t>
      </w:r>
      <w:r w:rsidR="00983C85" w:rsidRPr="00DF768D">
        <w:rPr>
          <w:color w:val="000000" w:themeColor="text1"/>
        </w:rPr>
        <w:t>).</w:t>
      </w:r>
      <w:r w:rsidR="00983C85">
        <w:rPr>
          <w:color w:val="000000" w:themeColor="text1"/>
        </w:rPr>
        <w:t xml:space="preserve">  </w:t>
      </w:r>
      <w:r w:rsidR="003B318C" w:rsidRPr="00BC1BB6">
        <w:rPr>
          <w:color w:val="000000" w:themeColor="text1"/>
        </w:rPr>
        <w:t xml:space="preserve">Upon rooming the patient, the CMA will collect the form and </w:t>
      </w:r>
      <w:r w:rsidR="000451FF" w:rsidRPr="00BC1BB6">
        <w:rPr>
          <w:color w:val="000000" w:themeColor="text1"/>
        </w:rPr>
        <w:t xml:space="preserve">transcribe the information into the SDOH flowsheet, which will </w:t>
      </w:r>
      <w:r w:rsidR="00FB0057" w:rsidRPr="00BC1BB6">
        <w:rPr>
          <w:color w:val="000000" w:themeColor="text1"/>
        </w:rPr>
        <w:t xml:space="preserve">pull pertinent information into the patient’s storyboard for other providers across the health system to easily review within the EHR.  </w:t>
      </w:r>
      <w:r w:rsidR="008E503F" w:rsidRPr="00BC1BB6">
        <w:rPr>
          <w:color w:val="000000" w:themeColor="text1"/>
        </w:rPr>
        <w:t xml:space="preserve">Patients who </w:t>
      </w:r>
      <w:r w:rsidR="00610D73" w:rsidRPr="00BC1BB6">
        <w:rPr>
          <w:color w:val="000000" w:themeColor="text1"/>
        </w:rPr>
        <w:t xml:space="preserve">answer ‘yes’ </w:t>
      </w:r>
      <w:r w:rsidR="00B44D72" w:rsidRPr="00BC1BB6">
        <w:rPr>
          <w:color w:val="000000" w:themeColor="text1"/>
        </w:rPr>
        <w:t xml:space="preserve">are required to sign an NCCARE360-Unite US Authorization for Release of Information (ROI) form previously approved by the project site health system.  </w:t>
      </w:r>
      <w:r w:rsidR="00DC34D2">
        <w:rPr>
          <w:color w:val="000000" w:themeColor="text1"/>
        </w:rPr>
        <w:t xml:space="preserve">Refer to Appendix </w:t>
      </w:r>
      <w:r w:rsidR="00983C85">
        <w:rPr>
          <w:color w:val="000000" w:themeColor="text1"/>
        </w:rPr>
        <w:t>G</w:t>
      </w:r>
      <w:r w:rsidR="00DC34D2">
        <w:rPr>
          <w:color w:val="000000" w:themeColor="text1"/>
        </w:rPr>
        <w:t xml:space="preserve"> for the ROI form in English and Appendix </w:t>
      </w:r>
      <w:r w:rsidR="00983C85">
        <w:rPr>
          <w:color w:val="000000" w:themeColor="text1"/>
        </w:rPr>
        <w:t>H</w:t>
      </w:r>
      <w:r w:rsidR="00DC34D2">
        <w:rPr>
          <w:color w:val="000000" w:themeColor="text1"/>
        </w:rPr>
        <w:t xml:space="preserve"> for the ROI form in Spanish.  T</w:t>
      </w:r>
      <w:r w:rsidR="00B44D72" w:rsidRPr="00BC1BB6">
        <w:rPr>
          <w:color w:val="000000" w:themeColor="text1"/>
        </w:rPr>
        <w:t xml:space="preserve">his form, which grants permission to submit a referral to an appropriate NCCARE360 community partner, is subsequently scanned into the EHR for future reference.  </w:t>
      </w:r>
      <w:r w:rsidR="003D740A" w:rsidRPr="00BC1BB6">
        <w:rPr>
          <w:color w:val="000000" w:themeColor="text1"/>
        </w:rPr>
        <w:t xml:space="preserve">The CMA </w:t>
      </w:r>
      <w:r w:rsidR="00794BF1" w:rsidRPr="00BC1BB6">
        <w:rPr>
          <w:color w:val="000000" w:themeColor="text1"/>
        </w:rPr>
        <w:t xml:space="preserve">will </w:t>
      </w:r>
      <w:r w:rsidR="003D740A" w:rsidRPr="00BC1BB6">
        <w:rPr>
          <w:color w:val="000000" w:themeColor="text1"/>
        </w:rPr>
        <w:t xml:space="preserve">obtain </w:t>
      </w:r>
      <w:r w:rsidR="00794BF1" w:rsidRPr="00BC1BB6">
        <w:rPr>
          <w:color w:val="000000" w:themeColor="text1"/>
        </w:rPr>
        <w:t xml:space="preserve">the patient’s </w:t>
      </w:r>
      <w:r w:rsidR="003D740A" w:rsidRPr="00BC1BB6">
        <w:rPr>
          <w:color w:val="000000" w:themeColor="text1"/>
        </w:rPr>
        <w:t>signature on the</w:t>
      </w:r>
      <w:r w:rsidR="000E38F8" w:rsidRPr="00BC1BB6">
        <w:rPr>
          <w:color w:val="000000" w:themeColor="text1"/>
        </w:rPr>
        <w:t xml:space="preserve"> ROI form and </w:t>
      </w:r>
      <w:r w:rsidR="00983C85">
        <w:rPr>
          <w:color w:val="000000" w:themeColor="text1"/>
        </w:rPr>
        <w:t xml:space="preserve">forward the form to the PAT Clinic Nurse Navigator.  The Nurse Navigator will </w:t>
      </w:r>
      <w:r w:rsidR="000E38F8" w:rsidRPr="00BC1BB6">
        <w:rPr>
          <w:color w:val="000000" w:themeColor="text1"/>
        </w:rPr>
        <w:t>enter an Ambulatory Referral to NCCARE360, identifying the patient’s need</w:t>
      </w:r>
      <w:r w:rsidR="00794BF1" w:rsidRPr="00BC1BB6">
        <w:rPr>
          <w:color w:val="000000" w:themeColor="text1"/>
        </w:rPr>
        <w:t xml:space="preserve">, reason for referral, and diagnosis code. </w:t>
      </w:r>
      <w:r w:rsidR="00461B9D">
        <w:rPr>
          <w:color w:val="000000" w:themeColor="text1"/>
        </w:rPr>
        <w:t xml:space="preserve">See Appendix </w:t>
      </w:r>
      <w:r w:rsidR="00DF768D">
        <w:rPr>
          <w:color w:val="000000" w:themeColor="text1"/>
        </w:rPr>
        <w:t>I</w:t>
      </w:r>
      <w:r w:rsidR="00461B9D">
        <w:rPr>
          <w:color w:val="000000" w:themeColor="text1"/>
        </w:rPr>
        <w:t xml:space="preserve"> for the NCCARE360 referral form.  </w:t>
      </w:r>
      <w:r w:rsidR="00794BF1" w:rsidRPr="00BC1BB6">
        <w:rPr>
          <w:color w:val="000000" w:themeColor="text1"/>
        </w:rPr>
        <w:t>The referral</w:t>
      </w:r>
      <w:r w:rsidR="00DF768D">
        <w:rPr>
          <w:color w:val="000000" w:themeColor="text1"/>
        </w:rPr>
        <w:t xml:space="preserve">, </w:t>
      </w:r>
      <w:r w:rsidR="00063129" w:rsidRPr="00BC1BB6">
        <w:rPr>
          <w:color w:val="000000" w:themeColor="text1"/>
        </w:rPr>
        <w:t xml:space="preserve">which is routed to the APP for review and cosign, </w:t>
      </w:r>
      <w:r w:rsidR="00FB1D54" w:rsidRPr="00BC1BB6">
        <w:rPr>
          <w:color w:val="000000" w:themeColor="text1"/>
        </w:rPr>
        <w:t xml:space="preserve">flows to the PAT Clinic Ambulatory Referral work queue which is reviewed by the </w:t>
      </w:r>
      <w:r w:rsidR="001669F0" w:rsidRPr="00BC1BB6">
        <w:rPr>
          <w:color w:val="000000" w:themeColor="text1"/>
        </w:rPr>
        <w:t xml:space="preserve">Nurse </w:t>
      </w:r>
      <w:r w:rsidR="00FB1D54" w:rsidRPr="00BC1BB6">
        <w:rPr>
          <w:color w:val="000000" w:themeColor="text1"/>
        </w:rPr>
        <w:t>Navigato</w:t>
      </w:r>
      <w:r w:rsidR="001669F0" w:rsidRPr="00BC1BB6">
        <w:rPr>
          <w:color w:val="000000" w:themeColor="text1"/>
        </w:rPr>
        <w:t xml:space="preserve">r who then creates a referral to an </w:t>
      </w:r>
      <w:r w:rsidR="00C612CF">
        <w:rPr>
          <w:color w:val="000000" w:themeColor="text1"/>
        </w:rPr>
        <w:t xml:space="preserve">appropriate </w:t>
      </w:r>
      <w:r w:rsidR="001669F0" w:rsidRPr="00BC1BB6">
        <w:rPr>
          <w:color w:val="000000" w:themeColor="text1"/>
        </w:rPr>
        <w:t xml:space="preserve">NCCARE360 community partner.  Both the Nurse Navigator and the project leader monitored </w:t>
      </w:r>
      <w:r w:rsidR="001669F0" w:rsidRPr="00BC1BB6">
        <w:rPr>
          <w:color w:val="000000" w:themeColor="text1"/>
        </w:rPr>
        <w:lastRenderedPageBreak/>
        <w:t xml:space="preserve">the </w:t>
      </w:r>
      <w:r w:rsidR="00827875" w:rsidRPr="00BC1BB6">
        <w:rPr>
          <w:color w:val="000000" w:themeColor="text1"/>
        </w:rPr>
        <w:t xml:space="preserve">Unite Us referral database with follow up as needed for pending or declined referrals. </w:t>
      </w:r>
      <w:r w:rsidR="008375B0">
        <w:rPr>
          <w:color w:val="000000" w:themeColor="text1"/>
        </w:rPr>
        <w:t xml:space="preserve">Refer to Appendix </w:t>
      </w:r>
      <w:r w:rsidR="00DF768D">
        <w:rPr>
          <w:color w:val="000000" w:themeColor="text1"/>
        </w:rPr>
        <w:t>J</w:t>
      </w:r>
      <w:r w:rsidR="00187736">
        <w:rPr>
          <w:color w:val="000000" w:themeColor="text1"/>
        </w:rPr>
        <w:t xml:space="preserve"> for an overview of the clinic workflow. </w:t>
      </w:r>
    </w:p>
    <w:p w14:paraId="46CEEB28" w14:textId="4190CF6C" w:rsidR="008A5841" w:rsidRDefault="006D32C5" w:rsidP="00382CB3">
      <w:pPr>
        <w:spacing w:line="480" w:lineRule="auto"/>
        <w:rPr>
          <w:b/>
        </w:rPr>
      </w:pPr>
      <w:r w:rsidRPr="00EC0171">
        <w:rPr>
          <w:b/>
        </w:rPr>
        <w:t>Timeline</w:t>
      </w:r>
    </w:p>
    <w:p w14:paraId="7AE4765D" w14:textId="0B204A1B" w:rsidR="006743D1" w:rsidRDefault="00EC0171" w:rsidP="00382CB3">
      <w:pPr>
        <w:spacing w:line="480" w:lineRule="auto"/>
        <w:rPr>
          <w:bCs/>
        </w:rPr>
      </w:pPr>
      <w:r>
        <w:rPr>
          <w:b/>
        </w:rPr>
        <w:tab/>
      </w:r>
      <w:r w:rsidR="00F336C9" w:rsidRPr="00AD49B6">
        <w:rPr>
          <w:bCs/>
        </w:rPr>
        <w:t>Wor</w:t>
      </w:r>
      <w:r w:rsidR="008A5841">
        <w:rPr>
          <w:bCs/>
        </w:rPr>
        <w:t xml:space="preserve">k on this </w:t>
      </w:r>
      <w:r w:rsidR="00F336C9">
        <w:rPr>
          <w:bCs/>
        </w:rPr>
        <w:t xml:space="preserve">project began in </w:t>
      </w:r>
      <w:r w:rsidR="00A33144">
        <w:rPr>
          <w:bCs/>
        </w:rPr>
        <w:t xml:space="preserve">May 2021 with meetings with project site supervisor to discuss </w:t>
      </w:r>
      <w:r w:rsidR="00E83E57">
        <w:rPr>
          <w:bCs/>
        </w:rPr>
        <w:t xml:space="preserve">project ideas and strategic priorities of the organization.  </w:t>
      </w:r>
      <w:r w:rsidR="00321697">
        <w:rPr>
          <w:bCs/>
        </w:rPr>
        <w:t xml:space="preserve">As ideas for the SDOH needs and the NCCARE360 </w:t>
      </w:r>
      <w:r w:rsidR="002D58A4">
        <w:rPr>
          <w:bCs/>
        </w:rPr>
        <w:t xml:space="preserve">tool began to </w:t>
      </w:r>
      <w:r w:rsidR="00C73628">
        <w:rPr>
          <w:bCs/>
        </w:rPr>
        <w:t xml:space="preserve">formulate, </w:t>
      </w:r>
      <w:r w:rsidR="00C15A36">
        <w:rPr>
          <w:bCs/>
        </w:rPr>
        <w:t>f</w:t>
      </w:r>
      <w:r w:rsidR="00E83E57">
        <w:rPr>
          <w:bCs/>
        </w:rPr>
        <w:t xml:space="preserve">ollow up </w:t>
      </w:r>
      <w:r w:rsidR="00C15A36">
        <w:rPr>
          <w:bCs/>
        </w:rPr>
        <w:t>discussions with the PAT Medical Director</w:t>
      </w:r>
      <w:r w:rsidR="005613E8">
        <w:rPr>
          <w:bCs/>
        </w:rPr>
        <w:t xml:space="preserve">, </w:t>
      </w:r>
      <w:r w:rsidR="00C15A36">
        <w:rPr>
          <w:bCs/>
        </w:rPr>
        <w:t xml:space="preserve">project site </w:t>
      </w:r>
      <w:r w:rsidR="00A9184F">
        <w:rPr>
          <w:bCs/>
        </w:rPr>
        <w:t>Quality Improvement Director</w:t>
      </w:r>
      <w:r w:rsidR="005613E8">
        <w:rPr>
          <w:bCs/>
        </w:rPr>
        <w:t xml:space="preserve"> and Performance Services Director </w:t>
      </w:r>
      <w:r w:rsidR="00A9184F">
        <w:rPr>
          <w:bCs/>
        </w:rPr>
        <w:t xml:space="preserve">occurred to identify the </w:t>
      </w:r>
      <w:r w:rsidR="00B65483">
        <w:rPr>
          <w:bCs/>
        </w:rPr>
        <w:t xml:space="preserve">frequency of the </w:t>
      </w:r>
      <w:r w:rsidR="00FE2F28">
        <w:rPr>
          <w:bCs/>
        </w:rPr>
        <w:t>problem</w:t>
      </w:r>
      <w:r w:rsidR="00B65483">
        <w:rPr>
          <w:bCs/>
        </w:rPr>
        <w:t xml:space="preserve">.  Concerns regarding the rate of SSIs for THA patients was identified and validated.  </w:t>
      </w:r>
      <w:r w:rsidR="007F64F2">
        <w:rPr>
          <w:bCs/>
        </w:rPr>
        <w:t xml:space="preserve">Between May 2021 through </w:t>
      </w:r>
      <w:r w:rsidR="0053515B">
        <w:rPr>
          <w:bCs/>
        </w:rPr>
        <w:t>July 2021, ongoing discussions with stakeholders</w:t>
      </w:r>
      <w:r w:rsidR="00C30EC7">
        <w:rPr>
          <w:bCs/>
        </w:rPr>
        <w:t xml:space="preserve">, including the Orthopedic Joint Navigator, </w:t>
      </w:r>
      <w:r w:rsidR="004567BB">
        <w:rPr>
          <w:bCs/>
        </w:rPr>
        <w:t xml:space="preserve">project site Chief Operating Officer, </w:t>
      </w:r>
      <w:r w:rsidR="00A03AAC">
        <w:rPr>
          <w:bCs/>
        </w:rPr>
        <w:t xml:space="preserve">Case Management Director, </w:t>
      </w:r>
      <w:r w:rsidR="003A52EB">
        <w:rPr>
          <w:bCs/>
        </w:rPr>
        <w:t xml:space="preserve">and the </w:t>
      </w:r>
      <w:r w:rsidR="004567BB">
        <w:rPr>
          <w:bCs/>
        </w:rPr>
        <w:t>health system Population Health ACNO</w:t>
      </w:r>
      <w:r w:rsidR="003A52EB">
        <w:rPr>
          <w:bCs/>
        </w:rPr>
        <w:t xml:space="preserve"> </w:t>
      </w:r>
      <w:r w:rsidR="0053515B">
        <w:rPr>
          <w:bCs/>
        </w:rPr>
        <w:t>occurred</w:t>
      </w:r>
      <w:r w:rsidR="003A52EB">
        <w:rPr>
          <w:bCs/>
        </w:rPr>
        <w:t xml:space="preserve"> to further understand the concerns, gaps in care and potential opportunities.</w:t>
      </w:r>
      <w:r w:rsidR="00A03AAC">
        <w:rPr>
          <w:bCs/>
        </w:rPr>
        <w:t xml:space="preserve">  A review of </w:t>
      </w:r>
      <w:r w:rsidR="005918A3">
        <w:rPr>
          <w:bCs/>
        </w:rPr>
        <w:t>the NCCARE360 website and literature search was initiated beginning in May 2021 and continuing into</w:t>
      </w:r>
      <w:r w:rsidR="006F0BFF">
        <w:rPr>
          <w:bCs/>
        </w:rPr>
        <w:t xml:space="preserve"> October 2021.  </w:t>
      </w:r>
      <w:r w:rsidR="00022130">
        <w:rPr>
          <w:bCs/>
        </w:rPr>
        <w:t xml:space="preserve">Additional literature sources to </w:t>
      </w:r>
      <w:r w:rsidR="006A25B3">
        <w:rPr>
          <w:bCs/>
        </w:rPr>
        <w:t xml:space="preserve">support the problem statement included </w:t>
      </w:r>
      <w:r w:rsidR="00FC0825">
        <w:rPr>
          <w:bCs/>
        </w:rPr>
        <w:t>a r</w:t>
      </w:r>
      <w:r w:rsidR="000D741D">
        <w:rPr>
          <w:bCs/>
        </w:rPr>
        <w:t>evie</w:t>
      </w:r>
      <w:r w:rsidR="00FC0825">
        <w:rPr>
          <w:bCs/>
        </w:rPr>
        <w:t>w of the O</w:t>
      </w:r>
      <w:r w:rsidR="00E930F5">
        <w:rPr>
          <w:bCs/>
        </w:rPr>
        <w:t xml:space="preserve">DPHP </w:t>
      </w:r>
      <w:r w:rsidR="000D741D">
        <w:rPr>
          <w:bCs/>
        </w:rPr>
        <w:t xml:space="preserve">definition of </w:t>
      </w:r>
      <w:r w:rsidR="00E930F5">
        <w:rPr>
          <w:bCs/>
        </w:rPr>
        <w:t xml:space="preserve">SDOH </w:t>
      </w:r>
      <w:r w:rsidR="000D741D">
        <w:rPr>
          <w:bCs/>
        </w:rPr>
        <w:t>as well as the Healthy NC</w:t>
      </w:r>
      <w:r w:rsidR="008C4E70">
        <w:rPr>
          <w:bCs/>
        </w:rPr>
        <w:t xml:space="preserve"> </w:t>
      </w:r>
      <w:r w:rsidR="000D741D">
        <w:rPr>
          <w:bCs/>
        </w:rPr>
        <w:t>2030 initiative</w:t>
      </w:r>
      <w:r w:rsidR="001C49F1">
        <w:rPr>
          <w:bCs/>
        </w:rPr>
        <w:t xml:space="preserve"> along with the NC</w:t>
      </w:r>
      <w:r w:rsidR="001C6BB6">
        <w:rPr>
          <w:bCs/>
        </w:rPr>
        <w:t xml:space="preserve"> DHHS recommendations for SDOH screening within healthcare organizations</w:t>
      </w:r>
      <w:r w:rsidR="008C4E70">
        <w:rPr>
          <w:bCs/>
        </w:rPr>
        <w:t xml:space="preserve">.  </w:t>
      </w:r>
      <w:r w:rsidR="002A312B">
        <w:rPr>
          <w:bCs/>
        </w:rPr>
        <w:t>The Triple Aim</w:t>
      </w:r>
      <w:r w:rsidR="006743D1">
        <w:rPr>
          <w:bCs/>
        </w:rPr>
        <w:t xml:space="preserve"> and the </w:t>
      </w:r>
      <w:r w:rsidR="006743D1" w:rsidRPr="008A5841">
        <w:rPr>
          <w:bCs/>
          <w:i/>
          <w:iCs/>
        </w:rPr>
        <w:t>Strong for Surgery</w:t>
      </w:r>
      <w:r w:rsidR="006743D1">
        <w:rPr>
          <w:bCs/>
        </w:rPr>
        <w:t xml:space="preserve"> </w:t>
      </w:r>
      <w:r w:rsidR="006743D1" w:rsidRPr="005A6155">
        <w:rPr>
          <w:bCs/>
          <w:i/>
          <w:iCs/>
        </w:rPr>
        <w:t>Program</w:t>
      </w:r>
      <w:r w:rsidR="006743D1">
        <w:rPr>
          <w:bCs/>
        </w:rPr>
        <w:t xml:space="preserve"> recommendations were also reviewed between May 2021 through July 2021</w:t>
      </w:r>
      <w:r w:rsidR="004A6901">
        <w:rPr>
          <w:bCs/>
        </w:rPr>
        <w:t xml:space="preserve"> w</w:t>
      </w:r>
      <w:r w:rsidR="00666F41">
        <w:rPr>
          <w:bCs/>
        </w:rPr>
        <w:t>hich</w:t>
      </w:r>
      <w:r w:rsidR="004A6901">
        <w:rPr>
          <w:bCs/>
        </w:rPr>
        <w:t xml:space="preserve"> further support </w:t>
      </w:r>
      <w:r w:rsidR="00666F41">
        <w:rPr>
          <w:bCs/>
        </w:rPr>
        <w:t xml:space="preserve">the importance of screening and care coordination for </w:t>
      </w:r>
      <w:r w:rsidR="004A6901">
        <w:rPr>
          <w:bCs/>
        </w:rPr>
        <w:t xml:space="preserve">SDOH </w:t>
      </w:r>
      <w:r w:rsidR="00666F41">
        <w:rPr>
          <w:bCs/>
        </w:rPr>
        <w:t>needs</w:t>
      </w:r>
      <w:r w:rsidR="004A6901">
        <w:rPr>
          <w:bCs/>
        </w:rPr>
        <w:t xml:space="preserve">.  </w:t>
      </w:r>
    </w:p>
    <w:p w14:paraId="2F4A39D0" w14:textId="0C2353C2" w:rsidR="00B46B25" w:rsidRDefault="007C51DE" w:rsidP="00382CB3">
      <w:pPr>
        <w:spacing w:line="480" w:lineRule="auto"/>
        <w:rPr>
          <w:bCs/>
        </w:rPr>
      </w:pPr>
      <w:r>
        <w:rPr>
          <w:bCs/>
        </w:rPr>
        <w:tab/>
        <w:t xml:space="preserve">Refinement of the project continued in July 2021 through </w:t>
      </w:r>
      <w:r w:rsidR="00CD0F2E">
        <w:rPr>
          <w:bCs/>
        </w:rPr>
        <w:t>November 2021</w:t>
      </w:r>
      <w:r w:rsidR="00666F41">
        <w:rPr>
          <w:bCs/>
        </w:rPr>
        <w:t xml:space="preserve"> with </w:t>
      </w:r>
      <w:r w:rsidR="00234205">
        <w:rPr>
          <w:bCs/>
        </w:rPr>
        <w:t xml:space="preserve">a thorough literature review conducted to identify </w:t>
      </w:r>
      <w:r w:rsidR="001C5D9C">
        <w:rPr>
          <w:bCs/>
        </w:rPr>
        <w:t xml:space="preserve">EBP for SDOH screening, EHR integration and care coordination with community partners. Monthly participation in health system NCCARE360 meetings </w:t>
      </w:r>
      <w:r w:rsidR="00814023">
        <w:rPr>
          <w:bCs/>
        </w:rPr>
        <w:t xml:space="preserve">occurred between July 2021 through November 2021.  </w:t>
      </w:r>
      <w:r w:rsidR="002A33F0">
        <w:rPr>
          <w:bCs/>
        </w:rPr>
        <w:t xml:space="preserve">Shadowing </w:t>
      </w:r>
      <w:r w:rsidR="002A33F0">
        <w:rPr>
          <w:bCs/>
        </w:rPr>
        <w:lastRenderedPageBreak/>
        <w:t xml:space="preserve">experiences with </w:t>
      </w:r>
      <w:r w:rsidR="008F06A2">
        <w:rPr>
          <w:bCs/>
        </w:rPr>
        <w:t xml:space="preserve">clinicians across the organization currently utilizing the NCCARE360 workflow within their respective clinics occurred between </w:t>
      </w:r>
      <w:r w:rsidR="00D029D4">
        <w:rPr>
          <w:bCs/>
        </w:rPr>
        <w:t>September 2021 through October 2021 leading to the proposed workflow development for the PAT Clinic</w:t>
      </w:r>
      <w:r w:rsidR="0023534B">
        <w:rPr>
          <w:bCs/>
        </w:rPr>
        <w:t xml:space="preserve">.  </w:t>
      </w:r>
      <w:r w:rsidR="002A33F0">
        <w:rPr>
          <w:bCs/>
        </w:rPr>
        <w:t xml:space="preserve">Ongoing meetings with </w:t>
      </w:r>
      <w:r w:rsidR="0023534B">
        <w:rPr>
          <w:bCs/>
        </w:rPr>
        <w:t xml:space="preserve">the </w:t>
      </w:r>
      <w:r w:rsidR="002A33F0">
        <w:rPr>
          <w:bCs/>
        </w:rPr>
        <w:t xml:space="preserve">project site supervisor as well as PAT </w:t>
      </w:r>
      <w:r w:rsidR="00E74A99">
        <w:rPr>
          <w:bCs/>
        </w:rPr>
        <w:t>clinic leadership</w:t>
      </w:r>
      <w:r w:rsidR="002A33F0">
        <w:rPr>
          <w:bCs/>
        </w:rPr>
        <w:t xml:space="preserve"> continued </w:t>
      </w:r>
      <w:r w:rsidR="00E74A99">
        <w:rPr>
          <w:bCs/>
        </w:rPr>
        <w:t xml:space="preserve">between August 2021 through November 2021 to develop and refine the proposed clinic workflow.  </w:t>
      </w:r>
      <w:r w:rsidR="00C90FB5">
        <w:rPr>
          <w:bCs/>
        </w:rPr>
        <w:t xml:space="preserve">Follow up with </w:t>
      </w:r>
      <w:r w:rsidR="003B7A39">
        <w:rPr>
          <w:bCs/>
        </w:rPr>
        <w:t>EHR team for development of referral work</w:t>
      </w:r>
      <w:r w:rsidR="00F907C6">
        <w:rPr>
          <w:bCs/>
        </w:rPr>
        <w:t xml:space="preserve"> </w:t>
      </w:r>
      <w:r w:rsidR="003B7A39">
        <w:rPr>
          <w:bCs/>
        </w:rPr>
        <w:t xml:space="preserve">queue and integration of SDOH screening questions </w:t>
      </w:r>
      <w:r w:rsidR="00F907C6">
        <w:rPr>
          <w:bCs/>
        </w:rPr>
        <w:t xml:space="preserve">occurred in October 2021 </w:t>
      </w:r>
      <w:r w:rsidR="00FE5D3E">
        <w:rPr>
          <w:bCs/>
        </w:rPr>
        <w:t>and November</w:t>
      </w:r>
      <w:r w:rsidR="005373FA">
        <w:rPr>
          <w:bCs/>
        </w:rPr>
        <w:t xml:space="preserve"> 2021.</w:t>
      </w:r>
      <w:r w:rsidR="00FE5D3E">
        <w:rPr>
          <w:bCs/>
        </w:rPr>
        <w:t xml:space="preserve">  </w:t>
      </w:r>
      <w:r w:rsidR="00482747">
        <w:rPr>
          <w:bCs/>
        </w:rPr>
        <w:t xml:space="preserve">Training for the CITI modules </w:t>
      </w:r>
      <w:r w:rsidR="00131079">
        <w:rPr>
          <w:bCs/>
        </w:rPr>
        <w:t xml:space="preserve">as identified by the university </w:t>
      </w:r>
      <w:r w:rsidR="00482747">
        <w:rPr>
          <w:bCs/>
        </w:rPr>
        <w:t xml:space="preserve">began in </w:t>
      </w:r>
      <w:r w:rsidR="00131079">
        <w:rPr>
          <w:bCs/>
        </w:rPr>
        <w:t>July 2021 with additional CITI modules required by the project site completed in October 2021 and IRB paperwork submitted for review.</w:t>
      </w:r>
      <w:r w:rsidR="00AF20C4">
        <w:rPr>
          <w:bCs/>
        </w:rPr>
        <w:t xml:space="preserve">  Project site IRB approval was received on November 16, 2021.</w:t>
      </w:r>
    </w:p>
    <w:p w14:paraId="45C6257E" w14:textId="3840ED4F" w:rsidR="008A5841" w:rsidRPr="008A5841" w:rsidRDefault="00B46B25" w:rsidP="00C761ED">
      <w:pPr>
        <w:spacing w:line="480" w:lineRule="auto"/>
        <w:ind w:firstLine="720"/>
      </w:pPr>
      <w:r w:rsidRPr="009C06A4">
        <w:rPr>
          <w:bCs/>
        </w:rPr>
        <w:t>Staff education and training began in December 202</w:t>
      </w:r>
      <w:r w:rsidR="008E0146" w:rsidRPr="009C06A4">
        <w:rPr>
          <w:bCs/>
        </w:rPr>
        <w:t>1</w:t>
      </w:r>
      <w:r w:rsidR="008E0146">
        <w:rPr>
          <w:bCs/>
        </w:rPr>
        <w:t>.  Official program implementation began in January 2022</w:t>
      </w:r>
      <w:r w:rsidR="00CB4C22">
        <w:rPr>
          <w:bCs/>
        </w:rPr>
        <w:t xml:space="preserve"> through April 2022.  Ongoing monitoring, chart reviews to verify documentation in the SDOH Flowsheets and regular review of the NCCARE referral portal as well as weekly follow up with PAT Nurse Navigator and Orthopedic Nurse Navigator to identify readmissions</w:t>
      </w:r>
      <w:r w:rsidR="007F1662">
        <w:rPr>
          <w:bCs/>
        </w:rPr>
        <w:t xml:space="preserve"> </w:t>
      </w:r>
      <w:r w:rsidR="00AF20C4">
        <w:rPr>
          <w:bCs/>
        </w:rPr>
        <w:t xml:space="preserve">also </w:t>
      </w:r>
      <w:r w:rsidR="007F1662">
        <w:rPr>
          <w:bCs/>
        </w:rPr>
        <w:t xml:space="preserve">occurred during this timeframe.  Data collection and summary </w:t>
      </w:r>
      <w:r w:rsidR="00704A8E">
        <w:rPr>
          <w:bCs/>
        </w:rPr>
        <w:t xml:space="preserve">outcomes </w:t>
      </w:r>
      <w:r w:rsidR="00145F5B">
        <w:rPr>
          <w:bCs/>
        </w:rPr>
        <w:t xml:space="preserve">were </w:t>
      </w:r>
      <w:r w:rsidR="00704A8E">
        <w:rPr>
          <w:bCs/>
        </w:rPr>
        <w:t xml:space="preserve">compiled and </w:t>
      </w:r>
      <w:r w:rsidR="00330E51">
        <w:rPr>
          <w:bCs/>
        </w:rPr>
        <w:t xml:space="preserve">reviewed April 2022 through July 2022.  </w:t>
      </w:r>
      <w:r w:rsidR="00131079" w:rsidRPr="008A5841">
        <w:t xml:space="preserve">See Appendix </w:t>
      </w:r>
      <w:r w:rsidR="00DF768D">
        <w:t>K</w:t>
      </w:r>
      <w:r w:rsidR="00131079" w:rsidRPr="008A5841">
        <w:t xml:space="preserve"> for </w:t>
      </w:r>
      <w:r w:rsidR="00412D14" w:rsidRPr="008A5841">
        <w:t xml:space="preserve">project </w:t>
      </w:r>
      <w:r w:rsidR="00131079" w:rsidRPr="008A5841">
        <w:t>timelin</w:t>
      </w:r>
      <w:r w:rsidR="00412D14" w:rsidRPr="008A5841">
        <w:t>e.</w:t>
      </w:r>
    </w:p>
    <w:p w14:paraId="6ABBE503" w14:textId="32FD90C4" w:rsidR="006617A1" w:rsidRPr="00D568A8" w:rsidRDefault="006D32C5" w:rsidP="00D568A8">
      <w:pPr>
        <w:spacing w:line="480" w:lineRule="auto"/>
        <w:jc w:val="center"/>
        <w:rPr>
          <w:b/>
        </w:rPr>
      </w:pPr>
      <w:r w:rsidRPr="004752C5">
        <w:rPr>
          <w:b/>
        </w:rPr>
        <w:t>Section IV</w:t>
      </w:r>
      <w:r w:rsidR="005A4F03">
        <w:rPr>
          <w:b/>
        </w:rPr>
        <w:t>.</w:t>
      </w:r>
      <w:r w:rsidRPr="004752C5">
        <w:rPr>
          <w:b/>
        </w:rPr>
        <w:t xml:space="preserve"> Results</w:t>
      </w:r>
      <w:r w:rsidR="00D73BAD">
        <w:rPr>
          <w:b/>
        </w:rPr>
        <w:t xml:space="preserve"> and </w:t>
      </w:r>
      <w:r w:rsidRPr="004752C5">
        <w:rPr>
          <w:b/>
        </w:rPr>
        <w:t xml:space="preserve">Findings </w:t>
      </w:r>
    </w:p>
    <w:p w14:paraId="7FA7866B" w14:textId="6B773026" w:rsidR="006617A1" w:rsidRDefault="006617A1" w:rsidP="006617A1">
      <w:pPr>
        <w:spacing w:line="480" w:lineRule="auto"/>
        <w:rPr>
          <w:b/>
        </w:rPr>
      </w:pPr>
      <w:r>
        <w:rPr>
          <w:b/>
        </w:rPr>
        <w:t>Results</w:t>
      </w:r>
    </w:p>
    <w:p w14:paraId="15D93C13" w14:textId="24F227FB" w:rsidR="001B48EB" w:rsidRDefault="0062587C" w:rsidP="006617A1">
      <w:pPr>
        <w:spacing w:line="480" w:lineRule="auto"/>
        <w:rPr>
          <w:bCs/>
        </w:rPr>
      </w:pPr>
      <w:r>
        <w:rPr>
          <w:b/>
        </w:rPr>
        <w:tab/>
      </w:r>
      <w:r w:rsidR="001B48EB">
        <w:rPr>
          <w:bCs/>
        </w:rPr>
        <w:t>The PAT Clinic staff participated in a trainin</w:t>
      </w:r>
      <w:r w:rsidR="0092231C">
        <w:rPr>
          <w:bCs/>
        </w:rPr>
        <w:t xml:space="preserve">g </w:t>
      </w:r>
      <w:r w:rsidR="001B48EB">
        <w:rPr>
          <w:bCs/>
        </w:rPr>
        <w:t xml:space="preserve">session in December 2021 where an overview of the SDOH screening </w:t>
      </w:r>
      <w:r w:rsidR="0092231C">
        <w:rPr>
          <w:bCs/>
        </w:rPr>
        <w:t xml:space="preserve">tool and clinic workflow was reviewed.  Additional training sessions were provided for the CMA staff, identifying the location of the SDOH flowsheet in the EHR and confirming documentation on the flowsheet successfully routing to the patient’s storyboard in the EHR which is viewable </w:t>
      </w:r>
      <w:r w:rsidR="00D970FD">
        <w:rPr>
          <w:bCs/>
        </w:rPr>
        <w:t xml:space="preserve">across the health system </w:t>
      </w:r>
      <w:r w:rsidR="0092231C">
        <w:rPr>
          <w:bCs/>
        </w:rPr>
        <w:t>by all clinicians</w:t>
      </w:r>
      <w:r w:rsidR="00D970FD">
        <w:rPr>
          <w:bCs/>
        </w:rPr>
        <w:t>.</w:t>
      </w:r>
      <w:r w:rsidR="0092231C">
        <w:rPr>
          <w:bCs/>
        </w:rPr>
        <w:t xml:space="preserve">  </w:t>
      </w:r>
      <w:r w:rsidR="003D67D2">
        <w:rPr>
          <w:bCs/>
        </w:rPr>
        <w:t>Further one-</w:t>
      </w:r>
      <w:r w:rsidR="003D67D2">
        <w:rPr>
          <w:bCs/>
        </w:rPr>
        <w:lastRenderedPageBreak/>
        <w:t xml:space="preserve">on-one training sessions were provided to the </w:t>
      </w:r>
      <w:r w:rsidR="0092231C">
        <w:rPr>
          <w:bCs/>
        </w:rPr>
        <w:t xml:space="preserve">PAT RN Navigator to </w:t>
      </w:r>
      <w:r w:rsidR="00D970FD">
        <w:rPr>
          <w:bCs/>
        </w:rPr>
        <w:t xml:space="preserve">learn and successfully traverse the NCCARE360 community partner platform.  </w:t>
      </w:r>
    </w:p>
    <w:p w14:paraId="0E5E6ECD" w14:textId="36BEAA30" w:rsidR="006617A1" w:rsidRPr="005337EA" w:rsidRDefault="0062587C" w:rsidP="00D970FD">
      <w:pPr>
        <w:spacing w:line="480" w:lineRule="auto"/>
        <w:ind w:firstLine="720"/>
        <w:rPr>
          <w:bCs/>
        </w:rPr>
      </w:pPr>
      <w:r>
        <w:rPr>
          <w:bCs/>
        </w:rPr>
        <w:t xml:space="preserve">This </w:t>
      </w:r>
      <w:r w:rsidR="00B51701">
        <w:rPr>
          <w:bCs/>
        </w:rPr>
        <w:t xml:space="preserve">evidence-based project </w:t>
      </w:r>
      <w:r w:rsidR="00D568A8">
        <w:rPr>
          <w:bCs/>
        </w:rPr>
        <w:t xml:space="preserve">successfully implemented screening </w:t>
      </w:r>
      <w:r w:rsidR="003E2DB7">
        <w:rPr>
          <w:bCs/>
        </w:rPr>
        <w:t xml:space="preserve">for </w:t>
      </w:r>
      <w:r w:rsidR="00D568A8">
        <w:rPr>
          <w:bCs/>
        </w:rPr>
        <w:t xml:space="preserve">SDOH, </w:t>
      </w:r>
      <w:r w:rsidR="003E2DB7">
        <w:rPr>
          <w:bCs/>
        </w:rPr>
        <w:t xml:space="preserve">specifically </w:t>
      </w:r>
      <w:r w:rsidR="00D568A8">
        <w:rPr>
          <w:bCs/>
        </w:rPr>
        <w:t xml:space="preserve">food insecurities and transportation concerns, </w:t>
      </w:r>
      <w:r w:rsidR="003E2DB7">
        <w:rPr>
          <w:bCs/>
        </w:rPr>
        <w:t xml:space="preserve">for patients scheduled for THA who </w:t>
      </w:r>
      <w:r w:rsidR="005337EA">
        <w:rPr>
          <w:bCs/>
        </w:rPr>
        <w:t xml:space="preserve">were </w:t>
      </w:r>
      <w:r w:rsidR="003E2DB7">
        <w:rPr>
          <w:bCs/>
        </w:rPr>
        <w:t>seen in the Pre-Admission Testing Clin</w:t>
      </w:r>
      <w:r w:rsidR="00314EAF">
        <w:rPr>
          <w:bCs/>
        </w:rPr>
        <w:t>ic</w:t>
      </w:r>
      <w:r w:rsidR="003E2DB7">
        <w:rPr>
          <w:bCs/>
        </w:rPr>
        <w:t xml:space="preserve"> for medical consult prior to surgery.  There </w:t>
      </w:r>
      <w:r w:rsidR="00D475F5">
        <w:rPr>
          <w:bCs/>
        </w:rPr>
        <w:t>was</w:t>
      </w:r>
      <w:r w:rsidR="003E2DB7">
        <w:rPr>
          <w:bCs/>
        </w:rPr>
        <w:t xml:space="preserve"> a total of </w:t>
      </w:r>
      <w:r w:rsidR="00772ECC">
        <w:rPr>
          <w:bCs/>
        </w:rPr>
        <w:t>39</w:t>
      </w:r>
      <w:r w:rsidR="003E2DB7">
        <w:rPr>
          <w:bCs/>
        </w:rPr>
        <w:t xml:space="preserve"> THA patients seen in the clinic between January 3, </w:t>
      </w:r>
      <w:r w:rsidR="00D475F5">
        <w:rPr>
          <w:bCs/>
        </w:rPr>
        <w:t>2022,</w:t>
      </w:r>
      <w:r w:rsidR="003E2DB7">
        <w:rPr>
          <w:bCs/>
        </w:rPr>
        <w:t xml:space="preserve"> through April </w:t>
      </w:r>
      <w:r w:rsidR="00314EAF">
        <w:rPr>
          <w:bCs/>
        </w:rPr>
        <w:t>29, 2022</w:t>
      </w:r>
      <w:r w:rsidR="003E2DB7">
        <w:rPr>
          <w:bCs/>
        </w:rPr>
        <w:t xml:space="preserve">.  </w:t>
      </w:r>
    </w:p>
    <w:p w14:paraId="1D1D8078" w14:textId="5357C3B7" w:rsidR="00BF21F3" w:rsidRDefault="009E6469" w:rsidP="00382CB3">
      <w:pPr>
        <w:spacing w:line="480" w:lineRule="auto"/>
        <w:rPr>
          <w:b/>
        </w:rPr>
      </w:pPr>
      <w:r w:rsidRPr="005A4F03">
        <w:rPr>
          <w:b/>
        </w:rPr>
        <w:t xml:space="preserve">Discussion of </w:t>
      </w:r>
      <w:r w:rsidR="005A4F03">
        <w:rPr>
          <w:b/>
        </w:rPr>
        <w:t>M</w:t>
      </w:r>
      <w:r w:rsidRPr="005A4F03">
        <w:rPr>
          <w:b/>
        </w:rPr>
        <w:t xml:space="preserve">ajor </w:t>
      </w:r>
      <w:r w:rsidR="005A4F03">
        <w:rPr>
          <w:b/>
        </w:rPr>
        <w:t>F</w:t>
      </w:r>
      <w:r w:rsidRPr="005A4F03">
        <w:rPr>
          <w:b/>
        </w:rPr>
        <w:t>indings</w:t>
      </w:r>
      <w:r w:rsidR="00BF21F3">
        <w:rPr>
          <w:b/>
        </w:rPr>
        <w:t xml:space="preserve"> </w:t>
      </w:r>
    </w:p>
    <w:p w14:paraId="58CBF650" w14:textId="436FAC1D" w:rsidR="00D475F5" w:rsidRDefault="00D475F5" w:rsidP="00382CB3">
      <w:pPr>
        <w:spacing w:line="480" w:lineRule="auto"/>
        <w:rPr>
          <w:bCs/>
        </w:rPr>
      </w:pPr>
      <w:r>
        <w:rPr>
          <w:b/>
        </w:rPr>
        <w:tab/>
      </w:r>
      <w:r w:rsidR="00184634">
        <w:rPr>
          <w:bCs/>
        </w:rPr>
        <w:t xml:space="preserve">The CMA successfully screened and documented the SDOH on the flowsheet in the EHR for </w:t>
      </w:r>
      <w:r w:rsidR="00BC5E2B">
        <w:rPr>
          <w:bCs/>
        </w:rPr>
        <w:t>90</w:t>
      </w:r>
      <w:r w:rsidR="00286F01">
        <w:rPr>
          <w:bCs/>
        </w:rPr>
        <w:t xml:space="preserve">% </w:t>
      </w:r>
      <w:r w:rsidR="00772ECC">
        <w:rPr>
          <w:bCs/>
        </w:rPr>
        <w:t>(</w:t>
      </w:r>
      <w:r w:rsidR="00E84E26">
        <w:rPr>
          <w:bCs/>
        </w:rPr>
        <w:t>n=35)</w:t>
      </w:r>
      <w:r w:rsidR="00772ECC">
        <w:rPr>
          <w:bCs/>
        </w:rPr>
        <w:t xml:space="preserve"> </w:t>
      </w:r>
      <w:r w:rsidR="00286F01">
        <w:rPr>
          <w:bCs/>
        </w:rPr>
        <w:t xml:space="preserve">of the THA patients seen in the PAT Clinic.  </w:t>
      </w:r>
      <w:r w:rsidR="00D92265">
        <w:rPr>
          <w:bCs/>
        </w:rPr>
        <w:t>The remaining 10</w:t>
      </w:r>
      <w:r w:rsidR="00D92265" w:rsidRPr="00E84E26">
        <w:rPr>
          <w:bCs/>
        </w:rPr>
        <w:t xml:space="preserve">% </w:t>
      </w:r>
      <w:r w:rsidR="00772ECC" w:rsidRPr="00E84E26">
        <w:rPr>
          <w:bCs/>
        </w:rPr>
        <w:t>(n</w:t>
      </w:r>
      <w:r w:rsidR="00E84E26">
        <w:rPr>
          <w:bCs/>
        </w:rPr>
        <w:t>=4</w:t>
      </w:r>
      <w:r w:rsidR="00772ECC" w:rsidRPr="00E84E26">
        <w:rPr>
          <w:bCs/>
        </w:rPr>
        <w:t>)</w:t>
      </w:r>
      <w:r w:rsidR="00772ECC">
        <w:rPr>
          <w:bCs/>
        </w:rPr>
        <w:t xml:space="preserve"> </w:t>
      </w:r>
      <w:r w:rsidR="00D92265">
        <w:rPr>
          <w:bCs/>
        </w:rPr>
        <w:t xml:space="preserve">of patients opted out as explained next.  </w:t>
      </w:r>
      <w:r w:rsidR="00780740">
        <w:rPr>
          <w:bCs/>
        </w:rPr>
        <w:t xml:space="preserve">The </w:t>
      </w:r>
      <w:r w:rsidR="005337EA">
        <w:rPr>
          <w:bCs/>
        </w:rPr>
        <w:t xml:space="preserve">SDOH paper screening tool provided an option for patients to identify if they </w:t>
      </w:r>
      <w:r w:rsidR="000B54B8">
        <w:rPr>
          <w:bCs/>
        </w:rPr>
        <w:t xml:space="preserve">would like help with any </w:t>
      </w:r>
      <w:r w:rsidR="005337EA">
        <w:rPr>
          <w:bCs/>
        </w:rPr>
        <w:t>financial, food, or transportation concerns.  If identified as “no”, the patient was not required to complete the screening questionnaire</w:t>
      </w:r>
      <w:r w:rsidR="004D5F45">
        <w:rPr>
          <w:bCs/>
        </w:rPr>
        <w:t xml:space="preserve">, thus the flowsheet was not updated.  </w:t>
      </w:r>
      <w:r w:rsidR="005337EA">
        <w:rPr>
          <w:bCs/>
        </w:rPr>
        <w:t>Upon reviewing the SDOH screening form</w:t>
      </w:r>
      <w:r w:rsidR="000B54B8">
        <w:rPr>
          <w:bCs/>
        </w:rPr>
        <w:t xml:space="preserve">s, </w:t>
      </w:r>
      <w:r w:rsidR="00BC5E2B">
        <w:rPr>
          <w:bCs/>
        </w:rPr>
        <w:t>two</w:t>
      </w:r>
      <w:r w:rsidR="00780740">
        <w:rPr>
          <w:bCs/>
        </w:rPr>
        <w:t xml:space="preserve"> patients </w:t>
      </w:r>
      <w:r w:rsidR="000B54B8">
        <w:rPr>
          <w:bCs/>
        </w:rPr>
        <w:t xml:space="preserve">initially </w:t>
      </w:r>
      <w:r w:rsidR="00780740">
        <w:rPr>
          <w:bCs/>
        </w:rPr>
        <w:t>declined</w:t>
      </w:r>
      <w:r w:rsidR="005337EA">
        <w:rPr>
          <w:bCs/>
        </w:rPr>
        <w:t xml:space="preserve"> </w:t>
      </w:r>
      <w:r w:rsidR="000B54B8">
        <w:rPr>
          <w:bCs/>
        </w:rPr>
        <w:t xml:space="preserve">concerns and were not screened further for SDOH needs.  </w:t>
      </w:r>
      <w:r w:rsidR="00D92265">
        <w:rPr>
          <w:bCs/>
        </w:rPr>
        <w:t xml:space="preserve">In addition, two patients refused to participate in the screening process.  </w:t>
      </w:r>
      <w:r w:rsidR="000B54B8">
        <w:rPr>
          <w:bCs/>
        </w:rPr>
        <w:t xml:space="preserve">Of those who completed the screening form in its entirety, </w:t>
      </w:r>
      <w:r w:rsidR="00BC5E2B">
        <w:rPr>
          <w:bCs/>
        </w:rPr>
        <w:t>13</w:t>
      </w:r>
      <w:r w:rsidR="00BF21F3">
        <w:rPr>
          <w:bCs/>
        </w:rPr>
        <w:t>%</w:t>
      </w:r>
      <w:r w:rsidR="0079036F">
        <w:rPr>
          <w:bCs/>
        </w:rPr>
        <w:t xml:space="preserve"> (n=5)</w:t>
      </w:r>
      <w:r w:rsidR="00BC5E2B">
        <w:rPr>
          <w:bCs/>
        </w:rPr>
        <w:t xml:space="preserve">, </w:t>
      </w:r>
      <w:r w:rsidR="00BF21F3">
        <w:rPr>
          <w:bCs/>
        </w:rPr>
        <w:t xml:space="preserve">screened positive for needs.  Of these, </w:t>
      </w:r>
      <w:r w:rsidR="00BC5E2B">
        <w:rPr>
          <w:bCs/>
        </w:rPr>
        <w:t xml:space="preserve">three </w:t>
      </w:r>
      <w:r w:rsidR="00BC5E2B" w:rsidRPr="00E84E26">
        <w:rPr>
          <w:bCs/>
        </w:rPr>
        <w:t>patients</w:t>
      </w:r>
      <w:r w:rsidR="00BF21F3" w:rsidRPr="00E84E26">
        <w:rPr>
          <w:bCs/>
        </w:rPr>
        <w:t xml:space="preserve"> </w:t>
      </w:r>
      <w:r w:rsidR="0079036F" w:rsidRPr="00E84E26">
        <w:rPr>
          <w:bCs/>
        </w:rPr>
        <w:t>(</w:t>
      </w:r>
      <w:r w:rsidR="00E84E26" w:rsidRPr="00E84E26">
        <w:rPr>
          <w:bCs/>
        </w:rPr>
        <w:t>60</w:t>
      </w:r>
      <w:r w:rsidR="0079036F" w:rsidRPr="00E84E26">
        <w:rPr>
          <w:bCs/>
        </w:rPr>
        <w:t xml:space="preserve">%) </w:t>
      </w:r>
      <w:r w:rsidR="00BF21F3" w:rsidRPr="00E84E26">
        <w:rPr>
          <w:bCs/>
        </w:rPr>
        <w:t>reported</w:t>
      </w:r>
      <w:r w:rsidR="00BF21F3">
        <w:rPr>
          <w:bCs/>
        </w:rPr>
        <w:t xml:space="preserve"> food insecurity, </w:t>
      </w:r>
      <w:r w:rsidR="00BC5E2B">
        <w:rPr>
          <w:bCs/>
        </w:rPr>
        <w:t xml:space="preserve">one </w:t>
      </w:r>
      <w:r w:rsidR="00BC5E2B" w:rsidRPr="00E84E26">
        <w:rPr>
          <w:bCs/>
        </w:rPr>
        <w:t xml:space="preserve">patient </w:t>
      </w:r>
      <w:r w:rsidR="0079036F" w:rsidRPr="00E84E26">
        <w:rPr>
          <w:bCs/>
        </w:rPr>
        <w:t>(</w:t>
      </w:r>
      <w:r w:rsidR="00E84E26" w:rsidRPr="00E84E26">
        <w:rPr>
          <w:bCs/>
        </w:rPr>
        <w:t>20</w:t>
      </w:r>
      <w:r w:rsidR="0079036F" w:rsidRPr="00E84E26">
        <w:rPr>
          <w:bCs/>
        </w:rPr>
        <w:t xml:space="preserve">%) </w:t>
      </w:r>
      <w:r w:rsidR="00BF21F3">
        <w:rPr>
          <w:bCs/>
        </w:rPr>
        <w:t xml:space="preserve">identified transportation needs, and </w:t>
      </w:r>
      <w:r w:rsidR="00BC5E2B">
        <w:rPr>
          <w:bCs/>
        </w:rPr>
        <w:t xml:space="preserve">one </w:t>
      </w:r>
      <w:r w:rsidR="00BC5E2B" w:rsidRPr="00E84E26">
        <w:rPr>
          <w:bCs/>
        </w:rPr>
        <w:t xml:space="preserve">patient </w:t>
      </w:r>
      <w:r w:rsidR="0079036F" w:rsidRPr="00E84E26">
        <w:rPr>
          <w:bCs/>
        </w:rPr>
        <w:t>(</w:t>
      </w:r>
      <w:r w:rsidR="00E84E26" w:rsidRPr="00E84E26">
        <w:rPr>
          <w:bCs/>
        </w:rPr>
        <w:t>20</w:t>
      </w:r>
      <w:r w:rsidR="0079036F" w:rsidRPr="00E84E26">
        <w:rPr>
          <w:bCs/>
        </w:rPr>
        <w:t xml:space="preserve">%) </w:t>
      </w:r>
      <w:r w:rsidR="00BF21F3" w:rsidRPr="00E84E26">
        <w:rPr>
          <w:bCs/>
        </w:rPr>
        <w:t>reported</w:t>
      </w:r>
      <w:r w:rsidR="00BF21F3">
        <w:rPr>
          <w:bCs/>
        </w:rPr>
        <w:t xml:space="preserve"> having both </w:t>
      </w:r>
      <w:r w:rsidR="00D970FD">
        <w:rPr>
          <w:bCs/>
        </w:rPr>
        <w:t xml:space="preserve">food insecurity and transportation </w:t>
      </w:r>
      <w:r w:rsidR="00BF21F3">
        <w:rPr>
          <w:bCs/>
        </w:rPr>
        <w:t xml:space="preserve">needs.  </w:t>
      </w:r>
    </w:p>
    <w:p w14:paraId="506BE0F0" w14:textId="7893B84B" w:rsidR="00BF21F3" w:rsidRDefault="00BF21F3" w:rsidP="00382CB3">
      <w:pPr>
        <w:spacing w:line="480" w:lineRule="auto"/>
        <w:rPr>
          <w:bCs/>
          <w:color w:val="FF0000"/>
        </w:rPr>
      </w:pPr>
      <w:r>
        <w:rPr>
          <w:bCs/>
        </w:rPr>
        <w:tab/>
        <w:t xml:space="preserve">For those patients with identified </w:t>
      </w:r>
      <w:r w:rsidR="00D970FD">
        <w:rPr>
          <w:bCs/>
        </w:rPr>
        <w:t xml:space="preserve">either </w:t>
      </w:r>
      <w:r>
        <w:rPr>
          <w:bCs/>
        </w:rPr>
        <w:t xml:space="preserve">need, </w:t>
      </w:r>
      <w:r w:rsidR="001E14A2">
        <w:rPr>
          <w:bCs/>
        </w:rPr>
        <w:t xml:space="preserve">two patients </w:t>
      </w:r>
      <w:r w:rsidR="008C210B" w:rsidRPr="00E84E26">
        <w:rPr>
          <w:bCs/>
        </w:rPr>
        <w:t>(</w:t>
      </w:r>
      <w:r w:rsidR="00E84E26" w:rsidRPr="00E84E26">
        <w:rPr>
          <w:bCs/>
        </w:rPr>
        <w:t>40</w:t>
      </w:r>
      <w:r w:rsidR="008C210B" w:rsidRPr="00E84E26">
        <w:rPr>
          <w:bCs/>
        </w:rPr>
        <w:t xml:space="preserve">%) </w:t>
      </w:r>
      <w:r w:rsidR="001E14A2" w:rsidRPr="00E84E26">
        <w:rPr>
          <w:bCs/>
        </w:rPr>
        <w:t>declined</w:t>
      </w:r>
      <w:r w:rsidR="001E14A2">
        <w:rPr>
          <w:bCs/>
        </w:rPr>
        <w:t xml:space="preserve"> interest in connecting with a community partner.  </w:t>
      </w:r>
      <w:r w:rsidR="00BC5E2B">
        <w:rPr>
          <w:bCs/>
        </w:rPr>
        <w:t>T</w:t>
      </w:r>
      <w:r>
        <w:rPr>
          <w:bCs/>
        </w:rPr>
        <w:t xml:space="preserve">hus, an Ambulatory Referral to NCCARE360 was not submitted and the request for additional resources was not implemented.  Successful referrals to NCCARE360 community partners were submitted for </w:t>
      </w:r>
      <w:r w:rsidR="001E14A2">
        <w:rPr>
          <w:bCs/>
        </w:rPr>
        <w:t xml:space="preserve">three </w:t>
      </w:r>
      <w:r>
        <w:rPr>
          <w:bCs/>
        </w:rPr>
        <w:t>patients</w:t>
      </w:r>
      <w:r w:rsidR="008C210B">
        <w:rPr>
          <w:bCs/>
        </w:rPr>
        <w:t xml:space="preserve"> </w:t>
      </w:r>
      <w:r w:rsidR="008C210B" w:rsidRPr="00E84E26">
        <w:rPr>
          <w:bCs/>
        </w:rPr>
        <w:t>(</w:t>
      </w:r>
      <w:r w:rsidR="00E84E26" w:rsidRPr="00E84E26">
        <w:rPr>
          <w:bCs/>
        </w:rPr>
        <w:t>60</w:t>
      </w:r>
      <w:r w:rsidR="008C210B" w:rsidRPr="00E84E26">
        <w:rPr>
          <w:bCs/>
        </w:rPr>
        <w:t>%)</w:t>
      </w:r>
      <w:r w:rsidRPr="00E84E26">
        <w:rPr>
          <w:bCs/>
        </w:rPr>
        <w:t>.</w:t>
      </w:r>
      <w:r>
        <w:rPr>
          <w:bCs/>
        </w:rPr>
        <w:t xml:space="preserve">  Of these, </w:t>
      </w:r>
      <w:r w:rsidR="001E14A2">
        <w:rPr>
          <w:bCs/>
        </w:rPr>
        <w:t xml:space="preserve">100% </w:t>
      </w:r>
      <w:r w:rsidR="008C210B" w:rsidRPr="00E84E26">
        <w:rPr>
          <w:bCs/>
        </w:rPr>
        <w:t>(n=</w:t>
      </w:r>
      <w:r w:rsidR="00E84E26" w:rsidRPr="00E84E26">
        <w:rPr>
          <w:bCs/>
        </w:rPr>
        <w:t>3</w:t>
      </w:r>
      <w:r w:rsidR="008C210B" w:rsidRPr="00E84E26">
        <w:rPr>
          <w:bCs/>
        </w:rPr>
        <w:t xml:space="preserve">) </w:t>
      </w:r>
      <w:r w:rsidR="001E14A2" w:rsidRPr="00E84E26">
        <w:rPr>
          <w:bCs/>
        </w:rPr>
        <w:t>of the</w:t>
      </w:r>
      <w:r w:rsidR="001E14A2">
        <w:rPr>
          <w:bCs/>
        </w:rPr>
        <w:t xml:space="preserve"> </w:t>
      </w:r>
      <w:r>
        <w:rPr>
          <w:bCs/>
        </w:rPr>
        <w:t xml:space="preserve">referrals were </w:t>
      </w:r>
      <w:r w:rsidR="001E14A2">
        <w:rPr>
          <w:bCs/>
        </w:rPr>
        <w:t xml:space="preserve">initially </w:t>
      </w:r>
      <w:r>
        <w:rPr>
          <w:bCs/>
        </w:rPr>
        <w:t>accepted by the identified community partner an</w:t>
      </w:r>
      <w:r w:rsidR="001E14A2">
        <w:rPr>
          <w:bCs/>
        </w:rPr>
        <w:t xml:space="preserve">d one </w:t>
      </w:r>
      <w:r w:rsidR="004D5F45">
        <w:rPr>
          <w:bCs/>
        </w:rPr>
        <w:lastRenderedPageBreak/>
        <w:t xml:space="preserve">transportation </w:t>
      </w:r>
      <w:r>
        <w:rPr>
          <w:bCs/>
        </w:rPr>
        <w:t>referral w</w:t>
      </w:r>
      <w:r w:rsidR="001E14A2">
        <w:rPr>
          <w:bCs/>
        </w:rPr>
        <w:t xml:space="preserve">as later </w:t>
      </w:r>
      <w:r>
        <w:rPr>
          <w:bCs/>
        </w:rPr>
        <w:t>rejected</w:t>
      </w:r>
      <w:r w:rsidR="001E14A2">
        <w:rPr>
          <w:bCs/>
        </w:rPr>
        <w:t xml:space="preserve"> by the patient</w:t>
      </w:r>
      <w:r>
        <w:rPr>
          <w:bCs/>
        </w:rPr>
        <w:t xml:space="preserve"> </w:t>
      </w:r>
      <w:r w:rsidR="004D5F45" w:rsidRPr="004D5F45">
        <w:rPr>
          <w:bCs/>
        </w:rPr>
        <w:t xml:space="preserve">due to </w:t>
      </w:r>
      <w:r w:rsidR="001E14A2" w:rsidRPr="004D5F45">
        <w:rPr>
          <w:bCs/>
        </w:rPr>
        <w:t xml:space="preserve">reporting their personal situation changing and transportation </w:t>
      </w:r>
      <w:r w:rsidR="009D5C42">
        <w:rPr>
          <w:bCs/>
        </w:rPr>
        <w:t>services were no longer needed</w:t>
      </w:r>
      <w:r w:rsidR="001E14A2" w:rsidRPr="004D5F45">
        <w:rPr>
          <w:bCs/>
        </w:rPr>
        <w:t xml:space="preserve"> since </w:t>
      </w:r>
      <w:r w:rsidR="009D5C42">
        <w:rPr>
          <w:bCs/>
        </w:rPr>
        <w:t xml:space="preserve">the </w:t>
      </w:r>
      <w:r w:rsidR="001E14A2" w:rsidRPr="004D5F45">
        <w:rPr>
          <w:bCs/>
        </w:rPr>
        <w:t xml:space="preserve">referral </w:t>
      </w:r>
      <w:r w:rsidR="009D5C42">
        <w:rPr>
          <w:bCs/>
        </w:rPr>
        <w:t xml:space="preserve">was </w:t>
      </w:r>
      <w:r w:rsidR="001E14A2" w:rsidRPr="004D5F45">
        <w:rPr>
          <w:bCs/>
        </w:rPr>
        <w:t>initiated.</w:t>
      </w:r>
    </w:p>
    <w:p w14:paraId="3EBD1535" w14:textId="26A9D630" w:rsidR="00EE70D5" w:rsidRPr="00CA081C" w:rsidRDefault="00DD788B" w:rsidP="00382CB3">
      <w:pPr>
        <w:spacing w:line="480" w:lineRule="auto"/>
        <w:rPr>
          <w:bCs/>
          <w:color w:val="000000" w:themeColor="text1"/>
        </w:rPr>
      </w:pPr>
      <w:r>
        <w:rPr>
          <w:bCs/>
          <w:color w:val="FF0000"/>
        </w:rPr>
        <w:tab/>
      </w:r>
      <w:r w:rsidR="00EF4340">
        <w:rPr>
          <w:bCs/>
          <w:color w:val="000000" w:themeColor="text1"/>
        </w:rPr>
        <w:t>As Zhang et al.</w:t>
      </w:r>
      <w:r w:rsidR="00C7243A">
        <w:rPr>
          <w:bCs/>
          <w:color w:val="000000" w:themeColor="text1"/>
        </w:rPr>
        <w:t xml:space="preserve"> (2019) noted, the ability to connect patients seeking medical services within the healthcare system to community partners who </w:t>
      </w:r>
      <w:r w:rsidR="00CE4989">
        <w:rPr>
          <w:bCs/>
          <w:color w:val="000000" w:themeColor="text1"/>
        </w:rPr>
        <w:t>can address</w:t>
      </w:r>
      <w:r w:rsidR="00C7243A">
        <w:rPr>
          <w:bCs/>
          <w:color w:val="000000" w:themeColor="text1"/>
        </w:rPr>
        <w:t xml:space="preserve"> social needs must rely on an EHR which can effectively communicate </w:t>
      </w:r>
      <w:r w:rsidR="0023369B">
        <w:rPr>
          <w:bCs/>
          <w:color w:val="000000" w:themeColor="text1"/>
        </w:rPr>
        <w:t xml:space="preserve">by transmitting external </w:t>
      </w:r>
      <w:r w:rsidR="00C7243A">
        <w:rPr>
          <w:bCs/>
          <w:color w:val="000000" w:themeColor="text1"/>
        </w:rPr>
        <w:t xml:space="preserve">electronic referrals.  </w:t>
      </w:r>
      <w:r w:rsidR="00CE4989">
        <w:rPr>
          <w:bCs/>
          <w:color w:val="000000" w:themeColor="text1"/>
        </w:rPr>
        <w:t xml:space="preserve">As the PAT </w:t>
      </w:r>
      <w:r w:rsidR="00225771">
        <w:rPr>
          <w:bCs/>
          <w:color w:val="000000" w:themeColor="text1"/>
        </w:rPr>
        <w:t>nurse n</w:t>
      </w:r>
      <w:r w:rsidR="00CE4989">
        <w:rPr>
          <w:bCs/>
          <w:color w:val="000000" w:themeColor="text1"/>
        </w:rPr>
        <w:t xml:space="preserve">avigator became familiar with the external </w:t>
      </w:r>
      <w:r w:rsidR="00866616">
        <w:rPr>
          <w:bCs/>
          <w:color w:val="000000" w:themeColor="text1"/>
        </w:rPr>
        <w:t xml:space="preserve">referral </w:t>
      </w:r>
      <w:r w:rsidR="00CE4989">
        <w:rPr>
          <w:bCs/>
          <w:color w:val="000000" w:themeColor="text1"/>
        </w:rPr>
        <w:t xml:space="preserve">process and workflow, the benefit of this integrated </w:t>
      </w:r>
      <w:r w:rsidR="00866616">
        <w:rPr>
          <w:bCs/>
          <w:color w:val="000000" w:themeColor="text1"/>
        </w:rPr>
        <w:t>method</w:t>
      </w:r>
      <w:r w:rsidR="00CE4989">
        <w:rPr>
          <w:bCs/>
          <w:color w:val="000000" w:themeColor="text1"/>
        </w:rPr>
        <w:t xml:space="preserve"> was evident.  Initially, there was a </w:t>
      </w:r>
      <w:r w:rsidR="00C768EF" w:rsidRPr="00EE70D5">
        <w:rPr>
          <w:bCs/>
          <w:color w:val="000000" w:themeColor="text1"/>
        </w:rPr>
        <w:t xml:space="preserve">delay in the first patient referral submitted via the NCCARE360 platform, </w:t>
      </w:r>
      <w:r w:rsidR="00C7243A" w:rsidRPr="00EE70D5">
        <w:rPr>
          <w:bCs/>
          <w:color w:val="000000" w:themeColor="text1"/>
        </w:rPr>
        <w:t>with the community partner not responding to the referral for five days</w:t>
      </w:r>
      <w:r w:rsidR="00866616" w:rsidRPr="00EE70D5">
        <w:rPr>
          <w:bCs/>
          <w:color w:val="000000" w:themeColor="text1"/>
        </w:rPr>
        <w:t xml:space="preserve"> due to an interface issue.  Subsequent referrals </w:t>
      </w:r>
      <w:r w:rsidR="00866616">
        <w:rPr>
          <w:bCs/>
          <w:color w:val="000000" w:themeColor="text1"/>
        </w:rPr>
        <w:t xml:space="preserve">submitted to various </w:t>
      </w:r>
      <w:r w:rsidR="003906E2" w:rsidRPr="003906E2">
        <w:rPr>
          <w:bCs/>
          <w:color w:val="000000" w:themeColor="text1"/>
        </w:rPr>
        <w:t>community partners via the NCCARE360 platform</w:t>
      </w:r>
      <w:r w:rsidR="003906E2">
        <w:rPr>
          <w:bCs/>
          <w:color w:val="000000" w:themeColor="text1"/>
        </w:rPr>
        <w:t xml:space="preserve"> were either accepted or rejected within </w:t>
      </w:r>
      <w:r w:rsidR="00046A6E">
        <w:rPr>
          <w:bCs/>
          <w:color w:val="000000" w:themeColor="text1"/>
        </w:rPr>
        <w:t xml:space="preserve">48 hours of submitting via the EHR. </w:t>
      </w:r>
      <w:r w:rsidR="0023369B">
        <w:rPr>
          <w:bCs/>
          <w:color w:val="000000" w:themeColor="text1"/>
        </w:rPr>
        <w:t xml:space="preserve">Additionally, the status of the external referrals </w:t>
      </w:r>
      <w:r w:rsidR="00B912BC">
        <w:rPr>
          <w:bCs/>
          <w:color w:val="000000" w:themeColor="text1"/>
        </w:rPr>
        <w:t>was</w:t>
      </w:r>
      <w:r w:rsidR="0023369B">
        <w:rPr>
          <w:bCs/>
          <w:color w:val="000000" w:themeColor="text1"/>
        </w:rPr>
        <w:t xml:space="preserve"> easily visible via the Unite</w:t>
      </w:r>
      <w:r w:rsidR="00E856DF">
        <w:rPr>
          <w:bCs/>
          <w:color w:val="000000" w:themeColor="text1"/>
        </w:rPr>
        <w:t xml:space="preserve"> </w:t>
      </w:r>
      <w:r w:rsidR="0023369B">
        <w:rPr>
          <w:bCs/>
          <w:color w:val="000000" w:themeColor="text1"/>
        </w:rPr>
        <w:t xml:space="preserve">Us </w:t>
      </w:r>
      <w:r w:rsidR="00CA081C">
        <w:rPr>
          <w:bCs/>
          <w:color w:val="000000" w:themeColor="text1"/>
        </w:rPr>
        <w:t xml:space="preserve">dashboard located in the EHR.  </w:t>
      </w:r>
    </w:p>
    <w:p w14:paraId="240BEFFD" w14:textId="3CBFB2E3" w:rsidR="006D32C5" w:rsidRPr="00A16AA3" w:rsidRDefault="006D32C5" w:rsidP="00382CB3">
      <w:pPr>
        <w:spacing w:line="480" w:lineRule="auto"/>
        <w:jc w:val="center"/>
        <w:rPr>
          <w:i/>
          <w:color w:val="767171" w:themeColor="background2" w:themeShade="80"/>
        </w:rPr>
      </w:pPr>
      <w:r w:rsidRPr="004752C5">
        <w:rPr>
          <w:b/>
        </w:rPr>
        <w:t>Section V</w:t>
      </w:r>
      <w:r w:rsidR="00D73BAD">
        <w:rPr>
          <w:b/>
        </w:rPr>
        <w:t>.</w:t>
      </w:r>
      <w:r w:rsidRPr="004752C5">
        <w:rPr>
          <w:b/>
        </w:rPr>
        <w:t xml:space="preserve"> Interpretation</w:t>
      </w:r>
      <w:r w:rsidR="00D73BAD">
        <w:rPr>
          <w:b/>
        </w:rPr>
        <w:t xml:space="preserve"> and Implications</w:t>
      </w:r>
      <w:r w:rsidR="00A16AA3">
        <w:rPr>
          <w:b/>
        </w:rPr>
        <w:t xml:space="preserve"> </w:t>
      </w:r>
      <w:r w:rsidRPr="004752C5">
        <w:rPr>
          <w:b/>
        </w:rPr>
        <w:t xml:space="preserve"> </w:t>
      </w:r>
    </w:p>
    <w:p w14:paraId="79028596" w14:textId="3914912C" w:rsidR="006D32C5" w:rsidRDefault="006D32C5" w:rsidP="002C111E">
      <w:pPr>
        <w:spacing w:line="480" w:lineRule="auto"/>
        <w:rPr>
          <w:b/>
          <w:i/>
          <w:iCs/>
          <w:color w:val="AEAAAA" w:themeColor="background2" w:themeShade="BF"/>
        </w:rPr>
      </w:pPr>
      <w:r w:rsidRPr="0013496E">
        <w:rPr>
          <w:b/>
        </w:rPr>
        <w:t>Cost</w:t>
      </w:r>
      <w:r w:rsidR="005E6583">
        <w:rPr>
          <w:b/>
        </w:rPr>
        <w:t xml:space="preserve">s and Resource Management </w:t>
      </w:r>
    </w:p>
    <w:p w14:paraId="2CBCB35D" w14:textId="01BEB592" w:rsidR="00A73665" w:rsidRPr="00CA081C" w:rsidRDefault="00A73665" w:rsidP="002C111E">
      <w:pPr>
        <w:spacing w:line="480" w:lineRule="auto"/>
        <w:rPr>
          <w:b/>
          <w:i/>
          <w:iCs/>
          <w:color w:val="000000" w:themeColor="text1"/>
        </w:rPr>
      </w:pPr>
      <w:r w:rsidRPr="00CA081C">
        <w:rPr>
          <w:b/>
          <w:i/>
          <w:iCs/>
          <w:color w:val="000000" w:themeColor="text1"/>
        </w:rPr>
        <w:t>Costs</w:t>
      </w:r>
    </w:p>
    <w:p w14:paraId="436AEA80" w14:textId="58296DB5" w:rsidR="00CA081C" w:rsidRPr="00E0471C" w:rsidRDefault="008C24C8" w:rsidP="0037700D">
      <w:pPr>
        <w:spacing w:line="480" w:lineRule="auto"/>
        <w:ind w:firstLine="720"/>
        <w:contextualSpacing/>
        <w:rPr>
          <w:color w:val="FF0000"/>
        </w:rPr>
      </w:pPr>
      <w:r w:rsidRPr="00CA081C">
        <w:rPr>
          <w:bCs/>
          <w:color w:val="000000" w:themeColor="text1"/>
        </w:rPr>
        <w:t xml:space="preserve">Staff training costs for this project were minimal.  The project leader </w:t>
      </w:r>
      <w:r w:rsidR="00F417A3" w:rsidRPr="00CA081C">
        <w:rPr>
          <w:bCs/>
          <w:color w:val="000000" w:themeColor="text1"/>
        </w:rPr>
        <w:t>developed a PowerPoint presentation which provided an overview of the importance of assessing for SDOH, outlining the clinic workflow, and introducing the NCCARE360 platform.  The 60-minute training session</w:t>
      </w:r>
      <w:r w:rsidR="00CA081C" w:rsidRPr="00CA081C">
        <w:rPr>
          <w:bCs/>
          <w:color w:val="000000" w:themeColor="text1"/>
        </w:rPr>
        <w:t xml:space="preserve">, </w:t>
      </w:r>
      <w:r w:rsidR="00F417A3" w:rsidRPr="00CA081C">
        <w:rPr>
          <w:bCs/>
          <w:color w:val="000000" w:themeColor="text1"/>
        </w:rPr>
        <w:t xml:space="preserve">which was held during the clinic workday, required staff to block six patient appointments.  Training materials included copies of the presentation and reference materials for each participant. The cost of printing supplies was $15.  Currently, the cost of the PAT medical consult visit is a bundled charge, included in the surgical experience.  </w:t>
      </w:r>
      <w:r w:rsidR="00A156C9" w:rsidRPr="00CA081C">
        <w:rPr>
          <w:bCs/>
          <w:color w:val="000000" w:themeColor="text1"/>
        </w:rPr>
        <w:t>Although t</w:t>
      </w:r>
      <w:r w:rsidR="00795085" w:rsidRPr="00CA081C">
        <w:rPr>
          <w:bCs/>
          <w:color w:val="000000" w:themeColor="text1"/>
        </w:rPr>
        <w:t>he patient is not billed for a professional charge by the APP</w:t>
      </w:r>
      <w:r w:rsidR="00A156C9" w:rsidRPr="00CA081C">
        <w:rPr>
          <w:bCs/>
          <w:color w:val="000000" w:themeColor="text1"/>
        </w:rPr>
        <w:t>, the CMA does bill for a venipuncture charge i</w:t>
      </w:r>
      <w:r w:rsidR="009F0FD1">
        <w:rPr>
          <w:bCs/>
          <w:color w:val="000000" w:themeColor="text1"/>
        </w:rPr>
        <w:t>f</w:t>
      </w:r>
      <w:r w:rsidR="00A156C9" w:rsidRPr="00CA081C">
        <w:rPr>
          <w:bCs/>
          <w:color w:val="000000" w:themeColor="text1"/>
        </w:rPr>
        <w:t xml:space="preserve"> </w:t>
      </w:r>
      <w:r w:rsidR="00A156C9" w:rsidRPr="00CA081C">
        <w:rPr>
          <w:bCs/>
          <w:color w:val="000000" w:themeColor="text1"/>
        </w:rPr>
        <w:lastRenderedPageBreak/>
        <w:t xml:space="preserve">applicable.  Lost clinic charges for the blocked PAT medical consult visits are approximately $150.  </w:t>
      </w:r>
      <w:r w:rsidR="00A156C9" w:rsidRPr="00CA081C">
        <w:rPr>
          <w:color w:val="000000" w:themeColor="text1"/>
        </w:rPr>
        <w:t>The cost associated with assessing for SDOH in the clinic includes the following: $</w:t>
      </w:r>
      <w:r w:rsidR="009A43D0">
        <w:rPr>
          <w:color w:val="000000" w:themeColor="text1"/>
        </w:rPr>
        <w:t>10</w:t>
      </w:r>
      <w:r w:rsidR="00A156C9" w:rsidRPr="00CA081C">
        <w:rPr>
          <w:color w:val="000000" w:themeColor="text1"/>
        </w:rPr>
        <w:t xml:space="preserve"> for a package of 100 pre-printed SDOH questionnaires; $</w:t>
      </w:r>
      <w:r w:rsidR="009A43D0">
        <w:rPr>
          <w:color w:val="000000" w:themeColor="text1"/>
        </w:rPr>
        <w:t>20</w:t>
      </w:r>
      <w:r w:rsidR="00A156C9" w:rsidRPr="00CA081C">
        <w:rPr>
          <w:color w:val="000000" w:themeColor="text1"/>
        </w:rPr>
        <w:t xml:space="preserve"> for the release of information (ROI) consent forms in both English and Spanish.  </w:t>
      </w:r>
    </w:p>
    <w:p w14:paraId="4ED5F903" w14:textId="37AB204F" w:rsidR="00CA081C" w:rsidRDefault="00CA081C" w:rsidP="00CA081C">
      <w:pPr>
        <w:spacing w:line="480" w:lineRule="auto"/>
        <w:contextualSpacing/>
        <w:rPr>
          <w:b/>
          <w:i/>
          <w:iCs/>
          <w:color w:val="000000" w:themeColor="text1"/>
        </w:rPr>
      </w:pPr>
      <w:r w:rsidRPr="0047150D">
        <w:rPr>
          <w:b/>
          <w:i/>
          <w:iCs/>
          <w:color w:val="000000" w:themeColor="text1"/>
        </w:rPr>
        <w:t>Resource Management</w:t>
      </w:r>
    </w:p>
    <w:p w14:paraId="69BB0A49" w14:textId="6E74746C" w:rsidR="0037700D" w:rsidRDefault="0047150D" w:rsidP="0025243F">
      <w:pPr>
        <w:spacing w:line="480" w:lineRule="auto"/>
        <w:ind w:firstLine="720"/>
        <w:contextualSpacing/>
      </w:pPr>
      <w:r w:rsidRPr="0047150D">
        <w:t xml:space="preserve">While the financial cost of implementation </w:t>
      </w:r>
      <w:r>
        <w:t xml:space="preserve">was </w:t>
      </w:r>
      <w:r w:rsidRPr="0047150D">
        <w:t xml:space="preserve">minimal, the clinic operational efficiency </w:t>
      </w:r>
      <w:r>
        <w:t>was</w:t>
      </w:r>
      <w:r w:rsidRPr="0047150D">
        <w:t xml:space="preserve"> initially impacted as staff bec</w:t>
      </w:r>
      <w:r>
        <w:t>ame</w:t>
      </w:r>
      <w:r w:rsidRPr="0047150D">
        <w:t xml:space="preserve"> familiar with openly discussing SDOH needs with patients and navigating the referral work queue.  </w:t>
      </w:r>
      <w:r w:rsidR="0037700D" w:rsidRPr="0025243F">
        <w:rPr>
          <w:color w:val="000000" w:themeColor="text1"/>
        </w:rPr>
        <w:t xml:space="preserve">Additionally, by adding the SDOH assessment into the clinic workflow, an additional 10 minutes per visit for the CMA portion of the medical consult visit was </w:t>
      </w:r>
      <w:r w:rsidR="009D5C42">
        <w:rPr>
          <w:color w:val="000000" w:themeColor="text1"/>
        </w:rPr>
        <w:t xml:space="preserve">initially </w:t>
      </w:r>
      <w:r w:rsidR="0037700D" w:rsidRPr="0025243F">
        <w:rPr>
          <w:color w:val="000000" w:themeColor="text1"/>
        </w:rPr>
        <w:t>required.</w:t>
      </w:r>
      <w:r w:rsidR="0025243F">
        <w:t xml:space="preserve">  </w:t>
      </w:r>
      <w:r w:rsidR="0025243F" w:rsidRPr="0047150D">
        <w:t>Moreover</w:t>
      </w:r>
      <w:r w:rsidRPr="0047150D">
        <w:t xml:space="preserve">, there </w:t>
      </w:r>
      <w:r>
        <w:t>was a l</w:t>
      </w:r>
      <w:r w:rsidRPr="0047150D">
        <w:t>earning curve for the PAT nurse navigator to become familiar with the NCCARE</w:t>
      </w:r>
      <w:r w:rsidR="007346EC">
        <w:t xml:space="preserve">360 </w:t>
      </w:r>
      <w:r w:rsidRPr="0047150D">
        <w:t>community partners, searching in the database and connecting patients with partners based on eligibility criteria.  While this additional workload</w:t>
      </w:r>
      <w:r>
        <w:t xml:space="preserve"> had the potential to </w:t>
      </w:r>
      <w:r w:rsidRPr="0047150D">
        <w:t>impact</w:t>
      </w:r>
      <w:r>
        <w:t xml:space="preserve"> </w:t>
      </w:r>
      <w:r w:rsidRPr="0047150D">
        <w:t>other day-to-day priorities for the navigator, it improve</w:t>
      </w:r>
      <w:r>
        <w:t>d</w:t>
      </w:r>
      <w:r w:rsidRPr="0047150D">
        <w:t xml:space="preserve"> as the navigator bec</w:t>
      </w:r>
      <w:r>
        <w:t>ame</w:t>
      </w:r>
      <w:r w:rsidRPr="0047150D">
        <w:t xml:space="preserve"> more familiar with the NCCARE360 community partners.  </w:t>
      </w:r>
      <w:r>
        <w:t xml:space="preserve">On average, </w:t>
      </w:r>
      <w:r w:rsidR="00F60BC8">
        <w:t xml:space="preserve">approximately 30 minutes per patient was required to </w:t>
      </w:r>
      <w:r>
        <w:t>creat</w:t>
      </w:r>
      <w:r w:rsidR="00F60BC8">
        <w:t xml:space="preserve">e </w:t>
      </w:r>
      <w:r>
        <w:t>the ambulatory referral to NCCARE360, search for an appropriate community partner, and creat</w:t>
      </w:r>
      <w:r w:rsidR="00F60BC8">
        <w:t xml:space="preserve">e </w:t>
      </w:r>
      <w:r>
        <w:t>a</w:t>
      </w:r>
      <w:r w:rsidR="00F60BC8">
        <w:t xml:space="preserve"> referral within the NCCARE360 platform to the partner.  Subsequent follow up to confirm if the referral was accepted or rejected was extremely efficient</w:t>
      </w:r>
      <w:r w:rsidR="009F0FD1">
        <w:t xml:space="preserve"> and could be completed within five minutes by referring to the Unite</w:t>
      </w:r>
      <w:r w:rsidR="009D5C42">
        <w:t xml:space="preserve"> </w:t>
      </w:r>
      <w:r w:rsidR="009F0FD1">
        <w:t xml:space="preserve">Us provider dashboard for a collective summary of referrals submitted by the provider. Thus, the overall impact to the PAT nurse navigator’s day-to-day work duties was minimal.  </w:t>
      </w:r>
    </w:p>
    <w:p w14:paraId="65F09B3C" w14:textId="3F2BDA5D" w:rsidR="005E6583" w:rsidRPr="00D64598" w:rsidRDefault="0078725E" w:rsidP="005E6583">
      <w:pPr>
        <w:spacing w:line="480" w:lineRule="auto"/>
        <w:rPr>
          <w:bCs/>
          <w:color w:val="000000" w:themeColor="text1"/>
        </w:rPr>
      </w:pPr>
      <w:r>
        <w:rPr>
          <w:b/>
        </w:rPr>
        <w:tab/>
      </w:r>
      <w:r w:rsidR="004B6FCF" w:rsidRPr="004B6FCF">
        <w:rPr>
          <w:bCs/>
        </w:rPr>
        <w:t>In the absence of the DNP project leader</w:t>
      </w:r>
      <w:r w:rsidR="004B6FCF">
        <w:rPr>
          <w:bCs/>
        </w:rPr>
        <w:t xml:space="preserve"> to provide </w:t>
      </w:r>
      <w:r w:rsidR="00F26D43">
        <w:rPr>
          <w:bCs/>
        </w:rPr>
        <w:t xml:space="preserve">initial </w:t>
      </w:r>
      <w:r w:rsidR="004B6FCF">
        <w:rPr>
          <w:bCs/>
        </w:rPr>
        <w:t xml:space="preserve">training, </w:t>
      </w:r>
      <w:r w:rsidR="004B6FCF" w:rsidRPr="004B6FCF">
        <w:rPr>
          <w:bCs/>
        </w:rPr>
        <w:t xml:space="preserve">NCCARE360 </w:t>
      </w:r>
      <w:r w:rsidR="004B6FCF">
        <w:rPr>
          <w:bCs/>
        </w:rPr>
        <w:t xml:space="preserve">resources are available for </w:t>
      </w:r>
      <w:r w:rsidR="004B6FCF" w:rsidRPr="007144AC">
        <w:rPr>
          <w:bCs/>
          <w:color w:val="000000" w:themeColor="text1"/>
        </w:rPr>
        <w:t xml:space="preserve">the </w:t>
      </w:r>
      <w:r w:rsidR="009A43D0" w:rsidRPr="007144AC">
        <w:rPr>
          <w:bCs/>
          <w:color w:val="000000" w:themeColor="text1"/>
        </w:rPr>
        <w:t xml:space="preserve">project site health system </w:t>
      </w:r>
      <w:r w:rsidR="004B6FCF" w:rsidRPr="007144AC">
        <w:rPr>
          <w:bCs/>
          <w:color w:val="000000" w:themeColor="text1"/>
        </w:rPr>
        <w:t xml:space="preserve">via a common share point site, which is </w:t>
      </w:r>
      <w:r w:rsidR="004B6FCF" w:rsidRPr="007144AC">
        <w:rPr>
          <w:bCs/>
          <w:color w:val="000000" w:themeColor="text1"/>
        </w:rPr>
        <w:lastRenderedPageBreak/>
        <w:t xml:space="preserve">accessible by all staff on the intranet.  </w:t>
      </w:r>
      <w:r w:rsidR="00EE45E7" w:rsidRPr="007144AC">
        <w:rPr>
          <w:bCs/>
          <w:color w:val="000000" w:themeColor="text1"/>
        </w:rPr>
        <w:t>A series of five, 60-minute training modules with continuing medical education (</w:t>
      </w:r>
      <w:r w:rsidR="00F26D43" w:rsidRPr="007144AC">
        <w:rPr>
          <w:bCs/>
          <w:color w:val="000000" w:themeColor="text1"/>
        </w:rPr>
        <w:t>CME</w:t>
      </w:r>
      <w:r w:rsidR="00EE45E7" w:rsidRPr="007144AC">
        <w:rPr>
          <w:bCs/>
          <w:color w:val="000000" w:themeColor="text1"/>
        </w:rPr>
        <w:t xml:space="preserve">) </w:t>
      </w:r>
      <w:r w:rsidR="00DC6E1B">
        <w:rPr>
          <w:bCs/>
          <w:color w:val="000000" w:themeColor="text1"/>
        </w:rPr>
        <w:t>w</w:t>
      </w:r>
      <w:r w:rsidR="009D5C42">
        <w:rPr>
          <w:bCs/>
          <w:color w:val="000000" w:themeColor="text1"/>
        </w:rPr>
        <w:t>ere</w:t>
      </w:r>
      <w:r w:rsidR="00EE45E7" w:rsidRPr="007144AC">
        <w:rPr>
          <w:bCs/>
          <w:color w:val="000000" w:themeColor="text1"/>
        </w:rPr>
        <w:t xml:space="preserve"> available for staff to review.  Additionally, staff who </w:t>
      </w:r>
      <w:r w:rsidR="00DC6E1B">
        <w:rPr>
          <w:bCs/>
          <w:color w:val="000000" w:themeColor="text1"/>
        </w:rPr>
        <w:t>were</w:t>
      </w:r>
      <w:r w:rsidR="00EE45E7" w:rsidRPr="007144AC">
        <w:rPr>
          <w:bCs/>
          <w:color w:val="000000" w:themeColor="text1"/>
        </w:rPr>
        <w:t xml:space="preserve"> incorporating NCCARE36</w:t>
      </w:r>
      <w:r w:rsidR="00DC6E1B">
        <w:rPr>
          <w:bCs/>
          <w:color w:val="000000" w:themeColor="text1"/>
        </w:rPr>
        <w:t>0 into their clinic workflow could</w:t>
      </w:r>
      <w:r w:rsidR="00EE45E7" w:rsidRPr="007144AC">
        <w:rPr>
          <w:bCs/>
          <w:color w:val="000000" w:themeColor="text1"/>
        </w:rPr>
        <w:t xml:space="preserve"> participate in a monthly health system workgroup meeting where processes and best practices are </w:t>
      </w:r>
      <w:r w:rsidR="007144AC" w:rsidRPr="007144AC">
        <w:rPr>
          <w:bCs/>
          <w:color w:val="000000" w:themeColor="text1"/>
        </w:rPr>
        <w:t>reviewed,</w:t>
      </w:r>
      <w:r w:rsidR="00EE45E7" w:rsidRPr="007144AC">
        <w:rPr>
          <w:bCs/>
          <w:color w:val="000000" w:themeColor="text1"/>
        </w:rPr>
        <w:t xml:space="preserve"> and updates are provided.</w:t>
      </w:r>
    </w:p>
    <w:p w14:paraId="2DA9C8ED" w14:textId="35852998" w:rsidR="00743168" w:rsidRPr="00743168" w:rsidRDefault="00743168" w:rsidP="00743168">
      <w:pPr>
        <w:spacing w:line="480" w:lineRule="auto"/>
        <w:ind w:firstLine="720"/>
        <w:contextualSpacing/>
      </w:pPr>
      <w:r w:rsidRPr="00743168">
        <w:t xml:space="preserve">Most importantly, the costs associated with project implementation for both the patient and organization </w:t>
      </w:r>
      <w:r w:rsidR="008710A3">
        <w:t xml:space="preserve">could </w:t>
      </w:r>
      <w:r w:rsidRPr="00743168">
        <w:t>be offset if an SSI is prevente</w:t>
      </w:r>
      <w:r w:rsidR="00DC6E1B">
        <w:t>d. As noted by Premkumar et al.</w:t>
      </w:r>
      <w:r w:rsidRPr="00743168">
        <w:t xml:space="preserve"> (2020), SSIs occur in approximately 2% of all total joint replacement surgeries performed annually in the United States (U.S.) and contribute to 15% of all revision hip surgeries.  Alarmingly, there is a five-year mortality rate associated with SSI “higher than that of breast cancer, melanoma, Hodgkin’s lymphoma, and several other common malignancies” (Premkumar et al., 2020, p. 1484).  Furthermore, an SSI may vary from superficial to complex, which may significantly impact the treatment plan (Rennert-May et al., 2018).  While patients with superficial infections may simply require antibiotics and debridement, those with complex infections often require additional hospital resources which may include intravenous antibiotics and multiple surgeries for a complete joint revision (Rennert-May et al, 2018).  While the average cost for a THA surgery is $18,500, the cost associated with an SSI increased to $32,100, based on a review of data from 2002 to 2017 (Premkumar et al., 2020).  Of significant concern, based on estimates for 2030, SSIs for THA patients are expected to continue to increase nationally costing U.S. healthcare $753.4 million annually (Premkumar et al., 2020).  </w:t>
      </w:r>
    </w:p>
    <w:p w14:paraId="2D4B93AB" w14:textId="3199CD31" w:rsidR="00496B31" w:rsidRPr="00743168" w:rsidRDefault="00743168" w:rsidP="001C6533">
      <w:pPr>
        <w:spacing w:line="480" w:lineRule="auto"/>
        <w:ind w:firstLine="720"/>
        <w:contextualSpacing/>
      </w:pPr>
      <w:r w:rsidRPr="00743168">
        <w:t xml:space="preserve">Although the cost associated with an SSI for the healthcare system is significant, the cost to the individual is also concerning.  The individual patient must absorb additional medication costs for antibiotics, prolonged physical therapy treatments, potentially lost days at work, and </w:t>
      </w:r>
      <w:r w:rsidRPr="00743168">
        <w:lastRenderedPageBreak/>
        <w:t>travel expenses for medical appointments (Rennert-May et al., 2018).  Patients may also experience costs associated with emergency room visits, surgeries for debridement or revision</w:t>
      </w:r>
      <w:r w:rsidR="009B29F8">
        <w:t xml:space="preserve">, and additional hospital days </w:t>
      </w:r>
      <w:r w:rsidRPr="00743168">
        <w:t>(Rennert-May et al., 2018).</w:t>
      </w:r>
      <w:r w:rsidRPr="0025243F">
        <w:t xml:space="preserve">  </w:t>
      </w:r>
    </w:p>
    <w:p w14:paraId="2449AB8F" w14:textId="1DEC7539" w:rsidR="00E07C40" w:rsidRDefault="0013496E" w:rsidP="00382CB3">
      <w:pPr>
        <w:spacing w:line="480" w:lineRule="auto"/>
      </w:pPr>
      <w:r w:rsidRPr="002937DD">
        <w:rPr>
          <w:b/>
        </w:rPr>
        <w:t>Implications of the Findings</w:t>
      </w:r>
      <w:r w:rsidRPr="002937DD">
        <w:t xml:space="preserve"> </w:t>
      </w:r>
    </w:p>
    <w:p w14:paraId="0D4D0635" w14:textId="1616248F" w:rsidR="00C04451" w:rsidRPr="00674D82" w:rsidRDefault="00C04451" w:rsidP="00382CB3">
      <w:pPr>
        <w:spacing w:line="480" w:lineRule="auto"/>
        <w:rPr>
          <w:bCs/>
          <w:i/>
          <w:iCs/>
        </w:rPr>
      </w:pPr>
      <w:r>
        <w:tab/>
        <w:t xml:space="preserve">The findings from this study were reviewed to determine how assessing for SDOH impacted the patients, nursing practice, and the organization.  </w:t>
      </w:r>
      <w:r w:rsidRPr="00B0035E">
        <w:t xml:space="preserve">While a small percentage of patients screened positive for SDOH needs, there </w:t>
      </w:r>
      <w:r w:rsidR="004B6BB6">
        <w:t xml:space="preserve">are </w:t>
      </w:r>
      <w:r w:rsidR="00B0035E" w:rsidRPr="00B0035E">
        <w:t xml:space="preserve">potential </w:t>
      </w:r>
      <w:r w:rsidRPr="00B0035E">
        <w:t xml:space="preserve">benefits </w:t>
      </w:r>
      <w:r w:rsidR="00B0035E" w:rsidRPr="00B0035E">
        <w:t>for those involved in the screening process as well those who receive benefits.  F</w:t>
      </w:r>
      <w:r w:rsidR="00B0035E">
        <w:t>urthermore,</w:t>
      </w:r>
      <w:r w:rsidR="00E6258D">
        <w:t xml:space="preserve"> there are training implications and suggestions for engaging in the conversation</w:t>
      </w:r>
      <w:r w:rsidR="00E20707">
        <w:t xml:space="preserve"> to promote trust and transparency between the provider and patient. </w:t>
      </w:r>
    </w:p>
    <w:p w14:paraId="05FF4EDE" w14:textId="09BAEE4F" w:rsidR="0013496E" w:rsidRDefault="0013496E" w:rsidP="0050368C">
      <w:pPr>
        <w:spacing w:line="480" w:lineRule="auto"/>
        <w:rPr>
          <w:b/>
          <w:i/>
          <w:iCs/>
        </w:rPr>
      </w:pPr>
      <w:r w:rsidRPr="0050368C">
        <w:rPr>
          <w:b/>
          <w:i/>
          <w:iCs/>
        </w:rPr>
        <w:t xml:space="preserve">Implications for </w:t>
      </w:r>
      <w:r w:rsidR="0050368C">
        <w:rPr>
          <w:b/>
          <w:i/>
          <w:iCs/>
        </w:rPr>
        <w:t>P</w:t>
      </w:r>
      <w:r w:rsidRPr="0050368C">
        <w:rPr>
          <w:b/>
          <w:i/>
          <w:iCs/>
        </w:rPr>
        <w:t>atients</w:t>
      </w:r>
    </w:p>
    <w:p w14:paraId="35AF14C9" w14:textId="477EBFAE" w:rsidR="00C040FE" w:rsidRDefault="00352C2E" w:rsidP="0050368C">
      <w:pPr>
        <w:spacing w:line="480" w:lineRule="auto"/>
        <w:rPr>
          <w:bCs/>
        </w:rPr>
      </w:pPr>
      <w:r>
        <w:rPr>
          <w:b/>
          <w:i/>
          <w:iCs/>
        </w:rPr>
        <w:tab/>
      </w:r>
      <w:r w:rsidR="00F97AEC">
        <w:rPr>
          <w:bCs/>
        </w:rPr>
        <w:t xml:space="preserve">Screening a patient for SDOH </w:t>
      </w:r>
      <w:r w:rsidR="008F63FB">
        <w:rPr>
          <w:bCs/>
        </w:rPr>
        <w:t xml:space="preserve">needs </w:t>
      </w:r>
      <w:r w:rsidR="00F97AEC">
        <w:rPr>
          <w:bCs/>
        </w:rPr>
        <w:t xml:space="preserve">prior to elective THA surgery </w:t>
      </w:r>
      <w:r w:rsidR="003F68B5">
        <w:rPr>
          <w:bCs/>
        </w:rPr>
        <w:t xml:space="preserve">provided an opportunity </w:t>
      </w:r>
      <w:r w:rsidR="008D68D3">
        <w:rPr>
          <w:bCs/>
        </w:rPr>
        <w:t xml:space="preserve">to identify a patient’s potential vulnerabilities which may </w:t>
      </w:r>
      <w:r w:rsidR="00540A5E">
        <w:rPr>
          <w:bCs/>
        </w:rPr>
        <w:t xml:space="preserve">negatively </w:t>
      </w:r>
      <w:r w:rsidR="008D68D3">
        <w:rPr>
          <w:bCs/>
        </w:rPr>
        <w:t>impact surgical outcomes and the recovery process.</w:t>
      </w:r>
      <w:r w:rsidR="00907536">
        <w:rPr>
          <w:bCs/>
        </w:rPr>
        <w:t xml:space="preserve">  </w:t>
      </w:r>
      <w:r w:rsidR="00A70EEE">
        <w:rPr>
          <w:bCs/>
        </w:rPr>
        <w:t xml:space="preserve">To ensure successful screening, the patient’s perception of the reason and importance of screening should be considered (Rogers et al., 2019).  </w:t>
      </w:r>
      <w:r w:rsidR="00C24D6F">
        <w:rPr>
          <w:bCs/>
        </w:rPr>
        <w:t xml:space="preserve">Rogers et al., (2019) also acknowledge that patients who have </w:t>
      </w:r>
      <w:r w:rsidR="009D5C42" w:rsidRPr="00C24D6F">
        <w:rPr>
          <w:bCs/>
        </w:rPr>
        <w:t xml:space="preserve">previously </w:t>
      </w:r>
      <w:r w:rsidR="003B650A" w:rsidRPr="00C24D6F">
        <w:rPr>
          <w:bCs/>
        </w:rPr>
        <w:t xml:space="preserve">experienced unmet needs, </w:t>
      </w:r>
      <w:r w:rsidR="00B33F45" w:rsidRPr="00C24D6F">
        <w:rPr>
          <w:bCs/>
        </w:rPr>
        <w:t>females</w:t>
      </w:r>
      <w:r w:rsidR="003B650A" w:rsidRPr="00C24D6F">
        <w:rPr>
          <w:bCs/>
        </w:rPr>
        <w:t xml:space="preserve">, and </w:t>
      </w:r>
      <w:r w:rsidR="00C24D6F" w:rsidRPr="00C24D6F">
        <w:rPr>
          <w:bCs/>
        </w:rPr>
        <w:t>minority groups</w:t>
      </w:r>
      <w:r w:rsidR="003B650A" w:rsidRPr="00C24D6F">
        <w:rPr>
          <w:bCs/>
        </w:rPr>
        <w:t xml:space="preserve"> are more likely to agree with </w:t>
      </w:r>
      <w:r w:rsidR="008F63FB" w:rsidRPr="00C24D6F">
        <w:rPr>
          <w:bCs/>
        </w:rPr>
        <w:t xml:space="preserve">completing </w:t>
      </w:r>
      <w:r w:rsidR="003B650A" w:rsidRPr="00C24D6F">
        <w:rPr>
          <w:bCs/>
        </w:rPr>
        <w:t>SDOH needs assessments in various patient settings.</w:t>
      </w:r>
      <w:r w:rsidR="003B650A">
        <w:rPr>
          <w:bCs/>
        </w:rPr>
        <w:t xml:space="preserve">  </w:t>
      </w:r>
      <w:r w:rsidR="00E20707">
        <w:rPr>
          <w:bCs/>
        </w:rPr>
        <w:t>Rather than making assumptions about this level of understanding</w:t>
      </w:r>
      <w:r w:rsidR="004B6BB6">
        <w:rPr>
          <w:bCs/>
        </w:rPr>
        <w:t xml:space="preserve"> and to better ensure screening success and acceptance, </w:t>
      </w:r>
      <w:r w:rsidR="00E20707">
        <w:rPr>
          <w:bCs/>
        </w:rPr>
        <w:t xml:space="preserve">all patients undergoing an assessment should be provided with </w:t>
      </w:r>
      <w:r w:rsidR="003B650A">
        <w:rPr>
          <w:bCs/>
        </w:rPr>
        <w:t>education regarding the importance of screening</w:t>
      </w:r>
      <w:r w:rsidR="004B6BB6">
        <w:rPr>
          <w:bCs/>
        </w:rPr>
        <w:t xml:space="preserve"> </w:t>
      </w:r>
      <w:r w:rsidR="003B650A">
        <w:rPr>
          <w:bCs/>
        </w:rPr>
        <w:t>and the potential relationship between addressing social needs and healthcare outcomes</w:t>
      </w:r>
      <w:r w:rsidR="004B6BB6">
        <w:rPr>
          <w:bCs/>
        </w:rPr>
        <w:t xml:space="preserve"> </w:t>
      </w:r>
      <w:r w:rsidR="00C040FE">
        <w:rPr>
          <w:bCs/>
        </w:rPr>
        <w:t xml:space="preserve">(Rogers et al., 2019).  </w:t>
      </w:r>
    </w:p>
    <w:p w14:paraId="710FAB56" w14:textId="72C2E6F5" w:rsidR="00743168" w:rsidRPr="008F63FB" w:rsidRDefault="00C040FE" w:rsidP="0050368C">
      <w:pPr>
        <w:spacing w:line="480" w:lineRule="auto"/>
        <w:rPr>
          <w:bCs/>
        </w:rPr>
      </w:pPr>
      <w:r>
        <w:rPr>
          <w:bCs/>
        </w:rPr>
        <w:tab/>
      </w:r>
      <w:r w:rsidR="00690AB3">
        <w:rPr>
          <w:bCs/>
        </w:rPr>
        <w:t>In a study by Kiles</w:t>
      </w:r>
      <w:r w:rsidR="00567A4F">
        <w:rPr>
          <w:bCs/>
        </w:rPr>
        <w:t xml:space="preserve"> </w:t>
      </w:r>
      <w:r w:rsidR="00690AB3">
        <w:rPr>
          <w:bCs/>
        </w:rPr>
        <w:t>et al</w:t>
      </w:r>
      <w:r w:rsidR="00567A4F">
        <w:rPr>
          <w:bCs/>
        </w:rPr>
        <w:t>.</w:t>
      </w:r>
      <w:r w:rsidR="00690AB3">
        <w:rPr>
          <w:bCs/>
        </w:rPr>
        <w:t>, (2022), there are several techniques</w:t>
      </w:r>
      <w:r w:rsidR="001A4EB9">
        <w:rPr>
          <w:bCs/>
        </w:rPr>
        <w:t xml:space="preserve">, including the </w:t>
      </w:r>
      <w:r w:rsidR="00567A4F">
        <w:rPr>
          <w:bCs/>
        </w:rPr>
        <w:t>“</w:t>
      </w:r>
      <w:r w:rsidR="001A4EB9">
        <w:rPr>
          <w:bCs/>
        </w:rPr>
        <w:t>rationale, relationship, and resources</w:t>
      </w:r>
      <w:r w:rsidR="00567A4F">
        <w:rPr>
          <w:bCs/>
        </w:rPr>
        <w:t>” (p. 829)</w:t>
      </w:r>
      <w:r w:rsidR="001A4EB9">
        <w:rPr>
          <w:bCs/>
        </w:rPr>
        <w:t xml:space="preserve"> </w:t>
      </w:r>
      <w:r w:rsidR="00690AB3">
        <w:rPr>
          <w:bCs/>
        </w:rPr>
        <w:t xml:space="preserve">that should be considered when framing communication </w:t>
      </w:r>
      <w:r w:rsidR="00690AB3">
        <w:rPr>
          <w:bCs/>
        </w:rPr>
        <w:lastRenderedPageBreak/>
        <w:t xml:space="preserve">with patients regarding social needs assessments.  </w:t>
      </w:r>
      <w:r w:rsidR="001A4EB9">
        <w:rPr>
          <w:bCs/>
        </w:rPr>
        <w:t>For example, patients should be provided with an understanding of the reason for the assessment a</w:t>
      </w:r>
      <w:r w:rsidR="00567A4F">
        <w:rPr>
          <w:bCs/>
        </w:rPr>
        <w:t xml:space="preserve">long with </w:t>
      </w:r>
      <w:r w:rsidR="001A4EB9">
        <w:rPr>
          <w:bCs/>
        </w:rPr>
        <w:t>the role of the provider or clinician in connecting the patient with resources (Kiles et al., 2022).  Establishing an open, honest communication style, based on empathy</w:t>
      </w:r>
      <w:r w:rsidR="004B6BB6">
        <w:rPr>
          <w:bCs/>
        </w:rPr>
        <w:t xml:space="preserve">, fosters a </w:t>
      </w:r>
      <w:r w:rsidR="001A4EB9">
        <w:rPr>
          <w:bCs/>
        </w:rPr>
        <w:t>connection</w:t>
      </w:r>
      <w:r w:rsidR="004B6BB6">
        <w:rPr>
          <w:bCs/>
        </w:rPr>
        <w:t xml:space="preserve"> </w:t>
      </w:r>
      <w:r w:rsidR="001A4EB9">
        <w:rPr>
          <w:bCs/>
        </w:rPr>
        <w:t xml:space="preserve">between the clinician and patient </w:t>
      </w:r>
      <w:r w:rsidR="004B6BB6">
        <w:rPr>
          <w:bCs/>
        </w:rPr>
        <w:t xml:space="preserve">and </w:t>
      </w:r>
      <w:r w:rsidR="001A4EB9">
        <w:rPr>
          <w:bCs/>
        </w:rPr>
        <w:t xml:space="preserve">is also an important step </w:t>
      </w:r>
      <w:r w:rsidR="00C24D6F">
        <w:rPr>
          <w:bCs/>
        </w:rPr>
        <w:t xml:space="preserve">to </w:t>
      </w:r>
      <w:r w:rsidR="004B6BB6">
        <w:rPr>
          <w:bCs/>
        </w:rPr>
        <w:t>encourag</w:t>
      </w:r>
      <w:r w:rsidR="00C24D6F">
        <w:rPr>
          <w:bCs/>
        </w:rPr>
        <w:t xml:space="preserve">e </w:t>
      </w:r>
      <w:r w:rsidR="001A4EB9">
        <w:rPr>
          <w:bCs/>
        </w:rPr>
        <w:t>engagement</w:t>
      </w:r>
      <w:r w:rsidR="004B6BB6">
        <w:rPr>
          <w:bCs/>
        </w:rPr>
        <w:t xml:space="preserve"> in the screening process</w:t>
      </w:r>
      <w:r w:rsidR="001A4EB9">
        <w:rPr>
          <w:bCs/>
        </w:rPr>
        <w:t xml:space="preserve"> (Kiles et al, 2022).  Finally, </w:t>
      </w:r>
      <w:r w:rsidR="00EA3638">
        <w:rPr>
          <w:bCs/>
        </w:rPr>
        <w:t xml:space="preserve">successfully connecting the patient with the community partner who can provide the </w:t>
      </w:r>
      <w:r w:rsidR="00EC158E">
        <w:rPr>
          <w:bCs/>
        </w:rPr>
        <w:t xml:space="preserve">needed </w:t>
      </w:r>
      <w:r w:rsidR="00EA3638">
        <w:rPr>
          <w:bCs/>
        </w:rPr>
        <w:t xml:space="preserve">resources to address the unmet social needs is crucial for long lasting benefits and improvements in health and well-being (Kiles et al., 2022).  </w:t>
      </w:r>
      <w:r w:rsidR="008D68D3">
        <w:rPr>
          <w:bCs/>
          <w:color w:val="FF0000"/>
        </w:rPr>
        <w:t xml:space="preserve"> </w:t>
      </w:r>
    </w:p>
    <w:p w14:paraId="2E8143B6" w14:textId="546A325E" w:rsidR="0013496E" w:rsidRDefault="00D01763" w:rsidP="00997149">
      <w:pPr>
        <w:spacing w:line="480" w:lineRule="auto"/>
        <w:rPr>
          <w:b/>
          <w:i/>
          <w:iCs/>
        </w:rPr>
      </w:pPr>
      <w:r>
        <w:rPr>
          <w:b/>
          <w:i/>
          <w:iCs/>
        </w:rPr>
        <w:t>Implications for Nursing Practice</w:t>
      </w:r>
    </w:p>
    <w:p w14:paraId="17394F32" w14:textId="2CFC4D43" w:rsidR="00743168" w:rsidRDefault="00825262" w:rsidP="00F00453">
      <w:pPr>
        <w:spacing w:line="480" w:lineRule="auto"/>
        <w:rPr>
          <w:bCs/>
        </w:rPr>
      </w:pPr>
      <w:r>
        <w:rPr>
          <w:b/>
          <w:i/>
          <w:iCs/>
        </w:rPr>
        <w:tab/>
      </w:r>
      <w:r>
        <w:rPr>
          <w:bCs/>
        </w:rPr>
        <w:t xml:space="preserve">Staff </w:t>
      </w:r>
      <w:r w:rsidR="008F63FB">
        <w:rPr>
          <w:bCs/>
        </w:rPr>
        <w:t xml:space="preserve">in the PAT Clinic </w:t>
      </w:r>
      <w:r>
        <w:rPr>
          <w:bCs/>
        </w:rPr>
        <w:t>who participated in the SDOH screening process were engaged and excited</w:t>
      </w:r>
      <w:r w:rsidR="002F1732">
        <w:rPr>
          <w:bCs/>
        </w:rPr>
        <w:t xml:space="preserve"> when </w:t>
      </w:r>
      <w:r w:rsidR="00540A5E">
        <w:rPr>
          <w:bCs/>
        </w:rPr>
        <w:t xml:space="preserve">given the opportunity </w:t>
      </w:r>
      <w:r w:rsidR="000A2B38">
        <w:rPr>
          <w:bCs/>
        </w:rPr>
        <w:t xml:space="preserve">to assist a patient by providing access to resources to address food insecurities and transportation needs.  Recognizing </w:t>
      </w:r>
      <w:r w:rsidR="00737303">
        <w:rPr>
          <w:bCs/>
        </w:rPr>
        <w:t xml:space="preserve">that the patient’s health and well-being extends beyond the services offered within the clinic space is </w:t>
      </w:r>
      <w:r w:rsidR="009E18E3">
        <w:rPr>
          <w:bCs/>
        </w:rPr>
        <w:t xml:space="preserve">important to promote and improve </w:t>
      </w:r>
      <w:r w:rsidR="009E18E3" w:rsidRPr="00CC2948">
        <w:rPr>
          <w:bCs/>
        </w:rPr>
        <w:t>health equity (</w:t>
      </w:r>
      <w:r w:rsidR="00011EF4" w:rsidRPr="00CC2948">
        <w:rPr>
          <w:bCs/>
        </w:rPr>
        <w:t xml:space="preserve">Weinstein et al., </w:t>
      </w:r>
      <w:r w:rsidR="00CC2948" w:rsidRPr="00CC2948">
        <w:rPr>
          <w:bCs/>
        </w:rPr>
        <w:t>2017</w:t>
      </w:r>
      <w:r w:rsidR="009E18E3" w:rsidRPr="00CC2948">
        <w:rPr>
          <w:bCs/>
        </w:rPr>
        <w:t>).</w:t>
      </w:r>
      <w:r w:rsidR="00CC2948">
        <w:rPr>
          <w:bCs/>
        </w:rPr>
        <w:t xml:space="preserve">  </w:t>
      </w:r>
      <w:r w:rsidR="00907536">
        <w:rPr>
          <w:bCs/>
        </w:rPr>
        <w:t xml:space="preserve">Moreover, healthcare systems have an obligation to “recognize and address the behavioral, socio-economic and environmental factors that contribute to health” (AHA, 2017, p.4).  </w:t>
      </w:r>
      <w:r w:rsidR="00F04893">
        <w:rPr>
          <w:bCs/>
        </w:rPr>
        <w:t>As staff identified</w:t>
      </w:r>
      <w:r w:rsidR="006D43BA">
        <w:rPr>
          <w:bCs/>
        </w:rPr>
        <w:t xml:space="preserve"> </w:t>
      </w:r>
      <w:r w:rsidR="00B0468B">
        <w:rPr>
          <w:bCs/>
        </w:rPr>
        <w:t>SDOH needs and submitt</w:t>
      </w:r>
      <w:r w:rsidR="00F04893">
        <w:rPr>
          <w:bCs/>
        </w:rPr>
        <w:t>ed</w:t>
      </w:r>
      <w:r w:rsidR="00B0468B">
        <w:rPr>
          <w:bCs/>
        </w:rPr>
        <w:t xml:space="preserve"> referrals to an appropriate community partner via the EHR</w:t>
      </w:r>
      <w:r w:rsidR="00F04893">
        <w:rPr>
          <w:bCs/>
        </w:rPr>
        <w:t xml:space="preserve">, </w:t>
      </w:r>
      <w:r w:rsidR="00711B12">
        <w:rPr>
          <w:bCs/>
        </w:rPr>
        <w:t xml:space="preserve">the benefit of a </w:t>
      </w:r>
      <w:r w:rsidR="00B0468B">
        <w:rPr>
          <w:bCs/>
        </w:rPr>
        <w:t>closed loop communication process</w:t>
      </w:r>
      <w:r w:rsidR="00711B12">
        <w:rPr>
          <w:bCs/>
        </w:rPr>
        <w:t xml:space="preserve"> was utilized, </w:t>
      </w:r>
      <w:r w:rsidR="00B0468B">
        <w:rPr>
          <w:bCs/>
        </w:rPr>
        <w:t xml:space="preserve">thereby impacting a patient’s care across the healthcare continuum.  </w:t>
      </w:r>
      <w:r w:rsidR="006D43BA">
        <w:rPr>
          <w:bCs/>
        </w:rPr>
        <w:t xml:space="preserve">Finally, according to the American Nurses </w:t>
      </w:r>
      <w:r w:rsidR="00651BC8">
        <w:rPr>
          <w:bCs/>
        </w:rPr>
        <w:t xml:space="preserve">Association </w:t>
      </w:r>
      <w:r w:rsidR="00F00453">
        <w:rPr>
          <w:bCs/>
        </w:rPr>
        <w:t>(ANA</w:t>
      </w:r>
      <w:r w:rsidR="00985C17">
        <w:rPr>
          <w:bCs/>
        </w:rPr>
        <w:t>; 2015</w:t>
      </w:r>
      <w:r w:rsidR="00F00453">
        <w:rPr>
          <w:bCs/>
        </w:rPr>
        <w:t xml:space="preserve">) </w:t>
      </w:r>
      <w:r w:rsidR="00985C17">
        <w:rPr>
          <w:bCs/>
        </w:rPr>
        <w:t>Code of Ethics</w:t>
      </w:r>
      <w:r w:rsidR="00651BC8">
        <w:rPr>
          <w:bCs/>
        </w:rPr>
        <w:t>, nurses have an obligation to “advance the health, welfare, and safety”</w:t>
      </w:r>
      <w:r w:rsidR="0052104B">
        <w:rPr>
          <w:bCs/>
        </w:rPr>
        <w:t xml:space="preserve"> of patients </w:t>
      </w:r>
      <w:r w:rsidR="00651BC8">
        <w:rPr>
          <w:bCs/>
        </w:rPr>
        <w:t xml:space="preserve">(p. 48).  This includes addressing a patient’s SDOH </w:t>
      </w:r>
      <w:r w:rsidR="00F00453">
        <w:rPr>
          <w:bCs/>
        </w:rPr>
        <w:t xml:space="preserve">while working collaboratively with healthcare professionals and community partners to reduce health disparities (ANA, 2015).  </w:t>
      </w:r>
    </w:p>
    <w:p w14:paraId="27A9489F" w14:textId="5118A0AE" w:rsidR="00EA3638" w:rsidRPr="009A5D15" w:rsidRDefault="00EA3638" w:rsidP="00F00453">
      <w:pPr>
        <w:spacing w:line="480" w:lineRule="auto"/>
        <w:rPr>
          <w:bCs/>
        </w:rPr>
      </w:pPr>
      <w:r>
        <w:rPr>
          <w:bCs/>
        </w:rPr>
        <w:lastRenderedPageBreak/>
        <w:tab/>
        <w:t xml:space="preserve">In a recent study by Schickedanz et al., (2019), </w:t>
      </w:r>
      <w:r w:rsidR="00DF56DD">
        <w:rPr>
          <w:bCs/>
        </w:rPr>
        <w:t>while it is assumed healthcare providers or clinicians will have the responsibility to assess for a patient’s SDOH needs, it is also important to recognize how this additional work is perceived and assimilated into the day-to-day work duties</w:t>
      </w:r>
      <w:r w:rsidR="00541D82">
        <w:rPr>
          <w:bCs/>
        </w:rPr>
        <w:t xml:space="preserve"> in</w:t>
      </w:r>
      <w:r w:rsidR="00DF56DD">
        <w:rPr>
          <w:bCs/>
        </w:rPr>
        <w:t xml:space="preserve"> the clinical setting.  Eliminating barriers, such as additional time needed to conduct the assessment and document in the EHR, is important for successful integration into clinic priorities (Schickedanz et al., 2019).  Additionally, </w:t>
      </w:r>
      <w:r w:rsidR="00061FB8">
        <w:rPr>
          <w:bCs/>
        </w:rPr>
        <w:t xml:space="preserve">opportunities exist to ensure that clinicians across the organization </w:t>
      </w:r>
      <w:r w:rsidR="00C24D6F">
        <w:rPr>
          <w:bCs/>
        </w:rPr>
        <w:t>recognize</w:t>
      </w:r>
      <w:r w:rsidR="00061FB8">
        <w:rPr>
          <w:bCs/>
        </w:rPr>
        <w:t xml:space="preserve"> that </w:t>
      </w:r>
      <w:r w:rsidR="008F63FB">
        <w:rPr>
          <w:bCs/>
        </w:rPr>
        <w:t>addressing unmet social needs can impact every aspect of health care</w:t>
      </w:r>
      <w:r w:rsidR="00364AC3">
        <w:rPr>
          <w:bCs/>
        </w:rPr>
        <w:t xml:space="preserve">, both inpatient and outpatient, and are therefore everyone’s responsibility to incorporate into the day-to-day care delivery workflow to successfully </w:t>
      </w:r>
      <w:r w:rsidR="00F44751">
        <w:rPr>
          <w:bCs/>
        </w:rPr>
        <w:t>impact</w:t>
      </w:r>
      <w:r w:rsidR="00364AC3">
        <w:rPr>
          <w:bCs/>
        </w:rPr>
        <w:t xml:space="preserve"> a patient’s unmet social needs (Schickedanz</w:t>
      </w:r>
      <w:r w:rsidR="00541D82">
        <w:rPr>
          <w:bCs/>
        </w:rPr>
        <w:t xml:space="preserve"> </w:t>
      </w:r>
      <w:r w:rsidR="00364AC3">
        <w:rPr>
          <w:bCs/>
        </w:rPr>
        <w:t xml:space="preserve">et al., 2019).  </w:t>
      </w:r>
    </w:p>
    <w:p w14:paraId="300F6546" w14:textId="120DBA80" w:rsidR="006D32C5" w:rsidRDefault="006D32C5" w:rsidP="00997149">
      <w:pPr>
        <w:spacing w:line="480" w:lineRule="auto"/>
        <w:rPr>
          <w:b/>
          <w:i/>
          <w:iCs/>
        </w:rPr>
      </w:pPr>
      <w:r w:rsidRPr="0050368C">
        <w:rPr>
          <w:b/>
          <w:i/>
          <w:iCs/>
        </w:rPr>
        <w:t>Impact</w:t>
      </w:r>
      <w:r w:rsidR="009C0A4A" w:rsidRPr="0050368C">
        <w:rPr>
          <w:b/>
          <w:i/>
          <w:iCs/>
        </w:rPr>
        <w:t xml:space="preserve"> for </w:t>
      </w:r>
      <w:r w:rsidR="0050368C">
        <w:rPr>
          <w:b/>
          <w:i/>
          <w:iCs/>
        </w:rPr>
        <w:t>H</w:t>
      </w:r>
      <w:r w:rsidR="009C0A4A" w:rsidRPr="0050368C">
        <w:rPr>
          <w:b/>
          <w:i/>
          <w:iCs/>
        </w:rPr>
        <w:t xml:space="preserve">ealthcare </w:t>
      </w:r>
      <w:r w:rsidR="0050368C">
        <w:rPr>
          <w:b/>
          <w:i/>
          <w:iCs/>
        </w:rPr>
        <w:t>S</w:t>
      </w:r>
      <w:r w:rsidR="009C0A4A" w:rsidRPr="0050368C">
        <w:rPr>
          <w:b/>
          <w:i/>
          <w:iCs/>
        </w:rPr>
        <w:t>ystem(s)</w:t>
      </w:r>
    </w:p>
    <w:p w14:paraId="60337881" w14:textId="38D90C00" w:rsidR="00F44751" w:rsidRDefault="00F3616E" w:rsidP="00442CB9">
      <w:pPr>
        <w:spacing w:line="480" w:lineRule="auto"/>
        <w:rPr>
          <w:bCs/>
        </w:rPr>
      </w:pPr>
      <w:r>
        <w:rPr>
          <w:b/>
          <w:i/>
          <w:iCs/>
        </w:rPr>
        <w:tab/>
      </w:r>
      <w:r>
        <w:rPr>
          <w:bCs/>
        </w:rPr>
        <w:t xml:space="preserve">There are several implications </w:t>
      </w:r>
      <w:r w:rsidR="007346EC">
        <w:rPr>
          <w:bCs/>
        </w:rPr>
        <w:t xml:space="preserve">related to assessing and addressing SDOH </w:t>
      </w:r>
      <w:r>
        <w:rPr>
          <w:bCs/>
        </w:rPr>
        <w:t xml:space="preserve">for the healthcare system.  First, </w:t>
      </w:r>
      <w:r w:rsidR="007F5594">
        <w:rPr>
          <w:bCs/>
        </w:rPr>
        <w:t xml:space="preserve">assessing for SDOH supports </w:t>
      </w:r>
      <w:r w:rsidR="00BA591C">
        <w:rPr>
          <w:bCs/>
        </w:rPr>
        <w:t xml:space="preserve">health equity initiatives and </w:t>
      </w:r>
      <w:r w:rsidR="00D06481">
        <w:rPr>
          <w:bCs/>
        </w:rPr>
        <w:t>the strategic plan of the organization (</w:t>
      </w:r>
      <w:r w:rsidR="00B138B3">
        <w:rPr>
          <w:bCs/>
        </w:rPr>
        <w:t>Duke Health, 2022</w:t>
      </w:r>
      <w:r w:rsidR="00D06481">
        <w:rPr>
          <w:bCs/>
        </w:rPr>
        <w:t xml:space="preserve">). </w:t>
      </w:r>
      <w:r w:rsidR="0052104B">
        <w:rPr>
          <w:bCs/>
        </w:rPr>
        <w:t xml:space="preserve">In addition to </w:t>
      </w:r>
      <w:r w:rsidR="00D64598">
        <w:rPr>
          <w:bCs/>
        </w:rPr>
        <w:t>promoting</w:t>
      </w:r>
      <w:r w:rsidR="0052104B">
        <w:rPr>
          <w:bCs/>
        </w:rPr>
        <w:t xml:space="preserve"> the organizations strategic goals, the project also supports several quality improvement initiatives </w:t>
      </w:r>
      <w:r w:rsidR="00D21650">
        <w:rPr>
          <w:bCs/>
        </w:rPr>
        <w:t xml:space="preserve">for the project site orthopedic service line which focuses on </w:t>
      </w:r>
      <w:r w:rsidR="00442CB9">
        <w:rPr>
          <w:bCs/>
        </w:rPr>
        <w:t xml:space="preserve">addressing barriers to healthcare while improving health equity.  </w:t>
      </w:r>
      <w:r w:rsidR="00522E0D">
        <w:rPr>
          <w:bCs/>
        </w:rPr>
        <w:t xml:space="preserve">Furthermore, healthcare organizations also have a responsibility to recognize the relationship between a patient’s unmet social needs and the potential impact on patient outcomes, access to care, and inequalities in care delivery (Drake, et al., 2021).  </w:t>
      </w:r>
      <w:r w:rsidR="00442CB9">
        <w:rPr>
          <w:bCs/>
        </w:rPr>
        <w:t xml:space="preserve">Finally, </w:t>
      </w:r>
      <w:r w:rsidR="00906AFE">
        <w:rPr>
          <w:bCs/>
        </w:rPr>
        <w:t xml:space="preserve">it is imperative that healthcare systems </w:t>
      </w:r>
      <w:r w:rsidR="00ED528D">
        <w:rPr>
          <w:bCs/>
        </w:rPr>
        <w:t xml:space="preserve">begin to </w:t>
      </w:r>
      <w:r w:rsidR="00906AFE">
        <w:rPr>
          <w:bCs/>
        </w:rPr>
        <w:t xml:space="preserve">work closely </w:t>
      </w:r>
      <w:r w:rsidR="009F4A8A">
        <w:rPr>
          <w:bCs/>
        </w:rPr>
        <w:t xml:space="preserve">with community partners to coordinate care through “community-based solutions” (Weinstein et al., </w:t>
      </w:r>
      <w:r w:rsidR="00442CB9">
        <w:rPr>
          <w:bCs/>
        </w:rPr>
        <w:t xml:space="preserve">2017, </w:t>
      </w:r>
      <w:r w:rsidR="009F4A8A">
        <w:rPr>
          <w:bCs/>
        </w:rPr>
        <w:t xml:space="preserve">p. </w:t>
      </w:r>
      <w:r w:rsidR="00CC06BE">
        <w:rPr>
          <w:bCs/>
        </w:rPr>
        <w:t>383)</w:t>
      </w:r>
      <w:r w:rsidR="00906AFE">
        <w:rPr>
          <w:bCs/>
        </w:rPr>
        <w:t xml:space="preserve">.  This is a </w:t>
      </w:r>
      <w:r w:rsidR="00A36DF4">
        <w:rPr>
          <w:bCs/>
        </w:rPr>
        <w:t xml:space="preserve">critical </w:t>
      </w:r>
      <w:r w:rsidR="00906AFE">
        <w:rPr>
          <w:bCs/>
        </w:rPr>
        <w:t xml:space="preserve">requirement </w:t>
      </w:r>
      <w:r w:rsidR="0052104B">
        <w:rPr>
          <w:bCs/>
        </w:rPr>
        <w:t>for</w:t>
      </w:r>
      <w:r w:rsidR="00A36DF4">
        <w:rPr>
          <w:bCs/>
        </w:rPr>
        <w:t xml:space="preserve"> success in improving health equity</w:t>
      </w:r>
      <w:r w:rsidR="00442CB9">
        <w:rPr>
          <w:bCs/>
        </w:rPr>
        <w:t xml:space="preserve"> within the community</w:t>
      </w:r>
      <w:r w:rsidR="00A36DF4">
        <w:rPr>
          <w:bCs/>
        </w:rPr>
        <w:t xml:space="preserve">. </w:t>
      </w:r>
    </w:p>
    <w:p w14:paraId="79AE3F34" w14:textId="77777777" w:rsidR="00C24D6F" w:rsidRPr="00442CB9" w:rsidRDefault="00C24D6F" w:rsidP="00442CB9">
      <w:pPr>
        <w:spacing w:line="480" w:lineRule="auto"/>
        <w:rPr>
          <w:bCs/>
        </w:rPr>
      </w:pPr>
    </w:p>
    <w:p w14:paraId="59AD0532" w14:textId="7A3FF257" w:rsidR="006F2FB1" w:rsidRDefault="006F2FB1" w:rsidP="00382CB3">
      <w:pPr>
        <w:spacing w:line="480" w:lineRule="auto"/>
        <w:rPr>
          <w:b/>
        </w:rPr>
      </w:pPr>
      <w:r>
        <w:rPr>
          <w:b/>
        </w:rPr>
        <w:lastRenderedPageBreak/>
        <w:t>Sustainability</w:t>
      </w:r>
    </w:p>
    <w:p w14:paraId="6951FF6F" w14:textId="77777777" w:rsidR="00541D82" w:rsidRDefault="00F3616E" w:rsidP="008E145B">
      <w:pPr>
        <w:spacing w:line="480" w:lineRule="auto"/>
        <w:rPr>
          <w:bCs/>
        </w:rPr>
      </w:pPr>
      <w:r>
        <w:rPr>
          <w:b/>
        </w:rPr>
        <w:tab/>
      </w:r>
      <w:r w:rsidR="00E638D9">
        <w:rPr>
          <w:bCs/>
        </w:rPr>
        <w:t>T</w:t>
      </w:r>
      <w:r w:rsidR="00DE642D">
        <w:rPr>
          <w:bCs/>
        </w:rPr>
        <w:t xml:space="preserve">he PAT Clinic staff have successfully created standard work for </w:t>
      </w:r>
      <w:r w:rsidR="00DE642D" w:rsidRPr="00E638D9">
        <w:rPr>
          <w:bCs/>
        </w:rPr>
        <w:t xml:space="preserve">completing the SDOH assessment </w:t>
      </w:r>
      <w:r w:rsidR="00E638D9" w:rsidRPr="00E638D9">
        <w:rPr>
          <w:bCs/>
        </w:rPr>
        <w:t xml:space="preserve">and </w:t>
      </w:r>
      <w:r w:rsidR="00ED528D">
        <w:rPr>
          <w:bCs/>
        </w:rPr>
        <w:t xml:space="preserve">have </w:t>
      </w:r>
      <w:r w:rsidR="00E638D9" w:rsidRPr="00E638D9">
        <w:rPr>
          <w:bCs/>
        </w:rPr>
        <w:t xml:space="preserve">incorporated this </w:t>
      </w:r>
      <w:r w:rsidR="00DE642D" w:rsidRPr="00E638D9">
        <w:rPr>
          <w:bCs/>
        </w:rPr>
        <w:t xml:space="preserve">into </w:t>
      </w:r>
      <w:r w:rsidR="00E638D9" w:rsidRPr="00E638D9">
        <w:rPr>
          <w:bCs/>
        </w:rPr>
        <w:t xml:space="preserve">an efficient </w:t>
      </w:r>
      <w:r w:rsidR="00DE642D" w:rsidRPr="00E638D9">
        <w:rPr>
          <w:bCs/>
        </w:rPr>
        <w:t>clinic workflow</w:t>
      </w:r>
      <w:r w:rsidR="00E638D9" w:rsidRPr="00E638D9">
        <w:rPr>
          <w:bCs/>
        </w:rPr>
        <w:t>.  Extending this assessment to other surgical patient</w:t>
      </w:r>
      <w:r w:rsidR="001D39A4">
        <w:rPr>
          <w:bCs/>
        </w:rPr>
        <w:t xml:space="preserve"> groups </w:t>
      </w:r>
      <w:r w:rsidR="00E638D9" w:rsidRPr="00E638D9">
        <w:rPr>
          <w:bCs/>
        </w:rPr>
        <w:t>will be conceivable.</w:t>
      </w:r>
      <w:r w:rsidR="00E638D9">
        <w:rPr>
          <w:bCs/>
        </w:rPr>
        <w:t xml:space="preserve">  </w:t>
      </w:r>
      <w:r w:rsidR="002E79F7">
        <w:rPr>
          <w:bCs/>
        </w:rPr>
        <w:t xml:space="preserve">Likewise, </w:t>
      </w:r>
      <w:r w:rsidR="00ED528D">
        <w:rPr>
          <w:bCs/>
        </w:rPr>
        <w:t>t</w:t>
      </w:r>
      <w:r w:rsidR="002E79F7">
        <w:rPr>
          <w:bCs/>
        </w:rPr>
        <w:t>he PAT nurse navigator has become more familiar with the NCCARE360 platform</w:t>
      </w:r>
      <w:r w:rsidR="001D39A4">
        <w:rPr>
          <w:bCs/>
        </w:rPr>
        <w:t xml:space="preserve"> and has created a resource binder to assist with identifying appropriate community partners.  Continuing to develop and refine the job description for the PAT nurse navigator to include </w:t>
      </w:r>
      <w:r w:rsidR="002D173A">
        <w:rPr>
          <w:bCs/>
        </w:rPr>
        <w:t xml:space="preserve">coordinating referrals for NCCARE360 for surgical patients will be necessary for successful expansion to additional surgical patients.  </w:t>
      </w:r>
    </w:p>
    <w:p w14:paraId="1F4A2C40" w14:textId="538F94BD" w:rsidR="008E145B" w:rsidRPr="0005590E" w:rsidRDefault="008E145B" w:rsidP="00541D82">
      <w:pPr>
        <w:spacing w:line="480" w:lineRule="auto"/>
        <w:ind w:firstLine="720"/>
        <w:rPr>
          <w:bCs/>
        </w:rPr>
      </w:pPr>
      <w:r w:rsidRPr="00541D82">
        <w:rPr>
          <w:bCs/>
        </w:rPr>
        <w:t xml:space="preserve">Due to resource demands for both the screening and referral process, long-term sustainability may require the clinic to screen targeted populations of patients, such as all patients scheduled for total joint surgeries who require an overnight hospital stay.  </w:t>
      </w:r>
      <w:r>
        <w:rPr>
          <w:bCs/>
        </w:rPr>
        <w:t xml:space="preserve">Other suggestions may </w:t>
      </w:r>
      <w:r w:rsidR="0056594A">
        <w:rPr>
          <w:bCs/>
        </w:rPr>
        <w:t>include the use of student volunteers to assist with the referral process to appropriately identif</w:t>
      </w:r>
      <w:r w:rsidR="00A005FF">
        <w:rPr>
          <w:bCs/>
        </w:rPr>
        <w:t>y</w:t>
      </w:r>
      <w:r w:rsidR="0056594A">
        <w:rPr>
          <w:bCs/>
        </w:rPr>
        <w:t xml:space="preserve"> community partners.  In a recent study by Sandhu et al., (2021), </w:t>
      </w:r>
      <w:r w:rsidR="00600640">
        <w:rPr>
          <w:bCs/>
        </w:rPr>
        <w:t xml:space="preserve">utilizing a “student help desk” model </w:t>
      </w:r>
      <w:r w:rsidR="00BB1FCC">
        <w:rPr>
          <w:bCs/>
        </w:rPr>
        <w:t xml:space="preserve">may </w:t>
      </w:r>
      <w:r w:rsidR="00600640">
        <w:rPr>
          <w:bCs/>
        </w:rPr>
        <w:t xml:space="preserve">provide a mechanism for health students to engage with patients and </w:t>
      </w:r>
      <w:r w:rsidR="00BB1FCC">
        <w:rPr>
          <w:bCs/>
        </w:rPr>
        <w:t xml:space="preserve">provide </w:t>
      </w:r>
      <w:r w:rsidR="0005590E">
        <w:rPr>
          <w:bCs/>
        </w:rPr>
        <w:t xml:space="preserve">the </w:t>
      </w:r>
      <w:r w:rsidR="00BB1FCC">
        <w:rPr>
          <w:bCs/>
        </w:rPr>
        <w:t xml:space="preserve">necessary follow up for the </w:t>
      </w:r>
      <w:r w:rsidR="0005590E">
        <w:rPr>
          <w:bCs/>
        </w:rPr>
        <w:t xml:space="preserve">recommended referrals.  </w:t>
      </w:r>
      <w:r w:rsidR="00A005FF">
        <w:rPr>
          <w:bCs/>
        </w:rPr>
        <w:t>Using</w:t>
      </w:r>
      <w:r w:rsidR="0005590E">
        <w:rPr>
          <w:bCs/>
        </w:rPr>
        <w:t xml:space="preserve"> a nurse navigator to oversee the work of the students, provide onboarding and training, and address any escalated concerns in a timely manner proved to be a sustainable model for a local health center (Sandhu et al., 2021).  </w:t>
      </w:r>
    </w:p>
    <w:p w14:paraId="2C1A330D" w14:textId="67FEBA9D" w:rsidR="00ED528D" w:rsidRPr="0005590E" w:rsidRDefault="00EA2941" w:rsidP="0005590E">
      <w:pPr>
        <w:spacing w:line="480" w:lineRule="auto"/>
        <w:ind w:firstLine="720"/>
        <w:rPr>
          <w:bCs/>
        </w:rPr>
      </w:pPr>
      <w:r w:rsidRPr="00F16997">
        <w:rPr>
          <w:bCs/>
        </w:rPr>
        <w:t xml:space="preserve">As Drake et al., (2021) note, </w:t>
      </w:r>
      <w:r w:rsidR="00832130" w:rsidRPr="00F16997">
        <w:rPr>
          <w:bCs/>
        </w:rPr>
        <w:t xml:space="preserve">sustainability of both implementing and addressing a patient’s unmet social needs </w:t>
      </w:r>
      <w:r w:rsidR="00F16997">
        <w:rPr>
          <w:bCs/>
        </w:rPr>
        <w:t xml:space="preserve">should include, identifying “sustainable staffing models or alternative delivery models that leverage existing technologies” (p. 13).  This should </w:t>
      </w:r>
      <w:r w:rsidR="00AD40BC">
        <w:rPr>
          <w:bCs/>
        </w:rPr>
        <w:t>involve</w:t>
      </w:r>
      <w:r w:rsidR="00D03DF4">
        <w:rPr>
          <w:bCs/>
        </w:rPr>
        <w:t xml:space="preserve"> both </w:t>
      </w:r>
      <w:r w:rsidR="00F16997">
        <w:rPr>
          <w:bCs/>
        </w:rPr>
        <w:t xml:space="preserve">public and private partnerships and investments in an electronic platform which relies on a </w:t>
      </w:r>
      <w:r w:rsidR="00F16997">
        <w:rPr>
          <w:bCs/>
        </w:rPr>
        <w:lastRenderedPageBreak/>
        <w:t>referral process within the EHR, closed-loop communication between community partners and healthcare providers</w:t>
      </w:r>
      <w:r w:rsidR="00A31682">
        <w:rPr>
          <w:bCs/>
        </w:rPr>
        <w:t xml:space="preserve">, and the ability to monitor patient outcomes (Drake et al., 2021).  </w:t>
      </w:r>
      <w:r w:rsidR="00D03DF4">
        <w:rPr>
          <w:bCs/>
        </w:rPr>
        <w:t xml:space="preserve">Other recommendations acknowledge the importance of reviewing the outcomes data to identify zip-code level trends, identifying similar needs, gaps in care, or </w:t>
      </w:r>
      <w:r w:rsidR="008D41DF">
        <w:rPr>
          <w:bCs/>
        </w:rPr>
        <w:t xml:space="preserve">inadequate accessibility to community partners and resources </w:t>
      </w:r>
      <w:r w:rsidR="00AD40BC">
        <w:rPr>
          <w:bCs/>
        </w:rPr>
        <w:t xml:space="preserve">in those communities, </w:t>
      </w:r>
      <w:r w:rsidR="008D41DF">
        <w:rPr>
          <w:bCs/>
        </w:rPr>
        <w:t xml:space="preserve">and using this information to individualize and target broad reaching community approaches (Drake et al., 2021).  Finally, it is important to recognize the need for a </w:t>
      </w:r>
      <w:r w:rsidR="00A005FF">
        <w:rPr>
          <w:bCs/>
        </w:rPr>
        <w:t>method</w:t>
      </w:r>
      <w:r w:rsidR="008D41DF">
        <w:rPr>
          <w:bCs/>
        </w:rPr>
        <w:t xml:space="preserve"> that breaks down political, structural, administrative, or economic barriers; </w:t>
      </w:r>
      <w:r w:rsidR="00A005FF">
        <w:rPr>
          <w:bCs/>
        </w:rPr>
        <w:t>eliminating</w:t>
      </w:r>
      <w:r w:rsidR="008D41DF">
        <w:rPr>
          <w:bCs/>
        </w:rPr>
        <w:t xml:space="preserve"> silos between healthcare organizations</w:t>
      </w:r>
      <w:r w:rsidR="008E145B">
        <w:rPr>
          <w:bCs/>
        </w:rPr>
        <w:t xml:space="preserve"> </w:t>
      </w:r>
      <w:r w:rsidR="008D41DF">
        <w:rPr>
          <w:bCs/>
        </w:rPr>
        <w:t>and community partners</w:t>
      </w:r>
      <w:r w:rsidR="008E145B">
        <w:rPr>
          <w:bCs/>
        </w:rPr>
        <w:t xml:space="preserve"> (Drake et al., 2021).  </w:t>
      </w:r>
    </w:p>
    <w:p w14:paraId="5DAD360A" w14:textId="633AC01F" w:rsidR="006D32C5" w:rsidRDefault="006D32C5" w:rsidP="00382CB3">
      <w:pPr>
        <w:spacing w:line="480" w:lineRule="auto"/>
        <w:rPr>
          <w:b/>
        </w:rPr>
      </w:pPr>
      <w:r w:rsidRPr="0013496E">
        <w:rPr>
          <w:b/>
        </w:rPr>
        <w:t>Dissemination Plan</w:t>
      </w:r>
    </w:p>
    <w:p w14:paraId="44AC7438" w14:textId="4474E571" w:rsidR="006F2FB1" w:rsidRDefault="0050368C" w:rsidP="00166077">
      <w:pPr>
        <w:spacing w:line="480" w:lineRule="auto"/>
        <w:rPr>
          <w:bCs/>
        </w:rPr>
      </w:pPr>
      <w:r>
        <w:rPr>
          <w:b/>
        </w:rPr>
        <w:tab/>
      </w:r>
      <w:r w:rsidR="00217161">
        <w:rPr>
          <w:bCs/>
        </w:rPr>
        <w:t xml:space="preserve">The results of this project </w:t>
      </w:r>
      <w:r w:rsidR="001F22EE">
        <w:rPr>
          <w:bCs/>
        </w:rPr>
        <w:t>were</w:t>
      </w:r>
      <w:r w:rsidR="00217161">
        <w:rPr>
          <w:bCs/>
        </w:rPr>
        <w:t xml:space="preserve"> shared with </w:t>
      </w:r>
      <w:r w:rsidR="00442CB9">
        <w:rPr>
          <w:bCs/>
        </w:rPr>
        <w:t>various</w:t>
      </w:r>
      <w:r w:rsidR="00217161">
        <w:rPr>
          <w:bCs/>
        </w:rPr>
        <w:t xml:space="preserve"> organizational leaders</w:t>
      </w:r>
      <w:r w:rsidR="00442CB9">
        <w:rPr>
          <w:bCs/>
        </w:rPr>
        <w:t xml:space="preserve"> including the project site champion and the </w:t>
      </w:r>
      <w:r w:rsidR="002E0CEF">
        <w:rPr>
          <w:bCs/>
        </w:rPr>
        <w:t xml:space="preserve">healthcare system nursing researcher.  </w:t>
      </w:r>
      <w:r w:rsidR="001B2AC7">
        <w:rPr>
          <w:bCs/>
        </w:rPr>
        <w:t xml:space="preserve">In July 2022, this project </w:t>
      </w:r>
      <w:r w:rsidR="001F22EE">
        <w:rPr>
          <w:bCs/>
        </w:rPr>
        <w:t>was</w:t>
      </w:r>
      <w:r w:rsidR="001B2AC7">
        <w:rPr>
          <w:bCs/>
        </w:rPr>
        <w:t xml:space="preserve"> also presented to the East Carolina University School of Nursing </w:t>
      </w:r>
      <w:r w:rsidR="00B844D4">
        <w:rPr>
          <w:bCs/>
        </w:rPr>
        <w:t xml:space="preserve">Doctoral Program leaders and will be submitted to the College of Nursing repository </w:t>
      </w:r>
      <w:r w:rsidR="001F22EE">
        <w:rPr>
          <w:bCs/>
        </w:rPr>
        <w:t>“</w:t>
      </w:r>
      <w:r w:rsidR="00B844D4">
        <w:rPr>
          <w:bCs/>
        </w:rPr>
        <w:t>The Scholarship</w:t>
      </w:r>
      <w:r w:rsidR="001F22EE">
        <w:rPr>
          <w:bCs/>
        </w:rPr>
        <w:t>”</w:t>
      </w:r>
      <w:r w:rsidR="00B844D4">
        <w:rPr>
          <w:bCs/>
        </w:rPr>
        <w:t xml:space="preserve">.  </w:t>
      </w:r>
      <w:r w:rsidR="002E0CEF">
        <w:rPr>
          <w:bCs/>
        </w:rPr>
        <w:t xml:space="preserve">In addition, the results </w:t>
      </w:r>
      <w:r w:rsidR="001F22EE">
        <w:rPr>
          <w:bCs/>
        </w:rPr>
        <w:t>were</w:t>
      </w:r>
      <w:r w:rsidR="002E0CEF">
        <w:rPr>
          <w:bCs/>
        </w:rPr>
        <w:t xml:space="preserve"> communicated with the </w:t>
      </w:r>
      <w:r w:rsidR="000C2DB1">
        <w:rPr>
          <w:bCs/>
        </w:rPr>
        <w:t xml:space="preserve">orthopedic </w:t>
      </w:r>
      <w:r w:rsidR="0092748F">
        <w:rPr>
          <w:bCs/>
        </w:rPr>
        <w:t>surgeons and other</w:t>
      </w:r>
      <w:r w:rsidR="002E0CEF">
        <w:rPr>
          <w:bCs/>
        </w:rPr>
        <w:t xml:space="preserve"> attendees during the monthly </w:t>
      </w:r>
      <w:r w:rsidR="0092748F">
        <w:rPr>
          <w:bCs/>
        </w:rPr>
        <w:t xml:space="preserve">service line </w:t>
      </w:r>
      <w:r w:rsidR="002E0CEF">
        <w:rPr>
          <w:bCs/>
        </w:rPr>
        <w:t>meeting in August 2022.</w:t>
      </w:r>
      <w:r w:rsidR="0005590E">
        <w:rPr>
          <w:bCs/>
        </w:rPr>
        <w:t xml:space="preserve"> Abstract proposal submission will be considered for the </w:t>
      </w:r>
      <w:r w:rsidR="00DE421A">
        <w:rPr>
          <w:bCs/>
        </w:rPr>
        <w:t>2023 SPAQI Perioperative Medicine Summit along with the Medical Fitness Association annual conference in November 2023.</w:t>
      </w:r>
    </w:p>
    <w:p w14:paraId="51D324EE" w14:textId="7057E8B3" w:rsidR="006D32C5" w:rsidRPr="00323669" w:rsidRDefault="006D32C5" w:rsidP="00382CB3">
      <w:pPr>
        <w:spacing w:line="480" w:lineRule="auto"/>
        <w:jc w:val="center"/>
        <w:rPr>
          <w:i/>
          <w:color w:val="767171" w:themeColor="background2" w:themeShade="80"/>
        </w:rPr>
      </w:pPr>
      <w:r w:rsidRPr="004752C5">
        <w:rPr>
          <w:b/>
        </w:rPr>
        <w:t>Section VI</w:t>
      </w:r>
      <w:r w:rsidR="00323669">
        <w:rPr>
          <w:b/>
        </w:rPr>
        <w:t>.</w:t>
      </w:r>
      <w:r w:rsidRPr="004752C5">
        <w:rPr>
          <w:b/>
        </w:rPr>
        <w:t xml:space="preserve"> Conclusion</w:t>
      </w:r>
    </w:p>
    <w:p w14:paraId="5A48AC03" w14:textId="4247EEDF" w:rsidR="001D05DB" w:rsidRDefault="001D05DB" w:rsidP="00382CB3">
      <w:pPr>
        <w:spacing w:line="480" w:lineRule="auto"/>
        <w:rPr>
          <w:b/>
        </w:rPr>
      </w:pPr>
      <w:r>
        <w:rPr>
          <w:b/>
        </w:rPr>
        <w:t>Limitations</w:t>
      </w:r>
    </w:p>
    <w:p w14:paraId="5C217A48" w14:textId="1204432A" w:rsidR="007B44B3" w:rsidRDefault="0050368C" w:rsidP="00382CB3">
      <w:pPr>
        <w:spacing w:line="480" w:lineRule="auto"/>
      </w:pPr>
      <w:r>
        <w:rPr>
          <w:b/>
        </w:rPr>
        <w:tab/>
      </w:r>
      <w:r w:rsidR="007B44B3">
        <w:t xml:space="preserve"> Screening patients for SDOH is a very humbling experience</w:t>
      </w:r>
      <w:r w:rsidR="00523173">
        <w:t>.  Staff must first learn to ask these questions with sensitivity,</w:t>
      </w:r>
      <w:r w:rsidR="0057643A">
        <w:t xml:space="preserve"> while also </w:t>
      </w:r>
      <w:r w:rsidR="00523173">
        <w:t>respecting</w:t>
      </w:r>
      <w:r w:rsidR="0057643A">
        <w:t xml:space="preserve"> the patient’s right to admit to having needs yet denying help from NCCARE360 community partners.  </w:t>
      </w:r>
      <w:r w:rsidR="001D05DB">
        <w:t xml:space="preserve">Patients frequently asked </w:t>
      </w:r>
      <w:r w:rsidR="00A75862">
        <w:t xml:space="preserve">staff to </w:t>
      </w:r>
      <w:r w:rsidR="00A75862">
        <w:lastRenderedPageBreak/>
        <w:t xml:space="preserve">explain </w:t>
      </w:r>
      <w:r w:rsidR="001D05DB">
        <w:t>the relationship between the SDOH screening questions and the scheduled surgery</w:t>
      </w:r>
      <w:r w:rsidR="00A75862">
        <w:t>, wanting to understand why it was important to assess and address SDOH needs</w:t>
      </w:r>
      <w:r w:rsidR="001D05DB">
        <w:t xml:space="preserve">.  Providing staff with education and scripting to facilitate answering these questions was important.  </w:t>
      </w:r>
      <w:r w:rsidR="0057643A">
        <w:t>As Andermann (2016) notes, staff should discuss social needs in a caring way while also displaying empathy</w:t>
      </w:r>
      <w:r w:rsidR="001D05DB">
        <w:t xml:space="preserve">, thereby building trust and rapport.  </w:t>
      </w:r>
    </w:p>
    <w:p w14:paraId="5D031348" w14:textId="489161A6" w:rsidR="00B844D4" w:rsidRDefault="001D05DB" w:rsidP="00382CB3">
      <w:pPr>
        <w:spacing w:line="480" w:lineRule="auto"/>
      </w:pPr>
      <w:r>
        <w:tab/>
        <w:t xml:space="preserve">For patients who </w:t>
      </w:r>
      <w:r w:rsidR="00776E86">
        <w:t>s</w:t>
      </w:r>
      <w:r>
        <w:t>creen</w:t>
      </w:r>
      <w:r w:rsidR="00776E86">
        <w:t>ed</w:t>
      </w:r>
      <w:r>
        <w:t xml:space="preserve"> positive and requested help, navigating the NCCARE360 platform to identify appropriate community partners was challenging.  </w:t>
      </w:r>
      <w:r w:rsidR="00794287">
        <w:t xml:space="preserve">Each partner had specific eligibility criteria such as age restrictions, disability, county of residence, or insurance status and it was not uncommon for partners to either be “out of funds” or “offline” and no longer accepting referrals.  Additionally, the PAT nurse navigator was </w:t>
      </w:r>
      <w:r w:rsidR="00FC1FA7">
        <w:t xml:space="preserve">initially </w:t>
      </w:r>
      <w:r w:rsidR="00794287">
        <w:t>unfamiliar with many of the resources</w:t>
      </w:r>
      <w:r w:rsidR="009A3EA0">
        <w:t xml:space="preserve"> as this is often a function of Social Workers.</w:t>
      </w:r>
    </w:p>
    <w:p w14:paraId="186C9100" w14:textId="66CFF8F3" w:rsidR="00D82DA9" w:rsidRPr="002E5B5E" w:rsidRDefault="00A75862" w:rsidP="00382CB3">
      <w:pPr>
        <w:spacing w:line="480" w:lineRule="auto"/>
      </w:pPr>
      <w:r>
        <w:tab/>
        <w:t xml:space="preserve">Another </w:t>
      </w:r>
      <w:r w:rsidR="009119C9">
        <w:t xml:space="preserve">potential </w:t>
      </w:r>
      <w:r>
        <w:t xml:space="preserve">limiting factor was the timing of the PAT Clinic appointment with the date of surgery.  On average, patients were seen in the clinic </w:t>
      </w:r>
      <w:r w:rsidR="00AD40BC" w:rsidRPr="00AD40BC">
        <w:t>two</w:t>
      </w:r>
      <w:r w:rsidRPr="00AD40BC">
        <w:t xml:space="preserve"> weeks</w:t>
      </w:r>
      <w:r>
        <w:t xml:space="preserve"> prior to surgery.  For those with a referral submitted to NCCARE360</w:t>
      </w:r>
      <w:r w:rsidR="009119C9">
        <w:t xml:space="preserve">, the turnaround time for the referral to be accepted by the community partner was </w:t>
      </w:r>
      <w:r w:rsidR="00AD40BC" w:rsidRPr="00AD40BC">
        <w:t xml:space="preserve">two </w:t>
      </w:r>
      <w:r w:rsidR="009119C9" w:rsidRPr="00AD40BC">
        <w:t>d</w:t>
      </w:r>
      <w:r w:rsidR="009119C9">
        <w:t xml:space="preserve">ays.  </w:t>
      </w:r>
      <w:r w:rsidR="000F49E7">
        <w:t>Additionally, there may be a delay between the referral acceptance date and successful contact and follow</w:t>
      </w:r>
      <w:r w:rsidR="002E5B5E">
        <w:t>-</w:t>
      </w:r>
      <w:r w:rsidR="000F49E7">
        <w:t xml:space="preserve">up </w:t>
      </w:r>
      <w:r w:rsidR="002E5B5E">
        <w:t xml:space="preserve">between the patient and </w:t>
      </w:r>
      <w:r w:rsidR="000F49E7">
        <w:t xml:space="preserve">the community partner. </w:t>
      </w:r>
    </w:p>
    <w:p w14:paraId="72F855EE" w14:textId="5052ED75" w:rsidR="00B844D4" w:rsidRPr="009F3F2A" w:rsidRDefault="009F3F2A" w:rsidP="00382CB3">
      <w:pPr>
        <w:spacing w:line="480" w:lineRule="auto"/>
        <w:rPr>
          <w:b/>
          <w:bCs/>
        </w:rPr>
      </w:pPr>
      <w:r>
        <w:rPr>
          <w:b/>
          <w:bCs/>
        </w:rPr>
        <w:t>Facilitators</w:t>
      </w:r>
    </w:p>
    <w:p w14:paraId="46234C80" w14:textId="72BA0B4A" w:rsidR="002E5B5E" w:rsidRDefault="00B844D4" w:rsidP="00382CB3">
      <w:pPr>
        <w:spacing w:line="480" w:lineRule="auto"/>
      </w:pPr>
      <w:r>
        <w:tab/>
        <w:t xml:space="preserve">Importantly, there were multiple facilitators which aided in the success of this project.  The relationship between the PAT Clinic staff and the project leader was one of trust and mutual support.  </w:t>
      </w:r>
      <w:r w:rsidR="006420D5">
        <w:t>There was a willingness among team members to understand the importance of assessing for SDOH and to identify an efficient clinic workflo</w:t>
      </w:r>
      <w:r w:rsidR="002E5B5E">
        <w:t>w</w:t>
      </w:r>
      <w:r w:rsidR="006420D5">
        <w:t xml:space="preserve"> for this process.  Furthermore, the PAT nurse navigator, which was a new position in the PAT Clinic, was open to the </w:t>
      </w:r>
      <w:r w:rsidR="006420D5">
        <w:lastRenderedPageBreak/>
        <w:t xml:space="preserve">possibility of </w:t>
      </w:r>
      <w:r w:rsidR="007B78C8">
        <w:t xml:space="preserve">learning the NCCARE360 platform and incorporating this into the daily duties for the navigator role.  </w:t>
      </w:r>
    </w:p>
    <w:p w14:paraId="7775CE41" w14:textId="5FB04F71" w:rsidR="002E5B5E" w:rsidRDefault="002E5B5E" w:rsidP="002E5B5E">
      <w:pPr>
        <w:spacing w:line="480" w:lineRule="auto"/>
        <w:ind w:firstLine="720"/>
      </w:pPr>
      <w:r>
        <w:t xml:space="preserve">Leadership support across the project site was </w:t>
      </w:r>
      <w:r w:rsidR="00F750F4">
        <w:t xml:space="preserve">evident throughout the implementation process.  </w:t>
      </w:r>
      <w:r w:rsidR="007B78C8">
        <w:t xml:space="preserve">The </w:t>
      </w:r>
      <w:r w:rsidR="006420D5">
        <w:t>PAT Clinic Medical Director</w:t>
      </w:r>
      <w:r w:rsidR="007B78C8">
        <w:t xml:space="preserve"> was </w:t>
      </w:r>
      <w:r w:rsidR="00F750F4">
        <w:t>inquisitive regarding the status of</w:t>
      </w:r>
      <w:r w:rsidR="007B78C8">
        <w:t xml:space="preserve"> </w:t>
      </w:r>
      <w:r w:rsidR="00F750F4">
        <w:t>t</w:t>
      </w:r>
      <w:r w:rsidR="007B78C8">
        <w:t>he project and was interested in extending the SDOH assessment to other surgical patients based on the project results</w:t>
      </w:r>
      <w:r w:rsidR="007B78C8" w:rsidRPr="00E66F9E">
        <w:t xml:space="preserve">.  </w:t>
      </w:r>
      <w:r w:rsidR="004D4F01" w:rsidRPr="00E66F9E">
        <w:t>Likewise, o</w:t>
      </w:r>
      <w:r w:rsidR="00F750F4" w:rsidRPr="00E66F9E">
        <w:t xml:space="preserve">ther leaders, </w:t>
      </w:r>
      <w:r w:rsidR="004D4F01" w:rsidRPr="00E66F9E">
        <w:t>such as the</w:t>
      </w:r>
      <w:r w:rsidR="00F750F4" w:rsidRPr="00E66F9E">
        <w:t xml:space="preserve"> project site Orthopedic Navigator and Quality Management Director, </w:t>
      </w:r>
      <w:r w:rsidR="00D070C4" w:rsidRPr="00E66F9E">
        <w:t xml:space="preserve">who were </w:t>
      </w:r>
      <w:r w:rsidR="00B04C54" w:rsidRPr="00E66F9E">
        <w:t xml:space="preserve">subsequently </w:t>
      </w:r>
      <w:r w:rsidR="00D070C4" w:rsidRPr="00E66F9E">
        <w:t xml:space="preserve">focused on readmission prevention efforts and the implementation of standardized order sets for the THA patient, </w:t>
      </w:r>
      <w:r w:rsidR="00F750F4" w:rsidRPr="00E66F9E">
        <w:t>were</w:t>
      </w:r>
      <w:r w:rsidR="004D4F01" w:rsidRPr="00E66F9E">
        <w:t xml:space="preserve"> </w:t>
      </w:r>
      <w:r w:rsidR="00D070C4" w:rsidRPr="00E66F9E">
        <w:t>also supportive</w:t>
      </w:r>
      <w:r w:rsidR="00FC072C" w:rsidRPr="00E66F9E">
        <w:t>.</w:t>
      </w:r>
      <w:r w:rsidR="00A879F6" w:rsidRPr="00E66F9E">
        <w:t xml:space="preserve"> </w:t>
      </w:r>
    </w:p>
    <w:p w14:paraId="60F92975" w14:textId="7BC92B82" w:rsidR="005B4DE9" w:rsidRPr="009A3EA0" w:rsidRDefault="00ED528D" w:rsidP="002E5B5E">
      <w:pPr>
        <w:spacing w:line="480" w:lineRule="auto"/>
        <w:ind w:firstLine="720"/>
      </w:pPr>
      <w:r>
        <w:t xml:space="preserve">In addition to ongoing support </w:t>
      </w:r>
      <w:r w:rsidR="00DA08BB">
        <w:t>from organizational leaders and those involved in the care of THA patients,</w:t>
      </w:r>
      <w:r>
        <w:t xml:space="preserve"> the </w:t>
      </w:r>
      <w:r w:rsidR="009A3EA0">
        <w:t xml:space="preserve">project leader </w:t>
      </w:r>
      <w:r w:rsidR="00DA08BB">
        <w:t xml:space="preserve">also </w:t>
      </w:r>
      <w:r w:rsidR="009A3EA0">
        <w:t>participated in a monthly health system NCCARE360 planning workgroup meeting.  This was extremely helpful for ongoing support</w:t>
      </w:r>
      <w:r w:rsidR="00D92493">
        <w:t xml:space="preserve">, </w:t>
      </w:r>
      <w:r w:rsidR="009A3EA0">
        <w:t>problem solving</w:t>
      </w:r>
      <w:r w:rsidR="00D92493">
        <w:t>, and identifying best practices</w:t>
      </w:r>
      <w:r w:rsidR="00FB0E30">
        <w:t xml:space="preserve">.  In addition to representatives across the health system who were in attendance, leaders from NCCARE360 along with local community partners regularly participated.  The meeting provided a space to share educational updates to the platform as well as suggestions from front line users.  </w:t>
      </w:r>
    </w:p>
    <w:p w14:paraId="2D4F40C4" w14:textId="6A323443" w:rsidR="00323669" w:rsidRDefault="00323669" w:rsidP="00382CB3">
      <w:pPr>
        <w:spacing w:line="480" w:lineRule="auto"/>
        <w:rPr>
          <w:b/>
        </w:rPr>
      </w:pPr>
      <w:r>
        <w:rPr>
          <w:b/>
        </w:rPr>
        <w:t>Recommendations for Others</w:t>
      </w:r>
    </w:p>
    <w:p w14:paraId="04414AAB" w14:textId="57796156" w:rsidR="00311F64" w:rsidRDefault="00FB0E30" w:rsidP="00311F64">
      <w:pPr>
        <w:spacing w:line="480" w:lineRule="auto"/>
        <w:rPr>
          <w:bCs/>
        </w:rPr>
      </w:pPr>
      <w:r>
        <w:rPr>
          <w:b/>
        </w:rPr>
        <w:tab/>
      </w:r>
      <w:r w:rsidR="00F057EB" w:rsidRPr="00F057EB">
        <w:rPr>
          <w:bCs/>
        </w:rPr>
        <w:t xml:space="preserve">There are several </w:t>
      </w:r>
      <w:r w:rsidR="00F057EB">
        <w:rPr>
          <w:bCs/>
        </w:rPr>
        <w:t>recommendations for others which will facilitate implementing SDOH screening</w:t>
      </w:r>
      <w:r w:rsidR="00FC072C">
        <w:rPr>
          <w:bCs/>
        </w:rPr>
        <w:t xml:space="preserve"> with </w:t>
      </w:r>
      <w:r w:rsidR="00B04C54">
        <w:rPr>
          <w:bCs/>
        </w:rPr>
        <w:t xml:space="preserve">additional </w:t>
      </w:r>
      <w:r w:rsidR="00FC072C">
        <w:rPr>
          <w:bCs/>
        </w:rPr>
        <w:t>patient populations</w:t>
      </w:r>
      <w:r w:rsidR="00F057EB">
        <w:rPr>
          <w:bCs/>
        </w:rPr>
        <w:t xml:space="preserve">.  </w:t>
      </w:r>
      <w:r w:rsidR="00B4594E">
        <w:rPr>
          <w:bCs/>
        </w:rPr>
        <w:t>As O’Gurek and</w:t>
      </w:r>
      <w:r w:rsidR="00311F64">
        <w:rPr>
          <w:bCs/>
        </w:rPr>
        <w:t xml:space="preserve"> Henke (2018) explain, screening patients for social needs must be a team effort.  Resources such as nurse navigators, certified medical assistants, or community health workers may be extremely helpful explaining the reason for screening, conducting the screening, and coordinating the referral process to appropriate community partners</w:t>
      </w:r>
      <w:r w:rsidR="0089060A">
        <w:rPr>
          <w:bCs/>
        </w:rPr>
        <w:t xml:space="preserve"> (O’Gurek &amp; Henke, 2018)</w:t>
      </w:r>
      <w:r w:rsidR="00311F64">
        <w:rPr>
          <w:bCs/>
        </w:rPr>
        <w:t>.  Furthermore, leveraging technology to provide screening tools electronically to the patient prior to the clinic</w:t>
      </w:r>
      <w:r w:rsidR="00311F64" w:rsidRPr="00311F64">
        <w:rPr>
          <w:bCs/>
        </w:rPr>
        <w:t xml:space="preserve"> </w:t>
      </w:r>
      <w:r w:rsidR="00311F64">
        <w:rPr>
          <w:bCs/>
        </w:rPr>
        <w:t xml:space="preserve">visit should be considered </w:t>
      </w:r>
      <w:r w:rsidR="00311F64">
        <w:rPr>
          <w:bCs/>
        </w:rPr>
        <w:lastRenderedPageBreak/>
        <w:t>(O’Gurek &amp; Henke, 2018).  Most importantly, it is imperative that clinicians recognize that screening alone is not enough.  Patients who are vulnerable and share their unmet social needs must be provided with connections to local community partners when and where possible (O’Gurek &amp; Henke, 2018).  Failure to address these needs after identifying them can erode trust between the patient and healthcare team and lead to defeat for the clinical staff (O’Gurek &amp; Henke, 2018).</w:t>
      </w:r>
    </w:p>
    <w:p w14:paraId="7805A1B2" w14:textId="4D56DBA6" w:rsidR="0023017B" w:rsidRDefault="008730F0" w:rsidP="00382CB3">
      <w:pPr>
        <w:spacing w:line="480" w:lineRule="auto"/>
        <w:rPr>
          <w:bCs/>
        </w:rPr>
      </w:pPr>
      <w:r>
        <w:rPr>
          <w:bCs/>
        </w:rPr>
        <w:tab/>
        <w:t xml:space="preserve">Becoming familiar with the </w:t>
      </w:r>
      <w:r w:rsidR="007A3694">
        <w:rPr>
          <w:bCs/>
        </w:rPr>
        <w:t xml:space="preserve">referral </w:t>
      </w:r>
      <w:r>
        <w:rPr>
          <w:bCs/>
        </w:rPr>
        <w:t xml:space="preserve">platform as well as the various community partners is </w:t>
      </w:r>
      <w:r w:rsidR="00896952">
        <w:rPr>
          <w:bCs/>
        </w:rPr>
        <w:t xml:space="preserve">also </w:t>
      </w:r>
      <w:r>
        <w:rPr>
          <w:bCs/>
        </w:rPr>
        <w:t>essential</w:t>
      </w:r>
      <w:r w:rsidR="007A3694">
        <w:rPr>
          <w:bCs/>
        </w:rPr>
        <w:t xml:space="preserve"> (O’Gurek &amp; Henke, 2018)</w:t>
      </w:r>
      <w:r w:rsidR="00662918">
        <w:rPr>
          <w:bCs/>
        </w:rPr>
        <w:t xml:space="preserve">.  </w:t>
      </w:r>
      <w:r w:rsidR="0023017B">
        <w:rPr>
          <w:bCs/>
        </w:rPr>
        <w:t>One way to accomplish this is to work closely with the organization’s Community Affairs department</w:t>
      </w:r>
      <w:r w:rsidR="004E6599">
        <w:rPr>
          <w:bCs/>
        </w:rPr>
        <w:t>, fostering and strengthening relationships between the healthcare organization and local community partners.</w:t>
      </w:r>
      <w:r w:rsidR="007A3694">
        <w:rPr>
          <w:bCs/>
        </w:rPr>
        <w:t xml:space="preserve">  </w:t>
      </w:r>
      <w:r w:rsidR="004E6599">
        <w:rPr>
          <w:bCs/>
        </w:rPr>
        <w:t xml:space="preserve">Familiarity with the platform will also facilitate </w:t>
      </w:r>
      <w:r w:rsidR="004E6599" w:rsidRPr="005E3906">
        <w:rPr>
          <w:bCs/>
        </w:rPr>
        <w:t xml:space="preserve">efficiencies in clinic workflow, and minimize the </w:t>
      </w:r>
      <w:r w:rsidR="004E6599">
        <w:rPr>
          <w:bCs/>
        </w:rPr>
        <w:t>time spent searching for resources when placing referrals</w:t>
      </w:r>
      <w:r w:rsidR="007A3694">
        <w:rPr>
          <w:bCs/>
        </w:rPr>
        <w:t xml:space="preserve"> (</w:t>
      </w:r>
      <w:r w:rsidR="00662918">
        <w:rPr>
          <w:bCs/>
        </w:rPr>
        <w:t>O’Gurek &amp; Henke</w:t>
      </w:r>
      <w:r w:rsidR="007A3694">
        <w:rPr>
          <w:bCs/>
        </w:rPr>
        <w:t xml:space="preserve">, </w:t>
      </w:r>
      <w:r w:rsidR="00662918">
        <w:rPr>
          <w:bCs/>
        </w:rPr>
        <w:t>2018)</w:t>
      </w:r>
      <w:r w:rsidR="007A3694">
        <w:rPr>
          <w:bCs/>
        </w:rPr>
        <w:t xml:space="preserve">.  </w:t>
      </w:r>
    </w:p>
    <w:p w14:paraId="18355EA7" w14:textId="2ABE1B74" w:rsidR="00C02333" w:rsidRDefault="00C02333" w:rsidP="00382CB3">
      <w:pPr>
        <w:spacing w:line="480" w:lineRule="auto"/>
        <w:rPr>
          <w:bCs/>
        </w:rPr>
      </w:pPr>
      <w:r>
        <w:rPr>
          <w:bCs/>
        </w:rPr>
        <w:tab/>
      </w:r>
      <w:r w:rsidR="00C92A7C">
        <w:rPr>
          <w:bCs/>
        </w:rPr>
        <w:t>It is also rec</w:t>
      </w:r>
      <w:r>
        <w:rPr>
          <w:bCs/>
        </w:rPr>
        <w:t xml:space="preserve">ommended to start small, screening </w:t>
      </w:r>
      <w:r w:rsidR="006E2637">
        <w:rPr>
          <w:bCs/>
        </w:rPr>
        <w:t xml:space="preserve">a pre-identified set of patients or limiting the number of </w:t>
      </w:r>
      <w:r>
        <w:rPr>
          <w:bCs/>
        </w:rPr>
        <w:t>SDOH needs</w:t>
      </w:r>
      <w:r w:rsidR="006E2637">
        <w:rPr>
          <w:bCs/>
        </w:rPr>
        <w:t xml:space="preserve"> being assessed. </w:t>
      </w:r>
      <w:r>
        <w:rPr>
          <w:bCs/>
        </w:rPr>
        <w:t xml:space="preserve"> </w:t>
      </w:r>
      <w:r w:rsidR="006E2637">
        <w:rPr>
          <w:bCs/>
        </w:rPr>
        <w:t>As Sandhu et al., (2020) explain, “…targeted screening based on risks identified by the clinical staff, or screening based on risk stratification algorithms…are examples of screening approaches</w:t>
      </w:r>
      <w:r w:rsidR="00C92A7C">
        <w:rPr>
          <w:bCs/>
        </w:rPr>
        <w:t xml:space="preserve"> that may be appropriate in different settings” (p. 79).  </w:t>
      </w:r>
      <w:r w:rsidR="006E2637">
        <w:rPr>
          <w:bCs/>
        </w:rPr>
        <w:t xml:space="preserve"> </w:t>
      </w:r>
      <w:r>
        <w:rPr>
          <w:bCs/>
        </w:rPr>
        <w:t>This will provide an opportunity to become familiar with the NCCARE360 platform and evaluate the clinic workflow</w:t>
      </w:r>
      <w:r w:rsidRPr="005E3906">
        <w:rPr>
          <w:bCs/>
        </w:rPr>
        <w:t>.</w:t>
      </w:r>
      <w:r>
        <w:rPr>
          <w:bCs/>
        </w:rPr>
        <w:t xml:space="preserve">  Likewise, it may help facilitate staff engagement and acceptance of additional documentation requirements.  </w:t>
      </w:r>
    </w:p>
    <w:p w14:paraId="0815DD6A" w14:textId="5A3000A3" w:rsidR="006426A1" w:rsidRPr="004A43F7" w:rsidRDefault="00896952" w:rsidP="00382CB3">
      <w:pPr>
        <w:spacing w:line="480" w:lineRule="auto"/>
        <w:rPr>
          <w:bCs/>
        </w:rPr>
      </w:pPr>
      <w:r>
        <w:rPr>
          <w:bCs/>
        </w:rPr>
        <w:tab/>
        <w:t>Finally, having a dedicated staff member, such as a navigator, serve as the liaison between the patient and community partner, is vital</w:t>
      </w:r>
      <w:r w:rsidR="00C92A7C">
        <w:rPr>
          <w:bCs/>
        </w:rPr>
        <w:t xml:space="preserve"> (O’Gurek &amp; Henke, 2018).  </w:t>
      </w:r>
      <w:r>
        <w:rPr>
          <w:bCs/>
        </w:rPr>
        <w:t>While assessing and documenting SDOH on the flowsheet in the EHR was not time consuming, searching for a community partner based on qualifying inclusion criteria did require effort and research</w:t>
      </w:r>
      <w:r w:rsidR="006426A1">
        <w:rPr>
          <w:bCs/>
        </w:rPr>
        <w:t xml:space="preserve"> to </w:t>
      </w:r>
      <w:r w:rsidR="006426A1">
        <w:rPr>
          <w:bCs/>
        </w:rPr>
        <w:lastRenderedPageBreak/>
        <w:t xml:space="preserve">successfully navigate the NCCARE360 platform.  In the absence of this resource, staff must identify creative alternative ways to share this workload.  </w:t>
      </w:r>
    </w:p>
    <w:p w14:paraId="37CAAA04" w14:textId="7D783854" w:rsidR="0050368C" w:rsidRDefault="00323669" w:rsidP="00382CB3">
      <w:pPr>
        <w:spacing w:line="480" w:lineRule="auto"/>
        <w:rPr>
          <w:b/>
        </w:rPr>
      </w:pPr>
      <w:r>
        <w:rPr>
          <w:b/>
        </w:rPr>
        <w:t>Recommendations Further Study</w:t>
      </w:r>
      <w:r w:rsidR="0050368C" w:rsidRPr="004752C5">
        <w:t xml:space="preserve"> </w:t>
      </w:r>
    </w:p>
    <w:p w14:paraId="2484D34F" w14:textId="0FAE3E8C" w:rsidR="00892086" w:rsidRDefault="004A43F7" w:rsidP="004A43F7">
      <w:pPr>
        <w:spacing w:line="480" w:lineRule="auto"/>
        <w:ind w:firstLine="720"/>
        <w:rPr>
          <w:bCs/>
        </w:rPr>
      </w:pPr>
      <w:r>
        <w:rPr>
          <w:bCs/>
        </w:rPr>
        <w:t xml:space="preserve">Based on the results of this project, there are several recommendations for further study.  First, </w:t>
      </w:r>
      <w:r w:rsidRPr="004A43F7">
        <w:rPr>
          <w:bCs/>
        </w:rPr>
        <w:t>e</w:t>
      </w:r>
      <w:r w:rsidR="00C761ED" w:rsidRPr="004A43F7">
        <w:rPr>
          <w:bCs/>
        </w:rPr>
        <w:t xml:space="preserve">xpanding SDOH screening to spinal surgery and other orthopedic surgical cases </w:t>
      </w:r>
      <w:r w:rsidRPr="004A43F7">
        <w:rPr>
          <w:bCs/>
        </w:rPr>
        <w:t xml:space="preserve">may be beneficial. </w:t>
      </w:r>
      <w:r w:rsidR="00892086">
        <w:rPr>
          <w:bCs/>
        </w:rPr>
        <w:t>As healthcare organizations seek to control or decrease costs while providing quality patient care, f</w:t>
      </w:r>
      <w:r>
        <w:rPr>
          <w:bCs/>
        </w:rPr>
        <w:t xml:space="preserve">urther exploration of the </w:t>
      </w:r>
      <w:r w:rsidR="00892086">
        <w:rPr>
          <w:bCs/>
        </w:rPr>
        <w:t>relationship between patients with identified social needs and surgical outcomes as compared to those with</w:t>
      </w:r>
      <w:r w:rsidR="000C13D3">
        <w:rPr>
          <w:bCs/>
        </w:rPr>
        <w:t xml:space="preserve"> </w:t>
      </w:r>
      <w:r w:rsidR="00892086">
        <w:rPr>
          <w:bCs/>
        </w:rPr>
        <w:t xml:space="preserve">social needs, a referral to an NCCARE360 partner, and surgical outcomes would be helpful. </w:t>
      </w:r>
    </w:p>
    <w:p w14:paraId="19FB8187" w14:textId="7471953C" w:rsidR="009C5D85" w:rsidRPr="003D0FE3" w:rsidRDefault="00892086" w:rsidP="00BA5E38">
      <w:pPr>
        <w:spacing w:line="480" w:lineRule="auto"/>
        <w:ind w:firstLine="720"/>
        <w:rPr>
          <w:bCs/>
        </w:rPr>
      </w:pPr>
      <w:r w:rsidRPr="003D0FE3">
        <w:rPr>
          <w:bCs/>
        </w:rPr>
        <w:t xml:space="preserve">Moreover, </w:t>
      </w:r>
      <w:r w:rsidR="000B3FF6" w:rsidRPr="003D0FE3">
        <w:rPr>
          <w:bCs/>
        </w:rPr>
        <w:t xml:space="preserve">exploring opportunities to </w:t>
      </w:r>
      <w:r w:rsidR="00311705" w:rsidRPr="003D0FE3">
        <w:rPr>
          <w:bCs/>
        </w:rPr>
        <w:t>strengthen the hand-off process between the healthcare organization and community partner</w:t>
      </w:r>
      <w:r w:rsidR="007C04BC">
        <w:rPr>
          <w:bCs/>
        </w:rPr>
        <w:t>s</w:t>
      </w:r>
      <w:r w:rsidR="00311705" w:rsidRPr="003D0FE3">
        <w:rPr>
          <w:bCs/>
        </w:rPr>
        <w:t xml:space="preserve"> via the EHR is essential.  </w:t>
      </w:r>
      <w:r w:rsidR="009C5D85" w:rsidRPr="003D0FE3">
        <w:rPr>
          <w:bCs/>
        </w:rPr>
        <w:t xml:space="preserve">Other than the status of the referral, as accepted or rejected, limited details regarding the status of contact with the patient, the number of times the partner </w:t>
      </w:r>
      <w:r w:rsidR="003D0FE3" w:rsidRPr="003D0FE3">
        <w:rPr>
          <w:bCs/>
        </w:rPr>
        <w:t xml:space="preserve">successfully </w:t>
      </w:r>
      <w:r w:rsidR="009C5D85" w:rsidRPr="003D0FE3">
        <w:rPr>
          <w:bCs/>
        </w:rPr>
        <w:t xml:space="preserve">connected with the patient, and resources provided or denied </w:t>
      </w:r>
      <w:r w:rsidR="005A0A07">
        <w:rPr>
          <w:bCs/>
        </w:rPr>
        <w:t>were available via the Unite Us patient dashboard</w:t>
      </w:r>
      <w:r w:rsidR="00DF3676">
        <w:rPr>
          <w:bCs/>
        </w:rPr>
        <w:t xml:space="preserve"> after a referral was submitted</w:t>
      </w:r>
      <w:r w:rsidR="005A0A07">
        <w:rPr>
          <w:bCs/>
        </w:rPr>
        <w:t xml:space="preserve">. </w:t>
      </w:r>
      <w:r w:rsidR="00DF3676">
        <w:rPr>
          <w:bCs/>
        </w:rPr>
        <w:t xml:space="preserve"> </w:t>
      </w:r>
      <w:r w:rsidR="005A0A07">
        <w:rPr>
          <w:bCs/>
        </w:rPr>
        <w:t xml:space="preserve">Continuing to refine the closed-loop communication between the EHR and </w:t>
      </w:r>
      <w:r w:rsidR="00DF3676">
        <w:rPr>
          <w:bCs/>
        </w:rPr>
        <w:t xml:space="preserve">community partners via the Unite Us dashboard will be essential to developing trust and transparency </w:t>
      </w:r>
      <w:r w:rsidR="00280C0A">
        <w:rPr>
          <w:bCs/>
        </w:rPr>
        <w:t xml:space="preserve">for all involved in improving the health and well-being of the patients.  </w:t>
      </w:r>
    </w:p>
    <w:p w14:paraId="4EEE746F" w14:textId="7034C9EF" w:rsidR="006F2FB1" w:rsidRDefault="000A7FD6" w:rsidP="000A7FD6">
      <w:pPr>
        <w:spacing w:line="480" w:lineRule="auto"/>
        <w:rPr>
          <w:b/>
        </w:rPr>
      </w:pPr>
      <w:r>
        <w:rPr>
          <w:b/>
        </w:rPr>
        <w:t>Final Thoughts</w:t>
      </w:r>
    </w:p>
    <w:p w14:paraId="67530E50" w14:textId="568A5F6D" w:rsidR="006F2FB1" w:rsidRDefault="006733CD" w:rsidP="006733CD">
      <w:pPr>
        <w:spacing w:line="480" w:lineRule="auto"/>
        <w:ind w:firstLine="720"/>
        <w:rPr>
          <w:bCs/>
        </w:rPr>
      </w:pPr>
      <w:r>
        <w:rPr>
          <w:bCs/>
        </w:rPr>
        <w:t xml:space="preserve">Recognizing the synergistic relationship between healthcare organizations and community partners who also provide resources for patients to address SDOH needs, is imperative to both impact and improve </w:t>
      </w:r>
      <w:r w:rsidR="000B3FF6">
        <w:rPr>
          <w:bCs/>
        </w:rPr>
        <w:t xml:space="preserve">the </w:t>
      </w:r>
      <w:r>
        <w:rPr>
          <w:bCs/>
        </w:rPr>
        <w:t xml:space="preserve">health and well-being for the community they serve.  </w:t>
      </w:r>
      <w:r w:rsidR="005E1E21">
        <w:rPr>
          <w:bCs/>
        </w:rPr>
        <w:t xml:space="preserve">Unmet social </w:t>
      </w:r>
      <w:r w:rsidR="00BA5E38">
        <w:rPr>
          <w:bCs/>
        </w:rPr>
        <w:t>needs, including</w:t>
      </w:r>
      <w:r w:rsidR="00236C7A">
        <w:rPr>
          <w:bCs/>
        </w:rPr>
        <w:t xml:space="preserve"> access to healthy food and nutrition as well as transportation resources, have the potential to negatively </w:t>
      </w:r>
      <w:r>
        <w:rPr>
          <w:bCs/>
        </w:rPr>
        <w:t>affect</w:t>
      </w:r>
      <w:r w:rsidR="00236C7A">
        <w:rPr>
          <w:bCs/>
        </w:rPr>
        <w:t xml:space="preserve"> a patient’s </w:t>
      </w:r>
      <w:r w:rsidR="00C761ED">
        <w:rPr>
          <w:bCs/>
        </w:rPr>
        <w:t>health outcomes</w:t>
      </w:r>
      <w:r w:rsidR="00236C7A">
        <w:rPr>
          <w:bCs/>
        </w:rPr>
        <w:t xml:space="preserve">. Although SDOH </w:t>
      </w:r>
      <w:r w:rsidR="00236C7A">
        <w:rPr>
          <w:bCs/>
        </w:rPr>
        <w:lastRenderedPageBreak/>
        <w:t xml:space="preserve">occur outside of the walls of the healthcare organization, they </w:t>
      </w:r>
      <w:r w:rsidR="00B373D6">
        <w:rPr>
          <w:bCs/>
        </w:rPr>
        <w:t xml:space="preserve">may significantly impact </w:t>
      </w:r>
      <w:r w:rsidR="00E274C7">
        <w:rPr>
          <w:bCs/>
        </w:rPr>
        <w:t xml:space="preserve">both preparation for surgery as well as surgical outcomes.  </w:t>
      </w:r>
      <w:r w:rsidR="00236C7A">
        <w:rPr>
          <w:bCs/>
        </w:rPr>
        <w:t>With the increased risk of SSIs following joint surgeries,</w:t>
      </w:r>
      <w:r w:rsidR="00B373D6">
        <w:rPr>
          <w:bCs/>
        </w:rPr>
        <w:t xml:space="preserve"> organizations have a responsibility to both screen patients for social vulnerabilities and submit an electronic referral to an appropriate community partner to effectively connect the patient with resource</w:t>
      </w:r>
      <w:r w:rsidR="000C2DB1">
        <w:rPr>
          <w:bCs/>
        </w:rPr>
        <w:t>s to address this</w:t>
      </w:r>
      <w:r w:rsidR="00B373D6">
        <w:rPr>
          <w:bCs/>
        </w:rPr>
        <w:t xml:space="preserve"> need.   </w:t>
      </w:r>
    </w:p>
    <w:p w14:paraId="78590D7E" w14:textId="77777777" w:rsidR="006F2FB1" w:rsidRDefault="006F2FB1" w:rsidP="00323669">
      <w:pPr>
        <w:ind w:firstLine="720"/>
        <w:jc w:val="center"/>
        <w:rPr>
          <w:b/>
        </w:rPr>
      </w:pPr>
    </w:p>
    <w:p w14:paraId="0B679356" w14:textId="43B45C78" w:rsidR="006F2FB1" w:rsidRDefault="006F2FB1" w:rsidP="00323669">
      <w:pPr>
        <w:ind w:firstLine="720"/>
        <w:jc w:val="center"/>
        <w:rPr>
          <w:b/>
        </w:rPr>
      </w:pPr>
    </w:p>
    <w:p w14:paraId="7CD940A0" w14:textId="7981A4F7" w:rsidR="00330E51" w:rsidRDefault="00330E51" w:rsidP="00E6061F">
      <w:pPr>
        <w:rPr>
          <w:b/>
        </w:rPr>
      </w:pPr>
    </w:p>
    <w:p w14:paraId="7DA28BA4" w14:textId="5FD412C7" w:rsidR="00330E51" w:rsidRDefault="00330E51" w:rsidP="00E6061F">
      <w:pPr>
        <w:rPr>
          <w:b/>
        </w:rPr>
      </w:pPr>
    </w:p>
    <w:p w14:paraId="65E15467" w14:textId="318EF013" w:rsidR="00330E51" w:rsidRDefault="00330E51" w:rsidP="00E6061F">
      <w:pPr>
        <w:rPr>
          <w:b/>
        </w:rPr>
      </w:pPr>
    </w:p>
    <w:p w14:paraId="539CCC7D" w14:textId="415DAB1B" w:rsidR="00330E51" w:rsidRDefault="00330E51" w:rsidP="00E6061F">
      <w:pPr>
        <w:rPr>
          <w:b/>
        </w:rPr>
      </w:pPr>
    </w:p>
    <w:p w14:paraId="417A0087" w14:textId="00730D18" w:rsidR="00330E51" w:rsidRDefault="00330E51" w:rsidP="00E6061F">
      <w:pPr>
        <w:rPr>
          <w:b/>
        </w:rPr>
      </w:pPr>
    </w:p>
    <w:p w14:paraId="58CA0139" w14:textId="29EC71A5" w:rsidR="00330E51" w:rsidRDefault="00330E51" w:rsidP="00E6061F">
      <w:pPr>
        <w:rPr>
          <w:b/>
        </w:rPr>
      </w:pPr>
    </w:p>
    <w:p w14:paraId="6ED0A353" w14:textId="6DD09EAB" w:rsidR="00330E51" w:rsidRDefault="00330E51" w:rsidP="00E6061F">
      <w:pPr>
        <w:rPr>
          <w:b/>
        </w:rPr>
      </w:pPr>
    </w:p>
    <w:p w14:paraId="5999E953" w14:textId="157BC2A0" w:rsidR="00DF768D" w:rsidRDefault="00DF768D" w:rsidP="00A3132F">
      <w:pPr>
        <w:spacing w:line="480" w:lineRule="auto"/>
        <w:contextualSpacing/>
        <w:rPr>
          <w:b/>
        </w:rPr>
      </w:pPr>
    </w:p>
    <w:p w14:paraId="47E6286D" w14:textId="63A9AF31" w:rsidR="00BA5E38" w:rsidRDefault="00BA5E38" w:rsidP="00A3132F">
      <w:pPr>
        <w:spacing w:line="480" w:lineRule="auto"/>
        <w:contextualSpacing/>
        <w:rPr>
          <w:b/>
        </w:rPr>
      </w:pPr>
    </w:p>
    <w:p w14:paraId="7FB2E395" w14:textId="0CD1C3D8" w:rsidR="00BA5E38" w:rsidRDefault="00BA5E38" w:rsidP="00A3132F">
      <w:pPr>
        <w:spacing w:line="480" w:lineRule="auto"/>
        <w:contextualSpacing/>
        <w:rPr>
          <w:b/>
        </w:rPr>
      </w:pPr>
    </w:p>
    <w:p w14:paraId="6652DA8E" w14:textId="1397766B" w:rsidR="00BA5E38" w:rsidRDefault="00BA5E38" w:rsidP="00A3132F">
      <w:pPr>
        <w:spacing w:line="480" w:lineRule="auto"/>
        <w:contextualSpacing/>
        <w:rPr>
          <w:b/>
        </w:rPr>
      </w:pPr>
    </w:p>
    <w:p w14:paraId="34A6B1E0" w14:textId="7A02B164" w:rsidR="00BA5E38" w:rsidRDefault="00BA5E38" w:rsidP="00A3132F">
      <w:pPr>
        <w:spacing w:line="480" w:lineRule="auto"/>
        <w:contextualSpacing/>
        <w:rPr>
          <w:b/>
        </w:rPr>
      </w:pPr>
    </w:p>
    <w:p w14:paraId="545C536C" w14:textId="74F92714" w:rsidR="00BA5E38" w:rsidRDefault="00BA5E38" w:rsidP="00A3132F">
      <w:pPr>
        <w:spacing w:line="480" w:lineRule="auto"/>
        <w:contextualSpacing/>
        <w:rPr>
          <w:b/>
        </w:rPr>
      </w:pPr>
    </w:p>
    <w:p w14:paraId="155D2A19" w14:textId="3224B010" w:rsidR="00BA5E38" w:rsidRDefault="00BA5E38" w:rsidP="00A3132F">
      <w:pPr>
        <w:spacing w:line="480" w:lineRule="auto"/>
        <w:contextualSpacing/>
        <w:rPr>
          <w:b/>
        </w:rPr>
      </w:pPr>
    </w:p>
    <w:p w14:paraId="44832B61" w14:textId="772412B5" w:rsidR="00BA5E38" w:rsidRDefault="00BA5E38" w:rsidP="00A3132F">
      <w:pPr>
        <w:spacing w:line="480" w:lineRule="auto"/>
        <w:contextualSpacing/>
        <w:rPr>
          <w:b/>
        </w:rPr>
      </w:pPr>
    </w:p>
    <w:p w14:paraId="3DEEAE3A" w14:textId="089EC64F" w:rsidR="00BA5E38" w:rsidRDefault="00BA5E38" w:rsidP="00A3132F">
      <w:pPr>
        <w:spacing w:line="480" w:lineRule="auto"/>
        <w:contextualSpacing/>
        <w:rPr>
          <w:b/>
        </w:rPr>
      </w:pPr>
    </w:p>
    <w:p w14:paraId="4E2A7301" w14:textId="4D8AD0F1" w:rsidR="00BA5E38" w:rsidRDefault="00BA5E38" w:rsidP="00A3132F">
      <w:pPr>
        <w:spacing w:line="480" w:lineRule="auto"/>
        <w:contextualSpacing/>
        <w:rPr>
          <w:b/>
        </w:rPr>
      </w:pPr>
    </w:p>
    <w:p w14:paraId="617E96C0" w14:textId="506A1E7D" w:rsidR="00BA5E38" w:rsidRDefault="00BA5E38" w:rsidP="00A3132F">
      <w:pPr>
        <w:spacing w:line="480" w:lineRule="auto"/>
        <w:contextualSpacing/>
        <w:rPr>
          <w:b/>
        </w:rPr>
      </w:pPr>
    </w:p>
    <w:p w14:paraId="122079FB" w14:textId="02F43A20" w:rsidR="00BA5E38" w:rsidRDefault="00BA5E38" w:rsidP="00A3132F">
      <w:pPr>
        <w:spacing w:line="480" w:lineRule="auto"/>
        <w:contextualSpacing/>
        <w:rPr>
          <w:b/>
        </w:rPr>
      </w:pPr>
    </w:p>
    <w:p w14:paraId="4519CB33" w14:textId="44772631" w:rsidR="00BA5E38" w:rsidRDefault="00BA5E38" w:rsidP="00A3132F">
      <w:pPr>
        <w:spacing w:line="480" w:lineRule="auto"/>
        <w:contextualSpacing/>
        <w:rPr>
          <w:b/>
        </w:rPr>
      </w:pPr>
    </w:p>
    <w:p w14:paraId="2A010855" w14:textId="77777777" w:rsidR="00280C0A" w:rsidRDefault="00280C0A" w:rsidP="00A3132F">
      <w:pPr>
        <w:spacing w:line="480" w:lineRule="auto"/>
        <w:contextualSpacing/>
        <w:rPr>
          <w:b/>
        </w:rPr>
      </w:pPr>
    </w:p>
    <w:p w14:paraId="5FD72BBE" w14:textId="00954446" w:rsidR="009472B2" w:rsidRPr="009D6A2D" w:rsidRDefault="006D32C5" w:rsidP="005F5E68">
      <w:pPr>
        <w:spacing w:line="480" w:lineRule="auto"/>
        <w:contextualSpacing/>
        <w:jc w:val="center"/>
        <w:rPr>
          <w:b/>
        </w:rPr>
      </w:pPr>
      <w:r w:rsidRPr="009D6A2D">
        <w:rPr>
          <w:b/>
        </w:rPr>
        <w:lastRenderedPageBreak/>
        <w:t>References</w:t>
      </w:r>
    </w:p>
    <w:p w14:paraId="6E2F2B80" w14:textId="3331AE8F" w:rsidR="004D1D44" w:rsidRPr="009D6A2D" w:rsidRDefault="001A4931" w:rsidP="009D6A2D">
      <w:pPr>
        <w:spacing w:line="480" w:lineRule="auto"/>
        <w:ind w:left="720" w:hanging="720"/>
        <w:contextualSpacing/>
        <w:rPr>
          <w:color w:val="000000" w:themeColor="text1"/>
          <w:shd w:val="clear" w:color="auto" w:fill="FFFFFF"/>
        </w:rPr>
      </w:pPr>
      <w:r>
        <w:rPr>
          <w:shd w:val="clear" w:color="auto" w:fill="FFFFFF"/>
        </w:rPr>
        <w:t>American College of Surgeons.</w:t>
      </w:r>
      <w:r w:rsidR="004D1D44" w:rsidRPr="009D6A2D">
        <w:rPr>
          <w:shd w:val="clear" w:color="auto" w:fill="FFFFFF"/>
        </w:rPr>
        <w:t xml:space="preserve"> (n.d.).  </w:t>
      </w:r>
      <w:r w:rsidR="004D1D44" w:rsidRPr="009D6A2D">
        <w:rPr>
          <w:i/>
          <w:shd w:val="clear" w:color="auto" w:fill="FFFFFF"/>
        </w:rPr>
        <w:t>Strong for surgery</w:t>
      </w:r>
      <w:r w:rsidR="004D1D44" w:rsidRPr="009D6A2D">
        <w:rPr>
          <w:shd w:val="clear" w:color="auto" w:fill="FFFFFF"/>
        </w:rPr>
        <w:t xml:space="preserve">. </w:t>
      </w:r>
      <w:hyperlink r:id="rId8" w:history="1">
        <w:r w:rsidR="004D1D44" w:rsidRPr="009D6A2D">
          <w:rPr>
            <w:rStyle w:val="Hyperlink"/>
            <w:color w:val="000000" w:themeColor="text1"/>
            <w:u w:val="none"/>
          </w:rPr>
          <w:t>https://www.facs.org/quality-programs/strong-for-surgery/about</w:t>
        </w:r>
      </w:hyperlink>
    </w:p>
    <w:p w14:paraId="22A4CB9B" w14:textId="7A842581" w:rsidR="004D1D44" w:rsidRDefault="001A4931" w:rsidP="009D6A2D">
      <w:pPr>
        <w:spacing w:line="480" w:lineRule="auto"/>
        <w:ind w:left="720" w:hanging="720"/>
        <w:contextualSpacing/>
        <w:rPr>
          <w:rStyle w:val="Hyperlink"/>
          <w:color w:val="000000" w:themeColor="text1"/>
          <w:u w:val="none"/>
          <w:shd w:val="clear" w:color="auto" w:fill="FFFFFF"/>
        </w:rPr>
      </w:pPr>
      <w:r>
        <w:rPr>
          <w:color w:val="000000" w:themeColor="text1"/>
          <w:shd w:val="clear" w:color="auto" w:fill="FFFFFF"/>
        </w:rPr>
        <w:t>American Hospital Association.</w:t>
      </w:r>
      <w:r w:rsidR="00800864">
        <w:rPr>
          <w:color w:val="000000" w:themeColor="text1"/>
          <w:shd w:val="clear" w:color="auto" w:fill="FFFFFF"/>
        </w:rPr>
        <w:t xml:space="preserve"> (2017). </w:t>
      </w:r>
      <w:r w:rsidR="004D1D44" w:rsidRPr="009D6A2D">
        <w:rPr>
          <w:i/>
          <w:color w:val="000000" w:themeColor="text1"/>
          <w:shd w:val="clear" w:color="auto" w:fill="FFFFFF"/>
        </w:rPr>
        <w:t>Social determinants of health series: Food insecurity</w:t>
      </w:r>
      <w:r w:rsidR="004D1D44" w:rsidRPr="009D6A2D">
        <w:rPr>
          <w:color w:val="000000" w:themeColor="text1"/>
          <w:shd w:val="clear" w:color="auto" w:fill="FFFFFF"/>
        </w:rPr>
        <w:t xml:space="preserve"> </w:t>
      </w:r>
      <w:r w:rsidR="004D1D44" w:rsidRPr="009D6A2D">
        <w:rPr>
          <w:i/>
          <w:color w:val="000000" w:themeColor="text1"/>
          <w:shd w:val="clear" w:color="auto" w:fill="FFFFFF"/>
        </w:rPr>
        <w:t>and the role of hospitals.</w:t>
      </w:r>
      <w:r w:rsidR="004D1D44" w:rsidRPr="009D6A2D">
        <w:rPr>
          <w:color w:val="000000" w:themeColor="text1"/>
          <w:shd w:val="clear" w:color="auto" w:fill="FFFFFF"/>
        </w:rPr>
        <w:t xml:space="preserve">  </w:t>
      </w:r>
      <w:hyperlink r:id="rId9" w:history="1">
        <w:r w:rsidR="004D1D44" w:rsidRPr="009D6A2D">
          <w:rPr>
            <w:rStyle w:val="Hyperlink"/>
            <w:color w:val="000000" w:themeColor="text1"/>
            <w:u w:val="none"/>
            <w:shd w:val="clear" w:color="auto" w:fill="FFFFFF"/>
          </w:rPr>
          <w:t>http://www.hpoe.org/Reports-HPOE/2017/determinants-health-food-insecurity-role-of-hospitals.pdf</w:t>
        </w:r>
      </w:hyperlink>
    </w:p>
    <w:p w14:paraId="20EC3A5D" w14:textId="1EFCC63C" w:rsidR="00F00453" w:rsidRPr="0061365E" w:rsidRDefault="00651BC8" w:rsidP="000C2DB1">
      <w:pPr>
        <w:spacing w:line="480" w:lineRule="auto"/>
        <w:ind w:left="720" w:hanging="720"/>
        <w:contextualSpacing/>
        <w:rPr>
          <w:rStyle w:val="Hyperlink"/>
          <w:color w:val="000000" w:themeColor="text1"/>
          <w:u w:val="none"/>
          <w:shd w:val="clear" w:color="auto" w:fill="FFFFFF"/>
        </w:rPr>
      </w:pPr>
      <w:r w:rsidRPr="0061365E">
        <w:rPr>
          <w:rStyle w:val="Hyperlink"/>
          <w:color w:val="000000" w:themeColor="text1"/>
          <w:u w:val="none"/>
          <w:shd w:val="clear" w:color="auto" w:fill="FFFFFF"/>
        </w:rPr>
        <w:t>American Nurses Association</w:t>
      </w:r>
      <w:r w:rsidR="00800864">
        <w:rPr>
          <w:rStyle w:val="Hyperlink"/>
          <w:color w:val="000000" w:themeColor="text1"/>
          <w:u w:val="none"/>
          <w:shd w:val="clear" w:color="auto" w:fill="FFFFFF"/>
        </w:rPr>
        <w:t xml:space="preserve">. (2015). </w:t>
      </w:r>
      <w:r w:rsidR="00F00453" w:rsidRPr="0061365E">
        <w:rPr>
          <w:rStyle w:val="Hyperlink"/>
          <w:i/>
          <w:iCs/>
          <w:color w:val="000000" w:themeColor="text1"/>
          <w:u w:val="none"/>
          <w:shd w:val="clear" w:color="auto" w:fill="FFFFFF"/>
        </w:rPr>
        <w:t>Code of ethics for nurses with interpretative statements</w:t>
      </w:r>
      <w:r w:rsidR="00F00453" w:rsidRPr="0061365E">
        <w:t xml:space="preserve"> </w:t>
      </w:r>
      <w:hyperlink r:id="rId10" w:history="1">
        <w:r w:rsidR="00F00453" w:rsidRPr="0061365E">
          <w:rPr>
            <w:rStyle w:val="Hyperlink"/>
            <w:color w:val="000000" w:themeColor="text1"/>
            <w:u w:val="none"/>
            <w:shd w:val="clear" w:color="auto" w:fill="FFFFFF"/>
          </w:rPr>
          <w:t>https://www.nursingworld.org/coe-view-only</w:t>
        </w:r>
      </w:hyperlink>
    </w:p>
    <w:p w14:paraId="1D37814C" w14:textId="52208C9F" w:rsidR="00543814" w:rsidRPr="0057643A" w:rsidRDefault="0057643A" w:rsidP="00776E86">
      <w:pPr>
        <w:spacing w:line="480" w:lineRule="auto"/>
        <w:ind w:left="720" w:hanging="720"/>
        <w:contextualSpacing/>
        <w:rPr>
          <w:color w:val="000000" w:themeColor="text1"/>
          <w:shd w:val="clear" w:color="auto" w:fill="FFFFFF"/>
        </w:rPr>
      </w:pPr>
      <w:r w:rsidRPr="0061365E">
        <w:rPr>
          <w:rStyle w:val="Hyperlink"/>
          <w:color w:val="000000" w:themeColor="text1"/>
          <w:u w:val="none"/>
          <w:shd w:val="clear" w:color="auto" w:fill="FFFFFF"/>
        </w:rPr>
        <w:t>Andermann, A., (2016).  Taking action on the social determinants of health in clinical practice: A framework for health professionals</w:t>
      </w:r>
      <w:r w:rsidRPr="0061365E">
        <w:rPr>
          <w:rStyle w:val="Hyperlink"/>
          <w:i/>
          <w:iCs/>
          <w:color w:val="000000" w:themeColor="text1"/>
          <w:u w:val="none"/>
          <w:shd w:val="clear" w:color="auto" w:fill="FFFFFF"/>
        </w:rPr>
        <w:t xml:space="preserve">, </w:t>
      </w:r>
      <w:r w:rsidR="00543814" w:rsidRPr="0061365E">
        <w:rPr>
          <w:rStyle w:val="Hyperlink"/>
          <w:i/>
          <w:iCs/>
          <w:color w:val="000000" w:themeColor="text1"/>
          <w:u w:val="none"/>
          <w:shd w:val="clear" w:color="auto" w:fill="FFFFFF"/>
        </w:rPr>
        <w:t xml:space="preserve">Canadian Medial Association Journal, </w:t>
      </w:r>
      <w:r w:rsidRPr="0061365E">
        <w:rPr>
          <w:rStyle w:val="Hyperlink"/>
          <w:i/>
          <w:iCs/>
          <w:color w:val="000000" w:themeColor="text1"/>
          <w:u w:val="none"/>
          <w:shd w:val="clear" w:color="auto" w:fill="FFFFFF"/>
        </w:rPr>
        <w:t>188</w:t>
      </w:r>
      <w:r w:rsidRPr="0061365E">
        <w:rPr>
          <w:rStyle w:val="Hyperlink"/>
          <w:color w:val="000000" w:themeColor="text1"/>
          <w:u w:val="none"/>
          <w:shd w:val="clear" w:color="auto" w:fill="FFFFFF"/>
        </w:rPr>
        <w:t>(17-</w:t>
      </w:r>
      <w:r w:rsidR="00543814" w:rsidRPr="0061365E">
        <w:rPr>
          <w:rStyle w:val="Hyperlink"/>
          <w:color w:val="000000" w:themeColor="text1"/>
          <w:u w:val="none"/>
          <w:shd w:val="clear" w:color="auto" w:fill="FFFFFF"/>
        </w:rPr>
        <w:t xml:space="preserve">18), E474-E483.  </w:t>
      </w:r>
      <w:hyperlink r:id="rId11" w:history="1">
        <w:r w:rsidR="00543814" w:rsidRPr="0061365E">
          <w:rPr>
            <w:rStyle w:val="Hyperlink"/>
            <w:color w:val="000000" w:themeColor="text1"/>
            <w:u w:val="none"/>
            <w:shd w:val="clear" w:color="auto" w:fill="FFFFFF"/>
          </w:rPr>
          <w:t>https://doi.org/10.1503/cmaj.160177</w:t>
        </w:r>
      </w:hyperlink>
    </w:p>
    <w:p w14:paraId="5F7906E6" w14:textId="45BF9A62" w:rsidR="00543814" w:rsidRDefault="008848B5" w:rsidP="00776E86">
      <w:pPr>
        <w:spacing w:line="480" w:lineRule="auto"/>
        <w:ind w:left="720" w:hanging="720"/>
        <w:contextualSpacing/>
        <w:rPr>
          <w:rStyle w:val="Hyperlink"/>
          <w:color w:val="000000" w:themeColor="text1"/>
          <w:u w:val="none"/>
          <w:shd w:val="clear" w:color="auto" w:fill="FFFFFF"/>
        </w:rPr>
      </w:pPr>
      <w:r>
        <w:rPr>
          <w:color w:val="000000" w:themeColor="text1"/>
          <w:shd w:val="clear" w:color="auto" w:fill="FFFFFF"/>
        </w:rPr>
        <w:t>Bachynsky N.</w:t>
      </w:r>
      <w:r w:rsidR="004D1D44" w:rsidRPr="009D6A2D">
        <w:rPr>
          <w:color w:val="000000" w:themeColor="text1"/>
          <w:shd w:val="clear" w:color="auto" w:fill="FFFFFF"/>
        </w:rPr>
        <w:t xml:space="preserve"> (2020). Imp</w:t>
      </w:r>
      <w:r w:rsidR="007A5CD4">
        <w:rPr>
          <w:color w:val="000000" w:themeColor="text1"/>
          <w:shd w:val="clear" w:color="auto" w:fill="FFFFFF"/>
        </w:rPr>
        <w:t>lications for policy: The triple a</w:t>
      </w:r>
      <w:r w:rsidR="004D1D44" w:rsidRPr="009D6A2D">
        <w:rPr>
          <w:color w:val="000000" w:themeColor="text1"/>
          <w:shd w:val="clear" w:color="auto" w:fill="FFFFFF"/>
        </w:rPr>
        <w:t>im, quadruple aim, and interprofessional collaboration. </w:t>
      </w:r>
      <w:r w:rsidR="004D1D44" w:rsidRPr="009D6A2D">
        <w:rPr>
          <w:i/>
          <w:iCs/>
          <w:color w:val="000000" w:themeColor="text1"/>
        </w:rPr>
        <w:t>Nursing forum</w:t>
      </w:r>
      <w:r w:rsidR="004D1D44" w:rsidRPr="009D6A2D">
        <w:rPr>
          <w:color w:val="000000" w:themeColor="text1"/>
          <w:shd w:val="clear" w:color="auto" w:fill="FFFFFF"/>
        </w:rPr>
        <w:t>, </w:t>
      </w:r>
      <w:r w:rsidR="004D1D44" w:rsidRPr="009D6A2D">
        <w:rPr>
          <w:i/>
          <w:iCs/>
          <w:color w:val="000000" w:themeColor="text1"/>
        </w:rPr>
        <w:t>55</w:t>
      </w:r>
      <w:r w:rsidR="004D1D44" w:rsidRPr="009D6A2D">
        <w:rPr>
          <w:color w:val="000000" w:themeColor="text1"/>
          <w:shd w:val="clear" w:color="auto" w:fill="FFFFFF"/>
        </w:rPr>
        <w:t xml:space="preserve">(1), 54–64. </w:t>
      </w:r>
      <w:hyperlink r:id="rId12" w:history="1">
        <w:r w:rsidR="004D1D44" w:rsidRPr="009D6A2D">
          <w:rPr>
            <w:rStyle w:val="Hyperlink"/>
            <w:color w:val="000000" w:themeColor="text1"/>
            <w:u w:val="none"/>
            <w:shd w:val="clear" w:color="auto" w:fill="FFFFFF"/>
          </w:rPr>
          <w:t>https://doi.org/10.1111/nuf.12382</w:t>
        </w:r>
      </w:hyperlink>
    </w:p>
    <w:p w14:paraId="253779F1" w14:textId="64F869A8" w:rsidR="004D174B" w:rsidRPr="00AF17B7" w:rsidRDefault="004D174B" w:rsidP="004D174B">
      <w:pPr>
        <w:spacing w:line="480" w:lineRule="auto"/>
        <w:ind w:left="720" w:hanging="720"/>
        <w:contextualSpacing/>
        <w:rPr>
          <w:rStyle w:val="Hyperlink"/>
          <w:color w:val="000000" w:themeColor="text1"/>
          <w:shd w:val="clear" w:color="auto" w:fill="FFFFFF"/>
        </w:rPr>
      </w:pPr>
      <w:r w:rsidRPr="004D174B">
        <w:rPr>
          <w:rStyle w:val="Hyperlink"/>
          <w:color w:val="000000" w:themeColor="text1"/>
          <w:u w:val="none"/>
          <w:shd w:val="clear" w:color="auto" w:fill="FFFFFF"/>
        </w:rPr>
        <w:t xml:space="preserve">Cartier, Y., Fichtenberg, C., &amp; Gottlieb, L., M., (2020).  Implementing community resource referral technology: Facilitators and barriers described by early adopters.  </w:t>
      </w:r>
      <w:r w:rsidRPr="004D174B">
        <w:rPr>
          <w:rStyle w:val="Hyperlink"/>
          <w:i/>
          <w:iCs/>
          <w:color w:val="000000" w:themeColor="text1"/>
          <w:u w:val="none"/>
          <w:shd w:val="clear" w:color="auto" w:fill="FFFFFF"/>
        </w:rPr>
        <w:t xml:space="preserve">Health Affairs, </w:t>
      </w:r>
      <w:r w:rsidRPr="003B46E9">
        <w:rPr>
          <w:rStyle w:val="Hyperlink"/>
          <w:i/>
          <w:color w:val="000000" w:themeColor="text1"/>
          <w:u w:val="none"/>
          <w:shd w:val="clear" w:color="auto" w:fill="FFFFFF"/>
        </w:rPr>
        <w:t>39</w:t>
      </w:r>
      <w:r w:rsidRPr="004D174B">
        <w:rPr>
          <w:rStyle w:val="Hyperlink"/>
          <w:color w:val="000000" w:themeColor="text1"/>
          <w:u w:val="none"/>
          <w:shd w:val="clear" w:color="auto" w:fill="FFFFFF"/>
        </w:rPr>
        <w:t>(4), 662-669</w:t>
      </w:r>
      <w:r w:rsidRPr="00AF17B7">
        <w:rPr>
          <w:rStyle w:val="Hyperlink"/>
          <w:color w:val="000000" w:themeColor="text1"/>
          <w:u w:val="none"/>
          <w:shd w:val="clear" w:color="auto" w:fill="FFFFFF"/>
        </w:rPr>
        <w:t xml:space="preserve">.  </w:t>
      </w:r>
      <w:r w:rsidRPr="00AF17B7">
        <w:rPr>
          <w:color w:val="000000" w:themeColor="text1"/>
          <w:shd w:val="clear" w:color="auto" w:fill="FFFFFF"/>
        </w:rPr>
        <w:t>DOI:10.1377/hlthaff.2019.01588</w:t>
      </w:r>
    </w:p>
    <w:p w14:paraId="04330F5E" w14:textId="1D02E3AD" w:rsidR="003341D2" w:rsidRDefault="003341D2" w:rsidP="009D6A2D">
      <w:pPr>
        <w:spacing w:line="480" w:lineRule="auto"/>
        <w:ind w:left="720" w:hanging="720"/>
        <w:contextualSpacing/>
        <w:rPr>
          <w:rStyle w:val="Hyperlink"/>
          <w:color w:val="000000" w:themeColor="text1"/>
          <w:u w:val="none"/>
          <w:shd w:val="clear" w:color="auto" w:fill="FFFFFF"/>
        </w:rPr>
      </w:pPr>
      <w:r>
        <w:rPr>
          <w:rStyle w:val="Hyperlink"/>
          <w:color w:val="000000" w:themeColor="text1"/>
          <w:u w:val="none"/>
          <w:shd w:val="clear" w:color="auto" w:fill="FFFFFF"/>
        </w:rPr>
        <w:t xml:space="preserve">Chen, </w:t>
      </w:r>
      <w:r w:rsidR="008848B5">
        <w:rPr>
          <w:rStyle w:val="Hyperlink"/>
          <w:color w:val="000000" w:themeColor="text1"/>
          <w:u w:val="none"/>
          <w:shd w:val="clear" w:color="auto" w:fill="FFFFFF"/>
        </w:rPr>
        <w:t>M., Tan, X., &amp; Padman, R.</w:t>
      </w:r>
      <w:r w:rsidR="002D52CA">
        <w:rPr>
          <w:rStyle w:val="Hyperlink"/>
          <w:color w:val="000000" w:themeColor="text1"/>
          <w:u w:val="none"/>
          <w:shd w:val="clear" w:color="auto" w:fill="FFFFFF"/>
        </w:rPr>
        <w:t xml:space="preserve"> (2020).  Social determinants of health in electronic health records and their impact on analysis and risk prediction: A systematic review.  </w:t>
      </w:r>
      <w:r w:rsidR="002C1517">
        <w:rPr>
          <w:rStyle w:val="Hyperlink"/>
          <w:i/>
          <w:iCs/>
          <w:color w:val="000000" w:themeColor="text1"/>
          <w:u w:val="none"/>
          <w:shd w:val="clear" w:color="auto" w:fill="FFFFFF"/>
        </w:rPr>
        <w:t xml:space="preserve">Journal of the American Medical Informatics Association, </w:t>
      </w:r>
      <w:r w:rsidR="002C1517" w:rsidRPr="00727CD3">
        <w:rPr>
          <w:rStyle w:val="Hyperlink"/>
          <w:i/>
          <w:color w:val="000000" w:themeColor="text1"/>
          <w:u w:val="none"/>
          <w:shd w:val="clear" w:color="auto" w:fill="FFFFFF"/>
        </w:rPr>
        <w:t>27</w:t>
      </w:r>
      <w:r w:rsidR="002C1517">
        <w:rPr>
          <w:rStyle w:val="Hyperlink"/>
          <w:color w:val="000000" w:themeColor="text1"/>
          <w:u w:val="none"/>
          <w:shd w:val="clear" w:color="auto" w:fill="FFFFFF"/>
        </w:rPr>
        <w:t>(11</w:t>
      </w:r>
      <w:r w:rsidR="008C576C">
        <w:rPr>
          <w:rStyle w:val="Hyperlink"/>
          <w:color w:val="000000" w:themeColor="text1"/>
          <w:u w:val="none"/>
          <w:shd w:val="clear" w:color="auto" w:fill="FFFFFF"/>
        </w:rPr>
        <w:t>),</w:t>
      </w:r>
      <w:r w:rsidR="004A236F">
        <w:rPr>
          <w:rStyle w:val="Hyperlink"/>
          <w:color w:val="000000" w:themeColor="text1"/>
          <w:u w:val="none"/>
          <w:shd w:val="clear" w:color="auto" w:fill="FFFFFF"/>
        </w:rPr>
        <w:t xml:space="preserve"> 1764-1773.  </w:t>
      </w:r>
    </w:p>
    <w:p w14:paraId="6C9BC048" w14:textId="49AB9C71" w:rsidR="006C089D" w:rsidRDefault="006C089D" w:rsidP="006C089D">
      <w:pPr>
        <w:spacing w:line="480" w:lineRule="auto"/>
        <w:ind w:left="720" w:hanging="720"/>
        <w:contextualSpacing/>
        <w:rPr>
          <w:rStyle w:val="Hyperlink"/>
          <w:color w:val="000000" w:themeColor="text1"/>
          <w:u w:val="none"/>
          <w:shd w:val="clear" w:color="auto" w:fill="FFFFFF"/>
        </w:rPr>
      </w:pPr>
      <w:r>
        <w:rPr>
          <w:rStyle w:val="Hyperlink"/>
          <w:color w:val="000000" w:themeColor="text1"/>
          <w:u w:val="none"/>
          <w:shd w:val="clear" w:color="auto" w:fill="FFFFFF"/>
        </w:rPr>
        <w:tab/>
      </w:r>
      <w:hyperlink r:id="rId13" w:history="1">
        <w:r w:rsidRPr="006C089D">
          <w:rPr>
            <w:rStyle w:val="Hyperlink"/>
            <w:color w:val="000000" w:themeColor="text1"/>
            <w:u w:val="none"/>
            <w:shd w:val="clear" w:color="auto" w:fill="FFFFFF"/>
          </w:rPr>
          <w:t>https://doi.org/10.1093/jamia/ocaa143</w:t>
        </w:r>
      </w:hyperlink>
    </w:p>
    <w:p w14:paraId="0BE34AA2" w14:textId="71B6B189" w:rsidR="003E2EF5" w:rsidRDefault="00956747" w:rsidP="003E2EF5">
      <w:pPr>
        <w:spacing w:line="480" w:lineRule="auto"/>
        <w:ind w:left="720" w:hanging="720"/>
        <w:contextualSpacing/>
      </w:pPr>
      <w:r>
        <w:rPr>
          <w:rStyle w:val="Hyperlink"/>
          <w:color w:val="000000" w:themeColor="text1"/>
          <w:u w:val="none"/>
          <w:shd w:val="clear" w:color="auto" w:fill="FFFFFF"/>
        </w:rPr>
        <w:lastRenderedPageBreak/>
        <w:t>Daniel, H</w:t>
      </w:r>
      <w:r w:rsidR="008848B5">
        <w:rPr>
          <w:rStyle w:val="Hyperlink"/>
          <w:color w:val="000000" w:themeColor="text1"/>
          <w:u w:val="none"/>
          <w:shd w:val="clear" w:color="auto" w:fill="FFFFFF"/>
        </w:rPr>
        <w:t>., Bornstein, S. S., &amp; Kane, G.</w:t>
      </w:r>
      <w:r>
        <w:rPr>
          <w:rStyle w:val="Hyperlink"/>
          <w:color w:val="000000" w:themeColor="text1"/>
          <w:u w:val="none"/>
          <w:shd w:val="clear" w:color="auto" w:fill="FFFFFF"/>
        </w:rPr>
        <w:t xml:space="preserve"> (2018).  Addressing social determinants to improve patient care and promote health equity: An American College of Physicians position paper.  </w:t>
      </w:r>
      <w:r>
        <w:rPr>
          <w:rStyle w:val="Hyperlink"/>
          <w:i/>
          <w:iCs/>
          <w:color w:val="000000" w:themeColor="text1"/>
          <w:u w:val="none"/>
          <w:shd w:val="clear" w:color="auto" w:fill="FFFFFF"/>
        </w:rPr>
        <w:t xml:space="preserve">Annals of Internal Medicine, </w:t>
      </w:r>
      <w:r w:rsidR="008C576C" w:rsidRPr="00727CD3">
        <w:rPr>
          <w:rStyle w:val="Hyperlink"/>
          <w:i/>
          <w:color w:val="000000" w:themeColor="text1"/>
          <w:u w:val="none"/>
          <w:shd w:val="clear" w:color="auto" w:fill="FFFFFF"/>
        </w:rPr>
        <w:t>168</w:t>
      </w:r>
      <w:r w:rsidR="008C576C">
        <w:rPr>
          <w:rStyle w:val="Hyperlink"/>
          <w:color w:val="000000" w:themeColor="text1"/>
          <w:u w:val="none"/>
          <w:shd w:val="clear" w:color="auto" w:fill="FFFFFF"/>
        </w:rPr>
        <w:t xml:space="preserve">(8), </w:t>
      </w:r>
      <w:r>
        <w:rPr>
          <w:rStyle w:val="Hyperlink"/>
          <w:color w:val="000000" w:themeColor="text1"/>
          <w:u w:val="none"/>
          <w:shd w:val="clear" w:color="auto" w:fill="FFFFFF"/>
        </w:rPr>
        <w:t xml:space="preserve">577-594.  </w:t>
      </w:r>
      <w:r w:rsidR="003E2EF5" w:rsidRPr="003E2EF5">
        <w:t xml:space="preserve">doi:10.7326/M17-2441 </w:t>
      </w:r>
    </w:p>
    <w:p w14:paraId="3353B6D6" w14:textId="1552C992" w:rsidR="00522E0D" w:rsidRPr="00522E0D" w:rsidRDefault="00562F54" w:rsidP="00522E0D">
      <w:pPr>
        <w:spacing w:line="480" w:lineRule="auto"/>
        <w:ind w:left="720" w:hanging="720"/>
        <w:contextualSpacing/>
        <w:rPr>
          <w:color w:val="000000" w:themeColor="text1"/>
          <w:shd w:val="clear" w:color="auto" w:fill="FFFFFF"/>
        </w:rPr>
      </w:pPr>
      <w:r w:rsidRPr="008B0640">
        <w:t xml:space="preserve">Drake, C., Batchelder, H., Lian, T., Cannady, M., Weinberger, M., Eisenson, H., Esmaili, E., Lewinski, A., Zullig, L. H., Haley, A., Edelman, D., &amp; Shea, C. M., (2021).  Implementation of social needs screening in primary care: A qualitative study using the health equity implementation framework.  </w:t>
      </w:r>
      <w:r w:rsidRPr="008B0640">
        <w:rPr>
          <w:i/>
          <w:iCs/>
        </w:rPr>
        <w:t>BMC Health Services Research, 2</w:t>
      </w:r>
      <w:r w:rsidR="00522E0D" w:rsidRPr="008B0640">
        <w:rPr>
          <w:i/>
          <w:iCs/>
        </w:rPr>
        <w:t>1</w:t>
      </w:r>
      <w:r w:rsidR="00522E0D" w:rsidRPr="008B0640">
        <w:t>(1)</w:t>
      </w:r>
      <w:r w:rsidRPr="008B0640">
        <w:rPr>
          <w:i/>
          <w:iCs/>
        </w:rPr>
        <w:t xml:space="preserve">, </w:t>
      </w:r>
      <w:r w:rsidRPr="008B0640">
        <w:t>2-16.</w:t>
      </w:r>
      <w:r>
        <w:t xml:space="preserve">  </w:t>
      </w:r>
      <w:hyperlink r:id="rId14" w:history="1">
        <w:r w:rsidR="00522E0D" w:rsidRPr="00522E0D">
          <w:rPr>
            <w:rStyle w:val="Hyperlink"/>
            <w:color w:val="000000" w:themeColor="text1"/>
            <w:u w:val="none"/>
            <w:shd w:val="clear" w:color="auto" w:fill="FFFFFF"/>
          </w:rPr>
          <w:t>https://doi.org/10.1186/s12913-021-06991-3</w:t>
        </w:r>
      </w:hyperlink>
    </w:p>
    <w:p w14:paraId="4775E08E" w14:textId="597094BE" w:rsidR="00D06481" w:rsidRPr="00B138B3" w:rsidRDefault="00D06481" w:rsidP="00B138B3">
      <w:pPr>
        <w:spacing w:line="480" w:lineRule="auto"/>
        <w:ind w:left="720" w:hanging="720"/>
        <w:contextualSpacing/>
        <w:rPr>
          <w:rStyle w:val="Hyperlink"/>
          <w:i/>
          <w:iCs/>
          <w:color w:val="auto"/>
          <w:u w:val="none"/>
        </w:rPr>
      </w:pPr>
      <w:r w:rsidRPr="0061365E">
        <w:t>Duke Health</w:t>
      </w:r>
      <w:r w:rsidR="00800864">
        <w:t xml:space="preserve">. (2022). </w:t>
      </w:r>
      <w:r w:rsidR="00B138B3" w:rsidRPr="0061365E">
        <w:rPr>
          <w:i/>
          <w:iCs/>
        </w:rPr>
        <w:t xml:space="preserve">About our clinical enterprise strategic plan.  </w:t>
      </w:r>
      <w:hyperlink r:id="rId15" w:history="1">
        <w:r w:rsidRPr="0061365E">
          <w:rPr>
            <w:rStyle w:val="Hyperlink"/>
            <w:color w:val="000000" w:themeColor="text1"/>
            <w:u w:val="none"/>
            <w:shd w:val="clear" w:color="auto" w:fill="FFFFFF"/>
          </w:rPr>
          <w:t>https://corporate.dukehealth.org/about-our-clinical-enterprise-strategic-plan</w:t>
        </w:r>
      </w:hyperlink>
    </w:p>
    <w:p w14:paraId="28E3E3EC" w14:textId="53358B9F" w:rsidR="00C656E9" w:rsidRPr="005E338A" w:rsidRDefault="00BA0602" w:rsidP="00BA5E38">
      <w:pPr>
        <w:spacing w:line="480" w:lineRule="auto"/>
        <w:ind w:left="720" w:hanging="720"/>
        <w:contextualSpacing/>
        <w:rPr>
          <w:rStyle w:val="Hyperlink"/>
          <w:color w:val="000000" w:themeColor="text1"/>
          <w:u w:val="none"/>
          <w:shd w:val="clear" w:color="auto" w:fill="FFFFFF"/>
        </w:rPr>
      </w:pPr>
      <w:r w:rsidRPr="009D6A2D">
        <w:rPr>
          <w:rStyle w:val="Hyperlink"/>
          <w:color w:val="000000" w:themeColor="text1"/>
          <w:u w:val="none"/>
          <w:shd w:val="clear" w:color="auto" w:fill="FFFFFF"/>
        </w:rPr>
        <w:t xml:space="preserve">Duke Infection Control Outreach Network (DICON), (n.d.).  </w:t>
      </w:r>
      <w:r w:rsidRPr="007A5CD4">
        <w:rPr>
          <w:rStyle w:val="Hyperlink"/>
          <w:i/>
          <w:color w:val="000000" w:themeColor="text1"/>
          <w:u w:val="none"/>
          <w:shd w:val="clear" w:color="auto" w:fill="FFFFFF"/>
        </w:rPr>
        <w:t>DICON remote surveillance program</w:t>
      </w:r>
      <w:r w:rsidRPr="005E338A">
        <w:rPr>
          <w:rStyle w:val="Hyperlink"/>
          <w:i/>
          <w:color w:val="000000" w:themeColor="text1"/>
          <w:u w:val="none"/>
          <w:shd w:val="clear" w:color="auto" w:fill="FFFFFF"/>
        </w:rPr>
        <w:t xml:space="preserve">. </w:t>
      </w:r>
      <w:r w:rsidRPr="005E338A">
        <w:rPr>
          <w:rStyle w:val="Hyperlink"/>
          <w:color w:val="000000" w:themeColor="text1"/>
          <w:u w:val="none"/>
          <w:shd w:val="clear" w:color="auto" w:fill="FFFFFF"/>
        </w:rPr>
        <w:t xml:space="preserve"> </w:t>
      </w:r>
      <w:hyperlink r:id="rId16" w:history="1">
        <w:r w:rsidR="005E338A" w:rsidRPr="005E338A">
          <w:rPr>
            <w:rStyle w:val="Hyperlink"/>
            <w:color w:val="000000" w:themeColor="text1"/>
            <w:u w:val="none"/>
            <w:shd w:val="clear" w:color="auto" w:fill="FFFFFF"/>
          </w:rPr>
          <w:t>https://dicon.medicine.duke.edu/dicon-remote-surveillance-program</w:t>
        </w:r>
      </w:hyperlink>
    </w:p>
    <w:p w14:paraId="51638454" w14:textId="7F06FD9F" w:rsidR="004D1D44" w:rsidRDefault="004D1D44" w:rsidP="009D6A2D">
      <w:pPr>
        <w:spacing w:line="480" w:lineRule="auto"/>
        <w:ind w:left="720" w:hanging="720"/>
        <w:contextualSpacing/>
        <w:rPr>
          <w:rStyle w:val="Hyperlink"/>
          <w:color w:val="000000" w:themeColor="text1"/>
          <w:u w:val="none"/>
          <w:shd w:val="clear" w:color="auto" w:fill="FFFFFF"/>
        </w:rPr>
      </w:pPr>
      <w:r w:rsidRPr="009D6A2D">
        <w:rPr>
          <w:color w:val="000000" w:themeColor="text1"/>
          <w:shd w:val="clear" w:color="auto" w:fill="FFFFFF"/>
        </w:rPr>
        <w:t xml:space="preserve">Fox, M. (2021).  Social determinants of health and surgery: An overview.  </w:t>
      </w:r>
      <w:r w:rsidRPr="009D6A2D">
        <w:rPr>
          <w:i/>
          <w:iCs/>
          <w:color w:val="000000" w:themeColor="text1"/>
          <w:shd w:val="clear" w:color="auto" w:fill="FFFFFF"/>
        </w:rPr>
        <w:t>Bulletin of The American College of Surgeons</w:t>
      </w:r>
      <w:r w:rsidRPr="009D6A2D">
        <w:rPr>
          <w:color w:val="000000" w:themeColor="text1"/>
          <w:shd w:val="clear" w:color="auto" w:fill="FFFFFF"/>
        </w:rPr>
        <w:t xml:space="preserve">.  </w:t>
      </w:r>
      <w:hyperlink r:id="rId17" w:history="1">
        <w:r w:rsidRPr="009D6A2D">
          <w:rPr>
            <w:rStyle w:val="Hyperlink"/>
            <w:color w:val="000000" w:themeColor="text1"/>
            <w:u w:val="none"/>
            <w:shd w:val="clear" w:color="auto" w:fill="FFFFFF"/>
          </w:rPr>
          <w:t>https://bulletin.facs.org/2021/05/social-determinants-of-health-and-surgery-an-overview/</w:t>
        </w:r>
      </w:hyperlink>
    </w:p>
    <w:p w14:paraId="342BAF48" w14:textId="5DFCFF34" w:rsidR="007974AA" w:rsidRPr="007974AA" w:rsidRDefault="007974AA" w:rsidP="009D6A2D">
      <w:pPr>
        <w:spacing w:line="480" w:lineRule="auto"/>
        <w:ind w:left="720" w:hanging="720"/>
        <w:contextualSpacing/>
        <w:rPr>
          <w:rStyle w:val="Hyperlink"/>
          <w:color w:val="000000" w:themeColor="text1"/>
          <w:u w:val="none"/>
          <w:shd w:val="clear" w:color="auto" w:fill="FFFFFF"/>
        </w:rPr>
      </w:pPr>
      <w:r w:rsidRPr="00784800">
        <w:rPr>
          <w:rStyle w:val="Hyperlink"/>
          <w:color w:val="000000" w:themeColor="text1"/>
          <w:u w:val="none"/>
          <w:shd w:val="clear" w:color="auto" w:fill="FFFFFF"/>
        </w:rPr>
        <w:t xml:space="preserve">Galea, S., Tracy, M., Hoggatt, K., J., Dimaggio, C., &amp; Karpati, A. (2011).  Estimated deaths attributable to social factors in the United States.  </w:t>
      </w:r>
      <w:r w:rsidRPr="00784800">
        <w:rPr>
          <w:rStyle w:val="Hyperlink"/>
          <w:i/>
          <w:iCs/>
          <w:color w:val="000000" w:themeColor="text1"/>
          <w:u w:val="none"/>
          <w:shd w:val="clear" w:color="auto" w:fill="FFFFFF"/>
        </w:rPr>
        <w:t>American Journal Pu</w:t>
      </w:r>
      <w:r w:rsidR="008C576C">
        <w:rPr>
          <w:rStyle w:val="Hyperlink"/>
          <w:i/>
          <w:iCs/>
          <w:color w:val="000000" w:themeColor="text1"/>
          <w:u w:val="none"/>
          <w:shd w:val="clear" w:color="auto" w:fill="FFFFFF"/>
        </w:rPr>
        <w:t>blic Health,</w:t>
      </w:r>
      <w:r w:rsidR="008C576C">
        <w:rPr>
          <w:rStyle w:val="Hyperlink"/>
          <w:color w:val="000000" w:themeColor="text1"/>
          <w:u w:val="none"/>
          <w:shd w:val="clear" w:color="auto" w:fill="FFFFFF"/>
        </w:rPr>
        <w:t xml:space="preserve"> </w:t>
      </w:r>
      <w:r w:rsidR="008C576C" w:rsidRPr="008848B5">
        <w:rPr>
          <w:rStyle w:val="Hyperlink"/>
          <w:i/>
          <w:color w:val="000000" w:themeColor="text1"/>
          <w:u w:val="none"/>
          <w:shd w:val="clear" w:color="auto" w:fill="FFFFFF"/>
        </w:rPr>
        <w:t>101,</w:t>
      </w:r>
      <w:r w:rsidR="008C576C">
        <w:rPr>
          <w:rStyle w:val="Hyperlink"/>
          <w:color w:val="000000" w:themeColor="text1"/>
          <w:u w:val="none"/>
          <w:shd w:val="clear" w:color="auto" w:fill="FFFFFF"/>
        </w:rPr>
        <w:t xml:space="preserve"> </w:t>
      </w:r>
      <w:r w:rsidRPr="00784800">
        <w:rPr>
          <w:rStyle w:val="Hyperlink"/>
          <w:color w:val="000000" w:themeColor="text1"/>
          <w:u w:val="none"/>
          <w:shd w:val="clear" w:color="auto" w:fill="FFFFFF"/>
        </w:rPr>
        <w:t>1456-1465</w:t>
      </w:r>
      <w:r w:rsidR="008C576C">
        <w:rPr>
          <w:rStyle w:val="Hyperlink"/>
          <w:color w:val="000000" w:themeColor="text1"/>
          <w:u w:val="none"/>
          <w:shd w:val="clear" w:color="auto" w:fill="FFFFFF"/>
        </w:rPr>
        <w:t>.</w:t>
      </w:r>
    </w:p>
    <w:p w14:paraId="156B8A22" w14:textId="69EDAC6F" w:rsidR="004277F7" w:rsidRPr="004277F7" w:rsidRDefault="004277F7" w:rsidP="00212776">
      <w:pPr>
        <w:spacing w:line="480" w:lineRule="auto"/>
        <w:ind w:left="720" w:hanging="720"/>
        <w:contextualSpacing/>
        <w:rPr>
          <w:color w:val="000000" w:themeColor="text1"/>
          <w:shd w:val="clear" w:color="auto" w:fill="FFFFFF"/>
        </w:rPr>
      </w:pPr>
      <w:r>
        <w:rPr>
          <w:rStyle w:val="Hyperlink"/>
          <w:color w:val="000000" w:themeColor="text1"/>
          <w:u w:val="none"/>
          <w:shd w:val="clear" w:color="auto" w:fill="FFFFFF"/>
        </w:rPr>
        <w:t xml:space="preserve">Gurewich, </w:t>
      </w:r>
      <w:r w:rsidR="008848B5">
        <w:rPr>
          <w:rStyle w:val="Hyperlink"/>
          <w:color w:val="000000" w:themeColor="text1"/>
          <w:u w:val="none"/>
          <w:shd w:val="clear" w:color="auto" w:fill="FFFFFF"/>
        </w:rPr>
        <w:t>D., Garg, A., &amp; Kressin, N., R.</w:t>
      </w:r>
      <w:r>
        <w:rPr>
          <w:rStyle w:val="Hyperlink"/>
          <w:color w:val="000000" w:themeColor="text1"/>
          <w:u w:val="none"/>
          <w:shd w:val="clear" w:color="auto" w:fill="FFFFFF"/>
        </w:rPr>
        <w:t xml:space="preserve"> (2019).  Addressing social determinants of health within healthcare delivery systems: A framework to ground and inform health outcomes.  </w:t>
      </w:r>
      <w:r>
        <w:rPr>
          <w:rStyle w:val="Hyperlink"/>
          <w:i/>
          <w:iCs/>
          <w:color w:val="000000" w:themeColor="text1"/>
          <w:u w:val="none"/>
          <w:shd w:val="clear" w:color="auto" w:fill="FFFFFF"/>
        </w:rPr>
        <w:t>Journ</w:t>
      </w:r>
      <w:r w:rsidR="008C576C">
        <w:rPr>
          <w:rStyle w:val="Hyperlink"/>
          <w:i/>
          <w:iCs/>
          <w:color w:val="000000" w:themeColor="text1"/>
          <w:u w:val="none"/>
          <w:shd w:val="clear" w:color="auto" w:fill="FFFFFF"/>
        </w:rPr>
        <w:t>al of General Internal Medicine,</w:t>
      </w:r>
      <w:r>
        <w:rPr>
          <w:rStyle w:val="Hyperlink"/>
          <w:i/>
          <w:iCs/>
          <w:color w:val="000000" w:themeColor="text1"/>
          <w:u w:val="none"/>
          <w:shd w:val="clear" w:color="auto" w:fill="FFFFFF"/>
        </w:rPr>
        <w:t xml:space="preserve"> </w:t>
      </w:r>
      <w:r w:rsidR="008C576C" w:rsidRPr="008848B5">
        <w:rPr>
          <w:rStyle w:val="Hyperlink"/>
          <w:i/>
          <w:color w:val="000000" w:themeColor="text1"/>
          <w:u w:val="none"/>
          <w:shd w:val="clear" w:color="auto" w:fill="FFFFFF"/>
        </w:rPr>
        <w:t>35</w:t>
      </w:r>
      <w:r w:rsidR="008C576C">
        <w:rPr>
          <w:rStyle w:val="Hyperlink"/>
          <w:color w:val="000000" w:themeColor="text1"/>
          <w:u w:val="none"/>
          <w:shd w:val="clear" w:color="auto" w:fill="FFFFFF"/>
        </w:rPr>
        <w:t xml:space="preserve">(5), </w:t>
      </w:r>
      <w:r>
        <w:rPr>
          <w:rStyle w:val="Hyperlink"/>
          <w:color w:val="000000" w:themeColor="text1"/>
          <w:u w:val="none"/>
          <w:shd w:val="clear" w:color="auto" w:fill="FFFFFF"/>
        </w:rPr>
        <w:t xml:space="preserve">1571-1575.  </w:t>
      </w:r>
      <w:hyperlink r:id="rId18" w:history="1">
        <w:r w:rsidRPr="004277F7">
          <w:rPr>
            <w:rStyle w:val="Hyperlink"/>
            <w:color w:val="000000" w:themeColor="text1"/>
            <w:u w:val="none"/>
            <w:shd w:val="clear" w:color="auto" w:fill="FFFFFF"/>
          </w:rPr>
          <w:t>https://dx.doi.org/10.1007%2Fs11606-020-05720-6</w:t>
        </w:r>
      </w:hyperlink>
    </w:p>
    <w:p w14:paraId="2F7D2B2E" w14:textId="5A61F9AB" w:rsidR="00412D14" w:rsidRDefault="004D1D44" w:rsidP="00412D14">
      <w:pPr>
        <w:spacing w:line="480" w:lineRule="auto"/>
        <w:ind w:left="720" w:hanging="720"/>
        <w:contextualSpacing/>
        <w:rPr>
          <w:rStyle w:val="Hyperlink"/>
          <w:color w:val="000000" w:themeColor="text1"/>
          <w:u w:val="none"/>
        </w:rPr>
      </w:pPr>
      <w:r w:rsidRPr="009D6A2D">
        <w:rPr>
          <w:color w:val="000000" w:themeColor="text1"/>
          <w:shd w:val="clear" w:color="auto" w:fill="FFFFFF"/>
        </w:rPr>
        <w:lastRenderedPageBreak/>
        <w:t>Hood, C. M., Gennuso, K. P.</w:t>
      </w:r>
      <w:r w:rsidR="007A5CD4">
        <w:rPr>
          <w:color w:val="000000" w:themeColor="text1"/>
          <w:shd w:val="clear" w:color="auto" w:fill="FFFFFF"/>
        </w:rPr>
        <w:t>, Swain, G. R., &amp; Catlin, B. B.</w:t>
      </w:r>
      <w:r w:rsidRPr="009D6A2D">
        <w:rPr>
          <w:color w:val="000000" w:themeColor="text1"/>
          <w:shd w:val="clear" w:color="auto" w:fill="FFFFFF"/>
        </w:rPr>
        <w:t xml:space="preserve"> (2016).  County health rankings: Relationships between determinant factors and health outcome.  </w:t>
      </w:r>
      <w:r w:rsidRPr="009D6A2D">
        <w:rPr>
          <w:i/>
          <w:iCs/>
          <w:color w:val="000000" w:themeColor="text1"/>
          <w:shd w:val="clear" w:color="auto" w:fill="FFFFFF"/>
        </w:rPr>
        <w:t xml:space="preserve">American Journal of Preventative Medicine, </w:t>
      </w:r>
      <w:r w:rsidRPr="009D6A2D">
        <w:rPr>
          <w:i/>
          <w:color w:val="000000" w:themeColor="text1"/>
          <w:shd w:val="clear" w:color="auto" w:fill="FFFFFF"/>
        </w:rPr>
        <w:t>50</w:t>
      </w:r>
      <w:r w:rsidRPr="009D6A2D">
        <w:rPr>
          <w:color w:val="000000" w:themeColor="text1"/>
          <w:shd w:val="clear" w:color="auto" w:fill="FFFFFF"/>
        </w:rPr>
        <w:t>(2),</w:t>
      </w:r>
      <w:r w:rsidR="009D6A2D">
        <w:rPr>
          <w:color w:val="000000" w:themeColor="text1"/>
          <w:shd w:val="clear" w:color="auto" w:fill="FFFFFF"/>
        </w:rPr>
        <w:t xml:space="preserve"> </w:t>
      </w:r>
      <w:r w:rsidRPr="009D6A2D">
        <w:rPr>
          <w:color w:val="000000" w:themeColor="text1"/>
          <w:shd w:val="clear" w:color="auto" w:fill="FFFFFF"/>
        </w:rPr>
        <w:t xml:space="preserve">129-135.  </w:t>
      </w:r>
      <w:hyperlink r:id="rId19" w:history="1">
        <w:r w:rsidRPr="009D6A2D">
          <w:rPr>
            <w:rStyle w:val="Hyperlink"/>
            <w:color w:val="000000" w:themeColor="text1"/>
            <w:u w:val="none"/>
          </w:rPr>
          <w:t>https://doi.org/10.1016/j.amepre.2015.08.024</w:t>
        </w:r>
      </w:hyperlink>
    </w:p>
    <w:p w14:paraId="01B4E93A" w14:textId="208EA604" w:rsidR="00E6258D" w:rsidRPr="00690AB3" w:rsidRDefault="00690AB3" w:rsidP="00E6258D">
      <w:pPr>
        <w:spacing w:line="480" w:lineRule="auto"/>
        <w:ind w:left="720" w:hanging="720"/>
        <w:contextualSpacing/>
        <w:rPr>
          <w:rStyle w:val="Hyperlink"/>
          <w:color w:val="000000" w:themeColor="text1"/>
          <w:u w:val="none"/>
        </w:rPr>
      </w:pPr>
      <w:r w:rsidRPr="008B0640">
        <w:rPr>
          <w:rStyle w:val="Hyperlink"/>
          <w:color w:val="000000" w:themeColor="text1"/>
          <w:u w:val="none"/>
        </w:rPr>
        <w:t xml:space="preserve">Kiles, T. M., Cernasev, A., Leibold, C., &amp; Hohmeier, K., (2022).  Patient perspectives of discussing social determinants of health with community pharmacists.  </w:t>
      </w:r>
      <w:r w:rsidRPr="008B0640">
        <w:rPr>
          <w:rStyle w:val="Hyperlink"/>
          <w:i/>
          <w:iCs/>
          <w:color w:val="000000" w:themeColor="text1"/>
          <w:u w:val="none"/>
        </w:rPr>
        <w:t>Journal of the American Pharmacists Association, 62</w:t>
      </w:r>
      <w:r w:rsidRPr="008B0640">
        <w:rPr>
          <w:rStyle w:val="Hyperlink"/>
          <w:color w:val="000000" w:themeColor="text1"/>
          <w:u w:val="none"/>
        </w:rPr>
        <w:t>(3)</w:t>
      </w:r>
      <w:r w:rsidRPr="008B0640">
        <w:rPr>
          <w:rStyle w:val="Hyperlink"/>
          <w:i/>
          <w:iCs/>
          <w:color w:val="000000" w:themeColor="text1"/>
          <w:u w:val="none"/>
        </w:rPr>
        <w:t xml:space="preserve">, </w:t>
      </w:r>
      <w:r w:rsidRPr="008B0640">
        <w:rPr>
          <w:rStyle w:val="Hyperlink"/>
          <w:color w:val="000000" w:themeColor="text1"/>
          <w:u w:val="none"/>
        </w:rPr>
        <w:t xml:space="preserve">826-833.  </w:t>
      </w:r>
      <w:r w:rsidR="00E6258D" w:rsidRPr="008B0640">
        <w:rPr>
          <w:rStyle w:val="Hyperlink"/>
          <w:color w:val="000000" w:themeColor="text1"/>
          <w:u w:val="none"/>
        </w:rPr>
        <w:t>https://doi.org/10.1016/j.japh.2022.01.007</w:t>
      </w:r>
    </w:p>
    <w:p w14:paraId="3364A396" w14:textId="3F525698" w:rsidR="009D6A2D" w:rsidRDefault="004D1D44" w:rsidP="00E6258D">
      <w:pPr>
        <w:spacing w:line="480" w:lineRule="auto"/>
        <w:ind w:left="720" w:hanging="720"/>
        <w:contextualSpacing/>
        <w:rPr>
          <w:rStyle w:val="Hyperlink"/>
          <w:color w:val="auto"/>
          <w:u w:val="none"/>
        </w:rPr>
      </w:pPr>
      <w:r w:rsidRPr="009D6A2D">
        <w:rPr>
          <w:rStyle w:val="Hyperlink"/>
          <w:color w:val="000000" w:themeColor="text1"/>
          <w:u w:val="none"/>
        </w:rPr>
        <w:t>Kremers, H. M., Kremers, W. K., Berry, D.</w:t>
      </w:r>
      <w:r w:rsidR="008848B5">
        <w:rPr>
          <w:rStyle w:val="Hyperlink"/>
          <w:color w:val="000000" w:themeColor="text1"/>
          <w:u w:val="none"/>
        </w:rPr>
        <w:t xml:space="preserve"> J., &amp; Lewallen, D. G.</w:t>
      </w:r>
      <w:r w:rsidRPr="009D6A2D">
        <w:rPr>
          <w:rStyle w:val="Hyperlink"/>
          <w:color w:val="000000" w:themeColor="text1"/>
          <w:u w:val="none"/>
        </w:rPr>
        <w:t xml:space="preserve"> (2015). Social and behavioral factors in total knee and hip arthroplasty.  </w:t>
      </w:r>
      <w:r w:rsidRPr="009D6A2D">
        <w:rPr>
          <w:rStyle w:val="Hyperlink"/>
          <w:i/>
          <w:iCs/>
          <w:color w:val="000000" w:themeColor="text1"/>
          <w:u w:val="none"/>
        </w:rPr>
        <w:t xml:space="preserve">The Journal of Arthroplasty, </w:t>
      </w:r>
      <w:r w:rsidRPr="009D6A2D">
        <w:rPr>
          <w:rStyle w:val="Hyperlink"/>
          <w:i/>
          <w:color w:val="000000" w:themeColor="text1"/>
          <w:u w:val="none"/>
        </w:rPr>
        <w:t>30,</w:t>
      </w:r>
      <w:r w:rsidRPr="009D6A2D">
        <w:rPr>
          <w:rStyle w:val="Hyperlink"/>
          <w:color w:val="000000" w:themeColor="text1"/>
          <w:u w:val="none"/>
        </w:rPr>
        <w:t xml:space="preserve"> 1852-1854. </w:t>
      </w:r>
      <w:hyperlink r:id="rId20" w:history="1">
        <w:r w:rsidR="009D6A2D" w:rsidRPr="009D6A2D">
          <w:rPr>
            <w:rStyle w:val="Hyperlink"/>
            <w:color w:val="auto"/>
            <w:u w:val="none"/>
          </w:rPr>
          <w:t>https://doi.org/10.1016/j.arth.2015.04.032</w:t>
        </w:r>
      </w:hyperlink>
    </w:p>
    <w:p w14:paraId="2C008077" w14:textId="19E12E44" w:rsidR="00061494" w:rsidRPr="00061494" w:rsidRDefault="00061494" w:rsidP="00061494">
      <w:pPr>
        <w:spacing w:line="480" w:lineRule="auto"/>
        <w:ind w:left="720" w:hanging="720"/>
        <w:contextualSpacing/>
        <w:rPr>
          <w:rStyle w:val="Hyperlink"/>
          <w:color w:val="000000" w:themeColor="text1"/>
          <w:u w:val="none"/>
        </w:rPr>
      </w:pPr>
      <w:r>
        <w:rPr>
          <w:rStyle w:val="Hyperlink"/>
          <w:color w:val="000000" w:themeColor="text1"/>
          <w:u w:val="none"/>
        </w:rPr>
        <w:t>Kreuter, M.</w:t>
      </w:r>
      <w:r>
        <w:rPr>
          <w:rStyle w:val="Hyperlink"/>
          <w:color w:val="auto"/>
          <w:u w:val="none"/>
        </w:rPr>
        <w:t>, W, Thomps</w:t>
      </w:r>
      <w:r w:rsidR="008848B5">
        <w:rPr>
          <w:rStyle w:val="Hyperlink"/>
          <w:color w:val="auto"/>
          <w:u w:val="none"/>
        </w:rPr>
        <w:t>on, T., McQueen, A., &amp; Garg, R.</w:t>
      </w:r>
      <w:r>
        <w:rPr>
          <w:rStyle w:val="Hyperlink"/>
          <w:color w:val="auto"/>
          <w:u w:val="none"/>
        </w:rPr>
        <w:t xml:space="preserve"> (2021).  Addressing social needs in health care settings: Evidence, challenges, and opportunities for public health.  </w:t>
      </w:r>
      <w:r>
        <w:rPr>
          <w:rStyle w:val="Hyperlink"/>
          <w:i/>
          <w:iCs/>
          <w:color w:val="auto"/>
          <w:u w:val="none"/>
        </w:rPr>
        <w:t xml:space="preserve">Annual Review of Public Health, </w:t>
      </w:r>
      <w:r w:rsidR="008C576C" w:rsidRPr="008C576C">
        <w:rPr>
          <w:rStyle w:val="Hyperlink"/>
          <w:i/>
          <w:color w:val="auto"/>
          <w:u w:val="none"/>
        </w:rPr>
        <w:t>42</w:t>
      </w:r>
      <w:r w:rsidR="008C576C">
        <w:rPr>
          <w:rStyle w:val="Hyperlink"/>
          <w:color w:val="auto"/>
          <w:u w:val="none"/>
        </w:rPr>
        <w:t xml:space="preserve">, </w:t>
      </w:r>
      <w:r>
        <w:rPr>
          <w:rStyle w:val="Hyperlink"/>
          <w:color w:val="auto"/>
          <w:u w:val="none"/>
        </w:rPr>
        <w:t xml:space="preserve">329-344.  </w:t>
      </w:r>
      <w:hyperlink r:id="rId21" w:history="1">
        <w:r w:rsidRPr="00061494">
          <w:rPr>
            <w:rStyle w:val="Hyperlink"/>
            <w:color w:val="000000" w:themeColor="text1"/>
            <w:u w:val="none"/>
          </w:rPr>
          <w:t>https://doi.org/10.1146/annurev-publhealth-090419-102204</w:t>
        </w:r>
      </w:hyperlink>
    </w:p>
    <w:p w14:paraId="15B29D7C" w14:textId="2EF38753" w:rsidR="004D1D44" w:rsidRDefault="008848B5" w:rsidP="009D6A2D">
      <w:pPr>
        <w:spacing w:line="480" w:lineRule="auto"/>
        <w:ind w:left="720" w:hanging="720"/>
        <w:contextualSpacing/>
        <w:rPr>
          <w:rStyle w:val="Hyperlink"/>
          <w:color w:val="000000" w:themeColor="text1"/>
          <w:u w:val="none"/>
        </w:rPr>
      </w:pPr>
      <w:r>
        <w:rPr>
          <w:rStyle w:val="Hyperlink"/>
          <w:color w:val="000000" w:themeColor="text1"/>
          <w:u w:val="none"/>
        </w:rPr>
        <w:t>NCCARE360</w:t>
      </w:r>
      <w:r w:rsidR="004D1D44" w:rsidRPr="009D6A2D">
        <w:rPr>
          <w:rStyle w:val="Hyperlink"/>
          <w:color w:val="000000" w:themeColor="text1"/>
          <w:u w:val="none"/>
        </w:rPr>
        <w:t xml:space="preserve"> (2021). </w:t>
      </w:r>
      <w:r w:rsidR="004D1D44" w:rsidRPr="009D6A2D">
        <w:rPr>
          <w:rStyle w:val="Hyperlink"/>
          <w:i/>
          <w:color w:val="000000" w:themeColor="text1"/>
          <w:u w:val="none"/>
        </w:rPr>
        <w:t>About NCCARE 360.</w:t>
      </w:r>
      <w:r w:rsidR="004D1D44" w:rsidRPr="009D6A2D">
        <w:rPr>
          <w:rStyle w:val="Hyperlink"/>
          <w:color w:val="000000" w:themeColor="text1"/>
          <w:u w:val="none"/>
        </w:rPr>
        <w:t xml:space="preserve">  </w:t>
      </w:r>
      <w:hyperlink r:id="rId22" w:history="1">
        <w:r w:rsidR="004D1D44" w:rsidRPr="009D6A2D">
          <w:rPr>
            <w:rStyle w:val="Hyperlink"/>
            <w:color w:val="000000" w:themeColor="text1"/>
            <w:u w:val="none"/>
          </w:rPr>
          <w:t>https://nccare360.org/about/</w:t>
        </w:r>
      </w:hyperlink>
    </w:p>
    <w:p w14:paraId="4DF3C7AC" w14:textId="7D3E1C54" w:rsidR="0092321A" w:rsidRPr="0003748E" w:rsidRDefault="00FD5DC7" w:rsidP="009D6A2D">
      <w:pPr>
        <w:spacing w:line="480" w:lineRule="auto"/>
        <w:ind w:left="720" w:hanging="720"/>
        <w:contextualSpacing/>
        <w:rPr>
          <w:rStyle w:val="Hyperlink"/>
          <w:color w:val="000000" w:themeColor="text1"/>
          <w:u w:val="none"/>
        </w:rPr>
      </w:pPr>
      <w:r>
        <w:rPr>
          <w:rStyle w:val="Hyperlink"/>
          <w:color w:val="000000" w:themeColor="text1"/>
          <w:u w:val="none"/>
        </w:rPr>
        <w:t>Medicare.gov.</w:t>
      </w:r>
      <w:r w:rsidR="0092321A" w:rsidRPr="009D6A2D">
        <w:rPr>
          <w:rStyle w:val="Hyperlink"/>
          <w:color w:val="000000" w:themeColor="text1"/>
          <w:u w:val="none"/>
        </w:rPr>
        <w:t xml:space="preserve"> (2021). </w:t>
      </w:r>
      <w:r w:rsidR="00D576A3">
        <w:rPr>
          <w:rStyle w:val="Hyperlink"/>
          <w:i/>
          <w:iCs/>
          <w:color w:val="000000" w:themeColor="text1"/>
          <w:u w:val="none"/>
        </w:rPr>
        <w:t xml:space="preserve">Duke </w:t>
      </w:r>
      <w:r w:rsidR="00FB4705">
        <w:rPr>
          <w:rStyle w:val="Hyperlink"/>
          <w:i/>
          <w:iCs/>
          <w:color w:val="000000" w:themeColor="text1"/>
          <w:u w:val="none"/>
        </w:rPr>
        <w:t xml:space="preserve">Health Raleigh Hospital: </w:t>
      </w:r>
      <w:r w:rsidR="003B46E9">
        <w:rPr>
          <w:rStyle w:val="Hyperlink"/>
          <w:i/>
          <w:iCs/>
          <w:color w:val="000000" w:themeColor="text1"/>
          <w:u w:val="none"/>
        </w:rPr>
        <w:t>Complications &amp; d</w:t>
      </w:r>
      <w:r w:rsidR="001F736D">
        <w:rPr>
          <w:rStyle w:val="Hyperlink"/>
          <w:i/>
          <w:iCs/>
          <w:color w:val="000000" w:themeColor="text1"/>
          <w:u w:val="none"/>
        </w:rPr>
        <w:t>eaths</w:t>
      </w:r>
      <w:r w:rsidR="0092321A" w:rsidRPr="009D6A2D">
        <w:rPr>
          <w:rStyle w:val="Hyperlink"/>
          <w:color w:val="000000" w:themeColor="text1"/>
          <w:u w:val="none"/>
        </w:rPr>
        <w:t xml:space="preserve"> </w:t>
      </w:r>
      <w:r w:rsidR="0003748E">
        <w:rPr>
          <w:rStyle w:val="Hyperlink"/>
          <w:color w:val="000000" w:themeColor="text1"/>
          <w:u w:val="none"/>
        </w:rPr>
        <w:t xml:space="preserve">– </w:t>
      </w:r>
      <w:r w:rsidR="0003748E" w:rsidRPr="0003748E">
        <w:rPr>
          <w:rStyle w:val="Hyperlink"/>
          <w:i/>
          <w:iCs/>
          <w:color w:val="000000" w:themeColor="text1"/>
          <w:u w:val="none"/>
        </w:rPr>
        <w:t>Rate of complications for hip/knee replacements.</w:t>
      </w:r>
      <w:r w:rsidR="0003748E">
        <w:rPr>
          <w:rStyle w:val="Hyperlink"/>
          <w:color w:val="000000" w:themeColor="text1"/>
          <w:u w:val="none"/>
        </w:rPr>
        <w:t xml:space="preserve"> </w:t>
      </w:r>
      <w:r w:rsidR="0003748E" w:rsidRPr="0003748E">
        <w:t xml:space="preserve"> </w:t>
      </w:r>
      <w:hyperlink r:id="rId23" w:anchor="ProviderDetailsQualityIndicatorsContainer" w:history="1">
        <w:r w:rsidR="0003748E" w:rsidRPr="0003748E">
          <w:rPr>
            <w:rStyle w:val="Hyperlink"/>
            <w:color w:val="000000" w:themeColor="text1"/>
            <w:u w:val="none"/>
          </w:rPr>
          <w:t>https://www.medicare.gov/care-compare/details/hospital/340073?city=Raleigh&amp;state=NC&amp;zipcode=27609#ProviderDetailsQualityIndicatorsContainer</w:t>
        </w:r>
      </w:hyperlink>
    </w:p>
    <w:p w14:paraId="739CFEF4" w14:textId="3714FDAE" w:rsidR="002A79CD" w:rsidRPr="00203C88" w:rsidRDefault="000B35F2" w:rsidP="002A79CD">
      <w:pPr>
        <w:spacing w:line="480" w:lineRule="auto"/>
        <w:ind w:left="720" w:hanging="720"/>
        <w:contextualSpacing/>
        <w:rPr>
          <w:rStyle w:val="Hyperlink"/>
          <w:color w:val="000000" w:themeColor="text1"/>
          <w:u w:val="none"/>
        </w:rPr>
      </w:pPr>
      <w:r>
        <w:rPr>
          <w:rStyle w:val="Hyperlink"/>
          <w:color w:val="000000" w:themeColor="text1"/>
          <w:u w:val="none"/>
        </w:rPr>
        <w:t xml:space="preserve">Moore, K., (2019).  </w:t>
      </w:r>
      <w:r w:rsidR="00891EA7">
        <w:rPr>
          <w:rStyle w:val="Hyperlink"/>
          <w:color w:val="000000" w:themeColor="text1"/>
          <w:u w:val="none"/>
        </w:rPr>
        <w:t xml:space="preserve">Social determinants of health: Addressing barriers through screening, referrals and care coordination.  </w:t>
      </w:r>
      <w:r w:rsidR="00203C88">
        <w:rPr>
          <w:rStyle w:val="Hyperlink"/>
          <w:i/>
          <w:iCs/>
          <w:color w:val="000000" w:themeColor="text1"/>
          <w:u w:val="none"/>
        </w:rPr>
        <w:t xml:space="preserve">North Carolina Medical Journal, </w:t>
      </w:r>
      <w:r w:rsidR="00203C88" w:rsidRPr="003B46E9">
        <w:rPr>
          <w:rStyle w:val="Hyperlink"/>
          <w:i/>
          <w:color w:val="000000" w:themeColor="text1"/>
          <w:u w:val="none"/>
        </w:rPr>
        <w:t>80</w:t>
      </w:r>
      <w:r w:rsidR="00203C88">
        <w:rPr>
          <w:rStyle w:val="Hyperlink"/>
          <w:color w:val="000000" w:themeColor="text1"/>
          <w:u w:val="none"/>
        </w:rPr>
        <w:t xml:space="preserve">(5), </w:t>
      </w:r>
      <w:r w:rsidR="00694993">
        <w:rPr>
          <w:rStyle w:val="Hyperlink"/>
          <w:color w:val="000000" w:themeColor="text1"/>
          <w:u w:val="none"/>
        </w:rPr>
        <w:t xml:space="preserve">306-311. </w:t>
      </w:r>
      <w:hyperlink r:id="rId24" w:history="1">
        <w:r w:rsidR="002A79CD" w:rsidRPr="00D330D9">
          <w:rPr>
            <w:rStyle w:val="Hyperlink"/>
            <w:color w:val="000000" w:themeColor="text1"/>
            <w:u w:val="none"/>
          </w:rPr>
          <w:t>https://doi.org/10.18043/ncm.80.5.306</w:t>
        </w:r>
      </w:hyperlink>
    </w:p>
    <w:p w14:paraId="0F732F5B" w14:textId="0883168F" w:rsidR="00970BDC" w:rsidRPr="009D6A2D" w:rsidRDefault="004D1D44" w:rsidP="00970BDC">
      <w:pPr>
        <w:spacing w:line="480" w:lineRule="auto"/>
        <w:ind w:left="720" w:hanging="720"/>
        <w:contextualSpacing/>
        <w:rPr>
          <w:color w:val="000000" w:themeColor="text1"/>
        </w:rPr>
      </w:pPr>
      <w:r w:rsidRPr="009D6A2D">
        <w:rPr>
          <w:rStyle w:val="Hyperlink"/>
          <w:color w:val="000000" w:themeColor="text1"/>
          <w:u w:val="none"/>
        </w:rPr>
        <w:lastRenderedPageBreak/>
        <w:t>North</w:t>
      </w:r>
      <w:r w:rsidR="00FD5DC7">
        <w:rPr>
          <w:rStyle w:val="Hyperlink"/>
          <w:color w:val="000000" w:themeColor="text1"/>
          <w:u w:val="none"/>
        </w:rPr>
        <w:t xml:space="preserve"> Carolina Institute of Medicine. (2020). </w:t>
      </w:r>
      <w:r w:rsidRPr="009D6A2D">
        <w:rPr>
          <w:rStyle w:val="Hyperlink"/>
          <w:i/>
          <w:color w:val="000000" w:themeColor="text1"/>
          <w:u w:val="none"/>
        </w:rPr>
        <w:t>Healthy North Carolina 2030: A path toward</w:t>
      </w:r>
      <w:r w:rsidRPr="009D6A2D">
        <w:rPr>
          <w:rStyle w:val="Hyperlink"/>
          <w:color w:val="000000" w:themeColor="text1"/>
          <w:u w:val="none"/>
        </w:rPr>
        <w:t xml:space="preserve"> </w:t>
      </w:r>
      <w:r w:rsidRPr="009D6A2D">
        <w:rPr>
          <w:rStyle w:val="Hyperlink"/>
          <w:i/>
          <w:color w:val="000000" w:themeColor="text1"/>
          <w:u w:val="none"/>
        </w:rPr>
        <w:t>health.</w:t>
      </w:r>
      <w:r w:rsidRPr="009D6A2D">
        <w:rPr>
          <w:rStyle w:val="Hyperlink"/>
          <w:color w:val="000000" w:themeColor="text1"/>
          <w:u w:val="none"/>
        </w:rPr>
        <w:t xml:space="preserve"> </w:t>
      </w:r>
      <w:hyperlink r:id="rId25" w:history="1">
        <w:r w:rsidRPr="009D6A2D">
          <w:rPr>
            <w:rStyle w:val="Hyperlink"/>
            <w:color w:val="000000" w:themeColor="text1"/>
            <w:u w:val="none"/>
          </w:rPr>
          <w:t>https://nciom.org/wp-content/uploads/2020/01/HNC-REPORT-FINAL-Spread2.pdf</w:t>
        </w:r>
      </w:hyperlink>
    </w:p>
    <w:p w14:paraId="6E9E3C95" w14:textId="6BD7070A" w:rsidR="00A12F47" w:rsidRPr="004C5C56" w:rsidRDefault="004D1D44" w:rsidP="004C5C56">
      <w:pPr>
        <w:spacing w:line="480" w:lineRule="auto"/>
        <w:ind w:left="720" w:hanging="720"/>
        <w:contextualSpacing/>
        <w:rPr>
          <w:color w:val="000000" w:themeColor="text1"/>
        </w:rPr>
      </w:pPr>
      <w:r w:rsidRPr="009D6A2D">
        <w:rPr>
          <w:color w:val="000000" w:themeColor="text1"/>
        </w:rPr>
        <w:t xml:space="preserve">Office of Disease Prevention and Health Promotion </w:t>
      </w:r>
      <w:r w:rsidR="00AE5D06" w:rsidRPr="00AE5D06">
        <w:rPr>
          <w:color w:val="000000" w:themeColor="text1"/>
        </w:rPr>
        <w:t xml:space="preserve">(ODPHP) </w:t>
      </w:r>
      <w:r w:rsidRPr="009D6A2D">
        <w:rPr>
          <w:color w:val="000000" w:themeColor="text1"/>
        </w:rPr>
        <w:t xml:space="preserve">(n.d.).  </w:t>
      </w:r>
      <w:r w:rsidRPr="009D6A2D">
        <w:rPr>
          <w:i/>
          <w:iCs/>
          <w:color w:val="000000" w:themeColor="text1"/>
        </w:rPr>
        <w:t>Healthy People 2030: Social determinants of health</w:t>
      </w:r>
      <w:r w:rsidRPr="009D6A2D">
        <w:rPr>
          <w:color w:val="000000" w:themeColor="text1"/>
        </w:rPr>
        <w:t xml:space="preserve">.  </w:t>
      </w:r>
      <w:hyperlink r:id="rId26" w:history="1">
        <w:r w:rsidRPr="009D6A2D">
          <w:rPr>
            <w:rStyle w:val="Hyperlink"/>
            <w:color w:val="000000" w:themeColor="text1"/>
            <w:u w:val="none"/>
          </w:rPr>
          <w:t>https://health.gov/healthypeople/objectives-and-data/social-determinants-health</w:t>
        </w:r>
      </w:hyperlink>
    </w:p>
    <w:p w14:paraId="479176D2" w14:textId="1F22C66D" w:rsidR="00970BDC" w:rsidRDefault="00970BDC" w:rsidP="00970BDC">
      <w:pPr>
        <w:spacing w:line="480" w:lineRule="auto"/>
        <w:ind w:left="720" w:hanging="720"/>
        <w:contextualSpacing/>
        <w:rPr>
          <w:rStyle w:val="Hyperlink"/>
          <w:color w:val="000000" w:themeColor="text1"/>
          <w:u w:val="none"/>
        </w:rPr>
      </w:pPr>
      <w:r>
        <w:t>Okike, K., Chan, P. H., Prentice, H. A., Navarro, R. A.,</w:t>
      </w:r>
      <w:r w:rsidR="008848B5">
        <w:t xml:space="preserve"> Hinman, A. D., &amp; Paxton, E. W.</w:t>
      </w:r>
      <w:r>
        <w:t xml:space="preserve"> (2019).  Association of race and ethnicity with total hip arthroplasty outcomes in a universally insured population.  The </w:t>
      </w:r>
      <w:r>
        <w:rPr>
          <w:i/>
          <w:iCs/>
        </w:rPr>
        <w:t xml:space="preserve">Journal of Bone and Joint Surgery, </w:t>
      </w:r>
      <w:r w:rsidR="008C576C" w:rsidRPr="008C576C">
        <w:rPr>
          <w:i/>
        </w:rPr>
        <w:t>101</w:t>
      </w:r>
      <w:r w:rsidR="008C576C">
        <w:t xml:space="preserve">, </w:t>
      </w:r>
      <w:r>
        <w:t xml:space="preserve">1160-1167. </w:t>
      </w:r>
      <w:hyperlink r:id="rId27" w:history="1">
        <w:r w:rsidRPr="00970BDC">
          <w:rPr>
            <w:rStyle w:val="Hyperlink"/>
            <w:color w:val="000000" w:themeColor="text1"/>
            <w:u w:val="none"/>
          </w:rPr>
          <w:t>http://dx.doi.org/10.2106/JBJS.18.01316</w:t>
        </w:r>
      </w:hyperlink>
    </w:p>
    <w:p w14:paraId="6946E149" w14:textId="3AF3902B" w:rsidR="00311F64" w:rsidRPr="00311F64" w:rsidRDefault="00F96F2A" w:rsidP="00311F64">
      <w:pPr>
        <w:spacing w:line="480" w:lineRule="auto"/>
        <w:ind w:left="720" w:hanging="720"/>
        <w:contextualSpacing/>
        <w:rPr>
          <w:rStyle w:val="Hyperlink"/>
          <w:color w:val="000000" w:themeColor="text1"/>
          <w:u w:val="none"/>
        </w:rPr>
      </w:pPr>
      <w:r w:rsidRPr="008B0640">
        <w:t>O’Gurek, D.</w:t>
      </w:r>
      <w:r w:rsidRPr="008B0640">
        <w:rPr>
          <w:rStyle w:val="Hyperlink"/>
          <w:color w:val="000000" w:themeColor="text1"/>
          <w:u w:val="none"/>
        </w:rPr>
        <w:t xml:space="preserve"> T., &amp; Henke, C., (2018).  A practical approach to screening for social determinants of health.  </w:t>
      </w:r>
      <w:r w:rsidR="009824CE" w:rsidRPr="008B0640">
        <w:rPr>
          <w:rStyle w:val="Hyperlink"/>
          <w:i/>
          <w:iCs/>
          <w:color w:val="000000" w:themeColor="text1"/>
          <w:u w:val="none"/>
        </w:rPr>
        <w:t>Family Practice Management Journal, 25</w:t>
      </w:r>
      <w:r w:rsidR="009824CE" w:rsidRPr="008B0640">
        <w:rPr>
          <w:rStyle w:val="Hyperlink"/>
          <w:color w:val="000000" w:themeColor="text1"/>
          <w:u w:val="none"/>
        </w:rPr>
        <w:t xml:space="preserve">(3), 7-12. </w:t>
      </w:r>
      <w:hyperlink r:id="rId28" w:history="1">
        <w:r w:rsidR="00311F64" w:rsidRPr="008B0640">
          <w:rPr>
            <w:rStyle w:val="Hyperlink"/>
            <w:color w:val="auto"/>
            <w:u w:val="none"/>
          </w:rPr>
          <w:t>https://www.aafp.org/fpm/2018/0500/p7.html</w:t>
        </w:r>
      </w:hyperlink>
    </w:p>
    <w:p w14:paraId="73D9AF45" w14:textId="06AA1E69" w:rsidR="00AC06A6" w:rsidRPr="0061365E" w:rsidRDefault="00AC06A6" w:rsidP="00AC06A6">
      <w:pPr>
        <w:spacing w:line="480" w:lineRule="auto"/>
        <w:ind w:left="720" w:hanging="720"/>
        <w:contextualSpacing/>
        <w:rPr>
          <w:color w:val="000000" w:themeColor="text1"/>
        </w:rPr>
      </w:pPr>
      <w:r w:rsidRPr="0061365E">
        <w:rPr>
          <w:rStyle w:val="Hyperlink"/>
          <w:color w:val="000000" w:themeColor="text1"/>
          <w:u w:val="none"/>
        </w:rPr>
        <w:t xml:space="preserve">Premkumar, A., Kokin, D., A., Farley, K., X., Wilson, J., M., McLawhorn, A., S., Cross, M., B., &amp; Sculco, P., K., (2020).  Projected economic burden of periprosthetic joint infection of the hip and knee in the United States.  </w:t>
      </w:r>
      <w:r w:rsidR="0061365E" w:rsidRPr="0061365E">
        <w:rPr>
          <w:rStyle w:val="Hyperlink"/>
          <w:i/>
          <w:color w:val="000000" w:themeColor="text1"/>
          <w:u w:val="none"/>
        </w:rPr>
        <w:t>The Journal of Arthroplasty, 36,</w:t>
      </w:r>
      <w:r w:rsidR="0061365E">
        <w:rPr>
          <w:rStyle w:val="Hyperlink"/>
          <w:color w:val="000000" w:themeColor="text1"/>
          <w:u w:val="none"/>
        </w:rPr>
        <w:t xml:space="preserve"> </w:t>
      </w:r>
      <w:r w:rsidRPr="0061365E">
        <w:rPr>
          <w:rStyle w:val="Hyperlink"/>
          <w:color w:val="000000" w:themeColor="text1"/>
          <w:u w:val="none"/>
        </w:rPr>
        <w:t xml:space="preserve">1484-1489.  </w:t>
      </w:r>
      <w:r w:rsidRPr="0061365E">
        <w:t>https://doi.org/10.1016/j.arth.2020.12.005</w:t>
      </w:r>
    </w:p>
    <w:p w14:paraId="108FB36E" w14:textId="4AF108BB" w:rsidR="00AC06A6" w:rsidRPr="005B376F" w:rsidRDefault="00AC06A6" w:rsidP="00AC06A6">
      <w:pPr>
        <w:spacing w:line="480" w:lineRule="auto"/>
        <w:ind w:left="720" w:hanging="720"/>
        <w:contextualSpacing/>
      </w:pPr>
      <w:r w:rsidRPr="0061365E">
        <w:rPr>
          <w:rStyle w:val="Hyperlink"/>
          <w:color w:val="000000" w:themeColor="text1"/>
          <w:u w:val="none"/>
        </w:rPr>
        <w:t xml:space="preserve">Rennert-May, E. D., Conley, J., Smith, S., Puloski, S., Henderson, E., Au, F., &amp; Manns, B., (2018).  The cost of managing complex surgical site infections following primary hip and knee arthroplasty: A population-based cohort study in Alberta, Canada.  </w:t>
      </w:r>
      <w:r w:rsidRPr="0061365E">
        <w:rPr>
          <w:rStyle w:val="Hyperlink"/>
          <w:i/>
          <w:color w:val="000000" w:themeColor="text1"/>
          <w:u w:val="none"/>
        </w:rPr>
        <w:t>Infection Cont</w:t>
      </w:r>
      <w:r w:rsidR="0061365E" w:rsidRPr="0061365E">
        <w:rPr>
          <w:rStyle w:val="Hyperlink"/>
          <w:i/>
          <w:color w:val="000000" w:themeColor="text1"/>
          <w:u w:val="none"/>
        </w:rPr>
        <w:t xml:space="preserve">rol </w:t>
      </w:r>
      <w:r w:rsidR="0061365E" w:rsidRPr="005B376F">
        <w:rPr>
          <w:rStyle w:val="Hyperlink"/>
          <w:i/>
          <w:color w:val="000000" w:themeColor="text1"/>
          <w:u w:val="none"/>
        </w:rPr>
        <w:t>&amp; Hospital Epidemiology, 39,</w:t>
      </w:r>
      <w:r w:rsidR="0061365E" w:rsidRPr="005B376F">
        <w:rPr>
          <w:rStyle w:val="Hyperlink"/>
          <w:color w:val="000000" w:themeColor="text1"/>
          <w:u w:val="none"/>
        </w:rPr>
        <w:t xml:space="preserve"> </w:t>
      </w:r>
      <w:r w:rsidRPr="005B376F">
        <w:rPr>
          <w:rStyle w:val="Hyperlink"/>
          <w:color w:val="000000" w:themeColor="text1"/>
          <w:u w:val="none"/>
        </w:rPr>
        <w:t>1183-1188</w:t>
      </w:r>
      <w:r w:rsidRPr="003B46E9">
        <w:rPr>
          <w:rStyle w:val="Hyperlink"/>
          <w:color w:val="auto"/>
          <w:u w:val="none"/>
        </w:rPr>
        <w:t xml:space="preserve">.  </w:t>
      </w:r>
      <w:hyperlink r:id="rId29" w:history="1">
        <w:r w:rsidR="00A70EEE" w:rsidRPr="003B46E9">
          <w:rPr>
            <w:rStyle w:val="Hyperlink"/>
            <w:color w:val="auto"/>
            <w:u w:val="none"/>
          </w:rPr>
          <w:t>https://doi.org/10.1017/ice.2018.199</w:t>
        </w:r>
      </w:hyperlink>
    </w:p>
    <w:p w14:paraId="1A140B84" w14:textId="4E376F29" w:rsidR="00AB4D11" w:rsidRPr="00AB4D11" w:rsidRDefault="00A70EEE" w:rsidP="00AB4D11">
      <w:pPr>
        <w:spacing w:line="480" w:lineRule="auto"/>
        <w:ind w:left="720" w:hanging="720"/>
        <w:contextualSpacing/>
      </w:pPr>
      <w:r w:rsidRPr="005B376F">
        <w:t xml:space="preserve">Rogers, </w:t>
      </w:r>
      <w:r w:rsidR="00AB4D11" w:rsidRPr="005B376F">
        <w:t xml:space="preserve">A. J., Hamity, C., Sharp, A. L., Jackson, A. H., &amp; Schickedanz, A. B., (2019).  Patient’s attitudes and perceptions regarding social needs screening and navigation: Multi-site </w:t>
      </w:r>
      <w:r w:rsidR="00AB4D11" w:rsidRPr="005B376F">
        <w:lastRenderedPageBreak/>
        <w:t xml:space="preserve">survey in a large integrated health system.  </w:t>
      </w:r>
      <w:r w:rsidR="00AB4D11" w:rsidRPr="005B376F">
        <w:rPr>
          <w:i/>
          <w:iCs/>
        </w:rPr>
        <w:t>Journal of General Internal Medicine, 35</w:t>
      </w:r>
      <w:r w:rsidR="00AB4D11" w:rsidRPr="005B376F">
        <w:t>(5), 1389-1395.  https://doi.org/10.1007/s11606-019-05588-1</w:t>
      </w:r>
    </w:p>
    <w:p w14:paraId="15F03244" w14:textId="5FFCD1B8" w:rsidR="00970BDC" w:rsidRDefault="008C576C" w:rsidP="00AB4D11">
      <w:pPr>
        <w:spacing w:line="480" w:lineRule="auto"/>
        <w:ind w:left="720" w:hanging="720"/>
        <w:contextualSpacing/>
        <w:rPr>
          <w:rStyle w:val="Hyperlink"/>
          <w:color w:val="000000" w:themeColor="text1"/>
          <w:u w:val="none"/>
        </w:rPr>
      </w:pPr>
      <w:r>
        <w:rPr>
          <w:color w:val="000000" w:themeColor="text1"/>
        </w:rPr>
        <w:t>Rubenstein, W. J., Harris, A.</w:t>
      </w:r>
      <w:r w:rsidR="00B620A7">
        <w:rPr>
          <w:color w:val="000000" w:themeColor="text1"/>
        </w:rPr>
        <w:t xml:space="preserve"> </w:t>
      </w:r>
      <w:r>
        <w:rPr>
          <w:color w:val="000000" w:themeColor="text1"/>
        </w:rPr>
        <w:t>H. S., Hwang, K., M., Giori, N. J., &amp; Kuo, A.</w:t>
      </w:r>
      <w:r w:rsidR="00B620A7">
        <w:rPr>
          <w:color w:val="000000" w:themeColor="text1"/>
        </w:rPr>
        <w:t xml:space="preserve"> C. (2020).  Social determinants of health and patient-reported outcomes following total hip and knee arthroplasty in Veterans.  </w:t>
      </w:r>
      <w:r w:rsidR="00B620A7">
        <w:rPr>
          <w:i/>
          <w:iCs/>
          <w:color w:val="000000" w:themeColor="text1"/>
        </w:rPr>
        <w:t xml:space="preserve">The Journal of Arthroplasty, </w:t>
      </w:r>
      <w:r w:rsidR="00B620A7" w:rsidRPr="008C576C">
        <w:rPr>
          <w:i/>
          <w:color w:val="000000" w:themeColor="text1"/>
        </w:rPr>
        <w:t>35</w:t>
      </w:r>
      <w:r w:rsidRPr="008C576C">
        <w:rPr>
          <w:i/>
          <w:color w:val="000000" w:themeColor="text1"/>
        </w:rPr>
        <w:t>,</w:t>
      </w:r>
      <w:r>
        <w:rPr>
          <w:color w:val="000000" w:themeColor="text1"/>
        </w:rPr>
        <w:t xml:space="preserve"> </w:t>
      </w:r>
      <w:r w:rsidR="00B620A7">
        <w:rPr>
          <w:color w:val="000000" w:themeColor="text1"/>
        </w:rPr>
        <w:t xml:space="preserve">2357-2362.  </w:t>
      </w:r>
      <w:hyperlink r:id="rId30" w:history="1">
        <w:r w:rsidR="00B620A7" w:rsidRPr="00B620A7">
          <w:rPr>
            <w:rStyle w:val="Hyperlink"/>
            <w:color w:val="000000" w:themeColor="text1"/>
            <w:u w:val="none"/>
          </w:rPr>
          <w:t>https://doi.org/10.1016/j.arth.2020.04.095</w:t>
        </w:r>
      </w:hyperlink>
    </w:p>
    <w:p w14:paraId="0A6CCDA3" w14:textId="43E091CC" w:rsidR="00991989" w:rsidRPr="005B376F" w:rsidRDefault="00991989" w:rsidP="00991989">
      <w:pPr>
        <w:spacing w:line="480" w:lineRule="auto"/>
        <w:ind w:left="720" w:hanging="720"/>
        <w:contextualSpacing/>
        <w:rPr>
          <w:rStyle w:val="Hyperlink"/>
          <w:color w:val="000000" w:themeColor="text1"/>
          <w:u w:val="none"/>
        </w:rPr>
      </w:pPr>
      <w:r w:rsidRPr="005B376F">
        <w:rPr>
          <w:rStyle w:val="Hyperlink"/>
          <w:color w:val="000000" w:themeColor="text1"/>
          <w:u w:val="none"/>
        </w:rPr>
        <w:t xml:space="preserve">Sandhu, S., Lemmon, M. E., Eisenson, H., Crowder, C., &amp; Bettgre, J. P., (2020).  Addressing the social determinants of health during the COVID-19 pandemic: Ensuring equity, quality, &amp; sustainability.  </w:t>
      </w:r>
      <w:r w:rsidRPr="005B376F">
        <w:rPr>
          <w:rStyle w:val="Hyperlink"/>
          <w:i/>
          <w:iCs/>
          <w:color w:val="000000" w:themeColor="text1"/>
          <w:u w:val="none"/>
        </w:rPr>
        <w:t>Family &amp; Community Health, 44</w:t>
      </w:r>
      <w:r w:rsidRPr="005B376F">
        <w:rPr>
          <w:rStyle w:val="Hyperlink"/>
          <w:color w:val="000000" w:themeColor="text1"/>
          <w:u w:val="none"/>
        </w:rPr>
        <w:t xml:space="preserve">(2), 78-80. </w:t>
      </w:r>
      <w:hyperlink r:id="rId31" w:history="1">
        <w:r w:rsidRPr="005B376F">
          <w:rPr>
            <w:rStyle w:val="Hyperlink"/>
            <w:color w:val="auto"/>
            <w:u w:val="none"/>
          </w:rPr>
          <w:t>https://doi.org/10.1097/fch.0000000000000290</w:t>
        </w:r>
      </w:hyperlink>
    </w:p>
    <w:p w14:paraId="49B2F1BC" w14:textId="41A2F361" w:rsidR="0006077B" w:rsidRPr="005B376F" w:rsidRDefault="0006077B" w:rsidP="0006077B">
      <w:pPr>
        <w:spacing w:line="480" w:lineRule="auto"/>
        <w:ind w:left="720" w:hanging="720"/>
        <w:contextualSpacing/>
        <w:rPr>
          <w:rStyle w:val="Hyperlink"/>
          <w:color w:val="000000" w:themeColor="text1"/>
          <w:u w:val="none"/>
          <w:shd w:val="clear" w:color="auto" w:fill="FFFFFF"/>
        </w:rPr>
      </w:pPr>
      <w:r w:rsidRPr="005B376F">
        <w:rPr>
          <w:color w:val="303030"/>
          <w:shd w:val="clear" w:color="auto" w:fill="FFFFFF"/>
        </w:rPr>
        <w:t xml:space="preserve">Sandhu, S., Xu, J., Blanchard, L., Eisenson, H., Crowder, C., Munoz, V. S., Drake, </w:t>
      </w:r>
      <w:r w:rsidR="005B376F">
        <w:rPr>
          <w:color w:val="303030"/>
          <w:shd w:val="clear" w:color="auto" w:fill="FFFFFF"/>
        </w:rPr>
        <w:t>C., &amp; Bettger, J. P. (2021). A community resource navigator m</w:t>
      </w:r>
      <w:r w:rsidRPr="005B376F">
        <w:rPr>
          <w:color w:val="303030"/>
          <w:shd w:val="clear" w:color="auto" w:fill="FFFFFF"/>
        </w:rPr>
        <w:t xml:space="preserve">odel: Utilizing </w:t>
      </w:r>
      <w:r w:rsidR="005B376F">
        <w:rPr>
          <w:color w:val="303030"/>
          <w:shd w:val="clear" w:color="auto" w:fill="FFFFFF"/>
        </w:rPr>
        <w:t>student volunteers to integrate health and social c</w:t>
      </w:r>
      <w:r w:rsidRPr="005B376F">
        <w:rPr>
          <w:color w:val="303030"/>
          <w:shd w:val="clear" w:color="auto" w:fill="FFFFFF"/>
        </w:rPr>
        <w:t xml:space="preserve">are in a </w:t>
      </w:r>
      <w:r w:rsidR="005B376F">
        <w:rPr>
          <w:color w:val="303030"/>
          <w:shd w:val="clear" w:color="auto" w:fill="FFFFFF"/>
        </w:rPr>
        <w:t>community health center s</w:t>
      </w:r>
      <w:r w:rsidRPr="005B376F">
        <w:rPr>
          <w:color w:val="303030"/>
          <w:shd w:val="clear" w:color="auto" w:fill="FFFFFF"/>
        </w:rPr>
        <w:t>etting.</w:t>
      </w:r>
      <w:r w:rsidRPr="005B376F">
        <w:rPr>
          <w:rStyle w:val="apple-converted-space"/>
          <w:color w:val="303030"/>
          <w:shd w:val="clear" w:color="auto" w:fill="FFFFFF"/>
        </w:rPr>
        <w:t> </w:t>
      </w:r>
      <w:r w:rsidR="008140FE">
        <w:rPr>
          <w:i/>
          <w:iCs/>
          <w:color w:val="303030"/>
        </w:rPr>
        <w:t>International Journal of Integrated C</w:t>
      </w:r>
      <w:r w:rsidRPr="005B376F">
        <w:rPr>
          <w:i/>
          <w:iCs/>
          <w:color w:val="303030"/>
        </w:rPr>
        <w:t>are</w:t>
      </w:r>
      <w:r w:rsidRPr="005B376F">
        <w:rPr>
          <w:color w:val="303030"/>
          <w:shd w:val="clear" w:color="auto" w:fill="FFFFFF"/>
        </w:rPr>
        <w:t>,</w:t>
      </w:r>
      <w:r w:rsidRPr="005B376F">
        <w:rPr>
          <w:rStyle w:val="apple-converted-space"/>
          <w:color w:val="303030"/>
          <w:shd w:val="clear" w:color="auto" w:fill="FFFFFF"/>
        </w:rPr>
        <w:t> </w:t>
      </w:r>
      <w:r w:rsidRPr="005B376F">
        <w:rPr>
          <w:i/>
          <w:iCs/>
          <w:color w:val="303030"/>
        </w:rPr>
        <w:t>21</w:t>
      </w:r>
      <w:r w:rsidRPr="005B376F">
        <w:rPr>
          <w:color w:val="303030"/>
          <w:shd w:val="clear" w:color="auto" w:fill="FFFFFF"/>
        </w:rPr>
        <w:t xml:space="preserve">(1), 2. </w:t>
      </w:r>
      <w:hyperlink r:id="rId32" w:history="1">
        <w:r w:rsidRPr="005B376F">
          <w:rPr>
            <w:rStyle w:val="Hyperlink"/>
            <w:color w:val="000000" w:themeColor="text1"/>
            <w:u w:val="none"/>
            <w:shd w:val="clear" w:color="auto" w:fill="FFFFFF"/>
          </w:rPr>
          <w:t>https://doi.org/10.5334/ijic.5501</w:t>
        </w:r>
      </w:hyperlink>
    </w:p>
    <w:p w14:paraId="5EBB3A57" w14:textId="729F7F2A" w:rsidR="00EA3638" w:rsidRPr="00307C20" w:rsidRDefault="00EA3638" w:rsidP="00307C20">
      <w:pPr>
        <w:spacing w:line="480" w:lineRule="auto"/>
        <w:ind w:left="720" w:hanging="720"/>
        <w:rPr>
          <w:color w:val="232323"/>
          <w:shd w:val="clear" w:color="auto" w:fill="FFFFFF"/>
        </w:rPr>
      </w:pPr>
      <w:r w:rsidRPr="005B376F">
        <w:rPr>
          <w:color w:val="000000" w:themeColor="text1"/>
        </w:rPr>
        <w:t>Schickedanz, A., Hamity, C., Rogers, A., Sharp, A. L., &amp; Jackson, A., (2019)</w:t>
      </w:r>
      <w:r w:rsidR="002B5B88" w:rsidRPr="005B376F">
        <w:rPr>
          <w:color w:val="000000" w:themeColor="text1"/>
        </w:rPr>
        <w:t xml:space="preserve">.  Clinician experiences and attitudes regarding screening for social determinants of health in a large integrated health system.  </w:t>
      </w:r>
      <w:r w:rsidR="002B5B88" w:rsidRPr="005B376F">
        <w:rPr>
          <w:i/>
          <w:iCs/>
          <w:color w:val="000000" w:themeColor="text1"/>
        </w:rPr>
        <w:t>Medical Care</w:t>
      </w:r>
      <w:r w:rsidR="002B5B88" w:rsidRPr="005B376F">
        <w:rPr>
          <w:color w:val="000000" w:themeColor="text1"/>
        </w:rPr>
        <w:t xml:space="preserve">, </w:t>
      </w:r>
      <w:r w:rsidR="002B5B88" w:rsidRPr="005B376F">
        <w:rPr>
          <w:i/>
          <w:iCs/>
          <w:color w:val="000000" w:themeColor="text1"/>
        </w:rPr>
        <w:t>57</w:t>
      </w:r>
      <w:r w:rsidR="002B5B88" w:rsidRPr="005B376F">
        <w:rPr>
          <w:color w:val="000000" w:themeColor="text1"/>
        </w:rPr>
        <w:t xml:space="preserve">(6), S197-S201.  </w:t>
      </w:r>
      <w:r w:rsidR="00307C20" w:rsidRPr="005B376F">
        <w:rPr>
          <w:color w:val="232323"/>
          <w:shd w:val="clear" w:color="auto" w:fill="FFFFFF"/>
        </w:rPr>
        <w:t>http://dx.doi.org/10.1097/MLR.0000000000001051</w:t>
      </w:r>
    </w:p>
    <w:p w14:paraId="54147E42" w14:textId="6F514406" w:rsidR="004D1D44" w:rsidRPr="00212776" w:rsidRDefault="008C576C" w:rsidP="00307C20">
      <w:pPr>
        <w:spacing w:line="480" w:lineRule="auto"/>
        <w:ind w:left="720" w:hanging="720"/>
        <w:contextualSpacing/>
        <w:rPr>
          <w:rStyle w:val="Hyperlink"/>
          <w:color w:val="000000" w:themeColor="text1"/>
          <w:u w:val="none"/>
        </w:rPr>
      </w:pPr>
      <w:r>
        <w:rPr>
          <w:color w:val="000000" w:themeColor="text1"/>
        </w:rPr>
        <w:t>Solomkin, J.</w:t>
      </w:r>
      <w:r w:rsidR="004D1D44" w:rsidRPr="007A5CD4">
        <w:rPr>
          <w:color w:val="000000" w:themeColor="text1"/>
        </w:rPr>
        <w:t xml:space="preserve"> S., Mazuski, </w:t>
      </w:r>
      <w:r>
        <w:rPr>
          <w:color w:val="000000" w:themeColor="text1"/>
        </w:rPr>
        <w:t>J., Blanchard, J. C., Itani, K.</w:t>
      </w:r>
      <w:r w:rsidR="004D1D44" w:rsidRPr="007A5CD4">
        <w:rPr>
          <w:color w:val="000000" w:themeColor="text1"/>
        </w:rPr>
        <w:t xml:space="preserve"> M. F., Ricks, P., Dellinger, E. P., Allen, G., Kelz, R., Reinke, C. E., &amp; </w:t>
      </w:r>
      <w:r w:rsidR="007A5CD4">
        <w:rPr>
          <w:color w:val="000000" w:themeColor="text1"/>
        </w:rPr>
        <w:t>Berrios-Torres, S. I</w:t>
      </w:r>
      <w:r w:rsidR="00FF44E7">
        <w:rPr>
          <w:color w:val="000000" w:themeColor="text1"/>
        </w:rPr>
        <w:t xml:space="preserve">. </w:t>
      </w:r>
      <w:r w:rsidR="00EF0A17">
        <w:rPr>
          <w:color w:val="000000" w:themeColor="text1"/>
        </w:rPr>
        <w:t xml:space="preserve"> </w:t>
      </w:r>
      <w:r w:rsidR="007A5CD4">
        <w:rPr>
          <w:color w:val="000000" w:themeColor="text1"/>
        </w:rPr>
        <w:t xml:space="preserve">(2017). Introduction to the centers for disease control and prevention and the healthcare infection control practices advisory </w:t>
      </w:r>
      <w:r w:rsidR="007A5CD4">
        <w:rPr>
          <w:color w:val="000000" w:themeColor="text1"/>
        </w:rPr>
        <w:lastRenderedPageBreak/>
        <w:t>c</w:t>
      </w:r>
      <w:r w:rsidR="004D1D44" w:rsidRPr="007A5CD4">
        <w:rPr>
          <w:color w:val="000000" w:themeColor="text1"/>
        </w:rPr>
        <w:t xml:space="preserve">ommittee guideline for the prevention of surgical site infections.  </w:t>
      </w:r>
      <w:r w:rsidR="004D1D44" w:rsidRPr="007A5CD4">
        <w:rPr>
          <w:i/>
          <w:iCs/>
          <w:color w:val="000000" w:themeColor="text1"/>
        </w:rPr>
        <w:t xml:space="preserve">Surgical Infections, </w:t>
      </w:r>
      <w:r w:rsidR="004D1D44" w:rsidRPr="007A5CD4">
        <w:rPr>
          <w:i/>
          <w:color w:val="000000" w:themeColor="text1"/>
        </w:rPr>
        <w:t>18</w:t>
      </w:r>
      <w:r w:rsidR="008848B5">
        <w:rPr>
          <w:color w:val="000000" w:themeColor="text1"/>
        </w:rPr>
        <w:t xml:space="preserve">(4), 385-393. </w:t>
      </w:r>
      <w:hyperlink r:id="rId33" w:history="1">
        <w:r w:rsidR="00970BDC" w:rsidRPr="00212776">
          <w:rPr>
            <w:rStyle w:val="Hyperlink"/>
            <w:color w:val="000000" w:themeColor="text1"/>
            <w:u w:val="none"/>
          </w:rPr>
          <w:t>https://digitalcommons.wustl.edu/open_access_pubs/7743</w:t>
        </w:r>
      </w:hyperlink>
    </w:p>
    <w:p w14:paraId="0CF8B29F" w14:textId="6C8C1DCA" w:rsidR="004277F7" w:rsidRDefault="00670430" w:rsidP="004277F7">
      <w:pPr>
        <w:spacing w:line="480" w:lineRule="auto"/>
        <w:ind w:left="720" w:hanging="720"/>
        <w:contextualSpacing/>
      </w:pPr>
      <w:r>
        <w:rPr>
          <w:rStyle w:val="Hyperlink"/>
          <w:color w:val="000000" w:themeColor="text1"/>
          <w:u w:val="none"/>
        </w:rPr>
        <w:t xml:space="preserve">Steiner, J. F., Bellows, J., </w:t>
      </w:r>
      <w:r w:rsidR="008C576C">
        <w:rPr>
          <w:rStyle w:val="Hyperlink"/>
          <w:color w:val="000000" w:themeColor="text1"/>
          <w:u w:val="none"/>
        </w:rPr>
        <w:t>Banegas, M. P., &amp; Gottlieb, L.</w:t>
      </w:r>
      <w:r w:rsidR="008848B5">
        <w:rPr>
          <w:rStyle w:val="Hyperlink"/>
          <w:color w:val="000000" w:themeColor="text1"/>
          <w:u w:val="none"/>
        </w:rPr>
        <w:t xml:space="preserve"> M.</w:t>
      </w:r>
      <w:r>
        <w:rPr>
          <w:rStyle w:val="Hyperlink"/>
          <w:color w:val="000000" w:themeColor="text1"/>
          <w:u w:val="none"/>
        </w:rPr>
        <w:t xml:space="preserve"> </w:t>
      </w:r>
      <w:r w:rsidR="004277F7">
        <w:rPr>
          <w:rStyle w:val="Hyperlink"/>
          <w:color w:val="000000" w:themeColor="text1"/>
          <w:u w:val="none"/>
        </w:rPr>
        <w:t xml:space="preserve">(2018).  Interventions to address basic resource needs in Kaiser Permanente: A care continuum and an outcomes wheel.  </w:t>
      </w:r>
      <w:r w:rsidR="004277F7">
        <w:rPr>
          <w:rStyle w:val="Hyperlink"/>
          <w:i/>
          <w:iCs/>
          <w:color w:val="000000" w:themeColor="text1"/>
          <w:u w:val="none"/>
        </w:rPr>
        <w:t>The Permanente Journal</w:t>
      </w:r>
      <w:r w:rsidR="004277F7">
        <w:rPr>
          <w:rStyle w:val="Hyperlink"/>
          <w:color w:val="000000" w:themeColor="text1"/>
          <w:u w:val="none"/>
        </w:rPr>
        <w:t xml:space="preserve">, </w:t>
      </w:r>
      <w:r w:rsidR="004277F7" w:rsidRPr="008C576C">
        <w:rPr>
          <w:rStyle w:val="Hyperlink"/>
          <w:i/>
          <w:color w:val="000000" w:themeColor="text1"/>
          <w:u w:val="none"/>
        </w:rPr>
        <w:t>22</w:t>
      </w:r>
      <w:r w:rsidR="004277F7">
        <w:rPr>
          <w:rStyle w:val="Hyperlink"/>
          <w:color w:val="000000" w:themeColor="text1"/>
          <w:u w:val="none"/>
        </w:rPr>
        <w:t>(18), 53-57</w:t>
      </w:r>
      <w:r w:rsidR="008848B5">
        <w:rPr>
          <w:rStyle w:val="Hyperlink"/>
          <w:color w:val="000000" w:themeColor="text1"/>
          <w:u w:val="none"/>
        </w:rPr>
        <w:t xml:space="preserve">. </w:t>
      </w:r>
      <w:r w:rsidR="004277F7" w:rsidRPr="00590069">
        <w:rPr>
          <w:rStyle w:val="Hyperlink"/>
          <w:i/>
          <w:iCs/>
          <w:color w:val="000000" w:themeColor="text1"/>
          <w:u w:val="none"/>
        </w:rPr>
        <w:t xml:space="preserve"> </w:t>
      </w:r>
      <w:hyperlink r:id="rId34" w:history="1">
        <w:r w:rsidR="00590069" w:rsidRPr="00590069">
          <w:rPr>
            <w:rStyle w:val="Hyperlink"/>
            <w:color w:val="000000" w:themeColor="text1"/>
            <w:u w:val="none"/>
          </w:rPr>
          <w:t>https://doi.org/10.7812/TPP/18-130</w:t>
        </w:r>
      </w:hyperlink>
      <w:r w:rsidR="004277F7" w:rsidRPr="004277F7">
        <w:t xml:space="preserve"> </w:t>
      </w:r>
    </w:p>
    <w:p w14:paraId="2ECDD876" w14:textId="2E8D8858" w:rsidR="00212776" w:rsidRPr="00212776" w:rsidRDefault="00212776" w:rsidP="004277F7">
      <w:pPr>
        <w:spacing w:line="480" w:lineRule="auto"/>
        <w:ind w:left="720" w:hanging="720"/>
        <w:contextualSpacing/>
      </w:pPr>
      <w:r>
        <w:t xml:space="preserve">Swanson, K., (1991).  Empirical development of a middle range theory of caring.  </w:t>
      </w:r>
      <w:r>
        <w:rPr>
          <w:i/>
          <w:iCs/>
        </w:rPr>
        <w:t xml:space="preserve">Nursing Research, </w:t>
      </w:r>
      <w:r w:rsidRPr="008C576C">
        <w:rPr>
          <w:i/>
        </w:rPr>
        <w:t>40</w:t>
      </w:r>
      <w:r>
        <w:t xml:space="preserve">(3), 161-165. </w:t>
      </w:r>
    </w:p>
    <w:p w14:paraId="0FAC3BB0" w14:textId="20DA63F1" w:rsidR="00727CD3" w:rsidRPr="00137B6E" w:rsidRDefault="00727CD3" w:rsidP="006B03C3">
      <w:pPr>
        <w:spacing w:line="480" w:lineRule="auto"/>
        <w:ind w:left="720" w:hanging="720"/>
        <w:contextualSpacing/>
        <w:rPr>
          <w:color w:val="000000" w:themeColor="text1"/>
        </w:rPr>
      </w:pPr>
      <w:r w:rsidRPr="00AF17B7">
        <w:rPr>
          <w:color w:val="000000" w:themeColor="text1"/>
        </w:rPr>
        <w:t>Taylor</w:t>
      </w:r>
      <w:r w:rsidR="003B31A8" w:rsidRPr="00AF17B7">
        <w:rPr>
          <w:color w:val="000000" w:themeColor="text1"/>
        </w:rPr>
        <w:t xml:space="preserve">, L. A., Tan, A. X., Coyle, C. E., Ndumele, C., Rogan, E., Canavan, M., Curry, L., A., &amp; Bradley, E., H., (2016).  Leveraging the social determinants of health: What works? </w:t>
      </w:r>
      <w:r w:rsidR="003B31A8" w:rsidRPr="00AF17B7">
        <w:rPr>
          <w:i/>
          <w:iCs/>
          <w:color w:val="000000" w:themeColor="text1"/>
        </w:rPr>
        <w:t>PLoS ONE</w:t>
      </w:r>
      <w:r w:rsidR="003B46E9">
        <w:rPr>
          <w:i/>
          <w:iCs/>
          <w:color w:val="000000" w:themeColor="text1"/>
        </w:rPr>
        <w:t>,</w:t>
      </w:r>
      <w:r w:rsidR="003B31A8" w:rsidRPr="00AF17B7">
        <w:rPr>
          <w:i/>
          <w:iCs/>
          <w:color w:val="000000" w:themeColor="text1"/>
        </w:rPr>
        <w:t xml:space="preserve"> </w:t>
      </w:r>
      <w:r w:rsidR="003B31A8" w:rsidRPr="003B46E9">
        <w:rPr>
          <w:i/>
          <w:color w:val="000000" w:themeColor="text1"/>
        </w:rPr>
        <w:t>11</w:t>
      </w:r>
      <w:r w:rsidR="003B31A8" w:rsidRPr="00AF17B7">
        <w:rPr>
          <w:color w:val="000000" w:themeColor="text1"/>
        </w:rPr>
        <w:t xml:space="preserve">(8), 1-20. </w:t>
      </w:r>
      <w:hyperlink r:id="rId35" w:history="1">
        <w:r w:rsidR="002D5EC5" w:rsidRPr="00AF17B7">
          <w:rPr>
            <w:rStyle w:val="Hyperlink"/>
            <w:color w:val="000000" w:themeColor="text1"/>
            <w:u w:val="none"/>
          </w:rPr>
          <w:t>http://dx.doi.org.proxy.lib.duke.edu/10.1371/journal.pone.0160217</w:t>
        </w:r>
      </w:hyperlink>
    </w:p>
    <w:p w14:paraId="72AF3187" w14:textId="22CB1343" w:rsidR="00137B6E" w:rsidRPr="00AF17B7" w:rsidRDefault="009172AE" w:rsidP="00137B6E">
      <w:pPr>
        <w:spacing w:line="480" w:lineRule="auto"/>
        <w:ind w:left="720" w:hanging="720"/>
        <w:contextualSpacing/>
        <w:rPr>
          <w:color w:val="000000" w:themeColor="text1"/>
        </w:rPr>
      </w:pPr>
      <w:r>
        <w:rPr>
          <w:color w:val="000000" w:themeColor="text1"/>
        </w:rPr>
        <w:t>Titler, M. G., Kleiber, C., Steelman, V., Goode, C., Rakel, B., Barry-Walker, J., Small, S., &amp; Buckwalter, K., (</w:t>
      </w:r>
      <w:r w:rsidR="003163D2">
        <w:rPr>
          <w:color w:val="000000" w:themeColor="text1"/>
        </w:rPr>
        <w:t xml:space="preserve">1994).  Infusing research into practice to promote quality care.  </w:t>
      </w:r>
      <w:r w:rsidR="009B7D17">
        <w:rPr>
          <w:i/>
          <w:iCs/>
          <w:color w:val="000000" w:themeColor="text1"/>
        </w:rPr>
        <w:t>Nursing Research</w:t>
      </w:r>
      <w:r w:rsidR="003B46E9">
        <w:rPr>
          <w:i/>
          <w:iCs/>
          <w:color w:val="000000" w:themeColor="text1"/>
        </w:rPr>
        <w:t>,</w:t>
      </w:r>
      <w:r w:rsidR="00083374">
        <w:rPr>
          <w:i/>
          <w:iCs/>
          <w:color w:val="000000" w:themeColor="text1"/>
        </w:rPr>
        <w:t xml:space="preserve"> </w:t>
      </w:r>
      <w:r w:rsidR="00083374" w:rsidRPr="003B46E9">
        <w:rPr>
          <w:i/>
          <w:color w:val="000000" w:themeColor="text1"/>
        </w:rPr>
        <w:t>43</w:t>
      </w:r>
      <w:r w:rsidR="00083374">
        <w:rPr>
          <w:color w:val="000000" w:themeColor="text1"/>
        </w:rPr>
        <w:t xml:space="preserve">(5), 307-313.  </w:t>
      </w:r>
      <w:r w:rsidR="00FA6910">
        <w:rPr>
          <w:color w:val="000000" w:themeColor="text1"/>
        </w:rPr>
        <w:t xml:space="preserve">Retrieved from: </w:t>
      </w:r>
      <w:hyperlink r:id="rId36" w:history="1">
        <w:r w:rsidR="00137B6E" w:rsidRPr="00D330D9">
          <w:rPr>
            <w:rStyle w:val="Hyperlink"/>
            <w:color w:val="000000" w:themeColor="text1"/>
            <w:u w:val="none"/>
          </w:rPr>
          <w:t>https://oce-ovid-com.proxy.lib.duke.edu/article/00006199-199409000-00009/HTML</w:t>
        </w:r>
      </w:hyperlink>
    </w:p>
    <w:p w14:paraId="3C0C1295" w14:textId="77777777" w:rsidR="00CF55B9" w:rsidRDefault="008848B5" w:rsidP="00CF55B9">
      <w:pPr>
        <w:spacing w:line="480" w:lineRule="auto"/>
        <w:ind w:left="720" w:hanging="720"/>
        <w:contextualSpacing/>
        <w:rPr>
          <w:rStyle w:val="Hyperlink"/>
          <w:bCs/>
          <w:color w:val="000000" w:themeColor="text1"/>
          <w:u w:val="none"/>
        </w:rPr>
      </w:pPr>
      <w:r>
        <w:t>Ubri, P., &amp; Artiga, A.</w:t>
      </w:r>
      <w:r w:rsidR="00590069">
        <w:t xml:space="preserve"> (2016).  </w:t>
      </w:r>
      <w:r w:rsidR="00590069" w:rsidRPr="00BD4AF5">
        <w:rPr>
          <w:i/>
        </w:rPr>
        <w:t>Disparities in health and health care: Five key questions</w:t>
      </w:r>
      <w:r w:rsidR="00590069">
        <w:t xml:space="preserve">.  </w:t>
      </w:r>
      <w:r w:rsidR="00974016" w:rsidRPr="00BD4AF5">
        <w:t>The Henry J. Kaiser Family Foundation.</w:t>
      </w:r>
      <w:r w:rsidR="00974016">
        <w:t xml:space="preserve"> </w:t>
      </w:r>
      <w:hyperlink r:id="rId37" w:history="1">
        <w:r w:rsidR="006B03C3" w:rsidRPr="00212776">
          <w:rPr>
            <w:rStyle w:val="Hyperlink"/>
            <w:bCs/>
            <w:color w:val="000000" w:themeColor="text1"/>
            <w:u w:val="none"/>
          </w:rPr>
          <w:t>https://canvas.brown.edu/courses/1071292/files/60750267/download?wrap=1</w:t>
        </w:r>
      </w:hyperlink>
    </w:p>
    <w:p w14:paraId="2DB00CC8" w14:textId="7EC72D61" w:rsidR="000C2DB1" w:rsidRPr="00CF55B9" w:rsidRDefault="000C2DB1" w:rsidP="00CF55B9">
      <w:pPr>
        <w:spacing w:line="480" w:lineRule="auto"/>
        <w:ind w:left="720" w:hanging="720"/>
        <w:contextualSpacing/>
        <w:rPr>
          <w:bCs/>
          <w:color w:val="000000" w:themeColor="text1"/>
        </w:rPr>
      </w:pPr>
      <w:r w:rsidRPr="00CF55B9">
        <w:t>Weinstein, J</w:t>
      </w:r>
      <w:r w:rsidRPr="00CF55B9">
        <w:rPr>
          <w:bCs/>
          <w:color w:val="000000" w:themeColor="text1"/>
        </w:rPr>
        <w:t>.</w:t>
      </w:r>
      <w:r w:rsidR="00BD4AF5">
        <w:rPr>
          <w:bCs/>
          <w:color w:val="000000" w:themeColor="text1"/>
        </w:rPr>
        <w:t xml:space="preserve"> </w:t>
      </w:r>
      <w:r w:rsidRPr="00CF55B9">
        <w:rPr>
          <w:bCs/>
          <w:color w:val="000000" w:themeColor="text1"/>
        </w:rPr>
        <w:t>N., Geller, A., Negussie, Y., &amp; Baciu, A. (201</w:t>
      </w:r>
      <w:r w:rsidR="00B62AD9" w:rsidRPr="00CF55B9">
        <w:rPr>
          <w:bCs/>
          <w:color w:val="000000" w:themeColor="text1"/>
        </w:rPr>
        <w:t>7</w:t>
      </w:r>
      <w:r w:rsidRPr="00CF55B9">
        <w:rPr>
          <w:bCs/>
          <w:color w:val="000000" w:themeColor="text1"/>
        </w:rPr>
        <w:t>)</w:t>
      </w:r>
      <w:r w:rsidR="00B62AD9" w:rsidRPr="00CF55B9">
        <w:rPr>
          <w:bCs/>
          <w:color w:val="000000" w:themeColor="text1"/>
        </w:rPr>
        <w:t xml:space="preserve">.  </w:t>
      </w:r>
      <w:r w:rsidR="00B62AD9" w:rsidRPr="00CF55B9">
        <w:rPr>
          <w:bCs/>
          <w:i/>
          <w:iCs/>
          <w:color w:val="000000" w:themeColor="text1"/>
        </w:rPr>
        <w:t xml:space="preserve">Communities in action: Pathways to health equity.  </w:t>
      </w:r>
      <w:r w:rsidR="00B62AD9" w:rsidRPr="00CF55B9">
        <w:rPr>
          <w:bCs/>
          <w:color w:val="000000" w:themeColor="text1"/>
        </w:rPr>
        <w:t>The National Academies Press</w:t>
      </w:r>
      <w:r w:rsidR="00B62AD9" w:rsidRPr="00CF55B9">
        <w:t xml:space="preserve"> Washington DC.  http://www.nap.edu/24624 </w:t>
      </w:r>
    </w:p>
    <w:p w14:paraId="26573C9F" w14:textId="1A4911FE" w:rsidR="0075197F" w:rsidRDefault="002339E9" w:rsidP="0075197F">
      <w:pPr>
        <w:spacing w:line="480" w:lineRule="auto"/>
        <w:ind w:left="720" w:hanging="720"/>
        <w:contextualSpacing/>
        <w:rPr>
          <w:color w:val="5B616B"/>
          <w:shd w:val="clear" w:color="auto" w:fill="FFFFFF"/>
        </w:rPr>
      </w:pPr>
      <w:r>
        <w:rPr>
          <w:bCs/>
          <w:color w:val="000000" w:themeColor="text1"/>
        </w:rPr>
        <w:t>Zhang, X., Hailu, B., Tabor, D. C., Gold, R., Sayre, M. H., Sim, I., Jean-Francois, B., Casnoff, C. A., Cullen, T., Thomas Jr., V. A., Artiles, L, Williams, K., Le, P.</w:t>
      </w:r>
      <w:r w:rsidR="008C576C">
        <w:rPr>
          <w:bCs/>
          <w:color w:val="000000" w:themeColor="text1"/>
        </w:rPr>
        <w:t xml:space="preserve"> </w:t>
      </w:r>
      <w:r w:rsidR="008848B5">
        <w:rPr>
          <w:bCs/>
          <w:color w:val="000000" w:themeColor="text1"/>
        </w:rPr>
        <w:t xml:space="preserve">T., Aklin, C. F., &amp; </w:t>
      </w:r>
      <w:r w:rsidR="008848B5">
        <w:rPr>
          <w:bCs/>
          <w:color w:val="000000" w:themeColor="text1"/>
        </w:rPr>
        <w:lastRenderedPageBreak/>
        <w:t>James, R.</w:t>
      </w:r>
      <w:r>
        <w:rPr>
          <w:bCs/>
          <w:color w:val="000000" w:themeColor="text1"/>
        </w:rPr>
        <w:t xml:space="preserve"> (2019).  </w:t>
      </w:r>
      <w:r w:rsidR="0075197F">
        <w:rPr>
          <w:bCs/>
          <w:color w:val="000000" w:themeColor="text1"/>
        </w:rPr>
        <w:t xml:space="preserve">Role of health information technology in addressing health disparities: Patient, clinician, and system perspectives.  </w:t>
      </w:r>
      <w:r w:rsidR="0075197F">
        <w:rPr>
          <w:bCs/>
          <w:i/>
          <w:iCs/>
          <w:color w:val="000000" w:themeColor="text1"/>
        </w:rPr>
        <w:t>Medical Care</w:t>
      </w:r>
      <w:r w:rsidR="008C576C">
        <w:rPr>
          <w:bCs/>
          <w:color w:val="000000" w:themeColor="text1"/>
        </w:rPr>
        <w:t xml:space="preserve">, </w:t>
      </w:r>
      <w:r w:rsidR="008C576C" w:rsidRPr="008C576C">
        <w:rPr>
          <w:bCs/>
          <w:i/>
          <w:color w:val="000000" w:themeColor="text1"/>
        </w:rPr>
        <w:t>57</w:t>
      </w:r>
      <w:r w:rsidR="008C576C">
        <w:rPr>
          <w:bCs/>
          <w:color w:val="000000" w:themeColor="text1"/>
        </w:rPr>
        <w:t xml:space="preserve">(6), </w:t>
      </w:r>
      <w:r w:rsidR="0075197F">
        <w:rPr>
          <w:bCs/>
          <w:color w:val="000000" w:themeColor="text1"/>
        </w:rPr>
        <w:t>S115-S120.</w:t>
      </w:r>
    </w:p>
    <w:p w14:paraId="643F5FB4" w14:textId="7EC08055" w:rsidR="0075197F" w:rsidRPr="0075197F" w:rsidRDefault="00000000" w:rsidP="0075197F">
      <w:pPr>
        <w:spacing w:line="480" w:lineRule="auto"/>
        <w:ind w:left="720"/>
        <w:contextualSpacing/>
        <w:rPr>
          <w:color w:val="000000" w:themeColor="text1"/>
          <w:shd w:val="clear" w:color="auto" w:fill="FFFFFF"/>
        </w:rPr>
      </w:pPr>
      <w:hyperlink r:id="rId38" w:history="1">
        <w:r w:rsidR="0075197F" w:rsidRPr="0075197F">
          <w:rPr>
            <w:rStyle w:val="Hyperlink"/>
            <w:color w:val="000000" w:themeColor="text1"/>
            <w:u w:val="none"/>
            <w:shd w:val="clear" w:color="auto" w:fill="FFFFFF"/>
          </w:rPr>
          <w:t>https://doi.org/10.1097/mlr.0000000000001092</w:t>
        </w:r>
      </w:hyperlink>
    </w:p>
    <w:p w14:paraId="626EE5C9" w14:textId="77777777" w:rsidR="00423658" w:rsidRDefault="00423658" w:rsidP="00346CC4">
      <w:pPr>
        <w:rPr>
          <w:b/>
        </w:rPr>
      </w:pPr>
    </w:p>
    <w:p w14:paraId="0DD897E0" w14:textId="57FD8DF1" w:rsidR="00DC1B98" w:rsidRDefault="00DC1B98" w:rsidP="00323669">
      <w:pPr>
        <w:ind w:firstLine="720"/>
        <w:jc w:val="center"/>
        <w:rPr>
          <w:b/>
        </w:rPr>
      </w:pPr>
    </w:p>
    <w:p w14:paraId="353B4CF0" w14:textId="15094F9F" w:rsidR="00DC1B98" w:rsidRDefault="00DC1B98" w:rsidP="00323669">
      <w:pPr>
        <w:ind w:firstLine="720"/>
        <w:jc w:val="center"/>
        <w:rPr>
          <w:b/>
        </w:rPr>
      </w:pPr>
    </w:p>
    <w:p w14:paraId="3CAC28DA" w14:textId="5598AA67" w:rsidR="00B76FE3" w:rsidRDefault="00B76FE3" w:rsidP="00AF17B7">
      <w:pPr>
        <w:rPr>
          <w:b/>
        </w:rPr>
      </w:pPr>
    </w:p>
    <w:p w14:paraId="5CCE0257" w14:textId="663CA409" w:rsidR="00A059C6" w:rsidRDefault="00A059C6" w:rsidP="00AF17B7">
      <w:pPr>
        <w:rPr>
          <w:b/>
        </w:rPr>
      </w:pPr>
    </w:p>
    <w:p w14:paraId="3F6DE4B5" w14:textId="75EBBBC2" w:rsidR="00A059C6" w:rsidRDefault="00A059C6" w:rsidP="00AF17B7">
      <w:pPr>
        <w:rPr>
          <w:b/>
        </w:rPr>
      </w:pPr>
    </w:p>
    <w:p w14:paraId="6F8EF0AB" w14:textId="339FA25E" w:rsidR="00A059C6" w:rsidRDefault="00A059C6" w:rsidP="00AF17B7">
      <w:pPr>
        <w:rPr>
          <w:b/>
        </w:rPr>
      </w:pPr>
    </w:p>
    <w:p w14:paraId="0E24B9A8" w14:textId="2F7EFD61" w:rsidR="00952B94" w:rsidRDefault="00952B94" w:rsidP="00AF17B7">
      <w:pPr>
        <w:rPr>
          <w:b/>
        </w:rPr>
      </w:pPr>
    </w:p>
    <w:p w14:paraId="35CB2F15" w14:textId="5CAB9A7D" w:rsidR="00952B94" w:rsidRDefault="00952B94" w:rsidP="00AF17B7">
      <w:pPr>
        <w:rPr>
          <w:b/>
        </w:rPr>
      </w:pPr>
    </w:p>
    <w:p w14:paraId="3E528B39" w14:textId="73C30E29" w:rsidR="00952B94" w:rsidRDefault="00952B94" w:rsidP="00AF17B7">
      <w:pPr>
        <w:rPr>
          <w:b/>
        </w:rPr>
      </w:pPr>
    </w:p>
    <w:p w14:paraId="1D032EA9" w14:textId="16DB5C61" w:rsidR="00952B94" w:rsidRDefault="00952B94" w:rsidP="00AF17B7">
      <w:pPr>
        <w:rPr>
          <w:b/>
        </w:rPr>
      </w:pPr>
    </w:p>
    <w:p w14:paraId="7873B1A1" w14:textId="021E1E9C" w:rsidR="00952B94" w:rsidRDefault="00952B94" w:rsidP="00AF17B7">
      <w:pPr>
        <w:rPr>
          <w:b/>
        </w:rPr>
      </w:pPr>
    </w:p>
    <w:p w14:paraId="588907DC" w14:textId="359493A0" w:rsidR="00952B94" w:rsidRDefault="00952B94" w:rsidP="00AF17B7">
      <w:pPr>
        <w:rPr>
          <w:b/>
        </w:rPr>
      </w:pPr>
    </w:p>
    <w:p w14:paraId="1FF02A7B" w14:textId="1514C05D" w:rsidR="00952B94" w:rsidRDefault="00952B94" w:rsidP="00AF17B7">
      <w:pPr>
        <w:rPr>
          <w:b/>
        </w:rPr>
      </w:pPr>
    </w:p>
    <w:p w14:paraId="58247312" w14:textId="719DCB5E" w:rsidR="00952B94" w:rsidRDefault="00952B94" w:rsidP="00AF17B7">
      <w:pPr>
        <w:rPr>
          <w:b/>
        </w:rPr>
      </w:pPr>
    </w:p>
    <w:p w14:paraId="4D8FDB58" w14:textId="65A7873A" w:rsidR="00952B94" w:rsidRDefault="00952B94" w:rsidP="00AF17B7">
      <w:pPr>
        <w:rPr>
          <w:b/>
        </w:rPr>
      </w:pPr>
    </w:p>
    <w:p w14:paraId="66FBA21F" w14:textId="62E4D23A" w:rsidR="00952B94" w:rsidRDefault="00952B94" w:rsidP="00AF17B7">
      <w:pPr>
        <w:rPr>
          <w:b/>
        </w:rPr>
      </w:pPr>
    </w:p>
    <w:p w14:paraId="7F61E085" w14:textId="554383C8" w:rsidR="00952B94" w:rsidRDefault="00952B94" w:rsidP="00AF17B7">
      <w:pPr>
        <w:rPr>
          <w:b/>
        </w:rPr>
      </w:pPr>
    </w:p>
    <w:p w14:paraId="1A236F58" w14:textId="5A5A7B24" w:rsidR="00952B94" w:rsidRDefault="00952B94" w:rsidP="00AF17B7">
      <w:pPr>
        <w:rPr>
          <w:b/>
        </w:rPr>
      </w:pPr>
    </w:p>
    <w:p w14:paraId="5C32F69C" w14:textId="2EF508E3" w:rsidR="00952B94" w:rsidRDefault="00952B94" w:rsidP="00AF17B7">
      <w:pPr>
        <w:rPr>
          <w:b/>
        </w:rPr>
      </w:pPr>
    </w:p>
    <w:p w14:paraId="0962C841" w14:textId="2B443D20" w:rsidR="00952B94" w:rsidRDefault="00952B94" w:rsidP="00AF17B7">
      <w:pPr>
        <w:rPr>
          <w:b/>
        </w:rPr>
      </w:pPr>
    </w:p>
    <w:p w14:paraId="73E9B4FC" w14:textId="0E50F20C" w:rsidR="00952B94" w:rsidRDefault="00952B94" w:rsidP="00AF17B7">
      <w:pPr>
        <w:rPr>
          <w:b/>
        </w:rPr>
      </w:pPr>
    </w:p>
    <w:p w14:paraId="52626F3B" w14:textId="7F869465" w:rsidR="00952B94" w:rsidRDefault="00952B94" w:rsidP="00AF17B7">
      <w:pPr>
        <w:rPr>
          <w:b/>
        </w:rPr>
      </w:pPr>
    </w:p>
    <w:p w14:paraId="68F7DE0D" w14:textId="4BBF9544" w:rsidR="00952B94" w:rsidRDefault="00952B94" w:rsidP="00AF17B7">
      <w:pPr>
        <w:rPr>
          <w:b/>
        </w:rPr>
      </w:pPr>
    </w:p>
    <w:p w14:paraId="0FCE3955" w14:textId="77D2E591" w:rsidR="00952B94" w:rsidRDefault="00952B94" w:rsidP="00AF17B7">
      <w:pPr>
        <w:rPr>
          <w:b/>
        </w:rPr>
      </w:pPr>
    </w:p>
    <w:p w14:paraId="70BDD266" w14:textId="5B8804D7" w:rsidR="00952B94" w:rsidRDefault="00952B94" w:rsidP="00AF17B7">
      <w:pPr>
        <w:rPr>
          <w:b/>
        </w:rPr>
      </w:pPr>
    </w:p>
    <w:p w14:paraId="0C2E9DDA" w14:textId="0EE8DFF2" w:rsidR="00952B94" w:rsidRDefault="00952B94" w:rsidP="00AF17B7">
      <w:pPr>
        <w:rPr>
          <w:b/>
        </w:rPr>
      </w:pPr>
    </w:p>
    <w:p w14:paraId="16E3F79F" w14:textId="59CA763D" w:rsidR="00952B94" w:rsidRDefault="00952B94" w:rsidP="00AF17B7">
      <w:pPr>
        <w:rPr>
          <w:b/>
        </w:rPr>
      </w:pPr>
    </w:p>
    <w:p w14:paraId="4726EC55" w14:textId="598900FB" w:rsidR="00952B94" w:rsidRDefault="00952B94" w:rsidP="00AF17B7">
      <w:pPr>
        <w:rPr>
          <w:b/>
        </w:rPr>
      </w:pPr>
    </w:p>
    <w:p w14:paraId="77F795BD" w14:textId="52EEBF63" w:rsidR="00952B94" w:rsidRDefault="00952B94" w:rsidP="00AF17B7">
      <w:pPr>
        <w:rPr>
          <w:b/>
        </w:rPr>
      </w:pPr>
    </w:p>
    <w:p w14:paraId="2C310864" w14:textId="29FB703C" w:rsidR="00952B94" w:rsidRDefault="00952B94" w:rsidP="00AF17B7">
      <w:pPr>
        <w:rPr>
          <w:b/>
        </w:rPr>
      </w:pPr>
    </w:p>
    <w:p w14:paraId="2E0D77C1" w14:textId="4961C006" w:rsidR="00952B94" w:rsidRDefault="00952B94" w:rsidP="00AF17B7">
      <w:pPr>
        <w:rPr>
          <w:b/>
        </w:rPr>
      </w:pPr>
    </w:p>
    <w:p w14:paraId="46108B1C" w14:textId="77777777" w:rsidR="00952B94" w:rsidRDefault="00952B94" w:rsidP="00AF17B7">
      <w:pPr>
        <w:rPr>
          <w:b/>
        </w:rPr>
      </w:pPr>
    </w:p>
    <w:p w14:paraId="5FBC6F62" w14:textId="5B09F5D7" w:rsidR="00A059C6" w:rsidRDefault="00A059C6" w:rsidP="00AF17B7">
      <w:pPr>
        <w:rPr>
          <w:b/>
        </w:rPr>
      </w:pPr>
    </w:p>
    <w:p w14:paraId="282920E2" w14:textId="483A4208" w:rsidR="00A059C6" w:rsidRDefault="00A059C6" w:rsidP="00AF17B7">
      <w:pPr>
        <w:rPr>
          <w:b/>
        </w:rPr>
      </w:pPr>
    </w:p>
    <w:p w14:paraId="7E03FCA0" w14:textId="79FF9084" w:rsidR="00BA5E38" w:rsidRDefault="00BA5E38" w:rsidP="00AF17B7">
      <w:pPr>
        <w:rPr>
          <w:b/>
        </w:rPr>
      </w:pPr>
    </w:p>
    <w:p w14:paraId="5C5804AC" w14:textId="37B829E7" w:rsidR="00BA5E38" w:rsidRDefault="00BA5E38" w:rsidP="00AF17B7">
      <w:pPr>
        <w:rPr>
          <w:b/>
        </w:rPr>
      </w:pPr>
    </w:p>
    <w:p w14:paraId="2F2C6094" w14:textId="5481E98D" w:rsidR="00BA5E38" w:rsidRDefault="00BA5E38" w:rsidP="00AF17B7">
      <w:pPr>
        <w:rPr>
          <w:b/>
        </w:rPr>
      </w:pPr>
    </w:p>
    <w:p w14:paraId="16E9B39F" w14:textId="77777777" w:rsidR="00BA5E38" w:rsidRDefault="00BA5E38" w:rsidP="00AF17B7">
      <w:pPr>
        <w:rPr>
          <w:b/>
        </w:rPr>
      </w:pPr>
    </w:p>
    <w:p w14:paraId="2CBBF325" w14:textId="77777777" w:rsidR="00CF55B9" w:rsidRDefault="00CF55B9" w:rsidP="00AF17B7">
      <w:pPr>
        <w:rPr>
          <w:b/>
        </w:rPr>
      </w:pPr>
    </w:p>
    <w:p w14:paraId="30B30B72" w14:textId="3E9EFB15" w:rsidR="000A7FD6" w:rsidRDefault="006D32C5" w:rsidP="007D0498">
      <w:pPr>
        <w:spacing w:line="480" w:lineRule="auto"/>
        <w:jc w:val="center"/>
        <w:rPr>
          <w:b/>
        </w:rPr>
      </w:pPr>
      <w:r w:rsidRPr="00323669">
        <w:rPr>
          <w:b/>
        </w:rPr>
        <w:lastRenderedPageBreak/>
        <w:t>Appendi</w:t>
      </w:r>
      <w:r w:rsidR="00850861">
        <w:rPr>
          <w:b/>
        </w:rPr>
        <w:t>x</w:t>
      </w:r>
      <w:r w:rsidR="0064224E">
        <w:rPr>
          <w:b/>
        </w:rPr>
        <w:t xml:space="preserve"> </w:t>
      </w:r>
      <w:r w:rsidR="00423658">
        <w:rPr>
          <w:b/>
        </w:rPr>
        <w:t>A</w:t>
      </w:r>
    </w:p>
    <w:p w14:paraId="7413397B" w14:textId="660FC832" w:rsidR="00423658" w:rsidRDefault="00423658" w:rsidP="007D0498">
      <w:pPr>
        <w:spacing w:line="480" w:lineRule="auto"/>
        <w:jc w:val="center"/>
        <w:rPr>
          <w:b/>
        </w:rPr>
      </w:pPr>
      <w:r>
        <w:rPr>
          <w:b/>
        </w:rPr>
        <w:t>Literature Matrix</w:t>
      </w:r>
    </w:p>
    <w:tbl>
      <w:tblPr>
        <w:tblStyle w:val="TableGrid"/>
        <w:tblW w:w="0" w:type="auto"/>
        <w:tblLayout w:type="fixed"/>
        <w:tblLook w:val="04A0" w:firstRow="1" w:lastRow="0" w:firstColumn="1" w:lastColumn="0" w:noHBand="0" w:noVBand="1"/>
      </w:tblPr>
      <w:tblGrid>
        <w:gridCol w:w="1166"/>
        <w:gridCol w:w="690"/>
        <w:gridCol w:w="1272"/>
        <w:gridCol w:w="1228"/>
        <w:gridCol w:w="1801"/>
        <w:gridCol w:w="1128"/>
        <w:gridCol w:w="2065"/>
      </w:tblGrid>
      <w:tr w:rsidR="00440990" w14:paraId="4E1B5D3B" w14:textId="77777777" w:rsidTr="00D02054">
        <w:tc>
          <w:tcPr>
            <w:tcW w:w="1166" w:type="dxa"/>
          </w:tcPr>
          <w:p w14:paraId="100440FA" w14:textId="6F21F674" w:rsidR="00423658" w:rsidRPr="00814B85" w:rsidRDefault="00423658" w:rsidP="00423658">
            <w:pPr>
              <w:jc w:val="center"/>
              <w:rPr>
                <w:b/>
                <w:sz w:val="20"/>
                <w:szCs w:val="20"/>
              </w:rPr>
            </w:pPr>
            <w:r w:rsidRPr="00814B85">
              <w:rPr>
                <w:b/>
                <w:sz w:val="20"/>
                <w:szCs w:val="20"/>
              </w:rPr>
              <w:t>Authors</w:t>
            </w:r>
          </w:p>
        </w:tc>
        <w:tc>
          <w:tcPr>
            <w:tcW w:w="690" w:type="dxa"/>
          </w:tcPr>
          <w:p w14:paraId="0E3D643B" w14:textId="5B7CC029" w:rsidR="00423658" w:rsidRPr="00814B85" w:rsidRDefault="00423658" w:rsidP="00423658">
            <w:pPr>
              <w:jc w:val="center"/>
              <w:rPr>
                <w:b/>
                <w:sz w:val="20"/>
                <w:szCs w:val="20"/>
              </w:rPr>
            </w:pPr>
            <w:r w:rsidRPr="00814B85">
              <w:rPr>
                <w:b/>
                <w:sz w:val="20"/>
                <w:szCs w:val="20"/>
              </w:rPr>
              <w:t>Year Pub</w:t>
            </w:r>
          </w:p>
        </w:tc>
        <w:tc>
          <w:tcPr>
            <w:tcW w:w="1272" w:type="dxa"/>
          </w:tcPr>
          <w:p w14:paraId="643AE1C1" w14:textId="5D289EAC" w:rsidR="00423658" w:rsidRPr="00814B85" w:rsidRDefault="00423658" w:rsidP="00423658">
            <w:pPr>
              <w:jc w:val="center"/>
              <w:rPr>
                <w:b/>
                <w:sz w:val="20"/>
                <w:szCs w:val="20"/>
              </w:rPr>
            </w:pPr>
            <w:r w:rsidRPr="00814B85">
              <w:rPr>
                <w:b/>
                <w:sz w:val="20"/>
                <w:szCs w:val="20"/>
              </w:rPr>
              <w:t>Article Title</w:t>
            </w:r>
          </w:p>
        </w:tc>
        <w:tc>
          <w:tcPr>
            <w:tcW w:w="1228" w:type="dxa"/>
          </w:tcPr>
          <w:p w14:paraId="41F39D67" w14:textId="3E96A304" w:rsidR="00423658" w:rsidRPr="00814B85" w:rsidRDefault="00423658" w:rsidP="00423658">
            <w:pPr>
              <w:jc w:val="center"/>
              <w:rPr>
                <w:b/>
                <w:sz w:val="20"/>
                <w:szCs w:val="20"/>
              </w:rPr>
            </w:pPr>
            <w:r w:rsidRPr="00814B85">
              <w:rPr>
                <w:b/>
                <w:sz w:val="20"/>
                <w:szCs w:val="20"/>
              </w:rPr>
              <w:t>Journal</w:t>
            </w:r>
          </w:p>
        </w:tc>
        <w:tc>
          <w:tcPr>
            <w:tcW w:w="1801" w:type="dxa"/>
          </w:tcPr>
          <w:p w14:paraId="39EA4EA9" w14:textId="3782C223" w:rsidR="00423658" w:rsidRPr="00814B85" w:rsidRDefault="00423658" w:rsidP="00423658">
            <w:pPr>
              <w:jc w:val="center"/>
              <w:rPr>
                <w:b/>
                <w:sz w:val="20"/>
                <w:szCs w:val="20"/>
              </w:rPr>
            </w:pPr>
            <w:r w:rsidRPr="00814B85">
              <w:rPr>
                <w:b/>
                <w:sz w:val="20"/>
                <w:szCs w:val="20"/>
              </w:rPr>
              <w:t xml:space="preserve">Purpose and </w:t>
            </w:r>
            <w:r w:rsidR="006619AF" w:rsidRPr="00814B85">
              <w:rPr>
                <w:b/>
                <w:sz w:val="20"/>
                <w:szCs w:val="20"/>
              </w:rPr>
              <w:t>take-home</w:t>
            </w:r>
            <w:r w:rsidRPr="00814B85">
              <w:rPr>
                <w:b/>
                <w:sz w:val="20"/>
                <w:szCs w:val="20"/>
              </w:rPr>
              <w:t xml:space="preserve"> message</w:t>
            </w:r>
          </w:p>
        </w:tc>
        <w:tc>
          <w:tcPr>
            <w:tcW w:w="1128" w:type="dxa"/>
          </w:tcPr>
          <w:p w14:paraId="6CD885DB" w14:textId="5C729221" w:rsidR="00423658" w:rsidRPr="00814B85" w:rsidRDefault="00423658" w:rsidP="00423658">
            <w:pPr>
              <w:jc w:val="center"/>
              <w:rPr>
                <w:b/>
                <w:sz w:val="20"/>
                <w:szCs w:val="20"/>
              </w:rPr>
            </w:pPr>
            <w:r w:rsidRPr="00814B85">
              <w:rPr>
                <w:b/>
                <w:sz w:val="20"/>
                <w:szCs w:val="20"/>
              </w:rPr>
              <w:t>Level of Evidence</w:t>
            </w:r>
          </w:p>
        </w:tc>
        <w:tc>
          <w:tcPr>
            <w:tcW w:w="2065" w:type="dxa"/>
          </w:tcPr>
          <w:p w14:paraId="499401F1" w14:textId="28511B9C" w:rsidR="00423658" w:rsidRPr="00814B85" w:rsidRDefault="00423658" w:rsidP="00423658">
            <w:pPr>
              <w:jc w:val="center"/>
              <w:rPr>
                <w:b/>
                <w:sz w:val="20"/>
                <w:szCs w:val="20"/>
              </w:rPr>
            </w:pPr>
            <w:r w:rsidRPr="00814B85">
              <w:rPr>
                <w:b/>
                <w:sz w:val="20"/>
                <w:szCs w:val="20"/>
              </w:rPr>
              <w:t>Comments/Critique of article/Gaps</w:t>
            </w:r>
          </w:p>
        </w:tc>
      </w:tr>
      <w:tr w:rsidR="00440990" w:rsidRPr="00AC693E" w14:paraId="4D5173A9" w14:textId="77777777" w:rsidTr="00814B85">
        <w:tc>
          <w:tcPr>
            <w:tcW w:w="1166" w:type="dxa"/>
          </w:tcPr>
          <w:p w14:paraId="0AD482BE" w14:textId="7D8E92B2" w:rsidR="00423658" w:rsidRPr="00AC693E" w:rsidRDefault="00423658" w:rsidP="00423658">
            <w:pPr>
              <w:jc w:val="center"/>
              <w:rPr>
                <w:b/>
                <w:sz w:val="20"/>
                <w:szCs w:val="20"/>
              </w:rPr>
            </w:pPr>
            <w:r w:rsidRPr="00AC693E">
              <w:rPr>
                <w:color w:val="000000"/>
                <w:sz w:val="20"/>
                <w:szCs w:val="20"/>
              </w:rPr>
              <w:t>Chen, Tan, &amp; Padman</w:t>
            </w:r>
          </w:p>
        </w:tc>
        <w:tc>
          <w:tcPr>
            <w:tcW w:w="690" w:type="dxa"/>
          </w:tcPr>
          <w:p w14:paraId="15A8727E" w14:textId="7DAAD2FC" w:rsidR="00423658" w:rsidRPr="00AC693E" w:rsidRDefault="00423658" w:rsidP="00423658">
            <w:pPr>
              <w:jc w:val="center"/>
              <w:rPr>
                <w:b/>
                <w:sz w:val="20"/>
                <w:szCs w:val="20"/>
              </w:rPr>
            </w:pPr>
            <w:r w:rsidRPr="00AC693E">
              <w:rPr>
                <w:color w:val="000000"/>
                <w:sz w:val="20"/>
                <w:szCs w:val="20"/>
              </w:rPr>
              <w:t>2020</w:t>
            </w:r>
          </w:p>
        </w:tc>
        <w:tc>
          <w:tcPr>
            <w:tcW w:w="1272" w:type="dxa"/>
          </w:tcPr>
          <w:p w14:paraId="7A3CF97A" w14:textId="1D6D1971" w:rsidR="00423658" w:rsidRPr="00AC693E" w:rsidRDefault="00423658" w:rsidP="006619AF">
            <w:pPr>
              <w:jc w:val="center"/>
              <w:rPr>
                <w:b/>
                <w:sz w:val="20"/>
                <w:szCs w:val="20"/>
              </w:rPr>
            </w:pPr>
            <w:r w:rsidRPr="00AC693E">
              <w:rPr>
                <w:color w:val="000000"/>
                <w:sz w:val="20"/>
                <w:szCs w:val="20"/>
              </w:rPr>
              <w:t>Social determinants of health in electronic health records and their impact on analysis and risk prediction: A systematic review</w:t>
            </w:r>
          </w:p>
        </w:tc>
        <w:tc>
          <w:tcPr>
            <w:tcW w:w="1228" w:type="dxa"/>
          </w:tcPr>
          <w:p w14:paraId="59123A40" w14:textId="77777777" w:rsidR="00423658" w:rsidRPr="00AC693E" w:rsidRDefault="00423658" w:rsidP="00423658">
            <w:pPr>
              <w:jc w:val="center"/>
              <w:rPr>
                <w:i/>
                <w:iCs/>
                <w:color w:val="000000"/>
                <w:sz w:val="20"/>
                <w:szCs w:val="20"/>
              </w:rPr>
            </w:pPr>
            <w:r w:rsidRPr="00AC693E">
              <w:rPr>
                <w:i/>
                <w:iCs/>
                <w:color w:val="000000"/>
                <w:sz w:val="20"/>
                <w:szCs w:val="20"/>
              </w:rPr>
              <w:t>Journal of American Medical Informatics Association</w:t>
            </w:r>
          </w:p>
          <w:p w14:paraId="103BB5E2" w14:textId="1E816F80" w:rsidR="00423658" w:rsidRPr="00AC693E" w:rsidRDefault="00423658" w:rsidP="00423658">
            <w:pPr>
              <w:spacing w:line="480" w:lineRule="auto"/>
              <w:jc w:val="center"/>
              <w:rPr>
                <w:b/>
                <w:sz w:val="20"/>
                <w:szCs w:val="20"/>
              </w:rPr>
            </w:pPr>
          </w:p>
        </w:tc>
        <w:tc>
          <w:tcPr>
            <w:tcW w:w="1801" w:type="dxa"/>
          </w:tcPr>
          <w:p w14:paraId="4A641B94" w14:textId="645C2019" w:rsidR="00423658" w:rsidRPr="00AC693E" w:rsidRDefault="00423658" w:rsidP="00C13FA1">
            <w:pPr>
              <w:rPr>
                <w:color w:val="000000"/>
                <w:sz w:val="20"/>
                <w:szCs w:val="20"/>
              </w:rPr>
            </w:pPr>
            <w:r w:rsidRPr="00AC693E">
              <w:rPr>
                <w:color w:val="000000"/>
                <w:sz w:val="20"/>
                <w:szCs w:val="20"/>
              </w:rPr>
              <w:t>To conduct a literature review to study SDOH integration in the EHR and patient outcomes</w:t>
            </w:r>
          </w:p>
          <w:p w14:paraId="5DBD5C9E" w14:textId="77777777" w:rsidR="00423658" w:rsidRPr="00AC693E" w:rsidRDefault="00423658" w:rsidP="00C13FA1">
            <w:pPr>
              <w:spacing w:line="480" w:lineRule="auto"/>
              <w:rPr>
                <w:b/>
                <w:sz w:val="20"/>
                <w:szCs w:val="20"/>
              </w:rPr>
            </w:pPr>
          </w:p>
        </w:tc>
        <w:tc>
          <w:tcPr>
            <w:tcW w:w="1128" w:type="dxa"/>
          </w:tcPr>
          <w:p w14:paraId="1B813711" w14:textId="17A4AB70" w:rsidR="00423658" w:rsidRPr="00AC693E" w:rsidRDefault="00EB72B9" w:rsidP="00664B15">
            <w:pPr>
              <w:jc w:val="center"/>
              <w:rPr>
                <w:color w:val="000000"/>
                <w:sz w:val="20"/>
                <w:szCs w:val="20"/>
              </w:rPr>
            </w:pPr>
            <w:r w:rsidRPr="00AC693E">
              <w:rPr>
                <w:color w:val="000000"/>
                <w:sz w:val="20"/>
                <w:szCs w:val="20"/>
              </w:rPr>
              <w:t>I</w:t>
            </w:r>
          </w:p>
          <w:p w14:paraId="4496F81C" w14:textId="77777777" w:rsidR="00423658" w:rsidRPr="00AC693E" w:rsidRDefault="00423658" w:rsidP="00664B15">
            <w:pPr>
              <w:spacing w:line="480" w:lineRule="auto"/>
              <w:jc w:val="center"/>
              <w:rPr>
                <w:b/>
                <w:sz w:val="20"/>
                <w:szCs w:val="20"/>
              </w:rPr>
            </w:pPr>
          </w:p>
        </w:tc>
        <w:tc>
          <w:tcPr>
            <w:tcW w:w="2065" w:type="dxa"/>
          </w:tcPr>
          <w:p w14:paraId="7E9B1DE1" w14:textId="373947F0" w:rsidR="00481C11" w:rsidRPr="00AC693E" w:rsidRDefault="00423658" w:rsidP="00C13FA1">
            <w:pPr>
              <w:rPr>
                <w:color w:val="000000"/>
                <w:sz w:val="20"/>
                <w:szCs w:val="20"/>
              </w:rPr>
            </w:pPr>
            <w:r w:rsidRPr="00AC693E">
              <w:rPr>
                <w:color w:val="000000"/>
                <w:sz w:val="20"/>
                <w:szCs w:val="20"/>
              </w:rPr>
              <w:t xml:space="preserve">Integrating SDOH into the EHR can assist in risk assessment and predicting healthcare </w:t>
            </w:r>
            <w:r w:rsidR="00487EEB">
              <w:rPr>
                <w:color w:val="000000"/>
                <w:sz w:val="20"/>
                <w:szCs w:val="20"/>
              </w:rPr>
              <w:t>“</w:t>
            </w:r>
            <w:r w:rsidRPr="00AC693E">
              <w:rPr>
                <w:color w:val="000000"/>
                <w:sz w:val="20"/>
                <w:szCs w:val="20"/>
              </w:rPr>
              <w:t>utilization</w:t>
            </w:r>
            <w:r w:rsidR="00487EEB">
              <w:rPr>
                <w:color w:val="000000"/>
                <w:sz w:val="20"/>
                <w:szCs w:val="20"/>
              </w:rPr>
              <w:t>”</w:t>
            </w:r>
            <w:r w:rsidRPr="00AC693E">
              <w:rPr>
                <w:color w:val="000000"/>
                <w:sz w:val="20"/>
                <w:szCs w:val="20"/>
              </w:rPr>
              <w:t xml:space="preserve"> and health outcomes.</w:t>
            </w:r>
            <w:r w:rsidR="00FF353C" w:rsidRPr="00AC693E">
              <w:rPr>
                <w:color w:val="000000"/>
                <w:sz w:val="20"/>
                <w:szCs w:val="20"/>
              </w:rPr>
              <w:t xml:space="preserve">  National guidelines should be developed.</w:t>
            </w:r>
          </w:p>
          <w:p w14:paraId="6236B342" w14:textId="7BB48020" w:rsidR="00FF353C" w:rsidRPr="00AC693E" w:rsidRDefault="00190A98" w:rsidP="00C13FA1">
            <w:pPr>
              <w:rPr>
                <w:color w:val="000000"/>
                <w:sz w:val="20"/>
                <w:szCs w:val="20"/>
              </w:rPr>
            </w:pPr>
            <w:r w:rsidRPr="00AC693E">
              <w:rPr>
                <w:color w:val="000000"/>
                <w:sz w:val="20"/>
                <w:szCs w:val="20"/>
              </w:rPr>
              <w:t>Gaps: additional studies are needed to assess patient outcomes</w:t>
            </w:r>
            <w:r w:rsidR="00581398" w:rsidRPr="00AC693E">
              <w:rPr>
                <w:color w:val="000000"/>
                <w:sz w:val="20"/>
                <w:szCs w:val="20"/>
              </w:rPr>
              <w:t xml:space="preserve"> and </w:t>
            </w:r>
            <w:r w:rsidRPr="00AC693E">
              <w:rPr>
                <w:color w:val="000000"/>
                <w:sz w:val="20"/>
                <w:szCs w:val="20"/>
              </w:rPr>
              <w:t>costs associated</w:t>
            </w:r>
            <w:r w:rsidR="00581398" w:rsidRPr="00AC693E">
              <w:rPr>
                <w:color w:val="000000"/>
                <w:sz w:val="20"/>
                <w:szCs w:val="20"/>
              </w:rPr>
              <w:t>.</w:t>
            </w:r>
          </w:p>
          <w:p w14:paraId="56A43C3E" w14:textId="3934A2B2" w:rsidR="00581398" w:rsidRPr="00AC693E" w:rsidRDefault="00581398" w:rsidP="00C13FA1">
            <w:pPr>
              <w:rPr>
                <w:color w:val="000000"/>
                <w:sz w:val="20"/>
                <w:szCs w:val="20"/>
              </w:rPr>
            </w:pPr>
            <w:r w:rsidRPr="00AC693E">
              <w:rPr>
                <w:color w:val="000000"/>
                <w:sz w:val="20"/>
                <w:szCs w:val="20"/>
              </w:rPr>
              <w:t xml:space="preserve">Limitations: </w:t>
            </w:r>
            <w:r w:rsidR="00AC693E" w:rsidRPr="00AC693E">
              <w:rPr>
                <w:color w:val="000000"/>
                <w:sz w:val="20"/>
                <w:szCs w:val="20"/>
              </w:rPr>
              <w:t>A</w:t>
            </w:r>
            <w:r w:rsidR="005425EB" w:rsidRPr="00AC693E">
              <w:rPr>
                <w:color w:val="000000"/>
                <w:sz w:val="20"/>
                <w:szCs w:val="20"/>
              </w:rPr>
              <w:t xml:space="preserve"> variety of articles</w:t>
            </w:r>
            <w:r w:rsidR="00044A3C" w:rsidRPr="00AC693E">
              <w:rPr>
                <w:color w:val="000000"/>
                <w:sz w:val="20"/>
                <w:szCs w:val="20"/>
              </w:rPr>
              <w:t>, with varying outcomes</w:t>
            </w:r>
            <w:r w:rsidR="00AC693E" w:rsidRPr="00AC693E">
              <w:rPr>
                <w:color w:val="000000"/>
                <w:sz w:val="20"/>
                <w:szCs w:val="20"/>
              </w:rPr>
              <w:t xml:space="preserve"> and </w:t>
            </w:r>
            <w:r w:rsidR="00044A3C" w:rsidRPr="00AC693E">
              <w:rPr>
                <w:color w:val="000000"/>
                <w:sz w:val="20"/>
                <w:szCs w:val="20"/>
              </w:rPr>
              <w:t>stud</w:t>
            </w:r>
            <w:r w:rsidR="00AC693E" w:rsidRPr="00AC693E">
              <w:rPr>
                <w:color w:val="000000"/>
                <w:sz w:val="20"/>
                <w:szCs w:val="20"/>
              </w:rPr>
              <w:t>y</w:t>
            </w:r>
            <w:r w:rsidR="00044A3C" w:rsidRPr="00AC693E">
              <w:rPr>
                <w:color w:val="000000"/>
                <w:sz w:val="20"/>
                <w:szCs w:val="20"/>
              </w:rPr>
              <w:t xml:space="preserve"> designs</w:t>
            </w:r>
            <w:r w:rsidR="00AC693E" w:rsidRPr="00AC693E">
              <w:rPr>
                <w:color w:val="000000"/>
                <w:sz w:val="20"/>
                <w:szCs w:val="20"/>
              </w:rPr>
              <w:t xml:space="preserve"> were included</w:t>
            </w:r>
          </w:p>
          <w:p w14:paraId="6EB9146C" w14:textId="6A8CCA18" w:rsidR="00423658" w:rsidRPr="00AC693E" w:rsidRDefault="00423658" w:rsidP="00C13FA1">
            <w:pPr>
              <w:rPr>
                <w:color w:val="000000"/>
                <w:sz w:val="20"/>
                <w:szCs w:val="20"/>
              </w:rPr>
            </w:pPr>
          </w:p>
        </w:tc>
      </w:tr>
      <w:tr w:rsidR="00440990" w:rsidRPr="00AC693E" w14:paraId="58D0E91A" w14:textId="77777777" w:rsidTr="00814B85">
        <w:tc>
          <w:tcPr>
            <w:tcW w:w="1166" w:type="dxa"/>
          </w:tcPr>
          <w:p w14:paraId="48CF011F" w14:textId="5D584D97" w:rsidR="00423658" w:rsidRPr="00AC693E" w:rsidRDefault="00423658" w:rsidP="00423658">
            <w:pPr>
              <w:jc w:val="center"/>
              <w:rPr>
                <w:bCs/>
                <w:sz w:val="20"/>
                <w:szCs w:val="20"/>
              </w:rPr>
            </w:pPr>
            <w:r w:rsidRPr="00AC693E">
              <w:rPr>
                <w:bCs/>
                <w:sz w:val="20"/>
                <w:szCs w:val="20"/>
              </w:rPr>
              <w:t>Daniel</w:t>
            </w:r>
            <w:r w:rsidR="00791A12" w:rsidRPr="00AC693E">
              <w:rPr>
                <w:bCs/>
                <w:sz w:val="20"/>
                <w:szCs w:val="20"/>
              </w:rPr>
              <w:t xml:space="preserve">, Bornstein, Kane, </w:t>
            </w:r>
            <w:r w:rsidR="009B7FCF">
              <w:rPr>
                <w:bCs/>
                <w:sz w:val="20"/>
                <w:szCs w:val="20"/>
              </w:rPr>
              <w:t>&amp; Public Policy Committee of the American College of Physicians</w:t>
            </w:r>
          </w:p>
        </w:tc>
        <w:tc>
          <w:tcPr>
            <w:tcW w:w="690" w:type="dxa"/>
          </w:tcPr>
          <w:p w14:paraId="486ADD39" w14:textId="772AE0EA" w:rsidR="00423658" w:rsidRPr="00AC693E" w:rsidRDefault="00BC756A" w:rsidP="00423658">
            <w:pPr>
              <w:jc w:val="center"/>
              <w:rPr>
                <w:bCs/>
                <w:sz w:val="20"/>
                <w:szCs w:val="20"/>
              </w:rPr>
            </w:pPr>
            <w:r>
              <w:rPr>
                <w:bCs/>
                <w:sz w:val="20"/>
                <w:szCs w:val="20"/>
              </w:rPr>
              <w:t>2018</w:t>
            </w:r>
          </w:p>
        </w:tc>
        <w:tc>
          <w:tcPr>
            <w:tcW w:w="1272" w:type="dxa"/>
          </w:tcPr>
          <w:p w14:paraId="46B5C12D" w14:textId="334BDEAB" w:rsidR="00423658" w:rsidRPr="00AC693E" w:rsidRDefault="00BC756A" w:rsidP="00423658">
            <w:pPr>
              <w:jc w:val="center"/>
              <w:rPr>
                <w:bCs/>
                <w:sz w:val="20"/>
                <w:szCs w:val="20"/>
              </w:rPr>
            </w:pPr>
            <w:r>
              <w:rPr>
                <w:bCs/>
                <w:sz w:val="20"/>
                <w:szCs w:val="20"/>
              </w:rPr>
              <w:t>Addressing social determinants to improve patient care and promote health equity: An American College of Physicians position paper</w:t>
            </w:r>
          </w:p>
        </w:tc>
        <w:tc>
          <w:tcPr>
            <w:tcW w:w="1228" w:type="dxa"/>
          </w:tcPr>
          <w:p w14:paraId="45C0C3A6" w14:textId="477F1444" w:rsidR="00423658" w:rsidRPr="000A1F42" w:rsidRDefault="000A1F42" w:rsidP="00423658">
            <w:pPr>
              <w:jc w:val="center"/>
              <w:rPr>
                <w:bCs/>
                <w:i/>
                <w:iCs/>
                <w:sz w:val="20"/>
                <w:szCs w:val="20"/>
              </w:rPr>
            </w:pPr>
            <w:r>
              <w:rPr>
                <w:bCs/>
                <w:i/>
                <w:iCs/>
                <w:sz w:val="20"/>
                <w:szCs w:val="20"/>
              </w:rPr>
              <w:t>Annals of Internal Medicine</w:t>
            </w:r>
          </w:p>
        </w:tc>
        <w:tc>
          <w:tcPr>
            <w:tcW w:w="1801" w:type="dxa"/>
          </w:tcPr>
          <w:p w14:paraId="0F1E8B27" w14:textId="6E510E9C" w:rsidR="00423658" w:rsidRPr="00AC693E" w:rsidRDefault="00304FBC" w:rsidP="00C13FA1">
            <w:pPr>
              <w:rPr>
                <w:bCs/>
                <w:sz w:val="20"/>
                <w:szCs w:val="20"/>
              </w:rPr>
            </w:pPr>
            <w:r>
              <w:rPr>
                <w:bCs/>
                <w:sz w:val="20"/>
                <w:szCs w:val="20"/>
              </w:rPr>
              <w:t xml:space="preserve">Recommendations </w:t>
            </w:r>
            <w:r w:rsidR="0038048D">
              <w:rPr>
                <w:bCs/>
                <w:sz w:val="20"/>
                <w:szCs w:val="20"/>
              </w:rPr>
              <w:t xml:space="preserve">to integrate SDOH data into the EHR </w:t>
            </w:r>
          </w:p>
        </w:tc>
        <w:tc>
          <w:tcPr>
            <w:tcW w:w="1128" w:type="dxa"/>
          </w:tcPr>
          <w:p w14:paraId="21CD1476" w14:textId="384298FE" w:rsidR="00423658" w:rsidRPr="00AC693E" w:rsidRDefault="00ED073A" w:rsidP="00664B15">
            <w:pPr>
              <w:jc w:val="center"/>
              <w:rPr>
                <w:bCs/>
                <w:sz w:val="20"/>
                <w:szCs w:val="20"/>
              </w:rPr>
            </w:pPr>
            <w:r w:rsidRPr="00AC693E">
              <w:rPr>
                <w:bCs/>
                <w:sz w:val="20"/>
                <w:szCs w:val="20"/>
              </w:rPr>
              <w:t>V</w:t>
            </w:r>
            <w:r w:rsidR="0023309E">
              <w:rPr>
                <w:bCs/>
                <w:sz w:val="20"/>
                <w:szCs w:val="20"/>
              </w:rPr>
              <w:t>II</w:t>
            </w:r>
          </w:p>
        </w:tc>
        <w:tc>
          <w:tcPr>
            <w:tcW w:w="2065" w:type="dxa"/>
          </w:tcPr>
          <w:p w14:paraId="5396BCAC" w14:textId="289745C4" w:rsidR="00423658" w:rsidRPr="00AC693E" w:rsidRDefault="007B0926" w:rsidP="00C13FA1">
            <w:pPr>
              <w:rPr>
                <w:bCs/>
                <w:sz w:val="20"/>
                <w:szCs w:val="20"/>
              </w:rPr>
            </w:pPr>
            <w:r>
              <w:rPr>
                <w:bCs/>
                <w:sz w:val="20"/>
                <w:szCs w:val="20"/>
              </w:rPr>
              <w:t>Nine key policy recommendations identified</w:t>
            </w:r>
            <w:r w:rsidR="00C32B69">
              <w:rPr>
                <w:bCs/>
                <w:sz w:val="20"/>
                <w:szCs w:val="20"/>
              </w:rPr>
              <w:t xml:space="preserve">.  Focusing on SDOH and </w:t>
            </w:r>
            <w:r w:rsidR="008E52DA">
              <w:rPr>
                <w:bCs/>
                <w:sz w:val="20"/>
                <w:szCs w:val="20"/>
              </w:rPr>
              <w:t>EHR integration</w:t>
            </w:r>
            <w:r w:rsidR="00C32B69">
              <w:rPr>
                <w:bCs/>
                <w:sz w:val="20"/>
                <w:szCs w:val="20"/>
              </w:rPr>
              <w:t xml:space="preserve">, promoting healthcare </w:t>
            </w:r>
            <w:r w:rsidR="00487EEB">
              <w:rPr>
                <w:bCs/>
                <w:sz w:val="20"/>
                <w:szCs w:val="20"/>
              </w:rPr>
              <w:t>“</w:t>
            </w:r>
            <w:r w:rsidR="00C32B69">
              <w:rPr>
                <w:bCs/>
                <w:sz w:val="20"/>
                <w:szCs w:val="20"/>
              </w:rPr>
              <w:t>equity</w:t>
            </w:r>
            <w:r w:rsidR="00487EEB">
              <w:rPr>
                <w:bCs/>
                <w:sz w:val="20"/>
                <w:szCs w:val="20"/>
              </w:rPr>
              <w:t>”</w:t>
            </w:r>
            <w:r w:rsidR="002108D3">
              <w:rPr>
                <w:bCs/>
                <w:sz w:val="20"/>
                <w:szCs w:val="20"/>
              </w:rPr>
              <w:t xml:space="preserve"> and the development of public policy to address</w:t>
            </w:r>
            <w:r w:rsidR="00E3053D">
              <w:rPr>
                <w:bCs/>
                <w:sz w:val="20"/>
                <w:szCs w:val="20"/>
              </w:rPr>
              <w:t xml:space="preserve"> these issues as well as increased research to study these issues</w:t>
            </w:r>
          </w:p>
        </w:tc>
      </w:tr>
      <w:tr w:rsidR="00440990" w:rsidRPr="00AC693E" w14:paraId="2F15D351" w14:textId="77777777" w:rsidTr="00814B85">
        <w:tc>
          <w:tcPr>
            <w:tcW w:w="1166" w:type="dxa"/>
          </w:tcPr>
          <w:p w14:paraId="618B6362" w14:textId="1644A1B4" w:rsidR="00423658" w:rsidRPr="00AC693E" w:rsidRDefault="00423658" w:rsidP="00423658">
            <w:pPr>
              <w:jc w:val="center"/>
              <w:rPr>
                <w:bCs/>
                <w:sz w:val="20"/>
                <w:szCs w:val="20"/>
              </w:rPr>
            </w:pPr>
            <w:r w:rsidRPr="00AC693E">
              <w:rPr>
                <w:color w:val="000000"/>
                <w:sz w:val="20"/>
                <w:szCs w:val="20"/>
              </w:rPr>
              <w:t>Gurewich, Garg, &amp; Kressin</w:t>
            </w:r>
          </w:p>
        </w:tc>
        <w:tc>
          <w:tcPr>
            <w:tcW w:w="690" w:type="dxa"/>
          </w:tcPr>
          <w:p w14:paraId="3B7097BE" w14:textId="01908C03" w:rsidR="00423658" w:rsidRPr="00AC693E" w:rsidRDefault="00423658" w:rsidP="00423658">
            <w:pPr>
              <w:jc w:val="center"/>
              <w:rPr>
                <w:bCs/>
                <w:sz w:val="20"/>
                <w:szCs w:val="20"/>
              </w:rPr>
            </w:pPr>
            <w:r w:rsidRPr="00AC693E">
              <w:rPr>
                <w:color w:val="000000"/>
                <w:sz w:val="20"/>
                <w:szCs w:val="20"/>
              </w:rPr>
              <w:t>2019</w:t>
            </w:r>
          </w:p>
        </w:tc>
        <w:tc>
          <w:tcPr>
            <w:tcW w:w="1272" w:type="dxa"/>
          </w:tcPr>
          <w:p w14:paraId="697A3880" w14:textId="2157FBF9" w:rsidR="00423658" w:rsidRPr="00AC693E" w:rsidRDefault="00423658" w:rsidP="00423658">
            <w:pPr>
              <w:jc w:val="center"/>
              <w:rPr>
                <w:bCs/>
                <w:sz w:val="20"/>
                <w:szCs w:val="20"/>
              </w:rPr>
            </w:pPr>
            <w:r w:rsidRPr="00AC693E">
              <w:rPr>
                <w:color w:val="000000"/>
                <w:sz w:val="20"/>
                <w:szCs w:val="20"/>
              </w:rPr>
              <w:t>Addressing social determinants of health within healthcare delivery systems: A framework to ground and inform health outcomes</w:t>
            </w:r>
          </w:p>
        </w:tc>
        <w:tc>
          <w:tcPr>
            <w:tcW w:w="1228" w:type="dxa"/>
          </w:tcPr>
          <w:p w14:paraId="777E9459" w14:textId="66F3B989" w:rsidR="00423658" w:rsidRPr="00AC693E" w:rsidRDefault="006619AF" w:rsidP="00423658">
            <w:pPr>
              <w:jc w:val="center"/>
              <w:rPr>
                <w:i/>
                <w:iCs/>
                <w:color w:val="000000"/>
                <w:sz w:val="20"/>
                <w:szCs w:val="20"/>
              </w:rPr>
            </w:pPr>
            <w:r w:rsidRPr="00AC693E">
              <w:rPr>
                <w:i/>
                <w:iCs/>
                <w:color w:val="000000"/>
                <w:sz w:val="20"/>
                <w:szCs w:val="20"/>
              </w:rPr>
              <w:t>The Journal</w:t>
            </w:r>
            <w:r w:rsidR="00423658" w:rsidRPr="00AC693E">
              <w:rPr>
                <w:i/>
                <w:iCs/>
                <w:color w:val="000000"/>
                <w:sz w:val="20"/>
                <w:szCs w:val="20"/>
              </w:rPr>
              <w:t xml:space="preserve"> of General Internal Medicine</w:t>
            </w:r>
          </w:p>
          <w:p w14:paraId="10D67699" w14:textId="77777777" w:rsidR="00423658" w:rsidRPr="00AC693E" w:rsidRDefault="00423658" w:rsidP="00423658">
            <w:pPr>
              <w:jc w:val="center"/>
              <w:rPr>
                <w:bCs/>
                <w:sz w:val="20"/>
                <w:szCs w:val="20"/>
              </w:rPr>
            </w:pPr>
          </w:p>
        </w:tc>
        <w:tc>
          <w:tcPr>
            <w:tcW w:w="1801" w:type="dxa"/>
          </w:tcPr>
          <w:p w14:paraId="0E9074DF" w14:textId="2506F797" w:rsidR="00423658" w:rsidRPr="00AC693E" w:rsidRDefault="00D80857" w:rsidP="00C13FA1">
            <w:pPr>
              <w:rPr>
                <w:bCs/>
                <w:sz w:val="20"/>
                <w:szCs w:val="20"/>
              </w:rPr>
            </w:pPr>
            <w:r>
              <w:rPr>
                <w:bCs/>
                <w:sz w:val="20"/>
                <w:szCs w:val="20"/>
              </w:rPr>
              <w:t xml:space="preserve">To </w:t>
            </w:r>
            <w:r w:rsidR="00440990">
              <w:rPr>
                <w:bCs/>
                <w:sz w:val="20"/>
                <w:szCs w:val="20"/>
              </w:rPr>
              <w:t xml:space="preserve">better address an individual’s SDOH needs, </w:t>
            </w:r>
            <w:r w:rsidR="007273B6">
              <w:rPr>
                <w:bCs/>
                <w:sz w:val="20"/>
                <w:szCs w:val="20"/>
              </w:rPr>
              <w:t xml:space="preserve">a </w:t>
            </w:r>
            <w:r w:rsidR="00E84319">
              <w:rPr>
                <w:bCs/>
                <w:sz w:val="20"/>
                <w:szCs w:val="20"/>
              </w:rPr>
              <w:t xml:space="preserve">standardized </w:t>
            </w:r>
            <w:r w:rsidR="007273B6">
              <w:rPr>
                <w:bCs/>
                <w:sz w:val="20"/>
                <w:szCs w:val="20"/>
              </w:rPr>
              <w:t xml:space="preserve">framework </w:t>
            </w:r>
            <w:r w:rsidR="00E84319">
              <w:rPr>
                <w:bCs/>
                <w:sz w:val="20"/>
                <w:szCs w:val="20"/>
              </w:rPr>
              <w:t xml:space="preserve">should be </w:t>
            </w:r>
            <w:r w:rsidR="00CA6EE5">
              <w:rPr>
                <w:bCs/>
                <w:sz w:val="20"/>
                <w:szCs w:val="20"/>
              </w:rPr>
              <w:t xml:space="preserve">utilized to facilitate SDOH assessment as well </w:t>
            </w:r>
            <w:r w:rsidR="002B0865">
              <w:rPr>
                <w:bCs/>
                <w:sz w:val="20"/>
                <w:szCs w:val="20"/>
              </w:rPr>
              <w:t>the referral pathway</w:t>
            </w:r>
            <w:r w:rsidR="008E52DA">
              <w:rPr>
                <w:bCs/>
                <w:sz w:val="20"/>
                <w:szCs w:val="20"/>
              </w:rPr>
              <w:t xml:space="preserve"> </w:t>
            </w:r>
          </w:p>
        </w:tc>
        <w:tc>
          <w:tcPr>
            <w:tcW w:w="1128" w:type="dxa"/>
          </w:tcPr>
          <w:p w14:paraId="56E045B5" w14:textId="77777777" w:rsidR="00423658" w:rsidRPr="00AC693E" w:rsidRDefault="00423658" w:rsidP="00664B15">
            <w:pPr>
              <w:jc w:val="center"/>
              <w:rPr>
                <w:bCs/>
                <w:sz w:val="20"/>
                <w:szCs w:val="20"/>
              </w:rPr>
            </w:pPr>
          </w:p>
        </w:tc>
        <w:tc>
          <w:tcPr>
            <w:tcW w:w="2065" w:type="dxa"/>
          </w:tcPr>
          <w:p w14:paraId="473B0E76" w14:textId="5CABAF5E" w:rsidR="00423658" w:rsidRPr="00AC693E" w:rsidRDefault="00423658" w:rsidP="00C13FA1">
            <w:pPr>
              <w:rPr>
                <w:color w:val="000000"/>
                <w:sz w:val="20"/>
                <w:szCs w:val="20"/>
              </w:rPr>
            </w:pPr>
            <w:r w:rsidRPr="00AC693E">
              <w:rPr>
                <w:color w:val="000000"/>
                <w:sz w:val="20"/>
                <w:szCs w:val="20"/>
              </w:rPr>
              <w:t>The authors developed the Outcomes from Addressing SDOH in Systems (OASIS) Framework</w:t>
            </w:r>
            <w:r w:rsidR="006619AF" w:rsidRPr="00AC693E">
              <w:rPr>
                <w:color w:val="000000"/>
                <w:sz w:val="20"/>
                <w:szCs w:val="20"/>
              </w:rPr>
              <w:t xml:space="preserve"> which </w:t>
            </w:r>
            <w:r w:rsidRPr="00AC693E">
              <w:rPr>
                <w:color w:val="000000"/>
                <w:sz w:val="20"/>
                <w:szCs w:val="20"/>
              </w:rPr>
              <w:t>provides standardized guidelines to assess for SDOH needs, identify ongoing needs, and develop evidence-based practice to address these needs.</w:t>
            </w:r>
          </w:p>
          <w:p w14:paraId="74DF2185" w14:textId="77777777" w:rsidR="00423658" w:rsidRPr="00AC693E" w:rsidRDefault="00423658" w:rsidP="00C13FA1">
            <w:pPr>
              <w:rPr>
                <w:bCs/>
                <w:sz w:val="20"/>
                <w:szCs w:val="20"/>
              </w:rPr>
            </w:pPr>
          </w:p>
        </w:tc>
      </w:tr>
      <w:tr w:rsidR="00440990" w:rsidRPr="00AC693E" w14:paraId="595FB02F" w14:textId="77777777" w:rsidTr="00814B85">
        <w:tc>
          <w:tcPr>
            <w:tcW w:w="1166" w:type="dxa"/>
          </w:tcPr>
          <w:p w14:paraId="7358A8C2" w14:textId="7503ECC1" w:rsidR="00423658" w:rsidRPr="00AC693E" w:rsidRDefault="00423658" w:rsidP="00423658">
            <w:pPr>
              <w:jc w:val="center"/>
              <w:rPr>
                <w:bCs/>
                <w:sz w:val="20"/>
                <w:szCs w:val="20"/>
              </w:rPr>
            </w:pPr>
            <w:r w:rsidRPr="00AC693E">
              <w:rPr>
                <w:bCs/>
                <w:sz w:val="20"/>
                <w:szCs w:val="20"/>
              </w:rPr>
              <w:t>Okike</w:t>
            </w:r>
            <w:r w:rsidR="00353BFB" w:rsidRPr="00AC693E">
              <w:rPr>
                <w:bCs/>
                <w:sz w:val="20"/>
                <w:szCs w:val="20"/>
              </w:rPr>
              <w:t xml:space="preserve">, Chan, Prentice, </w:t>
            </w:r>
            <w:r w:rsidR="0041749D" w:rsidRPr="00AC693E">
              <w:rPr>
                <w:bCs/>
                <w:sz w:val="20"/>
                <w:szCs w:val="20"/>
              </w:rPr>
              <w:lastRenderedPageBreak/>
              <w:t>Navarro</w:t>
            </w:r>
            <w:r w:rsidR="00353BFB" w:rsidRPr="00AC693E">
              <w:rPr>
                <w:bCs/>
                <w:sz w:val="20"/>
                <w:szCs w:val="20"/>
              </w:rPr>
              <w:t xml:space="preserve">, </w:t>
            </w:r>
            <w:r w:rsidR="0041749D" w:rsidRPr="00AC693E">
              <w:rPr>
                <w:bCs/>
                <w:sz w:val="20"/>
                <w:szCs w:val="20"/>
              </w:rPr>
              <w:t>Hinman, &amp; Paxton</w:t>
            </w:r>
          </w:p>
        </w:tc>
        <w:tc>
          <w:tcPr>
            <w:tcW w:w="690" w:type="dxa"/>
          </w:tcPr>
          <w:p w14:paraId="2B4F0E9E" w14:textId="1BA19873" w:rsidR="00423658" w:rsidRPr="00AC693E" w:rsidRDefault="00091CC9" w:rsidP="00423658">
            <w:pPr>
              <w:jc w:val="center"/>
              <w:rPr>
                <w:bCs/>
                <w:sz w:val="20"/>
                <w:szCs w:val="20"/>
              </w:rPr>
            </w:pPr>
            <w:r w:rsidRPr="00AC693E">
              <w:rPr>
                <w:bCs/>
                <w:sz w:val="20"/>
                <w:szCs w:val="20"/>
              </w:rPr>
              <w:lastRenderedPageBreak/>
              <w:t>2019</w:t>
            </w:r>
          </w:p>
        </w:tc>
        <w:tc>
          <w:tcPr>
            <w:tcW w:w="1272" w:type="dxa"/>
          </w:tcPr>
          <w:p w14:paraId="12F08BDB" w14:textId="39F2E702" w:rsidR="00423658" w:rsidRPr="00AC693E" w:rsidRDefault="0041749D" w:rsidP="00423658">
            <w:pPr>
              <w:jc w:val="center"/>
              <w:rPr>
                <w:bCs/>
                <w:sz w:val="20"/>
                <w:szCs w:val="20"/>
              </w:rPr>
            </w:pPr>
            <w:r w:rsidRPr="00AC693E">
              <w:rPr>
                <w:bCs/>
                <w:sz w:val="20"/>
                <w:szCs w:val="20"/>
              </w:rPr>
              <w:t xml:space="preserve">Association of race and ethnicity </w:t>
            </w:r>
            <w:r w:rsidRPr="00AC693E">
              <w:rPr>
                <w:bCs/>
                <w:sz w:val="20"/>
                <w:szCs w:val="20"/>
              </w:rPr>
              <w:lastRenderedPageBreak/>
              <w:t>with total hip arthroplasty outcomes in a universally insured population</w:t>
            </w:r>
          </w:p>
        </w:tc>
        <w:tc>
          <w:tcPr>
            <w:tcW w:w="1228" w:type="dxa"/>
          </w:tcPr>
          <w:p w14:paraId="31321CD6" w14:textId="188BF01F" w:rsidR="00423658" w:rsidRPr="00AC693E" w:rsidRDefault="0041749D" w:rsidP="00423658">
            <w:pPr>
              <w:jc w:val="center"/>
              <w:rPr>
                <w:bCs/>
                <w:i/>
                <w:iCs/>
                <w:sz w:val="20"/>
                <w:szCs w:val="20"/>
              </w:rPr>
            </w:pPr>
            <w:r w:rsidRPr="00AC693E">
              <w:rPr>
                <w:bCs/>
                <w:i/>
                <w:iCs/>
                <w:sz w:val="20"/>
                <w:szCs w:val="20"/>
              </w:rPr>
              <w:lastRenderedPageBreak/>
              <w:t xml:space="preserve">The Journal of Bone and </w:t>
            </w:r>
            <w:r w:rsidRPr="00AC693E">
              <w:rPr>
                <w:bCs/>
                <w:i/>
                <w:iCs/>
                <w:sz w:val="20"/>
                <w:szCs w:val="20"/>
              </w:rPr>
              <w:lastRenderedPageBreak/>
              <w:t>Joint Surgery</w:t>
            </w:r>
          </w:p>
        </w:tc>
        <w:tc>
          <w:tcPr>
            <w:tcW w:w="1801" w:type="dxa"/>
          </w:tcPr>
          <w:p w14:paraId="6A891422" w14:textId="04ECAD6C" w:rsidR="00423658" w:rsidRPr="00AC693E" w:rsidRDefault="008135AB" w:rsidP="00C13FA1">
            <w:pPr>
              <w:rPr>
                <w:bCs/>
                <w:sz w:val="20"/>
                <w:szCs w:val="20"/>
              </w:rPr>
            </w:pPr>
            <w:r w:rsidRPr="00AC693E">
              <w:rPr>
                <w:bCs/>
                <w:sz w:val="20"/>
                <w:szCs w:val="20"/>
              </w:rPr>
              <w:lastRenderedPageBreak/>
              <w:t xml:space="preserve">To review the </w:t>
            </w:r>
            <w:r w:rsidR="00CF6513" w:rsidRPr="00AC693E">
              <w:rPr>
                <w:bCs/>
                <w:sz w:val="20"/>
                <w:szCs w:val="20"/>
              </w:rPr>
              <w:t xml:space="preserve">relationship between race and </w:t>
            </w:r>
            <w:r w:rsidR="00CF6513" w:rsidRPr="00AC693E">
              <w:rPr>
                <w:bCs/>
                <w:sz w:val="20"/>
                <w:szCs w:val="20"/>
              </w:rPr>
              <w:lastRenderedPageBreak/>
              <w:t>ethnic disparities</w:t>
            </w:r>
            <w:r w:rsidR="00BC13BE" w:rsidRPr="00AC693E">
              <w:rPr>
                <w:bCs/>
                <w:sz w:val="20"/>
                <w:szCs w:val="20"/>
              </w:rPr>
              <w:t xml:space="preserve"> in THA outcomes </w:t>
            </w:r>
          </w:p>
        </w:tc>
        <w:tc>
          <w:tcPr>
            <w:tcW w:w="1128" w:type="dxa"/>
          </w:tcPr>
          <w:p w14:paraId="27D646C0" w14:textId="43A90794" w:rsidR="00423658" w:rsidRPr="00AC693E" w:rsidRDefault="008135AB" w:rsidP="00664B15">
            <w:pPr>
              <w:jc w:val="center"/>
              <w:rPr>
                <w:bCs/>
                <w:sz w:val="20"/>
                <w:szCs w:val="20"/>
              </w:rPr>
            </w:pPr>
            <w:r w:rsidRPr="00AC693E">
              <w:rPr>
                <w:bCs/>
                <w:sz w:val="20"/>
                <w:szCs w:val="20"/>
              </w:rPr>
              <w:lastRenderedPageBreak/>
              <w:t>III</w:t>
            </w:r>
          </w:p>
        </w:tc>
        <w:tc>
          <w:tcPr>
            <w:tcW w:w="2065" w:type="dxa"/>
          </w:tcPr>
          <w:p w14:paraId="0D75BD03" w14:textId="77777777" w:rsidR="00423658" w:rsidRPr="00AC693E" w:rsidRDefault="00994B19" w:rsidP="00C13FA1">
            <w:pPr>
              <w:rPr>
                <w:bCs/>
                <w:sz w:val="20"/>
                <w:szCs w:val="20"/>
              </w:rPr>
            </w:pPr>
            <w:r w:rsidRPr="00AC693E">
              <w:rPr>
                <w:bCs/>
                <w:sz w:val="20"/>
                <w:szCs w:val="20"/>
              </w:rPr>
              <w:t xml:space="preserve">Minority patients who underwent THA surgery had similar </w:t>
            </w:r>
            <w:r w:rsidRPr="00AC693E">
              <w:rPr>
                <w:bCs/>
                <w:sz w:val="20"/>
                <w:szCs w:val="20"/>
              </w:rPr>
              <w:lastRenderedPageBreak/>
              <w:t xml:space="preserve">postoperative outcomes as white patients.  </w:t>
            </w:r>
          </w:p>
          <w:p w14:paraId="62650AE4" w14:textId="2E73A728" w:rsidR="00A53701" w:rsidRPr="00AC693E" w:rsidRDefault="00A53701" w:rsidP="00C13FA1">
            <w:pPr>
              <w:rPr>
                <w:bCs/>
                <w:sz w:val="20"/>
                <w:szCs w:val="20"/>
              </w:rPr>
            </w:pPr>
            <w:r w:rsidRPr="00AC693E">
              <w:rPr>
                <w:bCs/>
                <w:sz w:val="20"/>
                <w:szCs w:val="20"/>
              </w:rPr>
              <w:t>Minority patients had higher rates of ER visits</w:t>
            </w:r>
            <w:r w:rsidR="00102AA0" w:rsidRPr="00AC693E">
              <w:rPr>
                <w:bCs/>
                <w:sz w:val="20"/>
                <w:szCs w:val="20"/>
              </w:rPr>
              <w:t xml:space="preserve"> potentially associated with SDOH</w:t>
            </w:r>
          </w:p>
        </w:tc>
      </w:tr>
      <w:tr w:rsidR="00440990" w:rsidRPr="00AC693E" w14:paraId="145BDE4B" w14:textId="77777777" w:rsidTr="00814B85">
        <w:tc>
          <w:tcPr>
            <w:tcW w:w="1166" w:type="dxa"/>
          </w:tcPr>
          <w:p w14:paraId="46F6CF5E" w14:textId="118CAA6B" w:rsidR="00423658" w:rsidRPr="00AC693E" w:rsidRDefault="00423658" w:rsidP="00423658">
            <w:pPr>
              <w:jc w:val="center"/>
              <w:rPr>
                <w:bCs/>
                <w:sz w:val="20"/>
                <w:szCs w:val="20"/>
              </w:rPr>
            </w:pPr>
            <w:r w:rsidRPr="00AC693E">
              <w:rPr>
                <w:color w:val="000000"/>
                <w:sz w:val="20"/>
                <w:szCs w:val="20"/>
              </w:rPr>
              <w:lastRenderedPageBreak/>
              <w:t>Rubenstein, Harris, Hwang,</w:t>
            </w:r>
            <w:r w:rsidR="006619AF" w:rsidRPr="00AC693E">
              <w:rPr>
                <w:color w:val="000000"/>
                <w:sz w:val="20"/>
                <w:szCs w:val="20"/>
              </w:rPr>
              <w:t xml:space="preserve"> </w:t>
            </w:r>
            <w:r w:rsidRPr="00AC693E">
              <w:rPr>
                <w:color w:val="000000"/>
                <w:sz w:val="20"/>
                <w:szCs w:val="20"/>
              </w:rPr>
              <w:t>Giori,</w:t>
            </w:r>
            <w:r w:rsidR="006619AF" w:rsidRPr="00AC693E">
              <w:rPr>
                <w:color w:val="000000"/>
                <w:sz w:val="20"/>
                <w:szCs w:val="20"/>
              </w:rPr>
              <w:t xml:space="preserve"> &amp;</w:t>
            </w:r>
            <w:r w:rsidR="00102AA0" w:rsidRPr="00AC693E">
              <w:rPr>
                <w:color w:val="000000"/>
                <w:sz w:val="20"/>
                <w:szCs w:val="20"/>
              </w:rPr>
              <w:t xml:space="preserve"> </w:t>
            </w:r>
            <w:r w:rsidRPr="00AC693E">
              <w:rPr>
                <w:color w:val="000000"/>
                <w:sz w:val="20"/>
                <w:szCs w:val="20"/>
              </w:rPr>
              <w:t>Kuo</w:t>
            </w:r>
          </w:p>
        </w:tc>
        <w:tc>
          <w:tcPr>
            <w:tcW w:w="690" w:type="dxa"/>
          </w:tcPr>
          <w:p w14:paraId="057E3041" w14:textId="7EA1A15A" w:rsidR="00423658" w:rsidRPr="00AC693E" w:rsidRDefault="00423658" w:rsidP="00423658">
            <w:pPr>
              <w:jc w:val="center"/>
              <w:rPr>
                <w:bCs/>
                <w:sz w:val="20"/>
                <w:szCs w:val="20"/>
              </w:rPr>
            </w:pPr>
            <w:r w:rsidRPr="00AC693E">
              <w:rPr>
                <w:color w:val="000000"/>
                <w:sz w:val="20"/>
                <w:szCs w:val="20"/>
              </w:rPr>
              <w:t>2020</w:t>
            </w:r>
          </w:p>
        </w:tc>
        <w:tc>
          <w:tcPr>
            <w:tcW w:w="1272" w:type="dxa"/>
          </w:tcPr>
          <w:p w14:paraId="550DDEB1" w14:textId="391300E1" w:rsidR="00423658" w:rsidRPr="00AC693E" w:rsidRDefault="006619AF" w:rsidP="00423658">
            <w:pPr>
              <w:jc w:val="center"/>
              <w:rPr>
                <w:bCs/>
                <w:sz w:val="20"/>
                <w:szCs w:val="20"/>
              </w:rPr>
            </w:pPr>
            <w:r w:rsidRPr="00AC693E">
              <w:rPr>
                <w:bCs/>
                <w:sz w:val="20"/>
                <w:szCs w:val="20"/>
              </w:rPr>
              <w:t>Social determinants of health and patient-reported outcomes following total hip and knee arthroplasty in veterans</w:t>
            </w:r>
          </w:p>
        </w:tc>
        <w:tc>
          <w:tcPr>
            <w:tcW w:w="1228" w:type="dxa"/>
          </w:tcPr>
          <w:p w14:paraId="1025052B" w14:textId="20BD039B" w:rsidR="00423658" w:rsidRPr="00AC693E" w:rsidRDefault="006619AF" w:rsidP="00423658">
            <w:pPr>
              <w:jc w:val="center"/>
              <w:rPr>
                <w:bCs/>
                <w:i/>
                <w:iCs/>
                <w:sz w:val="20"/>
                <w:szCs w:val="20"/>
              </w:rPr>
            </w:pPr>
            <w:r w:rsidRPr="00AC693E">
              <w:rPr>
                <w:bCs/>
                <w:i/>
                <w:iCs/>
                <w:sz w:val="20"/>
                <w:szCs w:val="20"/>
              </w:rPr>
              <w:t>The Journal of Arthroplasty</w:t>
            </w:r>
          </w:p>
        </w:tc>
        <w:tc>
          <w:tcPr>
            <w:tcW w:w="1801" w:type="dxa"/>
          </w:tcPr>
          <w:p w14:paraId="7744066E" w14:textId="1A954EC1" w:rsidR="00423658" w:rsidRPr="00AC693E" w:rsidRDefault="0005256A" w:rsidP="00C13FA1">
            <w:pPr>
              <w:rPr>
                <w:bCs/>
                <w:sz w:val="20"/>
                <w:szCs w:val="20"/>
              </w:rPr>
            </w:pPr>
            <w:r>
              <w:rPr>
                <w:bCs/>
                <w:sz w:val="20"/>
                <w:szCs w:val="20"/>
              </w:rPr>
              <w:t xml:space="preserve">To identify the </w:t>
            </w:r>
            <w:r w:rsidR="008E5432">
              <w:rPr>
                <w:bCs/>
                <w:sz w:val="20"/>
                <w:szCs w:val="20"/>
              </w:rPr>
              <w:t>impact of SDOH on patient outcomes for Veterans undergoing THA or TKA</w:t>
            </w:r>
          </w:p>
        </w:tc>
        <w:tc>
          <w:tcPr>
            <w:tcW w:w="1128" w:type="dxa"/>
          </w:tcPr>
          <w:p w14:paraId="573A6C07" w14:textId="1BE2198B" w:rsidR="00423658" w:rsidRPr="00AC693E" w:rsidRDefault="00CF6522" w:rsidP="00664B15">
            <w:pPr>
              <w:jc w:val="center"/>
              <w:rPr>
                <w:color w:val="000000"/>
                <w:sz w:val="20"/>
                <w:szCs w:val="20"/>
              </w:rPr>
            </w:pPr>
            <w:r>
              <w:rPr>
                <w:color w:val="000000"/>
                <w:sz w:val="20"/>
                <w:szCs w:val="20"/>
              </w:rPr>
              <w:t>II</w:t>
            </w:r>
          </w:p>
          <w:p w14:paraId="07B79291" w14:textId="77777777" w:rsidR="00423658" w:rsidRPr="00AC693E" w:rsidRDefault="00423658" w:rsidP="00664B15">
            <w:pPr>
              <w:jc w:val="center"/>
              <w:rPr>
                <w:bCs/>
                <w:sz w:val="20"/>
                <w:szCs w:val="20"/>
              </w:rPr>
            </w:pPr>
          </w:p>
        </w:tc>
        <w:tc>
          <w:tcPr>
            <w:tcW w:w="2065" w:type="dxa"/>
          </w:tcPr>
          <w:p w14:paraId="287E67AB" w14:textId="67939474" w:rsidR="005B11BE" w:rsidRPr="005F1F89" w:rsidRDefault="00423658" w:rsidP="005B11BE">
            <w:pPr>
              <w:spacing w:after="240"/>
              <w:rPr>
                <w:color w:val="000000"/>
                <w:sz w:val="20"/>
                <w:szCs w:val="20"/>
              </w:rPr>
            </w:pPr>
            <w:r w:rsidRPr="00AC693E">
              <w:rPr>
                <w:color w:val="000000"/>
                <w:sz w:val="20"/>
                <w:szCs w:val="20"/>
              </w:rPr>
              <w:t xml:space="preserve">Racial </w:t>
            </w:r>
            <w:r w:rsidR="000167F5">
              <w:rPr>
                <w:color w:val="000000"/>
                <w:sz w:val="20"/>
                <w:szCs w:val="20"/>
              </w:rPr>
              <w:t>and l</w:t>
            </w:r>
            <w:r w:rsidRPr="00AC693E">
              <w:rPr>
                <w:color w:val="000000"/>
                <w:sz w:val="20"/>
                <w:szCs w:val="20"/>
              </w:rPr>
              <w:t xml:space="preserve">ower socioeconomic status </w:t>
            </w:r>
            <w:r w:rsidR="000F24B8">
              <w:rPr>
                <w:color w:val="000000"/>
                <w:sz w:val="20"/>
                <w:szCs w:val="20"/>
              </w:rPr>
              <w:t xml:space="preserve">have </w:t>
            </w:r>
            <w:r w:rsidR="000167F5">
              <w:rPr>
                <w:color w:val="000000"/>
                <w:sz w:val="20"/>
                <w:szCs w:val="20"/>
              </w:rPr>
              <w:t>increase</w:t>
            </w:r>
            <w:r w:rsidR="000F24B8">
              <w:rPr>
                <w:color w:val="000000"/>
                <w:sz w:val="20"/>
                <w:szCs w:val="20"/>
              </w:rPr>
              <w:t>d</w:t>
            </w:r>
            <w:r w:rsidRPr="00AC693E">
              <w:rPr>
                <w:color w:val="000000"/>
                <w:sz w:val="20"/>
                <w:szCs w:val="20"/>
              </w:rPr>
              <w:t xml:space="preserve"> length of stay, risk of discharge to skilled nursing facility, and readmission rates</w:t>
            </w:r>
            <w:r w:rsidR="000F24B8">
              <w:rPr>
                <w:color w:val="000000"/>
                <w:sz w:val="20"/>
                <w:szCs w:val="20"/>
              </w:rPr>
              <w:t xml:space="preserve">. </w:t>
            </w:r>
            <w:r w:rsidRPr="00AC693E">
              <w:rPr>
                <w:color w:val="000000"/>
                <w:sz w:val="20"/>
                <w:szCs w:val="20"/>
              </w:rPr>
              <w:br/>
            </w:r>
            <w:r w:rsidR="005F1F89">
              <w:rPr>
                <w:color w:val="000000"/>
                <w:sz w:val="20"/>
                <w:szCs w:val="20"/>
              </w:rPr>
              <w:t>Limitations: veteran patients may have additional SDOH needs than the general population (i.e. increased substance abuse, mental health problems</w:t>
            </w:r>
            <w:r w:rsidR="009D61DF">
              <w:rPr>
                <w:color w:val="000000"/>
                <w:sz w:val="20"/>
                <w:szCs w:val="20"/>
              </w:rPr>
              <w:t>) – can’t generalize to general population</w:t>
            </w:r>
          </w:p>
        </w:tc>
      </w:tr>
      <w:tr w:rsidR="00440990" w:rsidRPr="00AC693E" w14:paraId="36E04680" w14:textId="77777777" w:rsidTr="00814B85">
        <w:tc>
          <w:tcPr>
            <w:tcW w:w="1166" w:type="dxa"/>
          </w:tcPr>
          <w:p w14:paraId="236BAE8D" w14:textId="004B4058" w:rsidR="00423658" w:rsidRPr="00AC693E" w:rsidRDefault="00423658" w:rsidP="00423658">
            <w:pPr>
              <w:jc w:val="center"/>
              <w:rPr>
                <w:bCs/>
                <w:sz w:val="20"/>
                <w:szCs w:val="20"/>
              </w:rPr>
            </w:pPr>
            <w:r w:rsidRPr="00AC693E">
              <w:rPr>
                <w:color w:val="000000"/>
                <w:sz w:val="20"/>
                <w:szCs w:val="20"/>
              </w:rPr>
              <w:t>Steiner, J., f., Bellows, J., Banegas, M., P., &amp; Gottlieb, L., M.</w:t>
            </w:r>
          </w:p>
        </w:tc>
        <w:tc>
          <w:tcPr>
            <w:tcW w:w="690" w:type="dxa"/>
          </w:tcPr>
          <w:p w14:paraId="75141FC0" w14:textId="61F0314E" w:rsidR="00423658" w:rsidRPr="00AC693E" w:rsidRDefault="00423658" w:rsidP="00423658">
            <w:pPr>
              <w:jc w:val="center"/>
              <w:rPr>
                <w:bCs/>
                <w:sz w:val="20"/>
                <w:szCs w:val="20"/>
              </w:rPr>
            </w:pPr>
            <w:r w:rsidRPr="00AC693E">
              <w:rPr>
                <w:color w:val="000000"/>
                <w:sz w:val="20"/>
                <w:szCs w:val="20"/>
              </w:rPr>
              <w:t>2018</w:t>
            </w:r>
          </w:p>
        </w:tc>
        <w:tc>
          <w:tcPr>
            <w:tcW w:w="1272" w:type="dxa"/>
          </w:tcPr>
          <w:p w14:paraId="2013025C" w14:textId="56A06629" w:rsidR="00423658" w:rsidRPr="00AC693E" w:rsidRDefault="00423658" w:rsidP="00423658">
            <w:pPr>
              <w:jc w:val="center"/>
              <w:rPr>
                <w:bCs/>
                <w:sz w:val="20"/>
                <w:szCs w:val="20"/>
              </w:rPr>
            </w:pPr>
            <w:r w:rsidRPr="00AC693E">
              <w:rPr>
                <w:color w:val="000000"/>
                <w:sz w:val="20"/>
                <w:szCs w:val="20"/>
              </w:rPr>
              <w:t>Interventions to address basic resource needs in Kaiser Permanente: A care continuum and an outcomes wheel</w:t>
            </w:r>
          </w:p>
        </w:tc>
        <w:tc>
          <w:tcPr>
            <w:tcW w:w="1228" w:type="dxa"/>
          </w:tcPr>
          <w:p w14:paraId="144E55C5" w14:textId="3564D106" w:rsidR="00423658" w:rsidRPr="00AC693E" w:rsidRDefault="00423658" w:rsidP="00423658">
            <w:pPr>
              <w:jc w:val="center"/>
              <w:rPr>
                <w:bCs/>
                <w:sz w:val="20"/>
                <w:szCs w:val="20"/>
              </w:rPr>
            </w:pPr>
            <w:r w:rsidRPr="00AC693E">
              <w:rPr>
                <w:i/>
                <w:iCs/>
                <w:color w:val="000000"/>
                <w:sz w:val="20"/>
                <w:szCs w:val="20"/>
              </w:rPr>
              <w:t>The Permanente Joul</w:t>
            </w:r>
          </w:p>
        </w:tc>
        <w:tc>
          <w:tcPr>
            <w:tcW w:w="1801" w:type="dxa"/>
          </w:tcPr>
          <w:p w14:paraId="2544B1E6" w14:textId="77777777" w:rsidR="00423658" w:rsidRPr="00AC693E" w:rsidRDefault="00423658" w:rsidP="00C13FA1">
            <w:pPr>
              <w:rPr>
                <w:color w:val="000000"/>
                <w:sz w:val="20"/>
                <w:szCs w:val="20"/>
              </w:rPr>
            </w:pPr>
            <w:r w:rsidRPr="00AC693E">
              <w:rPr>
                <w:color w:val="000000"/>
                <w:sz w:val="20"/>
                <w:szCs w:val="20"/>
              </w:rPr>
              <w:t>To identify methods to assess a Kaiser Permanente member's SDOH needs, implement a mechanism to address these needs, and develop outcomes to assess the interventions</w:t>
            </w:r>
          </w:p>
          <w:p w14:paraId="1C3D31F2" w14:textId="77777777" w:rsidR="00423658" w:rsidRPr="00AC693E" w:rsidRDefault="00423658" w:rsidP="00C13FA1">
            <w:pPr>
              <w:rPr>
                <w:bCs/>
                <w:sz w:val="20"/>
                <w:szCs w:val="20"/>
              </w:rPr>
            </w:pPr>
          </w:p>
        </w:tc>
        <w:tc>
          <w:tcPr>
            <w:tcW w:w="1128" w:type="dxa"/>
          </w:tcPr>
          <w:p w14:paraId="72B1E069" w14:textId="77777777" w:rsidR="00423658" w:rsidRPr="00AC693E" w:rsidRDefault="00423658" w:rsidP="00664B15">
            <w:pPr>
              <w:jc w:val="center"/>
              <w:rPr>
                <w:bCs/>
                <w:sz w:val="20"/>
                <w:szCs w:val="20"/>
              </w:rPr>
            </w:pPr>
          </w:p>
        </w:tc>
        <w:tc>
          <w:tcPr>
            <w:tcW w:w="2065" w:type="dxa"/>
          </w:tcPr>
          <w:p w14:paraId="3F2B8554" w14:textId="77777777" w:rsidR="00F3340A" w:rsidRDefault="00423658" w:rsidP="00C13FA1">
            <w:pPr>
              <w:rPr>
                <w:color w:val="000000"/>
                <w:sz w:val="20"/>
                <w:szCs w:val="20"/>
              </w:rPr>
            </w:pPr>
            <w:r w:rsidRPr="00AC693E">
              <w:rPr>
                <w:color w:val="000000"/>
                <w:sz w:val="20"/>
                <w:szCs w:val="20"/>
              </w:rPr>
              <w:t>Limitations: complex process; relies on the patient to complete each step</w:t>
            </w:r>
            <w:r w:rsidR="00BB1954">
              <w:rPr>
                <w:color w:val="000000"/>
                <w:sz w:val="20"/>
                <w:szCs w:val="20"/>
              </w:rPr>
              <w:t xml:space="preserve">.  </w:t>
            </w:r>
          </w:p>
          <w:p w14:paraId="5B48BBDF" w14:textId="39402A34" w:rsidR="00423658" w:rsidRPr="00AC693E" w:rsidRDefault="00F3340A" w:rsidP="00C13FA1">
            <w:pPr>
              <w:rPr>
                <w:color w:val="000000"/>
                <w:sz w:val="20"/>
                <w:szCs w:val="20"/>
              </w:rPr>
            </w:pPr>
            <w:r>
              <w:rPr>
                <w:color w:val="000000"/>
                <w:sz w:val="20"/>
                <w:szCs w:val="20"/>
              </w:rPr>
              <w:t xml:space="preserve">Gaps: </w:t>
            </w:r>
            <w:r w:rsidR="00487EEB">
              <w:rPr>
                <w:color w:val="000000"/>
                <w:sz w:val="20"/>
                <w:szCs w:val="20"/>
              </w:rPr>
              <w:t xml:space="preserve">the </w:t>
            </w:r>
            <w:r>
              <w:rPr>
                <w:color w:val="000000"/>
                <w:sz w:val="20"/>
                <w:szCs w:val="20"/>
              </w:rPr>
              <w:t xml:space="preserve">impact of </w:t>
            </w:r>
            <w:r w:rsidR="00423658" w:rsidRPr="00AC693E">
              <w:rPr>
                <w:color w:val="000000"/>
                <w:sz w:val="20"/>
                <w:szCs w:val="20"/>
              </w:rPr>
              <w:t xml:space="preserve">health literacy; competing needs at the organization level; lack of funding for needed resources; and limited research on care coordination models addressing SDOH needs.                                                 </w:t>
            </w:r>
            <w:r w:rsidR="003453F9" w:rsidRPr="00AC693E">
              <w:rPr>
                <w:color w:val="000000"/>
                <w:sz w:val="20"/>
                <w:szCs w:val="20"/>
              </w:rPr>
              <w:t>Application</w:t>
            </w:r>
            <w:r w:rsidR="00423658" w:rsidRPr="00AC693E">
              <w:rPr>
                <w:color w:val="000000"/>
                <w:sz w:val="20"/>
                <w:szCs w:val="20"/>
              </w:rPr>
              <w:t xml:space="preserve"> to practice: Standardized framework to address SDOH </w:t>
            </w:r>
            <w:r w:rsidRPr="00AC693E">
              <w:rPr>
                <w:color w:val="000000"/>
                <w:sz w:val="20"/>
                <w:szCs w:val="20"/>
              </w:rPr>
              <w:t>need</w:t>
            </w:r>
            <w:r>
              <w:rPr>
                <w:color w:val="000000"/>
                <w:sz w:val="20"/>
                <w:szCs w:val="20"/>
              </w:rPr>
              <w:t xml:space="preserve">s, </w:t>
            </w:r>
            <w:r w:rsidRPr="00AC693E">
              <w:rPr>
                <w:color w:val="000000"/>
                <w:sz w:val="20"/>
                <w:szCs w:val="20"/>
              </w:rPr>
              <w:t>establish</w:t>
            </w:r>
            <w:r w:rsidR="00423658" w:rsidRPr="00AC693E">
              <w:rPr>
                <w:color w:val="000000"/>
                <w:sz w:val="20"/>
                <w:szCs w:val="20"/>
              </w:rPr>
              <w:t xml:space="preserve"> community partnerships</w:t>
            </w:r>
            <w:r w:rsidR="00F15B17">
              <w:rPr>
                <w:color w:val="000000"/>
                <w:sz w:val="20"/>
                <w:szCs w:val="20"/>
              </w:rPr>
              <w:t xml:space="preserve">, </w:t>
            </w:r>
            <w:r w:rsidR="00423658" w:rsidRPr="00AC693E">
              <w:rPr>
                <w:color w:val="000000"/>
                <w:sz w:val="20"/>
                <w:szCs w:val="20"/>
              </w:rPr>
              <w:t>develop referral process</w:t>
            </w:r>
            <w:r w:rsidR="00F15B17">
              <w:rPr>
                <w:color w:val="000000"/>
                <w:sz w:val="20"/>
                <w:szCs w:val="20"/>
              </w:rPr>
              <w:t xml:space="preserve">, &amp; collect </w:t>
            </w:r>
            <w:r w:rsidR="00423658" w:rsidRPr="00AC693E">
              <w:rPr>
                <w:color w:val="000000"/>
                <w:sz w:val="20"/>
                <w:szCs w:val="20"/>
              </w:rPr>
              <w:t>health outcomes</w:t>
            </w:r>
          </w:p>
          <w:p w14:paraId="2CFB11A2" w14:textId="77777777" w:rsidR="00423658" w:rsidRPr="00AC693E" w:rsidRDefault="00423658" w:rsidP="00C13FA1">
            <w:pPr>
              <w:rPr>
                <w:bCs/>
                <w:sz w:val="20"/>
                <w:szCs w:val="20"/>
              </w:rPr>
            </w:pPr>
          </w:p>
        </w:tc>
      </w:tr>
    </w:tbl>
    <w:p w14:paraId="06800673" w14:textId="5E53CA43" w:rsidR="00423658" w:rsidRDefault="00423658" w:rsidP="00DC1B98">
      <w:pPr>
        <w:spacing w:line="480" w:lineRule="auto"/>
        <w:jc w:val="center"/>
        <w:rPr>
          <w:b/>
          <w:sz w:val="20"/>
          <w:szCs w:val="20"/>
        </w:rPr>
      </w:pPr>
    </w:p>
    <w:p w14:paraId="4F8348E0" w14:textId="22C9C2E2" w:rsidR="00A3132F" w:rsidRDefault="00A3132F" w:rsidP="00DC1B98">
      <w:pPr>
        <w:spacing w:line="480" w:lineRule="auto"/>
        <w:jc w:val="center"/>
        <w:rPr>
          <w:b/>
          <w:sz w:val="20"/>
          <w:szCs w:val="20"/>
        </w:rPr>
      </w:pPr>
    </w:p>
    <w:p w14:paraId="31462A73" w14:textId="6BD74927" w:rsidR="00B9271A" w:rsidRDefault="00B9271A" w:rsidP="00DC1B98">
      <w:pPr>
        <w:spacing w:line="480" w:lineRule="auto"/>
        <w:jc w:val="center"/>
        <w:rPr>
          <w:b/>
          <w:sz w:val="20"/>
          <w:szCs w:val="20"/>
        </w:rPr>
      </w:pPr>
    </w:p>
    <w:p w14:paraId="72EF810D" w14:textId="6936D1DF" w:rsidR="00A3132F" w:rsidRDefault="00A3132F" w:rsidP="00517790">
      <w:pPr>
        <w:spacing w:line="480" w:lineRule="auto"/>
        <w:rPr>
          <w:b/>
          <w:sz w:val="20"/>
          <w:szCs w:val="20"/>
        </w:rPr>
      </w:pPr>
    </w:p>
    <w:p w14:paraId="571D2989" w14:textId="1645D28D" w:rsidR="009B4F7C" w:rsidRPr="00D330D9" w:rsidRDefault="00AC3B60" w:rsidP="00DC1B98">
      <w:pPr>
        <w:spacing w:line="480" w:lineRule="auto"/>
        <w:jc w:val="center"/>
        <w:rPr>
          <w:b/>
        </w:rPr>
      </w:pPr>
      <w:r w:rsidRPr="00C21B80">
        <w:rPr>
          <w:b/>
        </w:rPr>
        <w:lastRenderedPageBreak/>
        <w:t>Appendix B</w:t>
      </w:r>
    </w:p>
    <w:p w14:paraId="0779E6B6" w14:textId="2E486B53" w:rsidR="007A18C4" w:rsidRPr="00D330D9" w:rsidRDefault="007A18C4" w:rsidP="00DC1B98">
      <w:pPr>
        <w:spacing w:line="480" w:lineRule="auto"/>
        <w:jc w:val="center"/>
        <w:rPr>
          <w:b/>
        </w:rPr>
      </w:pPr>
      <w:r w:rsidRPr="00D330D9">
        <w:rPr>
          <w:b/>
        </w:rPr>
        <w:t xml:space="preserve">Nursing Research/Project </w:t>
      </w:r>
      <w:r w:rsidR="00C21B80" w:rsidRPr="00D330D9">
        <w:rPr>
          <w:b/>
        </w:rPr>
        <w:t>Organizational Feasibility Form</w:t>
      </w:r>
    </w:p>
    <w:p w14:paraId="0F2644E9" w14:textId="77777777" w:rsidR="00774F7B" w:rsidRPr="008A1098" w:rsidRDefault="00774F7B" w:rsidP="00774F7B">
      <w:pPr>
        <w:pStyle w:val="ListParagraph"/>
        <w:numPr>
          <w:ilvl w:val="0"/>
          <w:numId w:val="2"/>
        </w:numPr>
        <w:ind w:left="180" w:hanging="270"/>
        <w:rPr>
          <w:rFonts w:asciiTheme="minorHAnsi" w:hAnsiTheme="minorHAnsi"/>
          <w:b/>
          <w:sz w:val="20"/>
          <w:szCs w:val="20"/>
        </w:rPr>
      </w:pPr>
      <w:r w:rsidRPr="008A1098">
        <w:rPr>
          <w:rFonts w:asciiTheme="minorHAnsi" w:hAnsiTheme="minorHAnsi"/>
          <w:b/>
          <w:sz w:val="20"/>
          <w:szCs w:val="20"/>
        </w:rPr>
        <w:t>Project Organization</w:t>
      </w:r>
    </w:p>
    <w:p w14:paraId="4A2E606E" w14:textId="77777777" w:rsidR="00774F7B" w:rsidRPr="008A1098" w:rsidRDefault="00774F7B" w:rsidP="00774F7B">
      <w:pPr>
        <w:pStyle w:val="ListParagraph"/>
        <w:numPr>
          <w:ilvl w:val="0"/>
          <w:numId w:val="3"/>
        </w:numPr>
        <w:rPr>
          <w:rFonts w:asciiTheme="minorHAnsi" w:hAnsiTheme="minorHAnsi"/>
          <w:color w:val="000000" w:themeColor="text1"/>
          <w:sz w:val="20"/>
          <w:szCs w:val="20"/>
        </w:rPr>
      </w:pPr>
      <w:r w:rsidRPr="008A1098">
        <w:rPr>
          <w:rFonts w:asciiTheme="minorHAnsi" w:hAnsiTheme="minorHAnsi"/>
          <w:color w:val="000000" w:themeColor="text1"/>
          <w:sz w:val="20"/>
          <w:szCs w:val="20"/>
        </w:rPr>
        <w:t>Are you a DUHS or DUSON employee?</w:t>
      </w:r>
    </w:p>
    <w:p w14:paraId="7036483B" w14:textId="77777777" w:rsidR="00774F7B" w:rsidRPr="008A1098" w:rsidRDefault="00000000" w:rsidP="00774F7B">
      <w:pPr>
        <w:ind w:left="540"/>
        <w:rPr>
          <w:bCs/>
          <w:color w:val="000000" w:themeColor="text1"/>
          <w:sz w:val="20"/>
          <w:szCs w:val="20"/>
          <w:u w:val="single"/>
        </w:rPr>
      </w:pPr>
      <w:sdt>
        <w:sdtPr>
          <w:rPr>
            <w:b/>
            <w:color w:val="000000" w:themeColor="text1"/>
            <w:sz w:val="20"/>
            <w:szCs w:val="20"/>
          </w:rPr>
          <w:id w:val="-1147744733"/>
          <w14:checkbox>
            <w14:checked w14:val="1"/>
            <w14:checkedState w14:val="2612" w14:font="MS Gothic"/>
            <w14:uncheckedState w14:val="2610" w14:font="MS Gothic"/>
          </w14:checkbox>
        </w:sdtPr>
        <w:sdtContent>
          <w:r w:rsidR="00774F7B" w:rsidRPr="008A1098">
            <w:rPr>
              <w:rFonts w:ascii="MS Gothic" w:eastAsia="MS Gothic" w:hAnsi="MS Gothic" w:hint="eastAsia"/>
              <w:b/>
              <w:color w:val="000000" w:themeColor="text1"/>
              <w:sz w:val="20"/>
              <w:szCs w:val="20"/>
            </w:rPr>
            <w:t>☒</w:t>
          </w:r>
        </w:sdtContent>
      </w:sdt>
      <w:r w:rsidR="00774F7B" w:rsidRPr="008A1098">
        <w:rPr>
          <w:b/>
          <w:color w:val="000000" w:themeColor="text1"/>
          <w:sz w:val="20"/>
          <w:szCs w:val="20"/>
        </w:rPr>
        <w:t xml:space="preserve"> </w:t>
      </w:r>
      <w:r w:rsidR="00774F7B" w:rsidRPr="008A1098">
        <w:rPr>
          <w:color w:val="000000" w:themeColor="text1"/>
          <w:sz w:val="20"/>
          <w:szCs w:val="20"/>
        </w:rPr>
        <w:t xml:space="preserve">Yes:  Indicate facility, department, and role </w:t>
      </w:r>
      <w:r w:rsidR="00774F7B" w:rsidRPr="008A1098">
        <w:rPr>
          <w:b/>
          <w:color w:val="000000" w:themeColor="text1"/>
          <w:sz w:val="20"/>
          <w:szCs w:val="20"/>
        </w:rPr>
        <w:t>_</w:t>
      </w:r>
      <w:r w:rsidR="00774F7B" w:rsidRPr="008A1098">
        <w:rPr>
          <w:bCs/>
          <w:color w:val="000000" w:themeColor="text1"/>
          <w:sz w:val="20"/>
          <w:szCs w:val="20"/>
          <w:u w:val="single"/>
        </w:rPr>
        <w:t>Duke Raleigh Hospital, Outpatient Specialty Clinics; Administrative Director</w:t>
      </w:r>
    </w:p>
    <w:p w14:paraId="6D7DEB54" w14:textId="302F3CB6" w:rsidR="00774F7B" w:rsidRPr="008A1098" w:rsidRDefault="00000000" w:rsidP="00774F7B">
      <w:pPr>
        <w:ind w:firstLine="540"/>
        <w:rPr>
          <w:b/>
          <w:color w:val="000000" w:themeColor="text1"/>
          <w:sz w:val="20"/>
          <w:szCs w:val="20"/>
        </w:rPr>
      </w:pPr>
      <w:sdt>
        <w:sdtPr>
          <w:rPr>
            <w:b/>
            <w:color w:val="000000" w:themeColor="text1"/>
            <w:sz w:val="20"/>
            <w:szCs w:val="20"/>
          </w:rPr>
          <w:id w:val="-2070335410"/>
          <w14:checkbox>
            <w14:checked w14:val="0"/>
            <w14:checkedState w14:val="2612" w14:font="MS Gothic"/>
            <w14:uncheckedState w14:val="2610" w14:font="MS Gothic"/>
          </w14:checkbox>
        </w:sdtPr>
        <w:sdtContent>
          <w:r w:rsidR="00774F7B" w:rsidRPr="008A1098">
            <w:rPr>
              <w:rFonts w:ascii="MS Gothic" w:eastAsia="MS Gothic" w:hAnsi="MS Gothic" w:cs="MS Gothic" w:hint="eastAsia"/>
              <w:b/>
              <w:color w:val="000000" w:themeColor="text1"/>
              <w:sz w:val="20"/>
              <w:szCs w:val="20"/>
            </w:rPr>
            <w:t>☐</w:t>
          </w:r>
        </w:sdtContent>
      </w:sdt>
      <w:r w:rsidR="00774F7B" w:rsidRPr="008A1098">
        <w:rPr>
          <w:b/>
          <w:color w:val="000000" w:themeColor="text1"/>
          <w:sz w:val="20"/>
          <w:szCs w:val="20"/>
        </w:rPr>
        <w:t xml:space="preserve"> </w:t>
      </w:r>
      <w:r w:rsidR="00774F7B" w:rsidRPr="008A1098">
        <w:rPr>
          <w:color w:val="000000" w:themeColor="text1"/>
          <w:sz w:val="20"/>
          <w:szCs w:val="20"/>
        </w:rPr>
        <w:t>No:   Indicate facility, department, and role</w:t>
      </w:r>
      <w:r w:rsidR="00774F7B" w:rsidRPr="008A1098">
        <w:rPr>
          <w:b/>
          <w:color w:val="000000" w:themeColor="text1"/>
          <w:sz w:val="20"/>
          <w:szCs w:val="20"/>
        </w:rPr>
        <w:t xml:space="preserve"> ___________________________________________</w:t>
      </w:r>
    </w:p>
    <w:p w14:paraId="12B9E4F0" w14:textId="77777777" w:rsidR="00774F7B" w:rsidRPr="008A1098" w:rsidRDefault="00774F7B" w:rsidP="00774F7B">
      <w:pPr>
        <w:ind w:firstLine="180"/>
        <w:rPr>
          <w:color w:val="000000" w:themeColor="text1"/>
          <w:sz w:val="20"/>
          <w:szCs w:val="20"/>
        </w:rPr>
      </w:pPr>
    </w:p>
    <w:p w14:paraId="00908290" w14:textId="77777777" w:rsidR="00774F7B" w:rsidRPr="008A1098" w:rsidRDefault="00774F7B" w:rsidP="00774F7B">
      <w:pPr>
        <w:pStyle w:val="ListParagraph"/>
        <w:numPr>
          <w:ilvl w:val="0"/>
          <w:numId w:val="3"/>
        </w:numPr>
        <w:rPr>
          <w:rFonts w:asciiTheme="minorHAnsi" w:hAnsiTheme="minorHAnsi"/>
          <w:color w:val="000000" w:themeColor="text1"/>
          <w:sz w:val="20"/>
          <w:szCs w:val="20"/>
        </w:rPr>
      </w:pPr>
      <w:r w:rsidRPr="008A1098">
        <w:rPr>
          <w:rFonts w:asciiTheme="minorHAnsi" w:hAnsiTheme="minorHAnsi"/>
          <w:color w:val="000000" w:themeColor="text1"/>
          <w:sz w:val="20"/>
          <w:szCs w:val="20"/>
        </w:rPr>
        <w:t xml:space="preserve">Is the project or research outcome to be used to meet an educational requirement:   </w:t>
      </w:r>
      <w:sdt>
        <w:sdtPr>
          <w:rPr>
            <w:rFonts w:asciiTheme="minorHAnsi" w:eastAsia="MS Gothic" w:hAnsiTheme="minorHAnsi"/>
            <w:b/>
            <w:color w:val="000000" w:themeColor="text1"/>
            <w:sz w:val="20"/>
            <w:szCs w:val="20"/>
          </w:rPr>
          <w:id w:val="299194492"/>
          <w14:checkbox>
            <w14:checked w14:val="1"/>
            <w14:checkedState w14:val="2612" w14:font="MS Gothic"/>
            <w14:uncheckedState w14:val="2610" w14:font="MS Gothic"/>
          </w14:checkbox>
        </w:sdtPr>
        <w:sdtContent>
          <w:r w:rsidRPr="008A1098">
            <w:rPr>
              <w:rFonts w:ascii="MS Gothic" w:eastAsia="MS Gothic" w:hAnsi="MS Gothic" w:hint="eastAsia"/>
              <w:b/>
              <w:color w:val="000000" w:themeColor="text1"/>
              <w:sz w:val="20"/>
              <w:szCs w:val="20"/>
            </w:rPr>
            <w:t>☒</w:t>
          </w:r>
        </w:sdtContent>
      </w:sdt>
      <w:r w:rsidRPr="008A1098">
        <w:rPr>
          <w:rFonts w:asciiTheme="minorHAnsi" w:hAnsiTheme="minorHAnsi"/>
          <w:color w:val="000000" w:themeColor="text1"/>
          <w:sz w:val="20"/>
          <w:szCs w:val="20"/>
        </w:rPr>
        <w:t xml:space="preserve">Yes    </w:t>
      </w:r>
      <w:sdt>
        <w:sdtPr>
          <w:rPr>
            <w:rFonts w:asciiTheme="minorHAnsi" w:eastAsia="MS Gothic" w:hAnsiTheme="minorHAnsi"/>
            <w:b/>
            <w:color w:val="000000" w:themeColor="text1"/>
            <w:sz w:val="20"/>
            <w:szCs w:val="20"/>
          </w:rPr>
          <w:id w:val="537868738"/>
          <w14:checkbox>
            <w14:checked w14:val="0"/>
            <w14:checkedState w14:val="2612" w14:font="MS Gothic"/>
            <w14:uncheckedState w14:val="2610" w14:font="MS Gothic"/>
          </w14:checkbox>
        </w:sdtPr>
        <w:sdtContent>
          <w:r w:rsidRPr="008A1098">
            <w:rPr>
              <w:rFonts w:ascii="MS Gothic" w:eastAsia="MS Gothic" w:hAnsi="MS Gothic" w:cs="MS Gothic" w:hint="eastAsia"/>
              <w:b/>
              <w:color w:val="000000" w:themeColor="text1"/>
              <w:sz w:val="20"/>
              <w:szCs w:val="20"/>
            </w:rPr>
            <w:t>☐</w:t>
          </w:r>
        </w:sdtContent>
      </w:sdt>
      <w:r w:rsidRPr="008A1098">
        <w:rPr>
          <w:rFonts w:asciiTheme="minorHAnsi" w:hAnsiTheme="minorHAnsi"/>
          <w:color w:val="000000" w:themeColor="text1"/>
          <w:sz w:val="20"/>
          <w:szCs w:val="20"/>
        </w:rPr>
        <w:t>No</w:t>
      </w:r>
    </w:p>
    <w:p w14:paraId="42ED8AB4" w14:textId="77777777" w:rsidR="00774F7B" w:rsidRPr="008A1098" w:rsidRDefault="00774F7B" w:rsidP="00774F7B">
      <w:pPr>
        <w:ind w:firstLine="540"/>
        <w:rPr>
          <w:b/>
          <w:color w:val="000000" w:themeColor="text1"/>
          <w:sz w:val="20"/>
          <w:szCs w:val="20"/>
        </w:rPr>
      </w:pPr>
      <w:r w:rsidRPr="008A1098">
        <w:rPr>
          <w:color w:val="000000" w:themeColor="text1"/>
          <w:sz w:val="20"/>
          <w:szCs w:val="20"/>
        </w:rPr>
        <w:t>If, yes:  Please indicate the program and degree you are obtaining:</w:t>
      </w:r>
    </w:p>
    <w:tbl>
      <w:tblPr>
        <w:tblStyle w:val="TableGrid"/>
        <w:tblW w:w="0" w:type="auto"/>
        <w:tblInd w:w="918" w:type="dxa"/>
        <w:tblLook w:val="04A0" w:firstRow="1" w:lastRow="0" w:firstColumn="1" w:lastColumn="0" w:noHBand="0" w:noVBand="1"/>
      </w:tblPr>
      <w:tblGrid>
        <w:gridCol w:w="441"/>
        <w:gridCol w:w="2168"/>
        <w:gridCol w:w="441"/>
        <w:gridCol w:w="2627"/>
        <w:gridCol w:w="2755"/>
      </w:tblGrid>
      <w:tr w:rsidR="006977BC" w:rsidRPr="008A1098" w14:paraId="4130DECF" w14:textId="77777777" w:rsidTr="006977BC">
        <w:sdt>
          <w:sdtPr>
            <w:rPr>
              <w:b/>
              <w:sz w:val="20"/>
              <w:szCs w:val="20"/>
            </w:rPr>
            <w:id w:val="-1193615895"/>
            <w14:checkbox>
              <w14:checked w14:val="0"/>
              <w14:checkedState w14:val="2612" w14:font="MS Gothic"/>
              <w14:uncheckedState w14:val="2610" w14:font="MS Gothic"/>
            </w14:checkbox>
          </w:sdtPr>
          <w:sdtContent>
            <w:tc>
              <w:tcPr>
                <w:tcW w:w="441" w:type="dxa"/>
                <w:vAlign w:val="bottom"/>
              </w:tcPr>
              <w:p w14:paraId="2DEF04AB" w14:textId="77777777" w:rsidR="00774F7B" w:rsidRPr="008A1098" w:rsidRDefault="00774F7B" w:rsidP="002F48E5">
                <w:pPr>
                  <w:spacing w:before="120" w:after="60"/>
                  <w:rPr>
                    <w:b/>
                    <w:sz w:val="20"/>
                    <w:szCs w:val="20"/>
                  </w:rPr>
                </w:pPr>
                <w:r w:rsidRPr="008A1098">
                  <w:rPr>
                    <w:rFonts w:ascii="MS Gothic" w:eastAsia="MS Gothic" w:hAnsi="MS Gothic" w:cs="MS Gothic" w:hint="eastAsia"/>
                    <w:b/>
                    <w:sz w:val="20"/>
                    <w:szCs w:val="20"/>
                  </w:rPr>
                  <w:t>☐</w:t>
                </w:r>
              </w:p>
            </w:tc>
          </w:sdtContent>
        </w:sdt>
        <w:tc>
          <w:tcPr>
            <w:tcW w:w="2168" w:type="dxa"/>
            <w:vAlign w:val="bottom"/>
          </w:tcPr>
          <w:p w14:paraId="4592DAEE" w14:textId="77777777" w:rsidR="00774F7B" w:rsidRPr="008A1098" w:rsidRDefault="00774F7B" w:rsidP="002F48E5">
            <w:pPr>
              <w:spacing w:before="120" w:after="60"/>
              <w:rPr>
                <w:b/>
                <w:sz w:val="20"/>
                <w:szCs w:val="20"/>
              </w:rPr>
            </w:pPr>
            <w:r w:rsidRPr="008A1098">
              <w:rPr>
                <w:b/>
                <w:sz w:val="20"/>
                <w:szCs w:val="20"/>
              </w:rPr>
              <w:t>DUSON MSN program</w:t>
            </w:r>
          </w:p>
        </w:tc>
        <w:sdt>
          <w:sdtPr>
            <w:rPr>
              <w:b/>
              <w:sz w:val="20"/>
              <w:szCs w:val="20"/>
            </w:rPr>
            <w:id w:val="1972323262"/>
            <w14:checkbox>
              <w14:checked w14:val="0"/>
              <w14:checkedState w14:val="2612" w14:font="MS Gothic"/>
              <w14:uncheckedState w14:val="2610" w14:font="MS Gothic"/>
            </w14:checkbox>
          </w:sdtPr>
          <w:sdtContent>
            <w:tc>
              <w:tcPr>
                <w:tcW w:w="441" w:type="dxa"/>
                <w:vAlign w:val="bottom"/>
              </w:tcPr>
              <w:p w14:paraId="2DE5A8E4" w14:textId="77777777" w:rsidR="00774F7B" w:rsidRPr="008A1098" w:rsidRDefault="00774F7B" w:rsidP="002F48E5">
                <w:pPr>
                  <w:spacing w:before="120" w:after="60"/>
                  <w:rPr>
                    <w:b/>
                    <w:sz w:val="20"/>
                    <w:szCs w:val="20"/>
                  </w:rPr>
                </w:pPr>
                <w:r w:rsidRPr="008A1098">
                  <w:rPr>
                    <w:rFonts w:ascii="MS Gothic" w:eastAsia="MS Gothic" w:hAnsi="MS Gothic" w:cs="MS Gothic" w:hint="eastAsia"/>
                    <w:b/>
                    <w:sz w:val="20"/>
                    <w:szCs w:val="20"/>
                  </w:rPr>
                  <w:t>☐</w:t>
                </w:r>
              </w:p>
            </w:tc>
          </w:sdtContent>
        </w:sdt>
        <w:tc>
          <w:tcPr>
            <w:tcW w:w="2627" w:type="dxa"/>
            <w:vAlign w:val="bottom"/>
          </w:tcPr>
          <w:p w14:paraId="5E8CF0CB" w14:textId="77777777" w:rsidR="00774F7B" w:rsidRPr="008A1098" w:rsidRDefault="00774F7B" w:rsidP="002F48E5">
            <w:pPr>
              <w:spacing w:before="120" w:after="60"/>
              <w:rPr>
                <w:b/>
                <w:sz w:val="20"/>
                <w:szCs w:val="20"/>
              </w:rPr>
            </w:pPr>
            <w:r w:rsidRPr="008A1098">
              <w:rPr>
                <w:b/>
                <w:sz w:val="20"/>
                <w:szCs w:val="20"/>
              </w:rPr>
              <w:t xml:space="preserve">BSN program  (indicate school): </w:t>
            </w:r>
          </w:p>
        </w:tc>
        <w:tc>
          <w:tcPr>
            <w:tcW w:w="2755" w:type="dxa"/>
          </w:tcPr>
          <w:p w14:paraId="5FFE7DE7" w14:textId="77777777" w:rsidR="00774F7B" w:rsidRPr="008A1098" w:rsidRDefault="00774F7B" w:rsidP="002F48E5">
            <w:pPr>
              <w:spacing w:before="120" w:after="60"/>
              <w:rPr>
                <w:b/>
                <w:sz w:val="20"/>
                <w:szCs w:val="20"/>
              </w:rPr>
            </w:pPr>
          </w:p>
        </w:tc>
      </w:tr>
      <w:tr w:rsidR="006977BC" w:rsidRPr="008A1098" w14:paraId="1CE5172E" w14:textId="77777777" w:rsidTr="006977BC">
        <w:sdt>
          <w:sdtPr>
            <w:rPr>
              <w:b/>
              <w:sz w:val="20"/>
              <w:szCs w:val="20"/>
            </w:rPr>
            <w:id w:val="-1609957048"/>
            <w14:checkbox>
              <w14:checked w14:val="0"/>
              <w14:checkedState w14:val="2612" w14:font="MS Gothic"/>
              <w14:uncheckedState w14:val="2610" w14:font="MS Gothic"/>
            </w14:checkbox>
          </w:sdtPr>
          <w:sdtContent>
            <w:tc>
              <w:tcPr>
                <w:tcW w:w="441" w:type="dxa"/>
                <w:vAlign w:val="bottom"/>
              </w:tcPr>
              <w:p w14:paraId="0AE08784" w14:textId="77777777" w:rsidR="00774F7B" w:rsidRPr="008A1098" w:rsidRDefault="00774F7B" w:rsidP="002F48E5">
                <w:pPr>
                  <w:spacing w:before="120" w:after="60"/>
                  <w:rPr>
                    <w:b/>
                    <w:sz w:val="20"/>
                    <w:szCs w:val="20"/>
                  </w:rPr>
                </w:pPr>
                <w:r w:rsidRPr="008A1098">
                  <w:rPr>
                    <w:rFonts w:ascii="MS Gothic" w:eastAsia="MS Gothic" w:hAnsi="MS Gothic" w:cs="MS Gothic" w:hint="eastAsia"/>
                    <w:b/>
                    <w:sz w:val="20"/>
                    <w:szCs w:val="20"/>
                  </w:rPr>
                  <w:t>☐</w:t>
                </w:r>
              </w:p>
            </w:tc>
          </w:sdtContent>
        </w:sdt>
        <w:tc>
          <w:tcPr>
            <w:tcW w:w="2168" w:type="dxa"/>
            <w:vAlign w:val="bottom"/>
          </w:tcPr>
          <w:p w14:paraId="62BB7E09" w14:textId="77777777" w:rsidR="00774F7B" w:rsidRPr="008A1098" w:rsidRDefault="00774F7B" w:rsidP="002F48E5">
            <w:pPr>
              <w:spacing w:before="120" w:after="60"/>
              <w:rPr>
                <w:b/>
                <w:sz w:val="20"/>
                <w:szCs w:val="20"/>
              </w:rPr>
            </w:pPr>
            <w:r w:rsidRPr="008A1098">
              <w:rPr>
                <w:b/>
                <w:sz w:val="20"/>
                <w:szCs w:val="20"/>
              </w:rPr>
              <w:t>DUSON CRNA DNP</w:t>
            </w:r>
          </w:p>
        </w:tc>
        <w:sdt>
          <w:sdtPr>
            <w:rPr>
              <w:b/>
              <w:sz w:val="20"/>
              <w:szCs w:val="20"/>
            </w:rPr>
            <w:id w:val="-1280950936"/>
            <w14:checkbox>
              <w14:checked w14:val="0"/>
              <w14:checkedState w14:val="2612" w14:font="MS Gothic"/>
              <w14:uncheckedState w14:val="2610" w14:font="MS Gothic"/>
            </w14:checkbox>
          </w:sdtPr>
          <w:sdtContent>
            <w:tc>
              <w:tcPr>
                <w:tcW w:w="441" w:type="dxa"/>
                <w:vAlign w:val="bottom"/>
              </w:tcPr>
              <w:p w14:paraId="4DDF0A1E" w14:textId="77777777" w:rsidR="00774F7B" w:rsidRPr="008A1098" w:rsidRDefault="00774F7B" w:rsidP="002F48E5">
                <w:pPr>
                  <w:spacing w:before="120" w:after="60"/>
                  <w:rPr>
                    <w:b/>
                    <w:sz w:val="20"/>
                    <w:szCs w:val="20"/>
                  </w:rPr>
                </w:pPr>
                <w:r w:rsidRPr="008A1098">
                  <w:rPr>
                    <w:rFonts w:ascii="MS Gothic" w:eastAsia="MS Gothic" w:hAnsi="MS Gothic" w:cs="MS Gothic" w:hint="eastAsia"/>
                    <w:b/>
                    <w:sz w:val="20"/>
                    <w:szCs w:val="20"/>
                  </w:rPr>
                  <w:t>☐</w:t>
                </w:r>
              </w:p>
            </w:tc>
          </w:sdtContent>
        </w:sdt>
        <w:tc>
          <w:tcPr>
            <w:tcW w:w="2627" w:type="dxa"/>
            <w:vAlign w:val="bottom"/>
          </w:tcPr>
          <w:p w14:paraId="0093FB7E" w14:textId="77777777" w:rsidR="00774F7B" w:rsidRPr="008A1098" w:rsidRDefault="00774F7B" w:rsidP="002F48E5">
            <w:pPr>
              <w:spacing w:before="120" w:after="60"/>
              <w:rPr>
                <w:b/>
                <w:sz w:val="20"/>
                <w:szCs w:val="20"/>
              </w:rPr>
            </w:pPr>
            <w:r w:rsidRPr="008A1098">
              <w:rPr>
                <w:b/>
                <w:sz w:val="20"/>
                <w:szCs w:val="20"/>
              </w:rPr>
              <w:t xml:space="preserve">MSN program (indicate school): </w:t>
            </w:r>
          </w:p>
        </w:tc>
        <w:tc>
          <w:tcPr>
            <w:tcW w:w="2755" w:type="dxa"/>
          </w:tcPr>
          <w:p w14:paraId="4823B50A" w14:textId="77777777" w:rsidR="00774F7B" w:rsidRPr="008A1098" w:rsidRDefault="00774F7B" w:rsidP="002F48E5">
            <w:pPr>
              <w:spacing w:before="120" w:after="60"/>
              <w:rPr>
                <w:b/>
                <w:sz w:val="20"/>
                <w:szCs w:val="20"/>
              </w:rPr>
            </w:pPr>
          </w:p>
        </w:tc>
      </w:tr>
      <w:tr w:rsidR="006977BC" w:rsidRPr="008A1098" w14:paraId="6E1EE3F3" w14:textId="77777777" w:rsidTr="006977BC">
        <w:sdt>
          <w:sdtPr>
            <w:rPr>
              <w:b/>
              <w:sz w:val="20"/>
              <w:szCs w:val="20"/>
            </w:rPr>
            <w:id w:val="-903369684"/>
            <w14:checkbox>
              <w14:checked w14:val="0"/>
              <w14:checkedState w14:val="2612" w14:font="MS Gothic"/>
              <w14:uncheckedState w14:val="2610" w14:font="MS Gothic"/>
            </w14:checkbox>
          </w:sdtPr>
          <w:sdtContent>
            <w:tc>
              <w:tcPr>
                <w:tcW w:w="441" w:type="dxa"/>
                <w:vAlign w:val="bottom"/>
              </w:tcPr>
              <w:p w14:paraId="1BB6F6C9" w14:textId="77777777" w:rsidR="00774F7B" w:rsidRPr="008A1098" w:rsidRDefault="00774F7B" w:rsidP="002F48E5">
                <w:pPr>
                  <w:spacing w:before="120" w:after="60"/>
                  <w:rPr>
                    <w:b/>
                    <w:sz w:val="20"/>
                    <w:szCs w:val="20"/>
                  </w:rPr>
                </w:pPr>
                <w:r w:rsidRPr="008A1098">
                  <w:rPr>
                    <w:rFonts w:ascii="MS Gothic" w:eastAsia="MS Gothic" w:hAnsi="MS Gothic" w:cs="MS Gothic" w:hint="eastAsia"/>
                    <w:b/>
                    <w:sz w:val="20"/>
                    <w:szCs w:val="20"/>
                  </w:rPr>
                  <w:t>☐</w:t>
                </w:r>
              </w:p>
            </w:tc>
          </w:sdtContent>
        </w:sdt>
        <w:tc>
          <w:tcPr>
            <w:tcW w:w="2168" w:type="dxa"/>
            <w:vAlign w:val="bottom"/>
          </w:tcPr>
          <w:p w14:paraId="552643E7" w14:textId="77777777" w:rsidR="00774F7B" w:rsidRPr="008A1098" w:rsidRDefault="00774F7B" w:rsidP="002F48E5">
            <w:pPr>
              <w:spacing w:before="120" w:after="60"/>
              <w:rPr>
                <w:b/>
                <w:sz w:val="20"/>
                <w:szCs w:val="20"/>
              </w:rPr>
            </w:pPr>
            <w:r w:rsidRPr="008A1098">
              <w:rPr>
                <w:b/>
                <w:sz w:val="20"/>
                <w:szCs w:val="20"/>
              </w:rPr>
              <w:t>DUSON DNP</w:t>
            </w:r>
          </w:p>
        </w:tc>
        <w:sdt>
          <w:sdtPr>
            <w:rPr>
              <w:b/>
              <w:sz w:val="20"/>
              <w:szCs w:val="20"/>
            </w:rPr>
            <w:id w:val="729807320"/>
            <w14:checkbox>
              <w14:checked w14:val="1"/>
              <w14:checkedState w14:val="2612" w14:font="MS Gothic"/>
              <w14:uncheckedState w14:val="2610" w14:font="MS Gothic"/>
            </w14:checkbox>
          </w:sdtPr>
          <w:sdtContent>
            <w:tc>
              <w:tcPr>
                <w:tcW w:w="441" w:type="dxa"/>
                <w:vAlign w:val="bottom"/>
              </w:tcPr>
              <w:p w14:paraId="3807C850" w14:textId="77777777" w:rsidR="00774F7B" w:rsidRPr="008A1098" w:rsidRDefault="00774F7B" w:rsidP="002F48E5">
                <w:pPr>
                  <w:spacing w:before="120" w:after="60"/>
                  <w:rPr>
                    <w:b/>
                    <w:sz w:val="20"/>
                    <w:szCs w:val="20"/>
                  </w:rPr>
                </w:pPr>
                <w:r w:rsidRPr="008A1098">
                  <w:rPr>
                    <w:rFonts w:ascii="MS Gothic" w:eastAsia="MS Gothic" w:hAnsi="MS Gothic" w:hint="eastAsia"/>
                    <w:b/>
                    <w:sz w:val="20"/>
                    <w:szCs w:val="20"/>
                  </w:rPr>
                  <w:t>☒</w:t>
                </w:r>
              </w:p>
            </w:tc>
          </w:sdtContent>
        </w:sdt>
        <w:tc>
          <w:tcPr>
            <w:tcW w:w="2627" w:type="dxa"/>
            <w:vAlign w:val="bottom"/>
          </w:tcPr>
          <w:p w14:paraId="1D9C8546" w14:textId="77777777" w:rsidR="00774F7B" w:rsidRPr="008A1098" w:rsidRDefault="00774F7B" w:rsidP="002F48E5">
            <w:pPr>
              <w:spacing w:before="120" w:after="60"/>
              <w:rPr>
                <w:b/>
                <w:sz w:val="20"/>
                <w:szCs w:val="20"/>
              </w:rPr>
            </w:pPr>
            <w:r w:rsidRPr="008A1098">
              <w:rPr>
                <w:b/>
                <w:sz w:val="20"/>
                <w:szCs w:val="20"/>
              </w:rPr>
              <w:t xml:space="preserve">DNP program (indicate school): </w:t>
            </w:r>
          </w:p>
        </w:tc>
        <w:tc>
          <w:tcPr>
            <w:tcW w:w="2755" w:type="dxa"/>
          </w:tcPr>
          <w:p w14:paraId="18B18A9A" w14:textId="77777777" w:rsidR="00774F7B" w:rsidRPr="008A1098" w:rsidRDefault="00774F7B" w:rsidP="002F48E5">
            <w:pPr>
              <w:spacing w:before="120" w:after="60"/>
              <w:rPr>
                <w:b/>
                <w:sz w:val="20"/>
                <w:szCs w:val="20"/>
              </w:rPr>
            </w:pPr>
            <w:r w:rsidRPr="008A1098">
              <w:rPr>
                <w:b/>
                <w:sz w:val="20"/>
                <w:szCs w:val="20"/>
              </w:rPr>
              <w:t>East Carolina University</w:t>
            </w:r>
          </w:p>
        </w:tc>
      </w:tr>
      <w:tr w:rsidR="006977BC" w:rsidRPr="008A1098" w14:paraId="4D519FE3" w14:textId="77777777" w:rsidTr="006977BC">
        <w:sdt>
          <w:sdtPr>
            <w:rPr>
              <w:b/>
              <w:sz w:val="20"/>
              <w:szCs w:val="20"/>
            </w:rPr>
            <w:id w:val="1226728334"/>
            <w14:checkbox>
              <w14:checked w14:val="0"/>
              <w14:checkedState w14:val="2612" w14:font="MS Gothic"/>
              <w14:uncheckedState w14:val="2610" w14:font="MS Gothic"/>
            </w14:checkbox>
          </w:sdtPr>
          <w:sdtContent>
            <w:tc>
              <w:tcPr>
                <w:tcW w:w="441" w:type="dxa"/>
                <w:vAlign w:val="bottom"/>
              </w:tcPr>
              <w:p w14:paraId="321BCF59" w14:textId="77777777" w:rsidR="00774F7B" w:rsidRPr="008A1098" w:rsidRDefault="00774F7B" w:rsidP="002F48E5">
                <w:pPr>
                  <w:spacing w:before="120" w:after="60"/>
                  <w:rPr>
                    <w:b/>
                    <w:sz w:val="20"/>
                    <w:szCs w:val="20"/>
                  </w:rPr>
                </w:pPr>
                <w:r w:rsidRPr="008A1098">
                  <w:rPr>
                    <w:rFonts w:ascii="MS Gothic" w:eastAsia="MS Gothic" w:hAnsi="MS Gothic" w:cs="MS Gothic" w:hint="eastAsia"/>
                    <w:b/>
                    <w:sz w:val="20"/>
                    <w:szCs w:val="20"/>
                  </w:rPr>
                  <w:t>☐</w:t>
                </w:r>
              </w:p>
            </w:tc>
          </w:sdtContent>
        </w:sdt>
        <w:tc>
          <w:tcPr>
            <w:tcW w:w="2168" w:type="dxa"/>
            <w:vAlign w:val="bottom"/>
          </w:tcPr>
          <w:p w14:paraId="6FEE5CBA" w14:textId="77777777" w:rsidR="00774F7B" w:rsidRPr="008A1098" w:rsidRDefault="00774F7B" w:rsidP="002F48E5">
            <w:pPr>
              <w:spacing w:before="120" w:after="60"/>
              <w:rPr>
                <w:b/>
                <w:sz w:val="20"/>
                <w:szCs w:val="20"/>
              </w:rPr>
            </w:pPr>
            <w:r w:rsidRPr="008A1098">
              <w:rPr>
                <w:b/>
                <w:sz w:val="20"/>
                <w:szCs w:val="20"/>
              </w:rPr>
              <w:t>DUSON PhD</w:t>
            </w:r>
          </w:p>
        </w:tc>
        <w:sdt>
          <w:sdtPr>
            <w:rPr>
              <w:b/>
              <w:sz w:val="20"/>
              <w:szCs w:val="20"/>
            </w:rPr>
            <w:id w:val="1212156078"/>
            <w14:checkbox>
              <w14:checked w14:val="0"/>
              <w14:checkedState w14:val="2612" w14:font="MS Gothic"/>
              <w14:uncheckedState w14:val="2610" w14:font="MS Gothic"/>
            </w14:checkbox>
          </w:sdtPr>
          <w:sdtContent>
            <w:tc>
              <w:tcPr>
                <w:tcW w:w="441" w:type="dxa"/>
                <w:vAlign w:val="bottom"/>
              </w:tcPr>
              <w:p w14:paraId="26682BC8" w14:textId="77777777" w:rsidR="00774F7B" w:rsidRPr="008A1098" w:rsidRDefault="00774F7B" w:rsidP="002F48E5">
                <w:pPr>
                  <w:spacing w:before="120" w:after="60"/>
                  <w:rPr>
                    <w:b/>
                    <w:sz w:val="20"/>
                    <w:szCs w:val="20"/>
                  </w:rPr>
                </w:pPr>
                <w:r w:rsidRPr="008A1098">
                  <w:rPr>
                    <w:rFonts w:ascii="MS Gothic" w:eastAsia="MS Gothic" w:hAnsi="MS Gothic" w:cs="MS Gothic" w:hint="eastAsia"/>
                    <w:b/>
                    <w:sz w:val="20"/>
                    <w:szCs w:val="20"/>
                  </w:rPr>
                  <w:t>☐</w:t>
                </w:r>
              </w:p>
            </w:tc>
          </w:sdtContent>
        </w:sdt>
        <w:tc>
          <w:tcPr>
            <w:tcW w:w="2627" w:type="dxa"/>
            <w:vAlign w:val="bottom"/>
          </w:tcPr>
          <w:p w14:paraId="056453D4" w14:textId="77777777" w:rsidR="00774F7B" w:rsidRPr="008A1098" w:rsidRDefault="00774F7B" w:rsidP="002F48E5">
            <w:pPr>
              <w:spacing w:before="120" w:after="60"/>
              <w:rPr>
                <w:b/>
                <w:sz w:val="20"/>
                <w:szCs w:val="20"/>
              </w:rPr>
            </w:pPr>
            <w:r w:rsidRPr="008A1098">
              <w:rPr>
                <w:b/>
                <w:sz w:val="20"/>
                <w:szCs w:val="20"/>
              </w:rPr>
              <w:t xml:space="preserve">PhD program (indicate school): </w:t>
            </w:r>
          </w:p>
        </w:tc>
        <w:tc>
          <w:tcPr>
            <w:tcW w:w="2755" w:type="dxa"/>
          </w:tcPr>
          <w:p w14:paraId="74F09A05" w14:textId="77777777" w:rsidR="00774F7B" w:rsidRPr="008A1098" w:rsidRDefault="00774F7B" w:rsidP="002F48E5">
            <w:pPr>
              <w:spacing w:before="120" w:after="60"/>
              <w:rPr>
                <w:b/>
                <w:sz w:val="20"/>
                <w:szCs w:val="20"/>
              </w:rPr>
            </w:pPr>
          </w:p>
        </w:tc>
      </w:tr>
    </w:tbl>
    <w:p w14:paraId="3B2CB317" w14:textId="2B63A026" w:rsidR="00B41D9F" w:rsidRDefault="00B41D9F" w:rsidP="00D330D9">
      <w:pPr>
        <w:spacing w:line="480" w:lineRule="auto"/>
        <w:rPr>
          <w:b/>
        </w:rPr>
      </w:pPr>
    </w:p>
    <w:p w14:paraId="0C9A9BED" w14:textId="77777777" w:rsidR="00E639EF" w:rsidRPr="008A1098" w:rsidRDefault="00E639EF" w:rsidP="00E639EF">
      <w:pPr>
        <w:pStyle w:val="ListParagraph"/>
        <w:numPr>
          <w:ilvl w:val="0"/>
          <w:numId w:val="2"/>
        </w:numPr>
        <w:spacing w:before="120" w:after="60"/>
        <w:ind w:left="180" w:hanging="270"/>
        <w:rPr>
          <w:rFonts w:asciiTheme="minorHAnsi" w:hAnsiTheme="minorHAnsi"/>
          <w:b/>
          <w:sz w:val="20"/>
          <w:szCs w:val="20"/>
        </w:rPr>
      </w:pPr>
      <w:r w:rsidRPr="008A1098">
        <w:rPr>
          <w:rFonts w:asciiTheme="minorHAnsi" w:hAnsiTheme="minorHAnsi"/>
          <w:b/>
          <w:sz w:val="20"/>
          <w:szCs w:val="20"/>
        </w:rPr>
        <w:t>Project Overview and Research Questions or Hypotheses</w:t>
      </w:r>
    </w:p>
    <w:p w14:paraId="225C7C89" w14:textId="77777777" w:rsidR="00E639EF" w:rsidRPr="008A1098" w:rsidRDefault="00E639EF" w:rsidP="00E639EF">
      <w:pPr>
        <w:spacing w:after="120"/>
        <w:ind w:left="180"/>
        <w:rPr>
          <w:bCs/>
          <w:snapToGrid w:val="0"/>
          <w:sz w:val="20"/>
          <w:szCs w:val="20"/>
        </w:rPr>
      </w:pPr>
      <w:r w:rsidRPr="008A1098">
        <w:rPr>
          <w:bCs/>
          <w:snapToGrid w:val="0"/>
          <w:sz w:val="20"/>
          <w:szCs w:val="20"/>
        </w:rPr>
        <w:t xml:space="preserve">Briefly (250-350 words) describe your project or research, including the primary goal and specific question to be addressed. </w:t>
      </w:r>
      <w:r w:rsidRPr="008A1098">
        <w:rPr>
          <w:bCs/>
          <w:i/>
          <w:snapToGrid w:val="0"/>
          <w:sz w:val="20"/>
          <w:szCs w:val="20"/>
        </w:rPr>
        <w:t>Attach the IRB QI exempt summary or research summary</w:t>
      </w:r>
      <w:r w:rsidRPr="008A1098">
        <w:rPr>
          <w:bCs/>
          <w:snapToGrid w:val="0"/>
          <w:sz w:val="20"/>
          <w:szCs w:val="20"/>
        </w:rPr>
        <w:t xml:space="preserve"> (if DUSON, attach the DUSON project summary).</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501"/>
        <w:gridCol w:w="162"/>
        <w:gridCol w:w="2300"/>
        <w:gridCol w:w="262"/>
        <w:gridCol w:w="492"/>
        <w:gridCol w:w="145"/>
        <w:gridCol w:w="73"/>
        <w:gridCol w:w="812"/>
        <w:gridCol w:w="2066"/>
        <w:gridCol w:w="872"/>
        <w:gridCol w:w="853"/>
      </w:tblGrid>
      <w:tr w:rsidR="00E639EF" w:rsidRPr="008A1098" w14:paraId="35CFD1CB" w14:textId="77777777" w:rsidTr="002F48E5">
        <w:trPr>
          <w:trHeight w:val="364"/>
        </w:trPr>
        <w:tc>
          <w:tcPr>
            <w:tcW w:w="1443" w:type="dxa"/>
            <w:gridSpan w:val="3"/>
            <w:tcBorders>
              <w:top w:val="single" w:sz="4" w:space="0" w:color="auto"/>
              <w:left w:val="single" w:sz="4" w:space="0" w:color="auto"/>
            </w:tcBorders>
            <w:vAlign w:val="bottom"/>
          </w:tcPr>
          <w:p w14:paraId="512263E8" w14:textId="77777777" w:rsidR="00E639EF" w:rsidRPr="008A1098" w:rsidRDefault="00E639EF" w:rsidP="002F48E5">
            <w:pPr>
              <w:contextualSpacing/>
              <w:rPr>
                <w:b/>
                <w:bCs/>
                <w:snapToGrid w:val="0"/>
                <w:sz w:val="20"/>
                <w:szCs w:val="20"/>
              </w:rPr>
            </w:pPr>
            <w:r w:rsidRPr="008A1098">
              <w:rPr>
                <w:b/>
                <w:bCs/>
                <w:snapToGrid w:val="0"/>
                <w:sz w:val="20"/>
                <w:szCs w:val="20"/>
              </w:rPr>
              <w:t>Project Lead:</w:t>
            </w:r>
          </w:p>
        </w:tc>
        <w:tc>
          <w:tcPr>
            <w:tcW w:w="4034" w:type="dxa"/>
            <w:gridSpan w:val="5"/>
            <w:tcBorders>
              <w:top w:val="single" w:sz="4" w:space="0" w:color="auto"/>
              <w:bottom w:val="single" w:sz="4" w:space="0" w:color="auto"/>
            </w:tcBorders>
            <w:vAlign w:val="bottom"/>
          </w:tcPr>
          <w:p w14:paraId="2F5F8C18" w14:textId="77777777" w:rsidR="00E639EF" w:rsidRPr="008A1098" w:rsidRDefault="00E639EF" w:rsidP="002F48E5">
            <w:pPr>
              <w:contextualSpacing/>
              <w:rPr>
                <w:bCs/>
                <w:snapToGrid w:val="0"/>
                <w:sz w:val="20"/>
                <w:szCs w:val="20"/>
              </w:rPr>
            </w:pPr>
            <w:r w:rsidRPr="008A1098">
              <w:rPr>
                <w:bCs/>
                <w:snapToGrid w:val="0"/>
                <w:sz w:val="20"/>
                <w:szCs w:val="20"/>
              </w:rPr>
              <w:t>Andrea Layton</w:t>
            </w:r>
          </w:p>
        </w:tc>
        <w:tc>
          <w:tcPr>
            <w:tcW w:w="818" w:type="dxa"/>
            <w:tcBorders>
              <w:top w:val="single" w:sz="4" w:space="0" w:color="auto"/>
            </w:tcBorders>
            <w:vAlign w:val="bottom"/>
          </w:tcPr>
          <w:p w14:paraId="7F8E378D" w14:textId="77777777" w:rsidR="00E639EF" w:rsidRPr="008A1098" w:rsidRDefault="00E639EF" w:rsidP="002F48E5">
            <w:pPr>
              <w:contextualSpacing/>
              <w:rPr>
                <w:b/>
                <w:bCs/>
                <w:snapToGrid w:val="0"/>
                <w:sz w:val="20"/>
                <w:szCs w:val="20"/>
              </w:rPr>
            </w:pPr>
            <w:r w:rsidRPr="008A1098">
              <w:rPr>
                <w:b/>
                <w:bCs/>
                <w:snapToGrid w:val="0"/>
                <w:sz w:val="20"/>
                <w:szCs w:val="20"/>
              </w:rPr>
              <w:t>Email:</w:t>
            </w:r>
          </w:p>
        </w:tc>
        <w:tc>
          <w:tcPr>
            <w:tcW w:w="4315" w:type="dxa"/>
            <w:gridSpan w:val="3"/>
            <w:tcBorders>
              <w:top w:val="single" w:sz="4" w:space="0" w:color="auto"/>
              <w:bottom w:val="single" w:sz="4" w:space="0" w:color="auto"/>
              <w:right w:val="single" w:sz="4" w:space="0" w:color="auto"/>
            </w:tcBorders>
            <w:vAlign w:val="bottom"/>
          </w:tcPr>
          <w:p w14:paraId="0DF61D54" w14:textId="77777777" w:rsidR="00E639EF" w:rsidRPr="008A1098" w:rsidRDefault="00E639EF" w:rsidP="002F48E5">
            <w:pPr>
              <w:contextualSpacing/>
              <w:rPr>
                <w:bCs/>
                <w:snapToGrid w:val="0"/>
                <w:sz w:val="20"/>
                <w:szCs w:val="20"/>
              </w:rPr>
            </w:pPr>
            <w:r w:rsidRPr="008A1098">
              <w:rPr>
                <w:bCs/>
                <w:snapToGrid w:val="0"/>
                <w:sz w:val="20"/>
                <w:szCs w:val="20"/>
              </w:rPr>
              <w:t>Andrea.layton@duke.edu</w:t>
            </w:r>
          </w:p>
        </w:tc>
      </w:tr>
      <w:tr w:rsidR="00E639EF" w:rsidRPr="008A1098" w14:paraId="5AA7C751" w14:textId="77777777" w:rsidTr="002F48E5">
        <w:trPr>
          <w:trHeight w:val="346"/>
        </w:trPr>
        <w:tc>
          <w:tcPr>
            <w:tcW w:w="4585" w:type="dxa"/>
            <w:gridSpan w:val="5"/>
            <w:tcBorders>
              <w:left w:val="single" w:sz="4" w:space="0" w:color="auto"/>
            </w:tcBorders>
            <w:vAlign w:val="bottom"/>
          </w:tcPr>
          <w:p w14:paraId="00B02E05" w14:textId="77777777" w:rsidR="00E639EF" w:rsidRPr="008A1098" w:rsidRDefault="00E639EF" w:rsidP="002F48E5">
            <w:pPr>
              <w:contextualSpacing/>
              <w:rPr>
                <w:b/>
                <w:bCs/>
                <w:snapToGrid w:val="0"/>
                <w:sz w:val="20"/>
                <w:szCs w:val="20"/>
              </w:rPr>
            </w:pPr>
            <w:r w:rsidRPr="008A1098">
              <w:rPr>
                <w:b/>
                <w:bCs/>
                <w:snapToGrid w:val="0"/>
                <w:sz w:val="20"/>
                <w:szCs w:val="20"/>
              </w:rPr>
              <w:t>If student, name of the faculty sponsor or chair:</w:t>
            </w:r>
          </w:p>
        </w:tc>
        <w:tc>
          <w:tcPr>
            <w:tcW w:w="6025" w:type="dxa"/>
            <w:gridSpan w:val="7"/>
            <w:tcBorders>
              <w:bottom w:val="single" w:sz="4" w:space="0" w:color="auto"/>
              <w:right w:val="single" w:sz="4" w:space="0" w:color="auto"/>
            </w:tcBorders>
            <w:vAlign w:val="bottom"/>
          </w:tcPr>
          <w:p w14:paraId="01E21E0F" w14:textId="77777777" w:rsidR="00E639EF" w:rsidRPr="008A1098" w:rsidRDefault="00E639EF" w:rsidP="002F48E5">
            <w:pPr>
              <w:contextualSpacing/>
              <w:rPr>
                <w:bCs/>
                <w:snapToGrid w:val="0"/>
                <w:sz w:val="20"/>
                <w:szCs w:val="20"/>
              </w:rPr>
            </w:pPr>
            <w:r w:rsidRPr="008A1098">
              <w:rPr>
                <w:bCs/>
                <w:snapToGrid w:val="0"/>
                <w:sz w:val="20"/>
                <w:szCs w:val="20"/>
              </w:rPr>
              <w:t>Priscilla Ramseur</w:t>
            </w:r>
          </w:p>
        </w:tc>
      </w:tr>
      <w:tr w:rsidR="00E639EF" w:rsidRPr="008A1098" w14:paraId="38FE7683" w14:textId="77777777" w:rsidTr="002F48E5">
        <w:trPr>
          <w:trHeight w:val="346"/>
        </w:trPr>
        <w:tc>
          <w:tcPr>
            <w:tcW w:w="1443" w:type="dxa"/>
            <w:gridSpan w:val="3"/>
            <w:tcBorders>
              <w:left w:val="single" w:sz="4" w:space="0" w:color="auto"/>
            </w:tcBorders>
            <w:vAlign w:val="bottom"/>
          </w:tcPr>
          <w:p w14:paraId="719657A8" w14:textId="77777777" w:rsidR="00E639EF" w:rsidRPr="008A1098" w:rsidRDefault="00E639EF" w:rsidP="002F48E5">
            <w:pPr>
              <w:contextualSpacing/>
              <w:rPr>
                <w:b/>
                <w:bCs/>
                <w:snapToGrid w:val="0"/>
                <w:sz w:val="20"/>
                <w:szCs w:val="20"/>
              </w:rPr>
            </w:pPr>
            <w:r w:rsidRPr="008A1098">
              <w:rPr>
                <w:b/>
                <w:bCs/>
                <w:snapToGrid w:val="0"/>
                <w:sz w:val="20"/>
                <w:szCs w:val="20"/>
              </w:rPr>
              <w:t>Project Title:</w:t>
            </w:r>
          </w:p>
        </w:tc>
        <w:tc>
          <w:tcPr>
            <w:tcW w:w="9167" w:type="dxa"/>
            <w:gridSpan w:val="9"/>
            <w:tcBorders>
              <w:bottom w:val="single" w:sz="4" w:space="0" w:color="auto"/>
              <w:right w:val="single" w:sz="4" w:space="0" w:color="auto"/>
            </w:tcBorders>
            <w:vAlign w:val="bottom"/>
          </w:tcPr>
          <w:p w14:paraId="2FADC8D6" w14:textId="77777777" w:rsidR="00E639EF" w:rsidRPr="008A1098" w:rsidRDefault="00E639EF" w:rsidP="002F48E5">
            <w:pPr>
              <w:contextualSpacing/>
              <w:rPr>
                <w:bCs/>
                <w:snapToGrid w:val="0"/>
                <w:sz w:val="20"/>
                <w:szCs w:val="20"/>
              </w:rPr>
            </w:pPr>
            <w:r w:rsidRPr="008A1098">
              <w:rPr>
                <w:bCs/>
                <w:snapToGrid w:val="0"/>
                <w:sz w:val="20"/>
                <w:szCs w:val="20"/>
              </w:rPr>
              <w:t xml:space="preserve">Pre-Surgical Screening of Social Determinants of Health (SDOH) Needs and Care Coordination for Total Hip Arthroplasty patients </w:t>
            </w:r>
          </w:p>
        </w:tc>
      </w:tr>
      <w:tr w:rsidR="00E639EF" w:rsidRPr="008A1098" w14:paraId="6B1DF048" w14:textId="77777777" w:rsidTr="002F48E5">
        <w:trPr>
          <w:trHeight w:val="94"/>
        </w:trPr>
        <w:tc>
          <w:tcPr>
            <w:tcW w:w="10610" w:type="dxa"/>
            <w:gridSpan w:val="12"/>
            <w:tcBorders>
              <w:left w:val="single" w:sz="4" w:space="0" w:color="auto"/>
              <w:bottom w:val="single" w:sz="4" w:space="0" w:color="auto"/>
              <w:right w:val="single" w:sz="4" w:space="0" w:color="auto"/>
            </w:tcBorders>
            <w:vAlign w:val="bottom"/>
          </w:tcPr>
          <w:p w14:paraId="15153EFB" w14:textId="77777777" w:rsidR="00E639EF" w:rsidRPr="008A1098" w:rsidRDefault="00E639EF" w:rsidP="002F48E5">
            <w:pPr>
              <w:contextualSpacing/>
              <w:rPr>
                <w:bCs/>
                <w:snapToGrid w:val="0"/>
                <w:sz w:val="20"/>
                <w:szCs w:val="20"/>
              </w:rPr>
            </w:pPr>
          </w:p>
        </w:tc>
      </w:tr>
      <w:tr w:rsidR="00E639EF" w:rsidRPr="008A1098" w14:paraId="26832BA8" w14:textId="77777777" w:rsidTr="002F48E5">
        <w:trPr>
          <w:trHeight w:val="346"/>
        </w:trPr>
        <w:tc>
          <w:tcPr>
            <w:tcW w:w="10610" w:type="dxa"/>
            <w:gridSpan w:val="12"/>
            <w:tcBorders>
              <w:top w:val="single" w:sz="4" w:space="0" w:color="auto"/>
              <w:left w:val="single" w:sz="4" w:space="0" w:color="auto"/>
              <w:bottom w:val="single" w:sz="4" w:space="0" w:color="auto"/>
              <w:right w:val="single" w:sz="4" w:space="0" w:color="auto"/>
            </w:tcBorders>
            <w:vAlign w:val="bottom"/>
          </w:tcPr>
          <w:p w14:paraId="7697F6D5" w14:textId="77777777" w:rsidR="00E639EF" w:rsidRPr="008A1098" w:rsidRDefault="00E639EF" w:rsidP="002F48E5">
            <w:pPr>
              <w:contextualSpacing/>
              <w:rPr>
                <w:b/>
                <w:bCs/>
                <w:snapToGrid w:val="0"/>
                <w:sz w:val="20"/>
                <w:szCs w:val="20"/>
              </w:rPr>
            </w:pPr>
            <w:r w:rsidRPr="008A1098">
              <w:rPr>
                <w:b/>
                <w:bCs/>
                <w:snapToGrid w:val="0"/>
                <w:sz w:val="20"/>
                <w:szCs w:val="20"/>
              </w:rPr>
              <w:t>Projects Overview or Description of the Protocol:</w:t>
            </w:r>
          </w:p>
          <w:p w14:paraId="3EE5532C" w14:textId="77777777" w:rsidR="00E639EF" w:rsidRPr="008A1098" w:rsidRDefault="00E639EF" w:rsidP="002F48E5">
            <w:pPr>
              <w:contextualSpacing/>
              <w:rPr>
                <w:rFonts w:cstheme="minorHAnsi"/>
                <w:bCs/>
                <w:sz w:val="20"/>
                <w:szCs w:val="20"/>
              </w:rPr>
            </w:pPr>
            <w:r w:rsidRPr="008A1098">
              <w:rPr>
                <w:b/>
                <w:bCs/>
                <w:snapToGrid w:val="0"/>
                <w:sz w:val="20"/>
                <w:szCs w:val="20"/>
              </w:rPr>
              <w:t xml:space="preserve">Background/Significance: </w:t>
            </w:r>
            <w:r w:rsidRPr="008A1098">
              <w:rPr>
                <w:rFonts w:cstheme="minorHAnsi"/>
                <w:bCs/>
                <w:sz w:val="20"/>
                <w:szCs w:val="20"/>
              </w:rPr>
              <w:t xml:space="preserve">In FY21, </w:t>
            </w:r>
            <w:r w:rsidRPr="008A1098">
              <w:rPr>
                <w:rFonts w:cstheme="minorHAnsi"/>
                <w:sz w:val="20"/>
                <w:szCs w:val="20"/>
              </w:rPr>
              <w:t xml:space="preserve">75% of readmissions for Total Hip Arthroplasty (THA) surgeries were due to surgical site infections (SSI). Although 100% of these patients are evaluated in the Pre-Admission Testing (PAT) Clinic, the staff do not assess, nor address, the patient’s social determinants of health (SDOH). To potentially impact readmissions related to SSIs, the PAT Clinic staff should assess, identify, and address SDOH using the NCCARE 360 referral tool prior to the surgical experience.  </w:t>
            </w:r>
          </w:p>
          <w:p w14:paraId="7EB49A52" w14:textId="77777777" w:rsidR="00E639EF" w:rsidRPr="008A1098" w:rsidRDefault="00E639EF" w:rsidP="002F48E5">
            <w:pPr>
              <w:contextualSpacing/>
              <w:rPr>
                <w:bCs/>
                <w:snapToGrid w:val="0"/>
                <w:sz w:val="20"/>
                <w:szCs w:val="20"/>
              </w:rPr>
            </w:pPr>
          </w:p>
          <w:p w14:paraId="719125BC" w14:textId="77777777" w:rsidR="00E639EF" w:rsidRPr="008A1098" w:rsidRDefault="00E639EF" w:rsidP="002F48E5">
            <w:pPr>
              <w:contextualSpacing/>
              <w:rPr>
                <w:rFonts w:cstheme="minorHAnsi"/>
                <w:b/>
                <w:sz w:val="20"/>
                <w:szCs w:val="20"/>
              </w:rPr>
            </w:pPr>
            <w:r w:rsidRPr="008A1098">
              <w:rPr>
                <w:b/>
                <w:bCs/>
                <w:snapToGrid w:val="0"/>
                <w:sz w:val="20"/>
                <w:szCs w:val="20"/>
              </w:rPr>
              <w:t xml:space="preserve">Intervention: </w:t>
            </w:r>
            <w:r w:rsidRPr="008A1098">
              <w:rPr>
                <w:rFonts w:cstheme="minorHAnsi"/>
                <w:sz w:val="20"/>
                <w:szCs w:val="20"/>
              </w:rPr>
              <w:t>The purpose of this evidence-based project is to provide a tool for PAT Clinic staff to assess and identify</w:t>
            </w:r>
            <w:r w:rsidRPr="008A1098">
              <w:rPr>
                <w:rFonts w:cstheme="minorHAnsi"/>
                <w:b/>
                <w:bCs/>
                <w:sz w:val="20"/>
                <w:szCs w:val="20"/>
              </w:rPr>
              <w:t xml:space="preserve"> </w:t>
            </w:r>
            <w:r w:rsidRPr="008A1098">
              <w:rPr>
                <w:rFonts w:cstheme="minorHAnsi"/>
                <w:sz w:val="20"/>
                <w:szCs w:val="20"/>
              </w:rPr>
              <w:t xml:space="preserve">SDOH needs prior to surgery thereby, improving hand-off communication, increasing referrals to community partners, and reducing readmissions related to SSIs.  </w:t>
            </w:r>
            <w:r w:rsidRPr="008A1098">
              <w:rPr>
                <w:rFonts w:cstheme="minorHAnsi"/>
                <w:color w:val="000000" w:themeColor="text1"/>
                <w:sz w:val="20"/>
                <w:szCs w:val="20"/>
              </w:rPr>
              <w:t xml:space="preserve">To address equity in healthcare, the project site will utilize NCCARE360, a care coordination program aimed at connecting patients with community partners and resources.  Additional project components include identifying a workflow and educating the PAT Clinic staff regarding how to efficiently use the NCCARE360 tool during the provider visit.  </w:t>
            </w:r>
          </w:p>
          <w:p w14:paraId="68619781" w14:textId="77777777" w:rsidR="00E639EF" w:rsidRPr="008A1098" w:rsidRDefault="00E639EF" w:rsidP="002F48E5">
            <w:pPr>
              <w:contextualSpacing/>
              <w:rPr>
                <w:snapToGrid w:val="0"/>
                <w:sz w:val="20"/>
                <w:szCs w:val="20"/>
              </w:rPr>
            </w:pPr>
          </w:p>
          <w:p w14:paraId="02FE1399" w14:textId="77777777" w:rsidR="00E639EF" w:rsidRPr="008A1098" w:rsidRDefault="00E639EF" w:rsidP="002F48E5">
            <w:pPr>
              <w:contextualSpacing/>
              <w:rPr>
                <w:snapToGrid w:val="0"/>
                <w:sz w:val="20"/>
                <w:szCs w:val="20"/>
              </w:rPr>
            </w:pPr>
            <w:r w:rsidRPr="008A1098">
              <w:rPr>
                <w:b/>
                <w:bCs/>
                <w:snapToGrid w:val="0"/>
                <w:sz w:val="20"/>
                <w:szCs w:val="20"/>
              </w:rPr>
              <w:t xml:space="preserve">Methods: </w:t>
            </w:r>
            <w:r w:rsidRPr="008A1098">
              <w:rPr>
                <w:snapToGrid w:val="0"/>
                <w:sz w:val="20"/>
                <w:szCs w:val="20"/>
              </w:rPr>
              <w:t>Staff will attend an education session</w:t>
            </w:r>
            <w:r w:rsidRPr="008A1098">
              <w:rPr>
                <w:b/>
                <w:bCs/>
                <w:snapToGrid w:val="0"/>
                <w:sz w:val="20"/>
                <w:szCs w:val="20"/>
              </w:rPr>
              <w:t xml:space="preserve"> </w:t>
            </w:r>
            <w:r w:rsidRPr="008A1098">
              <w:rPr>
                <w:snapToGrid w:val="0"/>
                <w:sz w:val="20"/>
                <w:szCs w:val="20"/>
              </w:rPr>
              <w:t xml:space="preserve">regarding the importance of screening for SDOH and the NCCARE360 referral process.  Staff will complete the SDOH flowsheet located in the Electronic Health </w:t>
            </w:r>
            <w:r w:rsidRPr="008A1098">
              <w:rPr>
                <w:snapToGrid w:val="0"/>
                <w:sz w:val="20"/>
                <w:szCs w:val="20"/>
              </w:rPr>
              <w:lastRenderedPageBreak/>
              <w:t xml:space="preserve">Record (EHR).  This data will pull forward to the patient’s storyboard, viewable in the EHR to all providers.  This data will also flow to the Performance Services (PS) website SDOH dashboard </w:t>
            </w:r>
          </w:p>
          <w:p w14:paraId="68427EFD" w14:textId="77777777" w:rsidR="00E639EF" w:rsidRPr="008A1098" w:rsidRDefault="00E639EF" w:rsidP="002F48E5">
            <w:pPr>
              <w:contextualSpacing/>
              <w:rPr>
                <w:snapToGrid w:val="0"/>
                <w:sz w:val="20"/>
                <w:szCs w:val="20"/>
              </w:rPr>
            </w:pPr>
          </w:p>
          <w:p w14:paraId="5A0EA8C5" w14:textId="77777777" w:rsidR="00E639EF" w:rsidRPr="008A1098" w:rsidRDefault="00E639EF" w:rsidP="002F48E5">
            <w:pPr>
              <w:contextualSpacing/>
              <w:rPr>
                <w:snapToGrid w:val="0"/>
                <w:sz w:val="20"/>
                <w:szCs w:val="20"/>
              </w:rPr>
            </w:pPr>
            <w:r w:rsidRPr="008A1098">
              <w:rPr>
                <w:b/>
                <w:bCs/>
                <w:snapToGrid w:val="0"/>
                <w:sz w:val="20"/>
                <w:szCs w:val="20"/>
              </w:rPr>
              <w:t xml:space="preserve">Analysis Plan: </w:t>
            </w:r>
            <w:r w:rsidRPr="008A1098">
              <w:rPr>
                <w:snapToGrid w:val="0"/>
                <w:sz w:val="20"/>
                <w:szCs w:val="20"/>
              </w:rPr>
              <w:t>Weekly chart review to confirm data entry into SDOH flowsheet; review of PS website SDOH dashboard for PAT Clinic data; review of Ambulatory Referral PAT Clinic NCCARE360 Workqueue to identify volume of NCCARE360 referrals; and review of Unite US data to monitor status of referrals (accepted, pending, declined).  Review of Orthopedics dashboard to identify THA readmissions related to SSIs and discharge status (home vs. skilled facility)</w:t>
            </w:r>
          </w:p>
          <w:p w14:paraId="7F6D7DE1" w14:textId="77777777" w:rsidR="00E639EF" w:rsidRPr="008A1098" w:rsidRDefault="00E639EF" w:rsidP="002F48E5">
            <w:pPr>
              <w:contextualSpacing/>
              <w:rPr>
                <w:b/>
                <w:bCs/>
                <w:snapToGrid w:val="0"/>
                <w:sz w:val="20"/>
                <w:szCs w:val="20"/>
              </w:rPr>
            </w:pPr>
          </w:p>
        </w:tc>
      </w:tr>
      <w:tr w:rsidR="00E639EF" w:rsidRPr="008A1098" w14:paraId="2F49C916" w14:textId="77777777" w:rsidTr="002F48E5">
        <w:trPr>
          <w:trHeight w:val="454"/>
        </w:trPr>
        <w:tc>
          <w:tcPr>
            <w:tcW w:w="10610" w:type="dxa"/>
            <w:gridSpan w:val="12"/>
            <w:tcBorders>
              <w:top w:val="single" w:sz="4" w:space="0" w:color="auto"/>
              <w:left w:val="single" w:sz="4" w:space="0" w:color="auto"/>
              <w:bottom w:val="single" w:sz="4" w:space="0" w:color="auto"/>
              <w:right w:val="single" w:sz="4" w:space="0" w:color="auto"/>
            </w:tcBorders>
            <w:vAlign w:val="bottom"/>
          </w:tcPr>
          <w:p w14:paraId="112E9CE2" w14:textId="77777777" w:rsidR="00E639EF" w:rsidRPr="008A1098" w:rsidRDefault="00E639EF" w:rsidP="002F48E5">
            <w:pPr>
              <w:contextualSpacing/>
              <w:rPr>
                <w:b/>
                <w:bCs/>
                <w:snapToGrid w:val="0"/>
                <w:sz w:val="20"/>
                <w:szCs w:val="20"/>
              </w:rPr>
            </w:pPr>
            <w:r w:rsidRPr="008A1098">
              <w:rPr>
                <w:b/>
                <w:bCs/>
                <w:snapToGrid w:val="0"/>
                <w:sz w:val="20"/>
                <w:szCs w:val="20"/>
              </w:rPr>
              <w:lastRenderedPageBreak/>
              <w:t xml:space="preserve">Primary Aim/s, Research Question/s, or Hypotheses: </w:t>
            </w:r>
            <w:r w:rsidRPr="008A1098">
              <w:rPr>
                <w:snapToGrid w:val="0"/>
                <w:sz w:val="20"/>
                <w:szCs w:val="20"/>
              </w:rPr>
              <w:t>Does screening and addressing SDOH needs for patients scheduled for elective THA surgery impact readmissions and discharge status</w:t>
            </w:r>
          </w:p>
          <w:p w14:paraId="44453D34" w14:textId="77777777" w:rsidR="00E639EF" w:rsidRPr="008A1098" w:rsidRDefault="00E639EF" w:rsidP="002F48E5">
            <w:pPr>
              <w:contextualSpacing/>
              <w:rPr>
                <w:b/>
                <w:bCs/>
                <w:snapToGrid w:val="0"/>
                <w:sz w:val="20"/>
                <w:szCs w:val="20"/>
              </w:rPr>
            </w:pPr>
          </w:p>
        </w:tc>
      </w:tr>
      <w:tr w:rsidR="00E639EF" w:rsidRPr="008A1098" w14:paraId="6F47587C" w14:textId="77777777" w:rsidTr="002F48E5">
        <w:trPr>
          <w:trHeight w:val="436"/>
        </w:trPr>
        <w:tc>
          <w:tcPr>
            <w:tcW w:w="8820" w:type="dxa"/>
            <w:gridSpan w:val="10"/>
            <w:tcBorders>
              <w:top w:val="single" w:sz="4" w:space="0" w:color="auto"/>
              <w:left w:val="single" w:sz="4" w:space="0" w:color="auto"/>
            </w:tcBorders>
            <w:vAlign w:val="bottom"/>
          </w:tcPr>
          <w:p w14:paraId="3CB418A0" w14:textId="77777777" w:rsidR="00E639EF" w:rsidRPr="008A1098" w:rsidRDefault="00E639EF" w:rsidP="002F48E5">
            <w:pPr>
              <w:contextualSpacing/>
              <w:rPr>
                <w:b/>
                <w:bCs/>
                <w:snapToGrid w:val="0"/>
                <w:sz w:val="20"/>
                <w:szCs w:val="20"/>
              </w:rPr>
            </w:pPr>
            <w:r w:rsidRPr="008A1098">
              <w:rPr>
                <w:b/>
                <w:bCs/>
                <w:snapToGrid w:val="0"/>
                <w:sz w:val="20"/>
                <w:szCs w:val="20"/>
              </w:rPr>
              <w:t>Are staff involved in subject screening, data collection, project implementation or evaluation:</w:t>
            </w:r>
          </w:p>
        </w:tc>
        <w:tc>
          <w:tcPr>
            <w:tcW w:w="887" w:type="dxa"/>
            <w:tcBorders>
              <w:top w:val="single" w:sz="4" w:space="0" w:color="auto"/>
            </w:tcBorders>
            <w:vAlign w:val="bottom"/>
          </w:tcPr>
          <w:p w14:paraId="64217E7A" w14:textId="77777777" w:rsidR="00E639EF" w:rsidRPr="008A1098" w:rsidRDefault="00000000" w:rsidP="002F48E5">
            <w:pPr>
              <w:contextualSpacing/>
              <w:rPr>
                <w:bCs/>
                <w:snapToGrid w:val="0"/>
                <w:sz w:val="20"/>
                <w:szCs w:val="20"/>
              </w:rPr>
            </w:pPr>
            <w:sdt>
              <w:sdtPr>
                <w:rPr>
                  <w:rFonts w:eastAsia="MS Gothic"/>
                  <w:b/>
                  <w:sz w:val="20"/>
                  <w:szCs w:val="20"/>
                </w:rPr>
                <w:id w:val="514667495"/>
                <w14:checkbox>
                  <w14:checked w14:val="1"/>
                  <w14:checkedState w14:val="2612" w14:font="MS Gothic"/>
                  <w14:uncheckedState w14:val="2610" w14:font="MS Gothic"/>
                </w14:checkbox>
              </w:sdtPr>
              <w:sdtContent>
                <w:r w:rsidR="00E639EF" w:rsidRPr="008A1098">
                  <w:rPr>
                    <w:rFonts w:ascii="MS Gothic" w:eastAsia="MS Gothic" w:hAnsi="MS Gothic" w:hint="eastAsia"/>
                    <w:b/>
                    <w:sz w:val="20"/>
                    <w:szCs w:val="20"/>
                  </w:rPr>
                  <w:t>☒</w:t>
                </w:r>
              </w:sdtContent>
            </w:sdt>
            <w:r w:rsidR="00E639EF" w:rsidRPr="008A1098">
              <w:rPr>
                <w:sz w:val="20"/>
                <w:szCs w:val="20"/>
              </w:rPr>
              <w:t xml:space="preserve">Yes    </w:t>
            </w:r>
          </w:p>
        </w:tc>
        <w:tc>
          <w:tcPr>
            <w:tcW w:w="903" w:type="dxa"/>
            <w:tcBorders>
              <w:top w:val="single" w:sz="4" w:space="0" w:color="auto"/>
              <w:right w:val="single" w:sz="4" w:space="0" w:color="auto"/>
            </w:tcBorders>
            <w:vAlign w:val="bottom"/>
          </w:tcPr>
          <w:p w14:paraId="73FDEBAE" w14:textId="77777777" w:rsidR="00E639EF" w:rsidRPr="008A1098" w:rsidRDefault="00000000" w:rsidP="002F48E5">
            <w:pPr>
              <w:contextualSpacing/>
              <w:rPr>
                <w:bCs/>
                <w:snapToGrid w:val="0"/>
                <w:sz w:val="20"/>
                <w:szCs w:val="20"/>
              </w:rPr>
            </w:pPr>
            <w:sdt>
              <w:sdtPr>
                <w:rPr>
                  <w:rFonts w:eastAsia="MS Gothic"/>
                  <w:b/>
                  <w:sz w:val="20"/>
                  <w:szCs w:val="20"/>
                </w:rPr>
                <w:id w:val="1732730124"/>
                <w14:checkbox>
                  <w14:checked w14:val="0"/>
                  <w14:checkedState w14:val="2612" w14:font="MS Gothic"/>
                  <w14:uncheckedState w14:val="2610" w14:font="MS Gothic"/>
                </w14:checkbox>
              </w:sdtPr>
              <w:sdtContent>
                <w:r w:rsidR="00E639EF" w:rsidRPr="008A1098">
                  <w:rPr>
                    <w:rFonts w:ascii="MS Gothic" w:eastAsia="MS Gothic" w:hAnsi="MS Gothic" w:cs="MS Gothic" w:hint="eastAsia"/>
                    <w:b/>
                    <w:sz w:val="20"/>
                    <w:szCs w:val="20"/>
                  </w:rPr>
                  <w:t>☐</w:t>
                </w:r>
              </w:sdtContent>
            </w:sdt>
            <w:r w:rsidR="00E639EF" w:rsidRPr="008A1098">
              <w:rPr>
                <w:sz w:val="20"/>
                <w:szCs w:val="20"/>
              </w:rPr>
              <w:t>No</w:t>
            </w:r>
          </w:p>
        </w:tc>
      </w:tr>
      <w:tr w:rsidR="00E639EF" w:rsidRPr="008A1098" w14:paraId="12782B47" w14:textId="77777777" w:rsidTr="002F48E5">
        <w:trPr>
          <w:trHeight w:val="346"/>
        </w:trPr>
        <w:tc>
          <w:tcPr>
            <w:tcW w:w="648" w:type="dxa"/>
            <w:tcBorders>
              <w:left w:val="single" w:sz="4" w:space="0" w:color="auto"/>
            </w:tcBorders>
            <w:vAlign w:val="bottom"/>
          </w:tcPr>
          <w:p w14:paraId="1F1A8B01" w14:textId="77777777" w:rsidR="00E639EF" w:rsidRPr="008A1098" w:rsidRDefault="00E639EF" w:rsidP="002F48E5">
            <w:pPr>
              <w:contextualSpacing/>
              <w:rPr>
                <w:bCs/>
                <w:snapToGrid w:val="0"/>
                <w:sz w:val="20"/>
                <w:szCs w:val="20"/>
              </w:rPr>
            </w:pPr>
          </w:p>
        </w:tc>
        <w:tc>
          <w:tcPr>
            <w:tcW w:w="9962" w:type="dxa"/>
            <w:gridSpan w:val="11"/>
            <w:tcBorders>
              <w:right w:val="single" w:sz="4" w:space="0" w:color="auto"/>
            </w:tcBorders>
            <w:vAlign w:val="bottom"/>
          </w:tcPr>
          <w:p w14:paraId="585365E0" w14:textId="77777777" w:rsidR="00E639EF" w:rsidRPr="008A1098" w:rsidRDefault="00E639EF" w:rsidP="002F48E5">
            <w:pPr>
              <w:contextualSpacing/>
              <w:rPr>
                <w:rFonts w:ascii="MS Gothic" w:eastAsia="MS Gothic" w:hAnsi="MS Gothic" w:cs="MS Gothic"/>
                <w:b/>
                <w:sz w:val="20"/>
                <w:szCs w:val="20"/>
              </w:rPr>
            </w:pPr>
            <w:r w:rsidRPr="008A1098">
              <w:rPr>
                <w:rFonts w:eastAsia="MS Gothic" w:cs="MS Gothic"/>
                <w:i/>
                <w:sz w:val="20"/>
                <w:szCs w:val="20"/>
              </w:rPr>
              <w:t>If yes, complete the following:</w:t>
            </w:r>
          </w:p>
        </w:tc>
      </w:tr>
      <w:tr w:rsidR="00E639EF" w:rsidRPr="008A1098" w14:paraId="066691C6" w14:textId="77777777" w:rsidTr="002F48E5">
        <w:trPr>
          <w:trHeight w:val="346"/>
        </w:trPr>
        <w:tc>
          <w:tcPr>
            <w:tcW w:w="1263" w:type="dxa"/>
            <w:gridSpan w:val="2"/>
            <w:tcBorders>
              <w:left w:val="single" w:sz="4" w:space="0" w:color="auto"/>
            </w:tcBorders>
            <w:vAlign w:val="bottom"/>
          </w:tcPr>
          <w:p w14:paraId="272101A9" w14:textId="77777777" w:rsidR="00E639EF" w:rsidRPr="008A1098" w:rsidRDefault="00E639EF" w:rsidP="002F48E5">
            <w:pPr>
              <w:contextualSpacing/>
              <w:rPr>
                <w:bCs/>
                <w:snapToGrid w:val="0"/>
                <w:sz w:val="20"/>
                <w:szCs w:val="20"/>
              </w:rPr>
            </w:pPr>
          </w:p>
        </w:tc>
        <w:tc>
          <w:tcPr>
            <w:tcW w:w="4131" w:type="dxa"/>
            <w:gridSpan w:val="5"/>
            <w:vAlign w:val="bottom"/>
          </w:tcPr>
          <w:p w14:paraId="38497315" w14:textId="77777777" w:rsidR="00E639EF" w:rsidRPr="008A1098" w:rsidRDefault="00E639EF" w:rsidP="002F48E5">
            <w:pPr>
              <w:contextualSpacing/>
              <w:rPr>
                <w:rFonts w:eastAsia="MS Gothic" w:cs="MS Gothic"/>
                <w:sz w:val="20"/>
                <w:szCs w:val="20"/>
              </w:rPr>
            </w:pPr>
            <w:r w:rsidRPr="008A1098">
              <w:rPr>
                <w:rFonts w:eastAsia="MS Gothic" w:cs="MS Gothic"/>
                <w:sz w:val="20"/>
                <w:szCs w:val="20"/>
              </w:rPr>
              <w:t>Number of hospital or clinical staff required:</w:t>
            </w:r>
          </w:p>
        </w:tc>
        <w:tc>
          <w:tcPr>
            <w:tcW w:w="5216" w:type="dxa"/>
            <w:gridSpan w:val="5"/>
            <w:tcBorders>
              <w:bottom w:val="single" w:sz="4" w:space="0" w:color="auto"/>
              <w:right w:val="single" w:sz="4" w:space="0" w:color="auto"/>
            </w:tcBorders>
            <w:vAlign w:val="bottom"/>
          </w:tcPr>
          <w:p w14:paraId="74D0B96D" w14:textId="77777777" w:rsidR="00E639EF" w:rsidRPr="008A1098" w:rsidRDefault="00E639EF" w:rsidP="002F48E5">
            <w:pPr>
              <w:contextualSpacing/>
              <w:rPr>
                <w:rFonts w:ascii="MS Gothic" w:eastAsia="MS Gothic" w:hAnsi="MS Gothic" w:cs="MS Gothic"/>
                <w:bCs/>
                <w:sz w:val="20"/>
                <w:szCs w:val="20"/>
              </w:rPr>
            </w:pPr>
            <w:r w:rsidRPr="008A1098">
              <w:rPr>
                <w:rFonts w:ascii="MS Gothic" w:eastAsia="MS Gothic" w:hAnsi="MS Gothic" w:cs="MS Gothic"/>
                <w:bCs/>
                <w:sz w:val="20"/>
                <w:szCs w:val="20"/>
              </w:rPr>
              <w:t>8</w:t>
            </w:r>
          </w:p>
        </w:tc>
      </w:tr>
      <w:tr w:rsidR="00E639EF" w:rsidRPr="008A1098" w14:paraId="7C725860" w14:textId="77777777" w:rsidTr="002F48E5">
        <w:trPr>
          <w:trHeight w:val="346"/>
        </w:trPr>
        <w:tc>
          <w:tcPr>
            <w:tcW w:w="1263" w:type="dxa"/>
            <w:gridSpan w:val="2"/>
            <w:tcBorders>
              <w:left w:val="single" w:sz="4" w:space="0" w:color="auto"/>
            </w:tcBorders>
            <w:vAlign w:val="bottom"/>
          </w:tcPr>
          <w:p w14:paraId="27F3001E" w14:textId="77777777" w:rsidR="00E639EF" w:rsidRPr="008A1098" w:rsidRDefault="00E639EF" w:rsidP="002F48E5">
            <w:pPr>
              <w:contextualSpacing/>
              <w:rPr>
                <w:bCs/>
                <w:snapToGrid w:val="0"/>
                <w:sz w:val="20"/>
                <w:szCs w:val="20"/>
              </w:rPr>
            </w:pPr>
          </w:p>
        </w:tc>
        <w:tc>
          <w:tcPr>
            <w:tcW w:w="2993" w:type="dxa"/>
            <w:gridSpan w:val="2"/>
            <w:vAlign w:val="bottom"/>
          </w:tcPr>
          <w:p w14:paraId="305858AA" w14:textId="77777777" w:rsidR="00E639EF" w:rsidRPr="008A1098" w:rsidRDefault="00E639EF" w:rsidP="002F48E5">
            <w:pPr>
              <w:contextualSpacing/>
              <w:rPr>
                <w:rFonts w:eastAsia="MS Gothic" w:cs="MS Gothic"/>
                <w:sz w:val="20"/>
                <w:szCs w:val="20"/>
              </w:rPr>
            </w:pPr>
            <w:r w:rsidRPr="008A1098">
              <w:rPr>
                <w:sz w:val="20"/>
                <w:szCs w:val="20"/>
              </w:rPr>
              <w:t xml:space="preserve">Specific tasks staff will perform:  </w:t>
            </w:r>
          </w:p>
        </w:tc>
        <w:tc>
          <w:tcPr>
            <w:tcW w:w="6354" w:type="dxa"/>
            <w:gridSpan w:val="8"/>
            <w:tcBorders>
              <w:bottom w:val="single" w:sz="4" w:space="0" w:color="auto"/>
              <w:right w:val="single" w:sz="4" w:space="0" w:color="auto"/>
            </w:tcBorders>
            <w:vAlign w:val="bottom"/>
          </w:tcPr>
          <w:p w14:paraId="484E3C76" w14:textId="4B91F9A4" w:rsidR="00E639EF" w:rsidRPr="008A1098" w:rsidRDefault="00E639EF" w:rsidP="002F48E5">
            <w:pPr>
              <w:contextualSpacing/>
              <w:rPr>
                <w:rFonts w:eastAsia="MS Gothic" w:cstheme="minorHAnsi"/>
                <w:bCs/>
                <w:sz w:val="20"/>
                <w:szCs w:val="20"/>
              </w:rPr>
            </w:pPr>
            <w:r w:rsidRPr="008A1098">
              <w:rPr>
                <w:rFonts w:eastAsia="MS Gothic" w:cstheme="minorHAnsi"/>
                <w:bCs/>
                <w:sz w:val="20"/>
                <w:szCs w:val="20"/>
              </w:rPr>
              <w:t xml:space="preserve">CMA staff will complete SDOH screening questionnaire (if patient didn’t complete pre-visit via MyChart; If needs are identified – enter Amb Referral NCCARE360 for PAT APP provider to cosign.  PAT Navigator will referral </w:t>
            </w:r>
            <w:r w:rsidR="00B9271A">
              <w:rPr>
                <w:rFonts w:eastAsia="MS Gothic" w:cstheme="minorHAnsi"/>
                <w:bCs/>
                <w:sz w:val="20"/>
                <w:szCs w:val="20"/>
              </w:rPr>
              <w:t>A</w:t>
            </w:r>
            <w:r w:rsidRPr="008A1098">
              <w:rPr>
                <w:rFonts w:eastAsia="MS Gothic" w:cstheme="minorHAnsi"/>
                <w:bCs/>
                <w:sz w:val="20"/>
                <w:szCs w:val="20"/>
              </w:rPr>
              <w:t>mb referral WQ and submit referrals to NCCARE360 community partners if applicable</w:t>
            </w:r>
          </w:p>
        </w:tc>
      </w:tr>
      <w:tr w:rsidR="00E639EF" w:rsidRPr="008A1098" w14:paraId="55EFEC70" w14:textId="77777777" w:rsidTr="002F48E5">
        <w:trPr>
          <w:trHeight w:val="364"/>
        </w:trPr>
        <w:tc>
          <w:tcPr>
            <w:tcW w:w="1263" w:type="dxa"/>
            <w:gridSpan w:val="2"/>
            <w:tcBorders>
              <w:left w:val="single" w:sz="4" w:space="0" w:color="auto"/>
            </w:tcBorders>
            <w:vAlign w:val="bottom"/>
          </w:tcPr>
          <w:p w14:paraId="49B54F17" w14:textId="77777777" w:rsidR="00E639EF" w:rsidRPr="008A1098" w:rsidRDefault="00E639EF" w:rsidP="002F48E5">
            <w:pPr>
              <w:contextualSpacing/>
              <w:rPr>
                <w:bCs/>
                <w:snapToGrid w:val="0"/>
                <w:sz w:val="20"/>
                <w:szCs w:val="20"/>
              </w:rPr>
            </w:pPr>
          </w:p>
        </w:tc>
        <w:tc>
          <w:tcPr>
            <w:tcW w:w="3955" w:type="dxa"/>
            <w:gridSpan w:val="4"/>
            <w:vAlign w:val="bottom"/>
          </w:tcPr>
          <w:p w14:paraId="4BA7F4B4" w14:textId="77777777" w:rsidR="00E639EF" w:rsidRPr="008A1098" w:rsidRDefault="00E639EF" w:rsidP="002F48E5">
            <w:pPr>
              <w:contextualSpacing/>
              <w:rPr>
                <w:sz w:val="20"/>
                <w:szCs w:val="20"/>
              </w:rPr>
            </w:pPr>
            <w:r w:rsidRPr="008A1098">
              <w:rPr>
                <w:sz w:val="20"/>
                <w:szCs w:val="20"/>
              </w:rPr>
              <w:t xml:space="preserve">Staff time required to complete each task:  </w:t>
            </w:r>
          </w:p>
        </w:tc>
        <w:tc>
          <w:tcPr>
            <w:tcW w:w="5392" w:type="dxa"/>
            <w:gridSpan w:val="6"/>
            <w:tcBorders>
              <w:bottom w:val="single" w:sz="4" w:space="0" w:color="auto"/>
              <w:right w:val="single" w:sz="4" w:space="0" w:color="auto"/>
            </w:tcBorders>
            <w:vAlign w:val="bottom"/>
          </w:tcPr>
          <w:p w14:paraId="056384F2" w14:textId="3009EE3C" w:rsidR="00E639EF" w:rsidRPr="008A1098" w:rsidRDefault="00E639EF" w:rsidP="002F48E5">
            <w:pPr>
              <w:contextualSpacing/>
              <w:rPr>
                <w:rFonts w:eastAsia="MS Gothic" w:cstheme="minorHAnsi"/>
                <w:bCs/>
                <w:sz w:val="20"/>
                <w:szCs w:val="20"/>
              </w:rPr>
            </w:pPr>
            <w:r w:rsidRPr="008A1098">
              <w:rPr>
                <w:rFonts w:eastAsia="MS Gothic" w:cstheme="minorHAnsi"/>
                <w:bCs/>
                <w:sz w:val="20"/>
                <w:szCs w:val="20"/>
              </w:rPr>
              <w:t xml:space="preserve">Documentation SDOH questions on </w:t>
            </w:r>
            <w:r w:rsidR="00B9271A" w:rsidRPr="008A1098">
              <w:rPr>
                <w:rFonts w:eastAsia="MS Gothic" w:cstheme="minorHAnsi"/>
                <w:bCs/>
                <w:sz w:val="20"/>
                <w:szCs w:val="20"/>
              </w:rPr>
              <w:t>flowsheet</w:t>
            </w:r>
            <w:r w:rsidRPr="008A1098">
              <w:rPr>
                <w:rFonts w:eastAsia="MS Gothic" w:cstheme="minorHAnsi"/>
                <w:bCs/>
                <w:sz w:val="20"/>
                <w:szCs w:val="20"/>
              </w:rPr>
              <w:t xml:space="preserve"> – 10min; Create Amb Referral – 3 min; Provider cosign referral – 1 min; Navigator create referral NCCARE360 – 15-30 min (identify community partner, create referral).  </w:t>
            </w:r>
          </w:p>
        </w:tc>
      </w:tr>
      <w:tr w:rsidR="00E639EF" w:rsidRPr="008A1098" w14:paraId="0B72FCDD" w14:textId="77777777" w:rsidTr="002F48E5">
        <w:trPr>
          <w:trHeight w:val="157"/>
        </w:trPr>
        <w:tc>
          <w:tcPr>
            <w:tcW w:w="10610" w:type="dxa"/>
            <w:gridSpan w:val="12"/>
            <w:tcBorders>
              <w:left w:val="single" w:sz="4" w:space="0" w:color="auto"/>
              <w:bottom w:val="single" w:sz="4" w:space="0" w:color="auto"/>
              <w:right w:val="single" w:sz="4" w:space="0" w:color="auto"/>
            </w:tcBorders>
            <w:vAlign w:val="bottom"/>
          </w:tcPr>
          <w:p w14:paraId="704E6B30" w14:textId="77777777" w:rsidR="00E639EF" w:rsidRPr="008A1098" w:rsidRDefault="00E639EF" w:rsidP="002F48E5">
            <w:pPr>
              <w:contextualSpacing/>
              <w:rPr>
                <w:rFonts w:ascii="MS Gothic" w:eastAsia="MS Gothic" w:hAnsi="MS Gothic" w:cs="MS Gothic"/>
                <w:b/>
                <w:sz w:val="20"/>
                <w:szCs w:val="20"/>
              </w:rPr>
            </w:pPr>
          </w:p>
        </w:tc>
      </w:tr>
    </w:tbl>
    <w:p w14:paraId="555B5777" w14:textId="77777777" w:rsidR="00E639EF" w:rsidRPr="008A1098" w:rsidRDefault="00E639EF" w:rsidP="00E639EF">
      <w:pPr>
        <w:ind w:left="180"/>
        <w:rPr>
          <w:bCs/>
          <w:snapToGrid w:val="0"/>
          <w:sz w:val="20"/>
          <w:szCs w:val="20"/>
        </w:rPr>
      </w:pPr>
    </w:p>
    <w:p w14:paraId="016E30A2" w14:textId="77777777" w:rsidR="00ED48C7" w:rsidRPr="008A1098" w:rsidRDefault="00ED48C7" w:rsidP="00ED48C7">
      <w:pPr>
        <w:pStyle w:val="ListParagraph"/>
        <w:numPr>
          <w:ilvl w:val="0"/>
          <w:numId w:val="2"/>
        </w:numPr>
        <w:spacing w:before="120" w:after="60"/>
        <w:ind w:left="360" w:hanging="360"/>
        <w:rPr>
          <w:rFonts w:asciiTheme="minorHAnsi" w:hAnsiTheme="minorHAnsi"/>
          <w:b/>
          <w:sz w:val="20"/>
          <w:szCs w:val="20"/>
        </w:rPr>
      </w:pPr>
      <w:r w:rsidRPr="008A1098">
        <w:rPr>
          <w:rFonts w:asciiTheme="minorHAnsi" w:hAnsiTheme="minorHAnsi"/>
          <w:b/>
          <w:sz w:val="20"/>
          <w:szCs w:val="20"/>
        </w:rPr>
        <w:t>Administrative Approval</w:t>
      </w:r>
    </w:p>
    <w:p w14:paraId="7B4C6E4C" w14:textId="77777777" w:rsidR="00ED48C7" w:rsidRPr="008A1098" w:rsidRDefault="00ED48C7" w:rsidP="00ED48C7">
      <w:pPr>
        <w:rPr>
          <w:i/>
          <w:sz w:val="20"/>
          <w:szCs w:val="20"/>
        </w:rPr>
      </w:pPr>
      <w:r w:rsidRPr="008A1098">
        <w:rPr>
          <w:sz w:val="20"/>
          <w:szCs w:val="20"/>
        </w:rPr>
        <w:t xml:space="preserve">To consider the impact of your project/research within Duke University Health System, the DUHS Director of Nursing Research will assist you in identifying the DUHS nursing leadership best aligned with your project/research setting.   Sign this form and send to Dr. Allen at hutch.allen@duke.edu to initiate the process to project implementation.  </w:t>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8"/>
        <w:gridCol w:w="808"/>
        <w:gridCol w:w="4176"/>
      </w:tblGrid>
      <w:tr w:rsidR="00F73CD5" w:rsidRPr="008A1098" w14:paraId="46F65834" w14:textId="77777777" w:rsidTr="00C21B80">
        <w:tc>
          <w:tcPr>
            <w:tcW w:w="3998" w:type="dxa"/>
            <w:tcBorders>
              <w:bottom w:val="single" w:sz="4" w:space="0" w:color="auto"/>
            </w:tcBorders>
          </w:tcPr>
          <w:p w14:paraId="6C7FD38F" w14:textId="77777777" w:rsidR="00F73CD5" w:rsidRPr="008A1098" w:rsidRDefault="00F73CD5" w:rsidP="002F48E5">
            <w:pPr>
              <w:rPr>
                <w:sz w:val="20"/>
                <w:szCs w:val="20"/>
              </w:rPr>
            </w:pPr>
          </w:p>
        </w:tc>
        <w:tc>
          <w:tcPr>
            <w:tcW w:w="808" w:type="dxa"/>
          </w:tcPr>
          <w:p w14:paraId="7EE3F3BB" w14:textId="77777777" w:rsidR="00F73CD5" w:rsidRPr="008A1098" w:rsidRDefault="00F73CD5" w:rsidP="002F48E5">
            <w:pPr>
              <w:rPr>
                <w:sz w:val="20"/>
                <w:szCs w:val="20"/>
              </w:rPr>
            </w:pPr>
          </w:p>
        </w:tc>
        <w:tc>
          <w:tcPr>
            <w:tcW w:w="4176" w:type="dxa"/>
            <w:tcBorders>
              <w:bottom w:val="single" w:sz="4" w:space="0" w:color="auto"/>
            </w:tcBorders>
          </w:tcPr>
          <w:p w14:paraId="0A0A4499" w14:textId="77777777" w:rsidR="00F73CD5" w:rsidRPr="008A1098" w:rsidRDefault="00F73CD5" w:rsidP="002F48E5">
            <w:pPr>
              <w:rPr>
                <w:sz w:val="20"/>
                <w:szCs w:val="20"/>
              </w:rPr>
            </w:pPr>
          </w:p>
        </w:tc>
      </w:tr>
      <w:tr w:rsidR="00F73CD5" w:rsidRPr="008A1098" w14:paraId="536EFE50" w14:textId="77777777" w:rsidTr="00C21B80">
        <w:tc>
          <w:tcPr>
            <w:tcW w:w="3998" w:type="dxa"/>
            <w:tcBorders>
              <w:top w:val="single" w:sz="4" w:space="0" w:color="auto"/>
            </w:tcBorders>
          </w:tcPr>
          <w:p w14:paraId="73A2ACB0" w14:textId="10831636" w:rsidR="00F73CD5" w:rsidRPr="008A1098" w:rsidRDefault="00F73CD5" w:rsidP="002F48E5">
            <w:pPr>
              <w:jc w:val="center"/>
              <w:rPr>
                <w:b/>
                <w:sz w:val="20"/>
                <w:szCs w:val="20"/>
              </w:rPr>
            </w:pPr>
            <w:r w:rsidRPr="008A1098">
              <w:rPr>
                <w:b/>
                <w:sz w:val="20"/>
                <w:szCs w:val="20"/>
              </w:rPr>
              <w:t>Project Lead / Date</w:t>
            </w:r>
          </w:p>
        </w:tc>
        <w:tc>
          <w:tcPr>
            <w:tcW w:w="808" w:type="dxa"/>
          </w:tcPr>
          <w:p w14:paraId="42C7C80F" w14:textId="77777777" w:rsidR="00F73CD5" w:rsidRPr="008A1098" w:rsidRDefault="00F73CD5" w:rsidP="002F48E5">
            <w:pPr>
              <w:jc w:val="center"/>
              <w:rPr>
                <w:b/>
                <w:sz w:val="20"/>
                <w:szCs w:val="20"/>
              </w:rPr>
            </w:pPr>
          </w:p>
        </w:tc>
        <w:tc>
          <w:tcPr>
            <w:tcW w:w="4176" w:type="dxa"/>
            <w:tcBorders>
              <w:top w:val="single" w:sz="4" w:space="0" w:color="auto"/>
            </w:tcBorders>
          </w:tcPr>
          <w:p w14:paraId="0552C57D" w14:textId="77777777" w:rsidR="00F73CD5" w:rsidRPr="008A1098" w:rsidRDefault="00F73CD5" w:rsidP="002F48E5">
            <w:pPr>
              <w:jc w:val="center"/>
              <w:rPr>
                <w:b/>
                <w:sz w:val="20"/>
                <w:szCs w:val="20"/>
              </w:rPr>
            </w:pPr>
            <w:r w:rsidRPr="008A1098">
              <w:rPr>
                <w:b/>
                <w:sz w:val="20"/>
                <w:szCs w:val="20"/>
              </w:rPr>
              <w:t>DUHS Director Nursing Research / Date</w:t>
            </w:r>
          </w:p>
        </w:tc>
      </w:tr>
    </w:tbl>
    <w:p w14:paraId="384518C1" w14:textId="77777777" w:rsidR="00586AB7" w:rsidRDefault="00586AB7" w:rsidP="00C21B80">
      <w:pPr>
        <w:spacing w:line="480" w:lineRule="auto"/>
        <w:ind w:firstLine="720"/>
        <w:jc w:val="center"/>
        <w:rPr>
          <w:b/>
          <w:highlight w:val="yellow"/>
        </w:rPr>
      </w:pPr>
    </w:p>
    <w:p w14:paraId="770E0263" w14:textId="77777777" w:rsidR="00A3132F" w:rsidRDefault="00A3132F" w:rsidP="00C21B80">
      <w:pPr>
        <w:spacing w:line="480" w:lineRule="auto"/>
        <w:ind w:firstLine="720"/>
        <w:jc w:val="center"/>
        <w:rPr>
          <w:b/>
        </w:rPr>
      </w:pPr>
    </w:p>
    <w:p w14:paraId="66E62280" w14:textId="77777777" w:rsidR="00A3132F" w:rsidRDefault="00A3132F" w:rsidP="00C21B80">
      <w:pPr>
        <w:spacing w:line="480" w:lineRule="auto"/>
        <w:ind w:firstLine="720"/>
        <w:jc w:val="center"/>
        <w:rPr>
          <w:b/>
        </w:rPr>
      </w:pPr>
    </w:p>
    <w:p w14:paraId="485562A7" w14:textId="77777777" w:rsidR="00A3132F" w:rsidRDefault="00A3132F" w:rsidP="00C21B80">
      <w:pPr>
        <w:spacing w:line="480" w:lineRule="auto"/>
        <w:ind w:firstLine="720"/>
        <w:jc w:val="center"/>
        <w:rPr>
          <w:b/>
        </w:rPr>
      </w:pPr>
    </w:p>
    <w:p w14:paraId="402BAA67" w14:textId="4B521BBC" w:rsidR="00BD7504" w:rsidRDefault="00BD7504" w:rsidP="00BD7504">
      <w:pPr>
        <w:spacing w:line="480" w:lineRule="auto"/>
        <w:rPr>
          <w:b/>
        </w:rPr>
      </w:pPr>
    </w:p>
    <w:p w14:paraId="27FECE05" w14:textId="4830FA14" w:rsidR="00952B94" w:rsidRDefault="00952B94" w:rsidP="00BD7504">
      <w:pPr>
        <w:spacing w:line="480" w:lineRule="auto"/>
        <w:rPr>
          <w:b/>
        </w:rPr>
      </w:pPr>
    </w:p>
    <w:p w14:paraId="19F69A66" w14:textId="4D8ED040" w:rsidR="00952B94" w:rsidRDefault="00952B94" w:rsidP="00BD7504">
      <w:pPr>
        <w:spacing w:line="480" w:lineRule="auto"/>
        <w:rPr>
          <w:b/>
        </w:rPr>
      </w:pPr>
    </w:p>
    <w:p w14:paraId="7AD7FF23" w14:textId="77777777" w:rsidR="00952B94" w:rsidRDefault="00952B94" w:rsidP="00BD7504">
      <w:pPr>
        <w:spacing w:line="480" w:lineRule="auto"/>
        <w:rPr>
          <w:b/>
        </w:rPr>
      </w:pPr>
    </w:p>
    <w:p w14:paraId="10A8397E" w14:textId="7BA7F762" w:rsidR="00517790" w:rsidRDefault="00517790" w:rsidP="00517790">
      <w:pPr>
        <w:spacing w:line="480" w:lineRule="auto"/>
        <w:jc w:val="center"/>
        <w:rPr>
          <w:b/>
        </w:rPr>
      </w:pPr>
      <w:r w:rsidRPr="00EE5D5E">
        <w:rPr>
          <w:b/>
        </w:rPr>
        <w:lastRenderedPageBreak/>
        <w:t xml:space="preserve">Appendix </w:t>
      </w:r>
      <w:r>
        <w:rPr>
          <w:b/>
        </w:rPr>
        <w:t>C</w:t>
      </w:r>
    </w:p>
    <w:p w14:paraId="20B24754" w14:textId="77777777" w:rsidR="00517790" w:rsidRDefault="00517790" w:rsidP="00517790">
      <w:pPr>
        <w:spacing w:line="480" w:lineRule="auto"/>
        <w:jc w:val="center"/>
        <w:rPr>
          <w:b/>
        </w:rPr>
      </w:pPr>
      <w:r>
        <w:rPr>
          <w:b/>
        </w:rPr>
        <w:t>Project Site IRB Approval</w:t>
      </w:r>
    </w:p>
    <w:p w14:paraId="3DBA630E" w14:textId="4FEA8BD6" w:rsidR="00517790" w:rsidRDefault="00517790" w:rsidP="00BD7504">
      <w:pPr>
        <w:spacing w:line="480" w:lineRule="auto"/>
        <w:rPr>
          <w:b/>
        </w:rPr>
      </w:pPr>
      <w:r w:rsidRPr="00AB72B6">
        <w:rPr>
          <w:b/>
          <w:noProof/>
        </w:rPr>
        <w:drawing>
          <wp:inline distT="0" distB="0" distL="0" distR="0" wp14:anchorId="740365C8" wp14:editId="59D270C3">
            <wp:extent cx="6239896" cy="3952875"/>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39"/>
                    <a:stretch>
                      <a:fillRect/>
                    </a:stretch>
                  </pic:blipFill>
                  <pic:spPr>
                    <a:xfrm>
                      <a:off x="0" y="0"/>
                      <a:ext cx="6255196" cy="3962567"/>
                    </a:xfrm>
                    <a:prstGeom prst="rect">
                      <a:avLst/>
                    </a:prstGeom>
                  </pic:spPr>
                </pic:pic>
              </a:graphicData>
            </a:graphic>
          </wp:inline>
        </w:drawing>
      </w:r>
    </w:p>
    <w:p w14:paraId="14ABB549" w14:textId="1A56655F" w:rsidR="00517790" w:rsidRDefault="00517790" w:rsidP="00BD7504">
      <w:pPr>
        <w:spacing w:line="480" w:lineRule="auto"/>
        <w:rPr>
          <w:b/>
        </w:rPr>
      </w:pPr>
    </w:p>
    <w:p w14:paraId="7F7BBBA9" w14:textId="48DB2D8B" w:rsidR="00517790" w:rsidRDefault="00517790" w:rsidP="00BD7504">
      <w:pPr>
        <w:spacing w:line="480" w:lineRule="auto"/>
        <w:rPr>
          <w:b/>
        </w:rPr>
      </w:pPr>
    </w:p>
    <w:p w14:paraId="1B6EFDBF" w14:textId="0C095079" w:rsidR="00517790" w:rsidRDefault="00517790" w:rsidP="00BD7504">
      <w:pPr>
        <w:spacing w:line="480" w:lineRule="auto"/>
        <w:rPr>
          <w:b/>
        </w:rPr>
      </w:pPr>
    </w:p>
    <w:p w14:paraId="5C60DB64" w14:textId="0ACD7654" w:rsidR="00517790" w:rsidRDefault="00517790" w:rsidP="00BD7504">
      <w:pPr>
        <w:spacing w:line="480" w:lineRule="auto"/>
        <w:rPr>
          <w:b/>
        </w:rPr>
      </w:pPr>
    </w:p>
    <w:p w14:paraId="074136AE" w14:textId="6BDB7398" w:rsidR="00517790" w:rsidRDefault="00517790" w:rsidP="00BD7504">
      <w:pPr>
        <w:spacing w:line="480" w:lineRule="auto"/>
        <w:rPr>
          <w:b/>
        </w:rPr>
      </w:pPr>
    </w:p>
    <w:p w14:paraId="5CEE8BDF" w14:textId="4678DB61" w:rsidR="00517790" w:rsidRDefault="00517790" w:rsidP="00BD7504">
      <w:pPr>
        <w:spacing w:line="480" w:lineRule="auto"/>
        <w:rPr>
          <w:b/>
        </w:rPr>
      </w:pPr>
    </w:p>
    <w:p w14:paraId="2584EB43" w14:textId="793CDD6D" w:rsidR="00517790" w:rsidRDefault="00517790" w:rsidP="00BD7504">
      <w:pPr>
        <w:spacing w:line="480" w:lineRule="auto"/>
        <w:rPr>
          <w:b/>
        </w:rPr>
      </w:pPr>
    </w:p>
    <w:p w14:paraId="2F0790B7" w14:textId="50478888" w:rsidR="00517790" w:rsidRDefault="00517790" w:rsidP="00BD7504">
      <w:pPr>
        <w:spacing w:line="480" w:lineRule="auto"/>
        <w:rPr>
          <w:b/>
        </w:rPr>
      </w:pPr>
    </w:p>
    <w:p w14:paraId="634DB141" w14:textId="36960160" w:rsidR="00517790" w:rsidRDefault="00517790" w:rsidP="00BD7504">
      <w:pPr>
        <w:spacing w:line="480" w:lineRule="auto"/>
        <w:rPr>
          <w:b/>
        </w:rPr>
      </w:pPr>
    </w:p>
    <w:p w14:paraId="33BF95E5" w14:textId="77777777" w:rsidR="00517790" w:rsidRDefault="00517790" w:rsidP="00BD7504">
      <w:pPr>
        <w:spacing w:line="480" w:lineRule="auto"/>
        <w:rPr>
          <w:b/>
        </w:rPr>
      </w:pPr>
    </w:p>
    <w:p w14:paraId="44DD0661" w14:textId="73479D5F" w:rsidR="00C21B80" w:rsidRDefault="00C21B80" w:rsidP="005C7BCD">
      <w:pPr>
        <w:spacing w:line="480" w:lineRule="auto"/>
        <w:jc w:val="center"/>
        <w:rPr>
          <w:b/>
        </w:rPr>
      </w:pPr>
      <w:r w:rsidRPr="00D330D9">
        <w:rPr>
          <w:b/>
        </w:rPr>
        <w:lastRenderedPageBreak/>
        <w:t xml:space="preserve">Appendix </w:t>
      </w:r>
      <w:r w:rsidR="00517790">
        <w:rPr>
          <w:b/>
        </w:rPr>
        <w:t>D</w:t>
      </w:r>
    </w:p>
    <w:p w14:paraId="330BBEBB" w14:textId="27E572C5" w:rsidR="00573E17" w:rsidRPr="00E44C7A" w:rsidRDefault="00E44C7A" w:rsidP="005C7BCD">
      <w:pPr>
        <w:spacing w:line="480" w:lineRule="auto"/>
        <w:jc w:val="center"/>
        <w:rPr>
          <w:b/>
          <w:bCs/>
        </w:rPr>
      </w:pPr>
      <w:r w:rsidRPr="00D330D9">
        <w:rPr>
          <w:b/>
          <w:bCs/>
          <w:color w:val="000000" w:themeColor="text1"/>
        </w:rPr>
        <w:t>IRB QI Program Evaluation Self-Certification Tool</w:t>
      </w:r>
    </w:p>
    <w:p w14:paraId="680D02DF" w14:textId="77777777" w:rsidR="004E205C" w:rsidRPr="00EB6465" w:rsidRDefault="004E205C" w:rsidP="00AF17B7">
      <w:pPr>
        <w:spacing w:line="480" w:lineRule="auto"/>
        <w:rPr>
          <w:rFonts w:ascii="Arial" w:hAnsi="Arial" w:cs="Arial"/>
          <w:color w:val="333333"/>
          <w:sz w:val="21"/>
          <w:szCs w:val="21"/>
        </w:rPr>
      </w:pPr>
      <w:r w:rsidRPr="00EB6465">
        <w:rPr>
          <w:rFonts w:ascii="Arial" w:hAnsi="Arial" w:cs="Arial"/>
          <w:b/>
          <w:bCs/>
          <w:color w:val="333333"/>
          <w:sz w:val="21"/>
          <w:szCs w:val="21"/>
        </w:rPr>
        <w:t>Project Information:</w:t>
      </w:r>
      <w:r>
        <w:rPr>
          <w:rFonts w:ascii="Arial" w:hAnsi="Arial" w:cs="Arial"/>
          <w:b/>
          <w:bCs/>
          <w:color w:val="333333"/>
          <w:sz w:val="21"/>
          <w:szCs w:val="21"/>
        </w:rPr>
        <w:t xml:space="preserve"> </w:t>
      </w:r>
    </w:p>
    <w:p w14:paraId="56340B23" w14:textId="77777777" w:rsidR="004E205C" w:rsidRDefault="004E205C" w:rsidP="004E205C">
      <w:pPr>
        <w:contextualSpacing/>
        <w:rPr>
          <w:rFonts w:ascii="Arial" w:hAnsi="Arial" w:cs="Arial"/>
          <w:color w:val="333333"/>
          <w:sz w:val="21"/>
          <w:szCs w:val="21"/>
        </w:rPr>
      </w:pPr>
      <w:r w:rsidRPr="00EB6465">
        <w:rPr>
          <w:rFonts w:ascii="Arial" w:hAnsi="Arial" w:cs="Arial"/>
          <w:color w:val="333333"/>
          <w:sz w:val="21"/>
          <w:szCs w:val="21"/>
        </w:rPr>
        <w:t>Name of Project Lead</w:t>
      </w:r>
      <w:r>
        <w:rPr>
          <w:rFonts w:ascii="Arial" w:hAnsi="Arial" w:cs="Arial"/>
          <w:color w:val="333333"/>
          <w:sz w:val="21"/>
          <w:szCs w:val="21"/>
        </w:rPr>
        <w:t>er</w:t>
      </w:r>
      <w:r w:rsidRPr="00EB6465">
        <w:rPr>
          <w:rFonts w:ascii="Arial" w:hAnsi="Arial" w:cs="Arial"/>
          <w:color w:val="333333"/>
          <w:sz w:val="21"/>
          <w:szCs w:val="21"/>
        </w:rPr>
        <w:t>:</w:t>
      </w:r>
      <w:r>
        <w:rPr>
          <w:rFonts w:ascii="Arial" w:hAnsi="Arial" w:cs="Arial"/>
          <w:color w:val="333333"/>
          <w:sz w:val="21"/>
          <w:szCs w:val="21"/>
        </w:rPr>
        <w:t xml:space="preserve"> Andrea Layton</w:t>
      </w:r>
    </w:p>
    <w:p w14:paraId="259C2DA9" w14:textId="77777777" w:rsidR="004E205C" w:rsidRDefault="004E205C" w:rsidP="004E205C">
      <w:pPr>
        <w:contextualSpacing/>
        <w:rPr>
          <w:rFonts w:ascii="Arial" w:hAnsi="Arial" w:cs="Arial"/>
          <w:color w:val="333333"/>
          <w:sz w:val="21"/>
          <w:szCs w:val="21"/>
        </w:rPr>
      </w:pPr>
      <w:r w:rsidRPr="00EB6465">
        <w:rPr>
          <w:rFonts w:ascii="Arial" w:hAnsi="Arial" w:cs="Arial"/>
          <w:color w:val="333333"/>
          <w:sz w:val="21"/>
          <w:szCs w:val="21"/>
        </w:rPr>
        <w:br/>
        <w:t>Project Title:</w:t>
      </w:r>
      <w:r>
        <w:rPr>
          <w:rFonts w:ascii="Arial" w:hAnsi="Arial" w:cs="Arial"/>
          <w:color w:val="333333"/>
          <w:sz w:val="21"/>
          <w:szCs w:val="21"/>
        </w:rPr>
        <w:t xml:space="preserve"> Social Determinants of Health and Surgical Outcomes</w:t>
      </w:r>
    </w:p>
    <w:p w14:paraId="73906E1B" w14:textId="77777777" w:rsidR="004E205C" w:rsidRPr="00CD3EA9" w:rsidRDefault="004E205C" w:rsidP="004E205C">
      <w:pPr>
        <w:contextualSpacing/>
        <w:rPr>
          <w:rFonts w:ascii="Arial" w:hAnsi="Arial" w:cs="Arial"/>
          <w:b/>
          <w:sz w:val="21"/>
          <w:szCs w:val="21"/>
        </w:rPr>
      </w:pPr>
      <w:r w:rsidRPr="00EB6465">
        <w:rPr>
          <w:rFonts w:ascii="Arial" w:hAnsi="Arial" w:cs="Arial"/>
          <w:color w:val="333333"/>
          <w:sz w:val="21"/>
          <w:szCs w:val="21"/>
        </w:rPr>
        <w:br/>
        <w:t>Bri</w:t>
      </w:r>
      <w:r>
        <w:rPr>
          <w:rFonts w:ascii="Arial" w:hAnsi="Arial" w:cs="Arial"/>
          <w:color w:val="333333"/>
          <w:sz w:val="21"/>
          <w:szCs w:val="21"/>
        </w:rPr>
        <w:t xml:space="preserve">ef Description of Project/Goals: </w:t>
      </w:r>
      <w:r w:rsidRPr="00CD3EA9">
        <w:rPr>
          <w:rFonts w:ascii="Arial" w:hAnsi="Arial" w:cs="Arial"/>
          <w:sz w:val="21"/>
          <w:szCs w:val="21"/>
        </w:rPr>
        <w:t>The purpose of this evidence-based project is to provide a tool for PAT Clinic staff to assess and identify</w:t>
      </w:r>
      <w:r w:rsidRPr="00CD3EA9">
        <w:rPr>
          <w:rFonts w:ascii="Arial" w:hAnsi="Arial" w:cs="Arial"/>
          <w:b/>
          <w:bCs/>
          <w:sz w:val="21"/>
          <w:szCs w:val="21"/>
        </w:rPr>
        <w:t xml:space="preserve"> </w:t>
      </w:r>
      <w:r w:rsidRPr="00CD3EA9">
        <w:rPr>
          <w:rFonts w:ascii="Arial" w:hAnsi="Arial" w:cs="Arial"/>
          <w:sz w:val="21"/>
          <w:szCs w:val="21"/>
        </w:rPr>
        <w:t xml:space="preserve">SDOH needs prior to surgery thereby, improving hand-off communication, increasing referrals to community partners, and reducing readmissions related to SSIs.  </w:t>
      </w:r>
      <w:r w:rsidRPr="00CD3EA9">
        <w:rPr>
          <w:rFonts w:ascii="Arial" w:hAnsi="Arial" w:cs="Arial"/>
          <w:color w:val="000000" w:themeColor="text1"/>
          <w:sz w:val="21"/>
          <w:szCs w:val="21"/>
        </w:rPr>
        <w:t xml:space="preserve">To address equity in healthcare, the project site will utilize NCCARE360, a care coordination program aimed at connecting patients with community partners and resources.  Additional project components include identifying a workflow and educating the PAT Clinic staff regarding how to efficiently use the NCCARE360 tool during the provider visit.  </w:t>
      </w:r>
    </w:p>
    <w:p w14:paraId="06DCE71E" w14:textId="77777777" w:rsidR="004E205C" w:rsidRDefault="004E205C" w:rsidP="004E205C">
      <w:pPr>
        <w:rPr>
          <w:rFonts w:ascii="Arial" w:hAnsi="Arial" w:cs="Arial"/>
          <w:color w:val="333333"/>
          <w:sz w:val="21"/>
          <w:szCs w:val="21"/>
        </w:rPr>
      </w:pPr>
    </w:p>
    <w:p w14:paraId="41CB778F" w14:textId="77777777" w:rsidR="00094D5D" w:rsidRPr="00E0471C" w:rsidRDefault="00094D5D" w:rsidP="00094D5D">
      <w:pPr>
        <w:pStyle w:val="NoSpacing"/>
      </w:pPr>
      <w:r w:rsidRPr="00E0471C">
        <w:t xml:space="preserve">Based on your responses, the project appears to constitute QI and/or Program Evaluation and IRB review is not required because, in accordance with federal regulations, your project does not constitute research as defined under 45 CFR 46.102(d). If the project results are disseminated, they should be characterized as QI and/or Program Evaluation findings. Finally, if the project changes in any way that might affect the intent or design, please complete this self-certification again to ensure that IRB review is still not required. Click the button below to view a printable version of this form to save with your files, as it serves as documentation that IRB review is not required for this project. 11/30/2021 </w:t>
      </w:r>
    </w:p>
    <w:p w14:paraId="31AB13F9" w14:textId="266E100A" w:rsidR="00793240" w:rsidRPr="00E0471C" w:rsidRDefault="00793240" w:rsidP="00094D5D">
      <w:pPr>
        <w:spacing w:line="480" w:lineRule="auto"/>
        <w:ind w:firstLine="720"/>
        <w:rPr>
          <w:bCs/>
        </w:rPr>
      </w:pPr>
    </w:p>
    <w:p w14:paraId="676A0714" w14:textId="7B032AA1" w:rsidR="00E44C7A" w:rsidRDefault="00E44C7A" w:rsidP="00793240">
      <w:pPr>
        <w:spacing w:line="480" w:lineRule="auto"/>
        <w:ind w:firstLine="720"/>
        <w:jc w:val="center"/>
        <w:rPr>
          <w:b/>
          <w:highlight w:val="yellow"/>
        </w:rPr>
      </w:pPr>
    </w:p>
    <w:p w14:paraId="43876038" w14:textId="3B831664" w:rsidR="00E44C7A" w:rsidRDefault="00E44C7A" w:rsidP="00793240">
      <w:pPr>
        <w:spacing w:line="480" w:lineRule="auto"/>
        <w:ind w:firstLine="720"/>
        <w:jc w:val="center"/>
        <w:rPr>
          <w:b/>
          <w:highlight w:val="yellow"/>
        </w:rPr>
      </w:pPr>
    </w:p>
    <w:p w14:paraId="2EFED033" w14:textId="11F16CD5" w:rsidR="00E44C7A" w:rsidRDefault="00E44C7A" w:rsidP="00793240">
      <w:pPr>
        <w:spacing w:line="480" w:lineRule="auto"/>
        <w:ind w:firstLine="720"/>
        <w:jc w:val="center"/>
        <w:rPr>
          <w:b/>
          <w:highlight w:val="yellow"/>
        </w:rPr>
      </w:pPr>
    </w:p>
    <w:p w14:paraId="75E8E6EA" w14:textId="77777777" w:rsidR="00675088" w:rsidRDefault="00675088" w:rsidP="00793240">
      <w:pPr>
        <w:spacing w:line="480" w:lineRule="auto"/>
        <w:ind w:firstLine="720"/>
        <w:jc w:val="center"/>
        <w:rPr>
          <w:b/>
          <w:highlight w:val="yellow"/>
        </w:rPr>
      </w:pPr>
    </w:p>
    <w:p w14:paraId="333D7D09" w14:textId="00484808" w:rsidR="00E44C7A" w:rsidRDefault="00E44C7A" w:rsidP="00A3132F">
      <w:pPr>
        <w:spacing w:line="480" w:lineRule="auto"/>
        <w:jc w:val="center"/>
        <w:rPr>
          <w:b/>
          <w:highlight w:val="yellow"/>
        </w:rPr>
      </w:pPr>
    </w:p>
    <w:p w14:paraId="700005B0" w14:textId="4BE72647" w:rsidR="00A3132F" w:rsidRDefault="00A3132F" w:rsidP="00A3132F">
      <w:pPr>
        <w:spacing w:line="480" w:lineRule="auto"/>
        <w:jc w:val="center"/>
        <w:rPr>
          <w:b/>
          <w:highlight w:val="yellow"/>
        </w:rPr>
      </w:pPr>
    </w:p>
    <w:p w14:paraId="7DB444E3" w14:textId="07C3A32B" w:rsidR="00A3132F" w:rsidRDefault="00A3132F" w:rsidP="00A3132F">
      <w:pPr>
        <w:spacing w:line="480" w:lineRule="auto"/>
        <w:jc w:val="center"/>
        <w:rPr>
          <w:b/>
          <w:highlight w:val="yellow"/>
        </w:rPr>
      </w:pPr>
    </w:p>
    <w:p w14:paraId="77574EE8" w14:textId="6B7B1383" w:rsidR="00A3132F" w:rsidRDefault="00A3132F" w:rsidP="00A3132F">
      <w:pPr>
        <w:spacing w:line="480" w:lineRule="auto"/>
        <w:jc w:val="center"/>
        <w:rPr>
          <w:b/>
          <w:highlight w:val="yellow"/>
        </w:rPr>
      </w:pPr>
    </w:p>
    <w:p w14:paraId="37CC8450" w14:textId="77777777" w:rsidR="00BD7504" w:rsidRDefault="00BD7504" w:rsidP="00D330D9">
      <w:pPr>
        <w:spacing w:line="480" w:lineRule="auto"/>
        <w:jc w:val="center"/>
        <w:rPr>
          <w:b/>
        </w:rPr>
      </w:pPr>
    </w:p>
    <w:p w14:paraId="6D14C52C" w14:textId="77777777" w:rsidR="00BD7504" w:rsidRDefault="00BD7504" w:rsidP="00D330D9">
      <w:pPr>
        <w:spacing w:line="480" w:lineRule="auto"/>
        <w:jc w:val="center"/>
        <w:rPr>
          <w:b/>
        </w:rPr>
      </w:pPr>
    </w:p>
    <w:p w14:paraId="6497DD3A" w14:textId="77777777" w:rsidR="00296AA3" w:rsidRDefault="00296AA3" w:rsidP="00517790">
      <w:pPr>
        <w:spacing w:line="480" w:lineRule="auto"/>
        <w:rPr>
          <w:b/>
        </w:rPr>
      </w:pPr>
    </w:p>
    <w:p w14:paraId="5D04C6FC" w14:textId="310EDFE6" w:rsidR="00A3132F" w:rsidRDefault="00AB72B6" w:rsidP="00AB72B6">
      <w:pPr>
        <w:spacing w:line="480" w:lineRule="auto"/>
        <w:jc w:val="center"/>
        <w:rPr>
          <w:b/>
        </w:rPr>
      </w:pPr>
      <w:r>
        <w:rPr>
          <w:b/>
        </w:rPr>
        <w:lastRenderedPageBreak/>
        <w:t xml:space="preserve">Appendix </w:t>
      </w:r>
      <w:r w:rsidR="00B9271A">
        <w:rPr>
          <w:b/>
        </w:rPr>
        <w:t>E</w:t>
      </w:r>
    </w:p>
    <w:p w14:paraId="28939D9E" w14:textId="77777777" w:rsidR="00296AA3" w:rsidRDefault="00296AA3" w:rsidP="00296AA3">
      <w:pPr>
        <w:spacing w:line="480" w:lineRule="auto"/>
        <w:ind w:firstLine="720"/>
        <w:jc w:val="center"/>
        <w:rPr>
          <w:b/>
        </w:rPr>
      </w:pPr>
      <w:r>
        <w:rPr>
          <w:b/>
        </w:rPr>
        <w:t>Performance Services SDOH Dashboard</w:t>
      </w:r>
    </w:p>
    <w:p w14:paraId="22B04EA0" w14:textId="42128A9E" w:rsidR="00296AA3" w:rsidRDefault="00296AA3" w:rsidP="00296AA3">
      <w:pPr>
        <w:spacing w:line="480" w:lineRule="auto"/>
        <w:rPr>
          <w:b/>
        </w:rPr>
      </w:pPr>
      <w:r w:rsidRPr="00D330D9">
        <w:rPr>
          <w:bCs/>
        </w:rPr>
        <w:t>Food Insecuritie</w:t>
      </w:r>
      <w:r>
        <w:rPr>
          <w:bCs/>
        </w:rPr>
        <w:t>s Screening – PAT Clinic</w:t>
      </w:r>
    </w:p>
    <w:p w14:paraId="05C28799" w14:textId="7AFB8F5D" w:rsidR="00296AA3" w:rsidRDefault="00296AA3" w:rsidP="00AB72B6">
      <w:pPr>
        <w:spacing w:line="480" w:lineRule="auto"/>
        <w:jc w:val="center"/>
        <w:rPr>
          <w:b/>
        </w:rPr>
      </w:pPr>
      <w:r w:rsidRPr="00D808A8">
        <w:rPr>
          <w:b/>
          <w:noProof/>
        </w:rPr>
        <w:drawing>
          <wp:inline distT="0" distB="0" distL="0" distR="0" wp14:anchorId="1FB7CC83" wp14:editId="692D7C74">
            <wp:extent cx="5607150" cy="3020978"/>
            <wp:effectExtent l="0" t="0" r="0" b="1905"/>
            <wp:docPr id="4" name="Picture 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table&#10;&#10;Description automatically generated"/>
                    <pic:cNvPicPr/>
                  </pic:nvPicPr>
                  <pic:blipFill>
                    <a:blip r:embed="rId40"/>
                    <a:stretch>
                      <a:fillRect/>
                    </a:stretch>
                  </pic:blipFill>
                  <pic:spPr>
                    <a:xfrm>
                      <a:off x="0" y="0"/>
                      <a:ext cx="5680951" cy="3060740"/>
                    </a:xfrm>
                    <a:prstGeom prst="rect">
                      <a:avLst/>
                    </a:prstGeom>
                  </pic:spPr>
                </pic:pic>
              </a:graphicData>
            </a:graphic>
          </wp:inline>
        </w:drawing>
      </w:r>
    </w:p>
    <w:p w14:paraId="1CFD10BF" w14:textId="337822B7" w:rsidR="00296AA3" w:rsidRDefault="00296AA3" w:rsidP="00AB72B6">
      <w:pPr>
        <w:spacing w:line="480" w:lineRule="auto"/>
        <w:jc w:val="center"/>
        <w:rPr>
          <w:b/>
        </w:rPr>
      </w:pPr>
    </w:p>
    <w:p w14:paraId="42BBD786" w14:textId="77777777" w:rsidR="00296AA3" w:rsidRDefault="00296AA3" w:rsidP="00296AA3">
      <w:pPr>
        <w:spacing w:line="480" w:lineRule="auto"/>
        <w:rPr>
          <w:bCs/>
        </w:rPr>
      </w:pPr>
      <w:r>
        <w:rPr>
          <w:bCs/>
        </w:rPr>
        <w:t xml:space="preserve">Transportation </w:t>
      </w:r>
      <w:r w:rsidRPr="00D330D9">
        <w:rPr>
          <w:bCs/>
        </w:rPr>
        <w:t>Screening – PAT Clin</w:t>
      </w:r>
      <w:r>
        <w:rPr>
          <w:bCs/>
        </w:rPr>
        <w:t>ic</w:t>
      </w:r>
    </w:p>
    <w:p w14:paraId="22D88A38" w14:textId="4705AAA5" w:rsidR="00296AA3" w:rsidRDefault="00296AA3" w:rsidP="00AB72B6">
      <w:pPr>
        <w:spacing w:line="480" w:lineRule="auto"/>
        <w:jc w:val="center"/>
        <w:rPr>
          <w:b/>
        </w:rPr>
      </w:pPr>
      <w:r w:rsidRPr="00D808A8">
        <w:rPr>
          <w:bCs/>
          <w:noProof/>
        </w:rPr>
        <w:drawing>
          <wp:inline distT="0" distB="0" distL="0" distR="0" wp14:anchorId="3F70557B" wp14:editId="538C2BD8">
            <wp:extent cx="5833755" cy="2450984"/>
            <wp:effectExtent l="0" t="0" r="0" b="635"/>
            <wp:docPr id="5" name="Picture 5"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able&#10;&#10;Description automatically generated"/>
                    <pic:cNvPicPr/>
                  </pic:nvPicPr>
                  <pic:blipFill>
                    <a:blip r:embed="rId41"/>
                    <a:stretch>
                      <a:fillRect/>
                    </a:stretch>
                  </pic:blipFill>
                  <pic:spPr>
                    <a:xfrm>
                      <a:off x="0" y="0"/>
                      <a:ext cx="5875169" cy="2468384"/>
                    </a:xfrm>
                    <a:prstGeom prst="rect">
                      <a:avLst/>
                    </a:prstGeom>
                  </pic:spPr>
                </pic:pic>
              </a:graphicData>
            </a:graphic>
          </wp:inline>
        </w:drawing>
      </w:r>
    </w:p>
    <w:p w14:paraId="4450F183" w14:textId="704E0162" w:rsidR="00296AA3" w:rsidRDefault="00296AA3" w:rsidP="00AB72B6">
      <w:pPr>
        <w:spacing w:line="480" w:lineRule="auto"/>
        <w:jc w:val="center"/>
        <w:rPr>
          <w:b/>
        </w:rPr>
      </w:pPr>
    </w:p>
    <w:p w14:paraId="3DDA845A" w14:textId="031452EE" w:rsidR="00296AA3" w:rsidRDefault="00296AA3" w:rsidP="002C5B09">
      <w:pPr>
        <w:spacing w:line="480" w:lineRule="auto"/>
        <w:rPr>
          <w:b/>
        </w:rPr>
      </w:pPr>
    </w:p>
    <w:p w14:paraId="3DBE2CF5" w14:textId="6FE53B7D" w:rsidR="00296AA3" w:rsidRPr="00AF17B7" w:rsidRDefault="00296AA3" w:rsidP="00AB72B6">
      <w:pPr>
        <w:spacing w:line="480" w:lineRule="auto"/>
        <w:jc w:val="center"/>
        <w:rPr>
          <w:b/>
        </w:rPr>
      </w:pPr>
      <w:r>
        <w:rPr>
          <w:b/>
        </w:rPr>
        <w:lastRenderedPageBreak/>
        <w:t>Appendix F</w:t>
      </w:r>
    </w:p>
    <w:p w14:paraId="1FD7DF8D" w14:textId="342F084C" w:rsidR="00BA6CA9" w:rsidRPr="00AF17B7" w:rsidRDefault="00050FBD" w:rsidP="00517790">
      <w:pPr>
        <w:spacing w:line="480" w:lineRule="auto"/>
        <w:jc w:val="center"/>
        <w:rPr>
          <w:b/>
        </w:rPr>
      </w:pPr>
      <w:r w:rsidRPr="00AF17B7">
        <w:rPr>
          <w:b/>
        </w:rPr>
        <w:t>SDOH Screening Checklist</w:t>
      </w:r>
    </w:p>
    <w:p w14:paraId="1E808F6C" w14:textId="29E29E86" w:rsidR="003F30D3" w:rsidRPr="00AF17B7" w:rsidRDefault="003F30D3" w:rsidP="00A75626">
      <w:pPr>
        <w:rPr>
          <w:bCs/>
        </w:rPr>
      </w:pPr>
      <w:r w:rsidRPr="00AF17B7">
        <w:rPr>
          <w:bCs/>
        </w:rPr>
        <w:t xml:space="preserve">We believe </w:t>
      </w:r>
      <w:r w:rsidR="00A75626" w:rsidRPr="00AF17B7">
        <w:rPr>
          <w:bCs/>
        </w:rPr>
        <w:t xml:space="preserve">everyone should be able to be healthy.  Things like not having enough food or reliable transportation or a safe place to live can make it hard to be healthy.  </w:t>
      </w:r>
    </w:p>
    <w:p w14:paraId="75E83DE3" w14:textId="6FA1ACB1" w:rsidR="00A75626" w:rsidRPr="00AF17B7" w:rsidRDefault="00A75626" w:rsidP="00A75626">
      <w:pPr>
        <w:rPr>
          <w:bCs/>
        </w:rPr>
      </w:pPr>
    </w:p>
    <w:p w14:paraId="286AF7A4" w14:textId="261B4498" w:rsidR="00A75626" w:rsidRPr="00AF17B7" w:rsidRDefault="00A75626" w:rsidP="00A75626">
      <w:pPr>
        <w:rPr>
          <w:bCs/>
        </w:rPr>
      </w:pPr>
      <w:r w:rsidRPr="00AF17B7">
        <w:rPr>
          <w:bCs/>
        </w:rPr>
        <w:t>Would you like help with any of the following needs:</w:t>
      </w:r>
      <w:r w:rsidR="00587BA4" w:rsidRPr="00AF17B7">
        <w:rPr>
          <w:bCs/>
        </w:rPr>
        <w:t xml:space="preserve"> </w:t>
      </w:r>
      <w:r w:rsidR="001617FB" w:rsidRPr="00AF17B7">
        <w:rPr>
          <w:bCs/>
        </w:rPr>
        <w:t xml:space="preserve">Financial Resources, </w:t>
      </w:r>
      <w:r w:rsidRPr="00AF17B7">
        <w:rPr>
          <w:bCs/>
        </w:rPr>
        <w:t xml:space="preserve">Transportation, Food? </w:t>
      </w:r>
    </w:p>
    <w:p w14:paraId="378B885D" w14:textId="2277F8E0" w:rsidR="00A75626" w:rsidRPr="00AF17B7" w:rsidRDefault="00A75626" w:rsidP="00AF17B7">
      <w:pPr>
        <w:ind w:firstLine="720"/>
        <w:rPr>
          <w:bCs/>
        </w:rPr>
      </w:pPr>
      <w:r w:rsidRPr="00AF17B7">
        <w:rPr>
          <w:bCs/>
        </w:rPr>
        <w:t xml:space="preserve">Yes </w:t>
      </w:r>
      <w:r w:rsidRPr="00AF17B7">
        <w:rPr>
          <w:bCs/>
        </w:rPr>
        <w:tab/>
      </w:r>
      <w:r w:rsidRPr="00AF17B7">
        <w:rPr>
          <w:bCs/>
        </w:rPr>
        <w:tab/>
        <w:t>No</w:t>
      </w:r>
    </w:p>
    <w:p w14:paraId="341D3340" w14:textId="6D8773C7" w:rsidR="00A75626" w:rsidRPr="00AF17B7" w:rsidRDefault="00A75626" w:rsidP="00A75626">
      <w:pPr>
        <w:rPr>
          <w:bCs/>
        </w:rPr>
      </w:pPr>
    </w:p>
    <w:p w14:paraId="00719946" w14:textId="1D89FE18" w:rsidR="00A75626" w:rsidRPr="00AF17B7" w:rsidRDefault="00A75626" w:rsidP="00A75626">
      <w:pPr>
        <w:rPr>
          <w:bCs/>
        </w:rPr>
      </w:pPr>
      <w:r w:rsidRPr="00AF17B7">
        <w:rPr>
          <w:bCs/>
        </w:rPr>
        <w:t xml:space="preserve">If Yes: Please answer the following questions to help us better understand you and our current situation.  We may </w:t>
      </w:r>
      <w:r w:rsidR="00B720FA" w:rsidRPr="00AF17B7">
        <w:rPr>
          <w:bCs/>
        </w:rPr>
        <w:t xml:space="preserve">not </w:t>
      </w:r>
      <w:r w:rsidRPr="00AF17B7">
        <w:rPr>
          <w:bCs/>
        </w:rPr>
        <w:t xml:space="preserve">be able to </w:t>
      </w:r>
      <w:r w:rsidR="00B720FA" w:rsidRPr="00AF17B7">
        <w:rPr>
          <w:bCs/>
        </w:rPr>
        <w:t xml:space="preserve">find resources for all of your needs, but we will try an help as much as we can.  </w:t>
      </w:r>
    </w:p>
    <w:p w14:paraId="51E5AE71" w14:textId="42DEAF21" w:rsidR="00B720FA" w:rsidRPr="00AF17B7" w:rsidRDefault="00B720FA" w:rsidP="00A75626">
      <w:pPr>
        <w:rPr>
          <w:bCs/>
        </w:rPr>
      </w:pPr>
    </w:p>
    <w:p w14:paraId="73F16E69" w14:textId="2E417337" w:rsidR="00B720FA" w:rsidRPr="00AF17B7" w:rsidRDefault="00B720FA" w:rsidP="00A75626">
      <w:pPr>
        <w:rPr>
          <w:bCs/>
        </w:rPr>
      </w:pPr>
      <w:r w:rsidRPr="00AF17B7">
        <w:rPr>
          <w:bCs/>
        </w:rPr>
        <w:t xml:space="preserve">If No: Thank you for your reply.  You do not need to answer the following questions.  </w:t>
      </w:r>
    </w:p>
    <w:p w14:paraId="6EF3DB93" w14:textId="155409A8" w:rsidR="00B720FA" w:rsidRPr="00AF17B7" w:rsidRDefault="00586AB7" w:rsidP="00AF17B7">
      <w:pPr>
        <w:rPr>
          <w:bCs/>
        </w:rPr>
      </w:pPr>
      <w:r w:rsidRPr="00AF17B7">
        <w:rPr>
          <w:bCs/>
        </w:rPr>
        <w:t>____________________________________________________________________________</w:t>
      </w:r>
      <w:r w:rsidR="00C94D6D">
        <w:rPr>
          <w:bCs/>
        </w:rPr>
        <w:t>_______</w:t>
      </w:r>
      <w:r w:rsidRPr="00AF17B7">
        <w:rPr>
          <w:bCs/>
        </w:rPr>
        <w:t>_</w:t>
      </w:r>
    </w:p>
    <w:p w14:paraId="61E0C384" w14:textId="77777777" w:rsidR="007A785B" w:rsidRPr="00AF17B7" w:rsidRDefault="007A785B" w:rsidP="007A785B">
      <w:pPr>
        <w:spacing w:line="276" w:lineRule="auto"/>
        <w:rPr>
          <w:bCs/>
          <w:u w:val="single"/>
        </w:rPr>
      </w:pPr>
    </w:p>
    <w:p w14:paraId="18A80DE1" w14:textId="28B92582" w:rsidR="00BA6CA9" w:rsidRPr="00AF17B7" w:rsidRDefault="00B64458" w:rsidP="00AF17B7">
      <w:pPr>
        <w:spacing w:line="276" w:lineRule="auto"/>
        <w:rPr>
          <w:b/>
          <w:u w:val="single"/>
        </w:rPr>
      </w:pPr>
      <w:r w:rsidRPr="00AF17B7">
        <w:rPr>
          <w:b/>
          <w:u w:val="single"/>
        </w:rPr>
        <w:t>Financial Resource Strain</w:t>
      </w:r>
    </w:p>
    <w:p w14:paraId="63B29778" w14:textId="49ACDFDB" w:rsidR="00995D01" w:rsidRPr="00AF17B7" w:rsidRDefault="00677884" w:rsidP="00AF17B7">
      <w:pPr>
        <w:spacing w:line="276" w:lineRule="auto"/>
        <w:rPr>
          <w:bCs/>
        </w:rPr>
      </w:pPr>
      <w:r w:rsidRPr="00AF17B7">
        <w:rPr>
          <w:bCs/>
        </w:rPr>
        <w:t xml:space="preserve">How hard is it for you to pay for the very basics like food, housing, medical care, and heating? </w:t>
      </w:r>
    </w:p>
    <w:p w14:paraId="2D8EB2A5" w14:textId="313D3E21" w:rsidR="001F508C" w:rsidRPr="00AF17B7" w:rsidRDefault="00677884" w:rsidP="00AF17B7">
      <w:pPr>
        <w:spacing w:line="480" w:lineRule="auto"/>
        <w:ind w:firstLine="720"/>
        <w:rPr>
          <w:bCs/>
        </w:rPr>
      </w:pPr>
      <w:r w:rsidRPr="00AF17B7">
        <w:rPr>
          <w:bCs/>
        </w:rPr>
        <w:t>Very Hard</w:t>
      </w:r>
      <w:r w:rsidRPr="00AF17B7">
        <w:rPr>
          <w:bCs/>
        </w:rPr>
        <w:tab/>
        <w:t>Hard</w:t>
      </w:r>
      <w:r w:rsidRPr="00AF17B7">
        <w:rPr>
          <w:bCs/>
        </w:rPr>
        <w:tab/>
      </w:r>
      <w:r w:rsidR="007A785B" w:rsidRPr="00AF17B7">
        <w:rPr>
          <w:bCs/>
        </w:rPr>
        <w:t xml:space="preserve">   </w:t>
      </w:r>
      <w:r w:rsidRPr="00AF17B7">
        <w:rPr>
          <w:bCs/>
        </w:rPr>
        <w:t>Somewhat Hard</w:t>
      </w:r>
      <w:r w:rsidRPr="00AF17B7">
        <w:rPr>
          <w:bCs/>
        </w:rPr>
        <w:tab/>
      </w:r>
      <w:r w:rsidR="007A785B" w:rsidRPr="00AF17B7">
        <w:rPr>
          <w:bCs/>
        </w:rPr>
        <w:t xml:space="preserve"> </w:t>
      </w:r>
      <w:r w:rsidRPr="00AF17B7">
        <w:rPr>
          <w:bCs/>
        </w:rPr>
        <w:t>Not Very Hard</w:t>
      </w:r>
      <w:r w:rsidRPr="00AF17B7">
        <w:rPr>
          <w:bCs/>
        </w:rPr>
        <w:tab/>
        <w:t>Not Hard at All</w:t>
      </w:r>
    </w:p>
    <w:p w14:paraId="289560E1" w14:textId="77777777" w:rsidR="00344F71" w:rsidRPr="00AF17B7" w:rsidRDefault="00995D01" w:rsidP="00AF17B7">
      <w:pPr>
        <w:spacing w:line="276" w:lineRule="auto"/>
        <w:rPr>
          <w:b/>
          <w:u w:val="single"/>
        </w:rPr>
      </w:pPr>
      <w:r w:rsidRPr="00AF17B7">
        <w:rPr>
          <w:b/>
          <w:u w:val="single"/>
        </w:rPr>
        <w:t>Transportation Needs</w:t>
      </w:r>
    </w:p>
    <w:p w14:paraId="57E4396E" w14:textId="1F1CA291" w:rsidR="00995D01" w:rsidRPr="00AF17B7" w:rsidRDefault="00012F0D" w:rsidP="0062302A">
      <w:pPr>
        <w:rPr>
          <w:b/>
          <w:u w:val="single"/>
        </w:rPr>
      </w:pPr>
      <w:r w:rsidRPr="00AF17B7">
        <w:rPr>
          <w:bCs/>
        </w:rPr>
        <w:t xml:space="preserve">In the past 12 months, </w:t>
      </w:r>
      <w:r w:rsidR="00493A8B" w:rsidRPr="00AF17B7">
        <w:rPr>
          <w:bCs/>
        </w:rPr>
        <w:t xml:space="preserve">has lack of transportation kept you from medical appointments or from getting medications?  </w:t>
      </w:r>
    </w:p>
    <w:p w14:paraId="7EA9D772" w14:textId="1E9538EE" w:rsidR="00493A8B" w:rsidRPr="00AF17B7" w:rsidRDefault="00493A8B" w:rsidP="00AF17B7">
      <w:pPr>
        <w:rPr>
          <w:bCs/>
        </w:rPr>
      </w:pPr>
      <w:r w:rsidRPr="00AF17B7">
        <w:rPr>
          <w:bCs/>
        </w:rPr>
        <w:tab/>
        <w:t>Yes</w:t>
      </w:r>
      <w:r w:rsidR="00623E48" w:rsidRPr="00AF17B7">
        <w:rPr>
          <w:bCs/>
        </w:rPr>
        <w:tab/>
      </w:r>
      <w:r w:rsidR="00623E48" w:rsidRPr="00AF17B7">
        <w:rPr>
          <w:bCs/>
        </w:rPr>
        <w:tab/>
        <w:t>No</w:t>
      </w:r>
    </w:p>
    <w:p w14:paraId="437DED60" w14:textId="77777777" w:rsidR="00623E48" w:rsidRPr="00AF17B7" w:rsidRDefault="00623E48" w:rsidP="00623E48">
      <w:pPr>
        <w:rPr>
          <w:bCs/>
          <w:u w:val="single"/>
        </w:rPr>
      </w:pPr>
    </w:p>
    <w:p w14:paraId="4D6D6602" w14:textId="7C939060" w:rsidR="00623E48" w:rsidRPr="00AF17B7" w:rsidRDefault="00623E48" w:rsidP="00344F71">
      <w:pPr>
        <w:rPr>
          <w:bCs/>
        </w:rPr>
      </w:pPr>
      <w:r w:rsidRPr="00AF17B7">
        <w:rPr>
          <w:bCs/>
        </w:rPr>
        <w:t xml:space="preserve">In the past 12 months, has the lack of transportation kept you from meetings, work, or getting things needed for daily living?  </w:t>
      </w:r>
    </w:p>
    <w:p w14:paraId="63A18E8C" w14:textId="0B2D6140" w:rsidR="00CB7F6A" w:rsidRPr="00AF17B7" w:rsidRDefault="00CB7F6A" w:rsidP="00AF17B7">
      <w:pPr>
        <w:spacing w:line="276" w:lineRule="auto"/>
        <w:rPr>
          <w:bCs/>
        </w:rPr>
      </w:pPr>
      <w:r w:rsidRPr="00AF17B7">
        <w:rPr>
          <w:bCs/>
        </w:rPr>
        <w:tab/>
        <w:t>Yes</w:t>
      </w:r>
      <w:r w:rsidRPr="00AF17B7">
        <w:rPr>
          <w:bCs/>
        </w:rPr>
        <w:tab/>
      </w:r>
      <w:r w:rsidRPr="00AF17B7">
        <w:rPr>
          <w:bCs/>
        </w:rPr>
        <w:tab/>
        <w:t>No</w:t>
      </w:r>
    </w:p>
    <w:p w14:paraId="5873B58E" w14:textId="6A08F860" w:rsidR="00995D01" w:rsidRPr="00AF17B7" w:rsidRDefault="00995D01" w:rsidP="00AF17B7">
      <w:pPr>
        <w:spacing w:line="276" w:lineRule="auto"/>
        <w:rPr>
          <w:bCs/>
          <w:u w:val="single"/>
        </w:rPr>
      </w:pPr>
    </w:p>
    <w:p w14:paraId="752D7B60" w14:textId="6E38BDCB" w:rsidR="00995D01" w:rsidRPr="00AF17B7" w:rsidRDefault="00995D01" w:rsidP="00344F71">
      <w:pPr>
        <w:spacing w:line="276" w:lineRule="auto"/>
        <w:rPr>
          <w:b/>
          <w:u w:val="single"/>
        </w:rPr>
      </w:pPr>
      <w:r w:rsidRPr="00AF17B7">
        <w:rPr>
          <w:b/>
          <w:u w:val="single"/>
        </w:rPr>
        <w:t>Food Insecurity</w:t>
      </w:r>
    </w:p>
    <w:p w14:paraId="11D6194C" w14:textId="40638D4B" w:rsidR="00344F71" w:rsidRPr="00AF17B7" w:rsidRDefault="0062302A" w:rsidP="0062302A">
      <w:pPr>
        <w:rPr>
          <w:bCs/>
        </w:rPr>
      </w:pPr>
      <w:r w:rsidRPr="00AF17B7">
        <w:rPr>
          <w:bCs/>
        </w:rPr>
        <w:t>Within the past 12 months, have you worried that your food would run out before you got money</w:t>
      </w:r>
      <w:r w:rsidR="001A196D" w:rsidRPr="00AF17B7">
        <w:rPr>
          <w:bCs/>
        </w:rPr>
        <w:t xml:space="preserve"> </w:t>
      </w:r>
      <w:r w:rsidRPr="00AF17B7">
        <w:rPr>
          <w:bCs/>
        </w:rPr>
        <w:t xml:space="preserve">to buy more? </w:t>
      </w:r>
    </w:p>
    <w:p w14:paraId="7B9B61D4" w14:textId="02320D48" w:rsidR="0062302A" w:rsidRPr="00AF17B7" w:rsidRDefault="0062302A" w:rsidP="0062302A">
      <w:pPr>
        <w:rPr>
          <w:bCs/>
        </w:rPr>
      </w:pPr>
      <w:r w:rsidRPr="00AF17B7">
        <w:rPr>
          <w:bCs/>
        </w:rPr>
        <w:tab/>
      </w:r>
      <w:r w:rsidR="0009428D" w:rsidRPr="00AF17B7">
        <w:rPr>
          <w:bCs/>
        </w:rPr>
        <w:t>Never True</w:t>
      </w:r>
      <w:r w:rsidR="0009428D" w:rsidRPr="00AF17B7">
        <w:rPr>
          <w:bCs/>
        </w:rPr>
        <w:tab/>
      </w:r>
      <w:r w:rsidR="0009428D" w:rsidRPr="00AF17B7">
        <w:rPr>
          <w:bCs/>
        </w:rPr>
        <w:tab/>
        <w:t>Sometimes True</w:t>
      </w:r>
      <w:r w:rsidR="0009428D" w:rsidRPr="00AF17B7">
        <w:rPr>
          <w:bCs/>
        </w:rPr>
        <w:tab/>
      </w:r>
      <w:r w:rsidR="0009428D" w:rsidRPr="00AF17B7">
        <w:rPr>
          <w:bCs/>
        </w:rPr>
        <w:tab/>
        <w:t>Often True</w:t>
      </w:r>
    </w:p>
    <w:p w14:paraId="55342E3D" w14:textId="7FE3BAD4" w:rsidR="0009428D" w:rsidRPr="00AF17B7" w:rsidRDefault="0009428D" w:rsidP="0062302A">
      <w:pPr>
        <w:rPr>
          <w:bCs/>
        </w:rPr>
      </w:pPr>
    </w:p>
    <w:p w14:paraId="5E835F75" w14:textId="728ADCD1" w:rsidR="0009428D" w:rsidRPr="00AF17B7" w:rsidRDefault="0009428D" w:rsidP="0062302A">
      <w:pPr>
        <w:rPr>
          <w:bCs/>
        </w:rPr>
      </w:pPr>
      <w:r w:rsidRPr="00AF17B7">
        <w:rPr>
          <w:bCs/>
        </w:rPr>
        <w:t>Within the past 12 months, the food you bought just didn’t last and you didn’t have money to get more?</w:t>
      </w:r>
    </w:p>
    <w:p w14:paraId="39BE9406" w14:textId="51D5197F" w:rsidR="001A196D" w:rsidRPr="00AF17B7" w:rsidRDefault="001A196D" w:rsidP="001A196D">
      <w:pPr>
        <w:rPr>
          <w:bCs/>
        </w:rPr>
      </w:pPr>
      <w:r w:rsidRPr="00AF17B7">
        <w:rPr>
          <w:bCs/>
        </w:rPr>
        <w:tab/>
        <w:t>Never True</w:t>
      </w:r>
      <w:r w:rsidRPr="00AF17B7">
        <w:rPr>
          <w:bCs/>
        </w:rPr>
        <w:tab/>
      </w:r>
      <w:r w:rsidRPr="00AF17B7">
        <w:rPr>
          <w:bCs/>
        </w:rPr>
        <w:tab/>
        <w:t>Sometimes True</w:t>
      </w:r>
      <w:r w:rsidRPr="00AF17B7">
        <w:rPr>
          <w:bCs/>
        </w:rPr>
        <w:tab/>
      </w:r>
      <w:r w:rsidRPr="00AF17B7">
        <w:rPr>
          <w:bCs/>
        </w:rPr>
        <w:tab/>
        <w:t>Often True</w:t>
      </w:r>
    </w:p>
    <w:p w14:paraId="773FF6AC" w14:textId="12F4E717" w:rsidR="001A196D" w:rsidRPr="00AF17B7" w:rsidRDefault="001A196D" w:rsidP="001A196D">
      <w:pPr>
        <w:rPr>
          <w:bCs/>
        </w:rPr>
      </w:pPr>
    </w:p>
    <w:p w14:paraId="585219E5" w14:textId="0C92B25F" w:rsidR="001A196D" w:rsidRPr="00AF17B7" w:rsidRDefault="00154EC7" w:rsidP="001A196D">
      <w:pPr>
        <w:rPr>
          <w:b/>
          <w:u w:val="single"/>
        </w:rPr>
      </w:pPr>
      <w:r w:rsidRPr="00AF17B7">
        <w:rPr>
          <w:b/>
          <w:u w:val="single"/>
        </w:rPr>
        <w:t>Additional Information</w:t>
      </w:r>
    </w:p>
    <w:p w14:paraId="72D19FFB" w14:textId="3803BA80" w:rsidR="00154EC7" w:rsidRPr="00AF17B7" w:rsidRDefault="00154EC7" w:rsidP="005F36BB">
      <w:pPr>
        <w:spacing w:line="276" w:lineRule="auto"/>
        <w:rPr>
          <w:bCs/>
        </w:rPr>
      </w:pPr>
      <w:r w:rsidRPr="00AF17B7">
        <w:rPr>
          <w:bCs/>
        </w:rPr>
        <w:t>Are any of your needs urgent?  For example: you don’t have food for today</w:t>
      </w:r>
    </w:p>
    <w:p w14:paraId="02168690" w14:textId="36581D1F" w:rsidR="005F36BB" w:rsidRPr="00AF17B7" w:rsidRDefault="005F36BB" w:rsidP="00AF17B7">
      <w:pPr>
        <w:spacing w:line="276" w:lineRule="auto"/>
        <w:rPr>
          <w:bCs/>
        </w:rPr>
      </w:pPr>
      <w:r w:rsidRPr="00AF17B7">
        <w:rPr>
          <w:bCs/>
        </w:rPr>
        <w:tab/>
        <w:t>Yes</w:t>
      </w:r>
      <w:r w:rsidRPr="00AF17B7">
        <w:rPr>
          <w:bCs/>
        </w:rPr>
        <w:tab/>
      </w:r>
      <w:r w:rsidRPr="00AF17B7">
        <w:rPr>
          <w:bCs/>
        </w:rPr>
        <w:tab/>
        <w:t>No</w:t>
      </w:r>
    </w:p>
    <w:p w14:paraId="0C7825BC" w14:textId="0BA82264" w:rsidR="005F36BB" w:rsidRPr="00AF17B7" w:rsidRDefault="005F36BB" w:rsidP="001A196D">
      <w:pPr>
        <w:rPr>
          <w:bCs/>
        </w:rPr>
      </w:pPr>
    </w:p>
    <w:p w14:paraId="4C3BFC8B" w14:textId="79FDEE71" w:rsidR="00AD096D" w:rsidRPr="00AF17B7" w:rsidRDefault="00AD096D" w:rsidP="001A196D">
      <w:pPr>
        <w:rPr>
          <w:bCs/>
        </w:rPr>
      </w:pPr>
      <w:r w:rsidRPr="00AF17B7">
        <w:rPr>
          <w:bCs/>
        </w:rPr>
        <w:lastRenderedPageBreak/>
        <w:t xml:space="preserve">If you want someone to talk with you about your resources, please let your provider know during your visit.  We </w:t>
      </w:r>
      <w:r w:rsidR="00EE5D5E" w:rsidRPr="00AF17B7">
        <w:rPr>
          <w:bCs/>
        </w:rPr>
        <w:t>can also call you at a later time if you prefer.  We may not be able to find resources for all of your needs, but we will try and help as</w:t>
      </w:r>
      <w:r w:rsidR="00C94D6D">
        <w:rPr>
          <w:bCs/>
        </w:rPr>
        <w:t xml:space="preserve"> </w:t>
      </w:r>
      <w:r w:rsidR="00EE5D5E" w:rsidRPr="00AF17B7">
        <w:rPr>
          <w:bCs/>
        </w:rPr>
        <w:t xml:space="preserve">much as we can.  </w:t>
      </w:r>
    </w:p>
    <w:p w14:paraId="160156BE" w14:textId="32533A72" w:rsidR="001609A6" w:rsidRDefault="001609A6" w:rsidP="00AF17B7">
      <w:pPr>
        <w:spacing w:line="480" w:lineRule="auto"/>
        <w:rPr>
          <w:b/>
          <w:highlight w:val="yellow"/>
        </w:rPr>
      </w:pPr>
    </w:p>
    <w:p w14:paraId="431708D0" w14:textId="57F85E76" w:rsidR="00AB72B6" w:rsidRDefault="00AB72B6" w:rsidP="002C5B09">
      <w:pPr>
        <w:spacing w:line="480" w:lineRule="auto"/>
        <w:rPr>
          <w:b/>
        </w:rPr>
      </w:pPr>
    </w:p>
    <w:p w14:paraId="6E4CAFC1" w14:textId="091872A9" w:rsidR="00952B94" w:rsidRDefault="00952B94" w:rsidP="002C5B09">
      <w:pPr>
        <w:spacing w:line="480" w:lineRule="auto"/>
        <w:rPr>
          <w:b/>
        </w:rPr>
      </w:pPr>
    </w:p>
    <w:p w14:paraId="09F37C0A" w14:textId="215CF1B5" w:rsidR="00952B94" w:rsidRDefault="00952B94" w:rsidP="002C5B09">
      <w:pPr>
        <w:spacing w:line="480" w:lineRule="auto"/>
        <w:rPr>
          <w:b/>
        </w:rPr>
      </w:pPr>
    </w:p>
    <w:p w14:paraId="05B174EA" w14:textId="0B9B75C4" w:rsidR="00952B94" w:rsidRDefault="00952B94" w:rsidP="002C5B09">
      <w:pPr>
        <w:spacing w:line="480" w:lineRule="auto"/>
        <w:rPr>
          <w:b/>
        </w:rPr>
      </w:pPr>
    </w:p>
    <w:p w14:paraId="6601A583" w14:textId="33EE8C98" w:rsidR="00952B94" w:rsidRDefault="00952B94" w:rsidP="002C5B09">
      <w:pPr>
        <w:spacing w:line="480" w:lineRule="auto"/>
        <w:rPr>
          <w:b/>
        </w:rPr>
      </w:pPr>
    </w:p>
    <w:p w14:paraId="61946202" w14:textId="431B3765" w:rsidR="00952B94" w:rsidRDefault="00952B94" w:rsidP="002C5B09">
      <w:pPr>
        <w:spacing w:line="480" w:lineRule="auto"/>
        <w:rPr>
          <w:b/>
        </w:rPr>
      </w:pPr>
    </w:p>
    <w:p w14:paraId="062905D8" w14:textId="742C9D9A" w:rsidR="00952B94" w:rsidRDefault="00952B94" w:rsidP="002C5B09">
      <w:pPr>
        <w:spacing w:line="480" w:lineRule="auto"/>
        <w:rPr>
          <w:b/>
        </w:rPr>
      </w:pPr>
    </w:p>
    <w:p w14:paraId="6EA71A5F" w14:textId="683A99FF" w:rsidR="00952B94" w:rsidRDefault="00952B94" w:rsidP="002C5B09">
      <w:pPr>
        <w:spacing w:line="480" w:lineRule="auto"/>
        <w:rPr>
          <w:b/>
        </w:rPr>
      </w:pPr>
    </w:p>
    <w:p w14:paraId="2B32AFF8" w14:textId="49C26424" w:rsidR="00952B94" w:rsidRDefault="00952B94" w:rsidP="002C5B09">
      <w:pPr>
        <w:spacing w:line="480" w:lineRule="auto"/>
        <w:rPr>
          <w:b/>
        </w:rPr>
      </w:pPr>
    </w:p>
    <w:p w14:paraId="4188A473" w14:textId="04CB1FEB" w:rsidR="00952B94" w:rsidRDefault="00952B94" w:rsidP="002C5B09">
      <w:pPr>
        <w:spacing w:line="480" w:lineRule="auto"/>
        <w:rPr>
          <w:b/>
        </w:rPr>
      </w:pPr>
    </w:p>
    <w:p w14:paraId="7F942EF8" w14:textId="308534C0" w:rsidR="00952B94" w:rsidRDefault="00952B94" w:rsidP="002C5B09">
      <w:pPr>
        <w:spacing w:line="480" w:lineRule="auto"/>
        <w:rPr>
          <w:b/>
        </w:rPr>
      </w:pPr>
    </w:p>
    <w:p w14:paraId="014569F8" w14:textId="72A47EBB" w:rsidR="00952B94" w:rsidRDefault="00952B94" w:rsidP="002C5B09">
      <w:pPr>
        <w:spacing w:line="480" w:lineRule="auto"/>
        <w:rPr>
          <w:b/>
        </w:rPr>
      </w:pPr>
    </w:p>
    <w:p w14:paraId="2B9ED19B" w14:textId="0E15BC91" w:rsidR="00952B94" w:rsidRDefault="00952B94" w:rsidP="002C5B09">
      <w:pPr>
        <w:spacing w:line="480" w:lineRule="auto"/>
        <w:rPr>
          <w:b/>
        </w:rPr>
      </w:pPr>
    </w:p>
    <w:p w14:paraId="72EFB67A" w14:textId="5D8961EA" w:rsidR="00952B94" w:rsidRDefault="00952B94" w:rsidP="002C5B09">
      <w:pPr>
        <w:spacing w:line="480" w:lineRule="auto"/>
        <w:rPr>
          <w:b/>
        </w:rPr>
      </w:pPr>
    </w:p>
    <w:p w14:paraId="7A7E472A" w14:textId="7AD76754" w:rsidR="00952B94" w:rsidRDefault="00952B94" w:rsidP="002C5B09">
      <w:pPr>
        <w:spacing w:line="480" w:lineRule="auto"/>
        <w:rPr>
          <w:b/>
        </w:rPr>
      </w:pPr>
    </w:p>
    <w:p w14:paraId="34A402C5" w14:textId="44786643" w:rsidR="00952B94" w:rsidRDefault="00952B94" w:rsidP="002C5B09">
      <w:pPr>
        <w:spacing w:line="480" w:lineRule="auto"/>
        <w:rPr>
          <w:b/>
        </w:rPr>
      </w:pPr>
    </w:p>
    <w:p w14:paraId="59F7FEC4" w14:textId="6A55AB56" w:rsidR="00952B94" w:rsidRDefault="00952B94" w:rsidP="002C5B09">
      <w:pPr>
        <w:spacing w:line="480" w:lineRule="auto"/>
        <w:rPr>
          <w:b/>
        </w:rPr>
      </w:pPr>
    </w:p>
    <w:p w14:paraId="739AF6C1" w14:textId="47B2B2DE" w:rsidR="00952B94" w:rsidRDefault="00952B94" w:rsidP="002C5B09">
      <w:pPr>
        <w:spacing w:line="480" w:lineRule="auto"/>
        <w:rPr>
          <w:b/>
        </w:rPr>
      </w:pPr>
    </w:p>
    <w:p w14:paraId="2D84D347" w14:textId="2A0FEAE8" w:rsidR="00952B94" w:rsidRDefault="00952B94" w:rsidP="002C5B09">
      <w:pPr>
        <w:spacing w:line="480" w:lineRule="auto"/>
        <w:rPr>
          <w:b/>
        </w:rPr>
      </w:pPr>
    </w:p>
    <w:p w14:paraId="3FB39721" w14:textId="77777777" w:rsidR="00952B94" w:rsidRDefault="00952B94" w:rsidP="002C5B09">
      <w:pPr>
        <w:spacing w:line="480" w:lineRule="auto"/>
        <w:rPr>
          <w:b/>
        </w:rPr>
      </w:pPr>
    </w:p>
    <w:p w14:paraId="15746A22" w14:textId="77777777" w:rsidR="002C5B09" w:rsidRDefault="002C5B09" w:rsidP="002C5B09">
      <w:pPr>
        <w:spacing w:line="480" w:lineRule="auto"/>
        <w:rPr>
          <w:b/>
        </w:rPr>
      </w:pPr>
    </w:p>
    <w:p w14:paraId="28374D04" w14:textId="0AF798B0" w:rsidR="00412D14" w:rsidRDefault="00412D14" w:rsidP="00B405FD">
      <w:pPr>
        <w:spacing w:line="480" w:lineRule="auto"/>
        <w:jc w:val="center"/>
        <w:rPr>
          <w:b/>
        </w:rPr>
      </w:pPr>
      <w:r>
        <w:rPr>
          <w:b/>
        </w:rPr>
        <w:lastRenderedPageBreak/>
        <w:t xml:space="preserve">Appendix </w:t>
      </w:r>
      <w:r w:rsidR="00B9271A">
        <w:rPr>
          <w:b/>
        </w:rPr>
        <w:t>G</w:t>
      </w:r>
    </w:p>
    <w:p w14:paraId="39288195" w14:textId="59B05378" w:rsidR="001609A6" w:rsidRDefault="001609A6" w:rsidP="00B405FD">
      <w:pPr>
        <w:spacing w:line="480" w:lineRule="auto"/>
        <w:jc w:val="center"/>
        <w:rPr>
          <w:b/>
        </w:rPr>
      </w:pPr>
      <w:r w:rsidRPr="00D330D9">
        <w:rPr>
          <w:b/>
        </w:rPr>
        <w:t>ROI</w:t>
      </w:r>
      <w:r w:rsidR="00DD4B11" w:rsidRPr="00D330D9">
        <w:rPr>
          <w:b/>
        </w:rPr>
        <w:t xml:space="preserve"> in Engli</w:t>
      </w:r>
      <w:r w:rsidR="00DD4B11">
        <w:rPr>
          <w:b/>
        </w:rPr>
        <w:t>s</w:t>
      </w:r>
      <w:r w:rsidR="00F94F35">
        <w:rPr>
          <w:b/>
        </w:rPr>
        <w:t>h</w:t>
      </w:r>
    </w:p>
    <w:p w14:paraId="5C7F07AC" w14:textId="61A6C1CF" w:rsidR="00F94F35" w:rsidRDefault="00F94F35" w:rsidP="00B405FD">
      <w:pPr>
        <w:spacing w:line="480" w:lineRule="auto"/>
        <w:jc w:val="center"/>
        <w:rPr>
          <w:b/>
        </w:rPr>
      </w:pPr>
      <w:r w:rsidRPr="00F94F35">
        <w:rPr>
          <w:b/>
          <w:noProof/>
        </w:rPr>
        <w:drawing>
          <wp:inline distT="0" distB="0" distL="0" distR="0" wp14:anchorId="5566034F" wp14:editId="1EF7ABC0">
            <wp:extent cx="4860925" cy="5569527"/>
            <wp:effectExtent l="0" t="0" r="317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12171" cy="5628243"/>
                    </a:xfrm>
                    <a:prstGeom prst="rect">
                      <a:avLst/>
                    </a:prstGeom>
                  </pic:spPr>
                </pic:pic>
              </a:graphicData>
            </a:graphic>
          </wp:inline>
        </w:drawing>
      </w:r>
    </w:p>
    <w:p w14:paraId="004EC055" w14:textId="66EAFCB2" w:rsidR="00326E8C" w:rsidRDefault="00F94F35" w:rsidP="00517790">
      <w:pPr>
        <w:spacing w:line="480" w:lineRule="auto"/>
        <w:ind w:firstLine="720"/>
        <w:rPr>
          <w:b/>
        </w:rPr>
      </w:pPr>
      <w:r w:rsidRPr="00F94F35">
        <w:rPr>
          <w:noProof/>
        </w:rPr>
        <w:t xml:space="preserve"> </w:t>
      </w:r>
    </w:p>
    <w:p w14:paraId="68106661" w14:textId="3B7E21EB" w:rsidR="009D7D9D" w:rsidRDefault="00326E8C" w:rsidP="00977FC2">
      <w:pPr>
        <w:spacing w:line="480" w:lineRule="auto"/>
        <w:ind w:firstLine="720"/>
        <w:jc w:val="center"/>
        <w:rPr>
          <w:b/>
        </w:rPr>
      </w:pPr>
      <w:r>
        <w:rPr>
          <w:b/>
          <w:noProof/>
        </w:rPr>
        <mc:AlternateContent>
          <mc:Choice Requires="wpi">
            <w:drawing>
              <wp:anchor distT="0" distB="0" distL="114300" distR="114300" simplePos="0" relativeHeight="251664384" behindDoc="0" locked="0" layoutInCell="1" allowOverlap="1" wp14:anchorId="1995483D" wp14:editId="04B9B579">
                <wp:simplePos x="0" y="0"/>
                <wp:positionH relativeFrom="column">
                  <wp:posOffset>2923687</wp:posOffset>
                </wp:positionH>
                <wp:positionV relativeFrom="paragraph">
                  <wp:posOffset>1158905</wp:posOffset>
                </wp:positionV>
                <wp:extent cx="360" cy="360"/>
                <wp:effectExtent l="38100" t="38100" r="38100" b="38100"/>
                <wp:wrapNone/>
                <wp:docPr id="26" name="Ink 26"/>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type w14:anchorId="6082C1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 o:spid="_x0000_s1026" type="#_x0000_t75" style="position:absolute;margin-left:229.85pt;margin-top:90.9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">
                <v:imagedata r:id="rId48" o:title=""/>
              </v:shape>
            </w:pict>
          </mc:Fallback>
        </mc:AlternateContent>
      </w:r>
      <w:r>
        <w:rPr>
          <w:b/>
          <w:noProof/>
        </w:rPr>
        <mc:AlternateContent>
          <mc:Choice Requires="wpi">
            <w:drawing>
              <wp:anchor distT="0" distB="0" distL="114300" distR="114300" simplePos="0" relativeHeight="251663360" behindDoc="0" locked="0" layoutInCell="1" allowOverlap="1" wp14:anchorId="4B9DD6C7" wp14:editId="7C8CF6B4">
                <wp:simplePos x="0" y="0"/>
                <wp:positionH relativeFrom="column">
                  <wp:posOffset>2795527</wp:posOffset>
                </wp:positionH>
                <wp:positionV relativeFrom="paragraph">
                  <wp:posOffset>681545</wp:posOffset>
                </wp:positionV>
                <wp:extent cx="360" cy="360"/>
                <wp:effectExtent l="38100" t="38100" r="38100" b="38100"/>
                <wp:wrapNone/>
                <wp:docPr id="25" name="Ink 25"/>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791FC963" id="Ink 25" o:spid="_x0000_s1026" type="#_x0000_t75" style="position:absolute;margin-left:219.75pt;margin-top:53.3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">
                <v:imagedata r:id="rId48" o:title=""/>
              </v:shape>
            </w:pict>
          </mc:Fallback>
        </mc:AlternateContent>
      </w:r>
      <w:r w:rsidRPr="00326E8C">
        <w:rPr>
          <w:b/>
        </w:rPr>
        <w:t xml:space="preserve"> </w:t>
      </w:r>
      <w:r>
        <w:rPr>
          <w:b/>
          <w:noProof/>
        </w:rPr>
        <mc:AlternateContent>
          <mc:Choice Requires="wpi">
            <w:drawing>
              <wp:anchor distT="0" distB="0" distL="114300" distR="114300" simplePos="0" relativeHeight="251665408" behindDoc="0" locked="0" layoutInCell="1" allowOverlap="1" wp14:anchorId="44938A59" wp14:editId="37CBEEA5">
                <wp:simplePos x="0" y="0"/>
                <wp:positionH relativeFrom="column">
                  <wp:posOffset>3007927</wp:posOffset>
                </wp:positionH>
                <wp:positionV relativeFrom="paragraph">
                  <wp:posOffset>1929771</wp:posOffset>
                </wp:positionV>
                <wp:extent cx="360" cy="360"/>
                <wp:effectExtent l="38100" t="38100" r="38100" b="38100"/>
                <wp:wrapNone/>
                <wp:docPr id="27" name="Ink 27"/>
                <wp:cNvGraphicFramePr/>
                <a:graphic xmlns:a="http://schemas.openxmlformats.org/drawingml/2006/main">
                  <a:graphicData uri="http://schemas.microsoft.com/office/word/2010/wordprocessingInk">
                    <w14:contentPart bwMode="auto" r:id="rId50">
                      <w14:nvContentPartPr>
                        <w14:cNvContentPartPr/>
                      </w14:nvContentPartPr>
                      <w14:xfrm>
                        <a:off x="0" y="0"/>
                        <a:ext cx="360" cy="360"/>
                      </w14:xfrm>
                    </w14:contentPart>
                  </a:graphicData>
                </a:graphic>
              </wp:anchor>
            </w:drawing>
          </mc:Choice>
          <mc:Fallback>
            <w:pict>
              <v:shape w14:anchorId="36C12E03" id="Ink 27" o:spid="_x0000_s1026" type="#_x0000_t75" style="position:absolute;margin-left:236.5pt;margin-top:151.6pt;width:.75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">
                <v:imagedata r:id="rId48" o:title=""/>
              </v:shape>
            </w:pict>
          </mc:Fallback>
        </mc:AlternateContent>
      </w:r>
    </w:p>
    <w:p w14:paraId="64762F8C" w14:textId="72AB3237" w:rsidR="0016581C" w:rsidRDefault="0016581C" w:rsidP="003456F1">
      <w:pPr>
        <w:spacing w:line="480" w:lineRule="auto"/>
        <w:rPr>
          <w:b/>
          <w:highlight w:val="yellow"/>
        </w:rPr>
      </w:pPr>
    </w:p>
    <w:p w14:paraId="7CEAEC87" w14:textId="77777777" w:rsidR="00AB72B6" w:rsidRDefault="00AB72B6" w:rsidP="00E12A06">
      <w:pPr>
        <w:spacing w:line="480" w:lineRule="auto"/>
        <w:ind w:firstLine="720"/>
        <w:jc w:val="center"/>
        <w:rPr>
          <w:b/>
        </w:rPr>
      </w:pPr>
    </w:p>
    <w:p w14:paraId="13366B1E" w14:textId="77777777" w:rsidR="003456F1" w:rsidRDefault="003456F1" w:rsidP="00E12A06">
      <w:pPr>
        <w:spacing w:line="480" w:lineRule="auto"/>
        <w:ind w:firstLine="720"/>
        <w:jc w:val="center"/>
        <w:rPr>
          <w:b/>
        </w:rPr>
      </w:pPr>
    </w:p>
    <w:p w14:paraId="7294613C" w14:textId="16D2BB42" w:rsidR="00E12A06" w:rsidRPr="008605A9" w:rsidRDefault="00E12A06" w:rsidP="00E12A06">
      <w:pPr>
        <w:spacing w:line="480" w:lineRule="auto"/>
        <w:ind w:firstLine="720"/>
        <w:jc w:val="center"/>
        <w:rPr>
          <w:b/>
        </w:rPr>
      </w:pPr>
      <w:r w:rsidRPr="008605A9">
        <w:rPr>
          <w:b/>
        </w:rPr>
        <w:lastRenderedPageBreak/>
        <w:t xml:space="preserve">Appendix </w:t>
      </w:r>
      <w:r w:rsidR="00B9271A">
        <w:rPr>
          <w:b/>
        </w:rPr>
        <w:t>H</w:t>
      </w:r>
    </w:p>
    <w:p w14:paraId="59105B4C" w14:textId="74B39BB6" w:rsidR="00E12A06" w:rsidRDefault="00E12A06" w:rsidP="00E12A06">
      <w:pPr>
        <w:spacing w:line="480" w:lineRule="auto"/>
        <w:ind w:firstLine="720"/>
        <w:jc w:val="center"/>
        <w:rPr>
          <w:b/>
        </w:rPr>
      </w:pPr>
      <w:r w:rsidRPr="008605A9">
        <w:rPr>
          <w:b/>
        </w:rPr>
        <w:t xml:space="preserve">ROI in </w:t>
      </w:r>
      <w:r>
        <w:rPr>
          <w:b/>
        </w:rPr>
        <w:t>Spanish</w:t>
      </w:r>
    </w:p>
    <w:p w14:paraId="296981FD" w14:textId="4CA786EA" w:rsidR="00E4506C" w:rsidRPr="00D330D9" w:rsidRDefault="001E2FCF" w:rsidP="001E2FCF">
      <w:pPr>
        <w:spacing w:line="480" w:lineRule="auto"/>
        <w:ind w:firstLine="720"/>
        <w:jc w:val="center"/>
        <w:rPr>
          <w:b/>
        </w:rPr>
      </w:pPr>
      <w:r w:rsidRPr="001E2FCF">
        <w:rPr>
          <w:b/>
          <w:noProof/>
        </w:rPr>
        <w:drawing>
          <wp:inline distT="0" distB="0" distL="0" distR="0" wp14:anchorId="51EF9DA4" wp14:editId="04C5E19B">
            <wp:extent cx="4534535" cy="5057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39971" cy="5063838"/>
                    </a:xfrm>
                    <a:prstGeom prst="rect">
                      <a:avLst/>
                    </a:prstGeom>
                  </pic:spPr>
                </pic:pic>
              </a:graphicData>
            </a:graphic>
          </wp:inline>
        </w:drawing>
      </w:r>
    </w:p>
    <w:p w14:paraId="0ECE1AB4" w14:textId="6A8726F1" w:rsidR="00B07966" w:rsidRDefault="00B07966" w:rsidP="00F2225B">
      <w:pPr>
        <w:spacing w:line="480" w:lineRule="auto"/>
        <w:ind w:firstLine="720"/>
        <w:jc w:val="center"/>
        <w:rPr>
          <w:b/>
          <w:highlight w:val="yellow"/>
        </w:rPr>
      </w:pPr>
    </w:p>
    <w:p w14:paraId="7D83EEA4" w14:textId="77777777" w:rsidR="00B07966" w:rsidRDefault="00B07966" w:rsidP="00D330D9">
      <w:pPr>
        <w:spacing w:line="480" w:lineRule="auto"/>
        <w:rPr>
          <w:b/>
          <w:highlight w:val="yellow"/>
        </w:rPr>
      </w:pPr>
    </w:p>
    <w:p w14:paraId="75F39467" w14:textId="77777777" w:rsidR="00AB72B6" w:rsidRDefault="00AB72B6" w:rsidP="00E12A06">
      <w:pPr>
        <w:spacing w:line="480" w:lineRule="auto"/>
        <w:ind w:firstLine="720"/>
        <w:jc w:val="center"/>
        <w:rPr>
          <w:b/>
        </w:rPr>
      </w:pPr>
    </w:p>
    <w:p w14:paraId="55243560" w14:textId="77777777" w:rsidR="00EF287B" w:rsidRDefault="00EF287B" w:rsidP="00E12A06">
      <w:pPr>
        <w:spacing w:line="480" w:lineRule="auto"/>
        <w:ind w:firstLine="720"/>
        <w:jc w:val="center"/>
        <w:rPr>
          <w:b/>
        </w:rPr>
      </w:pPr>
    </w:p>
    <w:p w14:paraId="1F4CDE1A" w14:textId="16D13D07" w:rsidR="00EF287B" w:rsidRDefault="00EF287B" w:rsidP="00E12A06">
      <w:pPr>
        <w:spacing w:line="480" w:lineRule="auto"/>
        <w:ind w:firstLine="720"/>
        <w:jc w:val="center"/>
        <w:rPr>
          <w:b/>
        </w:rPr>
      </w:pPr>
    </w:p>
    <w:p w14:paraId="741F0065" w14:textId="645F0E23" w:rsidR="001E2FCF" w:rsidRDefault="001E2FCF" w:rsidP="00E12A06">
      <w:pPr>
        <w:spacing w:line="480" w:lineRule="auto"/>
        <w:ind w:firstLine="720"/>
        <w:jc w:val="center"/>
        <w:rPr>
          <w:b/>
        </w:rPr>
      </w:pPr>
    </w:p>
    <w:p w14:paraId="2DAE40D6" w14:textId="10FA2FB5" w:rsidR="001E2FCF" w:rsidRDefault="001E2FCF" w:rsidP="00E12A06">
      <w:pPr>
        <w:spacing w:line="480" w:lineRule="auto"/>
        <w:ind w:firstLine="720"/>
        <w:jc w:val="center"/>
        <w:rPr>
          <w:b/>
        </w:rPr>
      </w:pPr>
    </w:p>
    <w:p w14:paraId="22A4DC6C" w14:textId="51EA7A2E" w:rsidR="00E12A06" w:rsidRDefault="00E12A06" w:rsidP="00F71957">
      <w:pPr>
        <w:spacing w:line="480" w:lineRule="auto"/>
        <w:jc w:val="center"/>
        <w:rPr>
          <w:b/>
        </w:rPr>
      </w:pPr>
      <w:r w:rsidRPr="00D330D9">
        <w:rPr>
          <w:b/>
        </w:rPr>
        <w:lastRenderedPageBreak/>
        <w:t xml:space="preserve">Appendix </w:t>
      </w:r>
      <w:r w:rsidR="00B9271A">
        <w:rPr>
          <w:b/>
        </w:rPr>
        <w:t>I</w:t>
      </w:r>
    </w:p>
    <w:p w14:paraId="344C108D" w14:textId="0F7E21DA" w:rsidR="00D808A8" w:rsidRPr="00D330D9" w:rsidRDefault="00651FE3" w:rsidP="00F71957">
      <w:pPr>
        <w:spacing w:line="480" w:lineRule="auto"/>
        <w:jc w:val="center"/>
        <w:rPr>
          <w:b/>
        </w:rPr>
      </w:pPr>
      <w:r w:rsidRPr="00D330D9">
        <w:rPr>
          <w:b/>
        </w:rPr>
        <w:t>Ambulatory Referral NCCARE360</w:t>
      </w:r>
    </w:p>
    <w:p w14:paraId="1B17196F" w14:textId="48BE788C" w:rsidR="00412D14" w:rsidRDefault="00364146" w:rsidP="00ED2B07">
      <w:pPr>
        <w:spacing w:line="480" w:lineRule="auto"/>
        <w:ind w:firstLine="720"/>
        <w:jc w:val="center"/>
        <w:rPr>
          <w:b/>
          <w:highlight w:val="yellow"/>
        </w:rPr>
      </w:pPr>
      <w:r>
        <w:rPr>
          <w:b/>
          <w:noProof/>
        </w:rPr>
        <mc:AlternateContent>
          <mc:Choice Requires="wps">
            <w:drawing>
              <wp:anchor distT="0" distB="0" distL="114300" distR="114300" simplePos="0" relativeHeight="251668480" behindDoc="0" locked="0" layoutInCell="1" allowOverlap="1" wp14:anchorId="4E23729E" wp14:editId="6F7E880F">
                <wp:simplePos x="0" y="0"/>
                <wp:positionH relativeFrom="column">
                  <wp:posOffset>801757</wp:posOffset>
                </wp:positionH>
                <wp:positionV relativeFrom="paragraph">
                  <wp:posOffset>836212</wp:posOffset>
                </wp:positionV>
                <wp:extent cx="231913" cy="45719"/>
                <wp:effectExtent l="0" t="0" r="9525" b="18415"/>
                <wp:wrapNone/>
                <wp:docPr id="9" name="Rectangle 9"/>
                <wp:cNvGraphicFramePr/>
                <a:graphic xmlns:a="http://schemas.openxmlformats.org/drawingml/2006/main">
                  <a:graphicData uri="http://schemas.microsoft.com/office/word/2010/wordprocessingShape">
                    <wps:wsp>
                      <wps:cNvSpPr/>
                      <wps:spPr>
                        <a:xfrm>
                          <a:off x="0" y="0"/>
                          <a:ext cx="231913"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4B79B0" id="Rectangle 9" o:spid="_x0000_s1026" style="position:absolute;margin-left:63.15pt;margin-top:65.85pt;width:18.25pt;height:3.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" fillcolor="#4472c4 [3204]" strokecolor="#1f3763 [1604]" strokeweight="1pt"/>
            </w:pict>
          </mc:Fallback>
        </mc:AlternateContent>
      </w:r>
      <w:r w:rsidR="00D808A8" w:rsidRPr="00D808A8">
        <w:rPr>
          <w:b/>
          <w:noProof/>
        </w:rPr>
        <w:drawing>
          <wp:inline distT="0" distB="0" distL="0" distR="0" wp14:anchorId="4814C4F1" wp14:editId="4C584DA3">
            <wp:extent cx="5569527" cy="3603625"/>
            <wp:effectExtent l="0" t="0" r="6350" b="3175"/>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52"/>
                    <a:stretch>
                      <a:fillRect/>
                    </a:stretch>
                  </pic:blipFill>
                  <pic:spPr>
                    <a:xfrm>
                      <a:off x="0" y="0"/>
                      <a:ext cx="5592499" cy="3618489"/>
                    </a:xfrm>
                    <a:prstGeom prst="rect">
                      <a:avLst/>
                    </a:prstGeom>
                  </pic:spPr>
                </pic:pic>
              </a:graphicData>
            </a:graphic>
          </wp:inline>
        </w:drawing>
      </w:r>
    </w:p>
    <w:p w14:paraId="754FC684" w14:textId="4A062BFF" w:rsidR="00412D14" w:rsidRPr="00D330D9" w:rsidRDefault="00412D14" w:rsidP="00F2225B">
      <w:pPr>
        <w:spacing w:line="480" w:lineRule="auto"/>
        <w:ind w:firstLine="720"/>
        <w:jc w:val="center"/>
        <w:rPr>
          <w:b/>
        </w:rPr>
      </w:pPr>
      <w:r w:rsidRPr="00D330D9">
        <w:rPr>
          <w:b/>
        </w:rPr>
        <w:t>CPT Codes</w:t>
      </w:r>
    </w:p>
    <w:tbl>
      <w:tblPr>
        <w:tblStyle w:val="TableGrid"/>
        <w:tblW w:w="9625" w:type="dxa"/>
        <w:tblLook w:val="04A0" w:firstRow="1" w:lastRow="0" w:firstColumn="1" w:lastColumn="0" w:noHBand="0" w:noVBand="1"/>
      </w:tblPr>
      <w:tblGrid>
        <w:gridCol w:w="2155"/>
        <w:gridCol w:w="1800"/>
        <w:gridCol w:w="3870"/>
        <w:gridCol w:w="1800"/>
      </w:tblGrid>
      <w:tr w:rsidR="009040C0" w14:paraId="4FA6B5BF" w14:textId="77777777" w:rsidTr="00D330D9">
        <w:tc>
          <w:tcPr>
            <w:tcW w:w="2155" w:type="dxa"/>
          </w:tcPr>
          <w:p w14:paraId="70A56B08" w14:textId="0E817F6D" w:rsidR="009040C0" w:rsidRPr="00D330D9" w:rsidRDefault="009040C0" w:rsidP="00D330D9">
            <w:pPr>
              <w:jc w:val="center"/>
              <w:rPr>
                <w:bCs/>
              </w:rPr>
            </w:pPr>
            <w:r w:rsidRPr="00D330D9">
              <w:rPr>
                <w:bCs/>
              </w:rPr>
              <w:t>SOCIAL DRIVER</w:t>
            </w:r>
          </w:p>
        </w:tc>
        <w:tc>
          <w:tcPr>
            <w:tcW w:w="1800" w:type="dxa"/>
          </w:tcPr>
          <w:p w14:paraId="1507F8DC" w14:textId="79D1753D" w:rsidR="009040C0" w:rsidRPr="00D330D9" w:rsidRDefault="009040C0" w:rsidP="00D330D9">
            <w:pPr>
              <w:jc w:val="center"/>
              <w:rPr>
                <w:bCs/>
              </w:rPr>
            </w:pPr>
            <w:r w:rsidRPr="00D330D9">
              <w:rPr>
                <w:bCs/>
              </w:rPr>
              <w:t>REASON FOR REFERRAL</w:t>
            </w:r>
          </w:p>
        </w:tc>
        <w:tc>
          <w:tcPr>
            <w:tcW w:w="3870" w:type="dxa"/>
          </w:tcPr>
          <w:p w14:paraId="6DE2D993" w14:textId="4F24F265" w:rsidR="009040C0" w:rsidRPr="00D330D9" w:rsidRDefault="009040C0" w:rsidP="00D330D9">
            <w:pPr>
              <w:jc w:val="center"/>
              <w:rPr>
                <w:bCs/>
              </w:rPr>
            </w:pPr>
            <w:r w:rsidRPr="00D330D9">
              <w:rPr>
                <w:bCs/>
              </w:rPr>
              <w:t>POSITIVE SCREEN VISIT DIAGNOSIS</w:t>
            </w:r>
          </w:p>
        </w:tc>
        <w:tc>
          <w:tcPr>
            <w:tcW w:w="1800" w:type="dxa"/>
          </w:tcPr>
          <w:p w14:paraId="32C1CB72" w14:textId="5A48F848" w:rsidR="009040C0" w:rsidRPr="00D330D9" w:rsidRDefault="009040C0" w:rsidP="00D330D9">
            <w:pPr>
              <w:jc w:val="center"/>
              <w:rPr>
                <w:bCs/>
              </w:rPr>
            </w:pPr>
            <w:r w:rsidRPr="00D330D9">
              <w:rPr>
                <w:bCs/>
              </w:rPr>
              <w:t>ICD-10 CODE</w:t>
            </w:r>
          </w:p>
        </w:tc>
      </w:tr>
      <w:tr w:rsidR="009040C0" w14:paraId="3BC325D3" w14:textId="77777777" w:rsidTr="00D330D9">
        <w:tc>
          <w:tcPr>
            <w:tcW w:w="2155" w:type="dxa"/>
          </w:tcPr>
          <w:p w14:paraId="4997385A" w14:textId="286F076F" w:rsidR="009040C0" w:rsidRPr="00D330D9" w:rsidRDefault="009040C0" w:rsidP="00D330D9">
            <w:pPr>
              <w:rPr>
                <w:bCs/>
              </w:rPr>
            </w:pPr>
            <w:r>
              <w:rPr>
                <w:bCs/>
              </w:rPr>
              <w:t>Transportation Needs</w:t>
            </w:r>
          </w:p>
        </w:tc>
        <w:tc>
          <w:tcPr>
            <w:tcW w:w="1800" w:type="dxa"/>
          </w:tcPr>
          <w:p w14:paraId="4959B7FA" w14:textId="3FD27D67" w:rsidR="009040C0" w:rsidRPr="00D330D9" w:rsidRDefault="009040C0" w:rsidP="00D330D9">
            <w:pPr>
              <w:rPr>
                <w:bCs/>
              </w:rPr>
            </w:pPr>
            <w:r>
              <w:rPr>
                <w:bCs/>
              </w:rPr>
              <w:t>Transportation</w:t>
            </w:r>
          </w:p>
        </w:tc>
        <w:tc>
          <w:tcPr>
            <w:tcW w:w="3870" w:type="dxa"/>
          </w:tcPr>
          <w:p w14:paraId="11F3BF26" w14:textId="45C91BB6" w:rsidR="009040C0" w:rsidRPr="00D330D9" w:rsidRDefault="009040C0" w:rsidP="00D330D9">
            <w:pPr>
              <w:rPr>
                <w:bCs/>
              </w:rPr>
            </w:pPr>
            <w:r>
              <w:rPr>
                <w:bCs/>
              </w:rPr>
              <w:t>Assistance needed with transportation (</w:t>
            </w:r>
            <w:r w:rsidR="001E2FCF">
              <w:rPr>
                <w:bCs/>
              </w:rPr>
              <w:t>i.e.,</w:t>
            </w:r>
            <w:r>
              <w:rPr>
                <w:bCs/>
              </w:rPr>
              <w:t xml:space="preserve"> to PT appointments, etc.)</w:t>
            </w:r>
          </w:p>
        </w:tc>
        <w:tc>
          <w:tcPr>
            <w:tcW w:w="1800" w:type="dxa"/>
          </w:tcPr>
          <w:p w14:paraId="4EF8D9AA" w14:textId="29D86543" w:rsidR="009040C0" w:rsidRPr="00D330D9" w:rsidRDefault="009040C0" w:rsidP="00D330D9">
            <w:pPr>
              <w:rPr>
                <w:bCs/>
              </w:rPr>
            </w:pPr>
            <w:r>
              <w:rPr>
                <w:bCs/>
              </w:rPr>
              <w:t>Z74.8</w:t>
            </w:r>
          </w:p>
        </w:tc>
      </w:tr>
      <w:tr w:rsidR="009040C0" w14:paraId="7D0F3B1C" w14:textId="77777777" w:rsidTr="00D330D9">
        <w:tc>
          <w:tcPr>
            <w:tcW w:w="2155" w:type="dxa"/>
          </w:tcPr>
          <w:p w14:paraId="488EEC0A" w14:textId="5B53CCD2" w:rsidR="009040C0" w:rsidRPr="00D330D9" w:rsidRDefault="009040C0" w:rsidP="00D330D9">
            <w:pPr>
              <w:rPr>
                <w:bCs/>
              </w:rPr>
            </w:pPr>
            <w:r>
              <w:rPr>
                <w:bCs/>
              </w:rPr>
              <w:t>Food Insecurity</w:t>
            </w:r>
          </w:p>
        </w:tc>
        <w:tc>
          <w:tcPr>
            <w:tcW w:w="1800" w:type="dxa"/>
          </w:tcPr>
          <w:p w14:paraId="2E02140D" w14:textId="3E849294" w:rsidR="009040C0" w:rsidRPr="00D330D9" w:rsidRDefault="009040C0" w:rsidP="00D330D9">
            <w:pPr>
              <w:rPr>
                <w:bCs/>
              </w:rPr>
            </w:pPr>
            <w:r>
              <w:rPr>
                <w:bCs/>
              </w:rPr>
              <w:t>Food Assistance</w:t>
            </w:r>
          </w:p>
        </w:tc>
        <w:tc>
          <w:tcPr>
            <w:tcW w:w="3870" w:type="dxa"/>
          </w:tcPr>
          <w:p w14:paraId="20C7F717" w14:textId="61489EF6" w:rsidR="009040C0" w:rsidRPr="00D330D9" w:rsidRDefault="009040C0" w:rsidP="00D330D9">
            <w:pPr>
              <w:rPr>
                <w:bCs/>
              </w:rPr>
            </w:pPr>
            <w:r>
              <w:rPr>
                <w:bCs/>
              </w:rPr>
              <w:t>Food Insecurity</w:t>
            </w:r>
          </w:p>
        </w:tc>
        <w:tc>
          <w:tcPr>
            <w:tcW w:w="1800" w:type="dxa"/>
          </w:tcPr>
          <w:p w14:paraId="325EE1F5" w14:textId="5FA94701" w:rsidR="009040C0" w:rsidRPr="00D330D9" w:rsidRDefault="009040C0" w:rsidP="00D330D9">
            <w:pPr>
              <w:rPr>
                <w:bCs/>
              </w:rPr>
            </w:pPr>
            <w:r>
              <w:rPr>
                <w:bCs/>
              </w:rPr>
              <w:t>Z59.4</w:t>
            </w:r>
          </w:p>
        </w:tc>
      </w:tr>
    </w:tbl>
    <w:p w14:paraId="31C1CE99" w14:textId="731F9387" w:rsidR="00050FBD" w:rsidRDefault="00050FBD" w:rsidP="00D330D9">
      <w:pPr>
        <w:spacing w:line="480" w:lineRule="auto"/>
        <w:ind w:firstLine="720"/>
        <w:rPr>
          <w:b/>
          <w:highlight w:val="yellow"/>
        </w:rPr>
      </w:pPr>
    </w:p>
    <w:p w14:paraId="1D6B9AFB" w14:textId="39C6C267" w:rsidR="00050FBD" w:rsidRDefault="00050FBD" w:rsidP="00F2225B">
      <w:pPr>
        <w:spacing w:line="480" w:lineRule="auto"/>
        <w:ind w:firstLine="720"/>
        <w:jc w:val="center"/>
        <w:rPr>
          <w:b/>
          <w:highlight w:val="yellow"/>
        </w:rPr>
      </w:pPr>
    </w:p>
    <w:p w14:paraId="191CC369" w14:textId="7F814C63" w:rsidR="00050FBD" w:rsidRDefault="00050FBD" w:rsidP="00F2225B">
      <w:pPr>
        <w:spacing w:line="480" w:lineRule="auto"/>
        <w:ind w:firstLine="720"/>
        <w:jc w:val="center"/>
        <w:rPr>
          <w:b/>
          <w:highlight w:val="yellow"/>
        </w:rPr>
      </w:pPr>
    </w:p>
    <w:p w14:paraId="6A8BB6E3" w14:textId="52855925" w:rsidR="00953457" w:rsidRDefault="00953457" w:rsidP="00412D14">
      <w:pPr>
        <w:spacing w:line="480" w:lineRule="auto"/>
        <w:rPr>
          <w:b/>
          <w:highlight w:val="yellow"/>
        </w:rPr>
      </w:pPr>
    </w:p>
    <w:p w14:paraId="60B9C60B" w14:textId="77777777" w:rsidR="009040C0" w:rsidRDefault="009040C0" w:rsidP="00412D14">
      <w:pPr>
        <w:spacing w:line="480" w:lineRule="auto"/>
        <w:rPr>
          <w:b/>
          <w:highlight w:val="yellow"/>
        </w:rPr>
      </w:pPr>
    </w:p>
    <w:p w14:paraId="30F152CD" w14:textId="77777777" w:rsidR="009040C0" w:rsidRDefault="009040C0" w:rsidP="00D330D9">
      <w:pPr>
        <w:spacing w:line="480" w:lineRule="auto"/>
        <w:rPr>
          <w:b/>
          <w:highlight w:val="yellow"/>
        </w:rPr>
      </w:pPr>
    </w:p>
    <w:p w14:paraId="421B06E0" w14:textId="77777777" w:rsidR="00EF287B" w:rsidRDefault="00EF287B" w:rsidP="00F2225B">
      <w:pPr>
        <w:spacing w:line="480" w:lineRule="auto"/>
        <w:ind w:firstLine="720"/>
        <w:jc w:val="center"/>
        <w:rPr>
          <w:b/>
        </w:rPr>
      </w:pPr>
    </w:p>
    <w:p w14:paraId="2B5D505B" w14:textId="566AF7D4" w:rsidR="00953457" w:rsidRPr="00D330D9" w:rsidRDefault="00953457" w:rsidP="00F71957">
      <w:pPr>
        <w:spacing w:line="480" w:lineRule="auto"/>
        <w:jc w:val="center"/>
        <w:rPr>
          <w:b/>
        </w:rPr>
      </w:pPr>
      <w:r w:rsidRPr="00D330D9">
        <w:rPr>
          <w:b/>
        </w:rPr>
        <w:lastRenderedPageBreak/>
        <w:t xml:space="preserve">Appendix </w:t>
      </w:r>
      <w:r w:rsidR="00B9271A">
        <w:rPr>
          <w:b/>
        </w:rPr>
        <w:t>J</w:t>
      </w:r>
    </w:p>
    <w:p w14:paraId="33173CD8" w14:textId="5B0267F7" w:rsidR="00730293" w:rsidRDefault="00E91DEA" w:rsidP="00F71957">
      <w:pPr>
        <w:spacing w:line="480" w:lineRule="auto"/>
        <w:jc w:val="center"/>
        <w:rPr>
          <w:b/>
        </w:rPr>
      </w:pPr>
      <w:r w:rsidRPr="00DF03EF">
        <w:rPr>
          <w:b/>
        </w:rPr>
        <w:t>Clinic Flow Diagram</w:t>
      </w:r>
    </w:p>
    <w:p w14:paraId="3D136F5C" w14:textId="7FF580E5" w:rsidR="00E91DEA" w:rsidRDefault="00730293" w:rsidP="00730293">
      <w:pPr>
        <w:spacing w:line="480" w:lineRule="auto"/>
        <w:ind w:firstLine="720"/>
        <w:rPr>
          <w:b/>
        </w:rPr>
      </w:pPr>
      <w:r w:rsidRPr="00730293">
        <w:rPr>
          <w:b/>
          <w:noProof/>
        </w:rPr>
        <w:drawing>
          <wp:inline distT="0" distB="0" distL="0" distR="0" wp14:anchorId="1BBE8BDF" wp14:editId="6040ACB2">
            <wp:extent cx="5200650" cy="6864985"/>
            <wp:effectExtent l="0" t="0" r="635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3"/>
                    <a:stretch>
                      <a:fillRect/>
                    </a:stretch>
                  </pic:blipFill>
                  <pic:spPr>
                    <a:xfrm>
                      <a:off x="0" y="0"/>
                      <a:ext cx="5280589" cy="6970507"/>
                    </a:xfrm>
                    <a:prstGeom prst="rect">
                      <a:avLst/>
                    </a:prstGeom>
                  </pic:spPr>
                </pic:pic>
              </a:graphicData>
            </a:graphic>
          </wp:inline>
        </w:drawing>
      </w:r>
    </w:p>
    <w:p w14:paraId="7093A6B7" w14:textId="6B6FB164" w:rsidR="00E91DEA" w:rsidRDefault="00E91DEA" w:rsidP="00F2225B">
      <w:pPr>
        <w:spacing w:line="480" w:lineRule="auto"/>
        <w:ind w:firstLine="720"/>
        <w:jc w:val="center"/>
        <w:rPr>
          <w:b/>
        </w:rPr>
      </w:pPr>
    </w:p>
    <w:p w14:paraId="1D5C709A" w14:textId="366D09E0" w:rsidR="00E91DEA" w:rsidRPr="008F6F74" w:rsidRDefault="00E91DEA" w:rsidP="00F71957">
      <w:pPr>
        <w:spacing w:line="480" w:lineRule="auto"/>
        <w:jc w:val="center"/>
        <w:rPr>
          <w:b/>
        </w:rPr>
      </w:pPr>
      <w:r w:rsidRPr="008F6F74">
        <w:rPr>
          <w:b/>
        </w:rPr>
        <w:lastRenderedPageBreak/>
        <w:t xml:space="preserve">Appendix </w:t>
      </w:r>
      <w:r w:rsidR="00B9271A">
        <w:rPr>
          <w:b/>
        </w:rPr>
        <w:t>K</w:t>
      </w:r>
    </w:p>
    <w:p w14:paraId="51DA5B9D" w14:textId="2351C1CC" w:rsidR="00E91DEA" w:rsidRDefault="00A435BB" w:rsidP="00F71957">
      <w:pPr>
        <w:spacing w:line="480" w:lineRule="auto"/>
        <w:jc w:val="center"/>
        <w:rPr>
          <w:b/>
        </w:rPr>
      </w:pPr>
      <w:r w:rsidRPr="00D330D9">
        <w:rPr>
          <w:b/>
        </w:rPr>
        <w:t xml:space="preserve">Project </w:t>
      </w:r>
      <w:r w:rsidR="00E91DEA" w:rsidRPr="008F6F74">
        <w:rPr>
          <w:b/>
        </w:rPr>
        <w:t>Timeline</w:t>
      </w:r>
    </w:p>
    <w:tbl>
      <w:tblPr>
        <w:tblStyle w:val="TableGrid"/>
        <w:tblW w:w="9535" w:type="dxa"/>
        <w:tblLook w:val="04A0" w:firstRow="1" w:lastRow="0" w:firstColumn="1" w:lastColumn="0" w:noHBand="0" w:noVBand="1"/>
      </w:tblPr>
      <w:tblGrid>
        <w:gridCol w:w="4225"/>
        <w:gridCol w:w="3600"/>
        <w:gridCol w:w="1710"/>
      </w:tblGrid>
      <w:tr w:rsidR="004234C9" w14:paraId="6258D7C6" w14:textId="6AE30C2B" w:rsidTr="00D330D9">
        <w:tc>
          <w:tcPr>
            <w:tcW w:w="4225" w:type="dxa"/>
          </w:tcPr>
          <w:p w14:paraId="6B441B3E" w14:textId="2D0B3447" w:rsidR="004234C9" w:rsidRDefault="004234C9" w:rsidP="00D330D9">
            <w:pPr>
              <w:spacing w:line="480" w:lineRule="auto"/>
              <w:jc w:val="center"/>
              <w:rPr>
                <w:b/>
              </w:rPr>
            </w:pPr>
            <w:r>
              <w:rPr>
                <w:b/>
              </w:rPr>
              <w:t>Objectives</w:t>
            </w:r>
          </w:p>
        </w:tc>
        <w:tc>
          <w:tcPr>
            <w:tcW w:w="3600" w:type="dxa"/>
          </w:tcPr>
          <w:p w14:paraId="2ED5FD08" w14:textId="7ACFC653" w:rsidR="004234C9" w:rsidRPr="002117B6" w:rsidRDefault="002117B6" w:rsidP="00D330D9">
            <w:pPr>
              <w:spacing w:line="480" w:lineRule="auto"/>
              <w:jc w:val="center"/>
              <w:rPr>
                <w:b/>
              </w:rPr>
            </w:pPr>
            <w:r w:rsidRPr="00D330D9">
              <w:rPr>
                <w:b/>
              </w:rPr>
              <w:t>Timeline</w:t>
            </w:r>
          </w:p>
        </w:tc>
        <w:tc>
          <w:tcPr>
            <w:tcW w:w="1710" w:type="dxa"/>
          </w:tcPr>
          <w:p w14:paraId="2356CD3A" w14:textId="32194C77" w:rsidR="004234C9" w:rsidRPr="00D330D9" w:rsidRDefault="002117B6" w:rsidP="004234C9">
            <w:pPr>
              <w:spacing w:line="480" w:lineRule="auto"/>
              <w:jc w:val="center"/>
              <w:rPr>
                <w:b/>
              </w:rPr>
            </w:pPr>
            <w:r w:rsidRPr="00D330D9">
              <w:rPr>
                <w:b/>
              </w:rPr>
              <w:t>Status</w:t>
            </w:r>
          </w:p>
        </w:tc>
      </w:tr>
      <w:tr w:rsidR="004234C9" w:rsidRPr="004234C9" w14:paraId="1B16EF3A" w14:textId="2127D236" w:rsidTr="00D330D9">
        <w:tc>
          <w:tcPr>
            <w:tcW w:w="4225" w:type="dxa"/>
          </w:tcPr>
          <w:p w14:paraId="055AA5CB" w14:textId="3623D67E" w:rsidR="004234C9" w:rsidRPr="00D330D9" w:rsidRDefault="004234C9" w:rsidP="004234C9">
            <w:pPr>
              <w:spacing w:line="480" w:lineRule="auto"/>
              <w:rPr>
                <w:bCs/>
              </w:rPr>
            </w:pPr>
            <w:r w:rsidRPr="00D330D9">
              <w:rPr>
                <w:bCs/>
              </w:rPr>
              <w:t>Identify problem</w:t>
            </w:r>
          </w:p>
        </w:tc>
        <w:tc>
          <w:tcPr>
            <w:tcW w:w="3600" w:type="dxa"/>
          </w:tcPr>
          <w:p w14:paraId="01970E94" w14:textId="5F1E6123" w:rsidR="004234C9" w:rsidRPr="00D330D9" w:rsidRDefault="00C1158E" w:rsidP="004234C9">
            <w:pPr>
              <w:spacing w:line="480" w:lineRule="auto"/>
              <w:rPr>
                <w:bCs/>
              </w:rPr>
            </w:pPr>
            <w:r>
              <w:rPr>
                <w:bCs/>
              </w:rPr>
              <w:t>May</w:t>
            </w:r>
            <w:r w:rsidR="002117B6" w:rsidRPr="002019AF">
              <w:rPr>
                <w:bCs/>
              </w:rPr>
              <w:t xml:space="preserve"> 2021</w:t>
            </w:r>
            <w:r>
              <w:rPr>
                <w:bCs/>
              </w:rPr>
              <w:t xml:space="preserve"> </w:t>
            </w:r>
            <w:r w:rsidR="002117B6" w:rsidRPr="002019AF">
              <w:rPr>
                <w:bCs/>
              </w:rPr>
              <w:t>-</w:t>
            </w:r>
            <w:r>
              <w:rPr>
                <w:bCs/>
              </w:rPr>
              <w:t xml:space="preserve"> July</w:t>
            </w:r>
            <w:r w:rsidR="002117B6" w:rsidRPr="002019AF">
              <w:rPr>
                <w:bCs/>
              </w:rPr>
              <w:t xml:space="preserve"> 2021</w:t>
            </w:r>
          </w:p>
        </w:tc>
        <w:tc>
          <w:tcPr>
            <w:tcW w:w="1710" w:type="dxa"/>
          </w:tcPr>
          <w:p w14:paraId="0FB83577" w14:textId="4C5AA5B9" w:rsidR="004234C9" w:rsidRPr="004234C9" w:rsidRDefault="00C1158E" w:rsidP="004234C9">
            <w:pPr>
              <w:spacing w:line="480" w:lineRule="auto"/>
              <w:rPr>
                <w:bCs/>
              </w:rPr>
            </w:pPr>
            <w:r>
              <w:rPr>
                <w:bCs/>
              </w:rPr>
              <w:t>Completed</w:t>
            </w:r>
          </w:p>
        </w:tc>
      </w:tr>
      <w:tr w:rsidR="004234C9" w:rsidRPr="004234C9" w14:paraId="1FB6363A" w14:textId="24859EB3" w:rsidTr="00D330D9">
        <w:tc>
          <w:tcPr>
            <w:tcW w:w="4225" w:type="dxa"/>
          </w:tcPr>
          <w:p w14:paraId="52D13766" w14:textId="45B518DE" w:rsidR="004234C9" w:rsidRDefault="004234C9" w:rsidP="004234C9">
            <w:pPr>
              <w:rPr>
                <w:bCs/>
              </w:rPr>
            </w:pPr>
            <w:r>
              <w:rPr>
                <w:bCs/>
              </w:rPr>
              <w:t>Identify project team and schedule recurring meetings</w:t>
            </w:r>
            <w:r w:rsidR="008F6F74">
              <w:rPr>
                <w:bCs/>
              </w:rPr>
              <w:t xml:space="preserve"> with project site supervisor</w:t>
            </w:r>
          </w:p>
          <w:p w14:paraId="59E44508" w14:textId="03C90BAA" w:rsidR="004234C9" w:rsidRPr="00D330D9" w:rsidRDefault="004234C9" w:rsidP="00D330D9">
            <w:pPr>
              <w:rPr>
                <w:bCs/>
              </w:rPr>
            </w:pPr>
          </w:p>
        </w:tc>
        <w:tc>
          <w:tcPr>
            <w:tcW w:w="3600" w:type="dxa"/>
          </w:tcPr>
          <w:p w14:paraId="25393BC2" w14:textId="239F67DE" w:rsidR="004234C9" w:rsidRPr="00D330D9" w:rsidRDefault="00C1158E" w:rsidP="00D330D9">
            <w:pPr>
              <w:rPr>
                <w:bCs/>
              </w:rPr>
            </w:pPr>
            <w:r>
              <w:rPr>
                <w:bCs/>
              </w:rPr>
              <w:t>May 2021 – July 2021</w:t>
            </w:r>
          </w:p>
        </w:tc>
        <w:tc>
          <w:tcPr>
            <w:tcW w:w="1710" w:type="dxa"/>
          </w:tcPr>
          <w:p w14:paraId="352603CF" w14:textId="2BAD32E9" w:rsidR="004234C9" w:rsidRPr="004234C9" w:rsidRDefault="00C1158E" w:rsidP="004234C9">
            <w:pPr>
              <w:rPr>
                <w:bCs/>
              </w:rPr>
            </w:pPr>
            <w:r>
              <w:rPr>
                <w:bCs/>
              </w:rPr>
              <w:t>Completed</w:t>
            </w:r>
          </w:p>
        </w:tc>
      </w:tr>
      <w:tr w:rsidR="004234C9" w:rsidRPr="004234C9" w14:paraId="1B4837D1" w14:textId="3C77EEC6" w:rsidTr="00D330D9">
        <w:tc>
          <w:tcPr>
            <w:tcW w:w="4225" w:type="dxa"/>
          </w:tcPr>
          <w:p w14:paraId="41057FD8" w14:textId="77777777" w:rsidR="004234C9" w:rsidRDefault="004234C9" w:rsidP="004234C9">
            <w:pPr>
              <w:rPr>
                <w:bCs/>
              </w:rPr>
            </w:pPr>
            <w:r>
              <w:rPr>
                <w:bCs/>
              </w:rPr>
              <w:t>Develop project statement and goals</w:t>
            </w:r>
          </w:p>
          <w:p w14:paraId="2C4B241E" w14:textId="77277D79" w:rsidR="004234C9" w:rsidRPr="00D330D9" w:rsidRDefault="004234C9" w:rsidP="00D330D9">
            <w:pPr>
              <w:rPr>
                <w:bCs/>
              </w:rPr>
            </w:pPr>
          </w:p>
        </w:tc>
        <w:tc>
          <w:tcPr>
            <w:tcW w:w="3600" w:type="dxa"/>
          </w:tcPr>
          <w:p w14:paraId="59B54C98" w14:textId="5CD79715" w:rsidR="004234C9" w:rsidRPr="00D330D9" w:rsidRDefault="00C1158E" w:rsidP="00D330D9">
            <w:pPr>
              <w:rPr>
                <w:bCs/>
              </w:rPr>
            </w:pPr>
            <w:r>
              <w:rPr>
                <w:bCs/>
              </w:rPr>
              <w:t>May 2021 – July 2021</w:t>
            </w:r>
          </w:p>
        </w:tc>
        <w:tc>
          <w:tcPr>
            <w:tcW w:w="1710" w:type="dxa"/>
          </w:tcPr>
          <w:p w14:paraId="600FF7DF" w14:textId="6322E8A2" w:rsidR="004234C9" w:rsidRPr="004234C9" w:rsidRDefault="00C1158E" w:rsidP="004234C9">
            <w:pPr>
              <w:rPr>
                <w:bCs/>
              </w:rPr>
            </w:pPr>
            <w:r>
              <w:rPr>
                <w:bCs/>
              </w:rPr>
              <w:t>Completed</w:t>
            </w:r>
          </w:p>
        </w:tc>
      </w:tr>
      <w:tr w:rsidR="004234C9" w:rsidRPr="004234C9" w14:paraId="6EC936B2" w14:textId="76215E57" w:rsidTr="00D330D9">
        <w:tc>
          <w:tcPr>
            <w:tcW w:w="4225" w:type="dxa"/>
          </w:tcPr>
          <w:p w14:paraId="3520032F" w14:textId="3B41A6F5" w:rsidR="004234C9" w:rsidRDefault="00C1158E" w:rsidP="004234C9">
            <w:pPr>
              <w:rPr>
                <w:bCs/>
              </w:rPr>
            </w:pPr>
            <w:r>
              <w:rPr>
                <w:bCs/>
              </w:rPr>
              <w:t xml:space="preserve">Initial </w:t>
            </w:r>
            <w:r w:rsidR="004234C9">
              <w:rPr>
                <w:bCs/>
              </w:rPr>
              <w:t>Literature Search</w:t>
            </w:r>
            <w:r>
              <w:rPr>
                <w:bCs/>
              </w:rPr>
              <w:t>: SDOH &amp; NCCARE360</w:t>
            </w:r>
            <w:r w:rsidR="0089250A">
              <w:rPr>
                <w:bCs/>
              </w:rPr>
              <w:t xml:space="preserve">; Healthy NC 2030; </w:t>
            </w:r>
            <w:r w:rsidR="00923F70">
              <w:rPr>
                <w:bCs/>
              </w:rPr>
              <w:t>Triple Aim and Strong for Surgery program</w:t>
            </w:r>
          </w:p>
          <w:p w14:paraId="3C92032D" w14:textId="51FB6A0B" w:rsidR="004234C9" w:rsidRPr="00D330D9" w:rsidRDefault="004234C9" w:rsidP="00D330D9">
            <w:pPr>
              <w:rPr>
                <w:bCs/>
              </w:rPr>
            </w:pPr>
          </w:p>
        </w:tc>
        <w:tc>
          <w:tcPr>
            <w:tcW w:w="3600" w:type="dxa"/>
          </w:tcPr>
          <w:p w14:paraId="48909C4E" w14:textId="7919AEA4" w:rsidR="004234C9" w:rsidRPr="00D330D9" w:rsidRDefault="00923F70" w:rsidP="00D330D9">
            <w:pPr>
              <w:rPr>
                <w:bCs/>
              </w:rPr>
            </w:pPr>
            <w:r>
              <w:rPr>
                <w:bCs/>
              </w:rPr>
              <w:t>May 2021 – July 2021</w:t>
            </w:r>
          </w:p>
        </w:tc>
        <w:tc>
          <w:tcPr>
            <w:tcW w:w="1710" w:type="dxa"/>
          </w:tcPr>
          <w:p w14:paraId="792D1F3F" w14:textId="4733209C" w:rsidR="004234C9" w:rsidRPr="004234C9" w:rsidRDefault="00923F70" w:rsidP="004234C9">
            <w:pPr>
              <w:rPr>
                <w:bCs/>
              </w:rPr>
            </w:pPr>
            <w:r>
              <w:rPr>
                <w:bCs/>
              </w:rPr>
              <w:t>Completed</w:t>
            </w:r>
          </w:p>
        </w:tc>
      </w:tr>
      <w:tr w:rsidR="002F3B0F" w:rsidRPr="004234C9" w14:paraId="59D4527A" w14:textId="77777777" w:rsidTr="002F3B0F">
        <w:tc>
          <w:tcPr>
            <w:tcW w:w="4225" w:type="dxa"/>
          </w:tcPr>
          <w:p w14:paraId="4D194930" w14:textId="77777777" w:rsidR="002F3B0F" w:rsidRDefault="002F3B0F" w:rsidP="004234C9">
            <w:pPr>
              <w:rPr>
                <w:bCs/>
              </w:rPr>
            </w:pPr>
            <w:r>
              <w:rPr>
                <w:bCs/>
              </w:rPr>
              <w:t xml:space="preserve">Attendance at health system NCCARE360 </w:t>
            </w:r>
            <w:r w:rsidR="000D68F9">
              <w:rPr>
                <w:bCs/>
              </w:rPr>
              <w:t>planning meetings</w:t>
            </w:r>
          </w:p>
          <w:p w14:paraId="0BFC3CB2" w14:textId="0A1119D9" w:rsidR="000D68F9" w:rsidRDefault="000D68F9" w:rsidP="004234C9">
            <w:pPr>
              <w:rPr>
                <w:bCs/>
              </w:rPr>
            </w:pPr>
          </w:p>
        </w:tc>
        <w:tc>
          <w:tcPr>
            <w:tcW w:w="3600" w:type="dxa"/>
          </w:tcPr>
          <w:p w14:paraId="66B122FF" w14:textId="29FF514A" w:rsidR="002F3B0F" w:rsidRDefault="000D68F9" w:rsidP="004234C9">
            <w:pPr>
              <w:rPr>
                <w:bCs/>
              </w:rPr>
            </w:pPr>
            <w:r>
              <w:rPr>
                <w:bCs/>
              </w:rPr>
              <w:t>June 2021 – July 2022</w:t>
            </w:r>
          </w:p>
        </w:tc>
        <w:tc>
          <w:tcPr>
            <w:tcW w:w="1710" w:type="dxa"/>
          </w:tcPr>
          <w:p w14:paraId="34988287" w14:textId="39B82BF8" w:rsidR="002F3B0F" w:rsidRDefault="000D68F9" w:rsidP="004234C9">
            <w:pPr>
              <w:rPr>
                <w:bCs/>
              </w:rPr>
            </w:pPr>
            <w:r>
              <w:rPr>
                <w:bCs/>
              </w:rPr>
              <w:t>Ongoing</w:t>
            </w:r>
          </w:p>
        </w:tc>
      </w:tr>
      <w:tr w:rsidR="004234C9" w:rsidRPr="004234C9" w14:paraId="0C9E83C6" w14:textId="41D9BD71" w:rsidTr="00D330D9">
        <w:tc>
          <w:tcPr>
            <w:tcW w:w="4225" w:type="dxa"/>
          </w:tcPr>
          <w:p w14:paraId="4254DF05" w14:textId="0E3EFBDF" w:rsidR="004234C9" w:rsidRDefault="00442695" w:rsidP="004234C9">
            <w:pPr>
              <w:rPr>
                <w:bCs/>
              </w:rPr>
            </w:pPr>
            <w:r>
              <w:rPr>
                <w:bCs/>
              </w:rPr>
              <w:t>CITI Training Modules</w:t>
            </w:r>
            <w:r w:rsidR="00763153">
              <w:rPr>
                <w:bCs/>
              </w:rPr>
              <w:t xml:space="preserve"> for University</w:t>
            </w:r>
          </w:p>
          <w:p w14:paraId="38444D1D" w14:textId="18925F0B" w:rsidR="00442695" w:rsidRPr="00D330D9" w:rsidRDefault="00442695" w:rsidP="00D330D9">
            <w:pPr>
              <w:rPr>
                <w:bCs/>
              </w:rPr>
            </w:pPr>
          </w:p>
        </w:tc>
        <w:tc>
          <w:tcPr>
            <w:tcW w:w="3600" w:type="dxa"/>
          </w:tcPr>
          <w:p w14:paraId="2F4F3484" w14:textId="5199E7E3" w:rsidR="004234C9" w:rsidRPr="00D330D9" w:rsidRDefault="00763153" w:rsidP="00D330D9">
            <w:pPr>
              <w:rPr>
                <w:bCs/>
              </w:rPr>
            </w:pPr>
            <w:r>
              <w:rPr>
                <w:bCs/>
              </w:rPr>
              <w:t xml:space="preserve">May 2021 – </w:t>
            </w:r>
            <w:r w:rsidR="00C1174D">
              <w:rPr>
                <w:bCs/>
              </w:rPr>
              <w:t>July</w:t>
            </w:r>
            <w:r>
              <w:rPr>
                <w:bCs/>
              </w:rPr>
              <w:t xml:space="preserve"> 2021</w:t>
            </w:r>
          </w:p>
        </w:tc>
        <w:tc>
          <w:tcPr>
            <w:tcW w:w="1710" w:type="dxa"/>
          </w:tcPr>
          <w:p w14:paraId="59457842" w14:textId="6EF556E3" w:rsidR="004234C9" w:rsidRPr="004234C9" w:rsidRDefault="00763153" w:rsidP="004234C9">
            <w:pPr>
              <w:rPr>
                <w:bCs/>
              </w:rPr>
            </w:pPr>
            <w:r>
              <w:rPr>
                <w:bCs/>
              </w:rPr>
              <w:t>Completed</w:t>
            </w:r>
          </w:p>
        </w:tc>
      </w:tr>
      <w:tr w:rsidR="00763153" w:rsidRPr="004234C9" w14:paraId="3EA7BA76" w14:textId="77777777" w:rsidTr="00D330D9">
        <w:tc>
          <w:tcPr>
            <w:tcW w:w="4225" w:type="dxa"/>
          </w:tcPr>
          <w:p w14:paraId="31DCB365" w14:textId="77777777" w:rsidR="00763153" w:rsidRDefault="00C1174D" w:rsidP="004234C9">
            <w:pPr>
              <w:rPr>
                <w:bCs/>
              </w:rPr>
            </w:pPr>
            <w:r>
              <w:rPr>
                <w:bCs/>
              </w:rPr>
              <w:t>Detailed Literature Search: supporting evidence; best practice</w:t>
            </w:r>
          </w:p>
          <w:p w14:paraId="289EB55A" w14:textId="132C9F01" w:rsidR="008F6F74" w:rsidRDefault="008F6F74" w:rsidP="004234C9">
            <w:pPr>
              <w:rPr>
                <w:bCs/>
              </w:rPr>
            </w:pPr>
          </w:p>
        </w:tc>
        <w:tc>
          <w:tcPr>
            <w:tcW w:w="3600" w:type="dxa"/>
          </w:tcPr>
          <w:p w14:paraId="6BA005B3" w14:textId="13A20877" w:rsidR="00763153" w:rsidRPr="00763153" w:rsidRDefault="00C1174D" w:rsidP="004234C9">
            <w:pPr>
              <w:rPr>
                <w:bCs/>
              </w:rPr>
            </w:pPr>
            <w:r>
              <w:rPr>
                <w:bCs/>
              </w:rPr>
              <w:t xml:space="preserve">July 2021 </w:t>
            </w:r>
            <w:r w:rsidR="005F4466">
              <w:rPr>
                <w:bCs/>
              </w:rPr>
              <w:t>–</w:t>
            </w:r>
            <w:r>
              <w:rPr>
                <w:bCs/>
              </w:rPr>
              <w:t xml:space="preserve"> </w:t>
            </w:r>
            <w:r w:rsidR="005F4466">
              <w:rPr>
                <w:bCs/>
              </w:rPr>
              <w:t>September 2021</w:t>
            </w:r>
          </w:p>
        </w:tc>
        <w:tc>
          <w:tcPr>
            <w:tcW w:w="1710" w:type="dxa"/>
          </w:tcPr>
          <w:p w14:paraId="75079338" w14:textId="34914ED5" w:rsidR="00763153" w:rsidRPr="004234C9" w:rsidRDefault="005F4466" w:rsidP="004234C9">
            <w:pPr>
              <w:rPr>
                <w:bCs/>
              </w:rPr>
            </w:pPr>
            <w:r>
              <w:rPr>
                <w:bCs/>
              </w:rPr>
              <w:t>Completed</w:t>
            </w:r>
          </w:p>
        </w:tc>
      </w:tr>
      <w:tr w:rsidR="005F4466" w:rsidRPr="004234C9" w14:paraId="12442803" w14:textId="77777777" w:rsidTr="00D330D9">
        <w:tc>
          <w:tcPr>
            <w:tcW w:w="4225" w:type="dxa"/>
          </w:tcPr>
          <w:p w14:paraId="539671B1" w14:textId="77777777" w:rsidR="005F4466" w:rsidRDefault="005F4466" w:rsidP="004234C9">
            <w:pPr>
              <w:rPr>
                <w:bCs/>
              </w:rPr>
            </w:pPr>
            <w:r>
              <w:rPr>
                <w:bCs/>
              </w:rPr>
              <w:t>CITI Training Modules for Project Site</w:t>
            </w:r>
          </w:p>
          <w:p w14:paraId="111ADCF2" w14:textId="48D2A1D0" w:rsidR="008F6F74" w:rsidRDefault="008F6F74" w:rsidP="004234C9">
            <w:pPr>
              <w:rPr>
                <w:bCs/>
              </w:rPr>
            </w:pPr>
          </w:p>
        </w:tc>
        <w:tc>
          <w:tcPr>
            <w:tcW w:w="3600" w:type="dxa"/>
          </w:tcPr>
          <w:p w14:paraId="4E9AF419" w14:textId="77D630A0" w:rsidR="005F4466" w:rsidRPr="005F4466" w:rsidRDefault="00893A3F" w:rsidP="004234C9">
            <w:pPr>
              <w:rPr>
                <w:bCs/>
              </w:rPr>
            </w:pPr>
            <w:r>
              <w:rPr>
                <w:bCs/>
              </w:rPr>
              <w:t>October 2021</w:t>
            </w:r>
          </w:p>
        </w:tc>
        <w:tc>
          <w:tcPr>
            <w:tcW w:w="1710" w:type="dxa"/>
          </w:tcPr>
          <w:p w14:paraId="29934829" w14:textId="043F6F38" w:rsidR="005F4466" w:rsidRPr="004234C9" w:rsidRDefault="00893A3F" w:rsidP="004234C9">
            <w:pPr>
              <w:rPr>
                <w:bCs/>
              </w:rPr>
            </w:pPr>
            <w:r>
              <w:rPr>
                <w:bCs/>
              </w:rPr>
              <w:t>Completed</w:t>
            </w:r>
          </w:p>
        </w:tc>
      </w:tr>
      <w:tr w:rsidR="004234C9" w:rsidRPr="004234C9" w14:paraId="5F10FB17" w14:textId="34C08834" w:rsidTr="00D330D9">
        <w:tc>
          <w:tcPr>
            <w:tcW w:w="4225" w:type="dxa"/>
          </w:tcPr>
          <w:p w14:paraId="49FADC33" w14:textId="77777777" w:rsidR="004234C9" w:rsidRDefault="00442695" w:rsidP="004234C9">
            <w:pPr>
              <w:rPr>
                <w:bCs/>
              </w:rPr>
            </w:pPr>
            <w:r>
              <w:rPr>
                <w:bCs/>
              </w:rPr>
              <w:t>IRB Worksheets</w:t>
            </w:r>
          </w:p>
          <w:p w14:paraId="3831F1E9" w14:textId="00FECC93" w:rsidR="00442695" w:rsidRPr="00D330D9" w:rsidRDefault="00442695" w:rsidP="00D330D9">
            <w:pPr>
              <w:rPr>
                <w:bCs/>
              </w:rPr>
            </w:pPr>
          </w:p>
        </w:tc>
        <w:tc>
          <w:tcPr>
            <w:tcW w:w="3600" w:type="dxa"/>
          </w:tcPr>
          <w:p w14:paraId="6F1A4D36" w14:textId="0A9005A3" w:rsidR="004234C9" w:rsidRPr="00D330D9" w:rsidRDefault="00893A3F" w:rsidP="00D330D9">
            <w:pPr>
              <w:rPr>
                <w:bCs/>
              </w:rPr>
            </w:pPr>
            <w:r>
              <w:rPr>
                <w:bCs/>
              </w:rPr>
              <w:t>August 2021 – October 2021</w:t>
            </w:r>
          </w:p>
        </w:tc>
        <w:tc>
          <w:tcPr>
            <w:tcW w:w="1710" w:type="dxa"/>
          </w:tcPr>
          <w:p w14:paraId="59360C21" w14:textId="5B3B8B81" w:rsidR="004234C9" w:rsidRPr="004234C9" w:rsidRDefault="00893A3F" w:rsidP="004234C9">
            <w:pPr>
              <w:rPr>
                <w:bCs/>
              </w:rPr>
            </w:pPr>
            <w:r>
              <w:rPr>
                <w:bCs/>
              </w:rPr>
              <w:t>Completed</w:t>
            </w:r>
          </w:p>
        </w:tc>
      </w:tr>
      <w:tr w:rsidR="004234C9" w:rsidRPr="004234C9" w14:paraId="6D902ECA" w14:textId="7C6D3569" w:rsidTr="00AF17B7">
        <w:tc>
          <w:tcPr>
            <w:tcW w:w="4225" w:type="dxa"/>
          </w:tcPr>
          <w:p w14:paraId="50A4A690" w14:textId="3A5EE393" w:rsidR="004234C9" w:rsidRDefault="001450DB" w:rsidP="004234C9">
            <w:pPr>
              <w:rPr>
                <w:bCs/>
              </w:rPr>
            </w:pPr>
            <w:r>
              <w:rPr>
                <w:bCs/>
              </w:rPr>
              <w:t>IRB Application</w:t>
            </w:r>
            <w:r w:rsidR="00005685">
              <w:rPr>
                <w:bCs/>
              </w:rPr>
              <w:t xml:space="preserve"> Submission</w:t>
            </w:r>
          </w:p>
          <w:p w14:paraId="297D7F8B" w14:textId="77A6AF6B" w:rsidR="001450DB" w:rsidRPr="00D330D9" w:rsidRDefault="001450DB" w:rsidP="00D330D9">
            <w:pPr>
              <w:rPr>
                <w:bCs/>
              </w:rPr>
            </w:pPr>
          </w:p>
        </w:tc>
        <w:tc>
          <w:tcPr>
            <w:tcW w:w="3600" w:type="dxa"/>
          </w:tcPr>
          <w:p w14:paraId="4E92B756" w14:textId="7D942DA9" w:rsidR="004234C9" w:rsidRPr="00D330D9" w:rsidRDefault="00893A3F" w:rsidP="00D330D9">
            <w:pPr>
              <w:rPr>
                <w:bCs/>
              </w:rPr>
            </w:pPr>
            <w:r>
              <w:rPr>
                <w:bCs/>
              </w:rPr>
              <w:t>August 2021 – October 2021</w:t>
            </w:r>
          </w:p>
        </w:tc>
        <w:tc>
          <w:tcPr>
            <w:tcW w:w="1710" w:type="dxa"/>
          </w:tcPr>
          <w:p w14:paraId="04A6FAF4" w14:textId="28D03595" w:rsidR="004234C9" w:rsidRPr="004234C9" w:rsidRDefault="008F6F74" w:rsidP="004234C9">
            <w:pPr>
              <w:rPr>
                <w:bCs/>
              </w:rPr>
            </w:pPr>
            <w:r>
              <w:rPr>
                <w:bCs/>
              </w:rPr>
              <w:t>Ongoing</w:t>
            </w:r>
          </w:p>
        </w:tc>
      </w:tr>
      <w:tr w:rsidR="00AB72B6" w:rsidRPr="004234C9" w14:paraId="58E06944" w14:textId="77777777" w:rsidTr="002F3B0F">
        <w:tc>
          <w:tcPr>
            <w:tcW w:w="4225" w:type="dxa"/>
          </w:tcPr>
          <w:p w14:paraId="6161D20A" w14:textId="16B3B27B" w:rsidR="00AB72B6" w:rsidRDefault="00005685" w:rsidP="004234C9">
            <w:pPr>
              <w:rPr>
                <w:bCs/>
              </w:rPr>
            </w:pPr>
            <w:r>
              <w:rPr>
                <w:bCs/>
              </w:rPr>
              <w:t xml:space="preserve">IRB </w:t>
            </w:r>
            <w:r w:rsidR="00AB72B6">
              <w:rPr>
                <w:bCs/>
              </w:rPr>
              <w:t xml:space="preserve">Project Site IRB </w:t>
            </w:r>
          </w:p>
        </w:tc>
        <w:tc>
          <w:tcPr>
            <w:tcW w:w="3600" w:type="dxa"/>
          </w:tcPr>
          <w:p w14:paraId="00C3A127" w14:textId="253C232A" w:rsidR="00AB72B6" w:rsidRDefault="00AB72B6" w:rsidP="004234C9">
            <w:pPr>
              <w:rPr>
                <w:bCs/>
              </w:rPr>
            </w:pPr>
            <w:r>
              <w:rPr>
                <w:bCs/>
              </w:rPr>
              <w:t>November</w:t>
            </w:r>
            <w:r w:rsidR="00005685">
              <w:rPr>
                <w:bCs/>
              </w:rPr>
              <w:t xml:space="preserve"> 2021</w:t>
            </w:r>
          </w:p>
        </w:tc>
        <w:tc>
          <w:tcPr>
            <w:tcW w:w="1710" w:type="dxa"/>
          </w:tcPr>
          <w:p w14:paraId="6C0A0EA3" w14:textId="103AC630" w:rsidR="00AB72B6" w:rsidRDefault="00474FEC" w:rsidP="004234C9">
            <w:pPr>
              <w:rPr>
                <w:bCs/>
              </w:rPr>
            </w:pPr>
            <w:r>
              <w:rPr>
                <w:bCs/>
              </w:rPr>
              <w:t>Completed</w:t>
            </w:r>
          </w:p>
        </w:tc>
      </w:tr>
      <w:tr w:rsidR="008F6F74" w:rsidRPr="004234C9" w14:paraId="1E37F36D" w14:textId="77777777" w:rsidTr="00D330D9">
        <w:tc>
          <w:tcPr>
            <w:tcW w:w="4225" w:type="dxa"/>
          </w:tcPr>
          <w:p w14:paraId="1F06EF52" w14:textId="34C82253" w:rsidR="008F6F74" w:rsidRDefault="008F6F74" w:rsidP="004234C9">
            <w:pPr>
              <w:rPr>
                <w:bCs/>
              </w:rPr>
            </w:pPr>
            <w:r>
              <w:rPr>
                <w:bCs/>
              </w:rPr>
              <w:t xml:space="preserve">Epic Requests: </w:t>
            </w:r>
            <w:r w:rsidR="007A36EE">
              <w:rPr>
                <w:bCs/>
              </w:rPr>
              <w:t xml:space="preserve">NCCARE360 </w:t>
            </w:r>
            <w:r>
              <w:rPr>
                <w:bCs/>
              </w:rPr>
              <w:t>Referral workqueue</w:t>
            </w:r>
            <w:r w:rsidR="007A36EE">
              <w:rPr>
                <w:bCs/>
              </w:rPr>
              <w:t xml:space="preserve"> for PAT Clinic; SDOH questionnaire for patient via MyChart</w:t>
            </w:r>
          </w:p>
          <w:p w14:paraId="3226F613" w14:textId="50BDDE53" w:rsidR="007A36EE" w:rsidRDefault="007A36EE" w:rsidP="004234C9">
            <w:pPr>
              <w:rPr>
                <w:bCs/>
              </w:rPr>
            </w:pPr>
          </w:p>
        </w:tc>
        <w:tc>
          <w:tcPr>
            <w:tcW w:w="3600" w:type="dxa"/>
          </w:tcPr>
          <w:p w14:paraId="1BBB08F4" w14:textId="567C734C" w:rsidR="008F6F74" w:rsidRPr="008F6F74" w:rsidRDefault="007A36EE" w:rsidP="004234C9">
            <w:pPr>
              <w:rPr>
                <w:bCs/>
              </w:rPr>
            </w:pPr>
            <w:r>
              <w:rPr>
                <w:bCs/>
              </w:rPr>
              <w:t xml:space="preserve">October 2021 - </w:t>
            </w:r>
          </w:p>
        </w:tc>
        <w:tc>
          <w:tcPr>
            <w:tcW w:w="1710" w:type="dxa"/>
          </w:tcPr>
          <w:p w14:paraId="71532824" w14:textId="5AEB4261" w:rsidR="008F6F74" w:rsidRDefault="007A36EE" w:rsidP="004234C9">
            <w:pPr>
              <w:rPr>
                <w:bCs/>
              </w:rPr>
            </w:pPr>
            <w:r>
              <w:rPr>
                <w:bCs/>
              </w:rPr>
              <w:t>Pending</w:t>
            </w:r>
          </w:p>
        </w:tc>
      </w:tr>
      <w:tr w:rsidR="004234C9" w:rsidRPr="004234C9" w14:paraId="422CA29C" w14:textId="7B6957C0" w:rsidTr="00D330D9">
        <w:tc>
          <w:tcPr>
            <w:tcW w:w="4225" w:type="dxa"/>
          </w:tcPr>
          <w:p w14:paraId="63F7431C" w14:textId="713847B9" w:rsidR="001450DB" w:rsidRDefault="00865133" w:rsidP="004234C9">
            <w:pPr>
              <w:rPr>
                <w:bCs/>
              </w:rPr>
            </w:pPr>
            <w:r>
              <w:rPr>
                <w:bCs/>
              </w:rPr>
              <w:t>Staff Education</w:t>
            </w:r>
          </w:p>
          <w:p w14:paraId="4F5FDF56" w14:textId="63B64EBB" w:rsidR="00865133" w:rsidRPr="00D330D9" w:rsidRDefault="00865133" w:rsidP="00D330D9">
            <w:pPr>
              <w:rPr>
                <w:bCs/>
              </w:rPr>
            </w:pPr>
          </w:p>
        </w:tc>
        <w:tc>
          <w:tcPr>
            <w:tcW w:w="3600" w:type="dxa"/>
          </w:tcPr>
          <w:p w14:paraId="2C07CC12" w14:textId="00C08E9A" w:rsidR="004234C9" w:rsidRPr="00D330D9" w:rsidRDefault="002F3B0F" w:rsidP="00D330D9">
            <w:pPr>
              <w:rPr>
                <w:bCs/>
              </w:rPr>
            </w:pPr>
            <w:r>
              <w:rPr>
                <w:bCs/>
              </w:rPr>
              <w:t>November 2021 – December 2021</w:t>
            </w:r>
          </w:p>
        </w:tc>
        <w:tc>
          <w:tcPr>
            <w:tcW w:w="1710" w:type="dxa"/>
          </w:tcPr>
          <w:p w14:paraId="135856C4" w14:textId="6EC87331" w:rsidR="004234C9" w:rsidRPr="004234C9" w:rsidRDefault="008F6F74" w:rsidP="004234C9">
            <w:pPr>
              <w:rPr>
                <w:bCs/>
              </w:rPr>
            </w:pPr>
            <w:r>
              <w:rPr>
                <w:bCs/>
              </w:rPr>
              <w:t>Pending</w:t>
            </w:r>
          </w:p>
        </w:tc>
      </w:tr>
      <w:tr w:rsidR="004234C9" w:rsidRPr="004234C9" w14:paraId="5A972DE1" w14:textId="70D787EB" w:rsidTr="00D330D9">
        <w:tc>
          <w:tcPr>
            <w:tcW w:w="4225" w:type="dxa"/>
          </w:tcPr>
          <w:p w14:paraId="4D3163C9" w14:textId="77777777" w:rsidR="005A4D9D" w:rsidRDefault="008F6F74" w:rsidP="004234C9">
            <w:pPr>
              <w:rPr>
                <w:bCs/>
              </w:rPr>
            </w:pPr>
            <w:r>
              <w:rPr>
                <w:bCs/>
              </w:rPr>
              <w:t>Project Implementation</w:t>
            </w:r>
          </w:p>
          <w:p w14:paraId="45670CDE" w14:textId="184FEC85" w:rsidR="008F6F74" w:rsidRPr="00D330D9" w:rsidRDefault="008F6F74" w:rsidP="00D330D9">
            <w:pPr>
              <w:rPr>
                <w:bCs/>
              </w:rPr>
            </w:pPr>
          </w:p>
        </w:tc>
        <w:tc>
          <w:tcPr>
            <w:tcW w:w="3600" w:type="dxa"/>
          </w:tcPr>
          <w:p w14:paraId="1D658475" w14:textId="737D395A" w:rsidR="004234C9" w:rsidRPr="00D330D9" w:rsidRDefault="008059C8" w:rsidP="00D330D9">
            <w:pPr>
              <w:rPr>
                <w:bCs/>
              </w:rPr>
            </w:pPr>
            <w:r>
              <w:rPr>
                <w:bCs/>
              </w:rPr>
              <w:t>January 2022 – April 2022</w:t>
            </w:r>
          </w:p>
        </w:tc>
        <w:tc>
          <w:tcPr>
            <w:tcW w:w="1710" w:type="dxa"/>
          </w:tcPr>
          <w:p w14:paraId="178632FE" w14:textId="4E4088AC" w:rsidR="004234C9" w:rsidRPr="004234C9" w:rsidRDefault="008F6F74" w:rsidP="004234C9">
            <w:pPr>
              <w:rPr>
                <w:bCs/>
              </w:rPr>
            </w:pPr>
            <w:r>
              <w:rPr>
                <w:bCs/>
              </w:rPr>
              <w:t>Pending</w:t>
            </w:r>
          </w:p>
        </w:tc>
      </w:tr>
      <w:tr w:rsidR="004234C9" w:rsidRPr="004234C9" w14:paraId="2C257DE7" w14:textId="5E372129" w:rsidTr="00D330D9">
        <w:tc>
          <w:tcPr>
            <w:tcW w:w="4225" w:type="dxa"/>
          </w:tcPr>
          <w:p w14:paraId="493B022E" w14:textId="2B401EC3" w:rsidR="008059C8" w:rsidRDefault="008059C8" w:rsidP="004234C9">
            <w:pPr>
              <w:rPr>
                <w:bCs/>
              </w:rPr>
            </w:pPr>
            <w:r>
              <w:rPr>
                <w:bCs/>
              </w:rPr>
              <w:t>Data Collection</w:t>
            </w:r>
          </w:p>
          <w:p w14:paraId="74C80579" w14:textId="7F288F41" w:rsidR="005A4D9D" w:rsidRPr="00D330D9" w:rsidRDefault="005A4D9D" w:rsidP="00D330D9">
            <w:pPr>
              <w:rPr>
                <w:bCs/>
              </w:rPr>
            </w:pPr>
          </w:p>
        </w:tc>
        <w:tc>
          <w:tcPr>
            <w:tcW w:w="3600" w:type="dxa"/>
          </w:tcPr>
          <w:p w14:paraId="3886F303" w14:textId="64A5483F" w:rsidR="004234C9" w:rsidRPr="00D330D9" w:rsidRDefault="008059C8" w:rsidP="00D330D9">
            <w:pPr>
              <w:rPr>
                <w:bCs/>
              </w:rPr>
            </w:pPr>
            <w:r>
              <w:rPr>
                <w:bCs/>
              </w:rPr>
              <w:t>April 2022 – July 2022</w:t>
            </w:r>
          </w:p>
        </w:tc>
        <w:tc>
          <w:tcPr>
            <w:tcW w:w="1710" w:type="dxa"/>
          </w:tcPr>
          <w:p w14:paraId="040005EE" w14:textId="7EAB0B63" w:rsidR="004234C9" w:rsidRPr="004234C9" w:rsidRDefault="008059C8" w:rsidP="004234C9">
            <w:pPr>
              <w:rPr>
                <w:bCs/>
              </w:rPr>
            </w:pPr>
            <w:r>
              <w:rPr>
                <w:bCs/>
              </w:rPr>
              <w:t>Pending</w:t>
            </w:r>
          </w:p>
        </w:tc>
      </w:tr>
    </w:tbl>
    <w:p w14:paraId="05B7875E" w14:textId="43D4DDD2" w:rsidR="00952B94" w:rsidRDefault="00952B94" w:rsidP="00EE6D13">
      <w:pPr>
        <w:rPr>
          <w:b/>
        </w:rPr>
      </w:pPr>
    </w:p>
    <w:sectPr w:rsidR="00952B94" w:rsidSect="00D91BB4">
      <w:headerReference w:type="default" r:id="rId54"/>
      <w:headerReference w:type="first" r:id="rId5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868BD" w14:textId="77777777" w:rsidR="00DF2409" w:rsidRDefault="00DF2409" w:rsidP="009207CC">
      <w:r>
        <w:separator/>
      </w:r>
    </w:p>
  </w:endnote>
  <w:endnote w:type="continuationSeparator" w:id="0">
    <w:p w14:paraId="1C73AD5F" w14:textId="77777777" w:rsidR="00DF2409" w:rsidRDefault="00DF2409" w:rsidP="0092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32DFF" w14:textId="77777777" w:rsidR="00DF2409" w:rsidRDefault="00DF2409" w:rsidP="009207CC">
      <w:r>
        <w:separator/>
      </w:r>
    </w:p>
  </w:footnote>
  <w:footnote w:type="continuationSeparator" w:id="0">
    <w:p w14:paraId="19A08AA2" w14:textId="77777777" w:rsidR="00DF2409" w:rsidRDefault="00DF2409" w:rsidP="00920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330975"/>
      <w:docPartObj>
        <w:docPartGallery w:val="Page Numbers (Top of Page)"/>
        <w:docPartUnique/>
      </w:docPartObj>
    </w:sdtPr>
    <w:sdtEndPr>
      <w:rPr>
        <w:rFonts w:ascii="Times New Roman" w:hAnsi="Times New Roman" w:cs="Times New Roman"/>
        <w:noProof/>
        <w:sz w:val="24"/>
        <w:szCs w:val="24"/>
      </w:rPr>
    </w:sdtEndPr>
    <w:sdtContent>
      <w:p w14:paraId="1922CA72" w14:textId="67EF7079" w:rsidR="002F48E5" w:rsidRDefault="002F48E5" w:rsidP="00937313">
        <w:pPr>
          <w:pStyle w:val="Header"/>
        </w:pPr>
        <w:r>
          <w:rPr>
            <w:rFonts w:ascii="Times New Roman" w:hAnsi="Times New Roman" w:cs="Times New Roman"/>
          </w:rPr>
          <w:t xml:space="preserve">SOCIAL DETERMINANTS OF HEALTH AND </w:t>
        </w:r>
        <w:r w:rsidR="00F90AA5">
          <w:rPr>
            <w:rFonts w:ascii="Times New Roman" w:hAnsi="Times New Roman" w:cs="Times New Roman"/>
          </w:rPr>
          <w:t>CARE COORDINATION</w:t>
        </w:r>
        <w:r>
          <w:rPr>
            <w:rFonts w:ascii="Times New Roman" w:hAnsi="Times New Roman" w:cs="Times New Roman"/>
          </w:rPr>
          <w:tab/>
        </w:r>
        <w:r w:rsidRPr="001D1119">
          <w:rPr>
            <w:rFonts w:ascii="Times New Roman" w:hAnsi="Times New Roman" w:cs="Times New Roman"/>
            <w:sz w:val="24"/>
            <w:szCs w:val="24"/>
          </w:rPr>
          <w:fldChar w:fldCharType="begin"/>
        </w:r>
        <w:r w:rsidRPr="001D1119">
          <w:rPr>
            <w:rFonts w:ascii="Times New Roman" w:hAnsi="Times New Roman" w:cs="Times New Roman"/>
            <w:sz w:val="24"/>
            <w:szCs w:val="24"/>
          </w:rPr>
          <w:instrText xml:space="preserve"> PAGE   \* MERGEFORMAT </w:instrText>
        </w:r>
        <w:r w:rsidRPr="001D1119">
          <w:rPr>
            <w:rFonts w:ascii="Times New Roman" w:hAnsi="Times New Roman" w:cs="Times New Roman"/>
            <w:sz w:val="24"/>
            <w:szCs w:val="24"/>
          </w:rPr>
          <w:fldChar w:fldCharType="separate"/>
        </w:r>
        <w:r w:rsidR="00800864">
          <w:rPr>
            <w:rFonts w:ascii="Times New Roman" w:hAnsi="Times New Roman" w:cs="Times New Roman"/>
            <w:noProof/>
            <w:sz w:val="24"/>
            <w:szCs w:val="24"/>
          </w:rPr>
          <w:t>63</w:t>
        </w:r>
        <w:r w:rsidRPr="001D1119">
          <w:rPr>
            <w:rFonts w:ascii="Times New Roman" w:hAnsi="Times New Roman" w:cs="Times New Roman"/>
            <w:noProof/>
            <w:sz w:val="24"/>
            <w:szCs w:val="24"/>
          </w:rPr>
          <w:fldChar w:fldCharType="end"/>
        </w:r>
      </w:p>
    </w:sdtContent>
  </w:sdt>
  <w:p w14:paraId="60CF3EA8" w14:textId="77777777" w:rsidR="002F48E5" w:rsidRDefault="002F48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53B4C160" w:rsidR="002F48E5" w:rsidRPr="00D91BB4" w:rsidRDefault="002F48E5">
    <w:pPr>
      <w:pStyle w:val="Header"/>
      <w:rPr>
        <w:rFonts w:ascii="Times New Roman" w:hAnsi="Times New Roman" w:cs="Times New Roman"/>
        <w:sz w:val="24"/>
        <w:szCs w:val="24"/>
      </w:rPr>
    </w:pPr>
    <w:r>
      <w:rPr>
        <w:rFonts w:ascii="Times New Roman" w:hAnsi="Times New Roman" w:cs="Times New Roman"/>
        <w:sz w:val="24"/>
        <w:szCs w:val="24"/>
      </w:rPr>
      <w:t xml:space="preserve">SOCIAL DETERMINANTS OF HEALTH AND </w:t>
    </w:r>
    <w:r w:rsidR="00F90AA5">
      <w:rPr>
        <w:rFonts w:ascii="Times New Roman" w:hAnsi="Times New Roman" w:cs="Times New Roman"/>
        <w:sz w:val="24"/>
        <w:szCs w:val="24"/>
      </w:rPr>
      <w:t>CARE COORDINATION</w:t>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70F8C"/>
    <w:multiLevelType w:val="hybridMultilevel"/>
    <w:tmpl w:val="AAB0CF98"/>
    <w:lvl w:ilvl="0" w:tplc="B0E49E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892685"/>
    <w:multiLevelType w:val="hybridMultilevel"/>
    <w:tmpl w:val="25ACAA26"/>
    <w:lvl w:ilvl="0" w:tplc="50E49A34">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6B573125"/>
    <w:multiLevelType w:val="multilevel"/>
    <w:tmpl w:val="60366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230977">
    <w:abstractNumId w:val="0"/>
  </w:num>
  <w:num w:numId="2" w16cid:durableId="1373530207">
    <w:abstractNumId w:val="1"/>
  </w:num>
  <w:num w:numId="3" w16cid:durableId="2132048372">
    <w:abstractNumId w:val="2"/>
  </w:num>
  <w:num w:numId="4" w16cid:durableId="568540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0F0B"/>
    <w:rsid w:val="0000181E"/>
    <w:rsid w:val="00005685"/>
    <w:rsid w:val="00010A2D"/>
    <w:rsid w:val="00011EF4"/>
    <w:rsid w:val="00012CB2"/>
    <w:rsid w:val="00012F0D"/>
    <w:rsid w:val="000133B5"/>
    <w:rsid w:val="000167F5"/>
    <w:rsid w:val="00017469"/>
    <w:rsid w:val="00020586"/>
    <w:rsid w:val="00021779"/>
    <w:rsid w:val="00022130"/>
    <w:rsid w:val="00023898"/>
    <w:rsid w:val="000239B1"/>
    <w:rsid w:val="000241BE"/>
    <w:rsid w:val="00026FD5"/>
    <w:rsid w:val="00031B94"/>
    <w:rsid w:val="000342CA"/>
    <w:rsid w:val="00037413"/>
    <w:rsid w:val="0003748E"/>
    <w:rsid w:val="0003775B"/>
    <w:rsid w:val="000378D4"/>
    <w:rsid w:val="00044A3C"/>
    <w:rsid w:val="000451FF"/>
    <w:rsid w:val="000469C6"/>
    <w:rsid w:val="00046A6E"/>
    <w:rsid w:val="00050FBD"/>
    <w:rsid w:val="000517F6"/>
    <w:rsid w:val="0005256A"/>
    <w:rsid w:val="000530FA"/>
    <w:rsid w:val="00055461"/>
    <w:rsid w:val="0005590E"/>
    <w:rsid w:val="0006077B"/>
    <w:rsid w:val="00060976"/>
    <w:rsid w:val="00060E38"/>
    <w:rsid w:val="00061494"/>
    <w:rsid w:val="00061A19"/>
    <w:rsid w:val="00061FB8"/>
    <w:rsid w:val="00063129"/>
    <w:rsid w:val="0006346C"/>
    <w:rsid w:val="000720CF"/>
    <w:rsid w:val="0007283E"/>
    <w:rsid w:val="000737F0"/>
    <w:rsid w:val="00083374"/>
    <w:rsid w:val="0008350F"/>
    <w:rsid w:val="00086E6A"/>
    <w:rsid w:val="000901CE"/>
    <w:rsid w:val="00091333"/>
    <w:rsid w:val="00091CC9"/>
    <w:rsid w:val="00092435"/>
    <w:rsid w:val="0009428D"/>
    <w:rsid w:val="00094D5D"/>
    <w:rsid w:val="00095FC4"/>
    <w:rsid w:val="00096C9A"/>
    <w:rsid w:val="000A1390"/>
    <w:rsid w:val="000A1755"/>
    <w:rsid w:val="000A1A2D"/>
    <w:rsid w:val="000A1CA3"/>
    <w:rsid w:val="000A1F42"/>
    <w:rsid w:val="000A2B38"/>
    <w:rsid w:val="000A52DE"/>
    <w:rsid w:val="000A6F36"/>
    <w:rsid w:val="000A7FD6"/>
    <w:rsid w:val="000B21A1"/>
    <w:rsid w:val="000B2AB0"/>
    <w:rsid w:val="000B35F2"/>
    <w:rsid w:val="000B3FF6"/>
    <w:rsid w:val="000B439B"/>
    <w:rsid w:val="000B54B8"/>
    <w:rsid w:val="000B5B15"/>
    <w:rsid w:val="000B741E"/>
    <w:rsid w:val="000C13D3"/>
    <w:rsid w:val="000C186E"/>
    <w:rsid w:val="000C2DB1"/>
    <w:rsid w:val="000C3754"/>
    <w:rsid w:val="000C4BEA"/>
    <w:rsid w:val="000D68F9"/>
    <w:rsid w:val="000D741D"/>
    <w:rsid w:val="000E1E5C"/>
    <w:rsid w:val="000E38F8"/>
    <w:rsid w:val="000E4E32"/>
    <w:rsid w:val="000F10EB"/>
    <w:rsid w:val="000F1560"/>
    <w:rsid w:val="000F24B8"/>
    <w:rsid w:val="000F2D2E"/>
    <w:rsid w:val="000F49E7"/>
    <w:rsid w:val="000F5783"/>
    <w:rsid w:val="000F5A14"/>
    <w:rsid w:val="00100D3C"/>
    <w:rsid w:val="00101E76"/>
    <w:rsid w:val="001023C5"/>
    <w:rsid w:val="00102AA0"/>
    <w:rsid w:val="00102B46"/>
    <w:rsid w:val="001051D6"/>
    <w:rsid w:val="00110AF9"/>
    <w:rsid w:val="00110C0B"/>
    <w:rsid w:val="001135E3"/>
    <w:rsid w:val="001202F4"/>
    <w:rsid w:val="00120EC9"/>
    <w:rsid w:val="00122767"/>
    <w:rsid w:val="001251F8"/>
    <w:rsid w:val="00131079"/>
    <w:rsid w:val="00133E9C"/>
    <w:rsid w:val="0013496E"/>
    <w:rsid w:val="00137180"/>
    <w:rsid w:val="0013761B"/>
    <w:rsid w:val="00137B3D"/>
    <w:rsid w:val="00137B6E"/>
    <w:rsid w:val="00140A3E"/>
    <w:rsid w:val="00141BCF"/>
    <w:rsid w:val="00141CA5"/>
    <w:rsid w:val="00143508"/>
    <w:rsid w:val="001450DB"/>
    <w:rsid w:val="00145F5B"/>
    <w:rsid w:val="00146E65"/>
    <w:rsid w:val="00146EE8"/>
    <w:rsid w:val="00147E81"/>
    <w:rsid w:val="001500AF"/>
    <w:rsid w:val="00153FC1"/>
    <w:rsid w:val="00154EC7"/>
    <w:rsid w:val="00156561"/>
    <w:rsid w:val="00156D3A"/>
    <w:rsid w:val="001609A6"/>
    <w:rsid w:val="001617FB"/>
    <w:rsid w:val="00162119"/>
    <w:rsid w:val="00164F9D"/>
    <w:rsid w:val="0016581C"/>
    <w:rsid w:val="00166077"/>
    <w:rsid w:val="001669F0"/>
    <w:rsid w:val="00166B82"/>
    <w:rsid w:val="00174CCF"/>
    <w:rsid w:val="00174E86"/>
    <w:rsid w:val="0017581B"/>
    <w:rsid w:val="00177D12"/>
    <w:rsid w:val="00180C02"/>
    <w:rsid w:val="001818CF"/>
    <w:rsid w:val="00183C8D"/>
    <w:rsid w:val="00184634"/>
    <w:rsid w:val="001854BA"/>
    <w:rsid w:val="00187117"/>
    <w:rsid w:val="00187736"/>
    <w:rsid w:val="00190A98"/>
    <w:rsid w:val="00192E8D"/>
    <w:rsid w:val="00195EF5"/>
    <w:rsid w:val="001966A4"/>
    <w:rsid w:val="001A12B4"/>
    <w:rsid w:val="001A196D"/>
    <w:rsid w:val="001A2915"/>
    <w:rsid w:val="001A3ADC"/>
    <w:rsid w:val="001A4931"/>
    <w:rsid w:val="001A4EB9"/>
    <w:rsid w:val="001B1485"/>
    <w:rsid w:val="001B1894"/>
    <w:rsid w:val="001B2AC7"/>
    <w:rsid w:val="001B48EB"/>
    <w:rsid w:val="001B66B2"/>
    <w:rsid w:val="001B70EF"/>
    <w:rsid w:val="001B7427"/>
    <w:rsid w:val="001C0C87"/>
    <w:rsid w:val="001C1954"/>
    <w:rsid w:val="001C3760"/>
    <w:rsid w:val="001C3984"/>
    <w:rsid w:val="001C4460"/>
    <w:rsid w:val="001C49F1"/>
    <w:rsid w:val="001C4AE7"/>
    <w:rsid w:val="001C4BA6"/>
    <w:rsid w:val="001C5C3E"/>
    <w:rsid w:val="001C5D9C"/>
    <w:rsid w:val="001C6533"/>
    <w:rsid w:val="001C6672"/>
    <w:rsid w:val="001C6BB6"/>
    <w:rsid w:val="001C7439"/>
    <w:rsid w:val="001C7E3F"/>
    <w:rsid w:val="001D00DB"/>
    <w:rsid w:val="001D05DB"/>
    <w:rsid w:val="001D0CA0"/>
    <w:rsid w:val="001D1119"/>
    <w:rsid w:val="001D39A4"/>
    <w:rsid w:val="001D4090"/>
    <w:rsid w:val="001D601E"/>
    <w:rsid w:val="001D6B46"/>
    <w:rsid w:val="001D7AF1"/>
    <w:rsid w:val="001E0CEE"/>
    <w:rsid w:val="001E14A2"/>
    <w:rsid w:val="001E168D"/>
    <w:rsid w:val="001E1E37"/>
    <w:rsid w:val="001E2FCF"/>
    <w:rsid w:val="001E3B1F"/>
    <w:rsid w:val="001E50A5"/>
    <w:rsid w:val="001F22EE"/>
    <w:rsid w:val="001F29AB"/>
    <w:rsid w:val="001F30D8"/>
    <w:rsid w:val="001F3F85"/>
    <w:rsid w:val="001F508C"/>
    <w:rsid w:val="001F58FE"/>
    <w:rsid w:val="001F736D"/>
    <w:rsid w:val="00200790"/>
    <w:rsid w:val="00203C88"/>
    <w:rsid w:val="002053A0"/>
    <w:rsid w:val="00207696"/>
    <w:rsid w:val="00207A10"/>
    <w:rsid w:val="002104C6"/>
    <w:rsid w:val="002108D3"/>
    <w:rsid w:val="002117B6"/>
    <w:rsid w:val="00212776"/>
    <w:rsid w:val="00212BFB"/>
    <w:rsid w:val="00213ED4"/>
    <w:rsid w:val="00214404"/>
    <w:rsid w:val="00215199"/>
    <w:rsid w:val="00217161"/>
    <w:rsid w:val="00217907"/>
    <w:rsid w:val="002201CA"/>
    <w:rsid w:val="00220C8E"/>
    <w:rsid w:val="002220DB"/>
    <w:rsid w:val="0022300A"/>
    <w:rsid w:val="00225771"/>
    <w:rsid w:val="00226FFC"/>
    <w:rsid w:val="00227C4C"/>
    <w:rsid w:val="0023017B"/>
    <w:rsid w:val="0023115A"/>
    <w:rsid w:val="002313A8"/>
    <w:rsid w:val="0023309E"/>
    <w:rsid w:val="0023369B"/>
    <w:rsid w:val="002339E9"/>
    <w:rsid w:val="00234205"/>
    <w:rsid w:val="00234996"/>
    <w:rsid w:val="0023534B"/>
    <w:rsid w:val="00236ADA"/>
    <w:rsid w:val="00236C7A"/>
    <w:rsid w:val="00236EDB"/>
    <w:rsid w:val="00237ADB"/>
    <w:rsid w:val="002405AD"/>
    <w:rsid w:val="00246B26"/>
    <w:rsid w:val="00251532"/>
    <w:rsid w:val="00251922"/>
    <w:rsid w:val="0025243F"/>
    <w:rsid w:val="00253DDF"/>
    <w:rsid w:val="00256B5E"/>
    <w:rsid w:val="00256D72"/>
    <w:rsid w:val="00256FB9"/>
    <w:rsid w:val="002634F4"/>
    <w:rsid w:val="002635DD"/>
    <w:rsid w:val="0026471D"/>
    <w:rsid w:val="00264F23"/>
    <w:rsid w:val="00266A44"/>
    <w:rsid w:val="002733EB"/>
    <w:rsid w:val="00273F75"/>
    <w:rsid w:val="002740A2"/>
    <w:rsid w:val="00274300"/>
    <w:rsid w:val="00274F4C"/>
    <w:rsid w:val="002767D1"/>
    <w:rsid w:val="00276FC0"/>
    <w:rsid w:val="00280B66"/>
    <w:rsid w:val="00280C0A"/>
    <w:rsid w:val="0028402A"/>
    <w:rsid w:val="00284897"/>
    <w:rsid w:val="00286F01"/>
    <w:rsid w:val="0028739A"/>
    <w:rsid w:val="00290A6B"/>
    <w:rsid w:val="00290E8E"/>
    <w:rsid w:val="00291C31"/>
    <w:rsid w:val="002936D8"/>
    <w:rsid w:val="002937DD"/>
    <w:rsid w:val="002953B2"/>
    <w:rsid w:val="00296AA3"/>
    <w:rsid w:val="002A021F"/>
    <w:rsid w:val="002A25F0"/>
    <w:rsid w:val="002A2898"/>
    <w:rsid w:val="002A312B"/>
    <w:rsid w:val="002A33F0"/>
    <w:rsid w:val="002A63F2"/>
    <w:rsid w:val="002A65CB"/>
    <w:rsid w:val="002A79CD"/>
    <w:rsid w:val="002B0865"/>
    <w:rsid w:val="002B213E"/>
    <w:rsid w:val="002B591B"/>
    <w:rsid w:val="002B5B88"/>
    <w:rsid w:val="002B6F88"/>
    <w:rsid w:val="002B7C0F"/>
    <w:rsid w:val="002C04B2"/>
    <w:rsid w:val="002C111E"/>
    <w:rsid w:val="002C1517"/>
    <w:rsid w:val="002C1E28"/>
    <w:rsid w:val="002C235A"/>
    <w:rsid w:val="002C2483"/>
    <w:rsid w:val="002C2A60"/>
    <w:rsid w:val="002C39AB"/>
    <w:rsid w:val="002C4D0D"/>
    <w:rsid w:val="002C4F0A"/>
    <w:rsid w:val="002C5B09"/>
    <w:rsid w:val="002D11B9"/>
    <w:rsid w:val="002D173A"/>
    <w:rsid w:val="002D1B1B"/>
    <w:rsid w:val="002D2168"/>
    <w:rsid w:val="002D2DDC"/>
    <w:rsid w:val="002D52CA"/>
    <w:rsid w:val="002D58A4"/>
    <w:rsid w:val="002D5EC5"/>
    <w:rsid w:val="002D71E6"/>
    <w:rsid w:val="002E05F4"/>
    <w:rsid w:val="002E0A00"/>
    <w:rsid w:val="002E0CEF"/>
    <w:rsid w:val="002E1305"/>
    <w:rsid w:val="002E4151"/>
    <w:rsid w:val="002E4E4E"/>
    <w:rsid w:val="002E4F4C"/>
    <w:rsid w:val="002E5B5E"/>
    <w:rsid w:val="002E79F7"/>
    <w:rsid w:val="002E7EF1"/>
    <w:rsid w:val="002F07E9"/>
    <w:rsid w:val="002F10EB"/>
    <w:rsid w:val="002F1732"/>
    <w:rsid w:val="002F3B0F"/>
    <w:rsid w:val="002F3C28"/>
    <w:rsid w:val="002F48E5"/>
    <w:rsid w:val="002F6934"/>
    <w:rsid w:val="002F69B3"/>
    <w:rsid w:val="002F72C4"/>
    <w:rsid w:val="003008AA"/>
    <w:rsid w:val="00302CDD"/>
    <w:rsid w:val="00303178"/>
    <w:rsid w:val="00303C9A"/>
    <w:rsid w:val="00304FBC"/>
    <w:rsid w:val="00307BA8"/>
    <w:rsid w:val="00307C20"/>
    <w:rsid w:val="00311705"/>
    <w:rsid w:val="00311F64"/>
    <w:rsid w:val="00314756"/>
    <w:rsid w:val="00314EAF"/>
    <w:rsid w:val="003163D2"/>
    <w:rsid w:val="00316C4C"/>
    <w:rsid w:val="0032065D"/>
    <w:rsid w:val="00321697"/>
    <w:rsid w:val="00321ACA"/>
    <w:rsid w:val="00323043"/>
    <w:rsid w:val="00323669"/>
    <w:rsid w:val="00326915"/>
    <w:rsid w:val="00326CE7"/>
    <w:rsid w:val="00326E8C"/>
    <w:rsid w:val="00330E51"/>
    <w:rsid w:val="003341D2"/>
    <w:rsid w:val="00337691"/>
    <w:rsid w:val="00337A06"/>
    <w:rsid w:val="00341F3D"/>
    <w:rsid w:val="00341F85"/>
    <w:rsid w:val="00344F71"/>
    <w:rsid w:val="003453F9"/>
    <w:rsid w:val="003456F1"/>
    <w:rsid w:val="00346CC4"/>
    <w:rsid w:val="00346D86"/>
    <w:rsid w:val="0035200B"/>
    <w:rsid w:val="00352C2E"/>
    <w:rsid w:val="00353131"/>
    <w:rsid w:val="00353BFB"/>
    <w:rsid w:val="00354A14"/>
    <w:rsid w:val="00356615"/>
    <w:rsid w:val="00356D10"/>
    <w:rsid w:val="00362C47"/>
    <w:rsid w:val="00364146"/>
    <w:rsid w:val="00364AC3"/>
    <w:rsid w:val="003653F8"/>
    <w:rsid w:val="003654BE"/>
    <w:rsid w:val="00366066"/>
    <w:rsid w:val="0037197F"/>
    <w:rsid w:val="003741AF"/>
    <w:rsid w:val="00375E4A"/>
    <w:rsid w:val="00376082"/>
    <w:rsid w:val="0037700D"/>
    <w:rsid w:val="003771BD"/>
    <w:rsid w:val="0038048D"/>
    <w:rsid w:val="00382CB3"/>
    <w:rsid w:val="00384136"/>
    <w:rsid w:val="00384949"/>
    <w:rsid w:val="003878F4"/>
    <w:rsid w:val="003906E2"/>
    <w:rsid w:val="00396E51"/>
    <w:rsid w:val="00397269"/>
    <w:rsid w:val="00397ACB"/>
    <w:rsid w:val="003A2926"/>
    <w:rsid w:val="003A4CBD"/>
    <w:rsid w:val="003A52EB"/>
    <w:rsid w:val="003B1803"/>
    <w:rsid w:val="003B22E0"/>
    <w:rsid w:val="003B2BB9"/>
    <w:rsid w:val="003B318C"/>
    <w:rsid w:val="003B31A8"/>
    <w:rsid w:val="003B46E9"/>
    <w:rsid w:val="003B4C83"/>
    <w:rsid w:val="003B623A"/>
    <w:rsid w:val="003B650A"/>
    <w:rsid w:val="003B7630"/>
    <w:rsid w:val="003B7A39"/>
    <w:rsid w:val="003C096E"/>
    <w:rsid w:val="003C105C"/>
    <w:rsid w:val="003C23C5"/>
    <w:rsid w:val="003C247B"/>
    <w:rsid w:val="003C2B8B"/>
    <w:rsid w:val="003C4190"/>
    <w:rsid w:val="003C4ADC"/>
    <w:rsid w:val="003D0FE3"/>
    <w:rsid w:val="003D11A2"/>
    <w:rsid w:val="003D1DE5"/>
    <w:rsid w:val="003D317E"/>
    <w:rsid w:val="003D36B2"/>
    <w:rsid w:val="003D67D2"/>
    <w:rsid w:val="003D705E"/>
    <w:rsid w:val="003D740A"/>
    <w:rsid w:val="003E24F6"/>
    <w:rsid w:val="003E2DB7"/>
    <w:rsid w:val="003E2EB9"/>
    <w:rsid w:val="003E2EF5"/>
    <w:rsid w:val="003E3BF5"/>
    <w:rsid w:val="003E4823"/>
    <w:rsid w:val="003F051F"/>
    <w:rsid w:val="003F165C"/>
    <w:rsid w:val="003F1E2D"/>
    <w:rsid w:val="003F2FEC"/>
    <w:rsid w:val="003F30D3"/>
    <w:rsid w:val="003F57A1"/>
    <w:rsid w:val="003F68B5"/>
    <w:rsid w:val="003F79AA"/>
    <w:rsid w:val="00401EC5"/>
    <w:rsid w:val="0040569A"/>
    <w:rsid w:val="00410FF7"/>
    <w:rsid w:val="00412D14"/>
    <w:rsid w:val="004140A7"/>
    <w:rsid w:val="004142F7"/>
    <w:rsid w:val="00415D61"/>
    <w:rsid w:val="0041721E"/>
    <w:rsid w:val="0041749D"/>
    <w:rsid w:val="00420EF9"/>
    <w:rsid w:val="00422346"/>
    <w:rsid w:val="00422E0B"/>
    <w:rsid w:val="004234C9"/>
    <w:rsid w:val="00423516"/>
    <w:rsid w:val="00423658"/>
    <w:rsid w:val="00424F17"/>
    <w:rsid w:val="004277F7"/>
    <w:rsid w:val="0043086E"/>
    <w:rsid w:val="00431CA5"/>
    <w:rsid w:val="0043396E"/>
    <w:rsid w:val="0043407C"/>
    <w:rsid w:val="0043548C"/>
    <w:rsid w:val="004370AA"/>
    <w:rsid w:val="004376E6"/>
    <w:rsid w:val="00440990"/>
    <w:rsid w:val="00440D80"/>
    <w:rsid w:val="00442695"/>
    <w:rsid w:val="00442CB9"/>
    <w:rsid w:val="00442D6C"/>
    <w:rsid w:val="00444E61"/>
    <w:rsid w:val="0044584F"/>
    <w:rsid w:val="00447FD7"/>
    <w:rsid w:val="00450424"/>
    <w:rsid w:val="00453442"/>
    <w:rsid w:val="004564B7"/>
    <w:rsid w:val="004567BB"/>
    <w:rsid w:val="00461B9D"/>
    <w:rsid w:val="00461EFD"/>
    <w:rsid w:val="004652B3"/>
    <w:rsid w:val="00466192"/>
    <w:rsid w:val="004671F2"/>
    <w:rsid w:val="0047150D"/>
    <w:rsid w:val="00471F71"/>
    <w:rsid w:val="00474FEC"/>
    <w:rsid w:val="004752C5"/>
    <w:rsid w:val="0047552B"/>
    <w:rsid w:val="00481706"/>
    <w:rsid w:val="00481AA2"/>
    <w:rsid w:val="00481C11"/>
    <w:rsid w:val="00481D6A"/>
    <w:rsid w:val="00482747"/>
    <w:rsid w:val="00482A2B"/>
    <w:rsid w:val="00483BA5"/>
    <w:rsid w:val="004840A5"/>
    <w:rsid w:val="004841EC"/>
    <w:rsid w:val="00487EEB"/>
    <w:rsid w:val="0049162D"/>
    <w:rsid w:val="0049226A"/>
    <w:rsid w:val="00493A8B"/>
    <w:rsid w:val="004961E1"/>
    <w:rsid w:val="00496B31"/>
    <w:rsid w:val="00497EF5"/>
    <w:rsid w:val="004A0B77"/>
    <w:rsid w:val="004A154D"/>
    <w:rsid w:val="004A1686"/>
    <w:rsid w:val="004A236F"/>
    <w:rsid w:val="004A43F7"/>
    <w:rsid w:val="004A55A4"/>
    <w:rsid w:val="004A5DBA"/>
    <w:rsid w:val="004A6901"/>
    <w:rsid w:val="004B320C"/>
    <w:rsid w:val="004B6BB6"/>
    <w:rsid w:val="004B6FCF"/>
    <w:rsid w:val="004B7FAC"/>
    <w:rsid w:val="004C0916"/>
    <w:rsid w:val="004C13FA"/>
    <w:rsid w:val="004C33FA"/>
    <w:rsid w:val="004C5C56"/>
    <w:rsid w:val="004C622B"/>
    <w:rsid w:val="004C761E"/>
    <w:rsid w:val="004D0877"/>
    <w:rsid w:val="004D174B"/>
    <w:rsid w:val="004D1D44"/>
    <w:rsid w:val="004D4F01"/>
    <w:rsid w:val="004D5523"/>
    <w:rsid w:val="004D5F45"/>
    <w:rsid w:val="004E205C"/>
    <w:rsid w:val="004E20F4"/>
    <w:rsid w:val="004E6599"/>
    <w:rsid w:val="004E77D1"/>
    <w:rsid w:val="004E7C11"/>
    <w:rsid w:val="004F379E"/>
    <w:rsid w:val="004F7855"/>
    <w:rsid w:val="0050077A"/>
    <w:rsid w:val="00501C47"/>
    <w:rsid w:val="0050368C"/>
    <w:rsid w:val="00503E4C"/>
    <w:rsid w:val="00506615"/>
    <w:rsid w:val="005079C9"/>
    <w:rsid w:val="00510C19"/>
    <w:rsid w:val="00511032"/>
    <w:rsid w:val="00514EBB"/>
    <w:rsid w:val="0051754A"/>
    <w:rsid w:val="00517790"/>
    <w:rsid w:val="00517B72"/>
    <w:rsid w:val="00520FA6"/>
    <w:rsid w:val="0052104B"/>
    <w:rsid w:val="00522A96"/>
    <w:rsid w:val="00522E0D"/>
    <w:rsid w:val="00523173"/>
    <w:rsid w:val="00523EA9"/>
    <w:rsid w:val="00530E9E"/>
    <w:rsid w:val="005321DD"/>
    <w:rsid w:val="005333A5"/>
    <w:rsid w:val="005337EA"/>
    <w:rsid w:val="005341C5"/>
    <w:rsid w:val="0053440E"/>
    <w:rsid w:val="0053515B"/>
    <w:rsid w:val="00536B67"/>
    <w:rsid w:val="005373FA"/>
    <w:rsid w:val="00540977"/>
    <w:rsid w:val="00540A5E"/>
    <w:rsid w:val="005413AC"/>
    <w:rsid w:val="00541927"/>
    <w:rsid w:val="00541D82"/>
    <w:rsid w:val="005425EB"/>
    <w:rsid w:val="00542EE4"/>
    <w:rsid w:val="00543814"/>
    <w:rsid w:val="00543E77"/>
    <w:rsid w:val="005451D4"/>
    <w:rsid w:val="0054581D"/>
    <w:rsid w:val="005521B8"/>
    <w:rsid w:val="005525CD"/>
    <w:rsid w:val="005541C5"/>
    <w:rsid w:val="00555E58"/>
    <w:rsid w:val="005562B5"/>
    <w:rsid w:val="00556FD9"/>
    <w:rsid w:val="00557697"/>
    <w:rsid w:val="005607BE"/>
    <w:rsid w:val="00560A59"/>
    <w:rsid w:val="00560EB9"/>
    <w:rsid w:val="005613E8"/>
    <w:rsid w:val="00561DAD"/>
    <w:rsid w:val="00561E16"/>
    <w:rsid w:val="00562F54"/>
    <w:rsid w:val="00562F82"/>
    <w:rsid w:val="005634DC"/>
    <w:rsid w:val="00563645"/>
    <w:rsid w:val="00563FCD"/>
    <w:rsid w:val="00564E76"/>
    <w:rsid w:val="0056594A"/>
    <w:rsid w:val="00567A4F"/>
    <w:rsid w:val="00573E17"/>
    <w:rsid w:val="0057643A"/>
    <w:rsid w:val="00580B38"/>
    <w:rsid w:val="00581384"/>
    <w:rsid w:val="00581398"/>
    <w:rsid w:val="00582184"/>
    <w:rsid w:val="00584F36"/>
    <w:rsid w:val="00586AB7"/>
    <w:rsid w:val="00587BA4"/>
    <w:rsid w:val="00590069"/>
    <w:rsid w:val="00591470"/>
    <w:rsid w:val="005918A3"/>
    <w:rsid w:val="00591BC9"/>
    <w:rsid w:val="00594AD1"/>
    <w:rsid w:val="005A0A07"/>
    <w:rsid w:val="005A3121"/>
    <w:rsid w:val="005A3E36"/>
    <w:rsid w:val="005A4D9D"/>
    <w:rsid w:val="005A4F03"/>
    <w:rsid w:val="005A6155"/>
    <w:rsid w:val="005A64B0"/>
    <w:rsid w:val="005A75B8"/>
    <w:rsid w:val="005B082D"/>
    <w:rsid w:val="005B11BE"/>
    <w:rsid w:val="005B11EE"/>
    <w:rsid w:val="005B1C52"/>
    <w:rsid w:val="005B376F"/>
    <w:rsid w:val="005B4DE9"/>
    <w:rsid w:val="005C1778"/>
    <w:rsid w:val="005C349A"/>
    <w:rsid w:val="005C596C"/>
    <w:rsid w:val="005C79AA"/>
    <w:rsid w:val="005C7BCD"/>
    <w:rsid w:val="005D0CAA"/>
    <w:rsid w:val="005D3AB8"/>
    <w:rsid w:val="005D4AEB"/>
    <w:rsid w:val="005D5A48"/>
    <w:rsid w:val="005D5BE6"/>
    <w:rsid w:val="005E0CD6"/>
    <w:rsid w:val="005E142B"/>
    <w:rsid w:val="005E1E21"/>
    <w:rsid w:val="005E338A"/>
    <w:rsid w:val="005E3906"/>
    <w:rsid w:val="005E6583"/>
    <w:rsid w:val="005E7343"/>
    <w:rsid w:val="005F184C"/>
    <w:rsid w:val="005F1F89"/>
    <w:rsid w:val="005F36BB"/>
    <w:rsid w:val="005F4466"/>
    <w:rsid w:val="005F5E68"/>
    <w:rsid w:val="005F6338"/>
    <w:rsid w:val="00600640"/>
    <w:rsid w:val="00601C64"/>
    <w:rsid w:val="006035E1"/>
    <w:rsid w:val="006038F2"/>
    <w:rsid w:val="0060463A"/>
    <w:rsid w:val="00606680"/>
    <w:rsid w:val="00606E24"/>
    <w:rsid w:val="00607318"/>
    <w:rsid w:val="006107AC"/>
    <w:rsid w:val="00610D73"/>
    <w:rsid w:val="00610F64"/>
    <w:rsid w:val="00611705"/>
    <w:rsid w:val="00611C12"/>
    <w:rsid w:val="00611CA8"/>
    <w:rsid w:val="00613469"/>
    <w:rsid w:val="0061365E"/>
    <w:rsid w:val="006158C0"/>
    <w:rsid w:val="0061632D"/>
    <w:rsid w:val="00620584"/>
    <w:rsid w:val="00621494"/>
    <w:rsid w:val="0062302A"/>
    <w:rsid w:val="00623E48"/>
    <w:rsid w:val="006244CE"/>
    <w:rsid w:val="00625252"/>
    <w:rsid w:val="0062587C"/>
    <w:rsid w:val="00630550"/>
    <w:rsid w:val="00630A7F"/>
    <w:rsid w:val="0063202C"/>
    <w:rsid w:val="00633341"/>
    <w:rsid w:val="0064010C"/>
    <w:rsid w:val="00640171"/>
    <w:rsid w:val="006420D5"/>
    <w:rsid w:val="0064224E"/>
    <w:rsid w:val="006426A1"/>
    <w:rsid w:val="00644275"/>
    <w:rsid w:val="00644B26"/>
    <w:rsid w:val="00651BC8"/>
    <w:rsid w:val="00651FE3"/>
    <w:rsid w:val="00655B0B"/>
    <w:rsid w:val="00655CC5"/>
    <w:rsid w:val="00657A1E"/>
    <w:rsid w:val="006617A1"/>
    <w:rsid w:val="006619AF"/>
    <w:rsid w:val="00662185"/>
    <w:rsid w:val="00662918"/>
    <w:rsid w:val="006633AD"/>
    <w:rsid w:val="00664B15"/>
    <w:rsid w:val="00664EE4"/>
    <w:rsid w:val="00666139"/>
    <w:rsid w:val="00666F41"/>
    <w:rsid w:val="00670430"/>
    <w:rsid w:val="006705AD"/>
    <w:rsid w:val="00671612"/>
    <w:rsid w:val="006733CD"/>
    <w:rsid w:val="00673FA5"/>
    <w:rsid w:val="006743D1"/>
    <w:rsid w:val="00674469"/>
    <w:rsid w:val="00674D82"/>
    <w:rsid w:val="00675088"/>
    <w:rsid w:val="00676973"/>
    <w:rsid w:val="00677884"/>
    <w:rsid w:val="00682F1B"/>
    <w:rsid w:val="00683F79"/>
    <w:rsid w:val="006843CF"/>
    <w:rsid w:val="00685322"/>
    <w:rsid w:val="006901DE"/>
    <w:rsid w:val="00690AB3"/>
    <w:rsid w:val="00690E55"/>
    <w:rsid w:val="006911D1"/>
    <w:rsid w:val="00694993"/>
    <w:rsid w:val="00695BD9"/>
    <w:rsid w:val="00695FD6"/>
    <w:rsid w:val="006977BC"/>
    <w:rsid w:val="00697F7F"/>
    <w:rsid w:val="006A0FFF"/>
    <w:rsid w:val="006A1EBE"/>
    <w:rsid w:val="006A25B3"/>
    <w:rsid w:val="006A56BA"/>
    <w:rsid w:val="006A5D89"/>
    <w:rsid w:val="006A7CDA"/>
    <w:rsid w:val="006B03C3"/>
    <w:rsid w:val="006B2383"/>
    <w:rsid w:val="006B61A5"/>
    <w:rsid w:val="006B6379"/>
    <w:rsid w:val="006C089D"/>
    <w:rsid w:val="006C152E"/>
    <w:rsid w:val="006C2F63"/>
    <w:rsid w:val="006C5389"/>
    <w:rsid w:val="006D0ECD"/>
    <w:rsid w:val="006D1432"/>
    <w:rsid w:val="006D32C5"/>
    <w:rsid w:val="006D39B0"/>
    <w:rsid w:val="006D4040"/>
    <w:rsid w:val="006D43BA"/>
    <w:rsid w:val="006D570F"/>
    <w:rsid w:val="006E05A8"/>
    <w:rsid w:val="006E1483"/>
    <w:rsid w:val="006E1A6B"/>
    <w:rsid w:val="006E2637"/>
    <w:rsid w:val="006F0065"/>
    <w:rsid w:val="006F0BFF"/>
    <w:rsid w:val="006F14EE"/>
    <w:rsid w:val="006F2FB1"/>
    <w:rsid w:val="006F30CD"/>
    <w:rsid w:val="006F3168"/>
    <w:rsid w:val="006F3AD9"/>
    <w:rsid w:val="006F586E"/>
    <w:rsid w:val="006F6A0C"/>
    <w:rsid w:val="00703316"/>
    <w:rsid w:val="00704A8E"/>
    <w:rsid w:val="00705466"/>
    <w:rsid w:val="00707A86"/>
    <w:rsid w:val="0071056C"/>
    <w:rsid w:val="00711B12"/>
    <w:rsid w:val="00711D14"/>
    <w:rsid w:val="007144AC"/>
    <w:rsid w:val="00720D4E"/>
    <w:rsid w:val="007235F6"/>
    <w:rsid w:val="0072563A"/>
    <w:rsid w:val="00727060"/>
    <w:rsid w:val="007273B6"/>
    <w:rsid w:val="00727CCF"/>
    <w:rsid w:val="00727CD3"/>
    <w:rsid w:val="00730293"/>
    <w:rsid w:val="00730AE3"/>
    <w:rsid w:val="00732A8D"/>
    <w:rsid w:val="007334E1"/>
    <w:rsid w:val="007346EC"/>
    <w:rsid w:val="00737303"/>
    <w:rsid w:val="00740B12"/>
    <w:rsid w:val="00742F24"/>
    <w:rsid w:val="00743168"/>
    <w:rsid w:val="0074493B"/>
    <w:rsid w:val="00745193"/>
    <w:rsid w:val="00745B3C"/>
    <w:rsid w:val="0075197F"/>
    <w:rsid w:val="0075282D"/>
    <w:rsid w:val="007540F5"/>
    <w:rsid w:val="007559FF"/>
    <w:rsid w:val="00755E1A"/>
    <w:rsid w:val="007570F3"/>
    <w:rsid w:val="00760B41"/>
    <w:rsid w:val="00761303"/>
    <w:rsid w:val="00763153"/>
    <w:rsid w:val="00763DCF"/>
    <w:rsid w:val="00764302"/>
    <w:rsid w:val="007649EE"/>
    <w:rsid w:val="00771479"/>
    <w:rsid w:val="00772BDC"/>
    <w:rsid w:val="00772ECC"/>
    <w:rsid w:val="007748D1"/>
    <w:rsid w:val="00774F7B"/>
    <w:rsid w:val="00775B88"/>
    <w:rsid w:val="00776E86"/>
    <w:rsid w:val="00780740"/>
    <w:rsid w:val="00780E5C"/>
    <w:rsid w:val="0078245C"/>
    <w:rsid w:val="0078434B"/>
    <w:rsid w:val="00784800"/>
    <w:rsid w:val="00784976"/>
    <w:rsid w:val="00784DA7"/>
    <w:rsid w:val="0078725E"/>
    <w:rsid w:val="0079036F"/>
    <w:rsid w:val="0079145E"/>
    <w:rsid w:val="00791A12"/>
    <w:rsid w:val="00792046"/>
    <w:rsid w:val="00793240"/>
    <w:rsid w:val="00794287"/>
    <w:rsid w:val="00794BCE"/>
    <w:rsid w:val="00794BF1"/>
    <w:rsid w:val="00795085"/>
    <w:rsid w:val="00796BA0"/>
    <w:rsid w:val="00796C7F"/>
    <w:rsid w:val="007974AA"/>
    <w:rsid w:val="007A18C4"/>
    <w:rsid w:val="007A1A95"/>
    <w:rsid w:val="007A22B6"/>
    <w:rsid w:val="007A2850"/>
    <w:rsid w:val="007A2895"/>
    <w:rsid w:val="007A3694"/>
    <w:rsid w:val="007A36EE"/>
    <w:rsid w:val="007A5261"/>
    <w:rsid w:val="007A5CD4"/>
    <w:rsid w:val="007A7376"/>
    <w:rsid w:val="007A785B"/>
    <w:rsid w:val="007B0794"/>
    <w:rsid w:val="007B0926"/>
    <w:rsid w:val="007B166A"/>
    <w:rsid w:val="007B44B3"/>
    <w:rsid w:val="007B6030"/>
    <w:rsid w:val="007B78C8"/>
    <w:rsid w:val="007C010B"/>
    <w:rsid w:val="007C04BC"/>
    <w:rsid w:val="007C0851"/>
    <w:rsid w:val="007C3485"/>
    <w:rsid w:val="007C4F40"/>
    <w:rsid w:val="007C51DE"/>
    <w:rsid w:val="007C7756"/>
    <w:rsid w:val="007D035E"/>
    <w:rsid w:val="007D0498"/>
    <w:rsid w:val="007E1815"/>
    <w:rsid w:val="007E4C65"/>
    <w:rsid w:val="007F0725"/>
    <w:rsid w:val="007F1662"/>
    <w:rsid w:val="007F5594"/>
    <w:rsid w:val="007F64F2"/>
    <w:rsid w:val="007F72B9"/>
    <w:rsid w:val="007F7B7C"/>
    <w:rsid w:val="00800521"/>
    <w:rsid w:val="00800864"/>
    <w:rsid w:val="00802EBC"/>
    <w:rsid w:val="0080420E"/>
    <w:rsid w:val="0080444C"/>
    <w:rsid w:val="008059C8"/>
    <w:rsid w:val="00805E61"/>
    <w:rsid w:val="008135AB"/>
    <w:rsid w:val="00814023"/>
    <w:rsid w:val="00814034"/>
    <w:rsid w:val="008140FE"/>
    <w:rsid w:val="00814B85"/>
    <w:rsid w:val="00820DE0"/>
    <w:rsid w:val="00822DB1"/>
    <w:rsid w:val="008233F2"/>
    <w:rsid w:val="00823E33"/>
    <w:rsid w:val="00825262"/>
    <w:rsid w:val="008258B2"/>
    <w:rsid w:val="008270C0"/>
    <w:rsid w:val="00827875"/>
    <w:rsid w:val="0083002E"/>
    <w:rsid w:val="00830178"/>
    <w:rsid w:val="00831971"/>
    <w:rsid w:val="00832130"/>
    <w:rsid w:val="00832B25"/>
    <w:rsid w:val="008360F7"/>
    <w:rsid w:val="008373EF"/>
    <w:rsid w:val="008375B0"/>
    <w:rsid w:val="00837678"/>
    <w:rsid w:val="00847AB2"/>
    <w:rsid w:val="00850861"/>
    <w:rsid w:val="00853604"/>
    <w:rsid w:val="008539B5"/>
    <w:rsid w:val="00853CEA"/>
    <w:rsid w:val="00853D95"/>
    <w:rsid w:val="0085615E"/>
    <w:rsid w:val="00856B4E"/>
    <w:rsid w:val="00856E08"/>
    <w:rsid w:val="0086016E"/>
    <w:rsid w:val="00862E77"/>
    <w:rsid w:val="00864087"/>
    <w:rsid w:val="00865133"/>
    <w:rsid w:val="00865D45"/>
    <w:rsid w:val="00866616"/>
    <w:rsid w:val="00867540"/>
    <w:rsid w:val="008710A3"/>
    <w:rsid w:val="0087294E"/>
    <w:rsid w:val="00872E24"/>
    <w:rsid w:val="008730F0"/>
    <w:rsid w:val="00874C9E"/>
    <w:rsid w:val="008756F1"/>
    <w:rsid w:val="0087758D"/>
    <w:rsid w:val="00877C63"/>
    <w:rsid w:val="008804D1"/>
    <w:rsid w:val="0088074B"/>
    <w:rsid w:val="00880AF9"/>
    <w:rsid w:val="00882FA3"/>
    <w:rsid w:val="008848B5"/>
    <w:rsid w:val="008848DC"/>
    <w:rsid w:val="008856D0"/>
    <w:rsid w:val="008865F8"/>
    <w:rsid w:val="0089060A"/>
    <w:rsid w:val="00890F0D"/>
    <w:rsid w:val="00891EA7"/>
    <w:rsid w:val="00892086"/>
    <w:rsid w:val="0089250A"/>
    <w:rsid w:val="00892FC6"/>
    <w:rsid w:val="00893A3F"/>
    <w:rsid w:val="0089569D"/>
    <w:rsid w:val="00895718"/>
    <w:rsid w:val="00896952"/>
    <w:rsid w:val="008A305E"/>
    <w:rsid w:val="008A5841"/>
    <w:rsid w:val="008B0640"/>
    <w:rsid w:val="008B1DC1"/>
    <w:rsid w:val="008B213F"/>
    <w:rsid w:val="008B4764"/>
    <w:rsid w:val="008B75E5"/>
    <w:rsid w:val="008C1415"/>
    <w:rsid w:val="008C210B"/>
    <w:rsid w:val="008C24C8"/>
    <w:rsid w:val="008C293A"/>
    <w:rsid w:val="008C3B55"/>
    <w:rsid w:val="008C4E70"/>
    <w:rsid w:val="008C4EBA"/>
    <w:rsid w:val="008C576C"/>
    <w:rsid w:val="008D0B88"/>
    <w:rsid w:val="008D10CB"/>
    <w:rsid w:val="008D12F3"/>
    <w:rsid w:val="008D2C61"/>
    <w:rsid w:val="008D413C"/>
    <w:rsid w:val="008D41DF"/>
    <w:rsid w:val="008D68D3"/>
    <w:rsid w:val="008E0146"/>
    <w:rsid w:val="008E0DA6"/>
    <w:rsid w:val="008E145B"/>
    <w:rsid w:val="008E1F38"/>
    <w:rsid w:val="008E3B02"/>
    <w:rsid w:val="008E3E4D"/>
    <w:rsid w:val="008E503F"/>
    <w:rsid w:val="008E52DA"/>
    <w:rsid w:val="008E5432"/>
    <w:rsid w:val="008E5FC7"/>
    <w:rsid w:val="008F06A2"/>
    <w:rsid w:val="008F2330"/>
    <w:rsid w:val="008F5E52"/>
    <w:rsid w:val="008F63FB"/>
    <w:rsid w:val="008F6F74"/>
    <w:rsid w:val="00901B23"/>
    <w:rsid w:val="009040C0"/>
    <w:rsid w:val="00906AFE"/>
    <w:rsid w:val="00907536"/>
    <w:rsid w:val="00907ADD"/>
    <w:rsid w:val="0091115C"/>
    <w:rsid w:val="009119C9"/>
    <w:rsid w:val="0091200F"/>
    <w:rsid w:val="00914005"/>
    <w:rsid w:val="009164AC"/>
    <w:rsid w:val="009172AE"/>
    <w:rsid w:val="009207CC"/>
    <w:rsid w:val="0092231C"/>
    <w:rsid w:val="0092321A"/>
    <w:rsid w:val="00923F70"/>
    <w:rsid w:val="00924312"/>
    <w:rsid w:val="00926098"/>
    <w:rsid w:val="0092748F"/>
    <w:rsid w:val="0093013D"/>
    <w:rsid w:val="009303A3"/>
    <w:rsid w:val="0093172F"/>
    <w:rsid w:val="00932F66"/>
    <w:rsid w:val="009336F5"/>
    <w:rsid w:val="00933CAF"/>
    <w:rsid w:val="00934ABD"/>
    <w:rsid w:val="00934E5B"/>
    <w:rsid w:val="00936396"/>
    <w:rsid w:val="00936ED1"/>
    <w:rsid w:val="00937313"/>
    <w:rsid w:val="00937E58"/>
    <w:rsid w:val="00942677"/>
    <w:rsid w:val="0094404B"/>
    <w:rsid w:val="0094465A"/>
    <w:rsid w:val="0094493E"/>
    <w:rsid w:val="00945AD2"/>
    <w:rsid w:val="00946165"/>
    <w:rsid w:val="009472B2"/>
    <w:rsid w:val="00947A6B"/>
    <w:rsid w:val="00950C5C"/>
    <w:rsid w:val="00952B94"/>
    <w:rsid w:val="00952E4F"/>
    <w:rsid w:val="00953457"/>
    <w:rsid w:val="00953827"/>
    <w:rsid w:val="00953E3A"/>
    <w:rsid w:val="00955616"/>
    <w:rsid w:val="00956350"/>
    <w:rsid w:val="00956747"/>
    <w:rsid w:val="00964F47"/>
    <w:rsid w:val="00967C48"/>
    <w:rsid w:val="00970BDC"/>
    <w:rsid w:val="00974016"/>
    <w:rsid w:val="00975AD9"/>
    <w:rsid w:val="00976484"/>
    <w:rsid w:val="00977174"/>
    <w:rsid w:val="00977181"/>
    <w:rsid w:val="009771C1"/>
    <w:rsid w:val="00977FC2"/>
    <w:rsid w:val="00980C6D"/>
    <w:rsid w:val="00981494"/>
    <w:rsid w:val="00981ACE"/>
    <w:rsid w:val="0098240A"/>
    <w:rsid w:val="009824CE"/>
    <w:rsid w:val="00983C85"/>
    <w:rsid w:val="00983D0B"/>
    <w:rsid w:val="0098435E"/>
    <w:rsid w:val="00985C17"/>
    <w:rsid w:val="00991989"/>
    <w:rsid w:val="00992332"/>
    <w:rsid w:val="00993CE4"/>
    <w:rsid w:val="00994B19"/>
    <w:rsid w:val="00995D01"/>
    <w:rsid w:val="00995ED8"/>
    <w:rsid w:val="00997149"/>
    <w:rsid w:val="009972AE"/>
    <w:rsid w:val="009A3EA0"/>
    <w:rsid w:val="009A43D0"/>
    <w:rsid w:val="009A4CF8"/>
    <w:rsid w:val="009A5713"/>
    <w:rsid w:val="009A5D15"/>
    <w:rsid w:val="009A7309"/>
    <w:rsid w:val="009B007B"/>
    <w:rsid w:val="009B29F8"/>
    <w:rsid w:val="009B4F7C"/>
    <w:rsid w:val="009B7D17"/>
    <w:rsid w:val="009B7FCF"/>
    <w:rsid w:val="009C03D7"/>
    <w:rsid w:val="009C0531"/>
    <w:rsid w:val="009C06A4"/>
    <w:rsid w:val="009C0A4A"/>
    <w:rsid w:val="009C2DEE"/>
    <w:rsid w:val="009C4D2A"/>
    <w:rsid w:val="009C53F5"/>
    <w:rsid w:val="009C5D85"/>
    <w:rsid w:val="009C73DB"/>
    <w:rsid w:val="009D1C53"/>
    <w:rsid w:val="009D5C42"/>
    <w:rsid w:val="009D61DF"/>
    <w:rsid w:val="009D6A2D"/>
    <w:rsid w:val="009D70ED"/>
    <w:rsid w:val="009D7D9D"/>
    <w:rsid w:val="009E18E3"/>
    <w:rsid w:val="009E48CB"/>
    <w:rsid w:val="009E56ED"/>
    <w:rsid w:val="009E6469"/>
    <w:rsid w:val="009E7D81"/>
    <w:rsid w:val="009F0FD1"/>
    <w:rsid w:val="009F251C"/>
    <w:rsid w:val="009F3F2A"/>
    <w:rsid w:val="009F4348"/>
    <w:rsid w:val="009F4A8A"/>
    <w:rsid w:val="009F4DA3"/>
    <w:rsid w:val="009F5BC1"/>
    <w:rsid w:val="00A005FF"/>
    <w:rsid w:val="00A03492"/>
    <w:rsid w:val="00A03AAC"/>
    <w:rsid w:val="00A059C6"/>
    <w:rsid w:val="00A0637C"/>
    <w:rsid w:val="00A07628"/>
    <w:rsid w:val="00A12276"/>
    <w:rsid w:val="00A12F47"/>
    <w:rsid w:val="00A13A39"/>
    <w:rsid w:val="00A14647"/>
    <w:rsid w:val="00A156C9"/>
    <w:rsid w:val="00A16AA3"/>
    <w:rsid w:val="00A21D57"/>
    <w:rsid w:val="00A249E4"/>
    <w:rsid w:val="00A2549D"/>
    <w:rsid w:val="00A2640C"/>
    <w:rsid w:val="00A271DA"/>
    <w:rsid w:val="00A307D1"/>
    <w:rsid w:val="00A3132F"/>
    <w:rsid w:val="00A31682"/>
    <w:rsid w:val="00A316E4"/>
    <w:rsid w:val="00A32B7A"/>
    <w:rsid w:val="00A33144"/>
    <w:rsid w:val="00A33E97"/>
    <w:rsid w:val="00A36DF4"/>
    <w:rsid w:val="00A41581"/>
    <w:rsid w:val="00A435BB"/>
    <w:rsid w:val="00A47169"/>
    <w:rsid w:val="00A5244D"/>
    <w:rsid w:val="00A5291D"/>
    <w:rsid w:val="00A53701"/>
    <w:rsid w:val="00A55559"/>
    <w:rsid w:val="00A55BA6"/>
    <w:rsid w:val="00A64C4B"/>
    <w:rsid w:val="00A677DA"/>
    <w:rsid w:val="00A70EEE"/>
    <w:rsid w:val="00A71570"/>
    <w:rsid w:val="00A718B5"/>
    <w:rsid w:val="00A73665"/>
    <w:rsid w:val="00A75029"/>
    <w:rsid w:val="00A75626"/>
    <w:rsid w:val="00A75862"/>
    <w:rsid w:val="00A77B20"/>
    <w:rsid w:val="00A80C96"/>
    <w:rsid w:val="00A8167F"/>
    <w:rsid w:val="00A82D90"/>
    <w:rsid w:val="00A839A8"/>
    <w:rsid w:val="00A83C8B"/>
    <w:rsid w:val="00A858FE"/>
    <w:rsid w:val="00A879F6"/>
    <w:rsid w:val="00A9184F"/>
    <w:rsid w:val="00A9253E"/>
    <w:rsid w:val="00A93C04"/>
    <w:rsid w:val="00A95B69"/>
    <w:rsid w:val="00A97037"/>
    <w:rsid w:val="00A9750D"/>
    <w:rsid w:val="00AA7C00"/>
    <w:rsid w:val="00AB0F24"/>
    <w:rsid w:val="00AB33BC"/>
    <w:rsid w:val="00AB4D11"/>
    <w:rsid w:val="00AB5C60"/>
    <w:rsid w:val="00AB5E7C"/>
    <w:rsid w:val="00AB72B6"/>
    <w:rsid w:val="00AC0400"/>
    <w:rsid w:val="00AC06A6"/>
    <w:rsid w:val="00AC15E1"/>
    <w:rsid w:val="00AC19CC"/>
    <w:rsid w:val="00AC3B60"/>
    <w:rsid w:val="00AC4C8D"/>
    <w:rsid w:val="00AC5620"/>
    <w:rsid w:val="00AC693E"/>
    <w:rsid w:val="00AD096D"/>
    <w:rsid w:val="00AD1AC2"/>
    <w:rsid w:val="00AD20F4"/>
    <w:rsid w:val="00AD33AC"/>
    <w:rsid w:val="00AD40BC"/>
    <w:rsid w:val="00AD4124"/>
    <w:rsid w:val="00AD49B6"/>
    <w:rsid w:val="00AE013A"/>
    <w:rsid w:val="00AE4C6E"/>
    <w:rsid w:val="00AE4C7A"/>
    <w:rsid w:val="00AE5366"/>
    <w:rsid w:val="00AE5D06"/>
    <w:rsid w:val="00AE6D9D"/>
    <w:rsid w:val="00AF17B7"/>
    <w:rsid w:val="00AF20C4"/>
    <w:rsid w:val="00AF29D4"/>
    <w:rsid w:val="00AF2A40"/>
    <w:rsid w:val="00AF2FA9"/>
    <w:rsid w:val="00AF4367"/>
    <w:rsid w:val="00AF5FA4"/>
    <w:rsid w:val="00B00098"/>
    <w:rsid w:val="00B0035E"/>
    <w:rsid w:val="00B023AB"/>
    <w:rsid w:val="00B02496"/>
    <w:rsid w:val="00B0468B"/>
    <w:rsid w:val="00B049B1"/>
    <w:rsid w:val="00B04C54"/>
    <w:rsid w:val="00B07966"/>
    <w:rsid w:val="00B12076"/>
    <w:rsid w:val="00B138B3"/>
    <w:rsid w:val="00B24569"/>
    <w:rsid w:val="00B24C82"/>
    <w:rsid w:val="00B24D39"/>
    <w:rsid w:val="00B24E90"/>
    <w:rsid w:val="00B25257"/>
    <w:rsid w:val="00B2609D"/>
    <w:rsid w:val="00B27E33"/>
    <w:rsid w:val="00B30B35"/>
    <w:rsid w:val="00B31A8E"/>
    <w:rsid w:val="00B32295"/>
    <w:rsid w:val="00B33F45"/>
    <w:rsid w:val="00B34EA5"/>
    <w:rsid w:val="00B35D62"/>
    <w:rsid w:val="00B36670"/>
    <w:rsid w:val="00B36AF4"/>
    <w:rsid w:val="00B36EFB"/>
    <w:rsid w:val="00B373D6"/>
    <w:rsid w:val="00B405FD"/>
    <w:rsid w:val="00B41CA9"/>
    <w:rsid w:val="00B41D9F"/>
    <w:rsid w:val="00B42703"/>
    <w:rsid w:val="00B44D72"/>
    <w:rsid w:val="00B458FD"/>
    <w:rsid w:val="00B4594E"/>
    <w:rsid w:val="00B46954"/>
    <w:rsid w:val="00B46B25"/>
    <w:rsid w:val="00B47FAB"/>
    <w:rsid w:val="00B50F85"/>
    <w:rsid w:val="00B51701"/>
    <w:rsid w:val="00B523CF"/>
    <w:rsid w:val="00B5324E"/>
    <w:rsid w:val="00B576CF"/>
    <w:rsid w:val="00B6065D"/>
    <w:rsid w:val="00B620A7"/>
    <w:rsid w:val="00B62AD9"/>
    <w:rsid w:val="00B64458"/>
    <w:rsid w:val="00B65483"/>
    <w:rsid w:val="00B65A5E"/>
    <w:rsid w:val="00B700D8"/>
    <w:rsid w:val="00B7094D"/>
    <w:rsid w:val="00B70E84"/>
    <w:rsid w:val="00B720FA"/>
    <w:rsid w:val="00B72B97"/>
    <w:rsid w:val="00B742F3"/>
    <w:rsid w:val="00B74618"/>
    <w:rsid w:val="00B74E2B"/>
    <w:rsid w:val="00B76D43"/>
    <w:rsid w:val="00B76FE3"/>
    <w:rsid w:val="00B82297"/>
    <w:rsid w:val="00B844D4"/>
    <w:rsid w:val="00B8653D"/>
    <w:rsid w:val="00B912BC"/>
    <w:rsid w:val="00B917E8"/>
    <w:rsid w:val="00B9271A"/>
    <w:rsid w:val="00B93944"/>
    <w:rsid w:val="00BA0602"/>
    <w:rsid w:val="00BA4327"/>
    <w:rsid w:val="00BA4BE3"/>
    <w:rsid w:val="00BA591C"/>
    <w:rsid w:val="00BA5E38"/>
    <w:rsid w:val="00BA6CA9"/>
    <w:rsid w:val="00BB0A4E"/>
    <w:rsid w:val="00BB0AC4"/>
    <w:rsid w:val="00BB1954"/>
    <w:rsid w:val="00BB1FCC"/>
    <w:rsid w:val="00BB3D2B"/>
    <w:rsid w:val="00BB6D02"/>
    <w:rsid w:val="00BC13BE"/>
    <w:rsid w:val="00BC1BB6"/>
    <w:rsid w:val="00BC229B"/>
    <w:rsid w:val="00BC23F2"/>
    <w:rsid w:val="00BC24F2"/>
    <w:rsid w:val="00BC28F6"/>
    <w:rsid w:val="00BC51F4"/>
    <w:rsid w:val="00BC5536"/>
    <w:rsid w:val="00BC575C"/>
    <w:rsid w:val="00BC5E2B"/>
    <w:rsid w:val="00BC756A"/>
    <w:rsid w:val="00BD0BA2"/>
    <w:rsid w:val="00BD2A46"/>
    <w:rsid w:val="00BD2ED4"/>
    <w:rsid w:val="00BD2FB0"/>
    <w:rsid w:val="00BD34D5"/>
    <w:rsid w:val="00BD47AC"/>
    <w:rsid w:val="00BD4AF5"/>
    <w:rsid w:val="00BD7504"/>
    <w:rsid w:val="00BD7BF6"/>
    <w:rsid w:val="00BE3737"/>
    <w:rsid w:val="00BE4196"/>
    <w:rsid w:val="00BE5947"/>
    <w:rsid w:val="00BE6529"/>
    <w:rsid w:val="00BF0015"/>
    <w:rsid w:val="00BF21F3"/>
    <w:rsid w:val="00BF3136"/>
    <w:rsid w:val="00BF69F2"/>
    <w:rsid w:val="00BF76C5"/>
    <w:rsid w:val="00C02333"/>
    <w:rsid w:val="00C040FE"/>
    <w:rsid w:val="00C04451"/>
    <w:rsid w:val="00C04E44"/>
    <w:rsid w:val="00C0606A"/>
    <w:rsid w:val="00C1158E"/>
    <w:rsid w:val="00C1174D"/>
    <w:rsid w:val="00C12708"/>
    <w:rsid w:val="00C12ADB"/>
    <w:rsid w:val="00C13FA1"/>
    <w:rsid w:val="00C15A36"/>
    <w:rsid w:val="00C215C7"/>
    <w:rsid w:val="00C21B80"/>
    <w:rsid w:val="00C242D0"/>
    <w:rsid w:val="00C24BF0"/>
    <w:rsid w:val="00C24D6F"/>
    <w:rsid w:val="00C24D98"/>
    <w:rsid w:val="00C24EB5"/>
    <w:rsid w:val="00C27A2E"/>
    <w:rsid w:val="00C305E7"/>
    <w:rsid w:val="00C3071A"/>
    <w:rsid w:val="00C30EC7"/>
    <w:rsid w:val="00C32B69"/>
    <w:rsid w:val="00C34400"/>
    <w:rsid w:val="00C3502A"/>
    <w:rsid w:val="00C359A1"/>
    <w:rsid w:val="00C4024A"/>
    <w:rsid w:val="00C41C60"/>
    <w:rsid w:val="00C4637A"/>
    <w:rsid w:val="00C46FE0"/>
    <w:rsid w:val="00C50D3F"/>
    <w:rsid w:val="00C5344D"/>
    <w:rsid w:val="00C56EF2"/>
    <w:rsid w:val="00C56F56"/>
    <w:rsid w:val="00C57F6A"/>
    <w:rsid w:val="00C612CF"/>
    <w:rsid w:val="00C656E9"/>
    <w:rsid w:val="00C67FA1"/>
    <w:rsid w:val="00C71741"/>
    <w:rsid w:val="00C7243A"/>
    <w:rsid w:val="00C73628"/>
    <w:rsid w:val="00C761ED"/>
    <w:rsid w:val="00C768EF"/>
    <w:rsid w:val="00C87ABF"/>
    <w:rsid w:val="00C90FB5"/>
    <w:rsid w:val="00C9119C"/>
    <w:rsid w:val="00C9143B"/>
    <w:rsid w:val="00C91C60"/>
    <w:rsid w:val="00C924DA"/>
    <w:rsid w:val="00C925A3"/>
    <w:rsid w:val="00C92A7C"/>
    <w:rsid w:val="00C94D6D"/>
    <w:rsid w:val="00CA00D4"/>
    <w:rsid w:val="00CA0322"/>
    <w:rsid w:val="00CA081C"/>
    <w:rsid w:val="00CA2F23"/>
    <w:rsid w:val="00CA44B5"/>
    <w:rsid w:val="00CA4A3B"/>
    <w:rsid w:val="00CA540B"/>
    <w:rsid w:val="00CA6EE5"/>
    <w:rsid w:val="00CA743F"/>
    <w:rsid w:val="00CB0D49"/>
    <w:rsid w:val="00CB1E5F"/>
    <w:rsid w:val="00CB31A7"/>
    <w:rsid w:val="00CB3999"/>
    <w:rsid w:val="00CB4C22"/>
    <w:rsid w:val="00CB5096"/>
    <w:rsid w:val="00CB5DEB"/>
    <w:rsid w:val="00CB6D7E"/>
    <w:rsid w:val="00CB7F6A"/>
    <w:rsid w:val="00CC06BE"/>
    <w:rsid w:val="00CC1709"/>
    <w:rsid w:val="00CC2948"/>
    <w:rsid w:val="00CC411F"/>
    <w:rsid w:val="00CC6A40"/>
    <w:rsid w:val="00CC79C5"/>
    <w:rsid w:val="00CD0E29"/>
    <w:rsid w:val="00CD0F2E"/>
    <w:rsid w:val="00CD46E8"/>
    <w:rsid w:val="00CD60D9"/>
    <w:rsid w:val="00CD6907"/>
    <w:rsid w:val="00CD70B5"/>
    <w:rsid w:val="00CE21AB"/>
    <w:rsid w:val="00CE4989"/>
    <w:rsid w:val="00CF1D48"/>
    <w:rsid w:val="00CF3855"/>
    <w:rsid w:val="00CF55B9"/>
    <w:rsid w:val="00CF6513"/>
    <w:rsid w:val="00CF6522"/>
    <w:rsid w:val="00CF76F8"/>
    <w:rsid w:val="00D01763"/>
    <w:rsid w:val="00D01772"/>
    <w:rsid w:val="00D01969"/>
    <w:rsid w:val="00D02054"/>
    <w:rsid w:val="00D021A8"/>
    <w:rsid w:val="00D029D4"/>
    <w:rsid w:val="00D02FF5"/>
    <w:rsid w:val="00D03DF4"/>
    <w:rsid w:val="00D052A9"/>
    <w:rsid w:val="00D06481"/>
    <w:rsid w:val="00D070C4"/>
    <w:rsid w:val="00D10D1A"/>
    <w:rsid w:val="00D1124A"/>
    <w:rsid w:val="00D11266"/>
    <w:rsid w:val="00D11DE1"/>
    <w:rsid w:val="00D131EF"/>
    <w:rsid w:val="00D13854"/>
    <w:rsid w:val="00D141FC"/>
    <w:rsid w:val="00D14D65"/>
    <w:rsid w:val="00D21650"/>
    <w:rsid w:val="00D22639"/>
    <w:rsid w:val="00D23689"/>
    <w:rsid w:val="00D23D3D"/>
    <w:rsid w:val="00D251EA"/>
    <w:rsid w:val="00D265D4"/>
    <w:rsid w:val="00D270F3"/>
    <w:rsid w:val="00D27B61"/>
    <w:rsid w:val="00D30369"/>
    <w:rsid w:val="00D31925"/>
    <w:rsid w:val="00D321C1"/>
    <w:rsid w:val="00D330D9"/>
    <w:rsid w:val="00D333D5"/>
    <w:rsid w:val="00D348AF"/>
    <w:rsid w:val="00D42606"/>
    <w:rsid w:val="00D4597A"/>
    <w:rsid w:val="00D45D86"/>
    <w:rsid w:val="00D475F5"/>
    <w:rsid w:val="00D51284"/>
    <w:rsid w:val="00D53239"/>
    <w:rsid w:val="00D54F85"/>
    <w:rsid w:val="00D55A79"/>
    <w:rsid w:val="00D568A8"/>
    <w:rsid w:val="00D56BF8"/>
    <w:rsid w:val="00D576A3"/>
    <w:rsid w:val="00D60F4C"/>
    <w:rsid w:val="00D644A7"/>
    <w:rsid w:val="00D64598"/>
    <w:rsid w:val="00D675FA"/>
    <w:rsid w:val="00D73BAD"/>
    <w:rsid w:val="00D76848"/>
    <w:rsid w:val="00D80857"/>
    <w:rsid w:val="00D808A8"/>
    <w:rsid w:val="00D8238F"/>
    <w:rsid w:val="00D82DA9"/>
    <w:rsid w:val="00D83993"/>
    <w:rsid w:val="00D83D79"/>
    <w:rsid w:val="00D84CE0"/>
    <w:rsid w:val="00D85347"/>
    <w:rsid w:val="00D85730"/>
    <w:rsid w:val="00D87468"/>
    <w:rsid w:val="00D91BB4"/>
    <w:rsid w:val="00D91EE7"/>
    <w:rsid w:val="00D92265"/>
    <w:rsid w:val="00D92493"/>
    <w:rsid w:val="00D92816"/>
    <w:rsid w:val="00D942B5"/>
    <w:rsid w:val="00D942F0"/>
    <w:rsid w:val="00D970FD"/>
    <w:rsid w:val="00DA08BB"/>
    <w:rsid w:val="00DA329D"/>
    <w:rsid w:val="00DA3F18"/>
    <w:rsid w:val="00DA43AE"/>
    <w:rsid w:val="00DA64AB"/>
    <w:rsid w:val="00DA7EDB"/>
    <w:rsid w:val="00DB3148"/>
    <w:rsid w:val="00DB3C14"/>
    <w:rsid w:val="00DB69C2"/>
    <w:rsid w:val="00DC0753"/>
    <w:rsid w:val="00DC11A4"/>
    <w:rsid w:val="00DC1B98"/>
    <w:rsid w:val="00DC34D2"/>
    <w:rsid w:val="00DC56F9"/>
    <w:rsid w:val="00DC6263"/>
    <w:rsid w:val="00DC6E1B"/>
    <w:rsid w:val="00DD239A"/>
    <w:rsid w:val="00DD3866"/>
    <w:rsid w:val="00DD4B11"/>
    <w:rsid w:val="00DD788B"/>
    <w:rsid w:val="00DE1EBE"/>
    <w:rsid w:val="00DE2C4B"/>
    <w:rsid w:val="00DE3524"/>
    <w:rsid w:val="00DE421A"/>
    <w:rsid w:val="00DE455F"/>
    <w:rsid w:val="00DE57FF"/>
    <w:rsid w:val="00DE642D"/>
    <w:rsid w:val="00DE6F1E"/>
    <w:rsid w:val="00DF03EF"/>
    <w:rsid w:val="00DF0B7A"/>
    <w:rsid w:val="00DF2409"/>
    <w:rsid w:val="00DF3676"/>
    <w:rsid w:val="00DF56DD"/>
    <w:rsid w:val="00DF678D"/>
    <w:rsid w:val="00DF737E"/>
    <w:rsid w:val="00DF768D"/>
    <w:rsid w:val="00DF7744"/>
    <w:rsid w:val="00E00D05"/>
    <w:rsid w:val="00E02CB0"/>
    <w:rsid w:val="00E03D67"/>
    <w:rsid w:val="00E0471C"/>
    <w:rsid w:val="00E06DD0"/>
    <w:rsid w:val="00E06FDE"/>
    <w:rsid w:val="00E07C40"/>
    <w:rsid w:val="00E12A06"/>
    <w:rsid w:val="00E1367D"/>
    <w:rsid w:val="00E16390"/>
    <w:rsid w:val="00E1690C"/>
    <w:rsid w:val="00E20472"/>
    <w:rsid w:val="00E20707"/>
    <w:rsid w:val="00E20936"/>
    <w:rsid w:val="00E20AA2"/>
    <w:rsid w:val="00E213F4"/>
    <w:rsid w:val="00E22A66"/>
    <w:rsid w:val="00E24D9D"/>
    <w:rsid w:val="00E2527E"/>
    <w:rsid w:val="00E25401"/>
    <w:rsid w:val="00E2549B"/>
    <w:rsid w:val="00E25917"/>
    <w:rsid w:val="00E274C7"/>
    <w:rsid w:val="00E3053D"/>
    <w:rsid w:val="00E3208F"/>
    <w:rsid w:val="00E3437F"/>
    <w:rsid w:val="00E37DDE"/>
    <w:rsid w:val="00E40A38"/>
    <w:rsid w:val="00E40FBF"/>
    <w:rsid w:val="00E43E61"/>
    <w:rsid w:val="00E44C7A"/>
    <w:rsid w:val="00E4506C"/>
    <w:rsid w:val="00E452E2"/>
    <w:rsid w:val="00E4735A"/>
    <w:rsid w:val="00E536D1"/>
    <w:rsid w:val="00E54A64"/>
    <w:rsid w:val="00E55396"/>
    <w:rsid w:val="00E5722E"/>
    <w:rsid w:val="00E6061F"/>
    <w:rsid w:val="00E60A52"/>
    <w:rsid w:val="00E6258D"/>
    <w:rsid w:val="00E6269A"/>
    <w:rsid w:val="00E638D9"/>
    <w:rsid w:val="00E639EF"/>
    <w:rsid w:val="00E64F73"/>
    <w:rsid w:val="00E66F9E"/>
    <w:rsid w:val="00E70EDF"/>
    <w:rsid w:val="00E7332E"/>
    <w:rsid w:val="00E74A99"/>
    <w:rsid w:val="00E77AEA"/>
    <w:rsid w:val="00E8069B"/>
    <w:rsid w:val="00E83D0F"/>
    <w:rsid w:val="00E83E57"/>
    <w:rsid w:val="00E84319"/>
    <w:rsid w:val="00E84789"/>
    <w:rsid w:val="00E84E26"/>
    <w:rsid w:val="00E856DF"/>
    <w:rsid w:val="00E90673"/>
    <w:rsid w:val="00E91DEA"/>
    <w:rsid w:val="00E92BA8"/>
    <w:rsid w:val="00E930F5"/>
    <w:rsid w:val="00E939E4"/>
    <w:rsid w:val="00E95C54"/>
    <w:rsid w:val="00E96DD7"/>
    <w:rsid w:val="00EA256F"/>
    <w:rsid w:val="00EA2941"/>
    <w:rsid w:val="00EA3638"/>
    <w:rsid w:val="00EA3F41"/>
    <w:rsid w:val="00EA499D"/>
    <w:rsid w:val="00EA5274"/>
    <w:rsid w:val="00EA7A80"/>
    <w:rsid w:val="00EB176B"/>
    <w:rsid w:val="00EB4680"/>
    <w:rsid w:val="00EB4D78"/>
    <w:rsid w:val="00EB6011"/>
    <w:rsid w:val="00EB72B9"/>
    <w:rsid w:val="00EC0171"/>
    <w:rsid w:val="00EC158E"/>
    <w:rsid w:val="00EC3833"/>
    <w:rsid w:val="00EC3BFE"/>
    <w:rsid w:val="00EC4FFF"/>
    <w:rsid w:val="00EC74B6"/>
    <w:rsid w:val="00EC7EBF"/>
    <w:rsid w:val="00ED073A"/>
    <w:rsid w:val="00ED1A47"/>
    <w:rsid w:val="00ED257D"/>
    <w:rsid w:val="00ED2B07"/>
    <w:rsid w:val="00ED48C7"/>
    <w:rsid w:val="00ED528D"/>
    <w:rsid w:val="00ED60CC"/>
    <w:rsid w:val="00EE2CDD"/>
    <w:rsid w:val="00EE2F4E"/>
    <w:rsid w:val="00EE3099"/>
    <w:rsid w:val="00EE343D"/>
    <w:rsid w:val="00EE45E7"/>
    <w:rsid w:val="00EE5D5E"/>
    <w:rsid w:val="00EE609C"/>
    <w:rsid w:val="00EE6D13"/>
    <w:rsid w:val="00EE70D5"/>
    <w:rsid w:val="00EF0A17"/>
    <w:rsid w:val="00EF287B"/>
    <w:rsid w:val="00EF4340"/>
    <w:rsid w:val="00EF5C64"/>
    <w:rsid w:val="00EF5E5F"/>
    <w:rsid w:val="00EF6318"/>
    <w:rsid w:val="00F00453"/>
    <w:rsid w:val="00F00BE2"/>
    <w:rsid w:val="00F01278"/>
    <w:rsid w:val="00F04893"/>
    <w:rsid w:val="00F0552D"/>
    <w:rsid w:val="00F057EB"/>
    <w:rsid w:val="00F109DF"/>
    <w:rsid w:val="00F11E4E"/>
    <w:rsid w:val="00F1286C"/>
    <w:rsid w:val="00F15B17"/>
    <w:rsid w:val="00F16997"/>
    <w:rsid w:val="00F175E2"/>
    <w:rsid w:val="00F204FC"/>
    <w:rsid w:val="00F20B46"/>
    <w:rsid w:val="00F2225B"/>
    <w:rsid w:val="00F22853"/>
    <w:rsid w:val="00F266F3"/>
    <w:rsid w:val="00F26D43"/>
    <w:rsid w:val="00F27BD7"/>
    <w:rsid w:val="00F27D6F"/>
    <w:rsid w:val="00F30448"/>
    <w:rsid w:val="00F3071D"/>
    <w:rsid w:val="00F30DE4"/>
    <w:rsid w:val="00F3340A"/>
    <w:rsid w:val="00F336C9"/>
    <w:rsid w:val="00F3616E"/>
    <w:rsid w:val="00F37165"/>
    <w:rsid w:val="00F417A3"/>
    <w:rsid w:val="00F419B1"/>
    <w:rsid w:val="00F43D16"/>
    <w:rsid w:val="00F44751"/>
    <w:rsid w:val="00F44EC6"/>
    <w:rsid w:val="00F45FE8"/>
    <w:rsid w:val="00F544D1"/>
    <w:rsid w:val="00F54FAC"/>
    <w:rsid w:val="00F55FB4"/>
    <w:rsid w:val="00F60720"/>
    <w:rsid w:val="00F60BC8"/>
    <w:rsid w:val="00F60F08"/>
    <w:rsid w:val="00F623FB"/>
    <w:rsid w:val="00F65D3B"/>
    <w:rsid w:val="00F71957"/>
    <w:rsid w:val="00F72BAA"/>
    <w:rsid w:val="00F737EB"/>
    <w:rsid w:val="00F73904"/>
    <w:rsid w:val="00F73CD5"/>
    <w:rsid w:val="00F750F4"/>
    <w:rsid w:val="00F776DC"/>
    <w:rsid w:val="00F81057"/>
    <w:rsid w:val="00F8130D"/>
    <w:rsid w:val="00F82AA7"/>
    <w:rsid w:val="00F82BC6"/>
    <w:rsid w:val="00F85C72"/>
    <w:rsid w:val="00F8711E"/>
    <w:rsid w:val="00F907C6"/>
    <w:rsid w:val="00F90AA5"/>
    <w:rsid w:val="00F91786"/>
    <w:rsid w:val="00F93031"/>
    <w:rsid w:val="00F93298"/>
    <w:rsid w:val="00F94F35"/>
    <w:rsid w:val="00F956AD"/>
    <w:rsid w:val="00F961A4"/>
    <w:rsid w:val="00F96761"/>
    <w:rsid w:val="00F96D65"/>
    <w:rsid w:val="00F96F2A"/>
    <w:rsid w:val="00F97AEC"/>
    <w:rsid w:val="00FA0244"/>
    <w:rsid w:val="00FA09C7"/>
    <w:rsid w:val="00FA1BD5"/>
    <w:rsid w:val="00FA1FE4"/>
    <w:rsid w:val="00FA3402"/>
    <w:rsid w:val="00FA5F25"/>
    <w:rsid w:val="00FA6910"/>
    <w:rsid w:val="00FA72AD"/>
    <w:rsid w:val="00FB0057"/>
    <w:rsid w:val="00FB03AA"/>
    <w:rsid w:val="00FB0E30"/>
    <w:rsid w:val="00FB15E5"/>
    <w:rsid w:val="00FB1D54"/>
    <w:rsid w:val="00FB2EB8"/>
    <w:rsid w:val="00FB45CF"/>
    <w:rsid w:val="00FB4705"/>
    <w:rsid w:val="00FB5369"/>
    <w:rsid w:val="00FB5EAA"/>
    <w:rsid w:val="00FB61F6"/>
    <w:rsid w:val="00FB6CAE"/>
    <w:rsid w:val="00FB785B"/>
    <w:rsid w:val="00FC06FA"/>
    <w:rsid w:val="00FC072C"/>
    <w:rsid w:val="00FC0825"/>
    <w:rsid w:val="00FC1FA7"/>
    <w:rsid w:val="00FD332B"/>
    <w:rsid w:val="00FD581E"/>
    <w:rsid w:val="00FD5DC7"/>
    <w:rsid w:val="00FD752F"/>
    <w:rsid w:val="00FE2F28"/>
    <w:rsid w:val="00FE4FDE"/>
    <w:rsid w:val="00FE5D3E"/>
    <w:rsid w:val="00FE6793"/>
    <w:rsid w:val="00FF0DA9"/>
    <w:rsid w:val="00FF23FF"/>
    <w:rsid w:val="00FF353C"/>
    <w:rsid w:val="00FF44E7"/>
    <w:rsid w:val="00FF4888"/>
    <w:rsid w:val="00FF6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10D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40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E24F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paragraph" w:styleId="Revision">
    <w:name w:val="Revision"/>
    <w:hidden/>
    <w:uiPriority w:val="99"/>
    <w:semiHidden/>
    <w:rsid w:val="004D1D44"/>
    <w:pPr>
      <w:spacing w:after="0" w:line="240" w:lineRule="auto"/>
    </w:pPr>
  </w:style>
  <w:style w:type="character" w:styleId="FollowedHyperlink">
    <w:name w:val="FollowedHyperlink"/>
    <w:basedOn w:val="DefaultParagraphFont"/>
    <w:uiPriority w:val="99"/>
    <w:semiHidden/>
    <w:unhideWhenUsed/>
    <w:rsid w:val="009F4348"/>
    <w:rPr>
      <w:color w:val="954F72" w:themeColor="followedHyperlink"/>
      <w:u w:val="single"/>
    </w:rPr>
  </w:style>
  <w:style w:type="paragraph" w:styleId="BalloonText">
    <w:name w:val="Balloon Text"/>
    <w:basedOn w:val="Normal"/>
    <w:link w:val="BalloonTextChar"/>
    <w:uiPriority w:val="99"/>
    <w:semiHidden/>
    <w:unhideWhenUsed/>
    <w:rsid w:val="001D1119"/>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D1119"/>
    <w:rPr>
      <w:rFonts w:ascii="Segoe UI" w:hAnsi="Segoe UI" w:cs="Segoe UI"/>
      <w:sz w:val="18"/>
      <w:szCs w:val="18"/>
    </w:rPr>
  </w:style>
  <w:style w:type="paragraph" w:styleId="NormalWeb">
    <w:name w:val="Normal (Web)"/>
    <w:basedOn w:val="Normal"/>
    <w:uiPriority w:val="99"/>
    <w:unhideWhenUsed/>
    <w:rsid w:val="004277F7"/>
    <w:pPr>
      <w:spacing w:before="100" w:beforeAutospacing="1" w:after="100" w:afterAutospacing="1"/>
    </w:pPr>
  </w:style>
  <w:style w:type="character" w:customStyle="1" w:styleId="UnresolvedMention2">
    <w:name w:val="Unresolved Mention2"/>
    <w:basedOn w:val="DefaultParagraphFont"/>
    <w:uiPriority w:val="99"/>
    <w:semiHidden/>
    <w:unhideWhenUsed/>
    <w:rsid w:val="004277F7"/>
    <w:rPr>
      <w:color w:val="605E5C"/>
      <w:shd w:val="clear" w:color="auto" w:fill="E1DFDD"/>
    </w:rPr>
  </w:style>
  <w:style w:type="character" w:customStyle="1" w:styleId="apple-converted-space">
    <w:name w:val="apple-converted-space"/>
    <w:basedOn w:val="DefaultParagraphFont"/>
    <w:rsid w:val="00970BDC"/>
  </w:style>
  <w:style w:type="table" w:styleId="TableGrid">
    <w:name w:val="Table Grid"/>
    <w:basedOn w:val="TableNormal"/>
    <w:uiPriority w:val="59"/>
    <w:rsid w:val="00423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D5EC5"/>
    <w:rPr>
      <w:color w:val="605E5C"/>
      <w:shd w:val="clear" w:color="auto" w:fill="E1DFDD"/>
    </w:rPr>
  </w:style>
  <w:style w:type="table" w:styleId="TableGridLight">
    <w:name w:val="Grid Table Light"/>
    <w:basedOn w:val="TableNormal"/>
    <w:uiPriority w:val="40"/>
    <w:rsid w:val="005525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525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525C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5525C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5525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774F7B"/>
    <w:pPr>
      <w:ind w:left="720"/>
      <w:contextualSpacing/>
    </w:pPr>
  </w:style>
  <w:style w:type="character" w:customStyle="1" w:styleId="UnresolvedMention4">
    <w:name w:val="Unresolved Mention4"/>
    <w:basedOn w:val="DefaultParagraphFont"/>
    <w:uiPriority w:val="99"/>
    <w:semiHidden/>
    <w:unhideWhenUsed/>
    <w:rsid w:val="0003748E"/>
    <w:rPr>
      <w:color w:val="605E5C"/>
      <w:shd w:val="clear" w:color="auto" w:fill="E1DFDD"/>
    </w:rPr>
  </w:style>
  <w:style w:type="paragraph" w:styleId="NoSpacing">
    <w:name w:val="No Spacing"/>
    <w:uiPriority w:val="1"/>
    <w:qFormat/>
    <w:rsid w:val="00094D5D"/>
    <w:pPr>
      <w:spacing w:after="0" w:line="240" w:lineRule="auto"/>
    </w:pPr>
  </w:style>
  <w:style w:type="character" w:customStyle="1" w:styleId="UnresolvedMention5">
    <w:name w:val="Unresolved Mention5"/>
    <w:basedOn w:val="DefaultParagraphFont"/>
    <w:uiPriority w:val="99"/>
    <w:semiHidden/>
    <w:unhideWhenUsed/>
    <w:rsid w:val="00F00453"/>
    <w:rPr>
      <w:color w:val="605E5C"/>
      <w:shd w:val="clear" w:color="auto" w:fill="E1DFDD"/>
    </w:rPr>
  </w:style>
  <w:style w:type="character" w:customStyle="1" w:styleId="UnresolvedMention6">
    <w:name w:val="Unresolved Mention6"/>
    <w:basedOn w:val="DefaultParagraphFont"/>
    <w:uiPriority w:val="99"/>
    <w:semiHidden/>
    <w:unhideWhenUsed/>
    <w:rsid w:val="00A70EEE"/>
    <w:rPr>
      <w:color w:val="605E5C"/>
      <w:shd w:val="clear" w:color="auto" w:fill="E1DFDD"/>
    </w:rPr>
  </w:style>
  <w:style w:type="character" w:customStyle="1" w:styleId="italicized-text">
    <w:name w:val="italicized-text"/>
    <w:basedOn w:val="DefaultParagraphFont"/>
    <w:rsid w:val="00307C20"/>
  </w:style>
  <w:style w:type="character" w:customStyle="1" w:styleId="UnresolvedMention7">
    <w:name w:val="Unresolved Mention7"/>
    <w:basedOn w:val="DefaultParagraphFont"/>
    <w:uiPriority w:val="99"/>
    <w:semiHidden/>
    <w:unhideWhenUsed/>
    <w:rsid w:val="00431CA5"/>
    <w:rPr>
      <w:color w:val="605E5C"/>
      <w:shd w:val="clear" w:color="auto" w:fill="E1DFDD"/>
    </w:rPr>
  </w:style>
  <w:style w:type="character" w:customStyle="1" w:styleId="Heading1Char">
    <w:name w:val="Heading 1 Char"/>
    <w:basedOn w:val="DefaultParagraphFont"/>
    <w:link w:val="Heading1"/>
    <w:uiPriority w:val="9"/>
    <w:rsid w:val="00D10D1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10D1A"/>
    <w:pPr>
      <w:spacing w:before="480" w:line="276" w:lineRule="auto"/>
      <w:outlineLvl w:val="9"/>
    </w:pPr>
    <w:rPr>
      <w:b/>
      <w:bCs/>
      <w:sz w:val="28"/>
      <w:szCs w:val="28"/>
    </w:rPr>
  </w:style>
  <w:style w:type="paragraph" w:styleId="TOC1">
    <w:name w:val="toc 1"/>
    <w:basedOn w:val="Normal"/>
    <w:next w:val="Normal"/>
    <w:autoRedefine/>
    <w:uiPriority w:val="39"/>
    <w:unhideWhenUsed/>
    <w:rsid w:val="00D10D1A"/>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D10D1A"/>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D10D1A"/>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D10D1A"/>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D10D1A"/>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D10D1A"/>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D10D1A"/>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D10D1A"/>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D10D1A"/>
    <w:pPr>
      <w:ind w:left="1920"/>
    </w:pPr>
    <w:rPr>
      <w:rFonts w:asciiTheme="minorHAnsi" w:hAnsiTheme="minorHAnsi" w:cstheme="minorHAnsi"/>
      <w:sz w:val="18"/>
      <w:szCs w:val="18"/>
    </w:rPr>
  </w:style>
  <w:style w:type="character" w:customStyle="1" w:styleId="Heading2Char">
    <w:name w:val="Heading 2 Char"/>
    <w:basedOn w:val="DefaultParagraphFont"/>
    <w:link w:val="Heading2"/>
    <w:uiPriority w:val="9"/>
    <w:semiHidden/>
    <w:rsid w:val="006D404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5487">
      <w:bodyDiv w:val="1"/>
      <w:marLeft w:val="0"/>
      <w:marRight w:val="0"/>
      <w:marTop w:val="0"/>
      <w:marBottom w:val="0"/>
      <w:divBdr>
        <w:top w:val="none" w:sz="0" w:space="0" w:color="auto"/>
        <w:left w:val="none" w:sz="0" w:space="0" w:color="auto"/>
        <w:bottom w:val="none" w:sz="0" w:space="0" w:color="auto"/>
        <w:right w:val="none" w:sz="0" w:space="0" w:color="auto"/>
      </w:divBdr>
    </w:div>
    <w:div w:id="142625573">
      <w:bodyDiv w:val="1"/>
      <w:marLeft w:val="0"/>
      <w:marRight w:val="0"/>
      <w:marTop w:val="0"/>
      <w:marBottom w:val="0"/>
      <w:divBdr>
        <w:top w:val="none" w:sz="0" w:space="0" w:color="auto"/>
        <w:left w:val="none" w:sz="0" w:space="0" w:color="auto"/>
        <w:bottom w:val="none" w:sz="0" w:space="0" w:color="auto"/>
        <w:right w:val="none" w:sz="0" w:space="0" w:color="auto"/>
      </w:divBdr>
    </w:div>
    <w:div w:id="187640461">
      <w:bodyDiv w:val="1"/>
      <w:marLeft w:val="0"/>
      <w:marRight w:val="0"/>
      <w:marTop w:val="0"/>
      <w:marBottom w:val="0"/>
      <w:divBdr>
        <w:top w:val="none" w:sz="0" w:space="0" w:color="auto"/>
        <w:left w:val="none" w:sz="0" w:space="0" w:color="auto"/>
        <w:bottom w:val="none" w:sz="0" w:space="0" w:color="auto"/>
        <w:right w:val="none" w:sz="0" w:space="0" w:color="auto"/>
      </w:divBdr>
    </w:div>
    <w:div w:id="293407100">
      <w:bodyDiv w:val="1"/>
      <w:marLeft w:val="0"/>
      <w:marRight w:val="0"/>
      <w:marTop w:val="0"/>
      <w:marBottom w:val="0"/>
      <w:divBdr>
        <w:top w:val="none" w:sz="0" w:space="0" w:color="auto"/>
        <w:left w:val="none" w:sz="0" w:space="0" w:color="auto"/>
        <w:bottom w:val="none" w:sz="0" w:space="0" w:color="auto"/>
        <w:right w:val="none" w:sz="0" w:space="0" w:color="auto"/>
      </w:divBdr>
    </w:div>
    <w:div w:id="359212116">
      <w:bodyDiv w:val="1"/>
      <w:marLeft w:val="0"/>
      <w:marRight w:val="0"/>
      <w:marTop w:val="0"/>
      <w:marBottom w:val="0"/>
      <w:divBdr>
        <w:top w:val="none" w:sz="0" w:space="0" w:color="auto"/>
        <w:left w:val="none" w:sz="0" w:space="0" w:color="auto"/>
        <w:bottom w:val="none" w:sz="0" w:space="0" w:color="auto"/>
        <w:right w:val="none" w:sz="0" w:space="0" w:color="auto"/>
      </w:divBdr>
    </w:div>
    <w:div w:id="453059902">
      <w:bodyDiv w:val="1"/>
      <w:marLeft w:val="0"/>
      <w:marRight w:val="0"/>
      <w:marTop w:val="0"/>
      <w:marBottom w:val="0"/>
      <w:divBdr>
        <w:top w:val="none" w:sz="0" w:space="0" w:color="auto"/>
        <w:left w:val="none" w:sz="0" w:space="0" w:color="auto"/>
        <w:bottom w:val="none" w:sz="0" w:space="0" w:color="auto"/>
        <w:right w:val="none" w:sz="0" w:space="0" w:color="auto"/>
      </w:divBdr>
    </w:div>
    <w:div w:id="455024428">
      <w:bodyDiv w:val="1"/>
      <w:marLeft w:val="0"/>
      <w:marRight w:val="0"/>
      <w:marTop w:val="0"/>
      <w:marBottom w:val="0"/>
      <w:divBdr>
        <w:top w:val="none" w:sz="0" w:space="0" w:color="auto"/>
        <w:left w:val="none" w:sz="0" w:space="0" w:color="auto"/>
        <w:bottom w:val="none" w:sz="0" w:space="0" w:color="auto"/>
        <w:right w:val="none" w:sz="0" w:space="0" w:color="auto"/>
      </w:divBdr>
      <w:divsChild>
        <w:div w:id="875773897">
          <w:marLeft w:val="0"/>
          <w:marRight w:val="0"/>
          <w:marTop w:val="0"/>
          <w:marBottom w:val="0"/>
          <w:divBdr>
            <w:top w:val="none" w:sz="0" w:space="0" w:color="auto"/>
            <w:left w:val="none" w:sz="0" w:space="0" w:color="auto"/>
            <w:bottom w:val="none" w:sz="0" w:space="0" w:color="auto"/>
            <w:right w:val="none" w:sz="0" w:space="0" w:color="auto"/>
          </w:divBdr>
          <w:divsChild>
            <w:div w:id="2058891509">
              <w:marLeft w:val="0"/>
              <w:marRight w:val="0"/>
              <w:marTop w:val="0"/>
              <w:marBottom w:val="0"/>
              <w:divBdr>
                <w:top w:val="none" w:sz="0" w:space="0" w:color="auto"/>
                <w:left w:val="none" w:sz="0" w:space="0" w:color="auto"/>
                <w:bottom w:val="none" w:sz="0" w:space="0" w:color="auto"/>
                <w:right w:val="none" w:sz="0" w:space="0" w:color="auto"/>
              </w:divBdr>
              <w:divsChild>
                <w:div w:id="707610782">
                  <w:marLeft w:val="0"/>
                  <w:marRight w:val="0"/>
                  <w:marTop w:val="0"/>
                  <w:marBottom w:val="0"/>
                  <w:divBdr>
                    <w:top w:val="none" w:sz="0" w:space="0" w:color="auto"/>
                    <w:left w:val="none" w:sz="0" w:space="0" w:color="auto"/>
                    <w:bottom w:val="none" w:sz="0" w:space="0" w:color="auto"/>
                    <w:right w:val="none" w:sz="0" w:space="0" w:color="auto"/>
                  </w:divBdr>
                  <w:divsChild>
                    <w:div w:id="140950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042998">
      <w:bodyDiv w:val="1"/>
      <w:marLeft w:val="0"/>
      <w:marRight w:val="0"/>
      <w:marTop w:val="0"/>
      <w:marBottom w:val="0"/>
      <w:divBdr>
        <w:top w:val="none" w:sz="0" w:space="0" w:color="auto"/>
        <w:left w:val="none" w:sz="0" w:space="0" w:color="auto"/>
        <w:bottom w:val="none" w:sz="0" w:space="0" w:color="auto"/>
        <w:right w:val="none" w:sz="0" w:space="0" w:color="auto"/>
      </w:divBdr>
    </w:div>
    <w:div w:id="669260120">
      <w:bodyDiv w:val="1"/>
      <w:marLeft w:val="0"/>
      <w:marRight w:val="0"/>
      <w:marTop w:val="0"/>
      <w:marBottom w:val="0"/>
      <w:divBdr>
        <w:top w:val="none" w:sz="0" w:space="0" w:color="auto"/>
        <w:left w:val="none" w:sz="0" w:space="0" w:color="auto"/>
        <w:bottom w:val="none" w:sz="0" w:space="0" w:color="auto"/>
        <w:right w:val="none" w:sz="0" w:space="0" w:color="auto"/>
      </w:divBdr>
    </w:div>
    <w:div w:id="678578395">
      <w:bodyDiv w:val="1"/>
      <w:marLeft w:val="0"/>
      <w:marRight w:val="0"/>
      <w:marTop w:val="0"/>
      <w:marBottom w:val="0"/>
      <w:divBdr>
        <w:top w:val="none" w:sz="0" w:space="0" w:color="auto"/>
        <w:left w:val="none" w:sz="0" w:space="0" w:color="auto"/>
        <w:bottom w:val="none" w:sz="0" w:space="0" w:color="auto"/>
        <w:right w:val="none" w:sz="0" w:space="0" w:color="auto"/>
      </w:divBdr>
      <w:divsChild>
        <w:div w:id="875773524">
          <w:marLeft w:val="0"/>
          <w:marRight w:val="0"/>
          <w:marTop w:val="0"/>
          <w:marBottom w:val="0"/>
          <w:divBdr>
            <w:top w:val="none" w:sz="0" w:space="0" w:color="auto"/>
            <w:left w:val="none" w:sz="0" w:space="0" w:color="auto"/>
            <w:bottom w:val="none" w:sz="0" w:space="0" w:color="auto"/>
            <w:right w:val="none" w:sz="0" w:space="0" w:color="auto"/>
          </w:divBdr>
          <w:divsChild>
            <w:div w:id="1067529938">
              <w:marLeft w:val="0"/>
              <w:marRight w:val="0"/>
              <w:marTop w:val="0"/>
              <w:marBottom w:val="0"/>
              <w:divBdr>
                <w:top w:val="none" w:sz="0" w:space="0" w:color="auto"/>
                <w:left w:val="none" w:sz="0" w:space="0" w:color="auto"/>
                <w:bottom w:val="none" w:sz="0" w:space="0" w:color="auto"/>
                <w:right w:val="none" w:sz="0" w:space="0" w:color="auto"/>
              </w:divBdr>
              <w:divsChild>
                <w:div w:id="16374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552589">
      <w:bodyDiv w:val="1"/>
      <w:marLeft w:val="0"/>
      <w:marRight w:val="0"/>
      <w:marTop w:val="0"/>
      <w:marBottom w:val="0"/>
      <w:divBdr>
        <w:top w:val="none" w:sz="0" w:space="0" w:color="auto"/>
        <w:left w:val="none" w:sz="0" w:space="0" w:color="auto"/>
        <w:bottom w:val="none" w:sz="0" w:space="0" w:color="auto"/>
        <w:right w:val="none" w:sz="0" w:space="0" w:color="auto"/>
      </w:divBdr>
      <w:divsChild>
        <w:div w:id="771433619">
          <w:marLeft w:val="0"/>
          <w:marRight w:val="0"/>
          <w:marTop w:val="0"/>
          <w:marBottom w:val="0"/>
          <w:divBdr>
            <w:top w:val="none" w:sz="0" w:space="0" w:color="auto"/>
            <w:left w:val="none" w:sz="0" w:space="0" w:color="auto"/>
            <w:bottom w:val="none" w:sz="0" w:space="0" w:color="auto"/>
            <w:right w:val="none" w:sz="0" w:space="0" w:color="auto"/>
          </w:divBdr>
          <w:divsChild>
            <w:div w:id="2075160255">
              <w:marLeft w:val="0"/>
              <w:marRight w:val="0"/>
              <w:marTop w:val="0"/>
              <w:marBottom w:val="0"/>
              <w:divBdr>
                <w:top w:val="none" w:sz="0" w:space="0" w:color="auto"/>
                <w:left w:val="none" w:sz="0" w:space="0" w:color="auto"/>
                <w:bottom w:val="none" w:sz="0" w:space="0" w:color="auto"/>
                <w:right w:val="none" w:sz="0" w:space="0" w:color="auto"/>
              </w:divBdr>
              <w:divsChild>
                <w:div w:id="743184495">
                  <w:marLeft w:val="0"/>
                  <w:marRight w:val="0"/>
                  <w:marTop w:val="0"/>
                  <w:marBottom w:val="0"/>
                  <w:divBdr>
                    <w:top w:val="none" w:sz="0" w:space="0" w:color="auto"/>
                    <w:left w:val="none" w:sz="0" w:space="0" w:color="auto"/>
                    <w:bottom w:val="none" w:sz="0" w:space="0" w:color="auto"/>
                    <w:right w:val="none" w:sz="0" w:space="0" w:color="auto"/>
                  </w:divBdr>
                  <w:divsChild>
                    <w:div w:id="33495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534288">
      <w:bodyDiv w:val="1"/>
      <w:marLeft w:val="0"/>
      <w:marRight w:val="0"/>
      <w:marTop w:val="0"/>
      <w:marBottom w:val="0"/>
      <w:divBdr>
        <w:top w:val="none" w:sz="0" w:space="0" w:color="auto"/>
        <w:left w:val="none" w:sz="0" w:space="0" w:color="auto"/>
        <w:bottom w:val="none" w:sz="0" w:space="0" w:color="auto"/>
        <w:right w:val="none" w:sz="0" w:space="0" w:color="auto"/>
      </w:divBdr>
    </w:div>
    <w:div w:id="750733849">
      <w:bodyDiv w:val="1"/>
      <w:marLeft w:val="0"/>
      <w:marRight w:val="0"/>
      <w:marTop w:val="0"/>
      <w:marBottom w:val="0"/>
      <w:divBdr>
        <w:top w:val="none" w:sz="0" w:space="0" w:color="auto"/>
        <w:left w:val="none" w:sz="0" w:space="0" w:color="auto"/>
        <w:bottom w:val="none" w:sz="0" w:space="0" w:color="auto"/>
        <w:right w:val="none" w:sz="0" w:space="0" w:color="auto"/>
      </w:divBdr>
      <w:divsChild>
        <w:div w:id="235021866">
          <w:marLeft w:val="0"/>
          <w:marRight w:val="0"/>
          <w:marTop w:val="0"/>
          <w:marBottom w:val="0"/>
          <w:divBdr>
            <w:top w:val="none" w:sz="0" w:space="0" w:color="auto"/>
            <w:left w:val="none" w:sz="0" w:space="0" w:color="auto"/>
            <w:bottom w:val="none" w:sz="0" w:space="0" w:color="auto"/>
            <w:right w:val="none" w:sz="0" w:space="0" w:color="auto"/>
          </w:divBdr>
          <w:divsChild>
            <w:div w:id="678895442">
              <w:marLeft w:val="0"/>
              <w:marRight w:val="0"/>
              <w:marTop w:val="0"/>
              <w:marBottom w:val="0"/>
              <w:divBdr>
                <w:top w:val="none" w:sz="0" w:space="0" w:color="auto"/>
                <w:left w:val="none" w:sz="0" w:space="0" w:color="auto"/>
                <w:bottom w:val="none" w:sz="0" w:space="0" w:color="auto"/>
                <w:right w:val="none" w:sz="0" w:space="0" w:color="auto"/>
              </w:divBdr>
              <w:divsChild>
                <w:div w:id="13573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18740">
      <w:bodyDiv w:val="1"/>
      <w:marLeft w:val="0"/>
      <w:marRight w:val="0"/>
      <w:marTop w:val="0"/>
      <w:marBottom w:val="0"/>
      <w:divBdr>
        <w:top w:val="none" w:sz="0" w:space="0" w:color="auto"/>
        <w:left w:val="none" w:sz="0" w:space="0" w:color="auto"/>
        <w:bottom w:val="none" w:sz="0" w:space="0" w:color="auto"/>
        <w:right w:val="none" w:sz="0" w:space="0" w:color="auto"/>
      </w:divBdr>
    </w:div>
    <w:div w:id="1288076165">
      <w:bodyDiv w:val="1"/>
      <w:marLeft w:val="0"/>
      <w:marRight w:val="0"/>
      <w:marTop w:val="0"/>
      <w:marBottom w:val="0"/>
      <w:divBdr>
        <w:top w:val="none" w:sz="0" w:space="0" w:color="auto"/>
        <w:left w:val="none" w:sz="0" w:space="0" w:color="auto"/>
        <w:bottom w:val="none" w:sz="0" w:space="0" w:color="auto"/>
        <w:right w:val="none" w:sz="0" w:space="0" w:color="auto"/>
      </w:divBdr>
    </w:div>
    <w:div w:id="1435055325">
      <w:bodyDiv w:val="1"/>
      <w:marLeft w:val="0"/>
      <w:marRight w:val="0"/>
      <w:marTop w:val="0"/>
      <w:marBottom w:val="0"/>
      <w:divBdr>
        <w:top w:val="none" w:sz="0" w:space="0" w:color="auto"/>
        <w:left w:val="none" w:sz="0" w:space="0" w:color="auto"/>
        <w:bottom w:val="none" w:sz="0" w:space="0" w:color="auto"/>
        <w:right w:val="none" w:sz="0" w:space="0" w:color="auto"/>
      </w:divBdr>
    </w:div>
    <w:div w:id="1465007478">
      <w:bodyDiv w:val="1"/>
      <w:marLeft w:val="0"/>
      <w:marRight w:val="0"/>
      <w:marTop w:val="0"/>
      <w:marBottom w:val="0"/>
      <w:divBdr>
        <w:top w:val="none" w:sz="0" w:space="0" w:color="auto"/>
        <w:left w:val="none" w:sz="0" w:space="0" w:color="auto"/>
        <w:bottom w:val="none" w:sz="0" w:space="0" w:color="auto"/>
        <w:right w:val="none" w:sz="0" w:space="0" w:color="auto"/>
      </w:divBdr>
    </w:div>
    <w:div w:id="1489055315">
      <w:bodyDiv w:val="1"/>
      <w:marLeft w:val="0"/>
      <w:marRight w:val="0"/>
      <w:marTop w:val="0"/>
      <w:marBottom w:val="0"/>
      <w:divBdr>
        <w:top w:val="none" w:sz="0" w:space="0" w:color="auto"/>
        <w:left w:val="none" w:sz="0" w:space="0" w:color="auto"/>
        <w:bottom w:val="none" w:sz="0" w:space="0" w:color="auto"/>
        <w:right w:val="none" w:sz="0" w:space="0" w:color="auto"/>
      </w:divBdr>
      <w:divsChild>
        <w:div w:id="1235816091">
          <w:marLeft w:val="0"/>
          <w:marRight w:val="0"/>
          <w:marTop w:val="0"/>
          <w:marBottom w:val="0"/>
          <w:divBdr>
            <w:top w:val="none" w:sz="0" w:space="0" w:color="auto"/>
            <w:left w:val="none" w:sz="0" w:space="0" w:color="auto"/>
            <w:bottom w:val="none" w:sz="0" w:space="0" w:color="auto"/>
            <w:right w:val="none" w:sz="0" w:space="0" w:color="auto"/>
          </w:divBdr>
          <w:divsChild>
            <w:div w:id="1054475460">
              <w:marLeft w:val="0"/>
              <w:marRight w:val="0"/>
              <w:marTop w:val="0"/>
              <w:marBottom w:val="0"/>
              <w:divBdr>
                <w:top w:val="none" w:sz="0" w:space="0" w:color="auto"/>
                <w:left w:val="none" w:sz="0" w:space="0" w:color="auto"/>
                <w:bottom w:val="none" w:sz="0" w:space="0" w:color="auto"/>
                <w:right w:val="none" w:sz="0" w:space="0" w:color="auto"/>
              </w:divBdr>
              <w:divsChild>
                <w:div w:id="758520358">
                  <w:marLeft w:val="0"/>
                  <w:marRight w:val="0"/>
                  <w:marTop w:val="0"/>
                  <w:marBottom w:val="0"/>
                  <w:divBdr>
                    <w:top w:val="none" w:sz="0" w:space="0" w:color="auto"/>
                    <w:left w:val="none" w:sz="0" w:space="0" w:color="auto"/>
                    <w:bottom w:val="none" w:sz="0" w:space="0" w:color="auto"/>
                    <w:right w:val="none" w:sz="0" w:space="0" w:color="auto"/>
                  </w:divBdr>
                  <w:divsChild>
                    <w:div w:id="8880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041838">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47985909">
      <w:bodyDiv w:val="1"/>
      <w:marLeft w:val="0"/>
      <w:marRight w:val="0"/>
      <w:marTop w:val="0"/>
      <w:marBottom w:val="0"/>
      <w:divBdr>
        <w:top w:val="none" w:sz="0" w:space="0" w:color="auto"/>
        <w:left w:val="none" w:sz="0" w:space="0" w:color="auto"/>
        <w:bottom w:val="none" w:sz="0" w:space="0" w:color="auto"/>
        <w:right w:val="none" w:sz="0" w:space="0" w:color="auto"/>
      </w:divBdr>
    </w:div>
    <w:div w:id="1582521089">
      <w:bodyDiv w:val="1"/>
      <w:marLeft w:val="0"/>
      <w:marRight w:val="0"/>
      <w:marTop w:val="0"/>
      <w:marBottom w:val="0"/>
      <w:divBdr>
        <w:top w:val="none" w:sz="0" w:space="0" w:color="auto"/>
        <w:left w:val="none" w:sz="0" w:space="0" w:color="auto"/>
        <w:bottom w:val="none" w:sz="0" w:space="0" w:color="auto"/>
        <w:right w:val="none" w:sz="0" w:space="0" w:color="auto"/>
      </w:divBdr>
      <w:divsChild>
        <w:div w:id="504245804">
          <w:marLeft w:val="0"/>
          <w:marRight w:val="0"/>
          <w:marTop w:val="0"/>
          <w:marBottom w:val="0"/>
          <w:divBdr>
            <w:top w:val="none" w:sz="0" w:space="0" w:color="auto"/>
            <w:left w:val="none" w:sz="0" w:space="0" w:color="auto"/>
            <w:bottom w:val="none" w:sz="0" w:space="0" w:color="auto"/>
            <w:right w:val="none" w:sz="0" w:space="0" w:color="auto"/>
          </w:divBdr>
          <w:divsChild>
            <w:div w:id="1915821219">
              <w:marLeft w:val="0"/>
              <w:marRight w:val="0"/>
              <w:marTop w:val="0"/>
              <w:marBottom w:val="0"/>
              <w:divBdr>
                <w:top w:val="none" w:sz="0" w:space="0" w:color="auto"/>
                <w:left w:val="none" w:sz="0" w:space="0" w:color="auto"/>
                <w:bottom w:val="none" w:sz="0" w:space="0" w:color="auto"/>
                <w:right w:val="none" w:sz="0" w:space="0" w:color="auto"/>
              </w:divBdr>
              <w:divsChild>
                <w:div w:id="782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4290">
      <w:bodyDiv w:val="1"/>
      <w:marLeft w:val="0"/>
      <w:marRight w:val="0"/>
      <w:marTop w:val="0"/>
      <w:marBottom w:val="0"/>
      <w:divBdr>
        <w:top w:val="none" w:sz="0" w:space="0" w:color="auto"/>
        <w:left w:val="none" w:sz="0" w:space="0" w:color="auto"/>
        <w:bottom w:val="none" w:sz="0" w:space="0" w:color="auto"/>
        <w:right w:val="none" w:sz="0" w:space="0" w:color="auto"/>
      </w:divBdr>
    </w:div>
    <w:div w:id="1589195448">
      <w:bodyDiv w:val="1"/>
      <w:marLeft w:val="0"/>
      <w:marRight w:val="0"/>
      <w:marTop w:val="0"/>
      <w:marBottom w:val="0"/>
      <w:divBdr>
        <w:top w:val="none" w:sz="0" w:space="0" w:color="auto"/>
        <w:left w:val="none" w:sz="0" w:space="0" w:color="auto"/>
        <w:bottom w:val="none" w:sz="0" w:space="0" w:color="auto"/>
        <w:right w:val="none" w:sz="0" w:space="0" w:color="auto"/>
      </w:divBdr>
      <w:divsChild>
        <w:div w:id="1718625251">
          <w:marLeft w:val="0"/>
          <w:marRight w:val="0"/>
          <w:marTop w:val="0"/>
          <w:marBottom w:val="0"/>
          <w:divBdr>
            <w:top w:val="none" w:sz="0" w:space="0" w:color="auto"/>
            <w:left w:val="none" w:sz="0" w:space="0" w:color="auto"/>
            <w:bottom w:val="none" w:sz="0" w:space="0" w:color="auto"/>
            <w:right w:val="none" w:sz="0" w:space="0" w:color="auto"/>
          </w:divBdr>
          <w:divsChild>
            <w:div w:id="1640300623">
              <w:marLeft w:val="0"/>
              <w:marRight w:val="0"/>
              <w:marTop w:val="0"/>
              <w:marBottom w:val="0"/>
              <w:divBdr>
                <w:top w:val="none" w:sz="0" w:space="0" w:color="auto"/>
                <w:left w:val="none" w:sz="0" w:space="0" w:color="auto"/>
                <w:bottom w:val="none" w:sz="0" w:space="0" w:color="auto"/>
                <w:right w:val="none" w:sz="0" w:space="0" w:color="auto"/>
              </w:divBdr>
              <w:divsChild>
                <w:div w:id="658774527">
                  <w:marLeft w:val="0"/>
                  <w:marRight w:val="0"/>
                  <w:marTop w:val="0"/>
                  <w:marBottom w:val="0"/>
                  <w:divBdr>
                    <w:top w:val="none" w:sz="0" w:space="0" w:color="auto"/>
                    <w:left w:val="none" w:sz="0" w:space="0" w:color="auto"/>
                    <w:bottom w:val="none" w:sz="0" w:space="0" w:color="auto"/>
                    <w:right w:val="none" w:sz="0" w:space="0" w:color="auto"/>
                  </w:divBdr>
                  <w:divsChild>
                    <w:div w:id="12699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635486">
      <w:bodyDiv w:val="1"/>
      <w:marLeft w:val="0"/>
      <w:marRight w:val="0"/>
      <w:marTop w:val="0"/>
      <w:marBottom w:val="0"/>
      <w:divBdr>
        <w:top w:val="none" w:sz="0" w:space="0" w:color="auto"/>
        <w:left w:val="none" w:sz="0" w:space="0" w:color="auto"/>
        <w:bottom w:val="none" w:sz="0" w:space="0" w:color="auto"/>
        <w:right w:val="none" w:sz="0" w:space="0" w:color="auto"/>
      </w:divBdr>
    </w:div>
    <w:div w:id="1714424490">
      <w:bodyDiv w:val="1"/>
      <w:marLeft w:val="0"/>
      <w:marRight w:val="0"/>
      <w:marTop w:val="0"/>
      <w:marBottom w:val="0"/>
      <w:divBdr>
        <w:top w:val="none" w:sz="0" w:space="0" w:color="auto"/>
        <w:left w:val="none" w:sz="0" w:space="0" w:color="auto"/>
        <w:bottom w:val="none" w:sz="0" w:space="0" w:color="auto"/>
        <w:right w:val="none" w:sz="0" w:space="0" w:color="auto"/>
      </w:divBdr>
    </w:div>
    <w:div w:id="1715349273">
      <w:bodyDiv w:val="1"/>
      <w:marLeft w:val="0"/>
      <w:marRight w:val="0"/>
      <w:marTop w:val="0"/>
      <w:marBottom w:val="0"/>
      <w:divBdr>
        <w:top w:val="none" w:sz="0" w:space="0" w:color="auto"/>
        <w:left w:val="none" w:sz="0" w:space="0" w:color="auto"/>
        <w:bottom w:val="none" w:sz="0" w:space="0" w:color="auto"/>
        <w:right w:val="none" w:sz="0" w:space="0" w:color="auto"/>
      </w:divBdr>
    </w:div>
    <w:div w:id="1716273784">
      <w:bodyDiv w:val="1"/>
      <w:marLeft w:val="0"/>
      <w:marRight w:val="0"/>
      <w:marTop w:val="0"/>
      <w:marBottom w:val="0"/>
      <w:divBdr>
        <w:top w:val="none" w:sz="0" w:space="0" w:color="auto"/>
        <w:left w:val="none" w:sz="0" w:space="0" w:color="auto"/>
        <w:bottom w:val="none" w:sz="0" w:space="0" w:color="auto"/>
        <w:right w:val="none" w:sz="0" w:space="0" w:color="auto"/>
      </w:divBdr>
    </w:div>
    <w:div w:id="1771899760">
      <w:bodyDiv w:val="1"/>
      <w:marLeft w:val="0"/>
      <w:marRight w:val="0"/>
      <w:marTop w:val="0"/>
      <w:marBottom w:val="0"/>
      <w:divBdr>
        <w:top w:val="none" w:sz="0" w:space="0" w:color="auto"/>
        <w:left w:val="none" w:sz="0" w:space="0" w:color="auto"/>
        <w:bottom w:val="none" w:sz="0" w:space="0" w:color="auto"/>
        <w:right w:val="none" w:sz="0" w:space="0" w:color="auto"/>
      </w:divBdr>
    </w:div>
    <w:div w:id="1889100778">
      <w:bodyDiv w:val="1"/>
      <w:marLeft w:val="0"/>
      <w:marRight w:val="0"/>
      <w:marTop w:val="0"/>
      <w:marBottom w:val="0"/>
      <w:divBdr>
        <w:top w:val="none" w:sz="0" w:space="0" w:color="auto"/>
        <w:left w:val="none" w:sz="0" w:space="0" w:color="auto"/>
        <w:bottom w:val="none" w:sz="0" w:space="0" w:color="auto"/>
        <w:right w:val="none" w:sz="0" w:space="0" w:color="auto"/>
      </w:divBdr>
    </w:div>
    <w:div w:id="1922638900">
      <w:bodyDiv w:val="1"/>
      <w:marLeft w:val="0"/>
      <w:marRight w:val="0"/>
      <w:marTop w:val="0"/>
      <w:marBottom w:val="0"/>
      <w:divBdr>
        <w:top w:val="none" w:sz="0" w:space="0" w:color="auto"/>
        <w:left w:val="none" w:sz="0" w:space="0" w:color="auto"/>
        <w:bottom w:val="none" w:sz="0" w:space="0" w:color="auto"/>
        <w:right w:val="none" w:sz="0" w:space="0" w:color="auto"/>
      </w:divBdr>
    </w:div>
    <w:div w:id="1939676759">
      <w:bodyDiv w:val="1"/>
      <w:marLeft w:val="0"/>
      <w:marRight w:val="0"/>
      <w:marTop w:val="0"/>
      <w:marBottom w:val="0"/>
      <w:divBdr>
        <w:top w:val="none" w:sz="0" w:space="0" w:color="auto"/>
        <w:left w:val="none" w:sz="0" w:space="0" w:color="auto"/>
        <w:bottom w:val="none" w:sz="0" w:space="0" w:color="auto"/>
        <w:right w:val="none" w:sz="0" w:space="0" w:color="auto"/>
      </w:divBdr>
    </w:div>
    <w:div w:id="1988051148">
      <w:bodyDiv w:val="1"/>
      <w:marLeft w:val="0"/>
      <w:marRight w:val="0"/>
      <w:marTop w:val="0"/>
      <w:marBottom w:val="0"/>
      <w:divBdr>
        <w:top w:val="none" w:sz="0" w:space="0" w:color="auto"/>
        <w:left w:val="none" w:sz="0" w:space="0" w:color="auto"/>
        <w:bottom w:val="none" w:sz="0" w:space="0" w:color="auto"/>
        <w:right w:val="none" w:sz="0" w:space="0" w:color="auto"/>
      </w:divBdr>
    </w:div>
    <w:div w:id="204552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jamia/ocaa143" TargetMode="External"/><Relationship Id="rId18" Type="http://schemas.openxmlformats.org/officeDocument/2006/relationships/hyperlink" Target="https://dx.doi.org/10.1007%2Fs11606-020-05720-6" TargetMode="External"/><Relationship Id="rId26" Type="http://schemas.openxmlformats.org/officeDocument/2006/relationships/hyperlink" Target="https://health.gov/healthypeople/objectives-and-data/social-determinants-health" TargetMode="External"/><Relationship Id="rId39" Type="http://schemas.openxmlformats.org/officeDocument/2006/relationships/image" Target="media/image1.png"/><Relationship Id="rId21" Type="http://schemas.openxmlformats.org/officeDocument/2006/relationships/hyperlink" Target="https://doi.org/10.1146/annurev-publhealth-090419-102204" TargetMode="External"/><Relationship Id="rId34" Type="http://schemas.openxmlformats.org/officeDocument/2006/relationships/hyperlink" Target="https://doi.org/10.7812/TPP/18-130" TargetMode="External"/><Relationship Id="rId42" Type="http://schemas.openxmlformats.org/officeDocument/2006/relationships/image" Target="media/image4.png"/><Relationship Id="rId50" Type="http://schemas.openxmlformats.org/officeDocument/2006/relationships/customXml" Target="ink/ink3.xm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con.medicine.duke.edu/dicon-remote-surveillance-program" TargetMode="External"/><Relationship Id="rId29" Type="http://schemas.openxmlformats.org/officeDocument/2006/relationships/hyperlink" Target="https://doi.org/10.1017/ice.2018.199" TargetMode="External"/><Relationship Id="rId11" Type="http://schemas.openxmlformats.org/officeDocument/2006/relationships/hyperlink" Target="https://doi.org/10.1503/cmaj.160177" TargetMode="External"/><Relationship Id="rId24" Type="http://schemas.openxmlformats.org/officeDocument/2006/relationships/hyperlink" Target="https://doi.org/10.18043/ncm.80.5.306" TargetMode="External"/><Relationship Id="rId32" Type="http://schemas.openxmlformats.org/officeDocument/2006/relationships/hyperlink" Target="https://doi.org/10.5334/ijic.5501" TargetMode="External"/><Relationship Id="rId37" Type="http://schemas.openxmlformats.org/officeDocument/2006/relationships/hyperlink" Target="https://canvas.brown.edu/courses/1071292/files/60750267/download?wrap=1" TargetMode="External"/><Relationship Id="rId40" Type="http://schemas.openxmlformats.org/officeDocument/2006/relationships/image" Target="media/image2.png"/><Relationship Id="rId53" Type="http://schemas.openxmlformats.org/officeDocument/2006/relationships/image" Target="media/image8.png"/><Relationship Id="rId5" Type="http://schemas.openxmlformats.org/officeDocument/2006/relationships/webSettings" Target="webSettings.xml"/><Relationship Id="rId10" Type="http://schemas.openxmlformats.org/officeDocument/2006/relationships/hyperlink" Target="https://www.nursingworld.org/coe-view-only" TargetMode="External"/><Relationship Id="rId19" Type="http://schemas.openxmlformats.org/officeDocument/2006/relationships/hyperlink" Target="https://doi.org/10.1016/j.amepre.2015.08.024" TargetMode="External"/><Relationship Id="rId31" Type="http://schemas.openxmlformats.org/officeDocument/2006/relationships/hyperlink" Target="https://doi.org/10.1097/fch.0000000000000290" TargetMode="External"/><Relationship Id="rId52"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hpoe.org/Reports-HPOE/2017/determinants-health-food-insecurity-role-of-hospitals.pdf" TargetMode="External"/><Relationship Id="rId14" Type="http://schemas.openxmlformats.org/officeDocument/2006/relationships/hyperlink" Target="https://doi.org/10.1186/s12913-021-06991-3" TargetMode="External"/><Relationship Id="rId22" Type="http://schemas.openxmlformats.org/officeDocument/2006/relationships/hyperlink" Target="https://nccare360.org/about/" TargetMode="External"/><Relationship Id="rId27" Type="http://schemas.openxmlformats.org/officeDocument/2006/relationships/hyperlink" Target="http://dx.doi.org/10.2106/JBJS.18.01316" TargetMode="External"/><Relationship Id="rId30" Type="http://schemas.openxmlformats.org/officeDocument/2006/relationships/hyperlink" Target="https://doi.org/10.1016/j.arth.2020.04.095" TargetMode="External"/><Relationship Id="rId35" Type="http://schemas.openxmlformats.org/officeDocument/2006/relationships/hyperlink" Target="http://dx.doi.org.proxy.lib.duke.edu/10.1371/journal.pone.0160217" TargetMode="External"/><Relationship Id="rId43" Type="http://schemas.openxmlformats.org/officeDocument/2006/relationships/customXml" Target="ink/ink1.xml"/><Relationship Id="rId48" Type="http://schemas.openxmlformats.org/officeDocument/2006/relationships/image" Target="media/image6.png"/><Relationship Id="rId56" Type="http://schemas.openxmlformats.org/officeDocument/2006/relationships/fontTable" Target="fontTable.xml"/><Relationship Id="rId8" Type="http://schemas.openxmlformats.org/officeDocument/2006/relationships/hyperlink" Target="https://www.facs.org/quality-programs/strong-for-surgery/about" TargetMode="External"/><Relationship Id="rId51" Type="http://schemas.openxmlformats.org/officeDocument/2006/relationships/image" Target="media/image5.png"/><Relationship Id="rId3" Type="http://schemas.openxmlformats.org/officeDocument/2006/relationships/styles" Target="styles.xml"/><Relationship Id="rId12" Type="http://schemas.openxmlformats.org/officeDocument/2006/relationships/hyperlink" Target="https://doi.org/10.1111/nuf.12382" TargetMode="External"/><Relationship Id="rId17" Type="http://schemas.openxmlformats.org/officeDocument/2006/relationships/hyperlink" Target="https://bulletin.facs.org/2021/05/social-determinants-of-health-and-surgery-an-overview/" TargetMode="External"/><Relationship Id="rId25" Type="http://schemas.openxmlformats.org/officeDocument/2006/relationships/hyperlink" Target="https://nciom.org/wp-content/uploads/2020/01/HNC-REPORT-FINAL-Spread2.pdf" TargetMode="External"/><Relationship Id="rId33" Type="http://schemas.openxmlformats.org/officeDocument/2006/relationships/hyperlink" Target="https://digitalcommons.wustl.edu/open_access_pubs/7743" TargetMode="External"/><Relationship Id="rId38" Type="http://schemas.openxmlformats.org/officeDocument/2006/relationships/hyperlink" Target="https://doi.org/10.1097/mlr.0000000000001092" TargetMode="External"/><Relationship Id="rId20" Type="http://schemas.openxmlformats.org/officeDocument/2006/relationships/hyperlink" Target="https://doi.org/10.1016/j.arth.2015.04.032" TargetMode="External"/><Relationship Id="rId41" Type="http://schemas.openxmlformats.org/officeDocument/2006/relationships/image" Target="media/image3.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rporate.dukehealth.org/about-our-clinical-enterprise-strategic-plan" TargetMode="External"/><Relationship Id="rId23" Type="http://schemas.openxmlformats.org/officeDocument/2006/relationships/hyperlink" Target="https://www.medicare.gov/care-compare/details/hospital/340073?city=Raleigh&amp;state=NC&amp;zipcode=27609" TargetMode="External"/><Relationship Id="rId28" Type="http://schemas.openxmlformats.org/officeDocument/2006/relationships/hyperlink" Target="https://www.aafp.org/fpm/2018/0500/p7.html" TargetMode="External"/><Relationship Id="rId36" Type="http://schemas.openxmlformats.org/officeDocument/2006/relationships/hyperlink" Target="https://oce-ovid-com.proxy.lib.duke.edu/article/00006199-199409000-00009/HTML" TargetMode="External"/><Relationship Id="rId49" Type="http://schemas.openxmlformats.org/officeDocument/2006/relationships/customXml" Target="ink/ink2.xml"/><Relationship Id="rId5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27T15:24:25.473"/>
    </inkml:context>
    <inkml:brush xml:id="br0">
      <inkml:brushProperty name="width" value="0.025" units="cm"/>
      <inkml:brushProperty name="height" value="0.025" units="cm"/>
      <inkml:brushProperty name="color" value="#5B2D90"/>
    </inkml:brush>
  </inkml:definitions>
  <inkml:trace contextRef="#ctx0" brushRef="#br0">0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27T15:24:24.222"/>
    </inkml:context>
    <inkml:brush xml:id="br0">
      <inkml:brushProperty name="width" value="0.025" units="cm"/>
      <inkml:brushProperty name="height" value="0.025" units="cm"/>
      <inkml:brushProperty name="color" value="#5B2D90"/>
    </inkml:brush>
  </inkml:definitions>
  <inkml:trace contextRef="#ctx0" brushRef="#br0">1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27T15:24:29.984"/>
    </inkml:context>
    <inkml:brush xml:id="br0">
      <inkml:brushProperty name="width" value="0.025" units="cm"/>
      <inkml:brushProperty name="height" value="0.025" units="cm"/>
      <inkml:brushProperty name="color" value="#5B2D90"/>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F739F-E6F0-4D40-AE57-38E4598FA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15637</Words>
  <Characters>89131</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Andrea Layton</cp:lastModifiedBy>
  <cp:revision>2</cp:revision>
  <cp:lastPrinted>2022-07-19T13:00:00Z</cp:lastPrinted>
  <dcterms:created xsi:type="dcterms:W3CDTF">2022-07-26T22:44:00Z</dcterms:created>
  <dcterms:modified xsi:type="dcterms:W3CDTF">2022-07-26T22:44:00Z</dcterms:modified>
</cp:coreProperties>
</file>