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8A7C8" w14:textId="77777777" w:rsidR="00750406" w:rsidRPr="00F371BB" w:rsidRDefault="00750406" w:rsidP="00750406">
      <w:pPr>
        <w:spacing w:line="480" w:lineRule="auto"/>
        <w:jc w:val="both"/>
        <w:rPr>
          <w:rFonts w:ascii="Times New Roman" w:hAnsi="Times New Roman"/>
          <w:i/>
          <w:iCs/>
          <w:sz w:val="24"/>
          <w:szCs w:val="24"/>
        </w:rPr>
      </w:pPr>
      <w:bookmarkStart w:id="0" w:name="_Hlk162340703"/>
      <w:bookmarkEnd w:id="0"/>
      <w:r w:rsidRPr="00F371BB">
        <w:rPr>
          <w:rFonts w:ascii="Times New Roman" w:hAnsi="Times New Roman"/>
          <w:sz w:val="24"/>
          <w:szCs w:val="24"/>
        </w:rPr>
        <w:t xml:space="preserve">Deciphering the Impact of Aluminum Oxide Nanoparticle on </w:t>
      </w:r>
      <w:r w:rsidRPr="00F371BB">
        <w:rPr>
          <w:rFonts w:ascii="Times New Roman" w:hAnsi="Times New Roman"/>
          <w:i/>
          <w:iCs/>
          <w:sz w:val="24"/>
          <w:szCs w:val="24"/>
        </w:rPr>
        <w:t>Camelina sativa</w:t>
      </w:r>
      <w:r w:rsidRPr="00F371BB">
        <w:rPr>
          <w:rFonts w:ascii="Times New Roman" w:hAnsi="Times New Roman"/>
          <w:sz w:val="24"/>
          <w:szCs w:val="24"/>
        </w:rPr>
        <w:t>: An Integrated Analysis of Phenotypic Variability, Biochemical Responses, and Gene Expression Dynamics</w:t>
      </w:r>
    </w:p>
    <w:p w14:paraId="0FE95EB4" w14:textId="77777777" w:rsidR="00750406" w:rsidRPr="00F371BB" w:rsidRDefault="00750406" w:rsidP="00750406">
      <w:pPr>
        <w:jc w:val="center"/>
        <w:rPr>
          <w:rFonts w:ascii="Times New Roman" w:hAnsi="Times New Roman"/>
          <w:sz w:val="24"/>
          <w:szCs w:val="24"/>
        </w:rPr>
      </w:pPr>
      <w:r w:rsidRPr="00F371BB">
        <w:rPr>
          <w:rFonts w:ascii="Times New Roman" w:hAnsi="Times New Roman"/>
          <w:sz w:val="24"/>
          <w:szCs w:val="24"/>
        </w:rPr>
        <w:t>By</w:t>
      </w:r>
    </w:p>
    <w:p w14:paraId="06E2D7F7" w14:textId="77777777" w:rsidR="00750406" w:rsidRPr="00F371BB" w:rsidRDefault="00750406" w:rsidP="00750406">
      <w:pPr>
        <w:jc w:val="center"/>
        <w:rPr>
          <w:rFonts w:ascii="Times New Roman" w:hAnsi="Times New Roman"/>
          <w:sz w:val="24"/>
          <w:szCs w:val="24"/>
        </w:rPr>
      </w:pPr>
      <w:r w:rsidRPr="00F371BB">
        <w:rPr>
          <w:rFonts w:ascii="Times New Roman" w:hAnsi="Times New Roman"/>
          <w:sz w:val="24"/>
          <w:szCs w:val="24"/>
        </w:rPr>
        <w:t>Bishwa Raj Pokharel</w:t>
      </w:r>
    </w:p>
    <w:p w14:paraId="4783D787" w14:textId="77777777" w:rsidR="00750406" w:rsidRPr="00F371BB" w:rsidRDefault="00750406" w:rsidP="00750406">
      <w:pPr>
        <w:jc w:val="center"/>
        <w:rPr>
          <w:rFonts w:ascii="Times New Roman" w:hAnsi="Times New Roman"/>
          <w:sz w:val="24"/>
          <w:szCs w:val="24"/>
        </w:rPr>
      </w:pPr>
      <w:r w:rsidRPr="00F371BB">
        <w:rPr>
          <w:rFonts w:ascii="Times New Roman" w:hAnsi="Times New Roman"/>
          <w:sz w:val="24"/>
          <w:szCs w:val="24"/>
        </w:rPr>
        <w:t>May 2024</w:t>
      </w:r>
    </w:p>
    <w:p w14:paraId="27F023BF" w14:textId="77777777" w:rsidR="00750406" w:rsidRPr="00F371BB" w:rsidRDefault="00750406" w:rsidP="00750406">
      <w:pPr>
        <w:jc w:val="center"/>
        <w:rPr>
          <w:sz w:val="24"/>
          <w:szCs w:val="24"/>
        </w:rPr>
      </w:pPr>
    </w:p>
    <w:p w14:paraId="429817B9" w14:textId="742392B3" w:rsidR="00750406" w:rsidRPr="00F371BB" w:rsidRDefault="00750406" w:rsidP="00750406">
      <w:pPr>
        <w:rPr>
          <w:rFonts w:ascii="Times New Roman" w:hAnsi="Times New Roman"/>
          <w:sz w:val="24"/>
          <w:szCs w:val="24"/>
        </w:rPr>
      </w:pPr>
      <w:r w:rsidRPr="00F371BB">
        <w:rPr>
          <w:rFonts w:ascii="Times New Roman" w:hAnsi="Times New Roman"/>
          <w:sz w:val="24"/>
          <w:szCs w:val="24"/>
        </w:rPr>
        <w:t>Director of Thesis: Baohong Zhang, PhD</w:t>
      </w:r>
    </w:p>
    <w:p w14:paraId="5FD2FD08" w14:textId="12EF431C" w:rsidR="00750406" w:rsidRPr="00F371BB" w:rsidRDefault="00750406" w:rsidP="00750406">
      <w:pPr>
        <w:rPr>
          <w:rFonts w:ascii="Times New Roman" w:hAnsi="Times New Roman"/>
          <w:sz w:val="24"/>
          <w:szCs w:val="24"/>
        </w:rPr>
      </w:pPr>
      <w:r w:rsidRPr="00F371BB">
        <w:rPr>
          <w:rFonts w:ascii="Times New Roman" w:hAnsi="Times New Roman"/>
          <w:sz w:val="24"/>
          <w:szCs w:val="24"/>
        </w:rPr>
        <w:t>Major Department: Biology</w:t>
      </w:r>
    </w:p>
    <w:p w14:paraId="3C41FA2B" w14:textId="77777777" w:rsidR="00750406" w:rsidRPr="00F371BB" w:rsidRDefault="00750406" w:rsidP="00750406">
      <w:pPr>
        <w:jc w:val="center"/>
        <w:rPr>
          <w:sz w:val="24"/>
          <w:szCs w:val="24"/>
        </w:rPr>
      </w:pPr>
    </w:p>
    <w:p w14:paraId="4A270A6E" w14:textId="77777777" w:rsidR="00750406" w:rsidRPr="00545FC5" w:rsidRDefault="00750406" w:rsidP="00545FC5">
      <w:pPr>
        <w:spacing w:line="480" w:lineRule="auto"/>
        <w:jc w:val="center"/>
        <w:rPr>
          <w:rFonts w:ascii="Times New Roman" w:hAnsi="Times New Roman"/>
          <w:b/>
          <w:bCs/>
          <w:sz w:val="24"/>
          <w:szCs w:val="24"/>
        </w:rPr>
      </w:pPr>
      <w:r w:rsidRPr="00C7222F">
        <w:rPr>
          <w:rFonts w:ascii="Times New Roman" w:hAnsi="Times New Roman"/>
          <w:b/>
          <w:bCs/>
          <w:sz w:val="24"/>
          <w:szCs w:val="24"/>
        </w:rPr>
        <w:t>Abstract</w:t>
      </w:r>
    </w:p>
    <w:p w14:paraId="56C7EA63" w14:textId="3DB62137" w:rsidR="00750406" w:rsidRPr="00F371BB" w:rsidRDefault="00750406" w:rsidP="00750406">
      <w:pPr>
        <w:spacing w:line="480" w:lineRule="auto"/>
        <w:jc w:val="both"/>
        <w:rPr>
          <w:rFonts w:ascii="Times New Roman" w:hAnsi="Times New Roman"/>
          <w:sz w:val="24"/>
          <w:szCs w:val="24"/>
        </w:rPr>
      </w:pPr>
      <w:r w:rsidRPr="00F371BB">
        <w:rPr>
          <w:rFonts w:ascii="Times New Roman" w:hAnsi="Times New Roman"/>
          <w:sz w:val="24"/>
          <w:szCs w:val="24"/>
        </w:rPr>
        <w:t>This study investigates how aluminum oxide nanoparticle (Al</w:t>
      </w:r>
      <w:r w:rsidRPr="00F371BB">
        <w:rPr>
          <w:rFonts w:ascii="Times New Roman" w:hAnsi="Times New Roman"/>
          <w:sz w:val="24"/>
          <w:szCs w:val="24"/>
          <w:vertAlign w:val="subscript"/>
        </w:rPr>
        <w:t>2</w:t>
      </w:r>
      <w:r w:rsidRPr="00F371BB">
        <w:rPr>
          <w:rFonts w:ascii="Times New Roman" w:hAnsi="Times New Roman"/>
          <w:sz w:val="24"/>
          <w:szCs w:val="24"/>
        </w:rPr>
        <w:t>O</w:t>
      </w:r>
      <w:r w:rsidRPr="00F371BB">
        <w:rPr>
          <w:rFonts w:ascii="Times New Roman" w:hAnsi="Times New Roman"/>
          <w:sz w:val="24"/>
          <w:szCs w:val="24"/>
          <w:vertAlign w:val="subscript"/>
        </w:rPr>
        <w:t>3</w:t>
      </w:r>
      <w:r w:rsidRPr="00F371BB">
        <w:rPr>
          <w:rFonts w:ascii="Times New Roman" w:hAnsi="Times New Roman"/>
          <w:sz w:val="24"/>
          <w:szCs w:val="24"/>
        </w:rPr>
        <w:t xml:space="preserve">-NP) affect plant growth and development as well as genetic response in </w:t>
      </w:r>
      <w:r w:rsidRPr="00F371BB">
        <w:rPr>
          <w:rFonts w:ascii="Times New Roman" w:hAnsi="Times New Roman"/>
          <w:i/>
          <w:iCs/>
          <w:sz w:val="24"/>
          <w:szCs w:val="24"/>
        </w:rPr>
        <w:t>Camelina sativa</w:t>
      </w:r>
      <w:r w:rsidRPr="00F371BB">
        <w:rPr>
          <w:rFonts w:ascii="Times New Roman" w:hAnsi="Times New Roman"/>
          <w:sz w:val="24"/>
          <w:szCs w:val="24"/>
        </w:rPr>
        <w:t>. The study shows a non-linear dose-response relationship between the administration of a range of nanoparticle concentrations (0.0005%-1%) and the controls. Specifically, higher concentrations of Al</w:t>
      </w:r>
      <w:r w:rsidRPr="00F371BB">
        <w:rPr>
          <w:rFonts w:ascii="Times New Roman" w:hAnsi="Times New Roman"/>
          <w:sz w:val="24"/>
          <w:szCs w:val="24"/>
          <w:vertAlign w:val="subscript"/>
        </w:rPr>
        <w:t>2</w:t>
      </w:r>
      <w:r w:rsidRPr="00F371BB">
        <w:rPr>
          <w:rFonts w:ascii="Times New Roman" w:hAnsi="Times New Roman"/>
          <w:sz w:val="24"/>
          <w:szCs w:val="24"/>
        </w:rPr>
        <w:t>O</w:t>
      </w:r>
      <w:r w:rsidRPr="00F371BB">
        <w:rPr>
          <w:rFonts w:ascii="Times New Roman" w:hAnsi="Times New Roman"/>
          <w:sz w:val="24"/>
          <w:szCs w:val="24"/>
          <w:vertAlign w:val="subscript"/>
        </w:rPr>
        <w:t>3</w:t>
      </w:r>
      <w:r w:rsidRPr="00F371BB">
        <w:rPr>
          <w:rFonts w:ascii="Times New Roman" w:hAnsi="Times New Roman"/>
          <w:sz w:val="24"/>
          <w:szCs w:val="24"/>
        </w:rPr>
        <w:t>-</w:t>
      </w:r>
      <w:r w:rsidR="00493D38" w:rsidRPr="00F371BB">
        <w:rPr>
          <w:rFonts w:ascii="Times New Roman" w:hAnsi="Times New Roman"/>
          <w:sz w:val="24"/>
          <w:szCs w:val="24"/>
        </w:rPr>
        <w:t>NP significantly</w:t>
      </w:r>
      <w:r w:rsidRPr="00F371BB">
        <w:rPr>
          <w:rFonts w:ascii="Times New Roman" w:hAnsi="Times New Roman"/>
          <w:sz w:val="24"/>
          <w:szCs w:val="24"/>
        </w:rPr>
        <w:t xml:space="preserve"> </w:t>
      </w:r>
      <w:r w:rsidR="00FD6AF9" w:rsidRPr="00F371BB">
        <w:rPr>
          <w:rFonts w:ascii="Times New Roman" w:hAnsi="Times New Roman"/>
          <w:sz w:val="24"/>
          <w:szCs w:val="24"/>
        </w:rPr>
        <w:t>inhibited root</w:t>
      </w:r>
      <w:r w:rsidRPr="00F371BB">
        <w:rPr>
          <w:rFonts w:ascii="Times New Roman" w:hAnsi="Times New Roman"/>
          <w:sz w:val="24"/>
          <w:szCs w:val="24"/>
        </w:rPr>
        <w:t xml:space="preserve"> length (0.001%-1%, </w:t>
      </w:r>
      <w:r w:rsidRPr="00285EF2">
        <w:rPr>
          <w:rFonts w:ascii="Times New Roman" w:hAnsi="Times New Roman"/>
          <w:i/>
          <w:iCs/>
          <w:sz w:val="24"/>
          <w:szCs w:val="24"/>
        </w:rPr>
        <w:t>p</w:t>
      </w:r>
      <w:r w:rsidRPr="00285EF2">
        <w:rPr>
          <w:rFonts w:ascii="Times New Roman" w:hAnsi="Times New Roman"/>
          <w:sz w:val="24"/>
          <w:szCs w:val="24"/>
        </w:rPr>
        <w:t>˂</w:t>
      </w:r>
      <w:r w:rsidRPr="00F371BB">
        <w:rPr>
          <w:rFonts w:ascii="Times New Roman" w:hAnsi="Times New Roman"/>
          <w:sz w:val="24"/>
          <w:szCs w:val="24"/>
        </w:rPr>
        <w:t xml:space="preserve">0.05) and leaf numbers (at 1%, </w:t>
      </w:r>
      <w:r w:rsidRPr="00134BD1">
        <w:rPr>
          <w:rFonts w:ascii="Times New Roman" w:hAnsi="Times New Roman"/>
          <w:i/>
          <w:iCs/>
          <w:sz w:val="24"/>
          <w:szCs w:val="24"/>
        </w:rPr>
        <w:t>p</w:t>
      </w:r>
      <w:r w:rsidRPr="00F371BB">
        <w:rPr>
          <w:rFonts w:ascii="Times New Roman" w:hAnsi="Times New Roman"/>
          <w:sz w:val="24"/>
          <w:szCs w:val="24"/>
        </w:rPr>
        <w:t xml:space="preserve">=0.007), but significantly increased leaf length at lower concentrations (0.0005% and 0.001%, control vs 0.0005%, </w:t>
      </w:r>
      <w:r w:rsidRPr="00134BD1">
        <w:rPr>
          <w:rFonts w:ascii="Times New Roman" w:hAnsi="Times New Roman"/>
          <w:i/>
          <w:iCs/>
          <w:sz w:val="24"/>
          <w:szCs w:val="24"/>
        </w:rPr>
        <w:t>p</w:t>
      </w:r>
      <w:r w:rsidRPr="00F371BB">
        <w:rPr>
          <w:rFonts w:ascii="Times New Roman" w:hAnsi="Times New Roman"/>
          <w:sz w:val="24"/>
          <w:szCs w:val="24"/>
        </w:rPr>
        <w:t xml:space="preserve"> &lt; 0.001; </w:t>
      </w:r>
      <w:r w:rsidR="00134BD1">
        <w:rPr>
          <w:rFonts w:ascii="Times New Roman" w:hAnsi="Times New Roman"/>
          <w:sz w:val="24"/>
          <w:szCs w:val="24"/>
        </w:rPr>
        <w:t>c</w:t>
      </w:r>
      <w:r w:rsidRPr="00F371BB">
        <w:rPr>
          <w:rFonts w:ascii="Times New Roman" w:hAnsi="Times New Roman"/>
          <w:sz w:val="24"/>
          <w:szCs w:val="24"/>
        </w:rPr>
        <w:t xml:space="preserve">ontrol vs 0.001%, </w:t>
      </w:r>
      <w:r w:rsidRPr="00F371BB">
        <w:rPr>
          <w:rFonts w:ascii="Times New Roman" w:hAnsi="Times New Roman"/>
          <w:i/>
          <w:iCs/>
          <w:sz w:val="24"/>
          <w:szCs w:val="24"/>
        </w:rPr>
        <w:t>p</w:t>
      </w:r>
      <w:r w:rsidRPr="00F371BB">
        <w:rPr>
          <w:rFonts w:ascii="Times New Roman" w:hAnsi="Times New Roman"/>
          <w:sz w:val="24"/>
          <w:szCs w:val="24"/>
        </w:rPr>
        <w:t xml:space="preserve"> = 0.004) and shoot fresh weight </w:t>
      </w:r>
      <w:r w:rsidR="0089768E" w:rsidRPr="00F371BB">
        <w:rPr>
          <w:rFonts w:ascii="Times New Roman" w:hAnsi="Times New Roman"/>
          <w:sz w:val="24"/>
          <w:szCs w:val="24"/>
        </w:rPr>
        <w:t>at higher</w:t>
      </w:r>
      <w:r w:rsidRPr="00F371BB">
        <w:rPr>
          <w:rFonts w:ascii="Times New Roman" w:hAnsi="Times New Roman"/>
          <w:sz w:val="24"/>
          <w:szCs w:val="24"/>
        </w:rPr>
        <w:t xml:space="preserve"> concentrations (0.1%-1%, </w:t>
      </w:r>
      <w:r w:rsidRPr="00134BD1">
        <w:rPr>
          <w:rFonts w:ascii="Times New Roman" w:hAnsi="Times New Roman"/>
          <w:i/>
          <w:iCs/>
          <w:sz w:val="24"/>
          <w:szCs w:val="24"/>
        </w:rPr>
        <w:t>p</w:t>
      </w:r>
      <w:r w:rsidRPr="00F371BB">
        <w:rPr>
          <w:rFonts w:ascii="Times New Roman" w:hAnsi="Times New Roman"/>
          <w:sz w:val="24"/>
          <w:szCs w:val="24"/>
        </w:rPr>
        <w:t>=0.001) inhibited them. This finding highlights the complex interactions that exist between plant physiology and nanoparticle concentrations, indicating that, depending on the degree of exposure, Al</w:t>
      </w:r>
      <w:r w:rsidRPr="00F371BB">
        <w:rPr>
          <w:rFonts w:ascii="Times New Roman" w:hAnsi="Times New Roman"/>
          <w:sz w:val="24"/>
          <w:szCs w:val="24"/>
          <w:vertAlign w:val="subscript"/>
        </w:rPr>
        <w:t>2</w:t>
      </w:r>
      <w:r w:rsidRPr="00F371BB">
        <w:rPr>
          <w:rFonts w:ascii="Times New Roman" w:hAnsi="Times New Roman"/>
          <w:sz w:val="24"/>
          <w:szCs w:val="24"/>
        </w:rPr>
        <w:t>O</w:t>
      </w:r>
      <w:r w:rsidRPr="00F371BB">
        <w:rPr>
          <w:rFonts w:ascii="Times New Roman" w:hAnsi="Times New Roman"/>
          <w:sz w:val="24"/>
          <w:szCs w:val="24"/>
          <w:vertAlign w:val="subscript"/>
        </w:rPr>
        <w:t>3</w:t>
      </w:r>
      <w:r w:rsidRPr="00F371BB">
        <w:rPr>
          <w:rFonts w:ascii="Times New Roman" w:hAnsi="Times New Roman"/>
          <w:sz w:val="24"/>
          <w:szCs w:val="24"/>
        </w:rPr>
        <w:t xml:space="preserve">-NP can either promote or inhibit plant growth. </w:t>
      </w:r>
    </w:p>
    <w:p w14:paraId="4E77BC4B" w14:textId="77777777" w:rsidR="00750406" w:rsidRPr="00F371BB" w:rsidRDefault="00750406" w:rsidP="00750406">
      <w:pPr>
        <w:spacing w:line="480" w:lineRule="auto"/>
        <w:jc w:val="both"/>
        <w:rPr>
          <w:rFonts w:ascii="Times New Roman" w:hAnsi="Times New Roman"/>
          <w:sz w:val="24"/>
          <w:szCs w:val="24"/>
        </w:rPr>
      </w:pPr>
      <w:r w:rsidRPr="00F371BB">
        <w:rPr>
          <w:rFonts w:ascii="Times New Roman" w:hAnsi="Times New Roman"/>
          <w:sz w:val="24"/>
          <w:szCs w:val="24"/>
        </w:rPr>
        <w:t xml:space="preserve">This intricate relationship is further clarified by gene expression analysis, which shows notable alterations in gene regulation linked to oxidative stress and root growth. Notably, at both 0.001% and 0.1% treatment dosages, genes such as AECC1, AKT1, CAT2, SHE1, and SOD1 consistently </w:t>
      </w:r>
      <w:r w:rsidRPr="00F371BB">
        <w:rPr>
          <w:rFonts w:ascii="Times New Roman" w:hAnsi="Times New Roman"/>
          <w:sz w:val="24"/>
          <w:szCs w:val="24"/>
        </w:rPr>
        <w:lastRenderedPageBreak/>
        <w:t>show overexpression, suggesting a robust genetic response to nanoparticle exposure. This response, however, varies significantly across different environmental conditions, as evidenced by the substantial variability in expression levels.</w:t>
      </w:r>
    </w:p>
    <w:p w14:paraId="627F6B66" w14:textId="77777777" w:rsidR="00750406" w:rsidRPr="00F371BB" w:rsidRDefault="00750406" w:rsidP="00750406">
      <w:pPr>
        <w:spacing w:line="480" w:lineRule="auto"/>
        <w:jc w:val="both"/>
        <w:rPr>
          <w:rFonts w:ascii="Times New Roman" w:hAnsi="Times New Roman"/>
          <w:sz w:val="24"/>
          <w:szCs w:val="24"/>
        </w:rPr>
      </w:pPr>
      <w:r w:rsidRPr="00F371BB">
        <w:rPr>
          <w:rFonts w:ascii="Times New Roman" w:hAnsi="Times New Roman"/>
          <w:sz w:val="24"/>
          <w:szCs w:val="24"/>
        </w:rPr>
        <w:t>On the other hand, genes including GSTF6, BHLH83a, EIS3, and ABC are consistently downregulated at both treatment levels, suggesting a systematic genetic modification that may be associated with detoxification processes, regulatory pathway changes, and stress response pathways. This pattern of gene expression points to the impact of Al</w:t>
      </w:r>
      <w:r w:rsidRPr="00F371BB">
        <w:rPr>
          <w:rFonts w:ascii="Times New Roman" w:hAnsi="Times New Roman"/>
          <w:sz w:val="24"/>
          <w:szCs w:val="24"/>
          <w:vertAlign w:val="subscript"/>
        </w:rPr>
        <w:t>2</w:t>
      </w:r>
      <w:r w:rsidRPr="00F371BB">
        <w:rPr>
          <w:rFonts w:ascii="Times New Roman" w:hAnsi="Times New Roman"/>
          <w:sz w:val="24"/>
          <w:szCs w:val="24"/>
        </w:rPr>
        <w:t>O</w:t>
      </w:r>
      <w:r w:rsidRPr="00F371BB">
        <w:rPr>
          <w:rFonts w:ascii="Times New Roman" w:hAnsi="Times New Roman"/>
          <w:sz w:val="24"/>
          <w:szCs w:val="24"/>
          <w:vertAlign w:val="subscript"/>
        </w:rPr>
        <w:t>3</w:t>
      </w:r>
      <w:r w:rsidRPr="00F371BB">
        <w:rPr>
          <w:rFonts w:ascii="Times New Roman" w:hAnsi="Times New Roman"/>
          <w:sz w:val="24"/>
          <w:szCs w:val="24"/>
        </w:rPr>
        <w:t>-NP on biological functions in plants, potentially influencing root development, growth, and general health.</w:t>
      </w:r>
    </w:p>
    <w:p w14:paraId="4D48264F" w14:textId="7E099B97" w:rsidR="00750406" w:rsidRPr="00F371BB" w:rsidRDefault="00750406" w:rsidP="00750406">
      <w:pPr>
        <w:spacing w:line="480" w:lineRule="auto"/>
        <w:jc w:val="both"/>
        <w:rPr>
          <w:rFonts w:ascii="Times New Roman" w:hAnsi="Times New Roman"/>
          <w:sz w:val="24"/>
          <w:szCs w:val="24"/>
        </w:rPr>
      </w:pPr>
      <w:r w:rsidRPr="00F371BB">
        <w:rPr>
          <w:rFonts w:ascii="Times New Roman" w:hAnsi="Times New Roman"/>
          <w:sz w:val="24"/>
          <w:szCs w:val="24"/>
        </w:rPr>
        <w:t xml:space="preserve">The study also finds that varying amounts of oxidative stress cause distinct gene-specific responses, such as upregulated </w:t>
      </w:r>
      <w:r w:rsidR="00387E24">
        <w:rPr>
          <w:rFonts w:ascii="Times New Roman" w:hAnsi="Times New Roman"/>
          <w:sz w:val="24"/>
          <w:szCs w:val="24"/>
        </w:rPr>
        <w:t>_</w:t>
      </w:r>
      <w:r w:rsidRPr="00F371BB">
        <w:rPr>
          <w:rFonts w:ascii="Times New Roman" w:hAnsi="Times New Roman"/>
          <w:sz w:val="24"/>
          <w:szCs w:val="24"/>
        </w:rPr>
        <w:t>GSTF6 and downregulated SOD1 and CAT2 genes. These results suggest a complex physiological response to oxidative stress generated by nanoparticles, with different gene variability and regulatory pathways. Overall, this study makes a substantial contribution to our knowledge of the interactions between nanoparticles and plants by illuminating possible pathways by which Al</w:t>
      </w:r>
      <w:r w:rsidRPr="00F371BB">
        <w:rPr>
          <w:rFonts w:ascii="Times New Roman" w:hAnsi="Times New Roman"/>
          <w:sz w:val="24"/>
          <w:szCs w:val="24"/>
          <w:vertAlign w:val="subscript"/>
        </w:rPr>
        <w:t>2</w:t>
      </w:r>
      <w:r w:rsidRPr="00F371BB">
        <w:rPr>
          <w:rFonts w:ascii="Times New Roman" w:hAnsi="Times New Roman"/>
          <w:sz w:val="24"/>
          <w:szCs w:val="24"/>
        </w:rPr>
        <w:t>O</w:t>
      </w:r>
      <w:r w:rsidRPr="00F371BB">
        <w:rPr>
          <w:rFonts w:ascii="Times New Roman" w:hAnsi="Times New Roman"/>
          <w:sz w:val="24"/>
          <w:szCs w:val="24"/>
          <w:vertAlign w:val="subscript"/>
        </w:rPr>
        <w:t>3</w:t>
      </w:r>
      <w:r w:rsidRPr="00F371BB">
        <w:rPr>
          <w:rFonts w:ascii="Times New Roman" w:hAnsi="Times New Roman"/>
          <w:sz w:val="24"/>
          <w:szCs w:val="24"/>
        </w:rPr>
        <w:t>-NP affect the growth of plants. It draws attention to the intricate genetic response to nanoparticle exposure and provides insights into the molecular mechanisms by which plants respond to environmental stressors.</w:t>
      </w:r>
    </w:p>
    <w:p w14:paraId="63F28102" w14:textId="011D66A6" w:rsidR="0095005D" w:rsidRDefault="00750406" w:rsidP="00750406">
      <w:pPr>
        <w:spacing w:line="480" w:lineRule="auto"/>
        <w:jc w:val="both"/>
        <w:rPr>
          <w:rFonts w:ascii="Times New Roman" w:hAnsi="Times New Roman"/>
          <w:i/>
          <w:iCs/>
          <w:sz w:val="24"/>
          <w:szCs w:val="24"/>
        </w:rPr>
      </w:pPr>
      <w:r w:rsidRPr="00F371BB">
        <w:rPr>
          <w:rFonts w:ascii="Times New Roman" w:hAnsi="Times New Roman"/>
          <w:sz w:val="24"/>
          <w:szCs w:val="24"/>
        </w:rPr>
        <w:t xml:space="preserve">Keywords: Aluminum Oxide nanoparticles, heavy metal, agriculture, phytotoxicity, phenotype, gene expression, </w:t>
      </w:r>
      <w:r w:rsidRPr="00F371BB">
        <w:rPr>
          <w:rFonts w:ascii="Times New Roman" w:hAnsi="Times New Roman"/>
          <w:i/>
          <w:iCs/>
          <w:sz w:val="24"/>
          <w:szCs w:val="24"/>
        </w:rPr>
        <w:t>Camelina sativa.</w:t>
      </w:r>
    </w:p>
    <w:p w14:paraId="5FF79CFC" w14:textId="77777777" w:rsidR="0095005D" w:rsidRDefault="0095005D">
      <w:pPr>
        <w:spacing w:after="0" w:line="240" w:lineRule="auto"/>
        <w:rPr>
          <w:rFonts w:ascii="Times New Roman" w:hAnsi="Times New Roman"/>
          <w:i/>
          <w:iCs/>
          <w:sz w:val="24"/>
          <w:szCs w:val="24"/>
        </w:rPr>
      </w:pPr>
      <w:r>
        <w:rPr>
          <w:rFonts w:ascii="Times New Roman" w:hAnsi="Times New Roman"/>
          <w:i/>
          <w:iCs/>
          <w:sz w:val="24"/>
          <w:szCs w:val="24"/>
        </w:rPr>
        <w:br w:type="page"/>
      </w:r>
    </w:p>
    <w:p w14:paraId="680774EC" w14:textId="77777777" w:rsidR="00750406" w:rsidRPr="00F371BB" w:rsidRDefault="00750406" w:rsidP="00750406">
      <w:pPr>
        <w:spacing w:line="480" w:lineRule="auto"/>
        <w:jc w:val="both"/>
        <w:rPr>
          <w:rFonts w:ascii="Times New Roman" w:hAnsi="Times New Roman"/>
          <w:i/>
          <w:iCs/>
          <w:sz w:val="24"/>
          <w:szCs w:val="24"/>
        </w:rPr>
      </w:pPr>
    </w:p>
    <w:p w14:paraId="731FBC22" w14:textId="18095885" w:rsidR="008114B0" w:rsidRPr="00143EA9" w:rsidRDefault="008114B0" w:rsidP="00750406">
      <w:pPr>
        <w:spacing w:line="480" w:lineRule="auto"/>
        <w:jc w:val="both"/>
        <w:rPr>
          <w:rFonts w:ascii="Times New Roman" w:hAnsi="Times New Roman"/>
          <w:i/>
          <w:iCs/>
          <w:sz w:val="24"/>
          <w:szCs w:val="24"/>
        </w:rPr>
      </w:pPr>
    </w:p>
    <w:p w14:paraId="3995A2A2" w14:textId="77777777" w:rsidR="008114B0" w:rsidRPr="00143EA9" w:rsidRDefault="008114B0">
      <w:pPr>
        <w:spacing w:after="0" w:line="240" w:lineRule="auto"/>
        <w:rPr>
          <w:rFonts w:ascii="Times New Roman" w:hAnsi="Times New Roman"/>
          <w:i/>
          <w:iCs/>
          <w:sz w:val="24"/>
          <w:szCs w:val="24"/>
        </w:rPr>
      </w:pPr>
      <w:r w:rsidRPr="00143EA9">
        <w:rPr>
          <w:rFonts w:ascii="Times New Roman" w:hAnsi="Times New Roman"/>
          <w:i/>
          <w:iCs/>
          <w:sz w:val="24"/>
          <w:szCs w:val="24"/>
        </w:rPr>
        <w:br w:type="page"/>
      </w:r>
    </w:p>
    <w:p w14:paraId="4935EC55" w14:textId="51A2E433" w:rsidR="00623472" w:rsidRPr="00143EA9" w:rsidRDefault="00623472" w:rsidP="00623472">
      <w:pPr>
        <w:spacing w:line="480" w:lineRule="auto"/>
        <w:jc w:val="both"/>
        <w:rPr>
          <w:rFonts w:ascii="Times New Roman" w:hAnsi="Times New Roman"/>
          <w:i/>
          <w:iCs/>
          <w:sz w:val="24"/>
          <w:szCs w:val="24"/>
        </w:rPr>
      </w:pPr>
      <w:r w:rsidRPr="00143EA9">
        <w:rPr>
          <w:rFonts w:ascii="Times New Roman" w:hAnsi="Times New Roman"/>
          <w:sz w:val="24"/>
          <w:szCs w:val="24"/>
        </w:rPr>
        <w:lastRenderedPageBreak/>
        <w:t xml:space="preserve">Deciphering the Impact of Aluminum Oxide Nanoparticle on </w:t>
      </w:r>
      <w:r w:rsidRPr="00143EA9">
        <w:rPr>
          <w:rFonts w:ascii="Times New Roman" w:hAnsi="Times New Roman"/>
          <w:i/>
          <w:iCs/>
          <w:sz w:val="24"/>
          <w:szCs w:val="24"/>
        </w:rPr>
        <w:t>Camelina sativa</w:t>
      </w:r>
      <w:r w:rsidRPr="00143EA9">
        <w:rPr>
          <w:rFonts w:ascii="Times New Roman" w:hAnsi="Times New Roman"/>
          <w:sz w:val="24"/>
          <w:szCs w:val="24"/>
        </w:rPr>
        <w:t>: An Integrated Analysis of Phenotypic Variability, Biochemical Responses, and Gene Expression Dynamics</w:t>
      </w:r>
    </w:p>
    <w:p w14:paraId="34B8430F" w14:textId="77777777" w:rsidR="00623472" w:rsidRPr="00143EA9" w:rsidRDefault="00623472" w:rsidP="00623472">
      <w:pPr>
        <w:jc w:val="center"/>
        <w:rPr>
          <w:rFonts w:ascii="Times New Roman" w:hAnsi="Times New Roman"/>
          <w:sz w:val="24"/>
          <w:szCs w:val="24"/>
        </w:rPr>
      </w:pPr>
    </w:p>
    <w:p w14:paraId="62D66816" w14:textId="77777777" w:rsidR="00623472" w:rsidRPr="00143EA9" w:rsidRDefault="00623472" w:rsidP="00623472">
      <w:pPr>
        <w:jc w:val="center"/>
        <w:rPr>
          <w:rFonts w:ascii="Times New Roman" w:hAnsi="Times New Roman"/>
          <w:sz w:val="24"/>
          <w:szCs w:val="24"/>
        </w:rPr>
      </w:pPr>
      <w:r w:rsidRPr="00143EA9">
        <w:rPr>
          <w:rFonts w:ascii="Times New Roman" w:hAnsi="Times New Roman"/>
          <w:sz w:val="24"/>
          <w:szCs w:val="24"/>
        </w:rPr>
        <w:t>A Thesis</w:t>
      </w:r>
    </w:p>
    <w:p w14:paraId="5663F9D2" w14:textId="77777777" w:rsidR="00623472" w:rsidRPr="00143EA9" w:rsidRDefault="00623472" w:rsidP="00623472">
      <w:pPr>
        <w:jc w:val="center"/>
        <w:rPr>
          <w:rFonts w:ascii="Times New Roman" w:hAnsi="Times New Roman"/>
          <w:sz w:val="24"/>
          <w:szCs w:val="24"/>
        </w:rPr>
      </w:pPr>
      <w:r w:rsidRPr="00143EA9">
        <w:rPr>
          <w:rFonts w:ascii="Times New Roman" w:hAnsi="Times New Roman"/>
          <w:sz w:val="24"/>
          <w:szCs w:val="24"/>
        </w:rPr>
        <w:t>Presented to the Faculty of the Department of Biology</w:t>
      </w:r>
    </w:p>
    <w:p w14:paraId="5473C15C" w14:textId="77777777" w:rsidR="00623472" w:rsidRPr="00143EA9" w:rsidRDefault="00623472" w:rsidP="00623472">
      <w:pPr>
        <w:jc w:val="center"/>
        <w:rPr>
          <w:rFonts w:ascii="Times New Roman" w:hAnsi="Times New Roman"/>
          <w:sz w:val="24"/>
          <w:szCs w:val="24"/>
        </w:rPr>
      </w:pPr>
      <w:r w:rsidRPr="00143EA9">
        <w:rPr>
          <w:rFonts w:ascii="Times New Roman" w:hAnsi="Times New Roman"/>
          <w:sz w:val="24"/>
          <w:szCs w:val="24"/>
        </w:rPr>
        <w:t>East Carolina University</w:t>
      </w:r>
    </w:p>
    <w:p w14:paraId="77CDB89D" w14:textId="77777777" w:rsidR="00623472" w:rsidRPr="00143EA9" w:rsidRDefault="00623472" w:rsidP="00623472">
      <w:pPr>
        <w:jc w:val="center"/>
        <w:rPr>
          <w:rFonts w:ascii="Times New Roman" w:hAnsi="Times New Roman"/>
          <w:sz w:val="24"/>
          <w:szCs w:val="24"/>
        </w:rPr>
      </w:pPr>
    </w:p>
    <w:p w14:paraId="2A306934" w14:textId="77777777" w:rsidR="00623472" w:rsidRPr="00143EA9" w:rsidRDefault="00623472" w:rsidP="00623472">
      <w:pPr>
        <w:jc w:val="center"/>
        <w:rPr>
          <w:rFonts w:ascii="Times New Roman" w:hAnsi="Times New Roman"/>
          <w:sz w:val="24"/>
          <w:szCs w:val="24"/>
        </w:rPr>
      </w:pPr>
      <w:r w:rsidRPr="00143EA9">
        <w:rPr>
          <w:rFonts w:ascii="Times New Roman" w:hAnsi="Times New Roman"/>
          <w:sz w:val="24"/>
          <w:szCs w:val="24"/>
        </w:rPr>
        <w:t>In Partial Fulfillment of the Requirements for the Degree</w:t>
      </w:r>
    </w:p>
    <w:p w14:paraId="1E40C7A2" w14:textId="48852E78" w:rsidR="00623472" w:rsidRPr="00143EA9" w:rsidRDefault="00623472" w:rsidP="00623472">
      <w:pPr>
        <w:jc w:val="center"/>
        <w:rPr>
          <w:rFonts w:ascii="Times New Roman" w:hAnsi="Times New Roman"/>
          <w:sz w:val="24"/>
          <w:szCs w:val="24"/>
        </w:rPr>
      </w:pPr>
      <w:r w:rsidRPr="00143EA9">
        <w:rPr>
          <w:rFonts w:ascii="Times New Roman" w:hAnsi="Times New Roman"/>
          <w:sz w:val="24"/>
          <w:szCs w:val="24"/>
        </w:rPr>
        <w:t xml:space="preserve">in Master’s </w:t>
      </w:r>
      <w:r w:rsidR="00197F65" w:rsidRPr="00143EA9">
        <w:rPr>
          <w:rFonts w:ascii="Times New Roman" w:hAnsi="Times New Roman"/>
          <w:sz w:val="24"/>
          <w:szCs w:val="24"/>
        </w:rPr>
        <w:t xml:space="preserve">of Science </w:t>
      </w:r>
      <w:r w:rsidRPr="00143EA9">
        <w:rPr>
          <w:rFonts w:ascii="Times New Roman" w:hAnsi="Times New Roman"/>
          <w:sz w:val="24"/>
          <w:szCs w:val="24"/>
        </w:rPr>
        <w:t>in Molecular Biology and Biotechnology</w:t>
      </w:r>
    </w:p>
    <w:p w14:paraId="3637603A" w14:textId="77777777" w:rsidR="00623472" w:rsidRPr="00143EA9" w:rsidRDefault="00623472" w:rsidP="00623472">
      <w:pPr>
        <w:jc w:val="center"/>
        <w:rPr>
          <w:rFonts w:ascii="Times New Roman" w:hAnsi="Times New Roman"/>
          <w:sz w:val="24"/>
          <w:szCs w:val="24"/>
        </w:rPr>
      </w:pPr>
    </w:p>
    <w:p w14:paraId="37D37E93" w14:textId="77777777" w:rsidR="00623472" w:rsidRPr="00143EA9" w:rsidRDefault="00623472" w:rsidP="00623472">
      <w:pPr>
        <w:jc w:val="center"/>
        <w:rPr>
          <w:rFonts w:ascii="Times New Roman" w:hAnsi="Times New Roman"/>
          <w:sz w:val="24"/>
          <w:szCs w:val="24"/>
        </w:rPr>
      </w:pPr>
      <w:r w:rsidRPr="00143EA9">
        <w:rPr>
          <w:rFonts w:ascii="Times New Roman" w:hAnsi="Times New Roman"/>
          <w:sz w:val="24"/>
          <w:szCs w:val="24"/>
        </w:rPr>
        <w:t>By</w:t>
      </w:r>
    </w:p>
    <w:p w14:paraId="47ABAF09" w14:textId="77777777" w:rsidR="00623472" w:rsidRPr="00143EA9" w:rsidRDefault="00623472" w:rsidP="00623472">
      <w:pPr>
        <w:jc w:val="center"/>
        <w:rPr>
          <w:rFonts w:ascii="Times New Roman" w:hAnsi="Times New Roman"/>
          <w:sz w:val="24"/>
          <w:szCs w:val="24"/>
        </w:rPr>
      </w:pPr>
      <w:r w:rsidRPr="00143EA9">
        <w:rPr>
          <w:rFonts w:ascii="Times New Roman" w:hAnsi="Times New Roman"/>
          <w:sz w:val="24"/>
          <w:szCs w:val="24"/>
        </w:rPr>
        <w:t>Bishwa Raj Pokharel</w:t>
      </w:r>
    </w:p>
    <w:p w14:paraId="2066B9BF" w14:textId="77777777" w:rsidR="00623472" w:rsidRPr="00143EA9" w:rsidRDefault="00623472" w:rsidP="00623472">
      <w:pPr>
        <w:jc w:val="center"/>
        <w:rPr>
          <w:rFonts w:ascii="Times New Roman" w:hAnsi="Times New Roman"/>
          <w:sz w:val="24"/>
          <w:szCs w:val="24"/>
        </w:rPr>
      </w:pPr>
      <w:r w:rsidRPr="00143EA9">
        <w:rPr>
          <w:rFonts w:ascii="Times New Roman" w:hAnsi="Times New Roman"/>
          <w:sz w:val="24"/>
          <w:szCs w:val="24"/>
        </w:rPr>
        <w:t>May 2024</w:t>
      </w:r>
    </w:p>
    <w:p w14:paraId="1FF0A72F" w14:textId="77777777" w:rsidR="00623472" w:rsidRPr="00143EA9" w:rsidRDefault="00623472" w:rsidP="00623472">
      <w:pPr>
        <w:jc w:val="center"/>
        <w:rPr>
          <w:rFonts w:ascii="Times New Roman" w:hAnsi="Times New Roman"/>
          <w:sz w:val="24"/>
          <w:szCs w:val="24"/>
        </w:rPr>
      </w:pPr>
    </w:p>
    <w:p w14:paraId="19C67FC0" w14:textId="77777777" w:rsidR="00623472" w:rsidRPr="00143EA9" w:rsidRDefault="00623472" w:rsidP="00F371BB">
      <w:pPr>
        <w:jc w:val="center"/>
        <w:rPr>
          <w:rFonts w:ascii="Times New Roman" w:hAnsi="Times New Roman"/>
          <w:sz w:val="24"/>
          <w:szCs w:val="24"/>
        </w:rPr>
      </w:pPr>
      <w:r w:rsidRPr="00143EA9">
        <w:rPr>
          <w:rFonts w:ascii="Times New Roman" w:hAnsi="Times New Roman"/>
          <w:sz w:val="24"/>
          <w:szCs w:val="24"/>
        </w:rPr>
        <w:t>Director of Thesis:  Baohong Zhang, PhD</w:t>
      </w:r>
    </w:p>
    <w:p w14:paraId="6F1FAD3B" w14:textId="77777777" w:rsidR="00623472" w:rsidRPr="00143EA9" w:rsidRDefault="00623472" w:rsidP="00F371BB">
      <w:pPr>
        <w:jc w:val="center"/>
        <w:rPr>
          <w:rFonts w:ascii="Times New Roman" w:hAnsi="Times New Roman"/>
          <w:sz w:val="24"/>
          <w:szCs w:val="24"/>
        </w:rPr>
      </w:pPr>
      <w:r w:rsidRPr="00143EA9">
        <w:rPr>
          <w:rFonts w:ascii="Times New Roman" w:hAnsi="Times New Roman"/>
          <w:sz w:val="24"/>
          <w:szCs w:val="24"/>
        </w:rPr>
        <w:t>Thesis Committee Members:</w:t>
      </w:r>
    </w:p>
    <w:p w14:paraId="2D45B163" w14:textId="77777777" w:rsidR="00623472" w:rsidRPr="00143EA9" w:rsidRDefault="00623472" w:rsidP="00F371BB">
      <w:pPr>
        <w:jc w:val="center"/>
        <w:rPr>
          <w:rFonts w:ascii="Times New Roman" w:hAnsi="Times New Roman"/>
          <w:sz w:val="24"/>
          <w:szCs w:val="24"/>
        </w:rPr>
      </w:pPr>
      <w:r w:rsidRPr="00143EA9">
        <w:rPr>
          <w:rFonts w:ascii="Times New Roman" w:hAnsi="Times New Roman"/>
          <w:sz w:val="24"/>
          <w:szCs w:val="24"/>
        </w:rPr>
        <w:t>Xiaoping Pan, PhD</w:t>
      </w:r>
    </w:p>
    <w:p w14:paraId="65B2EDAB" w14:textId="77777777" w:rsidR="00623472" w:rsidRDefault="00623472" w:rsidP="00F371BB">
      <w:pPr>
        <w:jc w:val="center"/>
        <w:rPr>
          <w:rFonts w:ascii="Times New Roman" w:hAnsi="Times New Roman"/>
          <w:sz w:val="24"/>
          <w:szCs w:val="24"/>
        </w:rPr>
      </w:pPr>
      <w:r w:rsidRPr="00143EA9">
        <w:rPr>
          <w:rFonts w:ascii="Times New Roman" w:hAnsi="Times New Roman"/>
          <w:sz w:val="24"/>
          <w:szCs w:val="24"/>
        </w:rPr>
        <w:t>Shouquan Huo, PhD</w:t>
      </w:r>
    </w:p>
    <w:p w14:paraId="12E363BF" w14:textId="77777777" w:rsidR="0095005D" w:rsidRDefault="0095005D" w:rsidP="00F371BB">
      <w:pPr>
        <w:jc w:val="center"/>
        <w:rPr>
          <w:rFonts w:ascii="Times New Roman" w:hAnsi="Times New Roman"/>
          <w:sz w:val="24"/>
          <w:szCs w:val="24"/>
        </w:rPr>
      </w:pPr>
    </w:p>
    <w:p w14:paraId="2D66D02C" w14:textId="77777777" w:rsidR="0095005D" w:rsidRDefault="0095005D" w:rsidP="00F371BB">
      <w:pPr>
        <w:jc w:val="center"/>
        <w:rPr>
          <w:rFonts w:ascii="Times New Roman" w:hAnsi="Times New Roman"/>
          <w:sz w:val="24"/>
          <w:szCs w:val="24"/>
        </w:rPr>
      </w:pPr>
    </w:p>
    <w:p w14:paraId="115FEC6C" w14:textId="77777777" w:rsidR="0095005D" w:rsidRDefault="0095005D" w:rsidP="00F371BB">
      <w:pPr>
        <w:jc w:val="center"/>
        <w:rPr>
          <w:rFonts w:ascii="Times New Roman" w:hAnsi="Times New Roman"/>
          <w:sz w:val="24"/>
          <w:szCs w:val="24"/>
        </w:rPr>
      </w:pPr>
    </w:p>
    <w:p w14:paraId="6D0EC409" w14:textId="77777777" w:rsidR="003D1086" w:rsidRDefault="003D1086" w:rsidP="00F371BB">
      <w:pPr>
        <w:jc w:val="center"/>
        <w:rPr>
          <w:rFonts w:ascii="Times New Roman" w:hAnsi="Times New Roman"/>
          <w:sz w:val="24"/>
          <w:szCs w:val="24"/>
        </w:rPr>
      </w:pPr>
    </w:p>
    <w:p w14:paraId="526A1D0D" w14:textId="77777777" w:rsidR="003D1086" w:rsidRDefault="003D1086" w:rsidP="00F371BB">
      <w:pPr>
        <w:jc w:val="center"/>
        <w:rPr>
          <w:rFonts w:ascii="Times New Roman" w:hAnsi="Times New Roman"/>
          <w:sz w:val="24"/>
          <w:szCs w:val="24"/>
        </w:rPr>
      </w:pPr>
    </w:p>
    <w:p w14:paraId="5524BD36" w14:textId="77777777" w:rsidR="003D1086" w:rsidRDefault="003D1086" w:rsidP="00F371BB">
      <w:pPr>
        <w:jc w:val="center"/>
        <w:rPr>
          <w:rFonts w:ascii="Times New Roman" w:hAnsi="Times New Roman"/>
          <w:sz w:val="24"/>
          <w:szCs w:val="24"/>
        </w:rPr>
      </w:pPr>
    </w:p>
    <w:p w14:paraId="0B8D98E9" w14:textId="77777777" w:rsidR="003D1086" w:rsidRDefault="003D1086" w:rsidP="00F371BB">
      <w:pPr>
        <w:jc w:val="center"/>
        <w:rPr>
          <w:rFonts w:ascii="Times New Roman" w:hAnsi="Times New Roman"/>
          <w:sz w:val="24"/>
          <w:szCs w:val="24"/>
        </w:rPr>
      </w:pPr>
    </w:p>
    <w:p w14:paraId="101F35F9" w14:textId="77777777" w:rsidR="003D1086" w:rsidRDefault="003D1086" w:rsidP="00F371BB">
      <w:pPr>
        <w:jc w:val="center"/>
        <w:rPr>
          <w:rFonts w:ascii="Times New Roman" w:hAnsi="Times New Roman"/>
          <w:sz w:val="24"/>
          <w:szCs w:val="24"/>
        </w:rPr>
      </w:pPr>
    </w:p>
    <w:p w14:paraId="258F2096" w14:textId="77777777" w:rsidR="003D1086" w:rsidRDefault="003D1086" w:rsidP="00F371BB">
      <w:pPr>
        <w:jc w:val="center"/>
        <w:rPr>
          <w:rFonts w:ascii="Times New Roman" w:hAnsi="Times New Roman"/>
          <w:sz w:val="24"/>
          <w:szCs w:val="24"/>
        </w:rPr>
      </w:pPr>
    </w:p>
    <w:p w14:paraId="39C3DC74" w14:textId="77777777" w:rsidR="003D1086" w:rsidRDefault="003D1086" w:rsidP="00F371BB">
      <w:pPr>
        <w:jc w:val="center"/>
        <w:rPr>
          <w:rFonts w:ascii="Times New Roman" w:hAnsi="Times New Roman"/>
          <w:sz w:val="24"/>
          <w:szCs w:val="24"/>
        </w:rPr>
      </w:pPr>
    </w:p>
    <w:p w14:paraId="08F8A74F" w14:textId="77777777" w:rsidR="003D1086" w:rsidRDefault="003D1086" w:rsidP="00F371BB">
      <w:pPr>
        <w:jc w:val="center"/>
        <w:rPr>
          <w:rFonts w:ascii="Times New Roman" w:hAnsi="Times New Roman"/>
          <w:sz w:val="24"/>
          <w:szCs w:val="24"/>
        </w:rPr>
      </w:pPr>
    </w:p>
    <w:p w14:paraId="4FEB866A" w14:textId="77777777" w:rsidR="003D1086" w:rsidRDefault="003D1086" w:rsidP="00F371BB">
      <w:pPr>
        <w:jc w:val="center"/>
        <w:rPr>
          <w:rFonts w:ascii="Times New Roman" w:hAnsi="Times New Roman"/>
          <w:sz w:val="24"/>
          <w:szCs w:val="24"/>
        </w:rPr>
      </w:pPr>
    </w:p>
    <w:p w14:paraId="55551E1B" w14:textId="77777777" w:rsidR="003D1086" w:rsidRDefault="003D1086" w:rsidP="00F371BB">
      <w:pPr>
        <w:jc w:val="center"/>
        <w:rPr>
          <w:rFonts w:ascii="Times New Roman" w:hAnsi="Times New Roman"/>
          <w:sz w:val="24"/>
          <w:szCs w:val="24"/>
        </w:rPr>
      </w:pPr>
    </w:p>
    <w:p w14:paraId="2BDCA9FF" w14:textId="77777777" w:rsidR="003D1086" w:rsidRDefault="003D1086" w:rsidP="00F371BB">
      <w:pPr>
        <w:jc w:val="center"/>
        <w:rPr>
          <w:rFonts w:ascii="Times New Roman" w:hAnsi="Times New Roman"/>
          <w:sz w:val="24"/>
          <w:szCs w:val="24"/>
        </w:rPr>
      </w:pPr>
    </w:p>
    <w:p w14:paraId="7C65D0CA" w14:textId="77777777" w:rsidR="003D1086" w:rsidRDefault="003D1086" w:rsidP="00F371BB">
      <w:pPr>
        <w:jc w:val="center"/>
        <w:rPr>
          <w:rFonts w:ascii="Times New Roman" w:hAnsi="Times New Roman"/>
          <w:sz w:val="24"/>
          <w:szCs w:val="24"/>
        </w:rPr>
      </w:pPr>
    </w:p>
    <w:p w14:paraId="6ABC82B4" w14:textId="77777777" w:rsidR="003D1086" w:rsidRDefault="003D1086" w:rsidP="00F371BB">
      <w:pPr>
        <w:jc w:val="center"/>
        <w:rPr>
          <w:rFonts w:ascii="Times New Roman" w:hAnsi="Times New Roman"/>
          <w:sz w:val="24"/>
          <w:szCs w:val="24"/>
        </w:rPr>
      </w:pPr>
    </w:p>
    <w:p w14:paraId="5F9DFFC2" w14:textId="77777777" w:rsidR="003D1086" w:rsidRDefault="003D1086" w:rsidP="00F371BB">
      <w:pPr>
        <w:jc w:val="center"/>
        <w:rPr>
          <w:rFonts w:ascii="Times New Roman" w:hAnsi="Times New Roman"/>
          <w:sz w:val="24"/>
          <w:szCs w:val="24"/>
        </w:rPr>
      </w:pPr>
    </w:p>
    <w:p w14:paraId="30BC4DC6" w14:textId="77777777" w:rsidR="003D1086" w:rsidRDefault="003D1086" w:rsidP="00F371BB">
      <w:pPr>
        <w:jc w:val="center"/>
        <w:rPr>
          <w:rFonts w:ascii="Times New Roman" w:hAnsi="Times New Roman"/>
          <w:sz w:val="24"/>
          <w:szCs w:val="24"/>
        </w:rPr>
      </w:pPr>
    </w:p>
    <w:p w14:paraId="02689BA2" w14:textId="77777777" w:rsidR="003D1086" w:rsidRDefault="003D1086" w:rsidP="00F371BB">
      <w:pPr>
        <w:jc w:val="center"/>
        <w:rPr>
          <w:rFonts w:ascii="Times New Roman" w:hAnsi="Times New Roman"/>
          <w:sz w:val="24"/>
          <w:szCs w:val="24"/>
        </w:rPr>
      </w:pPr>
    </w:p>
    <w:p w14:paraId="398AFDCD" w14:textId="77777777" w:rsidR="003D1086" w:rsidRDefault="003D1086" w:rsidP="00F371BB">
      <w:pPr>
        <w:jc w:val="center"/>
        <w:rPr>
          <w:rFonts w:ascii="Times New Roman" w:hAnsi="Times New Roman"/>
          <w:sz w:val="24"/>
          <w:szCs w:val="24"/>
        </w:rPr>
      </w:pPr>
    </w:p>
    <w:p w14:paraId="7E62DCA8" w14:textId="77777777" w:rsidR="003D1086" w:rsidRDefault="003D1086" w:rsidP="00F371BB">
      <w:pPr>
        <w:jc w:val="center"/>
        <w:rPr>
          <w:rFonts w:ascii="Times New Roman" w:hAnsi="Times New Roman"/>
          <w:sz w:val="24"/>
          <w:szCs w:val="24"/>
        </w:rPr>
      </w:pPr>
    </w:p>
    <w:p w14:paraId="7FD7D717" w14:textId="77777777" w:rsidR="003D1086" w:rsidRDefault="003D1086" w:rsidP="00F371BB">
      <w:pPr>
        <w:jc w:val="center"/>
        <w:rPr>
          <w:rFonts w:ascii="Times New Roman" w:hAnsi="Times New Roman"/>
          <w:sz w:val="24"/>
          <w:szCs w:val="24"/>
        </w:rPr>
      </w:pPr>
    </w:p>
    <w:p w14:paraId="1134948C" w14:textId="77777777" w:rsidR="0095005D" w:rsidRPr="00380C93" w:rsidRDefault="0095005D" w:rsidP="0095005D">
      <w:pPr>
        <w:spacing w:line="480" w:lineRule="auto"/>
        <w:jc w:val="center"/>
        <w:rPr>
          <w:rFonts w:ascii="Times New Roman" w:hAnsi="Times New Roman"/>
          <w:color w:val="333333"/>
          <w:sz w:val="24"/>
          <w:szCs w:val="24"/>
          <w:shd w:val="clear" w:color="auto" w:fill="FFFFFF"/>
        </w:rPr>
      </w:pPr>
      <w:r w:rsidRPr="00380C93">
        <w:rPr>
          <w:rFonts w:ascii="Times New Roman" w:hAnsi="Times New Roman"/>
          <w:color w:val="333333"/>
          <w:sz w:val="24"/>
          <w:szCs w:val="24"/>
          <w:shd w:val="clear" w:color="auto" w:fill="FFFFFF"/>
        </w:rPr>
        <w:t>(©) Bishwa Raj Pokharel, 2024</w:t>
      </w:r>
    </w:p>
    <w:p w14:paraId="491A4E24" w14:textId="77777777" w:rsidR="0095005D" w:rsidRPr="00143EA9" w:rsidRDefault="0095005D" w:rsidP="00F371BB">
      <w:pPr>
        <w:jc w:val="center"/>
        <w:rPr>
          <w:rFonts w:ascii="Times New Roman" w:hAnsi="Times New Roman"/>
          <w:sz w:val="24"/>
          <w:szCs w:val="24"/>
        </w:rPr>
      </w:pPr>
    </w:p>
    <w:p w14:paraId="00A15B3D" w14:textId="77777777" w:rsidR="00623472" w:rsidRPr="00143EA9" w:rsidRDefault="00623472" w:rsidP="00F371BB">
      <w:pPr>
        <w:spacing w:line="360" w:lineRule="auto"/>
        <w:jc w:val="both"/>
        <w:rPr>
          <w:rFonts w:ascii="Times New Roman" w:hAnsi="Times New Roman"/>
          <w:i/>
          <w:iCs/>
          <w:sz w:val="24"/>
          <w:szCs w:val="24"/>
        </w:rPr>
      </w:pPr>
    </w:p>
    <w:p w14:paraId="30F4DF5A" w14:textId="5AA56AA8" w:rsidR="003E160A" w:rsidRPr="00143EA9" w:rsidRDefault="003E160A" w:rsidP="00750406">
      <w:pPr>
        <w:spacing w:line="480" w:lineRule="auto"/>
        <w:jc w:val="both"/>
        <w:rPr>
          <w:rFonts w:ascii="Times New Roman" w:hAnsi="Times New Roman"/>
          <w:i/>
          <w:iCs/>
          <w:sz w:val="24"/>
          <w:szCs w:val="24"/>
        </w:rPr>
      </w:pPr>
    </w:p>
    <w:p w14:paraId="16F98F2B" w14:textId="04443287" w:rsidR="003E160A" w:rsidRPr="00124B0C" w:rsidRDefault="003E160A" w:rsidP="001323BA">
      <w:pPr>
        <w:spacing w:after="0" w:line="240" w:lineRule="auto"/>
        <w:jc w:val="center"/>
        <w:rPr>
          <w:rFonts w:ascii="Times New Roman" w:hAnsi="Times New Roman"/>
          <w:b/>
          <w:bCs/>
          <w:sz w:val="24"/>
          <w:szCs w:val="24"/>
        </w:rPr>
      </w:pPr>
      <w:r w:rsidRPr="00143EA9">
        <w:rPr>
          <w:rFonts w:ascii="Times New Roman" w:hAnsi="Times New Roman"/>
          <w:i/>
          <w:iCs/>
          <w:sz w:val="24"/>
          <w:szCs w:val="24"/>
        </w:rPr>
        <w:br w:type="page"/>
      </w:r>
      <w:r w:rsidRPr="00124B0C">
        <w:rPr>
          <w:rFonts w:ascii="Times New Roman" w:hAnsi="Times New Roman"/>
          <w:b/>
          <w:bCs/>
          <w:sz w:val="24"/>
          <w:szCs w:val="24"/>
        </w:rPr>
        <w:lastRenderedPageBreak/>
        <w:t>ACKNOWLEDGEMENTS</w:t>
      </w:r>
    </w:p>
    <w:p w14:paraId="087B9134" w14:textId="77777777" w:rsidR="003E160A" w:rsidRPr="00143EA9" w:rsidRDefault="003E160A" w:rsidP="003E160A">
      <w:pPr>
        <w:spacing w:after="0" w:line="240" w:lineRule="auto"/>
        <w:jc w:val="center"/>
        <w:rPr>
          <w:rFonts w:ascii="Times New Roman" w:hAnsi="Times New Roman"/>
          <w:sz w:val="24"/>
          <w:szCs w:val="24"/>
        </w:rPr>
      </w:pPr>
    </w:p>
    <w:p w14:paraId="3199CDEF" w14:textId="77777777" w:rsidR="003E160A" w:rsidRPr="00143EA9" w:rsidRDefault="003E160A" w:rsidP="003E160A">
      <w:pPr>
        <w:spacing w:after="0" w:line="240" w:lineRule="auto"/>
        <w:jc w:val="center"/>
        <w:rPr>
          <w:rFonts w:ascii="Times New Roman" w:hAnsi="Times New Roman"/>
          <w:sz w:val="24"/>
          <w:szCs w:val="24"/>
        </w:rPr>
      </w:pPr>
    </w:p>
    <w:p w14:paraId="014A8F8B" w14:textId="77777777" w:rsidR="003E160A" w:rsidRPr="003E160A" w:rsidRDefault="003E160A" w:rsidP="003E160A">
      <w:pPr>
        <w:spacing w:after="0" w:line="480" w:lineRule="auto"/>
        <w:jc w:val="both"/>
        <w:rPr>
          <w:rFonts w:ascii="Times New Roman" w:hAnsi="Times New Roman"/>
          <w:sz w:val="24"/>
          <w:szCs w:val="24"/>
        </w:rPr>
      </w:pPr>
      <w:r w:rsidRPr="003E160A">
        <w:rPr>
          <w:rFonts w:ascii="Times New Roman" w:hAnsi="Times New Roman"/>
          <w:sz w:val="24"/>
          <w:szCs w:val="24"/>
        </w:rPr>
        <w:t>I wish to extend my deepest gratitude to my thesis supervisor, Dr. Baohong Zhang, whose invaluable guidance and mentorship were pivotal in the completion of this research project. Your expertise and insightful advice were instrumental at every stage of my research journey.</w:t>
      </w:r>
    </w:p>
    <w:p w14:paraId="247180BE" w14:textId="1CBA9CB4" w:rsidR="003E160A" w:rsidRPr="003E160A" w:rsidRDefault="003E160A" w:rsidP="00EB7708">
      <w:pPr>
        <w:spacing w:after="0" w:line="480" w:lineRule="auto"/>
        <w:ind w:firstLine="720"/>
        <w:jc w:val="both"/>
        <w:rPr>
          <w:rFonts w:ascii="Times New Roman" w:hAnsi="Times New Roman"/>
          <w:sz w:val="24"/>
          <w:szCs w:val="24"/>
        </w:rPr>
      </w:pPr>
      <w:r w:rsidRPr="003E160A">
        <w:rPr>
          <w:rFonts w:ascii="Times New Roman" w:hAnsi="Times New Roman"/>
          <w:sz w:val="24"/>
          <w:szCs w:val="24"/>
        </w:rPr>
        <w:t xml:space="preserve">I am also profoundly thankful to the members of my thesis </w:t>
      </w:r>
      <w:r w:rsidR="00EE136F" w:rsidRPr="003E160A">
        <w:rPr>
          <w:rFonts w:ascii="Times New Roman" w:hAnsi="Times New Roman"/>
          <w:sz w:val="24"/>
          <w:szCs w:val="24"/>
        </w:rPr>
        <w:t>committee,</w:t>
      </w:r>
      <w:r w:rsidRPr="003E160A">
        <w:rPr>
          <w:rFonts w:ascii="Times New Roman" w:hAnsi="Times New Roman"/>
          <w:sz w:val="24"/>
          <w:szCs w:val="24"/>
        </w:rPr>
        <w:t xml:space="preserve"> Dr. </w:t>
      </w:r>
      <w:r w:rsidR="00EB7708" w:rsidRPr="00143EA9">
        <w:rPr>
          <w:rFonts w:ascii="Times New Roman" w:hAnsi="Times New Roman"/>
          <w:sz w:val="24"/>
          <w:szCs w:val="24"/>
        </w:rPr>
        <w:t xml:space="preserve">Xiaoping </w:t>
      </w:r>
      <w:proofErr w:type="gramStart"/>
      <w:r w:rsidR="00EB7708" w:rsidRPr="00143EA9">
        <w:rPr>
          <w:rFonts w:ascii="Times New Roman" w:hAnsi="Times New Roman"/>
          <w:sz w:val="24"/>
          <w:szCs w:val="24"/>
        </w:rPr>
        <w:t>Pan</w:t>
      </w:r>
      <w:proofErr w:type="gramEnd"/>
      <w:r w:rsidRPr="003E160A">
        <w:rPr>
          <w:rFonts w:ascii="Times New Roman" w:hAnsi="Times New Roman"/>
          <w:sz w:val="24"/>
          <w:szCs w:val="24"/>
        </w:rPr>
        <w:t xml:space="preserve"> and Dr. </w:t>
      </w:r>
      <w:r w:rsidR="00EB7708" w:rsidRPr="00143EA9">
        <w:rPr>
          <w:rFonts w:ascii="Times New Roman" w:hAnsi="Times New Roman"/>
          <w:sz w:val="24"/>
          <w:szCs w:val="24"/>
        </w:rPr>
        <w:t>Shouquan</w:t>
      </w:r>
      <w:r w:rsidR="00EB7708" w:rsidRPr="003E160A">
        <w:rPr>
          <w:rFonts w:ascii="Times New Roman" w:hAnsi="Times New Roman"/>
          <w:sz w:val="24"/>
          <w:szCs w:val="24"/>
        </w:rPr>
        <w:t xml:space="preserve"> </w:t>
      </w:r>
      <w:r w:rsidRPr="003E160A">
        <w:rPr>
          <w:rFonts w:ascii="Times New Roman" w:hAnsi="Times New Roman"/>
          <w:sz w:val="24"/>
          <w:szCs w:val="24"/>
        </w:rPr>
        <w:t>Huo. Your constructive feedback and thoughtful suggestions during my research not only enhanced the quality of my work but also made the experience remarkably rewarding.</w:t>
      </w:r>
    </w:p>
    <w:p w14:paraId="3164CA2C" w14:textId="7C9D2BB0" w:rsidR="003E160A" w:rsidRPr="003E160A" w:rsidRDefault="006F3786" w:rsidP="00FC0E5A">
      <w:pPr>
        <w:spacing w:after="0" w:line="480" w:lineRule="auto"/>
        <w:jc w:val="both"/>
        <w:rPr>
          <w:rFonts w:ascii="Times New Roman" w:hAnsi="Times New Roman"/>
          <w:sz w:val="24"/>
          <w:szCs w:val="24"/>
        </w:rPr>
      </w:pPr>
      <w:r>
        <w:rPr>
          <w:rFonts w:ascii="Times New Roman" w:hAnsi="Times New Roman"/>
          <w:sz w:val="24"/>
          <w:szCs w:val="24"/>
        </w:rPr>
        <w:t xml:space="preserve">            </w:t>
      </w:r>
      <w:r w:rsidR="003E160A" w:rsidRPr="003E160A">
        <w:rPr>
          <w:rFonts w:ascii="Times New Roman" w:hAnsi="Times New Roman"/>
          <w:sz w:val="24"/>
          <w:szCs w:val="24"/>
        </w:rPr>
        <w:t>Special recognition is due to</w:t>
      </w:r>
      <w:r w:rsidR="00143EA9">
        <w:rPr>
          <w:rFonts w:ascii="Times New Roman" w:hAnsi="Times New Roman"/>
          <w:sz w:val="24"/>
          <w:szCs w:val="24"/>
        </w:rPr>
        <w:t xml:space="preserve"> Dr. </w:t>
      </w:r>
      <w:r w:rsidR="00EB7708">
        <w:rPr>
          <w:rFonts w:ascii="Times New Roman" w:hAnsi="Times New Roman"/>
          <w:sz w:val="24"/>
          <w:szCs w:val="24"/>
        </w:rPr>
        <w:t xml:space="preserve">Lok </w:t>
      </w:r>
      <w:r w:rsidR="00143EA9">
        <w:rPr>
          <w:rFonts w:ascii="Times New Roman" w:hAnsi="Times New Roman"/>
          <w:sz w:val="24"/>
          <w:szCs w:val="24"/>
        </w:rPr>
        <w:t xml:space="preserve">Pokhrel, </w:t>
      </w:r>
      <w:r w:rsidR="00143EA9" w:rsidRPr="003E160A">
        <w:rPr>
          <w:rFonts w:ascii="Times New Roman" w:hAnsi="Times New Roman"/>
          <w:sz w:val="24"/>
          <w:szCs w:val="24"/>
        </w:rPr>
        <w:t>Dr.</w:t>
      </w:r>
      <w:r w:rsidR="003E160A" w:rsidRPr="003E160A">
        <w:rPr>
          <w:rFonts w:ascii="Times New Roman" w:hAnsi="Times New Roman"/>
          <w:sz w:val="24"/>
          <w:szCs w:val="24"/>
        </w:rPr>
        <w:t xml:space="preserve"> </w:t>
      </w:r>
      <w:r w:rsidR="00EB7708">
        <w:rPr>
          <w:rFonts w:ascii="Times New Roman" w:hAnsi="Times New Roman"/>
          <w:sz w:val="24"/>
          <w:szCs w:val="24"/>
        </w:rPr>
        <w:t xml:space="preserve">Vijay </w:t>
      </w:r>
      <w:r w:rsidR="003E160A" w:rsidRPr="003E160A">
        <w:rPr>
          <w:rFonts w:ascii="Times New Roman" w:hAnsi="Times New Roman"/>
          <w:sz w:val="24"/>
          <w:szCs w:val="24"/>
        </w:rPr>
        <w:t xml:space="preserve">Sheri, my lab </w:t>
      </w:r>
      <w:r w:rsidR="00743912" w:rsidRPr="003E160A">
        <w:rPr>
          <w:rFonts w:ascii="Times New Roman" w:hAnsi="Times New Roman"/>
          <w:sz w:val="24"/>
          <w:szCs w:val="24"/>
        </w:rPr>
        <w:t>colleagues,</w:t>
      </w:r>
      <w:r w:rsidR="003E160A" w:rsidRPr="003E160A">
        <w:rPr>
          <w:rFonts w:ascii="Times New Roman" w:hAnsi="Times New Roman"/>
          <w:sz w:val="24"/>
          <w:szCs w:val="24"/>
        </w:rPr>
        <w:t xml:space="preserve"> and my entire family for their unwavering support and understanding throughout the duration of my research and writing process. Your encouragement and prayers have been a constant source of strength for me.</w:t>
      </w:r>
    </w:p>
    <w:p w14:paraId="24173A5B" w14:textId="77777777" w:rsidR="003E160A" w:rsidRPr="00143EA9" w:rsidRDefault="003E160A" w:rsidP="003E160A">
      <w:pPr>
        <w:spacing w:after="0" w:line="240" w:lineRule="auto"/>
        <w:jc w:val="center"/>
        <w:rPr>
          <w:rFonts w:ascii="Times New Roman" w:hAnsi="Times New Roman"/>
          <w:sz w:val="24"/>
          <w:szCs w:val="24"/>
        </w:rPr>
      </w:pPr>
    </w:p>
    <w:p w14:paraId="1B4BDEFB" w14:textId="77777777" w:rsidR="00EB7708" w:rsidRDefault="00EB7708" w:rsidP="003E160A">
      <w:pPr>
        <w:spacing w:after="0" w:line="240" w:lineRule="auto"/>
        <w:jc w:val="center"/>
        <w:rPr>
          <w:rFonts w:ascii="Times New Roman" w:hAnsi="Times New Roman"/>
          <w:sz w:val="24"/>
          <w:szCs w:val="24"/>
        </w:rPr>
        <w:sectPr w:rsidR="00EB7708" w:rsidSect="00654711">
          <w:footerReference w:type="default" r:id="rId11"/>
          <w:pgSz w:w="12240" w:h="15840" w:code="1"/>
          <w:pgMar w:top="1440" w:right="1440" w:bottom="1890" w:left="1440" w:header="720" w:footer="720" w:gutter="0"/>
          <w:pgNumType w:fmt="lowerRoman"/>
          <w:cols w:space="720"/>
          <w:titlePg/>
          <w:docGrid w:linePitch="360"/>
        </w:sectPr>
      </w:pPr>
    </w:p>
    <w:p w14:paraId="7051A9CB" w14:textId="77777777" w:rsidR="00AE3993" w:rsidRPr="00B80A74" w:rsidRDefault="00AE3993" w:rsidP="00305316">
      <w:pPr>
        <w:tabs>
          <w:tab w:val="left" w:pos="990"/>
        </w:tabs>
        <w:spacing w:after="200" w:line="276" w:lineRule="auto"/>
        <w:jc w:val="center"/>
        <w:rPr>
          <w:rFonts w:ascii="Times New Roman" w:hAnsi="Times New Roman"/>
          <w:sz w:val="24"/>
          <w:szCs w:val="24"/>
        </w:rPr>
      </w:pPr>
      <w:r w:rsidRPr="00B80A74">
        <w:rPr>
          <w:rFonts w:ascii="Times New Roman" w:hAnsi="Times New Roman"/>
          <w:sz w:val="24"/>
          <w:szCs w:val="24"/>
        </w:rPr>
        <w:lastRenderedPageBreak/>
        <w:t>TABLE OF CONTENTS</w:t>
      </w:r>
    </w:p>
    <w:p w14:paraId="07EBBBF9" w14:textId="0AF6A93F" w:rsidR="00AE3993" w:rsidRPr="00050998" w:rsidRDefault="00AE3993" w:rsidP="00D435CA">
      <w:pPr>
        <w:tabs>
          <w:tab w:val="left" w:pos="7470"/>
        </w:tabs>
        <w:spacing w:before="120" w:after="120" w:line="480" w:lineRule="auto"/>
        <w:rPr>
          <w:rFonts w:ascii="Times New Roman" w:hAnsi="Times New Roman"/>
          <w:sz w:val="24"/>
          <w:szCs w:val="24"/>
        </w:rPr>
      </w:pPr>
      <w:r w:rsidRPr="00050998">
        <w:rPr>
          <w:rFonts w:ascii="Times New Roman" w:hAnsi="Times New Roman"/>
          <w:sz w:val="24"/>
          <w:szCs w:val="24"/>
        </w:rPr>
        <w:t>LIST OF TABLES………………………………………………………</w:t>
      </w:r>
      <w:r>
        <w:rPr>
          <w:rFonts w:ascii="Times New Roman" w:hAnsi="Times New Roman"/>
          <w:sz w:val="24"/>
          <w:szCs w:val="24"/>
        </w:rPr>
        <w:t>.</w:t>
      </w:r>
      <w:r w:rsidR="00CF0F8D">
        <w:rPr>
          <w:rFonts w:ascii="Times New Roman" w:hAnsi="Times New Roman"/>
          <w:sz w:val="24"/>
          <w:szCs w:val="24"/>
        </w:rPr>
        <w:t xml:space="preserve">       </w:t>
      </w:r>
      <w:r w:rsidR="001A0551">
        <w:rPr>
          <w:rFonts w:ascii="Times New Roman" w:hAnsi="Times New Roman"/>
          <w:sz w:val="24"/>
          <w:szCs w:val="24"/>
        </w:rPr>
        <w:t xml:space="preserve"> </w:t>
      </w:r>
      <w:r w:rsidR="00CF0F8D">
        <w:rPr>
          <w:rFonts w:ascii="Times New Roman" w:hAnsi="Times New Roman"/>
          <w:sz w:val="24"/>
          <w:szCs w:val="24"/>
        </w:rPr>
        <w:t xml:space="preserve"> </w:t>
      </w:r>
      <w:r w:rsidR="001A0551">
        <w:rPr>
          <w:rFonts w:ascii="Times New Roman" w:hAnsi="Times New Roman"/>
          <w:sz w:val="24"/>
          <w:szCs w:val="24"/>
        </w:rPr>
        <w:t>v</w:t>
      </w:r>
      <w:r w:rsidR="00CF0F8D">
        <w:rPr>
          <w:rFonts w:ascii="Times New Roman" w:hAnsi="Times New Roman"/>
          <w:sz w:val="24"/>
          <w:szCs w:val="24"/>
        </w:rPr>
        <w:t xml:space="preserve"> </w:t>
      </w:r>
    </w:p>
    <w:p w14:paraId="7996F03B" w14:textId="5C17752A" w:rsidR="00AE3993" w:rsidRPr="00050998" w:rsidRDefault="00AE3993" w:rsidP="00D435CA">
      <w:pPr>
        <w:spacing w:before="120" w:after="120" w:line="480" w:lineRule="auto"/>
        <w:rPr>
          <w:rFonts w:ascii="Times New Roman" w:hAnsi="Times New Roman"/>
          <w:sz w:val="24"/>
          <w:szCs w:val="24"/>
        </w:rPr>
      </w:pPr>
      <w:r w:rsidRPr="00050998">
        <w:rPr>
          <w:rFonts w:ascii="Times New Roman" w:hAnsi="Times New Roman"/>
          <w:sz w:val="24"/>
          <w:szCs w:val="24"/>
        </w:rPr>
        <w:t>LIST OF FIGURES……………………………………………………</w:t>
      </w:r>
      <w:r>
        <w:rPr>
          <w:rFonts w:ascii="Times New Roman" w:hAnsi="Times New Roman"/>
          <w:sz w:val="24"/>
          <w:szCs w:val="24"/>
        </w:rPr>
        <w:t>...</w:t>
      </w:r>
      <w:r w:rsidR="001A0551">
        <w:rPr>
          <w:rFonts w:ascii="Times New Roman" w:hAnsi="Times New Roman"/>
          <w:sz w:val="24"/>
          <w:szCs w:val="24"/>
        </w:rPr>
        <w:t xml:space="preserve">         vi</w:t>
      </w:r>
    </w:p>
    <w:p w14:paraId="2E8B1127" w14:textId="1AC00FD9" w:rsidR="00AE3993" w:rsidRPr="00050998" w:rsidRDefault="00AE3993" w:rsidP="00D435CA">
      <w:pPr>
        <w:tabs>
          <w:tab w:val="left" w:pos="0"/>
        </w:tabs>
        <w:spacing w:before="120" w:after="120" w:line="480" w:lineRule="auto"/>
        <w:rPr>
          <w:rFonts w:ascii="Times New Roman" w:hAnsi="Times New Roman"/>
          <w:sz w:val="24"/>
          <w:szCs w:val="24"/>
        </w:rPr>
      </w:pPr>
      <w:r w:rsidRPr="00050998">
        <w:rPr>
          <w:rFonts w:ascii="Times New Roman" w:hAnsi="Times New Roman"/>
          <w:sz w:val="24"/>
          <w:szCs w:val="24"/>
        </w:rPr>
        <w:t>CHAPTER 1: INTROCUCTION………………………………………</w:t>
      </w:r>
      <w:r>
        <w:rPr>
          <w:rFonts w:ascii="Times New Roman" w:hAnsi="Times New Roman"/>
          <w:sz w:val="24"/>
          <w:szCs w:val="24"/>
        </w:rPr>
        <w:t>.</w:t>
      </w:r>
      <w:r w:rsidRPr="00050998">
        <w:rPr>
          <w:rFonts w:ascii="Times New Roman" w:hAnsi="Times New Roman"/>
          <w:sz w:val="24"/>
          <w:szCs w:val="24"/>
        </w:rPr>
        <w:t xml:space="preserve">          1</w:t>
      </w:r>
    </w:p>
    <w:p w14:paraId="281DD99D" w14:textId="23952CE3" w:rsidR="00AE3993" w:rsidRPr="00050998" w:rsidRDefault="00AE3993" w:rsidP="003B581F">
      <w:pPr>
        <w:tabs>
          <w:tab w:val="left" w:pos="720"/>
        </w:tabs>
        <w:spacing w:before="120" w:after="120" w:line="480" w:lineRule="auto"/>
        <w:rPr>
          <w:rFonts w:ascii="Times New Roman" w:hAnsi="Times New Roman"/>
          <w:sz w:val="24"/>
          <w:szCs w:val="24"/>
        </w:rPr>
      </w:pPr>
      <w:r w:rsidRPr="00050998">
        <w:rPr>
          <w:rFonts w:ascii="Times New Roman" w:hAnsi="Times New Roman"/>
          <w:sz w:val="24"/>
          <w:szCs w:val="24"/>
        </w:rPr>
        <w:t xml:space="preserve">             Effect of </w:t>
      </w:r>
      <w:r w:rsidRPr="00050998">
        <w:rPr>
          <w:rFonts w:ascii="Times New Roman" w:eastAsia="Times New Roman" w:hAnsi="Times New Roman"/>
          <w:spacing w:val="7"/>
          <w:sz w:val="24"/>
          <w:szCs w:val="24"/>
        </w:rPr>
        <w:t>Al</w:t>
      </w:r>
      <w:r w:rsidRPr="00050998">
        <w:rPr>
          <w:rFonts w:ascii="Times New Roman" w:eastAsia="Times New Roman" w:hAnsi="Times New Roman"/>
          <w:spacing w:val="7"/>
          <w:sz w:val="24"/>
          <w:szCs w:val="24"/>
          <w:vertAlign w:val="subscript"/>
        </w:rPr>
        <w:t>2</w:t>
      </w:r>
      <w:r w:rsidRPr="00050998">
        <w:rPr>
          <w:rFonts w:ascii="Times New Roman" w:eastAsia="Times New Roman" w:hAnsi="Times New Roman"/>
          <w:spacing w:val="7"/>
          <w:sz w:val="24"/>
          <w:szCs w:val="24"/>
        </w:rPr>
        <w:t>O</w:t>
      </w:r>
      <w:r w:rsidRPr="00050998">
        <w:rPr>
          <w:rFonts w:ascii="Times New Roman" w:eastAsia="Times New Roman" w:hAnsi="Times New Roman"/>
          <w:spacing w:val="7"/>
          <w:sz w:val="24"/>
          <w:szCs w:val="24"/>
          <w:vertAlign w:val="subscript"/>
        </w:rPr>
        <w:t>3</w:t>
      </w:r>
      <w:r w:rsidRPr="00050998">
        <w:rPr>
          <w:rFonts w:ascii="Times New Roman" w:eastAsia="Times New Roman" w:hAnsi="Times New Roman"/>
          <w:spacing w:val="7"/>
          <w:sz w:val="24"/>
          <w:szCs w:val="24"/>
        </w:rPr>
        <w:t xml:space="preserve">-NP </w:t>
      </w:r>
      <w:r w:rsidRPr="00050998">
        <w:rPr>
          <w:rFonts w:ascii="Times New Roman" w:hAnsi="Times New Roman"/>
          <w:sz w:val="24"/>
          <w:szCs w:val="24"/>
        </w:rPr>
        <w:t>on root growth……………………………          3</w:t>
      </w:r>
    </w:p>
    <w:p w14:paraId="1C322AB6" w14:textId="2CE7B4B1" w:rsidR="00AE3993" w:rsidRPr="00050998" w:rsidRDefault="00AE3993" w:rsidP="00D435CA">
      <w:pPr>
        <w:spacing w:before="120" w:after="120" w:line="480" w:lineRule="auto"/>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Effect of </w:t>
      </w:r>
      <w:r w:rsidRPr="00050998">
        <w:rPr>
          <w:rFonts w:ascii="Times New Roman" w:eastAsia="Times New Roman" w:hAnsi="Times New Roman"/>
          <w:spacing w:val="7"/>
          <w:sz w:val="24"/>
          <w:szCs w:val="24"/>
        </w:rPr>
        <w:t>Al</w:t>
      </w:r>
      <w:r w:rsidRPr="00050998">
        <w:rPr>
          <w:rFonts w:ascii="Times New Roman" w:eastAsia="Times New Roman" w:hAnsi="Times New Roman"/>
          <w:spacing w:val="7"/>
          <w:sz w:val="24"/>
          <w:szCs w:val="24"/>
          <w:vertAlign w:val="subscript"/>
        </w:rPr>
        <w:t>2</w:t>
      </w:r>
      <w:r w:rsidRPr="00050998">
        <w:rPr>
          <w:rFonts w:ascii="Times New Roman" w:eastAsia="Times New Roman" w:hAnsi="Times New Roman"/>
          <w:spacing w:val="7"/>
          <w:sz w:val="24"/>
          <w:szCs w:val="24"/>
        </w:rPr>
        <w:t>O</w:t>
      </w:r>
      <w:r w:rsidRPr="00050998">
        <w:rPr>
          <w:rFonts w:ascii="Times New Roman" w:eastAsia="Times New Roman" w:hAnsi="Times New Roman"/>
          <w:spacing w:val="7"/>
          <w:sz w:val="24"/>
          <w:szCs w:val="24"/>
          <w:vertAlign w:val="subscript"/>
        </w:rPr>
        <w:t>3</w:t>
      </w:r>
      <w:r w:rsidRPr="00050998">
        <w:rPr>
          <w:rFonts w:ascii="Times New Roman" w:eastAsia="Times New Roman" w:hAnsi="Times New Roman"/>
          <w:spacing w:val="7"/>
          <w:sz w:val="24"/>
          <w:szCs w:val="24"/>
        </w:rPr>
        <w:t xml:space="preserve">-NP </w:t>
      </w:r>
      <w:r w:rsidRPr="00050998">
        <w:rPr>
          <w:rFonts w:ascii="Times New Roman" w:hAnsi="Times New Roman"/>
          <w:sz w:val="24"/>
          <w:szCs w:val="24"/>
        </w:rPr>
        <w:t>on leaf…………………………………….          7</w:t>
      </w:r>
    </w:p>
    <w:p w14:paraId="4B9D5751" w14:textId="500BB4EE" w:rsidR="00AE3993" w:rsidRPr="00050998" w:rsidRDefault="00AE3993" w:rsidP="00D435CA">
      <w:pPr>
        <w:tabs>
          <w:tab w:val="left" w:pos="7470"/>
        </w:tabs>
        <w:spacing w:before="120" w:after="120" w:line="480" w:lineRule="auto"/>
        <w:rPr>
          <w:rFonts w:ascii="Times New Roman" w:hAnsi="Times New Roman"/>
          <w:sz w:val="24"/>
          <w:szCs w:val="24"/>
          <w:shd w:val="clear" w:color="auto" w:fill="FFFFFF"/>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shd w:val="clear" w:color="auto" w:fill="FFFFFF"/>
        </w:rPr>
        <w:t xml:space="preserve">Impact Of </w:t>
      </w:r>
      <w:r w:rsidRPr="00050998">
        <w:rPr>
          <w:rFonts w:ascii="Times New Roman" w:eastAsia="Times New Roman" w:hAnsi="Times New Roman"/>
          <w:spacing w:val="7"/>
          <w:sz w:val="24"/>
          <w:szCs w:val="24"/>
        </w:rPr>
        <w:t>Al</w:t>
      </w:r>
      <w:r w:rsidRPr="00050998">
        <w:rPr>
          <w:rFonts w:ascii="Times New Roman" w:eastAsia="Times New Roman" w:hAnsi="Times New Roman"/>
          <w:spacing w:val="7"/>
          <w:sz w:val="24"/>
          <w:szCs w:val="24"/>
          <w:vertAlign w:val="subscript"/>
        </w:rPr>
        <w:t>2</w:t>
      </w:r>
      <w:r w:rsidRPr="00050998">
        <w:rPr>
          <w:rFonts w:ascii="Times New Roman" w:eastAsia="Times New Roman" w:hAnsi="Times New Roman"/>
          <w:spacing w:val="7"/>
          <w:sz w:val="24"/>
          <w:szCs w:val="24"/>
        </w:rPr>
        <w:t>O</w:t>
      </w:r>
      <w:r w:rsidRPr="00050998">
        <w:rPr>
          <w:rFonts w:ascii="Times New Roman" w:eastAsia="Times New Roman" w:hAnsi="Times New Roman"/>
          <w:spacing w:val="7"/>
          <w:sz w:val="24"/>
          <w:szCs w:val="24"/>
          <w:vertAlign w:val="subscript"/>
        </w:rPr>
        <w:t>3</w:t>
      </w:r>
      <w:r w:rsidRPr="00050998">
        <w:rPr>
          <w:rFonts w:ascii="Times New Roman" w:eastAsia="Times New Roman" w:hAnsi="Times New Roman"/>
          <w:spacing w:val="7"/>
          <w:sz w:val="24"/>
          <w:szCs w:val="24"/>
        </w:rPr>
        <w:t>-NP</w:t>
      </w:r>
      <w:r w:rsidRPr="00050998">
        <w:rPr>
          <w:rFonts w:ascii="Times New Roman" w:hAnsi="Times New Roman"/>
          <w:sz w:val="24"/>
          <w:szCs w:val="24"/>
        </w:rPr>
        <w:t xml:space="preserve"> </w:t>
      </w:r>
      <w:r w:rsidRPr="00050998">
        <w:rPr>
          <w:rFonts w:ascii="Times New Roman" w:hAnsi="Times New Roman"/>
          <w:sz w:val="24"/>
          <w:szCs w:val="24"/>
          <w:shd w:val="clear" w:color="auto" w:fill="FFFFFF"/>
        </w:rPr>
        <w:t>on oxidative stress……………………</w:t>
      </w:r>
      <w:r>
        <w:rPr>
          <w:rFonts w:ascii="Times New Roman" w:hAnsi="Times New Roman"/>
          <w:sz w:val="24"/>
          <w:szCs w:val="24"/>
          <w:shd w:val="clear" w:color="auto" w:fill="FFFFFF"/>
        </w:rPr>
        <w:t>…</w:t>
      </w:r>
      <w:r w:rsidRPr="00050998">
        <w:rPr>
          <w:rFonts w:ascii="Times New Roman" w:hAnsi="Times New Roman"/>
          <w:sz w:val="24"/>
          <w:szCs w:val="24"/>
          <w:shd w:val="clear" w:color="auto" w:fill="FFFFFF"/>
        </w:rPr>
        <w:t xml:space="preserve">          8</w:t>
      </w:r>
    </w:p>
    <w:p w14:paraId="6E2B980A" w14:textId="6C28E500" w:rsidR="00AE3993" w:rsidRPr="00050998" w:rsidRDefault="00AE3993" w:rsidP="00D435CA">
      <w:pPr>
        <w:spacing w:before="120" w:after="120" w:line="480" w:lineRule="auto"/>
        <w:jc w:val="both"/>
        <w:rPr>
          <w:rFonts w:ascii="Times New Roman" w:hAnsi="Times New Roman"/>
          <w:sz w:val="24"/>
          <w:szCs w:val="24"/>
        </w:rPr>
      </w:pPr>
      <w:r w:rsidRPr="0005099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Pr="00050998">
        <w:rPr>
          <w:rFonts w:ascii="Times New Roman" w:hAnsi="Times New Roman"/>
          <w:sz w:val="24"/>
          <w:szCs w:val="24"/>
        </w:rPr>
        <w:t xml:space="preserve">Effect of </w:t>
      </w:r>
      <w:r w:rsidRPr="00050998">
        <w:rPr>
          <w:rFonts w:ascii="Times New Roman" w:eastAsia="Times New Roman" w:hAnsi="Times New Roman"/>
          <w:spacing w:val="7"/>
          <w:sz w:val="24"/>
          <w:szCs w:val="24"/>
        </w:rPr>
        <w:t>Al</w:t>
      </w:r>
      <w:r w:rsidRPr="00050998">
        <w:rPr>
          <w:rFonts w:ascii="Times New Roman" w:eastAsia="Times New Roman" w:hAnsi="Times New Roman"/>
          <w:spacing w:val="7"/>
          <w:sz w:val="24"/>
          <w:szCs w:val="24"/>
          <w:vertAlign w:val="subscript"/>
        </w:rPr>
        <w:t>2</w:t>
      </w:r>
      <w:r w:rsidRPr="00050998">
        <w:rPr>
          <w:rFonts w:ascii="Times New Roman" w:eastAsia="Times New Roman" w:hAnsi="Times New Roman"/>
          <w:spacing w:val="7"/>
          <w:sz w:val="24"/>
          <w:szCs w:val="24"/>
        </w:rPr>
        <w:t>O</w:t>
      </w:r>
      <w:r w:rsidRPr="00050998">
        <w:rPr>
          <w:rFonts w:ascii="Times New Roman" w:eastAsia="Times New Roman" w:hAnsi="Times New Roman"/>
          <w:spacing w:val="7"/>
          <w:sz w:val="24"/>
          <w:szCs w:val="24"/>
          <w:vertAlign w:val="subscript"/>
        </w:rPr>
        <w:t>3</w:t>
      </w:r>
      <w:r w:rsidRPr="00050998">
        <w:rPr>
          <w:rFonts w:ascii="Times New Roman" w:eastAsia="Times New Roman" w:hAnsi="Times New Roman"/>
          <w:spacing w:val="7"/>
          <w:sz w:val="24"/>
          <w:szCs w:val="24"/>
        </w:rPr>
        <w:t>-NP</w:t>
      </w:r>
      <w:r w:rsidRPr="00050998">
        <w:rPr>
          <w:rFonts w:ascii="Times New Roman" w:hAnsi="Times New Roman"/>
          <w:sz w:val="24"/>
          <w:szCs w:val="24"/>
        </w:rPr>
        <w:t xml:space="preserve"> on ion</w:t>
      </w:r>
      <w:r w:rsidR="004730CC">
        <w:rPr>
          <w:rFonts w:ascii="Times New Roman" w:hAnsi="Times New Roman"/>
          <w:sz w:val="24"/>
          <w:szCs w:val="24"/>
        </w:rPr>
        <w:t>s</w:t>
      </w:r>
      <w:r w:rsidRPr="00050998">
        <w:rPr>
          <w:rFonts w:ascii="Times New Roman" w:hAnsi="Times New Roman"/>
          <w:sz w:val="24"/>
          <w:szCs w:val="24"/>
        </w:rPr>
        <w:t xml:space="preserve"> channel pathways ………………</w:t>
      </w:r>
      <w:r w:rsidR="001D7BEF">
        <w:rPr>
          <w:rFonts w:ascii="Times New Roman" w:hAnsi="Times New Roman"/>
          <w:sz w:val="24"/>
          <w:szCs w:val="24"/>
        </w:rPr>
        <w:t xml:space="preserve">    </w:t>
      </w:r>
      <w:r w:rsidRPr="00050998">
        <w:rPr>
          <w:rFonts w:ascii="Times New Roman" w:hAnsi="Times New Roman"/>
          <w:sz w:val="24"/>
          <w:szCs w:val="24"/>
        </w:rPr>
        <w:t xml:space="preserve">       11</w:t>
      </w:r>
    </w:p>
    <w:p w14:paraId="19749AC4" w14:textId="77E62955" w:rsidR="00AE3993" w:rsidRPr="00050998" w:rsidRDefault="00AE3993" w:rsidP="00D435CA">
      <w:pPr>
        <w:spacing w:before="120" w:after="120" w:line="480" w:lineRule="auto"/>
        <w:jc w:val="both"/>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Effect of </w:t>
      </w:r>
      <w:r w:rsidRPr="00050998">
        <w:rPr>
          <w:rFonts w:ascii="Times New Roman" w:eastAsia="Times New Roman" w:hAnsi="Times New Roman"/>
          <w:spacing w:val="7"/>
          <w:sz w:val="24"/>
          <w:szCs w:val="24"/>
        </w:rPr>
        <w:t>Al</w:t>
      </w:r>
      <w:r w:rsidRPr="00050998">
        <w:rPr>
          <w:rFonts w:ascii="Times New Roman" w:eastAsia="Times New Roman" w:hAnsi="Times New Roman"/>
          <w:spacing w:val="7"/>
          <w:sz w:val="24"/>
          <w:szCs w:val="24"/>
          <w:vertAlign w:val="subscript"/>
        </w:rPr>
        <w:t>2</w:t>
      </w:r>
      <w:r w:rsidRPr="00050998">
        <w:rPr>
          <w:rFonts w:ascii="Times New Roman" w:eastAsia="Times New Roman" w:hAnsi="Times New Roman"/>
          <w:spacing w:val="7"/>
          <w:sz w:val="24"/>
          <w:szCs w:val="24"/>
        </w:rPr>
        <w:t>O</w:t>
      </w:r>
      <w:r w:rsidRPr="00050998">
        <w:rPr>
          <w:rFonts w:ascii="Times New Roman" w:eastAsia="Times New Roman" w:hAnsi="Times New Roman"/>
          <w:spacing w:val="7"/>
          <w:sz w:val="24"/>
          <w:szCs w:val="24"/>
          <w:vertAlign w:val="subscript"/>
        </w:rPr>
        <w:t>3</w:t>
      </w:r>
      <w:r w:rsidRPr="00050998">
        <w:rPr>
          <w:rFonts w:ascii="Times New Roman" w:eastAsia="Times New Roman" w:hAnsi="Times New Roman"/>
          <w:spacing w:val="7"/>
          <w:sz w:val="24"/>
          <w:szCs w:val="24"/>
        </w:rPr>
        <w:t>-NP</w:t>
      </w:r>
      <w:r w:rsidRPr="00050998">
        <w:rPr>
          <w:rFonts w:ascii="Times New Roman" w:hAnsi="Times New Roman"/>
          <w:sz w:val="24"/>
          <w:szCs w:val="24"/>
        </w:rPr>
        <w:t xml:space="preserve"> on gene expression in plants……………</w:t>
      </w:r>
      <w:r>
        <w:rPr>
          <w:rFonts w:ascii="Times New Roman" w:hAnsi="Times New Roman"/>
          <w:sz w:val="24"/>
          <w:szCs w:val="24"/>
        </w:rPr>
        <w:t>...</w:t>
      </w:r>
      <w:r w:rsidRPr="00050998">
        <w:rPr>
          <w:rFonts w:ascii="Times New Roman" w:hAnsi="Times New Roman"/>
          <w:sz w:val="24"/>
          <w:szCs w:val="24"/>
        </w:rPr>
        <w:t xml:space="preserve">         12</w:t>
      </w:r>
    </w:p>
    <w:p w14:paraId="296210AB" w14:textId="53CC974A" w:rsidR="00AE3993" w:rsidRPr="00050998" w:rsidRDefault="00AE3993" w:rsidP="00D435CA">
      <w:pPr>
        <w:spacing w:before="120" w:after="120" w:line="480" w:lineRule="auto"/>
        <w:jc w:val="both"/>
        <w:rPr>
          <w:rFonts w:ascii="Times New Roman" w:hAnsi="Times New Roman"/>
          <w:sz w:val="24"/>
          <w:szCs w:val="24"/>
          <w:shd w:val="clear" w:color="auto" w:fill="FFFFFF"/>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shd w:val="clear" w:color="auto" w:fill="FFFFFF"/>
        </w:rPr>
        <w:t xml:space="preserve">Aluminum tolerance in plants………………………………….         </w:t>
      </w:r>
      <w:r w:rsidR="00036203">
        <w:rPr>
          <w:rFonts w:ascii="Times New Roman" w:hAnsi="Times New Roman"/>
          <w:sz w:val="24"/>
          <w:szCs w:val="24"/>
          <w:shd w:val="clear" w:color="auto" w:fill="FFFFFF"/>
        </w:rPr>
        <w:t xml:space="preserve"> </w:t>
      </w:r>
      <w:r w:rsidRPr="00050998">
        <w:rPr>
          <w:rFonts w:ascii="Times New Roman" w:hAnsi="Times New Roman"/>
          <w:sz w:val="24"/>
          <w:szCs w:val="24"/>
          <w:shd w:val="clear" w:color="auto" w:fill="FFFFFF"/>
        </w:rPr>
        <w:t>13</w:t>
      </w:r>
    </w:p>
    <w:p w14:paraId="32264431" w14:textId="6AD4E3FF" w:rsidR="00AE3993" w:rsidRPr="00050998" w:rsidRDefault="00AE3993" w:rsidP="00D435CA">
      <w:pPr>
        <w:tabs>
          <w:tab w:val="left" w:pos="7380"/>
          <w:tab w:val="left" w:pos="7470"/>
        </w:tabs>
        <w:spacing w:before="120" w:after="120" w:line="480" w:lineRule="auto"/>
        <w:jc w:val="both"/>
        <w:rPr>
          <w:rFonts w:ascii="Times New Roman" w:hAnsi="Times New Roman"/>
          <w:sz w:val="24"/>
          <w:szCs w:val="24"/>
        </w:rPr>
      </w:pPr>
      <w:r w:rsidRPr="0005099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Pr="00050998">
        <w:rPr>
          <w:rFonts w:ascii="Times New Roman" w:hAnsi="Times New Roman"/>
          <w:sz w:val="24"/>
          <w:szCs w:val="24"/>
        </w:rPr>
        <w:t xml:space="preserve">Hypothesis of the study…………………………………………        </w:t>
      </w:r>
      <w:r w:rsidR="001D7BEF">
        <w:rPr>
          <w:rFonts w:ascii="Times New Roman" w:hAnsi="Times New Roman"/>
          <w:sz w:val="24"/>
          <w:szCs w:val="24"/>
        </w:rPr>
        <w:t xml:space="preserve"> </w:t>
      </w:r>
      <w:r w:rsidRPr="00050998">
        <w:rPr>
          <w:rFonts w:ascii="Times New Roman" w:hAnsi="Times New Roman"/>
          <w:sz w:val="24"/>
          <w:szCs w:val="24"/>
        </w:rPr>
        <w:t>18</w:t>
      </w:r>
    </w:p>
    <w:p w14:paraId="0112DE00" w14:textId="043B9FFB" w:rsidR="00AE3993" w:rsidRPr="00050998" w:rsidRDefault="00AE3993" w:rsidP="00D435CA">
      <w:pPr>
        <w:shd w:val="clear" w:color="auto" w:fill="FFFFFF"/>
        <w:spacing w:before="120" w:after="120" w:line="480" w:lineRule="auto"/>
        <w:rPr>
          <w:rFonts w:ascii="Times New Roman" w:eastAsia="Times New Roman" w:hAnsi="Times New Roman"/>
          <w:spacing w:val="7"/>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eastAsia="Times New Roman" w:hAnsi="Times New Roman"/>
          <w:spacing w:val="7"/>
          <w:sz w:val="24"/>
          <w:szCs w:val="24"/>
        </w:rPr>
        <w:t xml:space="preserve">Research Goals……………………………………………….      </w:t>
      </w:r>
      <w:r w:rsidR="001D7BEF">
        <w:rPr>
          <w:rFonts w:ascii="Times New Roman" w:eastAsia="Times New Roman" w:hAnsi="Times New Roman"/>
          <w:spacing w:val="7"/>
          <w:sz w:val="24"/>
          <w:szCs w:val="24"/>
        </w:rPr>
        <w:t xml:space="preserve"> </w:t>
      </w:r>
      <w:r w:rsidRPr="00050998">
        <w:rPr>
          <w:rFonts w:ascii="Times New Roman" w:eastAsia="Times New Roman" w:hAnsi="Times New Roman"/>
          <w:spacing w:val="7"/>
          <w:sz w:val="24"/>
          <w:szCs w:val="24"/>
        </w:rPr>
        <w:t xml:space="preserve"> 19</w:t>
      </w:r>
    </w:p>
    <w:p w14:paraId="4BDB6371" w14:textId="1913D550" w:rsidR="00AE3993" w:rsidRPr="00050998" w:rsidRDefault="00AE3993" w:rsidP="00D435CA">
      <w:pPr>
        <w:shd w:val="clear" w:color="auto" w:fill="FFFFFF"/>
        <w:tabs>
          <w:tab w:val="left" w:pos="5168"/>
        </w:tabs>
        <w:spacing w:before="120" w:after="120" w:line="480" w:lineRule="auto"/>
        <w:rPr>
          <w:rFonts w:ascii="Times New Roman" w:eastAsia="Times New Roman" w:hAnsi="Times New Roman"/>
          <w:spacing w:val="7"/>
          <w:sz w:val="24"/>
          <w:szCs w:val="24"/>
        </w:rPr>
      </w:pPr>
      <w:r w:rsidRPr="00050998">
        <w:rPr>
          <w:rFonts w:ascii="Times New Roman" w:eastAsia="Times New Roman" w:hAnsi="Times New Roman"/>
          <w:spacing w:val="7"/>
          <w:sz w:val="24"/>
          <w:szCs w:val="24"/>
        </w:rPr>
        <w:t>CHAPTER 2: MATERIALS AND METHODS</w:t>
      </w:r>
      <w:r>
        <w:rPr>
          <w:rFonts w:ascii="Times New Roman" w:eastAsia="Times New Roman" w:hAnsi="Times New Roman"/>
          <w:spacing w:val="7"/>
          <w:sz w:val="24"/>
          <w:szCs w:val="24"/>
        </w:rPr>
        <w:t>….</w:t>
      </w:r>
      <w:r w:rsidRPr="00050998">
        <w:rPr>
          <w:rFonts w:ascii="Times New Roman" w:eastAsia="Times New Roman" w:hAnsi="Times New Roman"/>
          <w:spacing w:val="7"/>
          <w:sz w:val="24"/>
          <w:szCs w:val="24"/>
        </w:rPr>
        <w:tab/>
        <w:t>………………….       20</w:t>
      </w:r>
    </w:p>
    <w:p w14:paraId="3A82BDCB" w14:textId="7E751AD9" w:rsidR="00AE3993" w:rsidRPr="00050998" w:rsidRDefault="00AE3993" w:rsidP="00D435CA">
      <w:pPr>
        <w:shd w:val="clear" w:color="auto" w:fill="FFFFFF"/>
        <w:tabs>
          <w:tab w:val="left" w:pos="5168"/>
        </w:tabs>
        <w:spacing w:before="120" w:after="120" w:line="480" w:lineRule="auto"/>
        <w:rPr>
          <w:rFonts w:ascii="Times New Roman" w:eastAsia="Times New Roman" w:hAnsi="Times New Roman"/>
          <w:spacing w:val="7"/>
          <w:sz w:val="24"/>
          <w:szCs w:val="24"/>
        </w:rPr>
      </w:pPr>
      <w:r w:rsidRPr="00050998">
        <w:rPr>
          <w:rFonts w:ascii="Times New Roman" w:eastAsia="Times New Roman" w:hAnsi="Times New Roman"/>
          <w:spacing w:val="7"/>
          <w:sz w:val="24"/>
          <w:szCs w:val="24"/>
        </w:rPr>
        <w:t xml:space="preserve">          </w:t>
      </w:r>
      <w:r>
        <w:rPr>
          <w:rFonts w:ascii="Times New Roman" w:eastAsia="Times New Roman" w:hAnsi="Times New Roman"/>
          <w:spacing w:val="7"/>
          <w:sz w:val="24"/>
          <w:szCs w:val="24"/>
        </w:rPr>
        <w:t xml:space="preserve"> </w:t>
      </w:r>
      <w:r w:rsidRPr="00050998">
        <w:rPr>
          <w:rFonts w:ascii="Times New Roman" w:eastAsia="Times New Roman" w:hAnsi="Times New Roman"/>
          <w:i/>
          <w:iCs/>
          <w:spacing w:val="7"/>
          <w:sz w:val="24"/>
          <w:szCs w:val="24"/>
        </w:rPr>
        <w:t>Camelina sativa</w:t>
      </w:r>
      <w:r w:rsidRPr="00050998">
        <w:rPr>
          <w:rFonts w:ascii="Times New Roman" w:eastAsia="Times New Roman" w:hAnsi="Times New Roman"/>
          <w:spacing w:val="7"/>
          <w:sz w:val="24"/>
          <w:szCs w:val="24"/>
        </w:rPr>
        <w:t xml:space="preserve"> as a model organism………………………</w:t>
      </w:r>
      <w:r>
        <w:rPr>
          <w:rFonts w:ascii="Times New Roman" w:eastAsia="Times New Roman" w:hAnsi="Times New Roman"/>
          <w:spacing w:val="7"/>
          <w:sz w:val="24"/>
          <w:szCs w:val="24"/>
        </w:rPr>
        <w:t>.</w:t>
      </w:r>
      <w:r w:rsidRPr="00050998">
        <w:rPr>
          <w:rFonts w:ascii="Times New Roman" w:eastAsia="Times New Roman" w:hAnsi="Times New Roman"/>
          <w:spacing w:val="7"/>
          <w:sz w:val="24"/>
          <w:szCs w:val="24"/>
        </w:rPr>
        <w:t xml:space="preserve">        20</w:t>
      </w:r>
    </w:p>
    <w:p w14:paraId="44B7EE96" w14:textId="6D93FFA6" w:rsidR="00AE3993" w:rsidRPr="00050998" w:rsidRDefault="00AE3993" w:rsidP="00D435CA">
      <w:pPr>
        <w:shd w:val="clear" w:color="auto" w:fill="FFFFFF"/>
        <w:tabs>
          <w:tab w:val="left" w:pos="5168"/>
        </w:tabs>
        <w:spacing w:before="120" w:after="120" w:line="480" w:lineRule="auto"/>
        <w:rPr>
          <w:rFonts w:ascii="Times New Roman" w:hAnsi="Times New Roman"/>
          <w:i/>
          <w:iCs/>
          <w:sz w:val="24"/>
          <w:szCs w:val="24"/>
        </w:rPr>
      </w:pPr>
      <w:r w:rsidRPr="00050998">
        <w:rPr>
          <w:rFonts w:ascii="Times New Roman" w:eastAsia="Times New Roman" w:hAnsi="Times New Roman"/>
          <w:spacing w:val="7"/>
          <w:sz w:val="24"/>
          <w:szCs w:val="24"/>
        </w:rPr>
        <w:t xml:space="preserve">          </w:t>
      </w:r>
      <w:r>
        <w:rPr>
          <w:rFonts w:ascii="Times New Roman" w:eastAsia="Times New Roman" w:hAnsi="Times New Roman"/>
          <w:spacing w:val="7"/>
          <w:sz w:val="24"/>
          <w:szCs w:val="24"/>
        </w:rPr>
        <w:t xml:space="preserve"> </w:t>
      </w:r>
      <w:r w:rsidRPr="00050998">
        <w:rPr>
          <w:rFonts w:ascii="Times New Roman" w:hAnsi="Times New Roman"/>
          <w:sz w:val="24"/>
          <w:szCs w:val="24"/>
        </w:rPr>
        <w:t xml:space="preserve">Seed Sterilization of </w:t>
      </w:r>
      <w:r w:rsidRPr="00050998">
        <w:rPr>
          <w:rFonts w:ascii="Times New Roman" w:hAnsi="Times New Roman"/>
          <w:i/>
          <w:iCs/>
          <w:sz w:val="24"/>
          <w:szCs w:val="24"/>
        </w:rPr>
        <w:t>Camelina  sativa……………………………</w:t>
      </w:r>
      <w:r>
        <w:rPr>
          <w:rFonts w:ascii="Times New Roman" w:hAnsi="Times New Roman"/>
          <w:i/>
          <w:iCs/>
          <w:sz w:val="24"/>
          <w:szCs w:val="24"/>
        </w:rPr>
        <w:t xml:space="preserve">.          </w:t>
      </w:r>
      <w:r w:rsidRPr="00050998">
        <w:rPr>
          <w:rFonts w:ascii="Times New Roman" w:hAnsi="Times New Roman"/>
          <w:sz w:val="24"/>
          <w:szCs w:val="24"/>
        </w:rPr>
        <w:t>20</w:t>
      </w:r>
      <w:r w:rsidRPr="00050998">
        <w:rPr>
          <w:rFonts w:ascii="Times New Roman" w:hAnsi="Times New Roman"/>
          <w:i/>
          <w:iCs/>
          <w:sz w:val="24"/>
          <w:szCs w:val="24"/>
        </w:rPr>
        <w:t xml:space="preserve">          </w:t>
      </w:r>
    </w:p>
    <w:p w14:paraId="5F48C22A" w14:textId="61C37738" w:rsidR="00AE3993" w:rsidRPr="00050998" w:rsidRDefault="00AE3993" w:rsidP="00D435CA">
      <w:pPr>
        <w:shd w:val="clear" w:color="auto" w:fill="FFFFFF"/>
        <w:tabs>
          <w:tab w:val="left" w:pos="5168"/>
        </w:tabs>
        <w:spacing w:before="120" w:after="120" w:line="480" w:lineRule="auto"/>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Preparation of </w:t>
      </w:r>
      <w:r w:rsidRPr="00050998">
        <w:rPr>
          <w:rFonts w:ascii="Times New Roman" w:hAnsi="Times New Roman"/>
          <w:i/>
          <w:iCs/>
          <w:sz w:val="24"/>
          <w:szCs w:val="24"/>
        </w:rPr>
        <w:t>C</w:t>
      </w:r>
      <w:r w:rsidRPr="00050998">
        <w:rPr>
          <w:rFonts w:ascii="Times New Roman" w:hAnsi="Times New Roman"/>
          <w:sz w:val="24"/>
          <w:szCs w:val="24"/>
        </w:rPr>
        <w:t xml:space="preserve">. </w:t>
      </w:r>
      <w:r w:rsidRPr="00050998">
        <w:rPr>
          <w:rFonts w:ascii="Times New Roman" w:hAnsi="Times New Roman"/>
          <w:i/>
          <w:iCs/>
          <w:sz w:val="24"/>
          <w:szCs w:val="24"/>
        </w:rPr>
        <w:t>sativa</w:t>
      </w:r>
      <w:r w:rsidRPr="00050998">
        <w:rPr>
          <w:rFonts w:ascii="Times New Roman" w:hAnsi="Times New Roman"/>
          <w:sz w:val="24"/>
          <w:szCs w:val="24"/>
        </w:rPr>
        <w:t xml:space="preserve"> for germination………………………</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21</w:t>
      </w:r>
    </w:p>
    <w:p w14:paraId="054D9EA7" w14:textId="22C1792F" w:rsidR="00AE3993" w:rsidRPr="00050998" w:rsidRDefault="00AE3993" w:rsidP="00D435CA">
      <w:pPr>
        <w:shd w:val="clear" w:color="auto" w:fill="FFFFFF"/>
        <w:tabs>
          <w:tab w:val="left" w:pos="5168"/>
        </w:tabs>
        <w:spacing w:before="120" w:after="120" w:line="480" w:lineRule="auto"/>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Measurement of morphological parameters……………………</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 21</w:t>
      </w:r>
    </w:p>
    <w:p w14:paraId="0DCC1489" w14:textId="7352D1BE" w:rsidR="00AE3993" w:rsidRPr="00050998" w:rsidRDefault="00AE3993" w:rsidP="00D435CA">
      <w:pPr>
        <w:shd w:val="clear" w:color="auto" w:fill="FFFFFF"/>
        <w:tabs>
          <w:tab w:val="left" w:pos="5168"/>
        </w:tabs>
        <w:spacing w:before="120" w:after="120" w:line="480" w:lineRule="auto"/>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Biochemical Analysis…………………………………………</w:t>
      </w:r>
      <w:r>
        <w:rPr>
          <w:rFonts w:ascii="Times New Roman" w:hAnsi="Times New Roman"/>
          <w:sz w:val="24"/>
          <w:szCs w:val="24"/>
        </w:rPr>
        <w:t xml:space="preserve">…  </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22</w:t>
      </w:r>
    </w:p>
    <w:p w14:paraId="693C7128" w14:textId="4B4565C7" w:rsidR="00AE3993" w:rsidRPr="00050998" w:rsidRDefault="00AE3993" w:rsidP="00D435CA">
      <w:pPr>
        <w:shd w:val="clear" w:color="auto" w:fill="FFFFFF"/>
        <w:tabs>
          <w:tab w:val="left" w:pos="5168"/>
        </w:tabs>
        <w:spacing w:before="120" w:after="120" w:line="480" w:lineRule="auto"/>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  Measurement of root vigor………………………………………</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22</w:t>
      </w:r>
    </w:p>
    <w:p w14:paraId="4ECDFDDF" w14:textId="13430294" w:rsidR="00AE3993" w:rsidRPr="00050998" w:rsidRDefault="00AE3993" w:rsidP="00D435CA">
      <w:pPr>
        <w:shd w:val="clear" w:color="auto" w:fill="FFFFFF"/>
        <w:tabs>
          <w:tab w:val="left" w:pos="5168"/>
        </w:tabs>
        <w:spacing w:before="120" w:after="120" w:line="480" w:lineRule="auto"/>
        <w:rPr>
          <w:rFonts w:ascii="Times New Roman" w:hAnsi="Times New Roman"/>
          <w:sz w:val="24"/>
          <w:szCs w:val="24"/>
        </w:rPr>
      </w:pPr>
      <w:r w:rsidRPr="00050998">
        <w:rPr>
          <w:rFonts w:ascii="Times New Roman" w:hAnsi="Times New Roman"/>
          <w:sz w:val="24"/>
          <w:szCs w:val="24"/>
        </w:rPr>
        <w:t xml:space="preserve">            Measurement of oxidative stress…………………………………     </w:t>
      </w:r>
      <w:r>
        <w:rPr>
          <w:rFonts w:ascii="Times New Roman" w:hAnsi="Times New Roman"/>
          <w:sz w:val="24"/>
          <w:szCs w:val="24"/>
        </w:rPr>
        <w:t xml:space="preserve">  </w:t>
      </w:r>
      <w:r w:rsidRPr="00050998">
        <w:rPr>
          <w:rFonts w:ascii="Times New Roman" w:hAnsi="Times New Roman"/>
          <w:sz w:val="24"/>
          <w:szCs w:val="24"/>
        </w:rPr>
        <w:t>22</w:t>
      </w:r>
    </w:p>
    <w:p w14:paraId="4F9134E5" w14:textId="77777777" w:rsidR="00AE3993" w:rsidRPr="00050998" w:rsidRDefault="00AE3993" w:rsidP="00D435CA">
      <w:pPr>
        <w:shd w:val="clear" w:color="auto" w:fill="FFFFFF"/>
        <w:tabs>
          <w:tab w:val="left" w:pos="5168"/>
        </w:tabs>
        <w:spacing w:before="120" w:after="120" w:line="480" w:lineRule="auto"/>
        <w:rPr>
          <w:rFonts w:ascii="Times New Roman" w:hAnsi="Times New Roman"/>
          <w:sz w:val="24"/>
          <w:szCs w:val="24"/>
        </w:rPr>
      </w:pPr>
      <w:r w:rsidRPr="00050998">
        <w:rPr>
          <w:rFonts w:ascii="Times New Roman" w:hAnsi="Times New Roman"/>
          <w:sz w:val="24"/>
          <w:szCs w:val="24"/>
        </w:rPr>
        <w:lastRenderedPageBreak/>
        <w:t xml:space="preserve">          </w:t>
      </w:r>
      <w:r>
        <w:rPr>
          <w:rFonts w:ascii="Times New Roman" w:hAnsi="Times New Roman"/>
          <w:sz w:val="24"/>
          <w:szCs w:val="24"/>
        </w:rPr>
        <w:t xml:space="preserve"> </w:t>
      </w:r>
      <w:r w:rsidRPr="00050998">
        <w:rPr>
          <w:rFonts w:ascii="Times New Roman" w:hAnsi="Times New Roman"/>
          <w:sz w:val="24"/>
          <w:szCs w:val="24"/>
        </w:rPr>
        <w:t xml:space="preserve"> Measure of H</w:t>
      </w:r>
      <w:r w:rsidRPr="00050998">
        <w:rPr>
          <w:rFonts w:ascii="Times New Roman" w:hAnsi="Times New Roman"/>
          <w:sz w:val="24"/>
          <w:szCs w:val="24"/>
          <w:vertAlign w:val="subscript"/>
        </w:rPr>
        <w:t>2</w:t>
      </w:r>
      <w:r w:rsidRPr="00050998">
        <w:rPr>
          <w:rFonts w:ascii="Times New Roman" w:hAnsi="Times New Roman"/>
          <w:sz w:val="24"/>
          <w:szCs w:val="24"/>
        </w:rPr>
        <w:t>O</w:t>
      </w:r>
      <w:r w:rsidRPr="00050998">
        <w:rPr>
          <w:rFonts w:ascii="Times New Roman" w:hAnsi="Times New Roman"/>
          <w:sz w:val="24"/>
          <w:szCs w:val="24"/>
          <w:vertAlign w:val="subscript"/>
        </w:rPr>
        <w:t>2</w:t>
      </w:r>
      <w:r w:rsidRPr="00050998">
        <w:rPr>
          <w:rFonts w:ascii="Times New Roman" w:hAnsi="Times New Roman"/>
          <w:sz w:val="24"/>
          <w:szCs w:val="24"/>
        </w:rPr>
        <w:t xml:space="preserve"> accumulation in plant…………………………</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23</w:t>
      </w:r>
    </w:p>
    <w:p w14:paraId="10A709B7" w14:textId="77777777" w:rsidR="00AE3993" w:rsidRPr="00050998" w:rsidRDefault="00AE3993" w:rsidP="00D435CA">
      <w:pPr>
        <w:shd w:val="clear" w:color="auto" w:fill="FFFFFF"/>
        <w:tabs>
          <w:tab w:val="left" w:pos="5168"/>
        </w:tabs>
        <w:spacing w:before="120" w:after="120" w:line="480" w:lineRule="auto"/>
        <w:rPr>
          <w:rFonts w:ascii="Times New Roman" w:hAnsi="Times New Roman"/>
          <w:sz w:val="24"/>
          <w:szCs w:val="24"/>
        </w:rPr>
      </w:pPr>
      <w:r w:rsidRPr="00050998">
        <w:rPr>
          <w:rFonts w:ascii="Times New Roman" w:eastAsia="Times New Roman" w:hAnsi="Times New Roman"/>
          <w:spacing w:val="7"/>
          <w:sz w:val="24"/>
          <w:szCs w:val="24"/>
        </w:rPr>
        <w:t xml:space="preserve">         </w:t>
      </w:r>
      <w:r>
        <w:rPr>
          <w:rFonts w:ascii="Times New Roman" w:eastAsia="Times New Roman" w:hAnsi="Times New Roman"/>
          <w:spacing w:val="7"/>
          <w:sz w:val="24"/>
          <w:szCs w:val="24"/>
        </w:rPr>
        <w:t xml:space="preserve">  </w:t>
      </w:r>
      <w:r w:rsidRPr="00050998">
        <w:rPr>
          <w:rFonts w:ascii="Times New Roman" w:hAnsi="Times New Roman"/>
          <w:sz w:val="24"/>
          <w:szCs w:val="24"/>
        </w:rPr>
        <w:t>Malondialdehyde (MDA) analysis………………………………</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23</w:t>
      </w:r>
    </w:p>
    <w:p w14:paraId="732C60C2" w14:textId="49ABD48A" w:rsidR="00AE3993" w:rsidRPr="00050998" w:rsidRDefault="00AE3993" w:rsidP="00D435CA">
      <w:pPr>
        <w:shd w:val="clear" w:color="auto" w:fill="FFFFFF"/>
        <w:tabs>
          <w:tab w:val="left" w:pos="5168"/>
        </w:tabs>
        <w:spacing w:before="120" w:after="120" w:line="480" w:lineRule="auto"/>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Measure superoxide dismutase (SOD) activity………………</w:t>
      </w:r>
      <w:r w:rsidR="00FF0240" w:rsidRPr="00050998">
        <w:rPr>
          <w:rFonts w:ascii="Times New Roman" w:hAnsi="Times New Roman"/>
          <w:sz w:val="24"/>
          <w:szCs w:val="24"/>
        </w:rPr>
        <w:t>…</w:t>
      </w:r>
      <w:r w:rsidR="00FF0240">
        <w:rPr>
          <w:rFonts w:ascii="Times New Roman" w:hAnsi="Times New Roman"/>
          <w:sz w:val="24"/>
          <w:szCs w:val="24"/>
        </w:rPr>
        <w:t>...</w:t>
      </w:r>
      <w:r w:rsidRPr="00050998">
        <w:rPr>
          <w:rFonts w:ascii="Times New Roman" w:hAnsi="Times New Roman"/>
          <w:sz w:val="24"/>
          <w:szCs w:val="24"/>
        </w:rPr>
        <w:t xml:space="preserve">       24</w:t>
      </w:r>
    </w:p>
    <w:p w14:paraId="0888E3EC" w14:textId="500489F1" w:rsidR="00AE3993" w:rsidRPr="00050998" w:rsidRDefault="00AE3993" w:rsidP="00D435CA">
      <w:pPr>
        <w:tabs>
          <w:tab w:val="left" w:pos="1170"/>
        </w:tabs>
        <w:spacing w:before="120" w:after="120" w:line="480" w:lineRule="auto"/>
        <w:jc w:val="both"/>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 Measure superoxide dismutase (SOD) activity………………</w:t>
      </w:r>
      <w:r w:rsidR="00FF0240" w:rsidRPr="00050998">
        <w:rPr>
          <w:rFonts w:ascii="Times New Roman" w:hAnsi="Times New Roman"/>
          <w:sz w:val="24"/>
          <w:szCs w:val="24"/>
        </w:rPr>
        <w:t>…</w:t>
      </w:r>
      <w:r w:rsidR="00FF0240">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24</w:t>
      </w:r>
    </w:p>
    <w:p w14:paraId="069C8883" w14:textId="77777777" w:rsidR="00AE3993" w:rsidRPr="00050998" w:rsidRDefault="00AE3993" w:rsidP="00D435CA">
      <w:pPr>
        <w:tabs>
          <w:tab w:val="left" w:pos="1170"/>
        </w:tabs>
        <w:spacing w:before="120" w:after="120" w:line="480" w:lineRule="auto"/>
        <w:jc w:val="both"/>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 Measure peroxidase (POD) activity……………………………</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25</w:t>
      </w:r>
    </w:p>
    <w:p w14:paraId="3E2DD0C6" w14:textId="77777777" w:rsidR="00AE3993" w:rsidRPr="00050998" w:rsidRDefault="00AE3993" w:rsidP="00D435CA">
      <w:pPr>
        <w:tabs>
          <w:tab w:val="left" w:pos="1170"/>
        </w:tabs>
        <w:spacing w:before="120" w:after="120" w:line="480" w:lineRule="auto"/>
        <w:jc w:val="both"/>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Atomic dioxide radical anion (O</w:t>
      </w:r>
      <w:r w:rsidRPr="00050998">
        <w:rPr>
          <w:rFonts w:ascii="Times New Roman" w:hAnsi="Times New Roman"/>
          <w:sz w:val="24"/>
          <w:szCs w:val="24"/>
          <w:vertAlign w:val="subscript"/>
        </w:rPr>
        <w:t>2</w:t>
      </w:r>
      <w:r w:rsidRPr="00050998">
        <w:rPr>
          <w:rFonts w:ascii="Times New Roman" w:hAnsi="Times New Roman"/>
          <w:sz w:val="24"/>
          <w:szCs w:val="24"/>
          <w:vertAlign w:val="superscript"/>
        </w:rPr>
        <w:t>–</w:t>
      </w:r>
      <w:r w:rsidRPr="00050998">
        <w:rPr>
          <w:rFonts w:ascii="Times New Roman" w:hAnsi="Times New Roman"/>
          <w:sz w:val="24"/>
          <w:szCs w:val="24"/>
        </w:rPr>
        <w:t>•) content assay………………</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25</w:t>
      </w:r>
    </w:p>
    <w:p w14:paraId="7EAF04D5" w14:textId="0C1F27B3" w:rsidR="00AE3993" w:rsidRPr="00050998" w:rsidRDefault="00AE3993" w:rsidP="00D435CA">
      <w:pPr>
        <w:tabs>
          <w:tab w:val="left" w:pos="1170"/>
        </w:tabs>
        <w:spacing w:before="120" w:after="120" w:line="480" w:lineRule="auto"/>
        <w:jc w:val="both"/>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Gene expression analysis…………………………………………</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26</w:t>
      </w:r>
    </w:p>
    <w:p w14:paraId="1B595578" w14:textId="2242B09B" w:rsidR="00AE3993" w:rsidRPr="00050998" w:rsidRDefault="00AE3993" w:rsidP="00D435CA">
      <w:pPr>
        <w:tabs>
          <w:tab w:val="left" w:pos="1170"/>
        </w:tabs>
        <w:spacing w:before="120" w:after="120" w:line="480" w:lineRule="auto"/>
        <w:jc w:val="both"/>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Total RNA extraction……………………………………………</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26</w:t>
      </w:r>
    </w:p>
    <w:p w14:paraId="4D309A42" w14:textId="737DF516" w:rsidR="00AE3993" w:rsidRPr="00050998" w:rsidRDefault="00AE3993" w:rsidP="00D435CA">
      <w:pPr>
        <w:tabs>
          <w:tab w:val="left" w:pos="1170"/>
        </w:tabs>
        <w:spacing w:before="120" w:after="120" w:line="480" w:lineRule="auto"/>
        <w:jc w:val="both"/>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cDNA Synthesis and qRT-PCR……………………………………</w:t>
      </w:r>
      <w:r>
        <w:rPr>
          <w:rFonts w:ascii="Times New Roman" w:hAnsi="Times New Roman"/>
          <w:sz w:val="24"/>
          <w:szCs w:val="24"/>
        </w:rPr>
        <w:t>.</w:t>
      </w:r>
      <w:r w:rsidRPr="00050998">
        <w:rPr>
          <w:rFonts w:ascii="Times New Roman" w:hAnsi="Times New Roman"/>
          <w:sz w:val="24"/>
          <w:szCs w:val="24"/>
        </w:rPr>
        <w:t xml:space="preserve">     27</w:t>
      </w:r>
    </w:p>
    <w:p w14:paraId="5C9AC29F" w14:textId="42303179" w:rsidR="00AE3993" w:rsidRPr="00050998" w:rsidRDefault="00AE3993" w:rsidP="00D435CA">
      <w:pPr>
        <w:tabs>
          <w:tab w:val="left" w:pos="1170"/>
        </w:tabs>
        <w:spacing w:before="120" w:after="120" w:line="480" w:lineRule="auto"/>
        <w:jc w:val="both"/>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 xml:space="preserve"> Statistical Analysis…………………………………………………    </w:t>
      </w:r>
      <w:r>
        <w:rPr>
          <w:rFonts w:ascii="Times New Roman" w:hAnsi="Times New Roman"/>
          <w:sz w:val="24"/>
          <w:szCs w:val="24"/>
        </w:rPr>
        <w:t xml:space="preserve"> </w:t>
      </w:r>
      <w:r w:rsidRPr="00050998">
        <w:rPr>
          <w:rFonts w:ascii="Times New Roman" w:hAnsi="Times New Roman"/>
          <w:sz w:val="24"/>
          <w:szCs w:val="24"/>
        </w:rPr>
        <w:t>28</w:t>
      </w:r>
    </w:p>
    <w:p w14:paraId="38293623" w14:textId="7F9E4C71" w:rsidR="00AE3993" w:rsidRPr="00050998" w:rsidRDefault="00AE3993" w:rsidP="00D435CA">
      <w:pPr>
        <w:shd w:val="clear" w:color="auto" w:fill="FFFFFF"/>
        <w:spacing w:before="120" w:after="120" w:line="480" w:lineRule="auto"/>
        <w:rPr>
          <w:rFonts w:ascii="Times New Roman" w:eastAsia="Times New Roman" w:hAnsi="Times New Roman"/>
          <w:spacing w:val="7"/>
          <w:sz w:val="24"/>
          <w:szCs w:val="24"/>
        </w:rPr>
      </w:pPr>
      <w:r w:rsidRPr="00050998">
        <w:rPr>
          <w:rFonts w:ascii="Times New Roman" w:eastAsia="Times New Roman" w:hAnsi="Times New Roman"/>
          <w:spacing w:val="7"/>
          <w:sz w:val="24"/>
          <w:szCs w:val="24"/>
        </w:rPr>
        <w:t>CHAPTER 3: RESULTS………………………………………………</w:t>
      </w:r>
      <w:r>
        <w:rPr>
          <w:rFonts w:ascii="Times New Roman" w:eastAsia="Times New Roman" w:hAnsi="Times New Roman"/>
          <w:spacing w:val="7"/>
          <w:sz w:val="24"/>
          <w:szCs w:val="24"/>
        </w:rPr>
        <w:t>.</w:t>
      </w:r>
      <w:r w:rsidRPr="00050998">
        <w:rPr>
          <w:rFonts w:ascii="Times New Roman" w:eastAsia="Times New Roman" w:hAnsi="Times New Roman"/>
          <w:spacing w:val="7"/>
          <w:sz w:val="24"/>
          <w:szCs w:val="24"/>
        </w:rPr>
        <w:t xml:space="preserve">     37</w:t>
      </w:r>
    </w:p>
    <w:p w14:paraId="200EB788" w14:textId="76E77C31" w:rsidR="00AE3993" w:rsidRPr="00050998" w:rsidRDefault="00AE3993" w:rsidP="00D435CA">
      <w:pPr>
        <w:shd w:val="clear" w:color="auto" w:fill="FFFFFF"/>
        <w:spacing w:before="120" w:after="120" w:line="480" w:lineRule="auto"/>
        <w:rPr>
          <w:rFonts w:ascii="Times New Roman" w:eastAsia="Times New Roman" w:hAnsi="Times New Roman"/>
          <w:spacing w:val="7"/>
          <w:sz w:val="24"/>
          <w:szCs w:val="24"/>
        </w:rPr>
      </w:pPr>
      <w:r w:rsidRPr="00050998">
        <w:rPr>
          <w:rFonts w:ascii="Times New Roman" w:eastAsia="Times New Roman" w:hAnsi="Times New Roman"/>
          <w:spacing w:val="7"/>
          <w:sz w:val="24"/>
          <w:szCs w:val="24"/>
        </w:rPr>
        <w:t xml:space="preserve">         </w:t>
      </w:r>
      <w:r>
        <w:rPr>
          <w:rFonts w:ascii="Times New Roman" w:eastAsia="Times New Roman" w:hAnsi="Times New Roman"/>
          <w:spacing w:val="7"/>
          <w:sz w:val="24"/>
          <w:szCs w:val="24"/>
        </w:rPr>
        <w:t xml:space="preserve"> </w:t>
      </w:r>
      <w:r w:rsidRPr="00050998">
        <w:rPr>
          <w:rFonts w:ascii="Times New Roman" w:eastAsia="Times New Roman" w:hAnsi="Times New Roman"/>
          <w:spacing w:val="7"/>
          <w:sz w:val="24"/>
          <w:szCs w:val="24"/>
        </w:rPr>
        <w:t xml:space="preserve"> Phenotypic measurements………………………………………    38</w:t>
      </w:r>
    </w:p>
    <w:p w14:paraId="6FA39593" w14:textId="2994486E" w:rsidR="00AE3993" w:rsidRPr="00050998" w:rsidRDefault="00AE3993" w:rsidP="00D435CA">
      <w:pPr>
        <w:shd w:val="clear" w:color="auto" w:fill="FFFFFF"/>
        <w:spacing w:before="120" w:after="120" w:line="480" w:lineRule="auto"/>
        <w:rPr>
          <w:rFonts w:ascii="Times New Roman" w:hAnsi="Times New Roman"/>
          <w:sz w:val="24"/>
          <w:szCs w:val="24"/>
        </w:rPr>
      </w:pPr>
      <w:r w:rsidRPr="00050998">
        <w:rPr>
          <w:rFonts w:ascii="Times New Roman" w:eastAsia="Times New Roman" w:hAnsi="Times New Roman"/>
          <w:spacing w:val="7"/>
          <w:sz w:val="24"/>
          <w:szCs w:val="24"/>
        </w:rPr>
        <w:t xml:space="preserve">          </w:t>
      </w:r>
      <w:r>
        <w:rPr>
          <w:rFonts w:ascii="Times New Roman" w:eastAsia="Times New Roman" w:hAnsi="Times New Roman"/>
          <w:spacing w:val="7"/>
          <w:sz w:val="24"/>
          <w:szCs w:val="24"/>
        </w:rPr>
        <w:t xml:space="preserve"> </w:t>
      </w:r>
      <w:r w:rsidRPr="00050998">
        <w:rPr>
          <w:rFonts w:ascii="Times New Roman" w:hAnsi="Times New Roman"/>
          <w:sz w:val="24"/>
          <w:szCs w:val="24"/>
        </w:rPr>
        <w:t>Biochemical Analysis……………………………………………</w:t>
      </w:r>
      <w:r>
        <w:rPr>
          <w:rFonts w:ascii="Times New Roman" w:hAnsi="Times New Roman"/>
          <w:sz w:val="24"/>
          <w:szCs w:val="24"/>
        </w:rPr>
        <w:t>…</w:t>
      </w: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46</w:t>
      </w:r>
    </w:p>
    <w:p w14:paraId="71AE18F1" w14:textId="38AB7BB4" w:rsidR="00AE3993" w:rsidRPr="00050998" w:rsidRDefault="00AE3993" w:rsidP="00D435CA">
      <w:pPr>
        <w:shd w:val="clear" w:color="auto" w:fill="FFFFFF"/>
        <w:spacing w:before="120" w:after="120" w:line="480" w:lineRule="auto"/>
        <w:rPr>
          <w:rFonts w:ascii="Times New Roman" w:hAnsi="Times New Roman"/>
          <w:sz w:val="24"/>
          <w:szCs w:val="24"/>
        </w:rPr>
      </w:pPr>
      <w:r w:rsidRPr="00050998">
        <w:rPr>
          <w:rFonts w:ascii="Times New Roman" w:hAnsi="Times New Roman"/>
          <w:sz w:val="24"/>
          <w:szCs w:val="24"/>
        </w:rPr>
        <w:t xml:space="preserve">           </w:t>
      </w:r>
      <w:r>
        <w:rPr>
          <w:rFonts w:ascii="Times New Roman" w:hAnsi="Times New Roman"/>
          <w:sz w:val="24"/>
          <w:szCs w:val="24"/>
        </w:rPr>
        <w:t xml:space="preserve"> </w:t>
      </w:r>
      <w:r w:rsidRPr="00050998">
        <w:rPr>
          <w:rFonts w:ascii="Times New Roman" w:hAnsi="Times New Roman"/>
          <w:sz w:val="24"/>
          <w:szCs w:val="24"/>
        </w:rPr>
        <w:t>Gene Expression Analysis…………………………………………</w:t>
      </w:r>
      <w:r>
        <w:rPr>
          <w:rFonts w:ascii="Times New Roman" w:hAnsi="Times New Roman"/>
          <w:sz w:val="24"/>
          <w:szCs w:val="24"/>
        </w:rPr>
        <w:t>.</w:t>
      </w:r>
      <w:r w:rsidRPr="00050998">
        <w:rPr>
          <w:rFonts w:ascii="Times New Roman" w:hAnsi="Times New Roman"/>
          <w:sz w:val="24"/>
          <w:szCs w:val="24"/>
        </w:rPr>
        <w:t xml:space="preserve">    51</w:t>
      </w:r>
    </w:p>
    <w:p w14:paraId="3EFFCF29" w14:textId="25B576C4" w:rsidR="00AE3993" w:rsidRPr="00050998" w:rsidRDefault="00AE3993" w:rsidP="00D435CA">
      <w:pPr>
        <w:shd w:val="clear" w:color="auto" w:fill="FFFFFF"/>
        <w:spacing w:before="120" w:after="120" w:line="480" w:lineRule="auto"/>
        <w:rPr>
          <w:rFonts w:ascii="Times New Roman" w:eastAsia="Times New Roman" w:hAnsi="Times New Roman"/>
          <w:spacing w:val="7"/>
          <w:sz w:val="24"/>
          <w:szCs w:val="24"/>
        </w:rPr>
      </w:pPr>
      <w:r w:rsidRPr="00050998">
        <w:rPr>
          <w:rFonts w:ascii="Times New Roman" w:eastAsia="Times New Roman" w:hAnsi="Times New Roman"/>
          <w:spacing w:val="7"/>
          <w:sz w:val="24"/>
          <w:szCs w:val="24"/>
        </w:rPr>
        <w:t>CHAPTER 4: DISCUSSION…………………………………………</w:t>
      </w:r>
      <w:r>
        <w:rPr>
          <w:rFonts w:ascii="Times New Roman" w:eastAsia="Times New Roman" w:hAnsi="Times New Roman"/>
          <w:spacing w:val="7"/>
          <w:sz w:val="24"/>
          <w:szCs w:val="24"/>
        </w:rPr>
        <w:t>...</w:t>
      </w:r>
      <w:r w:rsidRPr="00050998">
        <w:rPr>
          <w:rFonts w:ascii="Times New Roman" w:eastAsia="Times New Roman" w:hAnsi="Times New Roman"/>
          <w:spacing w:val="7"/>
          <w:sz w:val="24"/>
          <w:szCs w:val="24"/>
        </w:rPr>
        <w:t xml:space="preserve">    69</w:t>
      </w:r>
    </w:p>
    <w:p w14:paraId="76BB2A3D" w14:textId="3D9A16E5" w:rsidR="00AE3993" w:rsidRPr="00050998" w:rsidRDefault="00AE3993" w:rsidP="00D435CA">
      <w:pPr>
        <w:shd w:val="clear" w:color="auto" w:fill="FFFFFF"/>
        <w:spacing w:before="120" w:after="120" w:line="480" w:lineRule="auto"/>
        <w:rPr>
          <w:rFonts w:ascii="Times New Roman" w:eastAsia="Times New Roman" w:hAnsi="Times New Roman"/>
          <w:spacing w:val="7"/>
          <w:sz w:val="24"/>
          <w:szCs w:val="24"/>
        </w:rPr>
      </w:pPr>
      <w:r w:rsidRPr="00050998">
        <w:rPr>
          <w:rFonts w:ascii="Times New Roman" w:eastAsia="Times New Roman" w:hAnsi="Times New Roman"/>
          <w:spacing w:val="7"/>
          <w:sz w:val="24"/>
          <w:szCs w:val="24"/>
        </w:rPr>
        <w:t>CHAPTER 5: CONCLUSION…………………………………………</w:t>
      </w:r>
      <w:r>
        <w:rPr>
          <w:rFonts w:ascii="Times New Roman" w:eastAsia="Times New Roman" w:hAnsi="Times New Roman"/>
          <w:spacing w:val="7"/>
          <w:sz w:val="24"/>
          <w:szCs w:val="24"/>
        </w:rPr>
        <w:t xml:space="preserve">.    </w:t>
      </w:r>
      <w:r w:rsidRPr="00050998">
        <w:rPr>
          <w:rFonts w:ascii="Times New Roman" w:eastAsia="Times New Roman" w:hAnsi="Times New Roman"/>
          <w:spacing w:val="7"/>
          <w:sz w:val="24"/>
          <w:szCs w:val="24"/>
        </w:rPr>
        <w:t>77</w:t>
      </w:r>
    </w:p>
    <w:p w14:paraId="2AD7C92A" w14:textId="4CDAF6C9" w:rsidR="00D06117" w:rsidRDefault="00AE3993" w:rsidP="00D435CA">
      <w:pPr>
        <w:spacing w:before="120" w:after="120" w:line="480" w:lineRule="auto"/>
        <w:rPr>
          <w:rFonts w:ascii="Times New Roman" w:hAnsi="Times New Roman"/>
          <w:sz w:val="24"/>
          <w:szCs w:val="24"/>
        </w:rPr>
      </w:pPr>
      <w:r w:rsidRPr="00050998">
        <w:rPr>
          <w:rFonts w:ascii="Times New Roman" w:hAnsi="Times New Roman"/>
          <w:sz w:val="24"/>
          <w:szCs w:val="24"/>
        </w:rPr>
        <w:t>REFERENCES…………………………………………………………</w:t>
      </w:r>
      <w:r w:rsidR="00B657CC" w:rsidRPr="00050998">
        <w:rPr>
          <w:rFonts w:ascii="Times New Roman" w:hAnsi="Times New Roman"/>
          <w:sz w:val="24"/>
          <w:szCs w:val="24"/>
        </w:rPr>
        <w:t>…</w:t>
      </w:r>
      <w:r w:rsidR="00B657CC">
        <w:rPr>
          <w:rFonts w:ascii="Times New Roman" w:hAnsi="Times New Roman"/>
          <w:sz w:val="24"/>
          <w:szCs w:val="24"/>
        </w:rPr>
        <w:t>...</w:t>
      </w:r>
      <w:r w:rsidRPr="00050998">
        <w:rPr>
          <w:rFonts w:ascii="Times New Roman" w:hAnsi="Times New Roman"/>
          <w:sz w:val="24"/>
          <w:szCs w:val="24"/>
        </w:rPr>
        <w:t xml:space="preserve">   79</w:t>
      </w:r>
      <w:r w:rsidR="00D06117">
        <w:rPr>
          <w:rFonts w:ascii="Times New Roman" w:hAnsi="Times New Roman"/>
          <w:sz w:val="24"/>
          <w:szCs w:val="24"/>
        </w:rPr>
        <w:br w:type="page"/>
      </w:r>
    </w:p>
    <w:p w14:paraId="329C243F" w14:textId="77777777" w:rsidR="00802977" w:rsidRDefault="00802977" w:rsidP="00AE3993">
      <w:pPr>
        <w:spacing w:before="120" w:after="120" w:line="480" w:lineRule="auto"/>
        <w:rPr>
          <w:rFonts w:ascii="Times New Roman" w:hAnsi="Times New Roman"/>
          <w:sz w:val="24"/>
          <w:szCs w:val="24"/>
        </w:rPr>
        <w:sectPr w:rsidR="00802977" w:rsidSect="00654711">
          <w:footerReference w:type="default" r:id="rId12"/>
          <w:pgSz w:w="12240" w:h="15840" w:code="1"/>
          <w:pgMar w:top="1440" w:right="1440" w:bottom="1440" w:left="1440" w:header="720" w:footer="720" w:gutter="0"/>
          <w:pgNumType w:fmt="lowerRoman"/>
          <w:cols w:space="720"/>
          <w:titlePg/>
          <w:docGrid w:linePitch="360"/>
        </w:sectPr>
      </w:pPr>
    </w:p>
    <w:p w14:paraId="6ADA7FBC" w14:textId="77777777" w:rsidR="00AE3993" w:rsidRPr="00EC5894" w:rsidRDefault="00AE3993" w:rsidP="001946F8">
      <w:pPr>
        <w:spacing w:after="120"/>
        <w:jc w:val="center"/>
        <w:rPr>
          <w:rFonts w:ascii="Times New Roman" w:hAnsi="Times New Roman"/>
          <w:sz w:val="24"/>
          <w:szCs w:val="24"/>
        </w:rPr>
      </w:pPr>
      <w:r w:rsidRPr="00EC5894">
        <w:rPr>
          <w:rFonts w:ascii="Times New Roman" w:hAnsi="Times New Roman"/>
          <w:sz w:val="24"/>
          <w:szCs w:val="24"/>
        </w:rPr>
        <w:lastRenderedPageBreak/>
        <w:t>LIST OF TABLES</w:t>
      </w:r>
    </w:p>
    <w:p w14:paraId="10B3BA0A" w14:textId="77777777" w:rsidR="00124B0C" w:rsidRDefault="00124B0C" w:rsidP="00124B0C">
      <w:pPr>
        <w:spacing w:after="120"/>
        <w:jc w:val="center"/>
        <w:rPr>
          <w:rFonts w:ascii="Times New Roman" w:hAnsi="Times New Roman"/>
          <w:b/>
          <w:bCs/>
          <w:sz w:val="24"/>
          <w:szCs w:val="24"/>
        </w:rPr>
      </w:pPr>
    </w:p>
    <w:p w14:paraId="5B634036" w14:textId="77777777" w:rsidR="00AE3993" w:rsidRDefault="00AE3993" w:rsidP="00AE3993">
      <w:pPr>
        <w:rPr>
          <w:rFonts w:ascii="Times New Roman" w:hAnsi="Times New Roman"/>
          <w:sz w:val="24"/>
          <w:szCs w:val="24"/>
        </w:rPr>
      </w:pPr>
      <w:r w:rsidRPr="002E3BFB">
        <w:rPr>
          <w:rFonts w:ascii="Times New Roman" w:hAnsi="Times New Roman"/>
          <w:sz w:val="24"/>
          <w:szCs w:val="24"/>
        </w:rPr>
        <w:t>Table 1.</w:t>
      </w:r>
      <w:r w:rsidRPr="00143EA9">
        <w:rPr>
          <w:rFonts w:ascii="Times New Roman" w:hAnsi="Times New Roman"/>
          <w:sz w:val="24"/>
          <w:szCs w:val="24"/>
        </w:rPr>
        <w:t xml:space="preserve"> Primer sequences </w:t>
      </w:r>
      <w:r>
        <w:rPr>
          <w:rFonts w:ascii="Times New Roman" w:hAnsi="Times New Roman"/>
          <w:sz w:val="24"/>
          <w:szCs w:val="24"/>
        </w:rPr>
        <w:t>used for</w:t>
      </w:r>
      <w:r w:rsidRPr="00143EA9">
        <w:rPr>
          <w:rFonts w:ascii="Times New Roman" w:hAnsi="Times New Roman"/>
          <w:sz w:val="24"/>
          <w:szCs w:val="24"/>
        </w:rPr>
        <w:t xml:space="preserve"> qRT-PCR</w:t>
      </w:r>
      <w:r>
        <w:rPr>
          <w:rFonts w:ascii="Times New Roman" w:hAnsi="Times New Roman"/>
          <w:sz w:val="24"/>
          <w:szCs w:val="24"/>
        </w:rPr>
        <w:t>………………………………...  29</w:t>
      </w:r>
    </w:p>
    <w:p w14:paraId="09A34DA2" w14:textId="77777777" w:rsidR="00AE3993" w:rsidRDefault="00AE3993" w:rsidP="00AE3993">
      <w:pPr>
        <w:rPr>
          <w:rFonts w:ascii="Times New Roman" w:hAnsi="Times New Roman"/>
          <w:sz w:val="24"/>
          <w:szCs w:val="24"/>
        </w:rPr>
      </w:pPr>
    </w:p>
    <w:p w14:paraId="58E5F68C" w14:textId="77777777" w:rsidR="00AE3993" w:rsidRDefault="00AE3993" w:rsidP="00AE3993">
      <w:pPr>
        <w:rPr>
          <w:rFonts w:ascii="Times New Roman" w:hAnsi="Times New Roman"/>
          <w:sz w:val="24"/>
          <w:szCs w:val="24"/>
        </w:rPr>
      </w:pPr>
    </w:p>
    <w:p w14:paraId="093049A1" w14:textId="77777777" w:rsidR="00AE3993" w:rsidRDefault="00AE3993" w:rsidP="00AE3993">
      <w:pPr>
        <w:rPr>
          <w:rFonts w:ascii="Times New Roman" w:hAnsi="Times New Roman"/>
          <w:sz w:val="24"/>
          <w:szCs w:val="24"/>
        </w:rPr>
      </w:pPr>
    </w:p>
    <w:p w14:paraId="1C856721" w14:textId="77777777" w:rsidR="00AE3993" w:rsidRDefault="00AE3993" w:rsidP="00AE3993">
      <w:pPr>
        <w:rPr>
          <w:rFonts w:ascii="Times New Roman" w:hAnsi="Times New Roman"/>
          <w:sz w:val="24"/>
          <w:szCs w:val="24"/>
        </w:rPr>
      </w:pPr>
    </w:p>
    <w:p w14:paraId="44D214F6" w14:textId="77777777" w:rsidR="00AE3993" w:rsidRDefault="00AE3993" w:rsidP="00AE3993">
      <w:pPr>
        <w:rPr>
          <w:rFonts w:ascii="Times New Roman" w:hAnsi="Times New Roman"/>
          <w:sz w:val="24"/>
          <w:szCs w:val="24"/>
        </w:rPr>
      </w:pPr>
    </w:p>
    <w:p w14:paraId="4A7AEF24" w14:textId="77777777" w:rsidR="00AE3993" w:rsidRDefault="00AE3993" w:rsidP="00AE3993">
      <w:pPr>
        <w:rPr>
          <w:rFonts w:ascii="Times New Roman" w:hAnsi="Times New Roman"/>
          <w:sz w:val="24"/>
          <w:szCs w:val="24"/>
        </w:rPr>
      </w:pPr>
    </w:p>
    <w:p w14:paraId="693526BF" w14:textId="77777777" w:rsidR="00AE3993" w:rsidRDefault="00AE3993" w:rsidP="00AE3993">
      <w:pPr>
        <w:rPr>
          <w:rFonts w:ascii="Times New Roman" w:hAnsi="Times New Roman"/>
          <w:sz w:val="24"/>
          <w:szCs w:val="24"/>
        </w:rPr>
      </w:pPr>
    </w:p>
    <w:p w14:paraId="371C5217" w14:textId="77777777" w:rsidR="00AE3993" w:rsidRDefault="00AE3993" w:rsidP="00AE3993">
      <w:pPr>
        <w:rPr>
          <w:rFonts w:ascii="Times New Roman" w:hAnsi="Times New Roman"/>
          <w:sz w:val="24"/>
          <w:szCs w:val="24"/>
        </w:rPr>
      </w:pPr>
    </w:p>
    <w:p w14:paraId="54861AFD" w14:textId="77777777" w:rsidR="00AE3993" w:rsidRDefault="00AE3993" w:rsidP="00AE3993">
      <w:pPr>
        <w:rPr>
          <w:rFonts w:ascii="Times New Roman" w:hAnsi="Times New Roman"/>
          <w:sz w:val="24"/>
          <w:szCs w:val="24"/>
        </w:rPr>
      </w:pPr>
    </w:p>
    <w:p w14:paraId="37C6458F" w14:textId="77777777" w:rsidR="00AE3993" w:rsidRDefault="00AE3993" w:rsidP="00AE3993">
      <w:pPr>
        <w:rPr>
          <w:rFonts w:ascii="Times New Roman" w:hAnsi="Times New Roman"/>
          <w:sz w:val="24"/>
          <w:szCs w:val="24"/>
        </w:rPr>
      </w:pPr>
    </w:p>
    <w:p w14:paraId="4C675D22" w14:textId="77777777" w:rsidR="00AE3993" w:rsidRDefault="00AE3993" w:rsidP="00AE3993">
      <w:pPr>
        <w:rPr>
          <w:rFonts w:ascii="Times New Roman" w:hAnsi="Times New Roman"/>
          <w:sz w:val="24"/>
          <w:szCs w:val="24"/>
        </w:rPr>
      </w:pPr>
    </w:p>
    <w:p w14:paraId="346CC78E" w14:textId="77777777" w:rsidR="00AE3993" w:rsidRDefault="00AE3993" w:rsidP="00AE3993">
      <w:pPr>
        <w:rPr>
          <w:rFonts w:ascii="Times New Roman" w:hAnsi="Times New Roman"/>
          <w:sz w:val="24"/>
          <w:szCs w:val="24"/>
        </w:rPr>
      </w:pPr>
    </w:p>
    <w:p w14:paraId="4C306322" w14:textId="77777777" w:rsidR="00AE3993" w:rsidRDefault="00AE3993" w:rsidP="00AE3993">
      <w:pPr>
        <w:rPr>
          <w:rFonts w:ascii="Times New Roman" w:hAnsi="Times New Roman"/>
          <w:sz w:val="24"/>
          <w:szCs w:val="24"/>
        </w:rPr>
      </w:pPr>
    </w:p>
    <w:p w14:paraId="7757F34E" w14:textId="77777777" w:rsidR="00AE3993" w:rsidRDefault="00AE3993" w:rsidP="00AE3993">
      <w:pPr>
        <w:rPr>
          <w:rFonts w:ascii="Times New Roman" w:hAnsi="Times New Roman"/>
          <w:sz w:val="24"/>
          <w:szCs w:val="24"/>
        </w:rPr>
      </w:pPr>
    </w:p>
    <w:p w14:paraId="041DDD05" w14:textId="77777777" w:rsidR="00AE3993" w:rsidRDefault="00AE3993" w:rsidP="00AE3993">
      <w:pPr>
        <w:rPr>
          <w:rFonts w:ascii="Times New Roman" w:hAnsi="Times New Roman"/>
          <w:sz w:val="24"/>
          <w:szCs w:val="24"/>
        </w:rPr>
      </w:pPr>
    </w:p>
    <w:p w14:paraId="08B4A8AA" w14:textId="77777777" w:rsidR="00AE3993" w:rsidRDefault="00AE3993" w:rsidP="00AE3993">
      <w:pPr>
        <w:rPr>
          <w:rFonts w:ascii="Times New Roman" w:hAnsi="Times New Roman"/>
          <w:sz w:val="24"/>
          <w:szCs w:val="24"/>
        </w:rPr>
      </w:pPr>
    </w:p>
    <w:p w14:paraId="15B73CCE" w14:textId="77777777" w:rsidR="00AE3993" w:rsidRDefault="00AE3993" w:rsidP="00AE3993">
      <w:pPr>
        <w:rPr>
          <w:rFonts w:ascii="Times New Roman" w:hAnsi="Times New Roman"/>
          <w:sz w:val="24"/>
          <w:szCs w:val="24"/>
        </w:rPr>
      </w:pPr>
    </w:p>
    <w:p w14:paraId="31A46368" w14:textId="77777777" w:rsidR="00AE3993" w:rsidRDefault="00AE3993" w:rsidP="00AE3993">
      <w:pPr>
        <w:rPr>
          <w:rFonts w:ascii="Times New Roman" w:hAnsi="Times New Roman"/>
          <w:sz w:val="24"/>
          <w:szCs w:val="24"/>
        </w:rPr>
      </w:pPr>
    </w:p>
    <w:p w14:paraId="0A866BF2" w14:textId="77777777" w:rsidR="00AE3993" w:rsidRDefault="00AE3993" w:rsidP="00AE3993">
      <w:pPr>
        <w:rPr>
          <w:rFonts w:ascii="Times New Roman" w:hAnsi="Times New Roman"/>
          <w:sz w:val="24"/>
          <w:szCs w:val="24"/>
        </w:rPr>
      </w:pPr>
    </w:p>
    <w:p w14:paraId="61E7CA40" w14:textId="77777777" w:rsidR="00AE3993" w:rsidRDefault="00AE3993" w:rsidP="00AE3993">
      <w:pPr>
        <w:rPr>
          <w:rFonts w:ascii="Times New Roman" w:hAnsi="Times New Roman"/>
          <w:sz w:val="24"/>
          <w:szCs w:val="24"/>
        </w:rPr>
      </w:pPr>
    </w:p>
    <w:p w14:paraId="1446E0F4" w14:textId="77777777" w:rsidR="00AE3993" w:rsidRDefault="00AE3993" w:rsidP="00AE3993">
      <w:pPr>
        <w:rPr>
          <w:rFonts w:ascii="Times New Roman" w:hAnsi="Times New Roman"/>
          <w:sz w:val="24"/>
          <w:szCs w:val="24"/>
        </w:rPr>
      </w:pPr>
    </w:p>
    <w:p w14:paraId="7E30B319" w14:textId="77777777" w:rsidR="00AE3993" w:rsidRDefault="00AE3993" w:rsidP="00AE3993">
      <w:pPr>
        <w:rPr>
          <w:rFonts w:ascii="Times New Roman" w:hAnsi="Times New Roman"/>
          <w:sz w:val="24"/>
          <w:szCs w:val="24"/>
        </w:rPr>
      </w:pPr>
    </w:p>
    <w:p w14:paraId="2D53CAB5" w14:textId="77777777" w:rsidR="00AE3993" w:rsidRDefault="00AE3993" w:rsidP="00AE3993">
      <w:pPr>
        <w:rPr>
          <w:rFonts w:ascii="Times New Roman" w:hAnsi="Times New Roman"/>
          <w:sz w:val="24"/>
          <w:szCs w:val="24"/>
        </w:rPr>
      </w:pPr>
    </w:p>
    <w:p w14:paraId="029448B7" w14:textId="77777777" w:rsidR="00AE3993" w:rsidRDefault="00AE3993" w:rsidP="00AE3993">
      <w:pPr>
        <w:rPr>
          <w:rFonts w:ascii="Times New Roman" w:hAnsi="Times New Roman"/>
          <w:sz w:val="24"/>
          <w:szCs w:val="24"/>
        </w:rPr>
      </w:pPr>
    </w:p>
    <w:p w14:paraId="279EA0CF" w14:textId="77777777" w:rsidR="008715D2" w:rsidRDefault="008715D2" w:rsidP="00EC5894">
      <w:pPr>
        <w:spacing w:after="120" w:line="276" w:lineRule="auto"/>
        <w:jc w:val="center"/>
        <w:rPr>
          <w:rFonts w:ascii="Times New Roman" w:hAnsi="Times New Roman"/>
          <w:sz w:val="24"/>
          <w:szCs w:val="24"/>
        </w:rPr>
      </w:pPr>
    </w:p>
    <w:p w14:paraId="29CAE97A" w14:textId="0C22A19C" w:rsidR="00AE3993" w:rsidRPr="00EC5894" w:rsidRDefault="00AE3993" w:rsidP="00EC5894">
      <w:pPr>
        <w:spacing w:after="120" w:line="276" w:lineRule="auto"/>
        <w:jc w:val="center"/>
        <w:rPr>
          <w:rFonts w:ascii="Times New Roman" w:hAnsi="Times New Roman"/>
          <w:sz w:val="24"/>
          <w:szCs w:val="24"/>
        </w:rPr>
      </w:pPr>
      <w:r w:rsidRPr="00EC5894">
        <w:rPr>
          <w:rFonts w:ascii="Times New Roman" w:hAnsi="Times New Roman"/>
          <w:sz w:val="24"/>
          <w:szCs w:val="24"/>
        </w:rPr>
        <w:lastRenderedPageBreak/>
        <w:t>LIST OF FIGURES</w:t>
      </w:r>
    </w:p>
    <w:p w14:paraId="036D0518" w14:textId="77777777" w:rsidR="001946F8" w:rsidRDefault="001946F8" w:rsidP="00A45295">
      <w:pPr>
        <w:spacing w:line="240" w:lineRule="auto"/>
        <w:jc w:val="center"/>
        <w:rPr>
          <w:rFonts w:ascii="Times New Roman" w:hAnsi="Times New Roman"/>
          <w:b/>
          <w:bCs/>
          <w:sz w:val="24"/>
          <w:szCs w:val="24"/>
        </w:rPr>
      </w:pPr>
    </w:p>
    <w:p w14:paraId="686BB519" w14:textId="779EAB2D"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1. Represents assessment of phenotypic traits (root number,  root number, number of leaves , and leaf length all compared to control)……………………………………   39</w:t>
      </w:r>
    </w:p>
    <w:p w14:paraId="070F80BD" w14:textId="0FD8D35B"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2. presents an assessment of various phenotypic traits (include leaf width , germination rate , shoot fresh weight, shoot dry weight all compared to</w:t>
      </w:r>
      <w:r w:rsidR="00EC5894">
        <w:rPr>
          <w:rFonts w:ascii="Times New Roman" w:hAnsi="Times New Roman"/>
          <w:sz w:val="24"/>
          <w:szCs w:val="24"/>
        </w:rPr>
        <w:t xml:space="preserve"> </w:t>
      </w:r>
      <w:r w:rsidRPr="00B1112D">
        <w:rPr>
          <w:rFonts w:ascii="Times New Roman" w:hAnsi="Times New Roman"/>
          <w:sz w:val="24"/>
          <w:szCs w:val="24"/>
        </w:rPr>
        <w:t>control)</w:t>
      </w:r>
      <w:r w:rsidR="00EC5894">
        <w:rPr>
          <w:rFonts w:ascii="Times New Roman" w:hAnsi="Times New Roman"/>
          <w:sz w:val="24"/>
          <w:szCs w:val="24"/>
        </w:rPr>
        <w:t>…</w:t>
      </w:r>
      <w:r w:rsidR="00DD638B">
        <w:rPr>
          <w:rFonts w:ascii="Times New Roman" w:hAnsi="Times New Roman"/>
          <w:sz w:val="24"/>
          <w:szCs w:val="24"/>
        </w:rPr>
        <w:t>…...</w:t>
      </w:r>
      <w:r w:rsidRPr="00B1112D">
        <w:rPr>
          <w:rFonts w:ascii="Times New Roman" w:hAnsi="Times New Roman"/>
          <w:sz w:val="24"/>
          <w:szCs w:val="24"/>
        </w:rPr>
        <w:t xml:space="preserve"> 42</w:t>
      </w:r>
    </w:p>
    <w:p w14:paraId="78CA816A" w14:textId="5E4CE4C3"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3. Bar plots depicting various phenotypic traits (root fresh weight, root dry weight, shoot length and root/shoot ratio compared to control)…………</w:t>
      </w:r>
      <w:r w:rsidR="00EC5894">
        <w:rPr>
          <w:rFonts w:ascii="Times New Roman" w:hAnsi="Times New Roman"/>
          <w:sz w:val="24"/>
          <w:szCs w:val="24"/>
        </w:rPr>
        <w:t>…………………...</w:t>
      </w:r>
      <w:r w:rsidR="00EC5894" w:rsidRPr="00B1112D">
        <w:rPr>
          <w:rFonts w:ascii="Times New Roman" w:hAnsi="Times New Roman"/>
          <w:sz w:val="24"/>
          <w:szCs w:val="24"/>
        </w:rPr>
        <w:t xml:space="preserve"> </w:t>
      </w:r>
      <w:r w:rsidRPr="00B1112D">
        <w:rPr>
          <w:rFonts w:ascii="Times New Roman" w:hAnsi="Times New Roman"/>
          <w:sz w:val="24"/>
          <w:szCs w:val="24"/>
        </w:rPr>
        <w:t>… 45</w:t>
      </w:r>
    </w:p>
    <w:p w14:paraId="0BD3A68A" w14:textId="03DDC44B"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 xml:space="preserve">Figure 4. Photographs showing root of </w:t>
      </w:r>
      <w:r w:rsidRPr="00B1112D">
        <w:rPr>
          <w:rFonts w:ascii="Times New Roman" w:hAnsi="Times New Roman"/>
          <w:i/>
          <w:iCs/>
          <w:sz w:val="24"/>
          <w:szCs w:val="24"/>
        </w:rPr>
        <w:t>Camelina sativa</w:t>
      </w:r>
      <w:r w:rsidRPr="00B1112D">
        <w:rPr>
          <w:rFonts w:ascii="Times New Roman" w:hAnsi="Times New Roman"/>
          <w:sz w:val="24"/>
          <w:szCs w:val="24"/>
        </w:rPr>
        <w:t xml:space="preserve"> when treated with different doses of Al</w:t>
      </w:r>
      <w:r w:rsidRPr="00B1112D">
        <w:rPr>
          <w:rFonts w:ascii="Times New Roman" w:hAnsi="Times New Roman"/>
          <w:sz w:val="24"/>
          <w:szCs w:val="24"/>
          <w:vertAlign w:val="subscript"/>
        </w:rPr>
        <w:t>2</w:t>
      </w:r>
      <w:r w:rsidRPr="00B1112D">
        <w:rPr>
          <w:rFonts w:ascii="Times New Roman" w:hAnsi="Times New Roman"/>
          <w:sz w:val="24"/>
          <w:szCs w:val="24"/>
        </w:rPr>
        <w:t>O</w:t>
      </w:r>
      <w:r w:rsidRPr="00B1112D">
        <w:rPr>
          <w:rFonts w:ascii="Times New Roman" w:hAnsi="Times New Roman"/>
          <w:sz w:val="24"/>
          <w:szCs w:val="24"/>
          <w:vertAlign w:val="subscript"/>
        </w:rPr>
        <w:t>3</w:t>
      </w:r>
      <w:r w:rsidRPr="00B1112D">
        <w:rPr>
          <w:rFonts w:ascii="Times New Roman" w:hAnsi="Times New Roman"/>
          <w:sz w:val="24"/>
          <w:szCs w:val="24"/>
        </w:rPr>
        <w:t>-NP……</w:t>
      </w:r>
      <w:r w:rsidR="00EC5894">
        <w:rPr>
          <w:rFonts w:ascii="Times New Roman" w:hAnsi="Times New Roman"/>
          <w:sz w:val="24"/>
          <w:szCs w:val="24"/>
        </w:rPr>
        <w:t>…………………….</w:t>
      </w:r>
      <w:r w:rsidRPr="00B1112D">
        <w:rPr>
          <w:rFonts w:ascii="Times New Roman" w:hAnsi="Times New Roman"/>
          <w:sz w:val="24"/>
          <w:szCs w:val="24"/>
        </w:rPr>
        <w:t>…………………………………………………. 46</w:t>
      </w:r>
    </w:p>
    <w:p w14:paraId="51A8A651" w14:textId="4B429FE6" w:rsidR="00AE3993" w:rsidRPr="00B1112D" w:rsidRDefault="00AE3993" w:rsidP="00EC5894">
      <w:pPr>
        <w:pStyle w:val="ListParagraph"/>
        <w:numPr>
          <w:ilvl w:val="0"/>
          <w:numId w:val="7"/>
        </w:numPr>
        <w:spacing w:line="480" w:lineRule="auto"/>
        <w:rPr>
          <w:rFonts w:ascii="Times New Roman" w:hAnsi="Times New Roman"/>
          <w:noProof/>
          <w:sz w:val="24"/>
          <w:szCs w:val="24"/>
        </w:rPr>
      </w:pPr>
      <w:r w:rsidRPr="00B1112D">
        <w:rPr>
          <w:rFonts w:ascii="Times New Roman" w:hAnsi="Times New Roman"/>
          <w:noProof/>
          <w:sz w:val="24"/>
          <w:szCs w:val="24"/>
        </w:rPr>
        <w:t>Figure 5. shows the accumulation of Hydrogen peroxide (H</w:t>
      </w:r>
      <w:r w:rsidRPr="00B1112D">
        <w:rPr>
          <w:rFonts w:ascii="Times New Roman" w:hAnsi="Times New Roman"/>
          <w:noProof/>
          <w:sz w:val="24"/>
          <w:szCs w:val="24"/>
          <w:vertAlign w:val="subscript"/>
        </w:rPr>
        <w:t>2</w:t>
      </w:r>
      <w:r w:rsidRPr="00B1112D">
        <w:rPr>
          <w:rFonts w:ascii="Times New Roman" w:hAnsi="Times New Roman"/>
          <w:noProof/>
          <w:sz w:val="24"/>
          <w:szCs w:val="24"/>
        </w:rPr>
        <w:t>O</w:t>
      </w:r>
      <w:r w:rsidRPr="00B1112D">
        <w:rPr>
          <w:rFonts w:ascii="Times New Roman" w:hAnsi="Times New Roman"/>
          <w:noProof/>
          <w:sz w:val="24"/>
          <w:szCs w:val="24"/>
          <w:vertAlign w:val="subscript"/>
        </w:rPr>
        <w:t>2</w:t>
      </w:r>
      <w:r w:rsidRPr="00B1112D">
        <w:rPr>
          <w:rFonts w:ascii="Times New Roman" w:hAnsi="Times New Roman"/>
          <w:noProof/>
          <w:sz w:val="24"/>
          <w:szCs w:val="24"/>
        </w:rPr>
        <w:t>) on the leaf of plant exposed to different concentration of Al</w:t>
      </w:r>
      <w:r w:rsidRPr="00B1112D">
        <w:rPr>
          <w:rFonts w:ascii="Times New Roman" w:hAnsi="Times New Roman"/>
          <w:noProof/>
          <w:sz w:val="24"/>
          <w:szCs w:val="24"/>
          <w:vertAlign w:val="subscript"/>
        </w:rPr>
        <w:t>2</w:t>
      </w:r>
      <w:r w:rsidRPr="00B1112D">
        <w:rPr>
          <w:rFonts w:ascii="Times New Roman" w:hAnsi="Times New Roman"/>
          <w:noProof/>
          <w:sz w:val="24"/>
          <w:szCs w:val="24"/>
        </w:rPr>
        <w:t>O</w:t>
      </w:r>
      <w:r w:rsidRPr="00B1112D">
        <w:rPr>
          <w:rFonts w:ascii="Times New Roman" w:hAnsi="Times New Roman"/>
          <w:noProof/>
          <w:sz w:val="24"/>
          <w:szCs w:val="24"/>
          <w:vertAlign w:val="subscript"/>
        </w:rPr>
        <w:t>3</w:t>
      </w:r>
      <w:r w:rsidRPr="00B1112D">
        <w:rPr>
          <w:rFonts w:ascii="Times New Roman" w:hAnsi="Times New Roman"/>
          <w:noProof/>
          <w:sz w:val="24"/>
          <w:szCs w:val="24"/>
        </w:rPr>
        <w:t>-NP…………………</w:t>
      </w:r>
      <w:r w:rsidR="00EC5894">
        <w:rPr>
          <w:rFonts w:ascii="Times New Roman" w:hAnsi="Times New Roman"/>
          <w:noProof/>
          <w:sz w:val="24"/>
          <w:szCs w:val="24"/>
        </w:rPr>
        <w:t>…...</w:t>
      </w:r>
      <w:r w:rsidRPr="00B1112D">
        <w:rPr>
          <w:rFonts w:ascii="Times New Roman" w:hAnsi="Times New Roman"/>
          <w:noProof/>
          <w:sz w:val="24"/>
          <w:szCs w:val="24"/>
        </w:rPr>
        <w:t>………………… 47</w:t>
      </w:r>
    </w:p>
    <w:p w14:paraId="4E015561" w14:textId="2F1A1E3B" w:rsidR="00AE3993" w:rsidRPr="00B1112D" w:rsidRDefault="00AE3993" w:rsidP="00EC5894">
      <w:pPr>
        <w:pStyle w:val="ListParagraph"/>
        <w:numPr>
          <w:ilvl w:val="0"/>
          <w:numId w:val="7"/>
        </w:numPr>
        <w:spacing w:line="480" w:lineRule="auto"/>
        <w:rPr>
          <w:rFonts w:ascii="Times New Roman" w:eastAsia="Times New Roman" w:hAnsi="Times New Roman"/>
          <w:spacing w:val="7"/>
          <w:sz w:val="24"/>
          <w:szCs w:val="24"/>
        </w:rPr>
      </w:pPr>
      <w:r w:rsidRPr="00B1112D">
        <w:rPr>
          <w:rFonts w:ascii="Times New Roman" w:eastAsia="Times New Roman" w:hAnsi="Times New Roman"/>
          <w:kern w:val="0"/>
          <w:sz w:val="24"/>
          <w:szCs w:val="24"/>
        </w:rPr>
        <w:t xml:space="preserve">Figure 6. shows the biochemical analysis of </w:t>
      </w:r>
      <w:r w:rsidRPr="00B1112D">
        <w:rPr>
          <w:rFonts w:ascii="Times New Roman" w:eastAsia="Times New Roman" w:hAnsi="Times New Roman"/>
          <w:i/>
          <w:iCs/>
          <w:kern w:val="0"/>
          <w:sz w:val="24"/>
          <w:szCs w:val="24"/>
        </w:rPr>
        <w:t>Camelina sativa</w:t>
      </w:r>
      <w:r w:rsidRPr="00B1112D">
        <w:rPr>
          <w:rFonts w:ascii="Times New Roman" w:eastAsia="Times New Roman" w:hAnsi="Times New Roman"/>
          <w:kern w:val="0"/>
          <w:sz w:val="24"/>
          <w:szCs w:val="24"/>
        </w:rPr>
        <w:t xml:space="preserve"> treated with different concentration of </w:t>
      </w:r>
      <w:r w:rsidRPr="00B1112D">
        <w:rPr>
          <w:rFonts w:ascii="Times New Roman" w:eastAsia="Times New Roman" w:hAnsi="Times New Roman"/>
          <w:spacing w:val="7"/>
          <w:sz w:val="24"/>
          <w:szCs w:val="24"/>
        </w:rPr>
        <w:t>Al</w:t>
      </w:r>
      <w:r w:rsidRPr="00B1112D">
        <w:rPr>
          <w:rFonts w:ascii="Times New Roman" w:eastAsia="Times New Roman" w:hAnsi="Times New Roman"/>
          <w:spacing w:val="7"/>
          <w:sz w:val="24"/>
          <w:szCs w:val="24"/>
          <w:vertAlign w:val="subscript"/>
        </w:rPr>
        <w:t>2</w:t>
      </w:r>
      <w:r w:rsidRPr="00B1112D">
        <w:rPr>
          <w:rFonts w:ascii="Times New Roman" w:eastAsia="Times New Roman" w:hAnsi="Times New Roman"/>
          <w:spacing w:val="7"/>
          <w:sz w:val="24"/>
          <w:szCs w:val="24"/>
        </w:rPr>
        <w:t>O</w:t>
      </w:r>
      <w:r w:rsidRPr="00B1112D">
        <w:rPr>
          <w:rFonts w:ascii="Times New Roman" w:eastAsia="Times New Roman" w:hAnsi="Times New Roman"/>
          <w:spacing w:val="7"/>
          <w:sz w:val="24"/>
          <w:szCs w:val="24"/>
          <w:vertAlign w:val="subscript"/>
        </w:rPr>
        <w:t>3</w:t>
      </w:r>
      <w:r w:rsidRPr="00B1112D">
        <w:rPr>
          <w:rFonts w:ascii="Times New Roman" w:eastAsia="Times New Roman" w:hAnsi="Times New Roman"/>
          <w:spacing w:val="7"/>
          <w:sz w:val="24"/>
          <w:szCs w:val="24"/>
        </w:rPr>
        <w:t>-NP…………</w:t>
      </w:r>
      <w:r w:rsidR="00EC5894">
        <w:rPr>
          <w:rFonts w:ascii="Times New Roman" w:eastAsia="Times New Roman" w:hAnsi="Times New Roman"/>
          <w:spacing w:val="7"/>
          <w:sz w:val="24"/>
          <w:szCs w:val="24"/>
        </w:rPr>
        <w:t>………………</w:t>
      </w:r>
      <w:r w:rsidR="00DD638B">
        <w:rPr>
          <w:rFonts w:ascii="Times New Roman" w:eastAsia="Times New Roman" w:hAnsi="Times New Roman"/>
          <w:spacing w:val="7"/>
          <w:sz w:val="24"/>
          <w:szCs w:val="24"/>
        </w:rPr>
        <w:t>…...</w:t>
      </w:r>
      <w:r w:rsidRPr="00B1112D">
        <w:rPr>
          <w:rFonts w:ascii="Times New Roman" w:eastAsia="Times New Roman" w:hAnsi="Times New Roman"/>
          <w:spacing w:val="7"/>
          <w:sz w:val="24"/>
          <w:szCs w:val="24"/>
        </w:rPr>
        <w:t>………………</w:t>
      </w:r>
      <w:r w:rsidR="00741FAB">
        <w:rPr>
          <w:rFonts w:ascii="Times New Roman" w:eastAsia="Times New Roman" w:hAnsi="Times New Roman"/>
          <w:spacing w:val="7"/>
          <w:sz w:val="24"/>
          <w:szCs w:val="24"/>
        </w:rPr>
        <w:t>...</w:t>
      </w:r>
      <w:r w:rsidRPr="00B1112D">
        <w:rPr>
          <w:rFonts w:ascii="Times New Roman" w:eastAsia="Times New Roman" w:hAnsi="Times New Roman"/>
          <w:spacing w:val="7"/>
          <w:sz w:val="24"/>
          <w:szCs w:val="24"/>
        </w:rPr>
        <w:t>…………. 50</w:t>
      </w:r>
    </w:p>
    <w:p w14:paraId="24354FEB" w14:textId="0EB03DAB"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7a. Shows the geomean of ranking values from RefFinder from the most stable reference genes to the least stable……………</w:t>
      </w:r>
      <w:r w:rsidR="00EC5894">
        <w:rPr>
          <w:rFonts w:ascii="Times New Roman" w:hAnsi="Times New Roman"/>
          <w:sz w:val="24"/>
          <w:szCs w:val="24"/>
        </w:rPr>
        <w:t>……………….</w:t>
      </w:r>
      <w:r w:rsidRPr="00B1112D">
        <w:rPr>
          <w:rFonts w:ascii="Times New Roman" w:hAnsi="Times New Roman"/>
          <w:sz w:val="24"/>
          <w:szCs w:val="24"/>
        </w:rPr>
        <w:t>………………………… 51</w:t>
      </w:r>
    </w:p>
    <w:p w14:paraId="2C47B081" w14:textId="61644419"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7b. The heatmap visualizes the delta CT (ΔCT) values for gene expression analysis across a control group and two treatment groups…</w:t>
      </w:r>
      <w:r w:rsidR="00EC5894">
        <w:rPr>
          <w:rFonts w:ascii="Times New Roman" w:hAnsi="Times New Roman"/>
          <w:sz w:val="24"/>
          <w:szCs w:val="24"/>
        </w:rPr>
        <w:t>……...</w:t>
      </w:r>
      <w:r w:rsidRPr="00B1112D">
        <w:rPr>
          <w:rFonts w:ascii="Times New Roman" w:hAnsi="Times New Roman"/>
          <w:sz w:val="24"/>
          <w:szCs w:val="24"/>
        </w:rPr>
        <w:t>…………………….53</w:t>
      </w:r>
    </w:p>
    <w:p w14:paraId="554B1F4D" w14:textId="0D024F8F"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8.  shows the gene expression involved in carbohydrate metabolism…………....55</w:t>
      </w:r>
    </w:p>
    <w:p w14:paraId="3DFCB007" w14:textId="54FF1E90"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9.  shows the different gene expression involved in cell signaling……</w:t>
      </w:r>
      <w:r w:rsidR="00EC5894">
        <w:rPr>
          <w:rFonts w:ascii="Times New Roman" w:hAnsi="Times New Roman"/>
          <w:sz w:val="24"/>
          <w:szCs w:val="24"/>
        </w:rPr>
        <w:t>……</w:t>
      </w:r>
      <w:r w:rsidRPr="00B1112D">
        <w:rPr>
          <w:rFonts w:ascii="Times New Roman" w:hAnsi="Times New Roman"/>
          <w:sz w:val="24"/>
          <w:szCs w:val="24"/>
        </w:rPr>
        <w:t>….   56</w:t>
      </w:r>
    </w:p>
    <w:p w14:paraId="21F9DB54" w14:textId="5A446B61"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10.  shows the different gene expression involved in Ion channel pathways…. .  61</w:t>
      </w:r>
    </w:p>
    <w:p w14:paraId="095FF6BE" w14:textId="0DD845C1" w:rsidR="00AE3993" w:rsidRPr="00B1112D" w:rsidRDefault="00AE3993" w:rsidP="00EC5894">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11.  shows the different gene expression involved in root growth……………...  64</w:t>
      </w:r>
    </w:p>
    <w:p w14:paraId="5276FB78" w14:textId="1F266031" w:rsidR="00750406" w:rsidRPr="00DD638B" w:rsidRDefault="00AE3993" w:rsidP="00750406">
      <w:pPr>
        <w:pStyle w:val="ListParagraph"/>
        <w:numPr>
          <w:ilvl w:val="0"/>
          <w:numId w:val="7"/>
        </w:numPr>
        <w:spacing w:line="480" w:lineRule="auto"/>
        <w:rPr>
          <w:rFonts w:ascii="Times New Roman" w:hAnsi="Times New Roman"/>
          <w:sz w:val="24"/>
          <w:szCs w:val="24"/>
        </w:rPr>
      </w:pPr>
      <w:r w:rsidRPr="00B1112D">
        <w:rPr>
          <w:rFonts w:ascii="Times New Roman" w:hAnsi="Times New Roman"/>
          <w:sz w:val="24"/>
          <w:szCs w:val="24"/>
        </w:rPr>
        <w:t>Figure 12.  shows the different gene expression involved in cell oxidative stress</w:t>
      </w:r>
      <w:r w:rsidR="00EC5894">
        <w:rPr>
          <w:rFonts w:ascii="Times New Roman" w:hAnsi="Times New Roman"/>
          <w:sz w:val="24"/>
          <w:szCs w:val="24"/>
        </w:rPr>
        <w:t>…</w:t>
      </w:r>
      <w:r w:rsidRPr="00B1112D">
        <w:rPr>
          <w:rFonts w:ascii="Times New Roman" w:hAnsi="Times New Roman"/>
          <w:sz w:val="24"/>
          <w:szCs w:val="24"/>
        </w:rPr>
        <w:t>……68</w:t>
      </w:r>
    </w:p>
    <w:p w14:paraId="329704D2" w14:textId="68EF864B" w:rsidR="00097302" w:rsidRPr="00143EA9" w:rsidRDefault="00097302" w:rsidP="007B5C81">
      <w:pPr>
        <w:spacing w:line="480" w:lineRule="auto"/>
        <w:jc w:val="both"/>
        <w:rPr>
          <w:rFonts w:ascii="Times New Roman" w:hAnsi="Times New Roman"/>
          <w:sz w:val="24"/>
          <w:szCs w:val="24"/>
        </w:rPr>
        <w:sectPr w:rsidR="00097302" w:rsidRPr="00143EA9" w:rsidSect="00654711">
          <w:footerReference w:type="default" r:id="rId13"/>
          <w:pgSz w:w="12240" w:h="15840" w:code="1"/>
          <w:pgMar w:top="1440" w:right="1440" w:bottom="1440" w:left="1440" w:header="720" w:footer="720" w:gutter="0"/>
          <w:pgNumType w:fmt="lowerRoman" w:start="5"/>
          <w:cols w:space="720"/>
          <w:docGrid w:linePitch="360"/>
        </w:sectPr>
      </w:pPr>
    </w:p>
    <w:p w14:paraId="36C8D637" w14:textId="586D3921" w:rsidR="007B5C81" w:rsidRPr="00DA0A9B" w:rsidRDefault="005E42B0" w:rsidP="003C748A">
      <w:pPr>
        <w:spacing w:before="120" w:after="120" w:line="480" w:lineRule="auto"/>
        <w:jc w:val="center"/>
        <w:rPr>
          <w:rFonts w:ascii="Times New Roman" w:hAnsi="Times New Roman"/>
          <w:b/>
          <w:bCs/>
          <w:sz w:val="24"/>
          <w:szCs w:val="24"/>
        </w:rPr>
      </w:pPr>
      <w:r w:rsidRPr="00DA0A9B">
        <w:rPr>
          <w:rFonts w:ascii="Times New Roman" w:hAnsi="Times New Roman"/>
          <w:b/>
          <w:bCs/>
          <w:sz w:val="24"/>
          <w:szCs w:val="24"/>
        </w:rPr>
        <w:lastRenderedPageBreak/>
        <w:t xml:space="preserve">CHAPTER 1: </w:t>
      </w:r>
      <w:r w:rsidR="007B5C81" w:rsidRPr="00DA0A9B">
        <w:rPr>
          <w:rFonts w:ascii="Times New Roman" w:hAnsi="Times New Roman"/>
          <w:b/>
          <w:bCs/>
          <w:sz w:val="24"/>
          <w:szCs w:val="24"/>
        </w:rPr>
        <w:t>INTRODUCTION</w:t>
      </w:r>
    </w:p>
    <w:p w14:paraId="51CED4EB" w14:textId="61EB6EDA" w:rsidR="007B5C81" w:rsidRPr="00AE07B9" w:rsidRDefault="007B5C81" w:rsidP="003C748A">
      <w:pPr>
        <w:spacing w:before="120" w:after="120" w:line="480" w:lineRule="auto"/>
        <w:jc w:val="both"/>
        <w:rPr>
          <w:rFonts w:ascii="Times New Roman" w:hAnsi="Times New Roman"/>
          <w:sz w:val="24"/>
          <w:szCs w:val="24"/>
          <w:shd w:val="clear" w:color="auto" w:fill="FFFFFF"/>
        </w:rPr>
      </w:pPr>
      <w:r w:rsidRPr="00AE07B9">
        <w:rPr>
          <w:rFonts w:ascii="Times New Roman" w:hAnsi="Times New Roman"/>
          <w:sz w:val="24"/>
          <w:szCs w:val="24"/>
          <w:shd w:val="clear" w:color="auto" w:fill="FFFFFF"/>
        </w:rPr>
        <w:t xml:space="preserve">Materials that are less than 100 nm in at least one dimension are referred to as nanoparticles (NP). Nanoparticles are becoming </w:t>
      </w:r>
      <w:r w:rsidR="00B71ACC" w:rsidRPr="00AE07B9">
        <w:rPr>
          <w:rFonts w:ascii="Times New Roman" w:hAnsi="Times New Roman"/>
          <w:sz w:val="24"/>
          <w:szCs w:val="24"/>
          <w:shd w:val="clear" w:color="auto" w:fill="FFFFFF"/>
        </w:rPr>
        <w:t>increasingly</w:t>
      </w:r>
      <w:r w:rsidRPr="00AE07B9">
        <w:rPr>
          <w:rFonts w:ascii="Times New Roman" w:hAnsi="Times New Roman"/>
          <w:sz w:val="24"/>
          <w:szCs w:val="24"/>
          <w:shd w:val="clear" w:color="auto" w:fill="FFFFFF"/>
        </w:rPr>
        <w:t xml:space="preserve"> common in a variety of sectors and daily activities due to their large surface area to volume ratio. Increasing the efficiency of electronics and information technology, enabling more sustainable energy applications, and significantly contributing to environmental remediation applications are a few examples of these uses (National Nanotechnology Initiative</w:t>
      </w:r>
      <w:r w:rsidR="003C748A">
        <w:rPr>
          <w:rFonts w:ascii="Times New Roman" w:hAnsi="Times New Roman"/>
          <w:sz w:val="24"/>
          <w:szCs w:val="24"/>
          <w:shd w:val="clear" w:color="auto" w:fill="FFFFFF"/>
        </w:rPr>
        <w:t xml:space="preserve"> [NNI], 2000</w:t>
      </w:r>
      <w:r w:rsidRPr="00AE07B9">
        <w:rPr>
          <w:rFonts w:ascii="Times New Roman" w:hAnsi="Times New Roman"/>
          <w:sz w:val="24"/>
          <w:szCs w:val="24"/>
          <w:shd w:val="clear" w:color="auto" w:fill="FFFFFF"/>
        </w:rPr>
        <w:t xml:space="preserve">). Nanoparticles are also used as ingredient in paintings, body lotions that protect against sun damage, and everyday moisturizers due to their strength, lighter weight, and ability to function as pigments or color. </w:t>
      </w:r>
    </w:p>
    <w:p w14:paraId="06CB2C84" w14:textId="522FBFCE" w:rsidR="007B5C81" w:rsidRPr="00DA7EE1" w:rsidRDefault="007B5C81" w:rsidP="003C748A">
      <w:pPr>
        <w:shd w:val="clear" w:color="auto" w:fill="FFFFFF"/>
        <w:spacing w:before="120" w:after="120" w:line="480" w:lineRule="auto"/>
        <w:jc w:val="both"/>
        <w:rPr>
          <w:rFonts w:ascii="Times New Roman" w:eastAsia="Times New Roman" w:hAnsi="Times New Roman"/>
          <w:sz w:val="24"/>
          <w:szCs w:val="24"/>
        </w:rPr>
      </w:pPr>
      <w:r w:rsidRPr="00DA7EE1">
        <w:rPr>
          <w:rFonts w:ascii="Times New Roman" w:eastAsia="Times New Roman" w:hAnsi="Times New Roman"/>
          <w:sz w:val="24"/>
          <w:szCs w:val="24"/>
        </w:rPr>
        <w:t xml:space="preserve">Because of their high reactivity and large surface area to volume ratio, NP may alter their physicochemical properties—including its chemical nature, electrical, magnetic, and refractive aspects—more than bulk materials can (Remedios et al., 2012). The development of nanotechnology with the creation of new usable materials with a nanoscale poses an increasing risk of creating a novel type of waste (nano-waste) with a novel potential environmental problem (Asztemborska et al., 2015). </w:t>
      </w:r>
    </w:p>
    <w:p w14:paraId="3B778212" w14:textId="23C7567C" w:rsidR="007B5C81" w:rsidRPr="00DA7EE1" w:rsidRDefault="007B5C81" w:rsidP="003C748A">
      <w:pPr>
        <w:shd w:val="clear" w:color="auto" w:fill="FFFFFF"/>
        <w:spacing w:before="120" w:after="120" w:line="480" w:lineRule="auto"/>
        <w:jc w:val="both"/>
        <w:rPr>
          <w:rFonts w:ascii="Times New Roman" w:eastAsia="Times New Roman" w:hAnsi="Times New Roman"/>
          <w:sz w:val="24"/>
          <w:szCs w:val="24"/>
        </w:rPr>
      </w:pPr>
      <w:r w:rsidRPr="00DA7EE1">
        <w:rPr>
          <w:rFonts w:ascii="Times New Roman" w:eastAsia="Times New Roman" w:hAnsi="Times New Roman"/>
          <w:sz w:val="24"/>
          <w:szCs w:val="24"/>
        </w:rPr>
        <w:t>Aluminum (Al) is one of the elements that is most common on Earth (8% by weight). As to Miralles et al.</w:t>
      </w:r>
      <w:r w:rsidR="00503A51">
        <w:rPr>
          <w:rFonts w:ascii="Times New Roman" w:eastAsia="Times New Roman" w:hAnsi="Times New Roman"/>
          <w:sz w:val="24"/>
          <w:szCs w:val="24"/>
        </w:rPr>
        <w:t xml:space="preserve"> (</w:t>
      </w:r>
      <w:r w:rsidRPr="00DA7EE1">
        <w:rPr>
          <w:rFonts w:ascii="Times New Roman" w:eastAsia="Times New Roman" w:hAnsi="Times New Roman"/>
          <w:sz w:val="24"/>
          <w:szCs w:val="24"/>
        </w:rPr>
        <w:t>2012</w:t>
      </w:r>
      <w:r w:rsidR="00503A51">
        <w:rPr>
          <w:rFonts w:ascii="Times New Roman" w:eastAsia="Times New Roman" w:hAnsi="Times New Roman"/>
          <w:sz w:val="24"/>
          <w:szCs w:val="24"/>
        </w:rPr>
        <w:t>)</w:t>
      </w:r>
      <w:r w:rsidRPr="00DA7EE1">
        <w:rPr>
          <w:rFonts w:ascii="Times New Roman" w:eastAsia="Times New Roman" w:hAnsi="Times New Roman"/>
          <w:sz w:val="24"/>
          <w:szCs w:val="24"/>
        </w:rPr>
        <w:t xml:space="preserve">, the most often manufactured NP in industry are carbon nanotubes, titanium dioxide, zinc oxide, and aluminum oxide. </w:t>
      </w:r>
      <w:r w:rsidR="00557F86" w:rsidRPr="00DA7EE1">
        <w:rPr>
          <w:rFonts w:ascii="Times New Roman" w:eastAsia="Times New Roman" w:hAnsi="Times New Roman"/>
          <w:sz w:val="24"/>
          <w:szCs w:val="24"/>
        </w:rPr>
        <w:t>According to Burklew et al.</w:t>
      </w:r>
      <w:r w:rsidR="00B44BBA">
        <w:rPr>
          <w:rFonts w:ascii="Times New Roman" w:eastAsia="Times New Roman" w:hAnsi="Times New Roman"/>
          <w:sz w:val="24"/>
          <w:szCs w:val="24"/>
        </w:rPr>
        <w:t xml:space="preserve"> (</w:t>
      </w:r>
      <w:r w:rsidR="00557F86" w:rsidRPr="00DA7EE1">
        <w:rPr>
          <w:rFonts w:ascii="Times New Roman" w:eastAsia="Times New Roman" w:hAnsi="Times New Roman"/>
          <w:sz w:val="24"/>
          <w:szCs w:val="24"/>
        </w:rPr>
        <w:t>2012</w:t>
      </w:r>
      <w:r w:rsidR="00B44BBA">
        <w:rPr>
          <w:rFonts w:ascii="Times New Roman" w:eastAsia="Times New Roman" w:hAnsi="Times New Roman"/>
          <w:sz w:val="24"/>
          <w:szCs w:val="24"/>
        </w:rPr>
        <w:t>)</w:t>
      </w:r>
      <w:r w:rsidR="00557F86" w:rsidRPr="00DA7EE1">
        <w:rPr>
          <w:rFonts w:ascii="Times New Roman" w:eastAsia="Times New Roman" w:hAnsi="Times New Roman"/>
          <w:sz w:val="24"/>
          <w:szCs w:val="24"/>
        </w:rPr>
        <w:t xml:space="preserve">, NP are produced from a variety of bulk materials and used in a broad spectrum of industries, including consumer products, pharmaceutics, cosmetics, transportation, energy, biomedicine, and agriculture. </w:t>
      </w:r>
      <w:r w:rsidRPr="00DA7EE1">
        <w:rPr>
          <w:rFonts w:ascii="Times New Roman" w:eastAsia="Times New Roman" w:hAnsi="Times New Roman"/>
          <w:sz w:val="24"/>
          <w:szCs w:val="24"/>
        </w:rPr>
        <w:t xml:space="preserve">According to Doshi et al. </w:t>
      </w:r>
      <w:r w:rsidR="00547F4D">
        <w:rPr>
          <w:rFonts w:ascii="Times New Roman" w:eastAsia="Times New Roman" w:hAnsi="Times New Roman"/>
          <w:sz w:val="24"/>
          <w:szCs w:val="24"/>
        </w:rPr>
        <w:t>(</w:t>
      </w:r>
      <w:r w:rsidRPr="00DA7EE1">
        <w:rPr>
          <w:rFonts w:ascii="Times New Roman" w:eastAsia="Times New Roman" w:hAnsi="Times New Roman"/>
          <w:sz w:val="24"/>
          <w:szCs w:val="24"/>
        </w:rPr>
        <w:t>2008</w:t>
      </w:r>
      <w:r w:rsidR="00547F4D">
        <w:rPr>
          <w:rFonts w:ascii="Times New Roman" w:eastAsia="Times New Roman" w:hAnsi="Times New Roman"/>
          <w:sz w:val="24"/>
          <w:szCs w:val="24"/>
        </w:rPr>
        <w:t>)</w:t>
      </w:r>
      <w:r w:rsidRPr="00DA7EE1">
        <w:rPr>
          <w:rFonts w:ascii="Times New Roman" w:eastAsia="Times New Roman" w:hAnsi="Times New Roman"/>
          <w:sz w:val="24"/>
          <w:szCs w:val="24"/>
        </w:rPr>
        <w:t>, Al</w:t>
      </w:r>
      <w:r w:rsidRPr="00DA7EE1">
        <w:rPr>
          <w:rFonts w:ascii="Times New Roman" w:eastAsia="Times New Roman" w:hAnsi="Times New Roman"/>
          <w:sz w:val="24"/>
          <w:szCs w:val="24"/>
          <w:vertAlign w:val="subscript"/>
        </w:rPr>
        <w:t>2</w:t>
      </w:r>
      <w:r w:rsidRPr="00DA7EE1">
        <w:rPr>
          <w:rFonts w:ascii="Times New Roman" w:eastAsia="Times New Roman" w:hAnsi="Times New Roman"/>
          <w:sz w:val="24"/>
          <w:szCs w:val="24"/>
        </w:rPr>
        <w:t>O</w:t>
      </w:r>
      <w:r w:rsidRPr="00DA7EE1">
        <w:rPr>
          <w:rFonts w:ascii="Times New Roman" w:eastAsia="Times New Roman" w:hAnsi="Times New Roman"/>
          <w:sz w:val="24"/>
          <w:szCs w:val="24"/>
          <w:vertAlign w:val="subscript"/>
        </w:rPr>
        <w:t>3</w:t>
      </w:r>
      <w:r w:rsidRPr="00DA7EE1">
        <w:rPr>
          <w:rFonts w:ascii="Times New Roman" w:eastAsia="Times New Roman" w:hAnsi="Times New Roman"/>
          <w:sz w:val="24"/>
          <w:szCs w:val="24"/>
        </w:rPr>
        <w:t>-NP are an important source of remarkable fuels for a variety of rockets, missiles, and space launch vehicles. Furthermore, Matsumoto, 2000 note</w:t>
      </w:r>
      <w:r w:rsidR="00216615" w:rsidRPr="00DA7EE1">
        <w:rPr>
          <w:rFonts w:ascii="Times New Roman" w:eastAsia="Times New Roman" w:hAnsi="Times New Roman"/>
          <w:sz w:val="24"/>
          <w:szCs w:val="24"/>
        </w:rPr>
        <w:t>d</w:t>
      </w:r>
      <w:r w:rsidRPr="00DA7EE1">
        <w:rPr>
          <w:rFonts w:ascii="Times New Roman" w:eastAsia="Times New Roman" w:hAnsi="Times New Roman"/>
          <w:sz w:val="24"/>
          <w:szCs w:val="24"/>
        </w:rPr>
        <w:t xml:space="preserve"> that </w:t>
      </w:r>
      <w:r w:rsidRPr="00DA7EE1">
        <w:rPr>
          <w:rFonts w:ascii="Times New Roman" w:eastAsia="Times New Roman" w:hAnsi="Times New Roman"/>
          <w:sz w:val="24"/>
          <w:szCs w:val="24"/>
        </w:rPr>
        <w:lastRenderedPageBreak/>
        <w:t>it is absorbed in a trivalent ionic state that is extremely active in pH 5.0 acidic soil and is believed to be the primary factor limiting plant growth and development. Higher agricultural productivity regions tend to have more acidic soil. Research has shown that it can increase plant growth and reduce crop yield in acidic soil.</w:t>
      </w:r>
      <w:r w:rsidRPr="00DA7EE1">
        <w:rPr>
          <w:rFonts w:ascii="Times New Roman" w:hAnsi="Times New Roman"/>
          <w:sz w:val="24"/>
          <w:szCs w:val="24"/>
        </w:rPr>
        <w:t xml:space="preserve"> </w:t>
      </w:r>
      <w:r w:rsidRPr="00DA7EE1">
        <w:rPr>
          <w:rFonts w:ascii="Times New Roman" w:eastAsia="Times New Roman" w:hAnsi="Times New Roman"/>
          <w:sz w:val="24"/>
          <w:szCs w:val="24"/>
        </w:rPr>
        <w:t>On the other hand, certain forms of it, such active Al ions, can be detrimental to plants. Aluminum toxicity is particularly dangerous for the root tip meristem.</w:t>
      </w:r>
    </w:p>
    <w:p w14:paraId="72C5B644" w14:textId="0CDE366E" w:rsidR="007B5C81" w:rsidRPr="00DA7EE1" w:rsidRDefault="007B5C81" w:rsidP="003C748A">
      <w:pPr>
        <w:spacing w:before="120" w:after="120" w:line="480" w:lineRule="auto"/>
        <w:jc w:val="both"/>
        <w:rPr>
          <w:rFonts w:ascii="Times New Roman" w:hAnsi="Times New Roman"/>
          <w:sz w:val="24"/>
          <w:szCs w:val="24"/>
        </w:rPr>
      </w:pPr>
      <w:r w:rsidRPr="00DA7EE1">
        <w:rPr>
          <w:rFonts w:ascii="Times New Roman" w:hAnsi="Times New Roman"/>
          <w:sz w:val="24"/>
          <w:szCs w:val="24"/>
        </w:rPr>
        <w:t>Most research on the interaction of Al</w:t>
      </w:r>
      <w:r w:rsidR="0000262D" w:rsidRPr="00DA7EE1">
        <w:rPr>
          <w:rFonts w:ascii="Times New Roman" w:hAnsi="Times New Roman"/>
          <w:sz w:val="24"/>
          <w:szCs w:val="24"/>
        </w:rPr>
        <w:t xml:space="preserve"> ions</w:t>
      </w:r>
      <w:r w:rsidRPr="00DA7EE1">
        <w:rPr>
          <w:rFonts w:ascii="Times New Roman" w:hAnsi="Times New Roman"/>
          <w:sz w:val="24"/>
          <w:szCs w:val="24"/>
        </w:rPr>
        <w:t xml:space="preserve"> with plants has shown adverse effects in various plants (Ahmed et al., 2018). However, a small number of studies have demonstrated beneficial effects on plant growth and development, such as changed stress-tolerant gene expression, elevated photosynthetic activity, antioxidant activity, root and shoot growth, and more (Chahardoli et al., 2020; Hayes et al., 2020). Nonetheless, these impacts are contingent on the concentration; elevated levels impede plant development and genetic modifications, whereas reduced concentrations foster growth (Abdel Latef et al., 2020). </w:t>
      </w:r>
    </w:p>
    <w:p w14:paraId="25EE44B8" w14:textId="520C3D92"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Additionally, it has been shown that</w:t>
      </w:r>
      <w:r w:rsidRPr="00143EA9">
        <w:rPr>
          <w:rFonts w:ascii="Times New Roman" w:eastAsia="Times New Roman" w:hAnsi="Times New Roman"/>
          <w:spacing w:val="7"/>
          <w:sz w:val="24"/>
          <w:szCs w:val="24"/>
        </w:rPr>
        <w:t xml:space="preserve"> 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is just as effective as tolclophos-methyl, a commercial insecticide, for preventing </w:t>
      </w:r>
      <w:r w:rsidRPr="00143EA9">
        <w:rPr>
          <w:rFonts w:ascii="Times New Roman" w:hAnsi="Times New Roman"/>
          <w:i/>
          <w:iCs/>
          <w:sz w:val="24"/>
          <w:szCs w:val="24"/>
        </w:rPr>
        <w:t>Fusarium oxysporium</w:t>
      </w:r>
      <w:r w:rsidRPr="00143EA9">
        <w:rPr>
          <w:rFonts w:ascii="Times New Roman" w:hAnsi="Times New Roman"/>
          <w:sz w:val="24"/>
          <w:szCs w:val="24"/>
        </w:rPr>
        <w:t>-induced tomato (</w:t>
      </w:r>
      <w:r w:rsidRPr="00143EA9">
        <w:rPr>
          <w:rFonts w:ascii="Times New Roman" w:hAnsi="Times New Roman"/>
          <w:i/>
          <w:iCs/>
          <w:sz w:val="24"/>
          <w:szCs w:val="24"/>
        </w:rPr>
        <w:t>Lycopersicon esculentum</w:t>
      </w:r>
      <w:r w:rsidRPr="00143EA9">
        <w:rPr>
          <w:rFonts w:ascii="Times New Roman" w:hAnsi="Times New Roman"/>
          <w:sz w:val="24"/>
          <w:szCs w:val="24"/>
        </w:rPr>
        <w:t xml:space="preserve">) root rot. Furthermore, compared to tolclophos-methyl,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treatment </w:t>
      </w:r>
      <w:r w:rsidR="00B71ACC" w:rsidRPr="00143EA9">
        <w:rPr>
          <w:rFonts w:ascii="Times New Roman" w:hAnsi="Times New Roman"/>
          <w:sz w:val="24"/>
          <w:szCs w:val="24"/>
        </w:rPr>
        <w:t>enhanced</w:t>
      </w:r>
      <w:r w:rsidRPr="00143EA9">
        <w:rPr>
          <w:rFonts w:ascii="Times New Roman" w:hAnsi="Times New Roman"/>
          <w:sz w:val="24"/>
          <w:szCs w:val="24"/>
        </w:rPr>
        <w:t xml:space="preserve"> plant development (Shenashen et al., 2017).</w:t>
      </w:r>
    </w:p>
    <w:p w14:paraId="40CEFD9E" w14:textId="0886665D" w:rsidR="007B5C81" w:rsidRPr="00143EA9" w:rsidRDefault="007B5C81" w:rsidP="00144D1F">
      <w:pPr>
        <w:spacing w:before="120" w:after="240" w:line="480" w:lineRule="auto"/>
        <w:jc w:val="both"/>
        <w:rPr>
          <w:rFonts w:ascii="Times New Roman" w:hAnsi="Times New Roman"/>
          <w:sz w:val="24"/>
          <w:szCs w:val="24"/>
        </w:rPr>
      </w:pPr>
      <w:bookmarkStart w:id="1" w:name="_Hlk147672752"/>
      <w:r w:rsidRPr="00143EA9">
        <w:rPr>
          <w:rFonts w:ascii="Times New Roman" w:hAnsi="Times New Roman"/>
          <w:sz w:val="24"/>
          <w:szCs w:val="24"/>
        </w:rPr>
        <w:t>Burklew et al.</w:t>
      </w:r>
      <w:r w:rsidR="00E30517">
        <w:rPr>
          <w:rFonts w:ascii="Times New Roman" w:hAnsi="Times New Roman"/>
          <w:sz w:val="24"/>
          <w:szCs w:val="24"/>
        </w:rPr>
        <w:t xml:space="preserve"> (</w:t>
      </w:r>
      <w:r w:rsidRPr="00143EA9">
        <w:rPr>
          <w:rFonts w:ascii="Times New Roman" w:hAnsi="Times New Roman"/>
          <w:sz w:val="24"/>
          <w:szCs w:val="24"/>
        </w:rPr>
        <w:t>2012</w:t>
      </w:r>
      <w:r w:rsidR="00E30517">
        <w:rPr>
          <w:rFonts w:ascii="Times New Roman" w:hAnsi="Times New Roman"/>
          <w:sz w:val="24"/>
          <w:szCs w:val="24"/>
        </w:rPr>
        <w:t>),</w:t>
      </w:r>
      <w:r w:rsidRPr="00143EA9">
        <w:rPr>
          <w:rFonts w:ascii="Times New Roman" w:hAnsi="Times New Roman"/>
          <w:sz w:val="24"/>
          <w:szCs w:val="24"/>
        </w:rPr>
        <w:t xml:space="preserve"> looked at the effects of 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on tobacco seedlings </w:t>
      </w:r>
      <w:r w:rsidR="000E6C49" w:rsidRPr="00143EA9">
        <w:rPr>
          <w:rFonts w:ascii="Times New Roman" w:hAnsi="Times New Roman"/>
          <w:sz w:val="24"/>
          <w:szCs w:val="24"/>
        </w:rPr>
        <w:t>with</w:t>
      </w:r>
      <w:r w:rsidRPr="00143EA9">
        <w:rPr>
          <w:rFonts w:ascii="Times New Roman" w:hAnsi="Times New Roman"/>
          <w:sz w:val="24"/>
          <w:szCs w:val="24"/>
        </w:rPr>
        <w:t xml:space="preserve"> three weeks old. Average root length decreased significantly as</w:t>
      </w:r>
      <w:r w:rsidRPr="00143EA9">
        <w:rPr>
          <w:rFonts w:ascii="Times New Roman" w:eastAsia="Times New Roman" w:hAnsi="Times New Roman"/>
          <w:spacing w:val="7"/>
          <w:sz w:val="24"/>
          <w:szCs w:val="24"/>
        </w:rPr>
        <w:t xml:space="preserve"> 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concentrations increased, with treatments at 0.5% and 1.0% producing the most reductions.</w:t>
      </w:r>
      <w:r w:rsidRPr="00143EA9">
        <w:rPr>
          <w:rFonts w:ascii="Times New Roman" w:eastAsia="Times New Roman" w:hAnsi="Times New Roman"/>
          <w:spacing w:val="7"/>
          <w:sz w:val="24"/>
          <w:szCs w:val="24"/>
        </w:rPr>
        <w:t xml:space="preserve"> 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accumulated along the roots, obstructing the intake of water and impairing growth and development. The average leaf count decreased in a concentration-dependent manner after treatment with various</w:t>
      </w:r>
      <w:r w:rsidRPr="00143EA9">
        <w:rPr>
          <w:rFonts w:ascii="Times New Roman" w:eastAsia="Times New Roman" w:hAnsi="Times New Roman"/>
          <w:spacing w:val="7"/>
          <w:sz w:val="24"/>
          <w:szCs w:val="24"/>
        </w:rPr>
        <w:t xml:space="preserve"> 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concentrations. It is possible that</w:t>
      </w:r>
      <w:r w:rsidRPr="00143EA9">
        <w:rPr>
          <w:rFonts w:ascii="Times New Roman" w:eastAsia="Times New Roman" w:hAnsi="Times New Roman"/>
          <w:spacing w:val="7"/>
          <w:sz w:val="24"/>
          <w:szCs w:val="24"/>
        </w:rPr>
        <w:t xml:space="preserve"> 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accumulated along the roots of the tobacco seedlings, </w:t>
      </w:r>
      <w:r w:rsidRPr="00143EA9">
        <w:rPr>
          <w:rFonts w:ascii="Times New Roman" w:hAnsi="Times New Roman"/>
          <w:sz w:val="24"/>
          <w:szCs w:val="24"/>
        </w:rPr>
        <w:lastRenderedPageBreak/>
        <w:t>obstructing the uptake of nutrients and water, and hindering the growth and development of the plant (Lin and Xing, 2007).</w:t>
      </w:r>
      <w:bookmarkEnd w:id="1"/>
      <w:r w:rsidRPr="00143EA9">
        <w:rPr>
          <w:rFonts w:ascii="Times New Roman" w:hAnsi="Times New Roman"/>
          <w:sz w:val="24"/>
          <w:szCs w:val="24"/>
        </w:rPr>
        <w:t xml:space="preserve"> Globally, Al has a big impact on farming and agricultural growth. According to Bojórquez-Quintal et al. </w:t>
      </w:r>
      <w:r w:rsidR="004441A6">
        <w:rPr>
          <w:rFonts w:ascii="Times New Roman" w:hAnsi="Times New Roman"/>
          <w:sz w:val="24"/>
          <w:szCs w:val="24"/>
        </w:rPr>
        <w:t>(</w:t>
      </w:r>
      <w:r w:rsidRPr="00143EA9">
        <w:rPr>
          <w:rFonts w:ascii="Times New Roman" w:hAnsi="Times New Roman"/>
          <w:sz w:val="24"/>
          <w:szCs w:val="24"/>
        </w:rPr>
        <w:t>2017</w:t>
      </w:r>
      <w:r w:rsidR="004441A6">
        <w:rPr>
          <w:rFonts w:ascii="Times New Roman" w:hAnsi="Times New Roman"/>
          <w:sz w:val="24"/>
          <w:szCs w:val="24"/>
        </w:rPr>
        <w:t>)</w:t>
      </w:r>
      <w:r w:rsidRPr="00143EA9">
        <w:rPr>
          <w:rFonts w:ascii="Times New Roman" w:hAnsi="Times New Roman"/>
          <w:sz w:val="24"/>
          <w:szCs w:val="24"/>
        </w:rPr>
        <w:t>, it is one of the most prevalent metals in soils. Under normal conditions, at normal pH levels, plants are not at all at risk from aluminum in the soil because metal precipitates at pH levels higher than 4.5. (Carthright &amp; De Manzi, 1984). Al hydrolyzes in solution to form the trivalent in nature Al species, A1</w:t>
      </w:r>
      <w:r w:rsidRPr="00143EA9">
        <w:rPr>
          <w:rFonts w:ascii="Times New Roman" w:hAnsi="Times New Roman"/>
          <w:sz w:val="24"/>
          <w:szCs w:val="24"/>
          <w:vertAlign w:val="superscript"/>
        </w:rPr>
        <w:t>+++</w:t>
      </w:r>
      <w:r w:rsidRPr="00143EA9">
        <w:rPr>
          <w:rFonts w:ascii="Times New Roman" w:hAnsi="Times New Roman"/>
          <w:sz w:val="24"/>
          <w:szCs w:val="24"/>
        </w:rPr>
        <w:t>, in acidic conditions (pH 5), while Al(OH)</w:t>
      </w:r>
      <w:r w:rsidRPr="00143EA9">
        <w:rPr>
          <w:rFonts w:ascii="Times New Roman" w:hAnsi="Times New Roman"/>
          <w:sz w:val="24"/>
          <w:szCs w:val="24"/>
          <w:vertAlign w:val="superscript"/>
        </w:rPr>
        <w:t>2+</w:t>
      </w:r>
      <w:r w:rsidRPr="00143EA9">
        <w:rPr>
          <w:rFonts w:ascii="Times New Roman" w:hAnsi="Times New Roman"/>
          <w:sz w:val="24"/>
          <w:szCs w:val="24"/>
        </w:rPr>
        <w:t xml:space="preserve"> and Al(OH)</w:t>
      </w:r>
      <w:r w:rsidRPr="00143EA9">
        <w:rPr>
          <w:rFonts w:ascii="Times New Roman" w:hAnsi="Times New Roman"/>
          <w:sz w:val="24"/>
          <w:szCs w:val="24"/>
          <w:vertAlign w:val="superscript"/>
        </w:rPr>
        <w:t>2+</w:t>
      </w:r>
      <w:r w:rsidRPr="00143EA9">
        <w:rPr>
          <w:rFonts w:ascii="Times New Roman" w:hAnsi="Times New Roman"/>
          <w:sz w:val="24"/>
          <w:szCs w:val="24"/>
        </w:rPr>
        <w:t xml:space="preserve"> species form in alkaline conditions at pH 6 (Delhaize &amp; Ryan, 1995). In acidic soils, aluminum can turn toxic and can negatively affect a plant's ability to grow and develop (Roy et al., 1988). Because aluminum dissolves more readily at a lower pH, plant roots can absorb it more easily (Berggren &amp; Mulder, 1995).</w:t>
      </w:r>
    </w:p>
    <w:p w14:paraId="586DD472" w14:textId="01CE3CA5" w:rsidR="007B5C81" w:rsidRPr="00403319" w:rsidRDefault="00773D8C" w:rsidP="003C748A">
      <w:pPr>
        <w:pStyle w:val="ListParagraph"/>
        <w:numPr>
          <w:ilvl w:val="1"/>
          <w:numId w:val="5"/>
        </w:numPr>
        <w:spacing w:before="120" w:after="120" w:line="480" w:lineRule="auto"/>
        <w:contextualSpacing w:val="0"/>
        <w:jc w:val="both"/>
        <w:rPr>
          <w:rFonts w:ascii="Times New Roman" w:hAnsi="Times New Roman"/>
          <w:b/>
          <w:bCs/>
          <w:sz w:val="24"/>
          <w:szCs w:val="24"/>
        </w:rPr>
      </w:pPr>
      <w:r>
        <w:rPr>
          <w:rFonts w:ascii="Times New Roman" w:hAnsi="Times New Roman"/>
          <w:sz w:val="24"/>
          <w:szCs w:val="24"/>
        </w:rPr>
        <w:t xml:space="preserve"> </w:t>
      </w:r>
      <w:r w:rsidR="007B5C81" w:rsidRPr="00403319">
        <w:rPr>
          <w:rFonts w:ascii="Times New Roman" w:hAnsi="Times New Roman"/>
          <w:b/>
          <w:bCs/>
          <w:sz w:val="24"/>
          <w:szCs w:val="24"/>
        </w:rPr>
        <w:t>E</w:t>
      </w:r>
      <w:r w:rsidR="00403319" w:rsidRPr="00403319">
        <w:rPr>
          <w:rFonts w:ascii="Times New Roman" w:hAnsi="Times New Roman"/>
          <w:b/>
          <w:bCs/>
          <w:sz w:val="24"/>
          <w:szCs w:val="24"/>
        </w:rPr>
        <w:t>ffect</w:t>
      </w:r>
      <w:r w:rsidR="007B5C81" w:rsidRPr="00403319">
        <w:rPr>
          <w:rFonts w:ascii="Times New Roman" w:hAnsi="Times New Roman"/>
          <w:b/>
          <w:bCs/>
          <w:sz w:val="24"/>
          <w:szCs w:val="24"/>
        </w:rPr>
        <w:t xml:space="preserve"> </w:t>
      </w:r>
      <w:r w:rsidR="00403319" w:rsidRPr="00403319">
        <w:rPr>
          <w:rFonts w:ascii="Times New Roman" w:hAnsi="Times New Roman"/>
          <w:b/>
          <w:bCs/>
          <w:sz w:val="24"/>
          <w:szCs w:val="24"/>
        </w:rPr>
        <w:t>of</w:t>
      </w:r>
      <w:r w:rsidR="007B5C81" w:rsidRPr="00403319">
        <w:rPr>
          <w:rFonts w:ascii="Times New Roman" w:hAnsi="Times New Roman"/>
          <w:b/>
          <w:bCs/>
          <w:sz w:val="24"/>
          <w:szCs w:val="24"/>
        </w:rPr>
        <w:t xml:space="preserve"> </w:t>
      </w:r>
      <w:r w:rsidR="007B5C81" w:rsidRPr="00403319">
        <w:rPr>
          <w:rFonts w:ascii="Times New Roman" w:eastAsia="Times New Roman" w:hAnsi="Times New Roman"/>
          <w:b/>
          <w:bCs/>
          <w:spacing w:val="7"/>
          <w:sz w:val="24"/>
          <w:szCs w:val="24"/>
        </w:rPr>
        <w:t>Al</w:t>
      </w:r>
      <w:r w:rsidR="007B5C81" w:rsidRPr="00403319">
        <w:rPr>
          <w:rFonts w:ascii="Times New Roman" w:eastAsia="Times New Roman" w:hAnsi="Times New Roman"/>
          <w:b/>
          <w:bCs/>
          <w:spacing w:val="7"/>
          <w:sz w:val="24"/>
          <w:szCs w:val="24"/>
          <w:vertAlign w:val="subscript"/>
        </w:rPr>
        <w:t>2</w:t>
      </w:r>
      <w:r w:rsidR="007B5C81" w:rsidRPr="00403319">
        <w:rPr>
          <w:rFonts w:ascii="Times New Roman" w:eastAsia="Times New Roman" w:hAnsi="Times New Roman"/>
          <w:b/>
          <w:bCs/>
          <w:spacing w:val="7"/>
          <w:sz w:val="24"/>
          <w:szCs w:val="24"/>
        </w:rPr>
        <w:t>O</w:t>
      </w:r>
      <w:r w:rsidR="007B5C81" w:rsidRPr="00403319">
        <w:rPr>
          <w:rFonts w:ascii="Times New Roman" w:eastAsia="Times New Roman" w:hAnsi="Times New Roman"/>
          <w:b/>
          <w:bCs/>
          <w:spacing w:val="7"/>
          <w:sz w:val="24"/>
          <w:szCs w:val="24"/>
          <w:vertAlign w:val="subscript"/>
        </w:rPr>
        <w:t>3</w:t>
      </w:r>
      <w:r w:rsidR="007B5C81" w:rsidRPr="00403319">
        <w:rPr>
          <w:rFonts w:ascii="Times New Roman" w:eastAsia="Times New Roman" w:hAnsi="Times New Roman"/>
          <w:b/>
          <w:bCs/>
          <w:spacing w:val="7"/>
          <w:sz w:val="24"/>
          <w:szCs w:val="24"/>
        </w:rPr>
        <w:t xml:space="preserve">-NP </w:t>
      </w:r>
      <w:bookmarkStart w:id="2" w:name="_Hlk116980347"/>
      <w:r w:rsidR="00403319" w:rsidRPr="00403319">
        <w:rPr>
          <w:rFonts w:ascii="Times New Roman" w:hAnsi="Times New Roman"/>
          <w:b/>
          <w:bCs/>
          <w:sz w:val="24"/>
          <w:szCs w:val="24"/>
        </w:rPr>
        <w:t>on root growth</w:t>
      </w:r>
    </w:p>
    <w:p w14:paraId="087BF821" w14:textId="42FC1FD2"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143EA9">
        <w:rPr>
          <w:rFonts w:ascii="Times New Roman" w:hAnsi="Times New Roman"/>
          <w:sz w:val="24"/>
          <w:szCs w:val="24"/>
          <w:shd w:val="clear" w:color="auto" w:fill="FFFFFF"/>
        </w:rPr>
        <w:t>Al</w:t>
      </w:r>
      <w:r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xml:space="preserve"> enters the soil when the pH drops below 5, where it permeates through the root tips cell and stops the plant from growing roots. In fields with high mineral concentration and high acidity, </w:t>
      </w:r>
      <w:r w:rsidR="004944BA" w:rsidRPr="00143EA9">
        <w:rPr>
          <w:rFonts w:ascii="Times New Roman" w:hAnsi="Times New Roman"/>
          <w:sz w:val="24"/>
          <w:szCs w:val="24"/>
          <w:shd w:val="clear" w:color="auto" w:fill="FFFFFF"/>
        </w:rPr>
        <w:t>Al</w:t>
      </w:r>
      <w:r w:rsidR="004944BA" w:rsidRPr="00143EA9">
        <w:rPr>
          <w:rFonts w:ascii="Times New Roman" w:hAnsi="Times New Roman"/>
          <w:sz w:val="24"/>
          <w:szCs w:val="24"/>
          <w:shd w:val="clear" w:color="auto" w:fill="FFFFFF"/>
          <w:vertAlign w:val="superscript"/>
        </w:rPr>
        <w:t>++</w:t>
      </w:r>
      <w:r w:rsidR="00160FDF" w:rsidRPr="00143EA9">
        <w:rPr>
          <w:rFonts w:ascii="Times New Roman" w:hAnsi="Times New Roman"/>
          <w:sz w:val="24"/>
          <w:szCs w:val="24"/>
          <w:shd w:val="clear" w:color="auto" w:fill="FFFFFF"/>
          <w:vertAlign w:val="superscript"/>
        </w:rPr>
        <w:t>+</w:t>
      </w:r>
      <w:r w:rsidR="00160FDF" w:rsidRPr="00143EA9">
        <w:rPr>
          <w:rFonts w:ascii="Times New Roman" w:hAnsi="Times New Roman"/>
          <w:sz w:val="24"/>
          <w:szCs w:val="24"/>
          <w:shd w:val="clear" w:color="auto" w:fill="FFFFFF"/>
        </w:rPr>
        <w:t xml:space="preserve"> is</w:t>
      </w:r>
      <w:r w:rsidRPr="00143EA9">
        <w:rPr>
          <w:rFonts w:ascii="Times New Roman" w:hAnsi="Times New Roman"/>
          <w:sz w:val="24"/>
          <w:szCs w:val="24"/>
          <w:shd w:val="clear" w:color="auto" w:fill="FFFFFF"/>
        </w:rPr>
        <w:t xml:space="preserve"> the primary cause of phytotoxicity. Al poisoning occurs at the root tip, where the presence of Al</w:t>
      </w:r>
      <w:r w:rsidR="000B380B"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vertAlign w:val="superscript"/>
        </w:rPr>
        <w:t xml:space="preserve"> </w:t>
      </w:r>
      <w:r w:rsidRPr="00143EA9">
        <w:rPr>
          <w:rFonts w:ascii="Times New Roman" w:hAnsi="Times New Roman"/>
          <w:sz w:val="24"/>
          <w:szCs w:val="24"/>
          <w:shd w:val="clear" w:color="auto" w:fill="FFFFFF"/>
        </w:rPr>
        <w:t xml:space="preserve">reduces cell division and elongation, resulting in stunted roots and reduced uptake of water and nutrients (Panda et al., 2009). The toxicity of aluminum stems from the inhibition of root growth. Root elongations involve cell division, but </w:t>
      </w:r>
      <w:r w:rsidR="000B380B" w:rsidRPr="00143EA9">
        <w:rPr>
          <w:rFonts w:ascii="Times New Roman" w:hAnsi="Times New Roman"/>
          <w:sz w:val="24"/>
          <w:szCs w:val="24"/>
          <w:shd w:val="clear" w:color="auto" w:fill="FFFFFF"/>
        </w:rPr>
        <w:t xml:space="preserve">bulk </w:t>
      </w:r>
      <w:r w:rsidRPr="00143EA9">
        <w:rPr>
          <w:rFonts w:ascii="Times New Roman" w:hAnsi="Times New Roman"/>
          <w:sz w:val="24"/>
          <w:szCs w:val="24"/>
          <w:shd w:val="clear" w:color="auto" w:fill="FFFFFF"/>
        </w:rPr>
        <w:t xml:space="preserve">Al phytotoxicity prevents this from happening. This results in brittle, stunted roots, swollen, injured root apices, and insufficient development of root hair (Clarkson et al., 1965). In addition to being found in the cell membrane and apoplast of the root's apex, Al </w:t>
      </w:r>
      <w:r w:rsidR="000B380B" w:rsidRPr="00143EA9">
        <w:rPr>
          <w:rFonts w:ascii="Times New Roman" w:hAnsi="Times New Roman"/>
          <w:sz w:val="24"/>
          <w:szCs w:val="24"/>
          <w:shd w:val="clear" w:color="auto" w:fill="FFFFFF"/>
        </w:rPr>
        <w:t xml:space="preserve">ions </w:t>
      </w:r>
      <w:r w:rsidRPr="00143EA9">
        <w:rPr>
          <w:rFonts w:ascii="Times New Roman" w:hAnsi="Times New Roman"/>
          <w:sz w:val="24"/>
          <w:szCs w:val="24"/>
          <w:shd w:val="clear" w:color="auto" w:fill="FFFFFF"/>
        </w:rPr>
        <w:t xml:space="preserve">also quickly </w:t>
      </w:r>
      <w:r w:rsidR="00160FDF" w:rsidRPr="00143EA9">
        <w:rPr>
          <w:rFonts w:ascii="Times New Roman" w:hAnsi="Times New Roman"/>
          <w:sz w:val="24"/>
          <w:szCs w:val="24"/>
          <w:shd w:val="clear" w:color="auto" w:fill="FFFFFF"/>
        </w:rPr>
        <w:t>collect</w:t>
      </w:r>
      <w:r w:rsidRPr="00143EA9">
        <w:rPr>
          <w:rFonts w:ascii="Times New Roman" w:hAnsi="Times New Roman"/>
          <w:sz w:val="24"/>
          <w:szCs w:val="24"/>
          <w:shd w:val="clear" w:color="auto" w:fill="FFFFFF"/>
        </w:rPr>
        <w:t xml:space="preserve"> in the membrane of plasma and symplasm in highly sensitive plants, which affects multiple root growth processes (Ciamporova et al., 2002).</w:t>
      </w:r>
    </w:p>
    <w:bookmarkEnd w:id="2"/>
    <w:p w14:paraId="16EAADE2" w14:textId="1CCF93BF"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lastRenderedPageBreak/>
        <w:t xml:space="preserve">According to studies on the phytotoxicity of phenanthrene- and uncoated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uncoated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hindered root elongation in soybean, carrot, and cucumber at a dosage of 2 mgL−1. (Yamamoto et al., 2001; Yang and Watts, 2005). It is thought that the poisonous impact is caused by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dissolving rather than being NP-specific. Another study</w:t>
      </w:r>
      <w:r w:rsidR="00E86868">
        <w:rPr>
          <w:rFonts w:ascii="Times New Roman" w:hAnsi="Times New Roman"/>
          <w:sz w:val="24"/>
          <w:szCs w:val="24"/>
        </w:rPr>
        <w:t xml:space="preserve"> by </w:t>
      </w:r>
      <w:r w:rsidRPr="00143EA9">
        <w:rPr>
          <w:rFonts w:ascii="Times New Roman" w:hAnsi="Times New Roman"/>
          <w:sz w:val="24"/>
          <w:szCs w:val="24"/>
        </w:rPr>
        <w:t xml:space="preserve">Aslani et al. </w:t>
      </w:r>
      <w:r w:rsidR="00E86868">
        <w:rPr>
          <w:rFonts w:ascii="Times New Roman" w:hAnsi="Times New Roman"/>
          <w:sz w:val="24"/>
          <w:szCs w:val="24"/>
        </w:rPr>
        <w:t>(</w:t>
      </w:r>
      <w:r w:rsidRPr="00143EA9">
        <w:rPr>
          <w:rFonts w:ascii="Times New Roman" w:hAnsi="Times New Roman"/>
          <w:sz w:val="24"/>
          <w:szCs w:val="24"/>
        </w:rPr>
        <w:t xml:space="preserve">2014) examined the effects of submicron </w:t>
      </w:r>
      <w:r w:rsidRPr="00143EA9">
        <w:rPr>
          <w:rFonts w:ascii="Times New Roman" w:eastAsia="Times New Roman" w:hAnsi="Times New Roman"/>
          <w:spacing w:val="7"/>
          <w:sz w:val="24"/>
          <w:szCs w:val="24"/>
        </w:rPr>
        <w:t>A</w:t>
      </w:r>
      <w:r w:rsidR="004944BA" w:rsidRPr="00143EA9">
        <w:rPr>
          <w:rFonts w:ascii="Times New Roman" w:eastAsia="Times New Roman" w:hAnsi="Times New Roman"/>
          <w:spacing w:val="7"/>
          <w:sz w:val="24"/>
          <w:szCs w:val="24"/>
        </w:rPr>
        <w:t>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 </w:t>
      </w:r>
      <w:r w:rsidRPr="00143EA9">
        <w:rPr>
          <w:rFonts w:ascii="Times New Roman" w:hAnsi="Times New Roman"/>
          <w:sz w:val="24"/>
          <w:szCs w:val="24"/>
        </w:rPr>
        <w:t xml:space="preserve">particles and found that phytotoxicity was depending on particle surface properties. These results imply that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inhibited root growth in some plants, but only in very high concentrations. Nonetheless, </w:t>
      </w:r>
      <w:r w:rsidRPr="00143EA9">
        <w:rPr>
          <w:rFonts w:ascii="Times New Roman" w:eastAsia="Times New Roman" w:hAnsi="Times New Roman"/>
          <w:spacing w:val="7"/>
          <w:sz w:val="24"/>
          <w:szCs w:val="24"/>
        </w:rPr>
        <w:t>A</w:t>
      </w:r>
      <w:r w:rsidR="00CE2D66" w:rsidRPr="00143EA9">
        <w:rPr>
          <w:rFonts w:ascii="Times New Roman" w:eastAsia="Times New Roman" w:hAnsi="Times New Roman"/>
          <w:spacing w:val="7"/>
          <w:sz w:val="24"/>
          <w:szCs w:val="24"/>
        </w:rPr>
        <w:t>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had no detrimental effects on </w:t>
      </w:r>
      <w:r w:rsidRPr="00143EA9">
        <w:rPr>
          <w:rFonts w:ascii="Times New Roman" w:hAnsi="Times New Roman"/>
          <w:i/>
          <w:iCs/>
          <w:sz w:val="24"/>
          <w:szCs w:val="24"/>
        </w:rPr>
        <w:t>Phaseolus vulgaris</w:t>
      </w:r>
      <w:r w:rsidRPr="00143EA9">
        <w:rPr>
          <w:rFonts w:ascii="Times New Roman" w:hAnsi="Times New Roman"/>
          <w:sz w:val="24"/>
          <w:szCs w:val="24"/>
        </w:rPr>
        <w:t xml:space="preserve"> or </w:t>
      </w:r>
      <w:r w:rsidRPr="00143EA9">
        <w:rPr>
          <w:rFonts w:ascii="Times New Roman" w:hAnsi="Times New Roman"/>
          <w:i/>
          <w:iCs/>
          <w:sz w:val="24"/>
          <w:szCs w:val="24"/>
        </w:rPr>
        <w:t>Lolium perenne</w:t>
      </w:r>
      <w:r w:rsidRPr="00143EA9">
        <w:rPr>
          <w:rFonts w:ascii="Times New Roman" w:hAnsi="Times New Roman"/>
          <w:sz w:val="24"/>
          <w:szCs w:val="24"/>
        </w:rPr>
        <w:t xml:space="preserve"> growth within the examined concentration range (Lazof and Holland, 1999).</w:t>
      </w:r>
    </w:p>
    <w:p w14:paraId="441D6ACD" w14:textId="76669F90"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143EA9">
        <w:rPr>
          <w:rFonts w:ascii="Times New Roman" w:hAnsi="Times New Roman"/>
          <w:sz w:val="24"/>
          <w:szCs w:val="24"/>
          <w:shd w:val="clear" w:color="auto" w:fill="FFFFFF"/>
        </w:rPr>
        <w:t xml:space="preserve">In using hydroponics grown </w:t>
      </w:r>
      <w:r w:rsidRPr="00143EA9">
        <w:rPr>
          <w:rFonts w:ascii="Times New Roman" w:hAnsi="Times New Roman"/>
          <w:i/>
          <w:iCs/>
          <w:sz w:val="24"/>
          <w:szCs w:val="24"/>
          <w:shd w:val="clear" w:color="auto" w:fill="FFFFFF"/>
        </w:rPr>
        <w:t>Lactuca sativa</w:t>
      </w:r>
      <w:r w:rsidRPr="00143EA9">
        <w:rPr>
          <w:rFonts w:ascii="Times New Roman" w:hAnsi="Times New Roman"/>
          <w:sz w:val="24"/>
          <w:szCs w:val="24"/>
          <w:shd w:val="clear" w:color="auto" w:fill="FFFFFF"/>
        </w:rPr>
        <w:t xml:space="preserve"> L., </w:t>
      </w:r>
      <w:r w:rsidR="00286132" w:rsidRPr="00143EA9">
        <w:rPr>
          <w:rFonts w:ascii="Times New Roman" w:hAnsi="Times New Roman"/>
          <w:sz w:val="24"/>
          <w:szCs w:val="24"/>
          <w:shd w:val="clear" w:color="auto" w:fill="FFFFFF"/>
        </w:rPr>
        <w:t>Hayes,</w:t>
      </w:r>
      <w:r w:rsidRPr="00143EA9">
        <w:rPr>
          <w:rFonts w:ascii="Times New Roman" w:hAnsi="Times New Roman"/>
          <w:sz w:val="24"/>
          <w:szCs w:val="24"/>
          <w:shd w:val="clear" w:color="auto" w:fill="FFFFFF"/>
        </w:rPr>
        <w:t xml:space="preserve"> </w:t>
      </w:r>
      <w:r w:rsidR="00EB28A1" w:rsidRPr="00143EA9">
        <w:rPr>
          <w:rFonts w:ascii="Times New Roman" w:hAnsi="Times New Roman"/>
          <w:sz w:val="24"/>
          <w:szCs w:val="24"/>
          <w:shd w:val="clear" w:color="auto" w:fill="FFFFFF"/>
        </w:rPr>
        <w:t>and colleagues (</w:t>
      </w:r>
      <w:r w:rsidRPr="00143EA9">
        <w:rPr>
          <w:rFonts w:ascii="Times New Roman" w:hAnsi="Times New Roman"/>
          <w:sz w:val="24"/>
          <w:szCs w:val="24"/>
          <w:shd w:val="clear" w:color="auto" w:fill="FFFFFF"/>
        </w:rPr>
        <w:t>2020</w:t>
      </w:r>
      <w:r w:rsidR="00EB28A1" w:rsidRPr="00143EA9">
        <w:rPr>
          <w:rFonts w:ascii="Times New Roman" w:hAnsi="Times New Roman"/>
          <w:sz w:val="24"/>
          <w:szCs w:val="24"/>
          <w:shd w:val="clear" w:color="auto" w:fill="FFFFFF"/>
        </w:rPr>
        <w:t>)</w:t>
      </w:r>
      <w:r w:rsidRPr="00143EA9">
        <w:rPr>
          <w:rFonts w:ascii="Times New Roman" w:hAnsi="Times New Roman"/>
          <w:sz w:val="24"/>
          <w:szCs w:val="24"/>
          <w:shd w:val="clear" w:color="auto" w:fill="FFFFFF"/>
        </w:rPr>
        <w:t xml:space="preserve"> compared the plant developmental response of </w:t>
      </w:r>
      <w:r w:rsidRPr="00143EA9">
        <w:rPr>
          <w:rFonts w:ascii="Times New Roman" w:eastAsia="Times New Roman" w:hAnsi="Times New Roman"/>
          <w:spacing w:val="7"/>
          <w:sz w:val="24"/>
          <w:szCs w:val="24"/>
        </w:rPr>
        <w:t>A</w:t>
      </w:r>
      <w:r w:rsidR="00CE2D66" w:rsidRPr="00143EA9">
        <w:rPr>
          <w:rFonts w:ascii="Times New Roman" w:eastAsia="Times New Roman" w:hAnsi="Times New Roman"/>
          <w:spacing w:val="7"/>
          <w:sz w:val="24"/>
          <w:szCs w:val="24"/>
        </w:rPr>
        <w:t>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shd w:val="clear" w:color="auto" w:fill="FFFFFF"/>
        </w:rPr>
        <w:t xml:space="preserve"> to Al ions and bulk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hAnsi="Times New Roman"/>
          <w:sz w:val="24"/>
          <w:szCs w:val="24"/>
          <w:shd w:val="clear" w:color="auto" w:fill="FFFFFF"/>
        </w:rPr>
        <w:t>, finding that AlCl</w:t>
      </w:r>
      <w:r w:rsidRPr="00143EA9">
        <w:rPr>
          <w:rFonts w:ascii="Times New Roman" w:hAnsi="Times New Roman"/>
          <w:sz w:val="24"/>
          <w:szCs w:val="24"/>
          <w:shd w:val="clear" w:color="auto" w:fill="FFFFFF"/>
          <w:vertAlign w:val="subscript"/>
        </w:rPr>
        <w:t>3</w:t>
      </w:r>
      <w:r w:rsidRPr="00143EA9">
        <w:rPr>
          <w:rFonts w:ascii="Times New Roman" w:hAnsi="Times New Roman"/>
          <w:sz w:val="24"/>
          <w:szCs w:val="24"/>
          <w:shd w:val="clear" w:color="auto" w:fill="FFFFFF"/>
        </w:rPr>
        <w:t xml:space="preserve"> significantly reduced emerging root length and that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shd w:val="clear" w:color="auto" w:fill="FFFFFF"/>
        </w:rPr>
        <w:t xml:space="preserve"> treatment encouraged root extension.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shd w:val="clear" w:color="auto" w:fill="FFFFFF"/>
        </w:rPr>
        <w:t xml:space="preserve">at 0.4 mg/mL increased plant biomass, but at 1 and 2 mg/mL, they caused a decrease in biomass of 10.4% and 17.9%, accordingly, in comparison to the control. A different study (Mustafa and Komatsu, 2016) looked at the effects of various-sized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shd w:val="clear" w:color="auto" w:fill="FFFFFF"/>
        </w:rPr>
        <w:t xml:space="preserve">in flooded </w:t>
      </w:r>
      <w:r w:rsidRPr="00143EA9">
        <w:rPr>
          <w:rFonts w:ascii="Times New Roman" w:hAnsi="Times New Roman"/>
          <w:i/>
          <w:iCs/>
          <w:sz w:val="24"/>
          <w:szCs w:val="24"/>
          <w:shd w:val="clear" w:color="auto" w:fill="FFFFFF"/>
        </w:rPr>
        <w:t>Glycine max</w:t>
      </w:r>
      <w:r w:rsidRPr="00143EA9">
        <w:rPr>
          <w:rFonts w:ascii="Times New Roman" w:hAnsi="Times New Roman"/>
          <w:sz w:val="24"/>
          <w:szCs w:val="24"/>
          <w:shd w:val="clear" w:color="auto" w:fill="FFFFFF"/>
        </w:rPr>
        <w:t xml:space="preserve">. While the 135 nm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shd w:val="clear" w:color="auto" w:fill="FFFFFF"/>
        </w:rPr>
        <w:t xml:space="preserve">had a larger effect than the 5 nm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NP</w:t>
      </w:r>
      <w:r w:rsidRPr="00143EA9">
        <w:rPr>
          <w:rFonts w:ascii="Times New Roman" w:hAnsi="Times New Roman"/>
          <w:sz w:val="24"/>
          <w:szCs w:val="24"/>
          <w:shd w:val="clear" w:color="auto" w:fill="FFFFFF"/>
        </w:rPr>
        <w:t xml:space="preserve">, the 30–60 nm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shd w:val="clear" w:color="auto" w:fill="FFFFFF"/>
        </w:rPr>
        <w:t>had a beneficial impact root and hypocotyl length.</w:t>
      </w:r>
    </w:p>
    <w:p w14:paraId="3797210D" w14:textId="5AC5A3BC"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143EA9">
        <w:rPr>
          <w:rFonts w:ascii="Times New Roman" w:hAnsi="Times New Roman"/>
          <w:sz w:val="24"/>
          <w:szCs w:val="24"/>
          <w:shd w:val="clear" w:color="auto" w:fill="FFFFFF"/>
        </w:rPr>
        <w:t>According to</w:t>
      </w:r>
      <w:r w:rsidR="00EB28A1" w:rsidRPr="00143EA9">
        <w:rPr>
          <w:rFonts w:ascii="Times New Roman" w:hAnsi="Times New Roman"/>
          <w:sz w:val="24"/>
          <w:szCs w:val="24"/>
          <w:shd w:val="clear" w:color="auto" w:fill="FFFFFF"/>
        </w:rPr>
        <w:t xml:space="preserve"> a study performed by</w:t>
      </w:r>
      <w:r w:rsidRPr="00143EA9">
        <w:rPr>
          <w:rFonts w:ascii="Times New Roman" w:hAnsi="Times New Roman"/>
          <w:sz w:val="24"/>
          <w:szCs w:val="24"/>
          <w:shd w:val="clear" w:color="auto" w:fill="FFFFFF"/>
        </w:rPr>
        <w:t xml:space="preserve"> Barceló </w:t>
      </w:r>
      <w:r w:rsidR="00EB28A1" w:rsidRPr="00143EA9">
        <w:rPr>
          <w:rFonts w:ascii="Times New Roman" w:hAnsi="Times New Roman"/>
          <w:sz w:val="24"/>
          <w:szCs w:val="24"/>
          <w:shd w:val="clear" w:color="auto" w:fill="FFFFFF"/>
        </w:rPr>
        <w:t>and colleagues</w:t>
      </w:r>
      <w:r w:rsidR="0086170C">
        <w:rPr>
          <w:rFonts w:ascii="Times New Roman" w:hAnsi="Times New Roman"/>
          <w:sz w:val="24"/>
          <w:szCs w:val="24"/>
          <w:shd w:val="clear" w:color="auto" w:fill="FFFFFF"/>
        </w:rPr>
        <w:t xml:space="preserve">, </w:t>
      </w:r>
      <w:r w:rsidRPr="00143EA9">
        <w:rPr>
          <w:rFonts w:ascii="Times New Roman" w:hAnsi="Times New Roman"/>
          <w:sz w:val="24"/>
          <w:szCs w:val="24"/>
          <w:shd w:val="clear" w:color="auto" w:fill="FFFFFF"/>
        </w:rPr>
        <w:t>2002, Al cause</w:t>
      </w:r>
      <w:r w:rsidR="008F0DA4" w:rsidRPr="00143EA9">
        <w:rPr>
          <w:rFonts w:ascii="Times New Roman" w:hAnsi="Times New Roman"/>
          <w:sz w:val="24"/>
          <w:szCs w:val="24"/>
          <w:shd w:val="clear" w:color="auto" w:fill="FFFFFF"/>
        </w:rPr>
        <w:t>d</w:t>
      </w:r>
      <w:r w:rsidRPr="00143EA9">
        <w:rPr>
          <w:rFonts w:ascii="Times New Roman" w:hAnsi="Times New Roman"/>
          <w:sz w:val="24"/>
          <w:szCs w:val="24"/>
          <w:shd w:val="clear" w:color="auto" w:fill="FFFFFF"/>
        </w:rPr>
        <w:t xml:space="preserve"> severe root damage that impairs water and ion uptake. Al</w:t>
      </w:r>
      <w:r w:rsidR="0020694B"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xml:space="preserve"> suppresses division of cells in the meristem and elongation of cells in the elongation zone, primarily through these less active processes occurring in the neighboring transition zone. In this root zone, mesenchymal cells exit the division phase and prepare for F-actin-dependent rapid elongation of cells (Verbelen et al., 2006). Al</w:t>
      </w:r>
      <w:r w:rsidR="0020694B"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xml:space="preserve"> is highly </w:t>
      </w:r>
      <w:r w:rsidRPr="00143EA9">
        <w:rPr>
          <w:rFonts w:ascii="Times New Roman" w:hAnsi="Times New Roman"/>
          <w:sz w:val="24"/>
          <w:szCs w:val="24"/>
          <w:shd w:val="clear" w:color="auto" w:fill="FFFFFF"/>
        </w:rPr>
        <w:lastRenderedPageBreak/>
        <w:t>reactive, which means that damage to several Al-binding sites, such as the cytoskeleton, nucleus, plasma membrane surface, and cell wall, is possible. Al</w:t>
      </w:r>
      <w:r w:rsidR="0020694B"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xml:space="preserve"> binds strongly to the cell membranes of cortical and root epidermal cells (Delhaize et al., 1993).</w:t>
      </w:r>
    </w:p>
    <w:p w14:paraId="3BDBBCC0" w14:textId="504C1FD1" w:rsidR="007B5C81" w:rsidRPr="00143EA9" w:rsidRDefault="007B5C81" w:rsidP="003C748A">
      <w:pPr>
        <w:spacing w:before="120" w:after="120" w:line="480" w:lineRule="auto"/>
        <w:jc w:val="both"/>
        <w:rPr>
          <w:rFonts w:ascii="Times New Roman" w:hAnsi="Times New Roman"/>
          <w:sz w:val="24"/>
          <w:szCs w:val="24"/>
        </w:rPr>
      </w:pPr>
      <w:bookmarkStart w:id="3" w:name="_Hlk116980381"/>
      <w:r w:rsidRPr="00143EA9">
        <w:rPr>
          <w:rFonts w:ascii="Times New Roman" w:hAnsi="Times New Roman"/>
          <w:sz w:val="24"/>
          <w:szCs w:val="24"/>
        </w:rPr>
        <w:t>By interacting with actin filaments and microtubules, as well as by blocking the absorption of potassium (K</w:t>
      </w:r>
      <w:r w:rsidRPr="00143EA9">
        <w:rPr>
          <w:rFonts w:ascii="Times New Roman" w:hAnsi="Times New Roman"/>
          <w:sz w:val="24"/>
          <w:szCs w:val="24"/>
          <w:vertAlign w:val="superscript"/>
        </w:rPr>
        <w:t>+</w:t>
      </w:r>
      <w:r w:rsidRPr="00143EA9">
        <w:rPr>
          <w:rFonts w:ascii="Times New Roman" w:hAnsi="Times New Roman"/>
          <w:sz w:val="24"/>
          <w:szCs w:val="24"/>
        </w:rPr>
        <w:t>) and calcium (Ca</w:t>
      </w:r>
      <w:r w:rsidRPr="00143EA9">
        <w:rPr>
          <w:rFonts w:ascii="Times New Roman" w:hAnsi="Times New Roman"/>
          <w:sz w:val="24"/>
          <w:szCs w:val="24"/>
          <w:vertAlign w:val="superscript"/>
        </w:rPr>
        <w:t>+</w:t>
      </w:r>
      <w:r w:rsidR="001F1CE4" w:rsidRPr="00143EA9">
        <w:rPr>
          <w:rFonts w:ascii="Times New Roman" w:hAnsi="Times New Roman"/>
          <w:sz w:val="24"/>
          <w:szCs w:val="24"/>
          <w:vertAlign w:val="superscript"/>
        </w:rPr>
        <w:t>+</w:t>
      </w:r>
      <w:r w:rsidRPr="00143EA9">
        <w:rPr>
          <w:rFonts w:ascii="Times New Roman" w:hAnsi="Times New Roman"/>
          <w:sz w:val="24"/>
          <w:szCs w:val="24"/>
        </w:rPr>
        <w:t>)</w:t>
      </w:r>
      <w:r w:rsidR="008F0DA4" w:rsidRPr="00143EA9">
        <w:rPr>
          <w:rFonts w:ascii="Times New Roman" w:hAnsi="Times New Roman"/>
          <w:sz w:val="24"/>
          <w:szCs w:val="24"/>
        </w:rPr>
        <w:t>,</w:t>
      </w:r>
      <w:r w:rsidRPr="00143EA9">
        <w:rPr>
          <w:rFonts w:ascii="Times New Roman" w:hAnsi="Times New Roman"/>
          <w:sz w:val="24"/>
          <w:szCs w:val="24"/>
        </w:rPr>
        <w:t xml:space="preserve"> Al</w:t>
      </w:r>
      <w:r w:rsidR="0095496A" w:rsidRPr="00143EA9">
        <w:rPr>
          <w:rFonts w:ascii="Times New Roman" w:hAnsi="Times New Roman"/>
          <w:sz w:val="24"/>
          <w:szCs w:val="24"/>
          <w:vertAlign w:val="superscript"/>
        </w:rPr>
        <w:t>+++</w:t>
      </w:r>
      <w:r w:rsidRPr="00143EA9">
        <w:rPr>
          <w:rFonts w:ascii="Times New Roman" w:hAnsi="Times New Roman"/>
          <w:sz w:val="24"/>
          <w:szCs w:val="24"/>
        </w:rPr>
        <w:t xml:space="preserve"> ha</w:t>
      </w:r>
      <w:r w:rsidR="008F0DA4" w:rsidRPr="00143EA9">
        <w:rPr>
          <w:rFonts w:ascii="Times New Roman" w:hAnsi="Times New Roman"/>
          <w:sz w:val="24"/>
          <w:szCs w:val="24"/>
        </w:rPr>
        <w:t>d</w:t>
      </w:r>
      <w:r w:rsidRPr="00143EA9">
        <w:rPr>
          <w:rFonts w:ascii="Times New Roman" w:hAnsi="Times New Roman"/>
          <w:sz w:val="24"/>
          <w:szCs w:val="24"/>
        </w:rPr>
        <w:t xml:space="preserve"> a detrimental effect on cytoskeletal dynamics (Liu and Luan, 2001</w:t>
      </w:r>
      <w:r w:rsidR="008F0DA4" w:rsidRPr="00143EA9">
        <w:rPr>
          <w:rFonts w:ascii="Times New Roman" w:hAnsi="Times New Roman"/>
          <w:sz w:val="24"/>
          <w:szCs w:val="24"/>
        </w:rPr>
        <w:t xml:space="preserve">; </w:t>
      </w:r>
      <w:r w:rsidRPr="00143EA9">
        <w:rPr>
          <w:rFonts w:ascii="Times New Roman" w:hAnsi="Times New Roman"/>
          <w:sz w:val="24"/>
          <w:szCs w:val="24"/>
        </w:rPr>
        <w:t>Silva et al., 2000). One of the most rapid physiological effects to Al</w:t>
      </w:r>
      <w:r w:rsidR="0095496A" w:rsidRPr="00143EA9">
        <w:rPr>
          <w:rFonts w:ascii="Times New Roman" w:hAnsi="Times New Roman"/>
          <w:sz w:val="24"/>
          <w:szCs w:val="24"/>
        </w:rPr>
        <w:t xml:space="preserve"> ions</w:t>
      </w:r>
      <w:r w:rsidRPr="00143EA9">
        <w:rPr>
          <w:rFonts w:ascii="Times New Roman" w:hAnsi="Times New Roman"/>
          <w:sz w:val="24"/>
          <w:szCs w:val="24"/>
        </w:rPr>
        <w:t xml:space="preserve"> is higher callose deposition, which begins to occur minutes after exposure (Jones et al., 2006). The lipophilic antioxidant butylated </w:t>
      </w:r>
      <w:r w:rsidR="000E7825" w:rsidRPr="00143EA9">
        <w:rPr>
          <w:rFonts w:ascii="Times New Roman" w:hAnsi="Times New Roman"/>
          <w:sz w:val="24"/>
          <w:szCs w:val="24"/>
        </w:rPr>
        <w:t>hydroxy anisole</w:t>
      </w:r>
      <w:r w:rsidRPr="00143EA9">
        <w:rPr>
          <w:rFonts w:ascii="Times New Roman" w:hAnsi="Times New Roman"/>
          <w:sz w:val="24"/>
          <w:szCs w:val="24"/>
        </w:rPr>
        <w:t xml:space="preserve"> decreased the growth of callose instead of lessening the Al-induced decrease in root elongation (Yamamoto et al., 2001). Thus, callose production is not the primary mechanism by which </w:t>
      </w:r>
      <w:r w:rsidR="00582831" w:rsidRPr="00143EA9">
        <w:rPr>
          <w:rFonts w:ascii="Times New Roman" w:hAnsi="Times New Roman"/>
          <w:sz w:val="24"/>
          <w:szCs w:val="24"/>
        </w:rPr>
        <w:t xml:space="preserve">aluminum </w:t>
      </w:r>
      <w:r w:rsidRPr="00143EA9">
        <w:rPr>
          <w:rFonts w:ascii="Times New Roman" w:hAnsi="Times New Roman"/>
          <w:sz w:val="24"/>
          <w:szCs w:val="24"/>
        </w:rPr>
        <w:t>produces reduction of cell elongation (Jones et al., 2006).</w:t>
      </w:r>
    </w:p>
    <w:bookmarkEnd w:id="3"/>
    <w:p w14:paraId="77E4E119" w14:textId="1404F608" w:rsidR="007B5C81" w:rsidRPr="00143EA9" w:rsidRDefault="007B5C81" w:rsidP="003C748A">
      <w:pPr>
        <w:spacing w:before="120" w:after="120" w:line="480" w:lineRule="auto"/>
        <w:jc w:val="both"/>
        <w:rPr>
          <w:rStyle w:val="element-citation"/>
          <w:rFonts w:ascii="Times New Roman" w:hAnsi="Times New Roman"/>
          <w:sz w:val="24"/>
          <w:szCs w:val="24"/>
        </w:rPr>
      </w:pPr>
      <w:r w:rsidRPr="00143EA9">
        <w:rPr>
          <w:rStyle w:val="element-citation"/>
          <w:rFonts w:ascii="Times New Roman" w:hAnsi="Times New Roman"/>
          <w:sz w:val="24"/>
          <w:szCs w:val="24"/>
        </w:rPr>
        <w:t>However, research shows that the rise in cytoplasmic Ca level did not completely affect the rise in callose production and accumulation in the presence of Al</w:t>
      </w:r>
      <w:r w:rsidR="00A13CE4" w:rsidRPr="00143EA9">
        <w:rPr>
          <w:rStyle w:val="element-citation"/>
          <w:rFonts w:ascii="Times New Roman" w:hAnsi="Times New Roman"/>
          <w:sz w:val="24"/>
          <w:szCs w:val="24"/>
        </w:rPr>
        <w:t>Cl</w:t>
      </w:r>
      <w:r w:rsidR="00A13CE4" w:rsidRPr="00143EA9">
        <w:rPr>
          <w:rStyle w:val="element-citation"/>
          <w:rFonts w:ascii="Times New Roman" w:hAnsi="Times New Roman"/>
          <w:sz w:val="24"/>
          <w:szCs w:val="24"/>
          <w:vertAlign w:val="subscript"/>
        </w:rPr>
        <w:t>3</w:t>
      </w:r>
      <w:r w:rsidRPr="00143EA9">
        <w:rPr>
          <w:rStyle w:val="element-citation"/>
          <w:rFonts w:ascii="Times New Roman" w:hAnsi="Times New Roman"/>
          <w:sz w:val="24"/>
          <w:szCs w:val="24"/>
        </w:rPr>
        <w:t>, as the Ca ionophore A23187 substantially raised Ca</w:t>
      </w:r>
      <w:r w:rsidRPr="00143EA9">
        <w:rPr>
          <w:rStyle w:val="element-citation"/>
          <w:rFonts w:ascii="Times New Roman" w:hAnsi="Times New Roman"/>
          <w:sz w:val="24"/>
          <w:szCs w:val="24"/>
          <w:vertAlign w:val="superscript"/>
        </w:rPr>
        <w:t xml:space="preserve">++ </w:t>
      </w:r>
      <w:r w:rsidRPr="00143EA9">
        <w:rPr>
          <w:rStyle w:val="element-citation"/>
          <w:rFonts w:ascii="Times New Roman" w:hAnsi="Times New Roman"/>
          <w:sz w:val="24"/>
          <w:szCs w:val="24"/>
        </w:rPr>
        <w:t xml:space="preserve">level but only slightly grew callose accumulation (Bhuja et al., 2004). Numerous investigations have demonstrated </w:t>
      </w:r>
      <w:r w:rsidR="00A13CE4" w:rsidRPr="00143EA9">
        <w:rPr>
          <w:rStyle w:val="element-citation"/>
          <w:rFonts w:ascii="Times New Roman" w:hAnsi="Times New Roman"/>
          <w:sz w:val="24"/>
          <w:szCs w:val="24"/>
        </w:rPr>
        <w:t>AlCl</w:t>
      </w:r>
      <w:r w:rsidR="00A13CE4" w:rsidRPr="00143EA9">
        <w:rPr>
          <w:rStyle w:val="element-citation"/>
          <w:rFonts w:ascii="Times New Roman" w:hAnsi="Times New Roman"/>
          <w:sz w:val="24"/>
          <w:szCs w:val="24"/>
          <w:vertAlign w:val="subscript"/>
        </w:rPr>
        <w:t>3</w:t>
      </w:r>
      <w:r w:rsidRPr="00143EA9">
        <w:rPr>
          <w:rStyle w:val="element-citation"/>
          <w:rFonts w:ascii="Times New Roman" w:hAnsi="Times New Roman"/>
          <w:sz w:val="24"/>
          <w:szCs w:val="24"/>
        </w:rPr>
        <w:t>'s effect on the cytoskeleton. Frantzios et al.</w:t>
      </w:r>
      <w:r w:rsidR="000D180A">
        <w:rPr>
          <w:rStyle w:val="element-citation"/>
          <w:rFonts w:ascii="Times New Roman" w:hAnsi="Times New Roman"/>
          <w:sz w:val="24"/>
          <w:szCs w:val="24"/>
        </w:rPr>
        <w:t xml:space="preserve"> </w:t>
      </w:r>
      <w:r w:rsidR="009F1C79">
        <w:rPr>
          <w:rStyle w:val="element-citation"/>
          <w:rFonts w:ascii="Times New Roman" w:hAnsi="Times New Roman"/>
          <w:sz w:val="24"/>
          <w:szCs w:val="24"/>
        </w:rPr>
        <w:t>(</w:t>
      </w:r>
      <w:r w:rsidRPr="00143EA9">
        <w:rPr>
          <w:rStyle w:val="element-citation"/>
          <w:rFonts w:ascii="Times New Roman" w:hAnsi="Times New Roman"/>
          <w:sz w:val="24"/>
          <w:szCs w:val="24"/>
        </w:rPr>
        <w:t>2005</w:t>
      </w:r>
      <w:r w:rsidR="009F1C79">
        <w:rPr>
          <w:rStyle w:val="element-citation"/>
          <w:rFonts w:ascii="Times New Roman" w:hAnsi="Times New Roman"/>
          <w:sz w:val="24"/>
          <w:szCs w:val="24"/>
        </w:rPr>
        <w:t>)</w:t>
      </w:r>
      <w:r w:rsidR="000D180A">
        <w:rPr>
          <w:rStyle w:val="element-citation"/>
          <w:rFonts w:ascii="Times New Roman" w:hAnsi="Times New Roman"/>
          <w:sz w:val="24"/>
          <w:szCs w:val="24"/>
        </w:rPr>
        <w:t xml:space="preserve">, </w:t>
      </w:r>
      <w:r w:rsidRPr="00143EA9">
        <w:rPr>
          <w:rStyle w:val="element-citation"/>
          <w:rFonts w:ascii="Times New Roman" w:hAnsi="Times New Roman"/>
          <w:sz w:val="24"/>
          <w:szCs w:val="24"/>
        </w:rPr>
        <w:t xml:space="preserve"> report that </w:t>
      </w:r>
      <w:r w:rsidR="008F0DA4" w:rsidRPr="00143EA9">
        <w:rPr>
          <w:rStyle w:val="element-citation"/>
          <w:rFonts w:ascii="Times New Roman" w:hAnsi="Times New Roman"/>
          <w:sz w:val="24"/>
          <w:szCs w:val="24"/>
        </w:rPr>
        <w:t xml:space="preserve">it seems that </w:t>
      </w:r>
      <w:r w:rsidRPr="00143EA9">
        <w:rPr>
          <w:rStyle w:val="element-citation"/>
          <w:rFonts w:ascii="Times New Roman" w:hAnsi="Times New Roman"/>
          <w:sz w:val="24"/>
          <w:szCs w:val="24"/>
        </w:rPr>
        <w:t>aluminum affect</w:t>
      </w:r>
      <w:r w:rsidR="008F0DA4" w:rsidRPr="00143EA9">
        <w:rPr>
          <w:rStyle w:val="element-citation"/>
          <w:rFonts w:ascii="Times New Roman" w:hAnsi="Times New Roman"/>
          <w:sz w:val="24"/>
          <w:szCs w:val="24"/>
        </w:rPr>
        <w:t>ed</w:t>
      </w:r>
      <w:r w:rsidRPr="00143EA9">
        <w:rPr>
          <w:rStyle w:val="element-citation"/>
          <w:rFonts w:ascii="Times New Roman" w:hAnsi="Times New Roman"/>
          <w:sz w:val="24"/>
          <w:szCs w:val="24"/>
        </w:rPr>
        <w:t xml:space="preserve"> the cytoskeleton of microtubules and actin filaments, both of which are essential for root elongation of cells. Given its high degree of reactivity,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Style w:val="element-citation"/>
          <w:rFonts w:ascii="Times New Roman" w:hAnsi="Times New Roman"/>
          <w:sz w:val="24"/>
          <w:szCs w:val="24"/>
        </w:rPr>
        <w:t xml:space="preserve"> has the potential to damage a variety of structures, including the nucleus, cytoskeleton, plasma membrane surface, and cell wall. A</w:t>
      </w:r>
      <w:r w:rsidR="00514F2C" w:rsidRPr="00143EA9">
        <w:rPr>
          <w:rStyle w:val="element-citation"/>
          <w:rFonts w:ascii="Times New Roman" w:hAnsi="Times New Roman"/>
          <w:sz w:val="24"/>
          <w:szCs w:val="24"/>
        </w:rPr>
        <w:t>luminum</w:t>
      </w:r>
      <w:r w:rsidRPr="00143EA9">
        <w:rPr>
          <w:rStyle w:val="element-citation"/>
          <w:rFonts w:ascii="Times New Roman" w:hAnsi="Times New Roman"/>
          <w:sz w:val="24"/>
          <w:szCs w:val="24"/>
        </w:rPr>
        <w:t xml:space="preserve"> establishes a strong connection between cortical and root epidermal cells.</w:t>
      </w:r>
    </w:p>
    <w:p w14:paraId="229C63A3" w14:textId="724A5C82" w:rsidR="007B5C81" w:rsidRPr="00143EA9" w:rsidRDefault="007B5C81" w:rsidP="003C748A">
      <w:pPr>
        <w:spacing w:before="120" w:after="120" w:line="480" w:lineRule="auto"/>
        <w:jc w:val="both"/>
        <w:rPr>
          <w:rFonts w:ascii="Times New Roman" w:hAnsi="Times New Roman"/>
          <w:sz w:val="24"/>
          <w:szCs w:val="24"/>
        </w:rPr>
      </w:pPr>
      <w:bookmarkStart w:id="4" w:name="_Hlk116980452"/>
      <w:r w:rsidRPr="00143EA9">
        <w:rPr>
          <w:rFonts w:ascii="Times New Roman" w:hAnsi="Times New Roman"/>
          <w:sz w:val="24"/>
          <w:szCs w:val="24"/>
        </w:rPr>
        <w:t xml:space="preserve">Different types of soil present different problems while trying to develop crops as efficiently and productively as feasible. Therefore, in order to determine appropriate management strategies and plants that can withstand such deficiencies, research must concentrate on specific soil types and/or </w:t>
      </w:r>
      <w:r w:rsidRPr="00143EA9">
        <w:rPr>
          <w:rFonts w:ascii="Times New Roman" w:hAnsi="Times New Roman"/>
          <w:sz w:val="24"/>
          <w:szCs w:val="24"/>
        </w:rPr>
        <w:lastRenderedPageBreak/>
        <w:t>soil composition characteristics. For example, the common element aluminum has a tendency to acidify soils, prevents roots from growing, and reduces the ability of plants to take in magnesium and calcium (Motte et al., 2019). Adequate root development is essential for determining the uptake of water and nutrients, and aluminum quickly impedes this process (Kochian, 1995). For plants to continue growing and producing in regions with limited water resources, root development is crucial. Stunted root development increases plant susceptibility to drought and lowers mineral uptake in high Al</w:t>
      </w:r>
      <w:r w:rsidRPr="00143EA9">
        <w:rPr>
          <w:rFonts w:ascii="Times New Roman" w:hAnsi="Times New Roman"/>
          <w:sz w:val="24"/>
          <w:szCs w:val="24"/>
          <w:vertAlign w:val="superscript"/>
        </w:rPr>
        <w:t xml:space="preserve">+++ </w:t>
      </w:r>
      <w:r w:rsidRPr="00143EA9">
        <w:rPr>
          <w:rFonts w:ascii="Times New Roman" w:hAnsi="Times New Roman"/>
          <w:sz w:val="24"/>
          <w:szCs w:val="24"/>
        </w:rPr>
        <w:t>environments (Fageria &amp; Moreira</w:t>
      </w:r>
      <w:r w:rsidR="003D36B6" w:rsidRPr="00143EA9">
        <w:rPr>
          <w:rFonts w:ascii="Times New Roman" w:hAnsi="Times New Roman"/>
          <w:sz w:val="24"/>
          <w:szCs w:val="24"/>
        </w:rPr>
        <w:t>.</w:t>
      </w:r>
      <w:r w:rsidRPr="00143EA9">
        <w:rPr>
          <w:rFonts w:ascii="Times New Roman" w:hAnsi="Times New Roman"/>
          <w:sz w:val="24"/>
          <w:szCs w:val="24"/>
        </w:rPr>
        <w:t>, 2011).</w:t>
      </w:r>
    </w:p>
    <w:bookmarkEnd w:id="4"/>
    <w:p w14:paraId="64A718E3" w14:textId="27EC691B"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Low concentrations of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do not affect root growth; higher concentrations do; low concentrations stimulate root growth, but high concentrations affect it; low concentrations inhibit root growth for brief periods of time, but high concentrations do not affect it for extended periods of time (Bojórquez-Quintal et al., 2017). The fact that some genotypes whose root development remains unaffected even at very high Al concentrations have a fourth reaction indicates that different plant species respond differently to stress caused by aluminum at the cells, tissue, and whole-plant levels. The roots of the plant are the part most vulnerable to aluminum toxicity, making them the main part of the plant under stress from aluminum (Yamamoto et al., 2002).</w:t>
      </w:r>
    </w:p>
    <w:p w14:paraId="7972B0E6" w14:textId="27EF3C12"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Aluminum </w:t>
      </w:r>
      <w:r w:rsidR="00CA2E68" w:rsidRPr="00143EA9">
        <w:rPr>
          <w:rFonts w:ascii="Times New Roman" w:hAnsi="Times New Roman"/>
          <w:sz w:val="24"/>
          <w:szCs w:val="24"/>
        </w:rPr>
        <w:t xml:space="preserve">negatively </w:t>
      </w:r>
      <w:r w:rsidRPr="00143EA9">
        <w:rPr>
          <w:rFonts w:ascii="Times New Roman" w:hAnsi="Times New Roman"/>
          <w:sz w:val="24"/>
          <w:szCs w:val="24"/>
        </w:rPr>
        <w:t xml:space="preserve">affects most plants, similarly, based on root reactions and impacts. When exposed to aluminum, </w:t>
      </w:r>
      <w:r w:rsidRPr="00143EA9">
        <w:rPr>
          <w:rFonts w:ascii="Times New Roman" w:hAnsi="Times New Roman"/>
          <w:i/>
          <w:iCs/>
          <w:sz w:val="24"/>
          <w:szCs w:val="24"/>
        </w:rPr>
        <w:t>Triticum aestivum</w:t>
      </w:r>
      <w:r w:rsidRPr="00143EA9">
        <w:rPr>
          <w:rFonts w:ascii="Times New Roman" w:hAnsi="Times New Roman"/>
          <w:sz w:val="24"/>
          <w:szCs w:val="24"/>
        </w:rPr>
        <w:t xml:space="preserve"> shows indications of reduced viability of cells, reduced in length. and larger diameter in the extension zone (Sasaki et al., 1997). Tomatoes exhibit</w:t>
      </w:r>
      <w:r w:rsidR="00CA2E68" w:rsidRPr="00143EA9">
        <w:rPr>
          <w:rFonts w:ascii="Times New Roman" w:hAnsi="Times New Roman"/>
          <w:sz w:val="24"/>
          <w:szCs w:val="24"/>
        </w:rPr>
        <w:t>ed</w:t>
      </w:r>
      <w:r w:rsidRPr="00143EA9">
        <w:rPr>
          <w:rFonts w:ascii="Times New Roman" w:hAnsi="Times New Roman"/>
          <w:sz w:val="24"/>
          <w:szCs w:val="24"/>
        </w:rPr>
        <w:t xml:space="preserve"> delayed development, thickening, enlarged root tips, and complete cessation of branching of the roots (Zhou et al., 2009). The metal damage</w:t>
      </w:r>
      <w:r w:rsidR="00CA2E68" w:rsidRPr="00143EA9">
        <w:rPr>
          <w:rFonts w:ascii="Times New Roman" w:hAnsi="Times New Roman"/>
          <w:sz w:val="24"/>
          <w:szCs w:val="24"/>
        </w:rPr>
        <w:t>d</w:t>
      </w:r>
      <w:r w:rsidRPr="00143EA9">
        <w:rPr>
          <w:rFonts w:ascii="Times New Roman" w:hAnsi="Times New Roman"/>
          <w:sz w:val="24"/>
          <w:szCs w:val="24"/>
        </w:rPr>
        <w:t xml:space="preserve"> </w:t>
      </w:r>
      <w:r w:rsidRPr="00143EA9">
        <w:rPr>
          <w:rFonts w:ascii="Times New Roman" w:hAnsi="Times New Roman"/>
          <w:i/>
          <w:iCs/>
          <w:sz w:val="24"/>
          <w:szCs w:val="24"/>
        </w:rPr>
        <w:t>Zea mays</w:t>
      </w:r>
      <w:r w:rsidRPr="00143EA9">
        <w:rPr>
          <w:rFonts w:ascii="Times New Roman" w:hAnsi="Times New Roman"/>
          <w:sz w:val="24"/>
          <w:szCs w:val="24"/>
        </w:rPr>
        <w:t xml:space="preserve"> roots in an area of 3 mm (0.12 in) beyond its root meristem (Ryan et al., 1995).</w:t>
      </w:r>
    </w:p>
    <w:p w14:paraId="3FF97219" w14:textId="0922148A"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lastRenderedPageBreak/>
        <w:t xml:space="preserve">In the case of maize </w:t>
      </w:r>
      <w:r w:rsidR="0055612D" w:rsidRPr="00143EA9">
        <w:rPr>
          <w:rFonts w:ascii="Times New Roman" w:hAnsi="Times New Roman"/>
          <w:sz w:val="24"/>
          <w:szCs w:val="24"/>
        </w:rPr>
        <w:t xml:space="preserve">root </w:t>
      </w:r>
      <w:r w:rsidRPr="00143EA9">
        <w:rPr>
          <w:rFonts w:ascii="Times New Roman" w:hAnsi="Times New Roman"/>
          <w:sz w:val="24"/>
          <w:szCs w:val="24"/>
        </w:rPr>
        <w:t xml:space="preserve">elongation, which is also affected, the distal part of the transitional zone of the root's apex, where cells that would grow the fastest, is damaged the most (Sivaguru &amp; Horst, 1998). </w:t>
      </w:r>
      <w:r w:rsidRPr="00143EA9">
        <w:rPr>
          <w:rFonts w:ascii="Times New Roman" w:hAnsi="Times New Roman"/>
          <w:i/>
          <w:iCs/>
          <w:sz w:val="24"/>
          <w:szCs w:val="24"/>
        </w:rPr>
        <w:t>Pisum sativum</w:t>
      </w:r>
      <w:r w:rsidRPr="00143EA9">
        <w:rPr>
          <w:rFonts w:ascii="Times New Roman" w:hAnsi="Times New Roman"/>
          <w:sz w:val="24"/>
          <w:szCs w:val="24"/>
        </w:rPr>
        <w:t xml:space="preserve"> is another plant that is adversely affected by aluminum absorption; it shows signs of epidermal tissue destruction in the roots and has around thirty percent of the absorbed aluminum in the cells of the root tip, which prevents growth of roots (Matsumoto et al., 1996). According to </w:t>
      </w:r>
      <w:r w:rsidR="00A51C64" w:rsidRPr="00143EA9">
        <w:rPr>
          <w:rFonts w:ascii="Times New Roman" w:hAnsi="Times New Roman"/>
          <w:sz w:val="24"/>
          <w:szCs w:val="24"/>
        </w:rPr>
        <w:t xml:space="preserve">a study by </w:t>
      </w:r>
      <w:r w:rsidRPr="00143EA9">
        <w:rPr>
          <w:rFonts w:ascii="Times New Roman" w:hAnsi="Times New Roman"/>
          <w:sz w:val="24"/>
          <w:szCs w:val="24"/>
        </w:rPr>
        <w:t xml:space="preserve">Yu </w:t>
      </w:r>
      <w:r w:rsidR="00A51C64" w:rsidRPr="00143EA9">
        <w:rPr>
          <w:rFonts w:ascii="Times New Roman" w:hAnsi="Times New Roman"/>
          <w:sz w:val="24"/>
          <w:szCs w:val="24"/>
        </w:rPr>
        <w:t>and colleagues</w:t>
      </w:r>
      <w:r w:rsidR="00027CC8" w:rsidRPr="00143EA9">
        <w:rPr>
          <w:rFonts w:ascii="Times New Roman" w:hAnsi="Times New Roman"/>
          <w:sz w:val="24"/>
          <w:szCs w:val="24"/>
        </w:rPr>
        <w:t xml:space="preserve">, </w:t>
      </w:r>
      <w:r w:rsidRPr="00143EA9">
        <w:rPr>
          <w:rFonts w:ascii="Times New Roman" w:hAnsi="Times New Roman"/>
          <w:sz w:val="24"/>
          <w:szCs w:val="24"/>
        </w:rPr>
        <w:t xml:space="preserve">2011, aluminum negatively affected the elongation, activity, appearance, and root hair zone of soybean roots. </w:t>
      </w:r>
      <w:r w:rsidRPr="00143EA9">
        <w:rPr>
          <w:rFonts w:ascii="Times New Roman" w:hAnsi="Times New Roman"/>
          <w:i/>
          <w:iCs/>
          <w:sz w:val="24"/>
          <w:szCs w:val="24"/>
        </w:rPr>
        <w:t>Oryza sativa</w:t>
      </w:r>
      <w:r w:rsidRPr="00143EA9">
        <w:rPr>
          <w:rFonts w:ascii="Times New Roman" w:hAnsi="Times New Roman"/>
          <w:sz w:val="24"/>
          <w:szCs w:val="24"/>
        </w:rPr>
        <w:t xml:space="preserve"> readily absorb</w:t>
      </w:r>
      <w:r w:rsidR="00A51C64" w:rsidRPr="00143EA9">
        <w:rPr>
          <w:rFonts w:ascii="Times New Roman" w:hAnsi="Times New Roman"/>
          <w:sz w:val="24"/>
          <w:szCs w:val="24"/>
        </w:rPr>
        <w:t>ed</w:t>
      </w:r>
      <w:r w:rsidRPr="00143EA9">
        <w:rPr>
          <w:rFonts w:ascii="Times New Roman" w:hAnsi="Times New Roman"/>
          <w:sz w:val="24"/>
          <w:szCs w:val="24"/>
        </w:rPr>
        <w:t xml:space="preserve"> metal when exposed to it, and all types of root cells contain</w:t>
      </w:r>
      <w:r w:rsidR="00A51C64" w:rsidRPr="00143EA9">
        <w:rPr>
          <w:rFonts w:ascii="Times New Roman" w:hAnsi="Times New Roman"/>
          <w:sz w:val="24"/>
          <w:szCs w:val="24"/>
        </w:rPr>
        <w:t>ed</w:t>
      </w:r>
      <w:r w:rsidRPr="00143EA9">
        <w:rPr>
          <w:rFonts w:ascii="Times New Roman" w:hAnsi="Times New Roman"/>
          <w:sz w:val="24"/>
          <w:szCs w:val="24"/>
        </w:rPr>
        <w:t xml:space="preserve"> aluminum.</w:t>
      </w:r>
    </w:p>
    <w:p w14:paraId="5F9AFD60" w14:textId="65DBA917" w:rsidR="007B5C81" w:rsidRPr="00143EA9" w:rsidRDefault="00A51C64"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Al</w:t>
      </w:r>
      <w:r w:rsidR="00704CE1" w:rsidRPr="00143EA9">
        <w:rPr>
          <w:rFonts w:ascii="Times New Roman" w:hAnsi="Times New Roman"/>
          <w:sz w:val="24"/>
          <w:szCs w:val="24"/>
          <w:vertAlign w:val="superscript"/>
        </w:rPr>
        <w:t>+++</w:t>
      </w:r>
      <w:r w:rsidRPr="00143EA9">
        <w:rPr>
          <w:rFonts w:ascii="Times New Roman" w:hAnsi="Times New Roman"/>
          <w:sz w:val="24"/>
          <w:szCs w:val="24"/>
        </w:rPr>
        <w:t xml:space="preserve"> </w:t>
      </w:r>
      <w:r w:rsidR="007B5C81" w:rsidRPr="00143EA9">
        <w:rPr>
          <w:rFonts w:ascii="Times New Roman" w:hAnsi="Times New Roman"/>
          <w:sz w:val="24"/>
          <w:szCs w:val="24"/>
        </w:rPr>
        <w:t>induce</w:t>
      </w:r>
      <w:r w:rsidRPr="00143EA9">
        <w:rPr>
          <w:rFonts w:ascii="Times New Roman" w:hAnsi="Times New Roman"/>
          <w:sz w:val="24"/>
          <w:szCs w:val="24"/>
        </w:rPr>
        <w:t>d</w:t>
      </w:r>
      <w:r w:rsidR="007B5C81" w:rsidRPr="00143EA9">
        <w:rPr>
          <w:rFonts w:ascii="Times New Roman" w:hAnsi="Times New Roman"/>
          <w:sz w:val="24"/>
          <w:szCs w:val="24"/>
        </w:rPr>
        <w:t xml:space="preserve"> the discharge of organic acids from root (Ma et al., 2001)</w:t>
      </w:r>
      <w:r w:rsidR="00561DB4" w:rsidRPr="00143EA9">
        <w:rPr>
          <w:rFonts w:ascii="Times New Roman" w:hAnsi="Times New Roman"/>
          <w:sz w:val="24"/>
          <w:szCs w:val="24"/>
        </w:rPr>
        <w:t xml:space="preserve">; </w:t>
      </w:r>
      <w:r w:rsidR="007B5C81" w:rsidRPr="00143EA9">
        <w:rPr>
          <w:rFonts w:ascii="Times New Roman" w:hAnsi="Times New Roman"/>
          <w:sz w:val="24"/>
          <w:szCs w:val="24"/>
        </w:rPr>
        <w:t>extended exposure to Al obstruct</w:t>
      </w:r>
      <w:r w:rsidR="00561DB4" w:rsidRPr="00143EA9">
        <w:rPr>
          <w:rFonts w:ascii="Times New Roman" w:hAnsi="Times New Roman"/>
          <w:sz w:val="24"/>
          <w:szCs w:val="24"/>
        </w:rPr>
        <w:t>ed</w:t>
      </w:r>
      <w:r w:rsidR="007B5C81" w:rsidRPr="00143EA9">
        <w:rPr>
          <w:rFonts w:ascii="Times New Roman" w:hAnsi="Times New Roman"/>
          <w:sz w:val="24"/>
          <w:szCs w:val="24"/>
        </w:rPr>
        <w:t xml:space="preserve"> the uptake, transportation, and utilization of nutrients, leading to dietary deficiencies, especially for calcium (Ca), magnesium (Mg), and phosphorus (P) (Scholl et al., 2005). Aluminum also caused a rapid decrease in the extensibility of the cell wall overall, as well as in its elasticity and viscous extensible at the root ends of the same cultivar, in studies that used a creep-extension analysis. Furthermore, the cell walls of the roots treated with Al</w:t>
      </w:r>
      <w:r w:rsidR="008A6541" w:rsidRPr="00143EA9">
        <w:rPr>
          <w:rFonts w:ascii="Times New Roman" w:hAnsi="Times New Roman"/>
          <w:sz w:val="24"/>
          <w:szCs w:val="24"/>
          <w:vertAlign w:val="superscript"/>
        </w:rPr>
        <w:t>+++</w:t>
      </w:r>
      <w:r w:rsidR="007B5C81" w:rsidRPr="00143EA9">
        <w:rPr>
          <w:rFonts w:ascii="Times New Roman" w:hAnsi="Times New Roman"/>
          <w:sz w:val="24"/>
          <w:szCs w:val="24"/>
          <w:vertAlign w:val="superscript"/>
        </w:rPr>
        <w:t xml:space="preserve"> </w:t>
      </w:r>
      <w:r w:rsidR="007B5C81" w:rsidRPr="00143EA9">
        <w:rPr>
          <w:rFonts w:ascii="Times New Roman" w:hAnsi="Times New Roman"/>
          <w:sz w:val="24"/>
          <w:szCs w:val="24"/>
        </w:rPr>
        <w:t>were more readily broken</w:t>
      </w:r>
      <w:r w:rsidR="00811810" w:rsidRPr="00143EA9">
        <w:rPr>
          <w:rFonts w:ascii="Times New Roman" w:hAnsi="Times New Roman"/>
          <w:sz w:val="24"/>
          <w:szCs w:val="24"/>
        </w:rPr>
        <w:t>.</w:t>
      </w:r>
    </w:p>
    <w:p w14:paraId="57F732FA" w14:textId="41569410" w:rsidR="007B5C81" w:rsidRPr="006606B5" w:rsidRDefault="006606B5" w:rsidP="00144D1F">
      <w:pPr>
        <w:pStyle w:val="ListParagraph"/>
        <w:numPr>
          <w:ilvl w:val="1"/>
          <w:numId w:val="5"/>
        </w:numPr>
        <w:spacing w:before="240" w:after="120" w:line="480" w:lineRule="auto"/>
        <w:contextualSpacing w:val="0"/>
        <w:jc w:val="both"/>
        <w:rPr>
          <w:rFonts w:ascii="Times New Roman" w:hAnsi="Times New Roman"/>
          <w:b/>
          <w:bCs/>
          <w:sz w:val="24"/>
          <w:szCs w:val="24"/>
        </w:rPr>
      </w:pPr>
      <w:r w:rsidRPr="006606B5">
        <w:rPr>
          <w:rFonts w:ascii="Times New Roman" w:hAnsi="Times New Roman"/>
          <w:b/>
          <w:bCs/>
          <w:sz w:val="24"/>
          <w:szCs w:val="24"/>
        </w:rPr>
        <w:t xml:space="preserve"> Effect of </w:t>
      </w:r>
      <w:r w:rsidR="007B5C81" w:rsidRPr="006606B5">
        <w:rPr>
          <w:rFonts w:ascii="Times New Roman" w:eastAsia="Times New Roman" w:hAnsi="Times New Roman"/>
          <w:b/>
          <w:bCs/>
          <w:spacing w:val="7"/>
          <w:sz w:val="24"/>
          <w:szCs w:val="24"/>
        </w:rPr>
        <w:t>Al</w:t>
      </w:r>
      <w:r w:rsidR="007B5C81" w:rsidRPr="006606B5">
        <w:rPr>
          <w:rFonts w:ascii="Times New Roman" w:eastAsia="Times New Roman" w:hAnsi="Times New Roman"/>
          <w:b/>
          <w:bCs/>
          <w:spacing w:val="7"/>
          <w:sz w:val="24"/>
          <w:szCs w:val="24"/>
          <w:vertAlign w:val="subscript"/>
        </w:rPr>
        <w:t>2</w:t>
      </w:r>
      <w:r w:rsidR="007B5C81" w:rsidRPr="006606B5">
        <w:rPr>
          <w:rFonts w:ascii="Times New Roman" w:eastAsia="Times New Roman" w:hAnsi="Times New Roman"/>
          <w:b/>
          <w:bCs/>
          <w:spacing w:val="7"/>
          <w:sz w:val="24"/>
          <w:szCs w:val="24"/>
        </w:rPr>
        <w:t>O</w:t>
      </w:r>
      <w:r w:rsidR="007B5C81" w:rsidRPr="006606B5">
        <w:rPr>
          <w:rFonts w:ascii="Times New Roman" w:eastAsia="Times New Roman" w:hAnsi="Times New Roman"/>
          <w:b/>
          <w:bCs/>
          <w:spacing w:val="7"/>
          <w:sz w:val="24"/>
          <w:szCs w:val="24"/>
          <w:vertAlign w:val="subscript"/>
        </w:rPr>
        <w:t>3</w:t>
      </w:r>
      <w:r w:rsidR="007B5C81" w:rsidRPr="006606B5">
        <w:rPr>
          <w:rFonts w:ascii="Times New Roman" w:eastAsia="Times New Roman" w:hAnsi="Times New Roman"/>
          <w:b/>
          <w:bCs/>
          <w:spacing w:val="7"/>
          <w:sz w:val="24"/>
          <w:szCs w:val="24"/>
        </w:rPr>
        <w:t xml:space="preserve">-NP </w:t>
      </w:r>
      <w:r w:rsidRPr="006606B5">
        <w:rPr>
          <w:rFonts w:ascii="Times New Roman" w:hAnsi="Times New Roman"/>
          <w:b/>
          <w:bCs/>
          <w:sz w:val="24"/>
          <w:szCs w:val="24"/>
        </w:rPr>
        <w:t>on leaf</w:t>
      </w:r>
    </w:p>
    <w:p w14:paraId="416B7843" w14:textId="504BFB1D"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143EA9">
        <w:rPr>
          <w:rFonts w:ascii="Times New Roman" w:hAnsi="Times New Roman"/>
          <w:sz w:val="24"/>
          <w:szCs w:val="24"/>
        </w:rPr>
        <w:t xml:space="preserve">Trivalent Aluminum alters the ultrastructure and cellular makeup of leaves by inhibiting cell proliferation and elongation and decreasing stomatal aperture (Kochian, 1995). </w:t>
      </w:r>
      <w:r w:rsidRPr="00143EA9">
        <w:rPr>
          <w:rFonts w:ascii="Times New Roman" w:hAnsi="Times New Roman"/>
          <w:sz w:val="24"/>
          <w:szCs w:val="24"/>
          <w:shd w:val="clear" w:color="auto" w:fill="FFFFFF"/>
        </w:rPr>
        <w:t>Two studies determined that the decrease in photosynthetic rate and chlorophyll content was due to Al</w:t>
      </w:r>
      <w:r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The effects of alkali toxicity on photosynthesis are not direct. Al</w:t>
      </w:r>
      <w:r w:rsidR="00E976F7" w:rsidRPr="00143EA9">
        <w:rPr>
          <w:rFonts w:ascii="Times New Roman" w:hAnsi="Times New Roman"/>
          <w:sz w:val="24"/>
          <w:szCs w:val="24"/>
          <w:shd w:val="clear" w:color="auto" w:fill="FFFFFF"/>
        </w:rPr>
        <w:t xml:space="preserve"> ions</w:t>
      </w:r>
      <w:r w:rsidRPr="00143EA9">
        <w:rPr>
          <w:rFonts w:ascii="Times New Roman" w:hAnsi="Times New Roman"/>
          <w:sz w:val="24"/>
          <w:szCs w:val="24"/>
          <w:shd w:val="clear" w:color="auto" w:fill="FFFFFF"/>
        </w:rPr>
        <w:t xml:space="preserve"> poisoning alters the structure of the chloroplast. Furthermore, reduced transport of electrons in photosystem II (PSII) results in reduced photosynthesis (Ali et al., 2008</w:t>
      </w:r>
      <w:r w:rsidR="00F164C5">
        <w:rPr>
          <w:rFonts w:ascii="Times New Roman" w:hAnsi="Times New Roman"/>
          <w:sz w:val="24"/>
          <w:szCs w:val="24"/>
          <w:shd w:val="clear" w:color="auto" w:fill="FFFFFF"/>
        </w:rPr>
        <w:t>;</w:t>
      </w:r>
      <w:r w:rsidRPr="00143EA9">
        <w:rPr>
          <w:rFonts w:ascii="Times New Roman" w:hAnsi="Times New Roman"/>
          <w:sz w:val="24"/>
          <w:szCs w:val="24"/>
          <w:shd w:val="clear" w:color="auto" w:fill="FFFFFF"/>
        </w:rPr>
        <w:t xml:space="preserve"> Zhang et al., 2001). By acting as a workable template for </w:t>
      </w:r>
      <w:r w:rsidRPr="00143EA9">
        <w:rPr>
          <w:rFonts w:ascii="Times New Roman" w:hAnsi="Times New Roman"/>
          <w:sz w:val="24"/>
          <w:szCs w:val="24"/>
          <w:shd w:val="clear" w:color="auto" w:fill="FFFFFF"/>
        </w:rPr>
        <w:lastRenderedPageBreak/>
        <w:t>transcription, Al</w:t>
      </w:r>
      <w:r w:rsidR="004E6078" w:rsidRPr="00143EA9">
        <w:rPr>
          <w:rFonts w:ascii="Times New Roman" w:hAnsi="Times New Roman"/>
          <w:sz w:val="24"/>
          <w:szCs w:val="24"/>
          <w:shd w:val="clear" w:color="auto" w:fill="FFFFFF"/>
        </w:rPr>
        <w:t>C</w:t>
      </w:r>
      <w:r w:rsidR="00CC17BD" w:rsidRPr="00143EA9">
        <w:rPr>
          <w:rFonts w:ascii="Times New Roman" w:hAnsi="Times New Roman"/>
          <w:sz w:val="24"/>
          <w:szCs w:val="24"/>
          <w:shd w:val="clear" w:color="auto" w:fill="FFFFFF"/>
        </w:rPr>
        <w:t>l</w:t>
      </w:r>
      <w:r w:rsidR="00CC17BD" w:rsidRPr="00143EA9">
        <w:rPr>
          <w:rFonts w:ascii="Times New Roman" w:hAnsi="Times New Roman"/>
          <w:sz w:val="24"/>
          <w:szCs w:val="24"/>
          <w:shd w:val="clear" w:color="auto" w:fill="FFFFFF"/>
          <w:vertAlign w:val="subscript"/>
        </w:rPr>
        <w:t>3</w:t>
      </w:r>
      <w:r w:rsidRPr="00143EA9">
        <w:rPr>
          <w:rFonts w:ascii="Times New Roman" w:hAnsi="Times New Roman"/>
          <w:sz w:val="24"/>
          <w:szCs w:val="24"/>
          <w:shd w:val="clear" w:color="auto" w:fill="FFFFFF"/>
        </w:rPr>
        <w:t xml:space="preserve"> attaching to DNA or chromatin within the cell's nucleus may cause DNA molecules to condense, stopping the cell from dividing (Matsumoto, 1988).</w:t>
      </w:r>
      <w:r w:rsidR="00750406" w:rsidRPr="00143EA9">
        <w:rPr>
          <w:rFonts w:ascii="Times New Roman" w:hAnsi="Times New Roman"/>
          <w:sz w:val="24"/>
          <w:szCs w:val="24"/>
          <w:shd w:val="clear" w:color="auto" w:fill="FFFFFF"/>
        </w:rPr>
        <w:t>’</w:t>
      </w:r>
    </w:p>
    <w:p w14:paraId="52F17B34" w14:textId="402E6BDB" w:rsidR="007B5C81" w:rsidRPr="004B7645" w:rsidRDefault="004B7645" w:rsidP="00144D1F">
      <w:pPr>
        <w:pStyle w:val="ListParagraph"/>
        <w:numPr>
          <w:ilvl w:val="1"/>
          <w:numId w:val="5"/>
        </w:numPr>
        <w:spacing w:before="240" w:after="120" w:line="480" w:lineRule="auto"/>
        <w:contextualSpacing w:val="0"/>
        <w:jc w:val="both"/>
        <w:rPr>
          <w:rFonts w:ascii="Times New Roman" w:hAnsi="Times New Roman"/>
          <w:b/>
          <w:bCs/>
          <w:sz w:val="24"/>
          <w:szCs w:val="24"/>
          <w:shd w:val="clear" w:color="auto" w:fill="FFFFFF"/>
        </w:rPr>
      </w:pPr>
      <w:bookmarkStart w:id="5" w:name="_Hlk116980540"/>
      <w:r w:rsidRPr="004B7645">
        <w:rPr>
          <w:rFonts w:ascii="Times New Roman" w:hAnsi="Times New Roman"/>
          <w:b/>
          <w:bCs/>
          <w:sz w:val="24"/>
          <w:szCs w:val="24"/>
          <w:shd w:val="clear" w:color="auto" w:fill="FFFFFF"/>
        </w:rPr>
        <w:t xml:space="preserve"> </w:t>
      </w:r>
      <w:r w:rsidR="007B5C81" w:rsidRPr="004B7645">
        <w:rPr>
          <w:rFonts w:ascii="Times New Roman" w:hAnsi="Times New Roman"/>
          <w:b/>
          <w:bCs/>
          <w:sz w:val="24"/>
          <w:szCs w:val="24"/>
          <w:shd w:val="clear" w:color="auto" w:fill="FFFFFF"/>
        </w:rPr>
        <w:t>I</w:t>
      </w:r>
      <w:r w:rsidR="00016B8A" w:rsidRPr="004B7645">
        <w:rPr>
          <w:rFonts w:ascii="Times New Roman" w:hAnsi="Times New Roman"/>
          <w:b/>
          <w:bCs/>
          <w:sz w:val="24"/>
          <w:szCs w:val="24"/>
          <w:shd w:val="clear" w:color="auto" w:fill="FFFFFF"/>
        </w:rPr>
        <w:t>mpact</w:t>
      </w:r>
      <w:r w:rsidR="007B5C81" w:rsidRPr="004B7645">
        <w:rPr>
          <w:rFonts w:ascii="Times New Roman" w:hAnsi="Times New Roman"/>
          <w:b/>
          <w:bCs/>
          <w:sz w:val="24"/>
          <w:szCs w:val="24"/>
          <w:shd w:val="clear" w:color="auto" w:fill="FFFFFF"/>
        </w:rPr>
        <w:t xml:space="preserve"> </w:t>
      </w:r>
      <w:r w:rsidR="00016B8A" w:rsidRPr="004B7645">
        <w:rPr>
          <w:rFonts w:ascii="Times New Roman" w:hAnsi="Times New Roman"/>
          <w:b/>
          <w:bCs/>
          <w:sz w:val="24"/>
          <w:szCs w:val="24"/>
          <w:shd w:val="clear" w:color="auto" w:fill="FFFFFF"/>
        </w:rPr>
        <w:t xml:space="preserve">Of </w:t>
      </w:r>
      <w:r w:rsidR="00016B8A" w:rsidRPr="004B7645">
        <w:rPr>
          <w:rFonts w:ascii="Times New Roman" w:eastAsia="Times New Roman" w:hAnsi="Times New Roman"/>
          <w:b/>
          <w:bCs/>
          <w:spacing w:val="7"/>
          <w:sz w:val="24"/>
          <w:szCs w:val="24"/>
        </w:rPr>
        <w:t>Al</w:t>
      </w:r>
      <w:r w:rsidR="00016B8A" w:rsidRPr="004B7645">
        <w:rPr>
          <w:rFonts w:ascii="Times New Roman" w:eastAsia="Times New Roman" w:hAnsi="Times New Roman"/>
          <w:b/>
          <w:bCs/>
          <w:spacing w:val="7"/>
          <w:sz w:val="24"/>
          <w:szCs w:val="24"/>
          <w:vertAlign w:val="subscript"/>
        </w:rPr>
        <w:t>2</w:t>
      </w:r>
      <w:r w:rsidR="00016B8A" w:rsidRPr="004B7645">
        <w:rPr>
          <w:rFonts w:ascii="Times New Roman" w:eastAsia="Times New Roman" w:hAnsi="Times New Roman"/>
          <w:b/>
          <w:bCs/>
          <w:spacing w:val="7"/>
          <w:sz w:val="24"/>
          <w:szCs w:val="24"/>
        </w:rPr>
        <w:t>O</w:t>
      </w:r>
      <w:r w:rsidR="00016B8A" w:rsidRPr="004B7645">
        <w:rPr>
          <w:rFonts w:ascii="Times New Roman" w:eastAsia="Times New Roman" w:hAnsi="Times New Roman"/>
          <w:b/>
          <w:bCs/>
          <w:spacing w:val="7"/>
          <w:sz w:val="24"/>
          <w:szCs w:val="24"/>
          <w:vertAlign w:val="subscript"/>
        </w:rPr>
        <w:t>3</w:t>
      </w:r>
      <w:r w:rsidR="00016B8A" w:rsidRPr="004B7645">
        <w:rPr>
          <w:rFonts w:ascii="Times New Roman" w:eastAsia="Times New Roman" w:hAnsi="Times New Roman"/>
          <w:b/>
          <w:bCs/>
          <w:spacing w:val="7"/>
          <w:sz w:val="24"/>
          <w:szCs w:val="24"/>
        </w:rPr>
        <w:t>-NP</w:t>
      </w:r>
      <w:r w:rsidR="00016B8A" w:rsidRPr="004B7645">
        <w:rPr>
          <w:rFonts w:ascii="Times New Roman" w:hAnsi="Times New Roman"/>
          <w:b/>
          <w:bCs/>
          <w:sz w:val="24"/>
          <w:szCs w:val="24"/>
        </w:rPr>
        <w:t xml:space="preserve"> </w:t>
      </w:r>
      <w:r w:rsidR="00016B8A" w:rsidRPr="004B7645">
        <w:rPr>
          <w:rFonts w:ascii="Times New Roman" w:hAnsi="Times New Roman"/>
          <w:b/>
          <w:bCs/>
          <w:sz w:val="24"/>
          <w:szCs w:val="24"/>
          <w:shd w:val="clear" w:color="auto" w:fill="FFFFFF"/>
        </w:rPr>
        <w:t>on oxidative stress</w:t>
      </w:r>
    </w:p>
    <w:p w14:paraId="30DBA26A" w14:textId="6EA307A6"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shd w:val="clear" w:color="auto" w:fill="FFFFFF"/>
        </w:rPr>
        <w:t>Al</w:t>
      </w:r>
      <w:r w:rsidR="00463D79" w:rsidRPr="00143EA9">
        <w:rPr>
          <w:rFonts w:ascii="Times New Roman" w:hAnsi="Times New Roman"/>
          <w:sz w:val="24"/>
          <w:szCs w:val="24"/>
          <w:shd w:val="clear" w:color="auto" w:fill="FFFFFF"/>
        </w:rPr>
        <w:t>Cl</w:t>
      </w:r>
      <w:r w:rsidR="00463D79" w:rsidRPr="00143EA9">
        <w:rPr>
          <w:rFonts w:ascii="Times New Roman" w:hAnsi="Times New Roman"/>
          <w:sz w:val="24"/>
          <w:szCs w:val="24"/>
          <w:shd w:val="clear" w:color="auto" w:fill="FFFFFF"/>
          <w:vertAlign w:val="subscript"/>
        </w:rPr>
        <w:t>3</w:t>
      </w:r>
      <w:r w:rsidRPr="00143EA9">
        <w:rPr>
          <w:rFonts w:ascii="Times New Roman" w:hAnsi="Times New Roman"/>
          <w:sz w:val="24"/>
          <w:szCs w:val="24"/>
          <w:shd w:val="clear" w:color="auto" w:fill="FFFFFF"/>
        </w:rPr>
        <w:t xml:space="preserve"> obstruct</w:t>
      </w:r>
      <w:r w:rsidR="00E42D06" w:rsidRPr="00143EA9">
        <w:rPr>
          <w:rFonts w:ascii="Times New Roman" w:hAnsi="Times New Roman"/>
          <w:sz w:val="24"/>
          <w:szCs w:val="24"/>
          <w:shd w:val="clear" w:color="auto" w:fill="FFFFFF"/>
        </w:rPr>
        <w:t>ed</w:t>
      </w:r>
      <w:r w:rsidRPr="00143EA9">
        <w:rPr>
          <w:rFonts w:ascii="Times New Roman" w:hAnsi="Times New Roman"/>
          <w:sz w:val="24"/>
          <w:szCs w:val="24"/>
          <w:shd w:val="clear" w:color="auto" w:fill="FFFFFF"/>
        </w:rPr>
        <w:t xml:space="preserve"> root development </w:t>
      </w:r>
      <w:r w:rsidR="00E42D06" w:rsidRPr="00143EA9">
        <w:rPr>
          <w:rFonts w:ascii="Times New Roman" w:hAnsi="Times New Roman"/>
          <w:sz w:val="24"/>
          <w:szCs w:val="24"/>
          <w:shd w:val="clear" w:color="auto" w:fill="FFFFFF"/>
        </w:rPr>
        <w:t>potentially due to A</w:t>
      </w:r>
      <w:r w:rsidR="00DE4335">
        <w:rPr>
          <w:rFonts w:ascii="Times New Roman" w:hAnsi="Times New Roman"/>
          <w:sz w:val="24"/>
          <w:szCs w:val="24"/>
          <w:shd w:val="clear" w:color="auto" w:fill="FFFFFF"/>
        </w:rPr>
        <w:t>l</w:t>
      </w:r>
      <w:r w:rsidR="00E42D06" w:rsidRPr="00143EA9">
        <w:rPr>
          <w:rFonts w:ascii="Times New Roman" w:hAnsi="Times New Roman"/>
          <w:sz w:val="24"/>
          <w:szCs w:val="24"/>
          <w:shd w:val="clear" w:color="auto" w:fill="FFFFFF"/>
        </w:rPr>
        <w:t xml:space="preserve">-NP induced </w:t>
      </w:r>
      <w:r w:rsidRPr="00143EA9">
        <w:rPr>
          <w:rFonts w:ascii="Times New Roman" w:hAnsi="Times New Roman"/>
          <w:sz w:val="24"/>
          <w:szCs w:val="24"/>
          <w:shd w:val="clear" w:color="auto" w:fill="FFFFFF"/>
        </w:rPr>
        <w:t xml:space="preserve">oxidative stress (Yamamoto et al., 2002). </w:t>
      </w:r>
      <w:r w:rsidR="00E42D06" w:rsidRPr="00143EA9">
        <w:rPr>
          <w:rFonts w:ascii="Times New Roman" w:hAnsi="Times New Roman"/>
          <w:sz w:val="24"/>
          <w:szCs w:val="24"/>
          <w:shd w:val="clear" w:color="auto" w:fill="FFFFFF"/>
        </w:rPr>
        <w:t>E</w:t>
      </w:r>
      <w:r w:rsidRPr="00143EA9">
        <w:rPr>
          <w:rFonts w:ascii="Times New Roman" w:hAnsi="Times New Roman"/>
          <w:sz w:val="24"/>
          <w:szCs w:val="24"/>
          <w:shd w:val="clear" w:color="auto" w:fill="FFFFFF"/>
        </w:rPr>
        <w:t xml:space="preserve">xposure to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shd w:val="clear" w:color="auto" w:fill="FFFFFF"/>
        </w:rPr>
        <w:t>generat</w:t>
      </w:r>
      <w:r w:rsidR="00E42D06" w:rsidRPr="00143EA9">
        <w:rPr>
          <w:rFonts w:ascii="Times New Roman" w:hAnsi="Times New Roman"/>
          <w:sz w:val="24"/>
          <w:szCs w:val="24"/>
          <w:shd w:val="clear" w:color="auto" w:fill="FFFFFF"/>
        </w:rPr>
        <w:t>ed</w:t>
      </w:r>
      <w:r w:rsidRPr="00143EA9">
        <w:rPr>
          <w:rFonts w:ascii="Times New Roman" w:hAnsi="Times New Roman"/>
          <w:sz w:val="24"/>
          <w:szCs w:val="24"/>
          <w:shd w:val="clear" w:color="auto" w:fill="FFFFFF"/>
        </w:rPr>
        <w:t xml:space="preserve"> reactive oxygen species, or ROS, in plants because </w:t>
      </w:r>
      <w:r w:rsidR="00463D79" w:rsidRPr="00143EA9">
        <w:rPr>
          <w:rFonts w:ascii="Times New Roman" w:hAnsi="Times New Roman"/>
          <w:sz w:val="24"/>
          <w:szCs w:val="24"/>
          <w:shd w:val="clear" w:color="auto" w:fill="FFFFFF"/>
        </w:rPr>
        <w:t>aluminum</w:t>
      </w:r>
      <w:r w:rsidRPr="00143EA9">
        <w:rPr>
          <w:rFonts w:ascii="Times New Roman" w:hAnsi="Times New Roman"/>
          <w:sz w:val="24"/>
          <w:szCs w:val="24"/>
          <w:shd w:val="clear" w:color="auto" w:fill="FFFFFF"/>
        </w:rPr>
        <w:t xml:space="preserve"> stress induces the expression of multiple genes encoding antioxidant enzymes such as glutathione S-transferase, peroxidase, and the enzyme superoxide dismutase (SOD), and because ROS may contribute to the peroxidation of lipids in the membrane of the cell. Green gram (</w:t>
      </w:r>
      <w:r w:rsidRPr="00143EA9">
        <w:rPr>
          <w:rFonts w:ascii="Times New Roman" w:hAnsi="Times New Roman"/>
          <w:i/>
          <w:iCs/>
          <w:sz w:val="24"/>
          <w:szCs w:val="24"/>
          <w:shd w:val="clear" w:color="auto" w:fill="FFFFFF"/>
        </w:rPr>
        <w:t>Vigna radiata</w:t>
      </w:r>
      <w:r w:rsidRPr="00143EA9">
        <w:rPr>
          <w:rFonts w:ascii="Times New Roman" w:hAnsi="Times New Roman"/>
          <w:sz w:val="24"/>
          <w:szCs w:val="24"/>
          <w:shd w:val="clear" w:color="auto" w:fill="FFFFFF"/>
        </w:rPr>
        <w:t>) foliage treated with Al</w:t>
      </w:r>
      <w:r w:rsidR="00463D79" w:rsidRPr="00143EA9">
        <w:rPr>
          <w:rFonts w:ascii="Times New Roman" w:hAnsi="Times New Roman"/>
          <w:sz w:val="24"/>
          <w:szCs w:val="24"/>
          <w:shd w:val="clear" w:color="auto" w:fill="FFFFFF"/>
        </w:rPr>
        <w:t>Cl</w:t>
      </w:r>
      <w:r w:rsidR="00463D79" w:rsidRPr="00143EA9">
        <w:rPr>
          <w:rFonts w:ascii="Times New Roman" w:hAnsi="Times New Roman"/>
          <w:sz w:val="24"/>
          <w:szCs w:val="24"/>
          <w:shd w:val="clear" w:color="auto" w:fill="FFFFFF"/>
          <w:vertAlign w:val="subscript"/>
        </w:rPr>
        <w:t>3</w:t>
      </w:r>
      <w:r w:rsidRPr="00143EA9">
        <w:rPr>
          <w:rFonts w:ascii="Times New Roman" w:hAnsi="Times New Roman"/>
          <w:sz w:val="24"/>
          <w:szCs w:val="24"/>
          <w:shd w:val="clear" w:color="auto" w:fill="FFFFFF"/>
        </w:rPr>
        <w:t xml:space="preserve"> for an extended period showed notably greater amounts of peroxide and peroxidation of </w:t>
      </w:r>
      <w:r w:rsidRPr="006C64DE">
        <w:rPr>
          <w:rFonts w:ascii="Times New Roman" w:hAnsi="Times New Roman"/>
          <w:sz w:val="24"/>
          <w:szCs w:val="24"/>
          <w:shd w:val="clear" w:color="auto" w:fill="FFFFFF"/>
        </w:rPr>
        <w:t>lipids (Panda et al., 2003).</w:t>
      </w:r>
      <w:r w:rsidRPr="00143EA9">
        <w:rPr>
          <w:rFonts w:ascii="Times New Roman" w:hAnsi="Times New Roman"/>
          <w:sz w:val="24"/>
          <w:szCs w:val="24"/>
        </w:rPr>
        <w:t xml:space="preserve"> </w:t>
      </w:r>
      <w:r w:rsidRPr="00143EA9">
        <w:rPr>
          <w:rFonts w:ascii="Times New Roman" w:hAnsi="Times New Roman"/>
          <w:sz w:val="24"/>
          <w:szCs w:val="24"/>
          <w:shd w:val="clear" w:color="auto" w:fill="FFFFFF"/>
        </w:rPr>
        <w:t xml:space="preserve">By acting as a workable template for transcription, </w:t>
      </w:r>
      <w:r w:rsidR="003343F5" w:rsidRPr="00143EA9">
        <w:rPr>
          <w:rFonts w:ascii="Times New Roman" w:hAnsi="Times New Roman"/>
          <w:sz w:val="24"/>
          <w:szCs w:val="24"/>
          <w:shd w:val="clear" w:color="auto" w:fill="FFFFFF"/>
        </w:rPr>
        <w:t xml:space="preserve">aluminum's </w:t>
      </w:r>
      <w:r w:rsidRPr="00143EA9">
        <w:rPr>
          <w:rFonts w:ascii="Times New Roman" w:hAnsi="Times New Roman"/>
          <w:sz w:val="24"/>
          <w:szCs w:val="24"/>
          <w:shd w:val="clear" w:color="auto" w:fill="FFFFFF"/>
        </w:rPr>
        <w:t>bonding to chromosome or chromatin in the cell's nucleus may cause DNA molecules to condense, stopping the cell from dividing (Matsumoto et al., 1988).</w:t>
      </w:r>
      <w:r w:rsidR="00E42D06" w:rsidRPr="00143EA9">
        <w:rPr>
          <w:rFonts w:ascii="Times New Roman" w:hAnsi="Times New Roman"/>
          <w:sz w:val="24"/>
          <w:szCs w:val="24"/>
        </w:rPr>
        <w:t xml:space="preserve"> </w:t>
      </w:r>
      <w:r w:rsidRPr="00143EA9">
        <w:rPr>
          <w:rFonts w:ascii="Times New Roman" w:hAnsi="Times New Roman"/>
          <w:sz w:val="24"/>
          <w:szCs w:val="24"/>
        </w:rPr>
        <w:t xml:space="preserve">According to </w:t>
      </w:r>
      <w:r w:rsidR="00E42D06" w:rsidRPr="00143EA9">
        <w:rPr>
          <w:rFonts w:ascii="Times New Roman" w:hAnsi="Times New Roman"/>
          <w:sz w:val="24"/>
          <w:szCs w:val="24"/>
        </w:rPr>
        <w:t xml:space="preserve">the </w:t>
      </w:r>
      <w:r w:rsidRPr="00143EA9">
        <w:rPr>
          <w:rFonts w:ascii="Times New Roman" w:hAnsi="Times New Roman"/>
          <w:sz w:val="24"/>
          <w:szCs w:val="24"/>
        </w:rPr>
        <w:t xml:space="preserve">theory, NP-induced oxidative stress is the reason behind how NP affects the chemical makeup and structural composition of the cell wall. Research has shown that quantum dot NP activated neighboring oxygen atoms, which resulted in the formation of free radicals and peroxides (Rico et al., 2015). According to Molnár et al. </w:t>
      </w:r>
      <w:r w:rsidR="004F40DE">
        <w:rPr>
          <w:rFonts w:ascii="Times New Roman" w:hAnsi="Times New Roman"/>
          <w:sz w:val="24"/>
          <w:szCs w:val="24"/>
        </w:rPr>
        <w:t>(</w:t>
      </w:r>
      <w:r w:rsidRPr="00143EA9">
        <w:rPr>
          <w:rFonts w:ascii="Times New Roman" w:hAnsi="Times New Roman"/>
          <w:sz w:val="24"/>
          <w:szCs w:val="24"/>
        </w:rPr>
        <w:t>2020</w:t>
      </w:r>
      <w:r w:rsidR="004F40DE">
        <w:rPr>
          <w:rFonts w:ascii="Times New Roman" w:hAnsi="Times New Roman"/>
          <w:sz w:val="24"/>
          <w:szCs w:val="24"/>
        </w:rPr>
        <w:t>)</w:t>
      </w:r>
      <w:r w:rsidRPr="00143EA9">
        <w:rPr>
          <w:rFonts w:ascii="Times New Roman" w:hAnsi="Times New Roman"/>
          <w:sz w:val="24"/>
          <w:szCs w:val="24"/>
        </w:rPr>
        <w:t xml:space="preserve">, the amount of ensuing oxidative stress correlates with the amount of ROS created and can cause a variety of reactions in plants, such as changes to the cell wall's biological components and structure. For example, NP changed the xyloglucan polymers in the cell wall, increased ROS generation, and produced hydroxyl radicals in the cell wall to relax the cell wall non-enzymatically, which allowed larger NP to pass through the membrane (Ma and Yan, 2018). </w:t>
      </w:r>
    </w:p>
    <w:p w14:paraId="74F285DC" w14:textId="77777777"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lastRenderedPageBreak/>
        <w:t>According to several studies, NP entered plant roots through the apoplast, moved through the symplast, and finally passed through the plasmodesmata (PD) (Rico et al., 2015; Tombuloglu et al., 2019). Transport of nanoparticles to aerial parts of plants is known to happen via xylem. NP must penetrate the cell membrane barrier to enter the cytoplasm and go via the symplast via PD. This implies that the distribution of NP makes use of both apoplast and the symplast systems. Moreover, NP may translocate through endocytosis, ion channel attachment, or carrier protein attachment (Shukla et al., 2016).</w:t>
      </w:r>
    </w:p>
    <w:p w14:paraId="17064275" w14:textId="7616D42B"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The precise mechanism(s) underpinning NP uptake, transfer, and accumulation may depend on the plant species, exposure route (foliar vs. soil), and NP physicochemical qualities. However, this would require targeted future research. pertaining to the generation of reactive oxygen species (ROS) in a dose- and time-dependent way. BY-2 cells showed changes in the integrity of the plasma membrane, mitochondria potential, and the stimulation of caspase-like proteins, which cause programmed cell death (Poborilova et al., 2013). </w:t>
      </w:r>
    </w:p>
    <w:p w14:paraId="66304DF4" w14:textId="00905FC2"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Nanoparticles may damage plant membranes and </w:t>
      </w:r>
      <w:r w:rsidR="00BE6F4F" w:rsidRPr="00143EA9">
        <w:rPr>
          <w:rFonts w:ascii="Times New Roman" w:hAnsi="Times New Roman"/>
          <w:sz w:val="24"/>
          <w:szCs w:val="24"/>
        </w:rPr>
        <w:t>influence</w:t>
      </w:r>
      <w:r w:rsidRPr="00143EA9">
        <w:rPr>
          <w:rFonts w:ascii="Times New Roman" w:hAnsi="Times New Roman"/>
          <w:sz w:val="24"/>
          <w:szCs w:val="24"/>
        </w:rPr>
        <w:t xml:space="preserve"> the plant's defense mechanism against free radicals (Zelalem et al., 2015; Ozyigit et al., 2016). In plants, lipid peroxidation sets off a defensive response that includes small molecular weight antioxidants and effective antioxidant enzymes. This system acts as the main defense mechanism and is essential for preventing ROS damage. These elements minimize oxidative damage and NP-induced toxicity when taken in combination or separately (Ahmed et al., 2017).</w:t>
      </w:r>
    </w:p>
    <w:p w14:paraId="662B8678" w14:textId="3A1FF95A"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143EA9">
        <w:rPr>
          <w:rFonts w:ascii="Times New Roman" w:hAnsi="Times New Roman"/>
          <w:sz w:val="24"/>
          <w:szCs w:val="24"/>
          <w:shd w:val="clear" w:color="auto" w:fill="FFFFFF"/>
        </w:rPr>
        <w:t xml:space="preserve">In one study, the amount of oxidative stress caused by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shd w:val="clear" w:color="auto" w:fill="FFFFFF"/>
        </w:rPr>
        <w:t xml:space="preserve">was measured by measuring the activity of the antioxidant enzymes glutathione peroxidase (GPX), superoxide dismutase (SOD), and catalase (CAT) in tomato roots and leaves. The results showed that exposure to NP </w:t>
      </w:r>
      <w:r w:rsidRPr="00143EA9">
        <w:rPr>
          <w:rFonts w:ascii="Times New Roman" w:hAnsi="Times New Roman"/>
          <w:sz w:val="24"/>
          <w:szCs w:val="24"/>
          <w:shd w:val="clear" w:color="auto" w:fill="FFFFFF"/>
        </w:rPr>
        <w:lastRenderedPageBreak/>
        <w:t xml:space="preserve">significantly altered the way these antioxidant enzymes functioned, triggering the cell's defense mechanism against NP-induced stresses (Ahmed et al., 2018). Ascorbate peroxidase (APX), POD, SOD, CAT, and SOD were among the antioxidant activities that </w:t>
      </w:r>
      <w:r w:rsidRPr="00143EA9">
        <w:rPr>
          <w:rFonts w:ascii="Times New Roman" w:hAnsi="Times New Roman"/>
          <w:i/>
          <w:iCs/>
          <w:sz w:val="24"/>
          <w:szCs w:val="24"/>
          <w:shd w:val="clear" w:color="auto" w:fill="FFFFFF"/>
        </w:rPr>
        <w:t>Nigella arvensis</w:t>
      </w:r>
      <w:r w:rsidRPr="00143EA9">
        <w:rPr>
          <w:rFonts w:ascii="Times New Roman" w:hAnsi="Times New Roman"/>
          <w:sz w:val="24"/>
          <w:szCs w:val="24"/>
          <w:shd w:val="clear" w:color="auto" w:fill="FFFFFF"/>
        </w:rPr>
        <w:t xml:space="preserve"> root and shoot subjected to 50–2500 mg/L of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shd w:val="clear" w:color="auto" w:fill="FFFFFF"/>
        </w:rPr>
        <w:t>through hydroponics exhibited an overall increase in (Chahardoli et al., 2020).</w:t>
      </w:r>
    </w:p>
    <w:p w14:paraId="2ED29AF6" w14:textId="4BDF6354"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143EA9">
        <w:rPr>
          <w:rFonts w:ascii="Times New Roman" w:hAnsi="Times New Roman"/>
          <w:sz w:val="24"/>
          <w:szCs w:val="24"/>
          <w:shd w:val="clear" w:color="auto" w:fill="FFFFFF"/>
        </w:rPr>
        <w:t xml:space="preserve">Exposure </w:t>
      </w:r>
      <w:r w:rsidR="00D878DF" w:rsidRPr="00143EA9">
        <w:rPr>
          <w:rFonts w:ascii="Times New Roman" w:hAnsi="Times New Roman"/>
          <w:sz w:val="24"/>
          <w:szCs w:val="24"/>
          <w:shd w:val="clear" w:color="auto" w:fill="FFFFFF"/>
        </w:rPr>
        <w:t>to</w:t>
      </w:r>
      <w:r w:rsidRPr="00143EA9">
        <w:rPr>
          <w:rFonts w:ascii="Times New Roman" w:hAnsi="Times New Roman"/>
          <w:sz w:val="24"/>
          <w:szCs w:val="24"/>
          <w:shd w:val="clear" w:color="auto" w:fill="FFFFFF"/>
        </w:rPr>
        <w:t xml:space="preserve">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shd w:val="clear" w:color="auto" w:fill="FFFFFF"/>
        </w:rPr>
        <w:t>, Al</w:t>
      </w:r>
      <w:r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xml:space="preserve"> ions, or bulk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hAnsi="Times New Roman"/>
          <w:sz w:val="24"/>
          <w:szCs w:val="24"/>
          <w:shd w:val="clear" w:color="auto" w:fill="FFFFFF"/>
        </w:rPr>
        <w:t xml:space="preserve"> caused a dose-dependent and notable induction of oxidative stress in </w:t>
      </w:r>
      <w:r w:rsidRPr="00143EA9">
        <w:rPr>
          <w:rFonts w:ascii="Times New Roman" w:hAnsi="Times New Roman"/>
          <w:i/>
          <w:iCs/>
          <w:sz w:val="24"/>
          <w:szCs w:val="24"/>
          <w:shd w:val="clear" w:color="auto" w:fill="FFFFFF"/>
        </w:rPr>
        <w:t>Zea mays</w:t>
      </w:r>
      <w:r w:rsidRPr="00143EA9">
        <w:rPr>
          <w:rFonts w:ascii="Times New Roman" w:hAnsi="Times New Roman"/>
          <w:sz w:val="24"/>
          <w:szCs w:val="24"/>
          <w:shd w:val="clear" w:color="auto" w:fill="FFFFFF"/>
        </w:rPr>
        <w:t xml:space="preserve"> (Ahmed et al., 2022). The investigation of oxidative stress measurements included the measurement of superoxide radical production, proline induction, glutathione reductase (GR), activities of SOD, CAT, GPX, and membranes peroxidation of lipids (Ahmed et al., 2022). According to a study conducted by Almeida et al. </w:t>
      </w:r>
      <w:r w:rsidR="00DB2CE9" w:rsidRPr="00BF0776">
        <w:rPr>
          <w:rFonts w:ascii="Times New Roman" w:hAnsi="Times New Roman"/>
          <w:sz w:val="24"/>
          <w:szCs w:val="24"/>
          <w:shd w:val="clear" w:color="auto" w:fill="FFFFFF"/>
        </w:rPr>
        <w:t>(</w:t>
      </w:r>
      <w:r w:rsidRPr="00BF0776">
        <w:rPr>
          <w:rFonts w:ascii="Times New Roman" w:hAnsi="Times New Roman"/>
          <w:sz w:val="24"/>
          <w:szCs w:val="24"/>
          <w:shd w:val="clear" w:color="auto" w:fill="FFFFFF"/>
        </w:rPr>
        <w:t>2021</w:t>
      </w:r>
      <w:r w:rsidR="00DB2CE9" w:rsidRPr="00BF0776">
        <w:rPr>
          <w:rFonts w:ascii="Times New Roman" w:hAnsi="Times New Roman"/>
          <w:sz w:val="24"/>
          <w:szCs w:val="24"/>
          <w:shd w:val="clear" w:color="auto" w:fill="FFFFFF"/>
        </w:rPr>
        <w:t>)</w:t>
      </w:r>
      <w:r w:rsidRPr="00BF0776">
        <w:rPr>
          <w:rFonts w:ascii="Times New Roman" w:hAnsi="Times New Roman"/>
          <w:sz w:val="24"/>
          <w:szCs w:val="24"/>
          <w:shd w:val="clear" w:color="auto" w:fill="FFFFFF"/>
        </w:rPr>
        <w:t>,</w:t>
      </w:r>
      <w:r w:rsidRPr="00143EA9">
        <w:rPr>
          <w:rFonts w:ascii="Times New Roman" w:hAnsi="Times New Roman"/>
          <w:sz w:val="24"/>
          <w:szCs w:val="24"/>
          <w:shd w:val="clear" w:color="auto" w:fill="FFFFFF"/>
        </w:rPr>
        <w:t xml:space="preserve">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shd w:val="clear" w:color="auto" w:fill="FFFFFF"/>
        </w:rPr>
        <w:t xml:space="preserve"> is also absorbed and accumulates within the cytosolic and cell wall of roots, where they may interact with organelles such as mitochondria. By boosting the solubility of and cellular wall-bound peroxidase activity and lowering phenylalanine ammonia-lyase activity of </w:t>
      </w:r>
      <w:r w:rsidRPr="00535FAE">
        <w:rPr>
          <w:rFonts w:ascii="Times New Roman" w:hAnsi="Times New Roman"/>
          <w:i/>
          <w:iCs/>
          <w:sz w:val="24"/>
          <w:szCs w:val="24"/>
          <w:shd w:val="clear" w:color="auto" w:fill="FFFFFF"/>
        </w:rPr>
        <w:t>Glycine max</w:t>
      </w:r>
      <w:r w:rsidRPr="00143EA9">
        <w:rPr>
          <w:rFonts w:ascii="Times New Roman" w:hAnsi="Times New Roman"/>
          <w:sz w:val="24"/>
          <w:szCs w:val="24"/>
          <w:shd w:val="clear" w:color="auto" w:fill="FFFFFF"/>
        </w:rPr>
        <w:t xml:space="preserve">,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w:t>
      </w:r>
      <w:r w:rsidR="00A3226D">
        <w:rPr>
          <w:rFonts w:ascii="Times New Roman" w:eastAsia="Times New Roman" w:hAnsi="Times New Roman"/>
          <w:spacing w:val="7"/>
          <w:sz w:val="24"/>
          <w:szCs w:val="24"/>
        </w:rPr>
        <w:t>N</w:t>
      </w:r>
      <w:r w:rsidRPr="00143EA9">
        <w:rPr>
          <w:rFonts w:ascii="Times New Roman" w:eastAsia="Times New Roman" w:hAnsi="Times New Roman"/>
          <w:spacing w:val="7"/>
          <w:sz w:val="24"/>
          <w:szCs w:val="24"/>
        </w:rPr>
        <w:t>P</w:t>
      </w:r>
      <w:r w:rsidRPr="00143EA9">
        <w:rPr>
          <w:rFonts w:ascii="Times New Roman" w:hAnsi="Times New Roman"/>
          <w:sz w:val="24"/>
          <w:szCs w:val="24"/>
          <w:shd w:val="clear" w:color="auto" w:fill="FFFFFF"/>
        </w:rPr>
        <w:t xml:space="preserve"> also changed the metabolic activity of the root and stem and encouraged lignification (Almeida et al., 2021).</w:t>
      </w:r>
    </w:p>
    <w:p w14:paraId="608FA263" w14:textId="07C61349" w:rsidR="007B5C81" w:rsidRPr="00143EA9" w:rsidRDefault="007B5C81" w:rsidP="003C748A">
      <w:pPr>
        <w:spacing w:before="120" w:after="120" w:line="480" w:lineRule="auto"/>
        <w:jc w:val="both"/>
        <w:rPr>
          <w:rFonts w:ascii="Times New Roman" w:hAnsi="Times New Roman"/>
          <w:sz w:val="24"/>
          <w:szCs w:val="24"/>
          <w:shd w:val="clear" w:color="auto" w:fill="FFFFFF"/>
        </w:rPr>
      </w:pPr>
      <w:bookmarkStart w:id="6" w:name="_Hlk116980405"/>
      <w:r w:rsidRPr="00143EA9">
        <w:rPr>
          <w:rFonts w:ascii="Times New Roman" w:hAnsi="Times New Roman"/>
          <w:sz w:val="24"/>
          <w:szCs w:val="24"/>
          <w:shd w:val="clear" w:color="auto" w:fill="FFFFFF"/>
        </w:rPr>
        <w:t>Al</w:t>
      </w:r>
      <w:r w:rsidR="00B601A9"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xml:space="preserve"> stress has emerged as the primary limiting factor, having several negative impacts on plants. The multivalent cation Al</w:t>
      </w:r>
      <w:r w:rsidRPr="00143EA9">
        <w:rPr>
          <w:rFonts w:ascii="Times New Roman" w:hAnsi="Times New Roman"/>
          <w:sz w:val="24"/>
          <w:szCs w:val="24"/>
          <w:shd w:val="clear" w:color="auto" w:fill="FFFFFF"/>
          <w:vertAlign w:val="superscript"/>
        </w:rPr>
        <w:t>+</w:t>
      </w:r>
      <w:r w:rsidR="00B601A9"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xml:space="preserve"> attaches to negatively charged sites in the root quickly and firmly (Eticha et al., 2005). </w:t>
      </w:r>
      <w:r w:rsidRPr="00143EA9">
        <w:rPr>
          <w:rFonts w:ascii="Times New Roman" w:hAnsi="Times New Roman"/>
          <w:sz w:val="24"/>
          <w:szCs w:val="24"/>
        </w:rPr>
        <w:t>Al</w:t>
      </w:r>
      <w:r w:rsidR="005B623C" w:rsidRPr="00143EA9">
        <w:rPr>
          <w:rFonts w:ascii="Times New Roman" w:hAnsi="Times New Roman"/>
          <w:sz w:val="24"/>
          <w:szCs w:val="24"/>
          <w:vertAlign w:val="superscript"/>
        </w:rPr>
        <w:t>+++</w:t>
      </w:r>
      <w:r w:rsidRPr="00143EA9">
        <w:rPr>
          <w:rFonts w:ascii="Times New Roman" w:hAnsi="Times New Roman"/>
          <w:sz w:val="24"/>
          <w:szCs w:val="24"/>
          <w:vertAlign w:val="superscript"/>
        </w:rPr>
        <w:t xml:space="preserve"> </w:t>
      </w:r>
      <w:r w:rsidRPr="00143EA9">
        <w:rPr>
          <w:rFonts w:ascii="Times New Roman" w:hAnsi="Times New Roman"/>
          <w:sz w:val="24"/>
          <w:szCs w:val="24"/>
        </w:rPr>
        <w:t>poisoning's principal target site is the root apex, in particular the distal section of the transition zone (Wang et al., 2020). Al binding of the roots causes loss of Mg</w:t>
      </w:r>
      <w:r w:rsidRPr="00143EA9">
        <w:rPr>
          <w:rFonts w:ascii="Times New Roman" w:hAnsi="Times New Roman"/>
          <w:sz w:val="24"/>
          <w:szCs w:val="24"/>
          <w:vertAlign w:val="superscript"/>
        </w:rPr>
        <w:t>++,</w:t>
      </w:r>
      <w:r w:rsidRPr="00143EA9">
        <w:rPr>
          <w:rFonts w:ascii="Times New Roman" w:hAnsi="Times New Roman"/>
          <w:sz w:val="24"/>
          <w:szCs w:val="24"/>
        </w:rPr>
        <w:t xml:space="preserve"> K</w:t>
      </w:r>
      <w:r w:rsidRPr="00143EA9">
        <w:rPr>
          <w:rFonts w:ascii="Times New Roman" w:hAnsi="Times New Roman"/>
          <w:sz w:val="24"/>
          <w:szCs w:val="24"/>
          <w:vertAlign w:val="superscript"/>
        </w:rPr>
        <w:t>+</w:t>
      </w:r>
      <w:r w:rsidRPr="00143EA9">
        <w:rPr>
          <w:rFonts w:ascii="Times New Roman" w:hAnsi="Times New Roman"/>
          <w:sz w:val="24"/>
          <w:szCs w:val="24"/>
        </w:rPr>
        <w:t>, and Ca</w:t>
      </w:r>
      <w:r w:rsidR="00B33583" w:rsidRPr="00143EA9">
        <w:rPr>
          <w:rFonts w:ascii="Times New Roman" w:hAnsi="Times New Roman"/>
          <w:sz w:val="24"/>
          <w:szCs w:val="24"/>
          <w:vertAlign w:val="superscript"/>
        </w:rPr>
        <w:t>+</w:t>
      </w:r>
      <w:r w:rsidRPr="00143EA9">
        <w:rPr>
          <w:rFonts w:ascii="Times New Roman" w:hAnsi="Times New Roman"/>
          <w:sz w:val="24"/>
          <w:szCs w:val="24"/>
          <w:vertAlign w:val="superscript"/>
        </w:rPr>
        <w:t>+</w:t>
      </w:r>
      <w:r w:rsidRPr="00143EA9">
        <w:rPr>
          <w:rFonts w:ascii="Times New Roman" w:hAnsi="Times New Roman"/>
          <w:sz w:val="24"/>
          <w:szCs w:val="24"/>
        </w:rPr>
        <w:t xml:space="preserve"> as well as a decrease in the availability of vital nutrients, especially phosphorus (P), magnesium (Mg), and molybdenum (Mo), which has an impact on the health of the plant</w:t>
      </w:r>
      <w:bookmarkEnd w:id="6"/>
      <w:r w:rsidRPr="00143EA9">
        <w:rPr>
          <w:rFonts w:ascii="Times New Roman" w:hAnsi="Times New Roman"/>
          <w:sz w:val="24"/>
          <w:szCs w:val="24"/>
        </w:rPr>
        <w:t>.</w:t>
      </w:r>
    </w:p>
    <w:bookmarkEnd w:id="5"/>
    <w:p w14:paraId="015593B3" w14:textId="788C09AA"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143EA9">
        <w:rPr>
          <w:rFonts w:ascii="Times New Roman" w:hAnsi="Times New Roman"/>
          <w:sz w:val="24"/>
          <w:szCs w:val="24"/>
          <w:shd w:val="clear" w:color="auto" w:fill="FFFFFF"/>
        </w:rPr>
        <w:lastRenderedPageBreak/>
        <w:t>Al</w:t>
      </w:r>
      <w:r w:rsidR="00ED4C92" w:rsidRPr="00143EA9">
        <w:rPr>
          <w:rFonts w:ascii="Times New Roman" w:hAnsi="Times New Roman"/>
          <w:sz w:val="24"/>
          <w:szCs w:val="24"/>
          <w:shd w:val="clear" w:color="auto" w:fill="FFFFFF"/>
          <w:vertAlign w:val="superscript"/>
        </w:rPr>
        <w:t>+++</w:t>
      </w:r>
      <w:r w:rsidRPr="00143EA9">
        <w:rPr>
          <w:rFonts w:ascii="Times New Roman" w:hAnsi="Times New Roman"/>
          <w:sz w:val="24"/>
          <w:szCs w:val="24"/>
          <w:shd w:val="clear" w:color="auto" w:fill="FFFFFF"/>
        </w:rPr>
        <w:t xml:space="preserve"> is believed to alter the characteristics of cell walls and impede the passage of molecules through the cell membrane, which affects a number of intercellular functions (Singh et al., 2017). Stress of any kind affects legume species' ability to nodulate and absorb nitrogen, altering the hormone equilibrium in the roots and preventing growth. This leads to a disturbance of soil rhizobia (Jaiswal et al., 2018</w:t>
      </w:r>
      <w:r w:rsidR="00401070">
        <w:rPr>
          <w:rFonts w:ascii="Times New Roman" w:hAnsi="Times New Roman"/>
          <w:sz w:val="24"/>
          <w:szCs w:val="24"/>
          <w:shd w:val="clear" w:color="auto" w:fill="FFFFFF"/>
        </w:rPr>
        <w:t>;</w:t>
      </w:r>
      <w:r w:rsidRPr="00143EA9">
        <w:rPr>
          <w:rFonts w:ascii="Times New Roman" w:hAnsi="Times New Roman"/>
          <w:sz w:val="24"/>
          <w:szCs w:val="24"/>
          <w:shd w:val="clear" w:color="auto" w:fill="FFFFFF"/>
        </w:rPr>
        <w:t xml:space="preserve"> Kopittke et al., 2016). </w:t>
      </w:r>
    </w:p>
    <w:p w14:paraId="3BBB6F2F" w14:textId="13B48762" w:rsidR="007B5C81" w:rsidRPr="004B7645" w:rsidRDefault="004B7645" w:rsidP="00144D1F">
      <w:pPr>
        <w:pStyle w:val="ListParagraph"/>
        <w:numPr>
          <w:ilvl w:val="1"/>
          <w:numId w:val="5"/>
        </w:numPr>
        <w:spacing w:before="240" w:after="120" w:line="480" w:lineRule="auto"/>
        <w:contextualSpacing w:val="0"/>
        <w:jc w:val="both"/>
        <w:rPr>
          <w:rFonts w:ascii="Times New Roman" w:hAnsi="Times New Roman"/>
          <w:b/>
          <w:bCs/>
          <w:sz w:val="24"/>
          <w:szCs w:val="24"/>
        </w:rPr>
      </w:pPr>
      <w:bookmarkStart w:id="7" w:name="_Hlk116980594"/>
      <w:r w:rsidRPr="004B7645">
        <w:rPr>
          <w:rFonts w:ascii="Times New Roman" w:hAnsi="Times New Roman"/>
          <w:b/>
          <w:bCs/>
          <w:sz w:val="24"/>
          <w:szCs w:val="24"/>
        </w:rPr>
        <w:t xml:space="preserve">Effect of </w:t>
      </w:r>
      <w:r w:rsidRPr="004B7645">
        <w:rPr>
          <w:rFonts w:ascii="Times New Roman" w:eastAsia="Times New Roman" w:hAnsi="Times New Roman"/>
          <w:b/>
          <w:bCs/>
          <w:spacing w:val="7"/>
          <w:sz w:val="24"/>
          <w:szCs w:val="24"/>
        </w:rPr>
        <w:t>Al</w:t>
      </w:r>
      <w:r w:rsidRPr="004B7645">
        <w:rPr>
          <w:rFonts w:ascii="Times New Roman" w:eastAsia="Times New Roman" w:hAnsi="Times New Roman"/>
          <w:b/>
          <w:bCs/>
          <w:spacing w:val="7"/>
          <w:sz w:val="24"/>
          <w:szCs w:val="24"/>
          <w:vertAlign w:val="subscript"/>
        </w:rPr>
        <w:t>2</w:t>
      </w:r>
      <w:r w:rsidRPr="004B7645">
        <w:rPr>
          <w:rFonts w:ascii="Times New Roman" w:eastAsia="Times New Roman" w:hAnsi="Times New Roman"/>
          <w:b/>
          <w:bCs/>
          <w:spacing w:val="7"/>
          <w:sz w:val="24"/>
          <w:szCs w:val="24"/>
        </w:rPr>
        <w:t>O</w:t>
      </w:r>
      <w:r w:rsidRPr="004B7645">
        <w:rPr>
          <w:rFonts w:ascii="Times New Roman" w:eastAsia="Times New Roman" w:hAnsi="Times New Roman"/>
          <w:b/>
          <w:bCs/>
          <w:spacing w:val="7"/>
          <w:sz w:val="24"/>
          <w:szCs w:val="24"/>
          <w:vertAlign w:val="subscript"/>
        </w:rPr>
        <w:t>3</w:t>
      </w:r>
      <w:r w:rsidRPr="004B7645">
        <w:rPr>
          <w:rFonts w:ascii="Times New Roman" w:eastAsia="Times New Roman" w:hAnsi="Times New Roman"/>
          <w:b/>
          <w:bCs/>
          <w:spacing w:val="7"/>
          <w:sz w:val="24"/>
          <w:szCs w:val="24"/>
        </w:rPr>
        <w:t>-NP</w:t>
      </w:r>
      <w:r w:rsidRPr="004B7645">
        <w:rPr>
          <w:rFonts w:ascii="Times New Roman" w:hAnsi="Times New Roman"/>
          <w:b/>
          <w:bCs/>
          <w:sz w:val="24"/>
          <w:szCs w:val="24"/>
        </w:rPr>
        <w:t xml:space="preserve"> on ion</w:t>
      </w:r>
      <w:r w:rsidR="00E56C93">
        <w:rPr>
          <w:rFonts w:ascii="Times New Roman" w:hAnsi="Times New Roman"/>
          <w:b/>
          <w:bCs/>
          <w:sz w:val="24"/>
          <w:szCs w:val="24"/>
        </w:rPr>
        <w:t>s</w:t>
      </w:r>
      <w:r w:rsidRPr="004B7645">
        <w:rPr>
          <w:rFonts w:ascii="Times New Roman" w:hAnsi="Times New Roman"/>
          <w:b/>
          <w:bCs/>
          <w:sz w:val="24"/>
          <w:szCs w:val="24"/>
        </w:rPr>
        <w:t xml:space="preserve"> channel pathways </w:t>
      </w:r>
    </w:p>
    <w:p w14:paraId="20A542DB" w14:textId="0DB360F2" w:rsidR="007B5C81" w:rsidRPr="00143EA9" w:rsidRDefault="007B5C81" w:rsidP="003C748A">
      <w:pPr>
        <w:spacing w:before="120" w:after="120" w:line="480" w:lineRule="auto"/>
        <w:jc w:val="both"/>
        <w:rPr>
          <w:rFonts w:ascii="Times New Roman" w:hAnsi="Times New Roman"/>
          <w:sz w:val="24"/>
          <w:szCs w:val="24"/>
        </w:rPr>
      </w:pPr>
      <w:r w:rsidRPr="00C37723">
        <w:rPr>
          <w:rFonts w:ascii="Times New Roman" w:hAnsi="Times New Roman"/>
          <w:sz w:val="24"/>
          <w:szCs w:val="24"/>
          <w:lang w:val="da-DK"/>
        </w:rPr>
        <w:t>According to Yang et al.</w:t>
      </w:r>
      <w:r w:rsidR="00C37723" w:rsidRPr="00C37723">
        <w:rPr>
          <w:rFonts w:ascii="Times New Roman" w:hAnsi="Times New Roman"/>
          <w:sz w:val="24"/>
          <w:szCs w:val="24"/>
          <w:lang w:val="da-DK"/>
        </w:rPr>
        <w:t xml:space="preserve"> </w:t>
      </w:r>
      <w:r w:rsidR="00C37723">
        <w:rPr>
          <w:rFonts w:ascii="Times New Roman" w:hAnsi="Times New Roman"/>
          <w:sz w:val="24"/>
          <w:szCs w:val="24"/>
        </w:rPr>
        <w:t>(</w:t>
      </w:r>
      <w:r w:rsidRPr="00143EA9">
        <w:rPr>
          <w:rFonts w:ascii="Times New Roman" w:hAnsi="Times New Roman"/>
          <w:sz w:val="24"/>
          <w:szCs w:val="24"/>
        </w:rPr>
        <w:t>2019</w:t>
      </w:r>
      <w:r w:rsidR="00C37723">
        <w:rPr>
          <w:rFonts w:ascii="Times New Roman" w:hAnsi="Times New Roman"/>
          <w:sz w:val="24"/>
          <w:szCs w:val="24"/>
        </w:rPr>
        <w:t>)</w:t>
      </w:r>
      <w:r w:rsidRPr="00143EA9">
        <w:rPr>
          <w:rFonts w:ascii="Times New Roman" w:hAnsi="Times New Roman"/>
          <w:sz w:val="24"/>
          <w:szCs w:val="24"/>
        </w:rPr>
        <w:t>, there is a common belief that the pathways of organic acid synthesis and metabolism, together with the anion channels of organic acid transport, are strongly linked to the quantity of organic acids generated by plants. One study found that Al</w:t>
      </w:r>
      <w:r w:rsidR="005463E2" w:rsidRPr="00143EA9">
        <w:rPr>
          <w:rFonts w:ascii="Times New Roman" w:hAnsi="Times New Roman"/>
          <w:sz w:val="24"/>
          <w:szCs w:val="24"/>
          <w:vertAlign w:val="superscript"/>
        </w:rPr>
        <w:t>+++</w:t>
      </w:r>
      <w:r w:rsidRPr="00143EA9">
        <w:rPr>
          <w:rFonts w:ascii="Times New Roman" w:hAnsi="Times New Roman"/>
          <w:sz w:val="24"/>
          <w:szCs w:val="24"/>
          <w:vertAlign w:val="superscript"/>
        </w:rPr>
        <w:t xml:space="preserve"> </w:t>
      </w:r>
      <w:r w:rsidRPr="00143EA9">
        <w:rPr>
          <w:rFonts w:ascii="Times New Roman" w:hAnsi="Times New Roman"/>
          <w:sz w:val="24"/>
          <w:szCs w:val="24"/>
        </w:rPr>
        <w:t>opened the anion channel, causing the malate &amp; chloride ions to move out of the wheat cell membrane (Zhang et al., 2001). In maize, the presence of Al triggered the release of citrate through the cell membrane's citrate channel, and the activity of the channel was directly linked to the quantity of external Al</w:t>
      </w:r>
      <w:r w:rsidR="001552A1" w:rsidRPr="00143EA9">
        <w:rPr>
          <w:rFonts w:ascii="Times New Roman" w:hAnsi="Times New Roman"/>
          <w:sz w:val="24"/>
          <w:szCs w:val="24"/>
          <w:vertAlign w:val="superscript"/>
        </w:rPr>
        <w:t>++</w:t>
      </w:r>
      <w:r w:rsidRPr="00143EA9">
        <w:rPr>
          <w:rFonts w:ascii="Times New Roman" w:hAnsi="Times New Roman"/>
          <w:sz w:val="24"/>
          <w:szCs w:val="24"/>
          <w:vertAlign w:val="superscript"/>
        </w:rPr>
        <w:t>+</w:t>
      </w:r>
      <w:r w:rsidRPr="00143EA9">
        <w:rPr>
          <w:rFonts w:ascii="Times New Roman" w:hAnsi="Times New Roman"/>
          <w:sz w:val="24"/>
          <w:szCs w:val="24"/>
        </w:rPr>
        <w:t xml:space="preserve"> (Kidd et al., 2001). Furthermore, according to Ryan et al. </w:t>
      </w:r>
      <w:r w:rsidR="00CB5E49">
        <w:rPr>
          <w:rFonts w:ascii="Times New Roman" w:hAnsi="Times New Roman"/>
          <w:sz w:val="24"/>
          <w:szCs w:val="24"/>
        </w:rPr>
        <w:t>(</w:t>
      </w:r>
      <w:r w:rsidRPr="00143EA9">
        <w:rPr>
          <w:rFonts w:ascii="Times New Roman" w:hAnsi="Times New Roman"/>
          <w:sz w:val="24"/>
          <w:szCs w:val="24"/>
        </w:rPr>
        <w:t>1995</w:t>
      </w:r>
      <w:r w:rsidR="00CB5E49">
        <w:rPr>
          <w:rFonts w:ascii="Times New Roman" w:hAnsi="Times New Roman"/>
          <w:sz w:val="24"/>
          <w:szCs w:val="24"/>
        </w:rPr>
        <w:t>)</w:t>
      </w:r>
      <w:r w:rsidRPr="00143EA9">
        <w:rPr>
          <w:rFonts w:ascii="Times New Roman" w:hAnsi="Times New Roman"/>
          <w:sz w:val="24"/>
          <w:szCs w:val="24"/>
        </w:rPr>
        <w:t xml:space="preserve">, Al stress can promote the expulsion of malate through </w:t>
      </w:r>
      <w:r w:rsidRPr="00143EA9">
        <w:rPr>
          <w:rFonts w:ascii="Times New Roman" w:hAnsi="Times New Roman"/>
          <w:i/>
          <w:iCs/>
          <w:sz w:val="24"/>
          <w:szCs w:val="24"/>
        </w:rPr>
        <w:t>Triticum aestivum</w:t>
      </w:r>
      <w:r w:rsidRPr="00143EA9">
        <w:rPr>
          <w:rFonts w:ascii="Times New Roman" w:hAnsi="Times New Roman"/>
          <w:sz w:val="24"/>
          <w:szCs w:val="24"/>
        </w:rPr>
        <w:t xml:space="preserve"> roots.</w:t>
      </w:r>
    </w:p>
    <w:bookmarkEnd w:id="7"/>
    <w:p w14:paraId="7F028ACB" w14:textId="2CE7D228"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The inability of the plant to absorb minerals at the apex of the root, which causes symptoms of nutrient insufficiency in plants growing on Al-toxic soils, complicates the detection of Al-induced toxicity. Low pH soils prevent roots from absorbing phosphorus (PO4</w:t>
      </w:r>
      <w:r w:rsidRPr="00143EA9">
        <w:rPr>
          <w:rFonts w:ascii="Times New Roman" w:hAnsi="Times New Roman"/>
          <w:sz w:val="24"/>
          <w:szCs w:val="24"/>
          <w:vertAlign w:val="superscript"/>
        </w:rPr>
        <w:t>---</w:t>
      </w:r>
      <w:r w:rsidRPr="00143EA9">
        <w:rPr>
          <w:rFonts w:ascii="Times New Roman" w:hAnsi="Times New Roman"/>
          <w:sz w:val="24"/>
          <w:szCs w:val="24"/>
        </w:rPr>
        <w:t>) and cations that are divalent, including Ca</w:t>
      </w:r>
      <w:r w:rsidRPr="00143EA9">
        <w:rPr>
          <w:rFonts w:ascii="Times New Roman" w:hAnsi="Times New Roman"/>
          <w:sz w:val="24"/>
          <w:szCs w:val="24"/>
          <w:vertAlign w:val="superscript"/>
        </w:rPr>
        <w:t>+2</w:t>
      </w:r>
      <w:r w:rsidRPr="00143EA9">
        <w:rPr>
          <w:rFonts w:ascii="Times New Roman" w:hAnsi="Times New Roman"/>
          <w:sz w:val="24"/>
          <w:szCs w:val="24"/>
        </w:rPr>
        <w:t>, Mg</w:t>
      </w:r>
      <w:r w:rsidRPr="00143EA9">
        <w:rPr>
          <w:rFonts w:ascii="Times New Roman" w:hAnsi="Times New Roman"/>
          <w:sz w:val="24"/>
          <w:szCs w:val="24"/>
          <w:vertAlign w:val="superscript"/>
        </w:rPr>
        <w:t>+2</w:t>
      </w:r>
      <w:r w:rsidRPr="00143EA9">
        <w:rPr>
          <w:rFonts w:ascii="Times New Roman" w:hAnsi="Times New Roman"/>
          <w:sz w:val="24"/>
          <w:szCs w:val="24"/>
        </w:rPr>
        <w:t>, and K</w:t>
      </w:r>
      <w:r w:rsidRPr="00143EA9">
        <w:rPr>
          <w:rFonts w:ascii="Times New Roman" w:hAnsi="Times New Roman"/>
          <w:sz w:val="24"/>
          <w:szCs w:val="24"/>
          <w:vertAlign w:val="superscript"/>
        </w:rPr>
        <w:t>+</w:t>
      </w:r>
      <w:r w:rsidR="00581420">
        <w:rPr>
          <w:rFonts w:ascii="Times New Roman" w:hAnsi="Times New Roman"/>
          <w:sz w:val="24"/>
          <w:szCs w:val="24"/>
          <w:vertAlign w:val="superscript"/>
        </w:rPr>
        <w:t xml:space="preserve"> </w:t>
      </w:r>
      <w:r w:rsidR="00581420">
        <w:rPr>
          <w:rFonts w:ascii="Times New Roman" w:hAnsi="Times New Roman"/>
          <w:sz w:val="24"/>
          <w:szCs w:val="24"/>
        </w:rPr>
        <w:t>(</w:t>
      </w:r>
      <w:r w:rsidRPr="00143EA9">
        <w:rPr>
          <w:rFonts w:ascii="Times New Roman" w:hAnsi="Times New Roman"/>
          <w:sz w:val="24"/>
          <w:szCs w:val="24"/>
        </w:rPr>
        <w:t>Hede et al., 2001</w:t>
      </w:r>
      <w:r w:rsidR="00581420">
        <w:rPr>
          <w:rFonts w:ascii="Times New Roman" w:hAnsi="Times New Roman"/>
          <w:sz w:val="24"/>
          <w:szCs w:val="24"/>
        </w:rPr>
        <w:t>)</w:t>
      </w:r>
      <w:r w:rsidRPr="00143EA9">
        <w:rPr>
          <w:rFonts w:ascii="Times New Roman" w:hAnsi="Times New Roman"/>
          <w:sz w:val="24"/>
          <w:szCs w:val="24"/>
        </w:rPr>
        <w:t xml:space="preserve">. Moreover, it has been found that Al's intake of calcium, magnesium, and potassium is competitively suppressed; hence, incorporating these cations into the soils can mitigate Al's deleterious effects (Andersson, 1988). Impaired absorption of ions due to ion channels that exist in the cell membrane is the cause of the disruption </w:t>
      </w:r>
      <w:r w:rsidRPr="00143EA9">
        <w:rPr>
          <w:rFonts w:ascii="Times New Roman" w:hAnsi="Times New Roman"/>
          <w:sz w:val="24"/>
          <w:szCs w:val="24"/>
        </w:rPr>
        <w:lastRenderedPageBreak/>
        <w:t>of internal calcium and magnesium homeostasis, as well as the rapid depolarization of cell membrane in aluminum exposure (Jones et al., 1995).</w:t>
      </w:r>
    </w:p>
    <w:p w14:paraId="1F9399A4" w14:textId="77777777"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Nramp-like transporter Nrat1 (also known as Nramp aluminum transporter 1) was demonstrated to be able to transport aluminum into rice cells, despite the possibility that ion channels play a role in the metal's absorption into cells (Xia et al., 2010). This transporter does not move other divalent metal ions like iron, manganese, or cadmium; it solely moves Al and no Al-organic acid complexes. Nevertheless, the response to other metals remained unaffected by the removal of this transporter. Reduced internalized Al and increased Al buildup at the cell wall result from the loss of this transporter.</w:t>
      </w:r>
    </w:p>
    <w:p w14:paraId="7C79E0D9" w14:textId="6AB3059A" w:rsidR="007B5C81" w:rsidRPr="007565FB" w:rsidRDefault="00723AE3" w:rsidP="00144D1F">
      <w:pPr>
        <w:pStyle w:val="ListParagraph"/>
        <w:numPr>
          <w:ilvl w:val="1"/>
          <w:numId w:val="5"/>
        </w:numPr>
        <w:spacing w:before="240" w:after="120" w:line="480" w:lineRule="auto"/>
        <w:contextualSpacing w:val="0"/>
        <w:jc w:val="both"/>
        <w:rPr>
          <w:rFonts w:ascii="Times New Roman" w:hAnsi="Times New Roman"/>
          <w:b/>
          <w:bCs/>
          <w:sz w:val="24"/>
          <w:szCs w:val="24"/>
        </w:rPr>
      </w:pPr>
      <w:r>
        <w:rPr>
          <w:rFonts w:ascii="Times New Roman" w:hAnsi="Times New Roman"/>
          <w:sz w:val="24"/>
          <w:szCs w:val="24"/>
        </w:rPr>
        <w:t xml:space="preserve"> </w:t>
      </w:r>
      <w:r w:rsidR="00134BD1">
        <w:rPr>
          <w:rFonts w:ascii="Times New Roman" w:hAnsi="Times New Roman"/>
          <w:b/>
          <w:bCs/>
          <w:sz w:val="24"/>
          <w:szCs w:val="24"/>
        </w:rPr>
        <w:t>E</w:t>
      </w:r>
      <w:r w:rsidR="00134BD1" w:rsidRPr="007565FB">
        <w:rPr>
          <w:rFonts w:ascii="Times New Roman" w:hAnsi="Times New Roman"/>
          <w:b/>
          <w:bCs/>
          <w:sz w:val="24"/>
          <w:szCs w:val="24"/>
        </w:rPr>
        <w:t xml:space="preserve">ffect of </w:t>
      </w:r>
      <w:r w:rsidR="00134BD1" w:rsidRPr="007565FB">
        <w:rPr>
          <w:rFonts w:ascii="Times New Roman" w:eastAsia="Times New Roman" w:hAnsi="Times New Roman"/>
          <w:b/>
          <w:bCs/>
          <w:spacing w:val="7"/>
          <w:sz w:val="24"/>
          <w:szCs w:val="24"/>
        </w:rPr>
        <w:t>Al</w:t>
      </w:r>
      <w:r w:rsidR="00134BD1" w:rsidRPr="007565FB">
        <w:rPr>
          <w:rFonts w:ascii="Times New Roman" w:eastAsia="Times New Roman" w:hAnsi="Times New Roman"/>
          <w:b/>
          <w:bCs/>
          <w:spacing w:val="7"/>
          <w:sz w:val="24"/>
          <w:szCs w:val="24"/>
          <w:vertAlign w:val="subscript"/>
        </w:rPr>
        <w:t>2</w:t>
      </w:r>
      <w:r w:rsidR="00134BD1" w:rsidRPr="007565FB">
        <w:rPr>
          <w:rFonts w:ascii="Times New Roman" w:eastAsia="Times New Roman" w:hAnsi="Times New Roman"/>
          <w:b/>
          <w:bCs/>
          <w:spacing w:val="7"/>
          <w:sz w:val="24"/>
          <w:szCs w:val="24"/>
        </w:rPr>
        <w:t>O</w:t>
      </w:r>
      <w:r w:rsidR="00134BD1" w:rsidRPr="007565FB">
        <w:rPr>
          <w:rFonts w:ascii="Times New Roman" w:eastAsia="Times New Roman" w:hAnsi="Times New Roman"/>
          <w:b/>
          <w:bCs/>
          <w:spacing w:val="7"/>
          <w:sz w:val="24"/>
          <w:szCs w:val="24"/>
          <w:vertAlign w:val="subscript"/>
        </w:rPr>
        <w:t>3</w:t>
      </w:r>
      <w:r w:rsidR="00134BD1" w:rsidRPr="007565FB">
        <w:rPr>
          <w:rFonts w:ascii="Times New Roman" w:eastAsia="Times New Roman" w:hAnsi="Times New Roman"/>
          <w:b/>
          <w:bCs/>
          <w:spacing w:val="7"/>
          <w:sz w:val="24"/>
          <w:szCs w:val="24"/>
        </w:rPr>
        <w:t>-NP</w:t>
      </w:r>
      <w:r w:rsidR="00134BD1">
        <w:rPr>
          <w:rFonts w:ascii="Times New Roman" w:hAnsi="Times New Roman"/>
          <w:b/>
          <w:bCs/>
          <w:sz w:val="24"/>
          <w:szCs w:val="24"/>
        </w:rPr>
        <w:t xml:space="preserve"> on gene expression </w:t>
      </w:r>
      <w:r w:rsidR="00134BD1" w:rsidRPr="007565FB">
        <w:rPr>
          <w:rFonts w:ascii="Times New Roman" w:hAnsi="Times New Roman"/>
          <w:b/>
          <w:bCs/>
          <w:sz w:val="24"/>
          <w:szCs w:val="24"/>
        </w:rPr>
        <w:t>in plants</w:t>
      </w:r>
    </w:p>
    <w:p w14:paraId="6AB3CE7B" w14:textId="29EF085E" w:rsidR="007B5C81" w:rsidRPr="00143EA9" w:rsidRDefault="007B5C81" w:rsidP="003C748A">
      <w:pPr>
        <w:spacing w:before="120" w:after="120" w:line="480" w:lineRule="auto"/>
        <w:jc w:val="both"/>
        <w:rPr>
          <w:rFonts w:ascii="Times New Roman" w:eastAsia="Times New Roman" w:hAnsi="Times New Roman"/>
          <w:spacing w:val="7"/>
          <w:sz w:val="24"/>
          <w:szCs w:val="24"/>
        </w:rPr>
      </w:pPr>
      <w:r w:rsidRPr="00143EA9">
        <w:rPr>
          <w:rFonts w:ascii="Times New Roman" w:hAnsi="Times New Roman"/>
          <w:sz w:val="24"/>
          <w:szCs w:val="24"/>
        </w:rPr>
        <w:t xml:space="preserve">Research has demonstrated that </w:t>
      </w:r>
      <w:r w:rsidRPr="00143EA9">
        <w:rPr>
          <w:rFonts w:ascii="Times New Roman" w:eastAsia="Times New Roman" w:hAnsi="Times New Roman"/>
          <w:spacing w:val="7"/>
          <w:sz w:val="24"/>
          <w:szCs w:val="24"/>
        </w:rPr>
        <w:t>A</w:t>
      </w:r>
      <w:r w:rsidR="004D5D12" w:rsidRPr="00143EA9">
        <w:rPr>
          <w:rFonts w:ascii="Times New Roman" w:eastAsia="Times New Roman" w:hAnsi="Times New Roman"/>
          <w:spacing w:val="7"/>
          <w:sz w:val="24"/>
          <w:szCs w:val="24"/>
        </w:rPr>
        <w:t>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001E2DAD">
        <w:rPr>
          <w:rFonts w:ascii="Times New Roman" w:eastAsia="Times New Roman" w:hAnsi="Times New Roman"/>
          <w:spacing w:val="7"/>
          <w:sz w:val="24"/>
          <w:szCs w:val="24"/>
        </w:rPr>
        <w:t>-</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may cause aberrant microRNA (miRNA) expression. MiRNAs represent a broad category of brief, non-coding regulatory molecules, ranging in length from 20 to 22 nucleotides, </w:t>
      </w:r>
      <w:r w:rsidR="002A1334" w:rsidRPr="00143EA9">
        <w:rPr>
          <w:rFonts w:ascii="Times New Roman" w:hAnsi="Times New Roman"/>
          <w:sz w:val="24"/>
          <w:szCs w:val="24"/>
        </w:rPr>
        <w:t>which</w:t>
      </w:r>
      <w:r w:rsidRPr="00143EA9">
        <w:rPr>
          <w:rFonts w:ascii="Times New Roman" w:hAnsi="Times New Roman"/>
          <w:sz w:val="24"/>
          <w:szCs w:val="24"/>
        </w:rPr>
        <w:t xml:space="preserve"> exhibit remarkable cross-species conservation (Zhang et al., 2006). Plant development (Li and Zhang</w:t>
      </w:r>
      <w:r w:rsidR="00834604">
        <w:rPr>
          <w:rFonts w:ascii="Times New Roman" w:hAnsi="Times New Roman"/>
          <w:sz w:val="24"/>
          <w:szCs w:val="24"/>
        </w:rPr>
        <w:t>.</w:t>
      </w:r>
      <w:r w:rsidRPr="00143EA9">
        <w:rPr>
          <w:rFonts w:ascii="Times New Roman" w:hAnsi="Times New Roman"/>
          <w:sz w:val="24"/>
          <w:szCs w:val="24"/>
        </w:rPr>
        <w:t>,</w:t>
      </w:r>
      <w:r w:rsidR="00834604">
        <w:rPr>
          <w:rFonts w:ascii="Times New Roman" w:hAnsi="Times New Roman"/>
          <w:sz w:val="24"/>
          <w:szCs w:val="24"/>
        </w:rPr>
        <w:t xml:space="preserve"> </w:t>
      </w:r>
      <w:r w:rsidRPr="00143EA9">
        <w:rPr>
          <w:rFonts w:ascii="Times New Roman" w:hAnsi="Times New Roman"/>
          <w:sz w:val="24"/>
          <w:szCs w:val="24"/>
        </w:rPr>
        <w:t xml:space="preserve">2016), the transition from vegetive to reproductive growth, and the response to abiotic and abiotic stresses are just a few of the biological and metabolic processes in which miRNAs are crucial (Zhang, 2015). According to a study examining the effects of exposure to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on the expression profiles of miRNAs in tobacco seedlings, the expressions of several miRNAs, such as miR162, miR159, miR167, miR169, miR396, miR395, miR397, miR399, and miR388 were increased at 1%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Nevertheless, the transcript levels of these miRNAs were reduced at a concentration of 0.1%. According to the findings, additional plant pathways may have responded to the stress that the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induced </w:t>
      </w:r>
      <w:r w:rsidRPr="00143EA9">
        <w:rPr>
          <w:rFonts w:ascii="Times New Roman" w:hAnsi="Times New Roman"/>
          <w:sz w:val="24"/>
          <w:szCs w:val="24"/>
        </w:rPr>
        <w:lastRenderedPageBreak/>
        <w:t xml:space="preserve">by downregulating the production of miRNA. However, the elevation of miRNA expression raises the possibility that these miRNAs are controlling the stress responses or other reactions brought on by tobacco plants' exposure to </w:t>
      </w:r>
      <w:r w:rsidR="00350D80">
        <w:rPr>
          <w:rFonts w:ascii="Times New Roman" w:hAnsi="Times New Roman"/>
          <w:sz w:val="24"/>
          <w:szCs w:val="24"/>
        </w:rPr>
        <w:t>Al</w:t>
      </w:r>
      <w:r w:rsidR="00350D80" w:rsidRPr="00350D80">
        <w:rPr>
          <w:rFonts w:ascii="Times New Roman" w:hAnsi="Times New Roman"/>
          <w:sz w:val="24"/>
          <w:szCs w:val="24"/>
          <w:vertAlign w:val="subscript"/>
        </w:rPr>
        <w:t>2</w:t>
      </w:r>
      <w:r w:rsidR="00350D80">
        <w:rPr>
          <w:rFonts w:ascii="Times New Roman" w:hAnsi="Times New Roman"/>
          <w:sz w:val="24"/>
          <w:szCs w:val="24"/>
        </w:rPr>
        <w:t>O</w:t>
      </w:r>
      <w:r w:rsidR="00350D80" w:rsidRPr="00350D80">
        <w:rPr>
          <w:rFonts w:ascii="Times New Roman" w:hAnsi="Times New Roman"/>
          <w:sz w:val="24"/>
          <w:szCs w:val="24"/>
          <w:vertAlign w:val="subscript"/>
        </w:rPr>
        <w:t>3</w:t>
      </w:r>
      <w:r w:rsidR="00350D80">
        <w:rPr>
          <w:rFonts w:ascii="Times New Roman" w:hAnsi="Times New Roman"/>
          <w:sz w:val="24"/>
          <w:szCs w:val="24"/>
        </w:rPr>
        <w:t>-NP</w:t>
      </w:r>
      <w:r w:rsidRPr="00143EA9">
        <w:rPr>
          <w:rFonts w:ascii="Times New Roman" w:hAnsi="Times New Roman"/>
          <w:sz w:val="24"/>
          <w:szCs w:val="24"/>
        </w:rPr>
        <w:t xml:space="preserve"> (Burklew et al., 2012). </w:t>
      </w:r>
    </w:p>
    <w:p w14:paraId="0F052306" w14:textId="480BA2EA"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eastAsia="Times New Roman" w:hAnsi="Times New Roman"/>
          <w:spacing w:val="7"/>
          <w:sz w:val="24"/>
          <w:szCs w:val="24"/>
        </w:rPr>
        <w:t>A</w:t>
      </w:r>
      <w:r w:rsidR="004D5D12" w:rsidRPr="00143EA9">
        <w:rPr>
          <w:rFonts w:ascii="Times New Roman" w:eastAsia="Times New Roman" w:hAnsi="Times New Roman"/>
          <w:spacing w:val="7"/>
          <w:sz w:val="24"/>
          <w:szCs w:val="24"/>
        </w:rPr>
        <w:t>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009D314E">
        <w:rPr>
          <w:rFonts w:ascii="Times New Roman" w:eastAsia="Times New Roman" w:hAnsi="Times New Roman"/>
          <w:spacing w:val="7"/>
          <w:sz w:val="24"/>
          <w:szCs w:val="24"/>
        </w:rPr>
        <w:t>-</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treatments in leaves and roots caused distinct changes in the expression of genes linked to transcription factors and aquaporins, according to gene expression profile in </w:t>
      </w:r>
      <w:r w:rsidRPr="00143EA9">
        <w:rPr>
          <w:rFonts w:ascii="Times New Roman" w:hAnsi="Times New Roman"/>
          <w:i/>
          <w:iCs/>
          <w:sz w:val="24"/>
          <w:szCs w:val="24"/>
        </w:rPr>
        <w:t>Hordeum vulgare L.</w:t>
      </w:r>
      <w:r w:rsidRPr="00143EA9">
        <w:rPr>
          <w:rFonts w:ascii="Times New Roman" w:hAnsi="Times New Roman"/>
          <w:sz w:val="24"/>
          <w:szCs w:val="24"/>
        </w:rPr>
        <w:t xml:space="preserve"> during germination. After treatment with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-NP</w:t>
      </w:r>
      <w:r w:rsidRPr="00143EA9">
        <w:rPr>
          <w:rFonts w:ascii="Times New Roman" w:hAnsi="Times New Roman"/>
          <w:sz w:val="24"/>
          <w:szCs w:val="24"/>
        </w:rPr>
        <w:t xml:space="preserve">, there was an increase in the levels of aquaporin genes relative to the control, especially in the leaves. The application of increased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concentrations caused the root length to gradually diminish (Akdemir, 2021). </w:t>
      </w:r>
    </w:p>
    <w:p w14:paraId="531D4497" w14:textId="757A1024" w:rsidR="007B5C81" w:rsidRPr="004E3142" w:rsidRDefault="004E3142" w:rsidP="00144D1F">
      <w:pPr>
        <w:pStyle w:val="ListParagraph"/>
        <w:numPr>
          <w:ilvl w:val="1"/>
          <w:numId w:val="5"/>
        </w:numPr>
        <w:shd w:val="clear" w:color="auto" w:fill="FFFFFF"/>
        <w:spacing w:before="240" w:after="120" w:line="480" w:lineRule="auto"/>
        <w:contextualSpacing w:val="0"/>
        <w:jc w:val="both"/>
        <w:rPr>
          <w:rFonts w:ascii="Times New Roman" w:hAnsi="Times New Roman"/>
          <w:b/>
          <w:bCs/>
          <w:sz w:val="24"/>
          <w:szCs w:val="24"/>
          <w:shd w:val="clear" w:color="auto" w:fill="FFFFFF"/>
        </w:rPr>
      </w:pPr>
      <w:r>
        <w:rPr>
          <w:rFonts w:ascii="Times New Roman" w:hAnsi="Times New Roman"/>
          <w:sz w:val="24"/>
          <w:szCs w:val="24"/>
          <w:shd w:val="clear" w:color="auto" w:fill="FFFFFF"/>
        </w:rPr>
        <w:t xml:space="preserve"> </w:t>
      </w:r>
      <w:r w:rsidRPr="004E3142">
        <w:rPr>
          <w:rFonts w:ascii="Times New Roman" w:hAnsi="Times New Roman"/>
          <w:b/>
          <w:bCs/>
          <w:sz w:val="24"/>
          <w:szCs w:val="24"/>
          <w:shd w:val="clear" w:color="auto" w:fill="FFFFFF"/>
        </w:rPr>
        <w:t>Aluminum tolerance in plants</w:t>
      </w:r>
    </w:p>
    <w:p w14:paraId="57745062" w14:textId="2E1FAB1E"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001071">
        <w:rPr>
          <w:rFonts w:ascii="Times New Roman" w:hAnsi="Times New Roman"/>
          <w:sz w:val="24"/>
          <w:szCs w:val="24"/>
          <w:shd w:val="clear" w:color="auto" w:fill="FFFFFF"/>
          <w:lang w:val="da-DK"/>
        </w:rPr>
        <w:t>According to Sivaguru et al.</w:t>
      </w:r>
      <w:r w:rsidR="00001071" w:rsidRPr="00001071">
        <w:rPr>
          <w:rFonts w:ascii="Times New Roman" w:hAnsi="Times New Roman"/>
          <w:sz w:val="24"/>
          <w:szCs w:val="24"/>
          <w:shd w:val="clear" w:color="auto" w:fill="FFFFFF"/>
          <w:lang w:val="da-DK"/>
        </w:rPr>
        <w:t xml:space="preserve"> </w:t>
      </w:r>
      <w:r w:rsidR="00001071">
        <w:rPr>
          <w:rFonts w:ascii="Times New Roman" w:hAnsi="Times New Roman"/>
          <w:sz w:val="24"/>
          <w:szCs w:val="24"/>
          <w:shd w:val="clear" w:color="auto" w:fill="FFFFFF"/>
        </w:rPr>
        <w:t>(</w:t>
      </w:r>
      <w:r w:rsidRPr="00143EA9">
        <w:rPr>
          <w:rFonts w:ascii="Times New Roman" w:hAnsi="Times New Roman"/>
          <w:sz w:val="24"/>
          <w:szCs w:val="24"/>
          <w:shd w:val="clear" w:color="auto" w:fill="FFFFFF"/>
        </w:rPr>
        <w:t>2003</w:t>
      </w:r>
      <w:r w:rsidR="00001071">
        <w:rPr>
          <w:rFonts w:ascii="Times New Roman" w:hAnsi="Times New Roman"/>
          <w:sz w:val="24"/>
          <w:szCs w:val="24"/>
          <w:shd w:val="clear" w:color="auto" w:fill="FFFFFF"/>
        </w:rPr>
        <w:t>)</w:t>
      </w:r>
      <w:r w:rsidRPr="00143EA9">
        <w:rPr>
          <w:rFonts w:ascii="Times New Roman" w:hAnsi="Times New Roman"/>
          <w:sz w:val="24"/>
          <w:szCs w:val="24"/>
          <w:shd w:val="clear" w:color="auto" w:fill="FFFFFF"/>
        </w:rPr>
        <w:t xml:space="preserve">, overexpressing AtWAK1 may make transgenic plants more resistant to Al and may also cause AtWAK1 expression in </w:t>
      </w:r>
      <w:r w:rsidRPr="00143EA9">
        <w:rPr>
          <w:rFonts w:ascii="Times New Roman" w:hAnsi="Times New Roman"/>
          <w:i/>
          <w:iCs/>
          <w:sz w:val="24"/>
          <w:szCs w:val="24"/>
          <w:shd w:val="clear" w:color="auto" w:fill="FFFFFF"/>
        </w:rPr>
        <w:t>Arabidopsis</w:t>
      </w:r>
      <w:r w:rsidRPr="00143EA9">
        <w:rPr>
          <w:rFonts w:ascii="Times New Roman" w:hAnsi="Times New Roman"/>
          <w:sz w:val="24"/>
          <w:szCs w:val="24"/>
          <w:shd w:val="clear" w:color="auto" w:fill="FFFFFF"/>
        </w:rPr>
        <w:t xml:space="preserve"> to occur rapidly. An omission of the glycine-rich proteins AtGRP3, which links with AtWAK1, has also been shown to promote Al</w:t>
      </w:r>
      <w:r w:rsidR="005A4436" w:rsidRPr="00143EA9">
        <w:rPr>
          <w:rFonts w:ascii="Times New Roman" w:hAnsi="Times New Roman"/>
          <w:sz w:val="24"/>
          <w:szCs w:val="24"/>
          <w:shd w:val="clear" w:color="auto" w:fill="FFFFFF"/>
        </w:rPr>
        <w:t>Cl</w:t>
      </w:r>
      <w:r w:rsidR="005A4436" w:rsidRPr="00143EA9">
        <w:rPr>
          <w:rFonts w:ascii="Times New Roman" w:hAnsi="Times New Roman"/>
          <w:sz w:val="24"/>
          <w:szCs w:val="24"/>
          <w:shd w:val="clear" w:color="auto" w:fill="FFFFFF"/>
          <w:vertAlign w:val="subscript"/>
        </w:rPr>
        <w:t>3</w:t>
      </w:r>
      <w:r w:rsidRPr="00143EA9">
        <w:rPr>
          <w:rFonts w:ascii="Times New Roman" w:hAnsi="Times New Roman"/>
          <w:sz w:val="24"/>
          <w:szCs w:val="24"/>
          <w:shd w:val="clear" w:color="auto" w:fill="FFFFFF"/>
        </w:rPr>
        <w:t xml:space="preserve"> tolerance in </w:t>
      </w:r>
      <w:r w:rsidRPr="00143EA9">
        <w:rPr>
          <w:rFonts w:ascii="Times New Roman" w:hAnsi="Times New Roman"/>
          <w:i/>
          <w:iCs/>
          <w:sz w:val="24"/>
          <w:szCs w:val="24"/>
          <w:shd w:val="clear" w:color="auto" w:fill="FFFFFF"/>
        </w:rPr>
        <w:t>Arabidopsis</w:t>
      </w:r>
      <w:r w:rsidRPr="00143EA9">
        <w:rPr>
          <w:rFonts w:ascii="Times New Roman" w:hAnsi="Times New Roman"/>
          <w:sz w:val="24"/>
          <w:szCs w:val="24"/>
          <w:shd w:val="clear" w:color="auto" w:fill="FFFFFF"/>
        </w:rPr>
        <w:t xml:space="preserve"> (Mangeon et al., 2016). Although salt resistance to stress is a well-known breeding objective for many crops, the molecular and metabolic events underpinning these responses remain understudied, even though this is cases involving well-studied crops such as camelina, whose genomic data has only lately been accessible. Mild salt stress dramatically decreased </w:t>
      </w:r>
      <w:r w:rsidRPr="00143EA9">
        <w:rPr>
          <w:rFonts w:ascii="Times New Roman" w:hAnsi="Times New Roman"/>
          <w:i/>
          <w:iCs/>
          <w:sz w:val="24"/>
          <w:szCs w:val="24"/>
          <w:shd w:val="clear" w:color="auto" w:fill="FFFFFF"/>
        </w:rPr>
        <w:t>Camelina'</w:t>
      </w:r>
      <w:r w:rsidRPr="00143EA9">
        <w:rPr>
          <w:rFonts w:ascii="Times New Roman" w:hAnsi="Times New Roman"/>
          <w:sz w:val="24"/>
          <w:szCs w:val="24"/>
          <w:shd w:val="clear" w:color="auto" w:fill="FFFFFF"/>
        </w:rPr>
        <w:t>s seed production when measured over the course of the plant's overall whole life cycle (Steppuhn et al., 2010).</w:t>
      </w:r>
    </w:p>
    <w:p w14:paraId="243C9E3D" w14:textId="6460E623"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The direct regulating of organic acid production depends on anion channel and anion transporters (Ma, 2007a). Thus, the effects of anion channels are dependent on the kind of plant, the amount of organic acid produced, and the levels of inhibitors (Yang et al., 2013). In maize, the presence of </w:t>
      </w:r>
      <w:r w:rsidRPr="00143EA9">
        <w:rPr>
          <w:rFonts w:ascii="Times New Roman" w:hAnsi="Times New Roman"/>
          <w:sz w:val="24"/>
          <w:szCs w:val="24"/>
        </w:rPr>
        <w:lastRenderedPageBreak/>
        <w:t>Al</w:t>
      </w:r>
      <w:r w:rsidR="00EC7B83" w:rsidRPr="00143EA9">
        <w:rPr>
          <w:rFonts w:ascii="Times New Roman" w:hAnsi="Times New Roman"/>
          <w:sz w:val="24"/>
          <w:szCs w:val="24"/>
        </w:rPr>
        <w:t xml:space="preserve"> bulk</w:t>
      </w:r>
      <w:r w:rsidRPr="00143EA9">
        <w:rPr>
          <w:rFonts w:ascii="Times New Roman" w:hAnsi="Times New Roman"/>
          <w:sz w:val="24"/>
          <w:szCs w:val="24"/>
        </w:rPr>
        <w:t xml:space="preserve"> triggered the release of citrate through the cell membrane's citrate channel, and the activity of the channel was directly linked to the quantity of external Al</w:t>
      </w:r>
      <w:r w:rsidR="00927931" w:rsidRPr="00143EA9">
        <w:rPr>
          <w:rFonts w:ascii="Times New Roman" w:hAnsi="Times New Roman"/>
          <w:sz w:val="24"/>
          <w:szCs w:val="24"/>
          <w:vertAlign w:val="superscript"/>
        </w:rPr>
        <w:t>++</w:t>
      </w:r>
      <w:r w:rsidRPr="00143EA9">
        <w:rPr>
          <w:rFonts w:ascii="Times New Roman" w:hAnsi="Times New Roman"/>
          <w:sz w:val="24"/>
          <w:szCs w:val="24"/>
          <w:vertAlign w:val="superscript"/>
        </w:rPr>
        <w:t>+</w:t>
      </w:r>
      <w:r w:rsidRPr="00143EA9">
        <w:rPr>
          <w:rFonts w:ascii="Times New Roman" w:hAnsi="Times New Roman"/>
          <w:sz w:val="24"/>
          <w:szCs w:val="24"/>
        </w:rPr>
        <w:t xml:space="preserve"> (Kidd et al., 2001). Furthermore, according to Ryan et al.</w:t>
      </w:r>
      <w:r w:rsidR="00CB56FA">
        <w:rPr>
          <w:rFonts w:ascii="Times New Roman" w:hAnsi="Times New Roman"/>
          <w:sz w:val="24"/>
          <w:szCs w:val="24"/>
        </w:rPr>
        <w:t xml:space="preserve"> (</w:t>
      </w:r>
      <w:r w:rsidRPr="00143EA9">
        <w:rPr>
          <w:rFonts w:ascii="Times New Roman" w:hAnsi="Times New Roman"/>
          <w:sz w:val="24"/>
          <w:szCs w:val="24"/>
        </w:rPr>
        <w:t>1995</w:t>
      </w:r>
      <w:r w:rsidR="00CB56FA">
        <w:rPr>
          <w:rFonts w:ascii="Times New Roman" w:hAnsi="Times New Roman"/>
          <w:sz w:val="24"/>
          <w:szCs w:val="24"/>
        </w:rPr>
        <w:t>)</w:t>
      </w:r>
      <w:r w:rsidRPr="00143EA9">
        <w:rPr>
          <w:rFonts w:ascii="Times New Roman" w:hAnsi="Times New Roman"/>
          <w:sz w:val="24"/>
          <w:szCs w:val="24"/>
        </w:rPr>
        <w:t xml:space="preserve">, Al stress can promote the discharge of malate from the roots of </w:t>
      </w:r>
      <w:r w:rsidRPr="00143EA9">
        <w:rPr>
          <w:rFonts w:ascii="Times New Roman" w:hAnsi="Times New Roman"/>
          <w:i/>
          <w:iCs/>
          <w:sz w:val="24"/>
          <w:szCs w:val="24"/>
        </w:rPr>
        <w:t>Triticum aestivum</w:t>
      </w:r>
      <w:r w:rsidRPr="00143EA9">
        <w:rPr>
          <w:rFonts w:ascii="Times New Roman" w:hAnsi="Times New Roman"/>
          <w:sz w:val="24"/>
          <w:szCs w:val="24"/>
        </w:rPr>
        <w:t>. Al stress also affects how plants metabolize organic acids (Yan, Riaz, et al., 2019; Yang et al., 2018). There is now controversy on the idea that Al</w:t>
      </w:r>
      <w:r w:rsidRPr="00143EA9">
        <w:rPr>
          <w:rFonts w:ascii="Times New Roman" w:hAnsi="Times New Roman"/>
          <w:sz w:val="24"/>
          <w:szCs w:val="24"/>
          <w:vertAlign w:val="superscript"/>
        </w:rPr>
        <w:t>+++</w:t>
      </w:r>
      <w:r w:rsidRPr="00143EA9">
        <w:rPr>
          <w:rFonts w:ascii="Times New Roman" w:hAnsi="Times New Roman"/>
          <w:sz w:val="24"/>
          <w:szCs w:val="24"/>
        </w:rPr>
        <w:t xml:space="preserve"> can increase the synthesis of organic acids by altering the way that plants metabolize organic acids (Kochian et al., 2005). Al stress enhanced the discharge of organic acids in mature regions and at the tips of roots, but there were no noticeable modifications in the activity of the main enzyme involved in the metabolism of organic acids in roots (Hayes &amp; Ma, 2003).</w:t>
      </w:r>
    </w:p>
    <w:p w14:paraId="448F4D72" w14:textId="7A8D1A95" w:rsidR="007B5C81" w:rsidRPr="00143EA9" w:rsidRDefault="007B5C81" w:rsidP="003C748A">
      <w:pPr>
        <w:shd w:val="clear" w:color="auto" w:fill="FFFFFF"/>
        <w:spacing w:before="120" w:after="120" w:line="480" w:lineRule="auto"/>
        <w:jc w:val="both"/>
        <w:rPr>
          <w:rFonts w:ascii="Times New Roman" w:hAnsi="Times New Roman"/>
          <w:sz w:val="24"/>
          <w:szCs w:val="24"/>
        </w:rPr>
      </w:pPr>
      <w:r w:rsidRPr="00143EA9">
        <w:rPr>
          <w:rFonts w:ascii="Times New Roman" w:hAnsi="Times New Roman"/>
          <w:sz w:val="24"/>
          <w:szCs w:val="24"/>
        </w:rPr>
        <w:t>Al</w:t>
      </w:r>
      <w:r w:rsidR="00841238" w:rsidRPr="00143EA9">
        <w:rPr>
          <w:rFonts w:ascii="Times New Roman" w:hAnsi="Times New Roman"/>
          <w:sz w:val="24"/>
          <w:szCs w:val="24"/>
        </w:rPr>
        <w:t>-bulk</w:t>
      </w:r>
      <w:r w:rsidRPr="00143EA9">
        <w:rPr>
          <w:rFonts w:ascii="Times New Roman" w:hAnsi="Times New Roman"/>
          <w:sz w:val="24"/>
          <w:szCs w:val="24"/>
        </w:rPr>
        <w:t xml:space="preserve"> stress </w:t>
      </w:r>
      <w:r w:rsidR="00F22234" w:rsidRPr="00143EA9">
        <w:rPr>
          <w:rFonts w:ascii="Times New Roman" w:hAnsi="Times New Roman"/>
          <w:sz w:val="24"/>
          <w:szCs w:val="24"/>
        </w:rPr>
        <w:t xml:space="preserve">also </w:t>
      </w:r>
      <w:r w:rsidRPr="00143EA9">
        <w:rPr>
          <w:rFonts w:ascii="Times New Roman" w:hAnsi="Times New Roman"/>
          <w:sz w:val="24"/>
          <w:szCs w:val="24"/>
        </w:rPr>
        <w:t xml:space="preserve">affects the metabolism of organic acids in plants (Yan, Riaz, et al., 2019; Yang et al., 2018). Numerous plants, including taro and buckwheat, show signs of </w:t>
      </w:r>
      <w:r w:rsidR="00AC096A" w:rsidRPr="00143EA9">
        <w:rPr>
          <w:rFonts w:ascii="Times New Roman" w:hAnsi="Times New Roman"/>
          <w:sz w:val="24"/>
          <w:szCs w:val="24"/>
        </w:rPr>
        <w:t>A</w:t>
      </w:r>
      <w:r w:rsidRPr="00143EA9">
        <w:rPr>
          <w:rFonts w:ascii="Times New Roman" w:hAnsi="Times New Roman"/>
          <w:sz w:val="24"/>
          <w:szCs w:val="24"/>
        </w:rPr>
        <w:t>l</w:t>
      </w:r>
      <w:r w:rsidR="00346EB7" w:rsidRPr="00143EA9">
        <w:rPr>
          <w:rFonts w:ascii="Times New Roman" w:hAnsi="Times New Roman"/>
          <w:sz w:val="24"/>
          <w:szCs w:val="24"/>
          <w:vertAlign w:val="superscript"/>
        </w:rPr>
        <w:t>+++</w:t>
      </w:r>
      <w:r w:rsidRPr="00143EA9">
        <w:rPr>
          <w:rFonts w:ascii="Times New Roman" w:hAnsi="Times New Roman"/>
          <w:sz w:val="24"/>
          <w:szCs w:val="24"/>
        </w:rPr>
        <w:t>-induced oxalate release (Ma, 2007a). In particular, oxalate is used to remove Al</w:t>
      </w:r>
      <w:r w:rsidR="00FD6B7B" w:rsidRPr="00143EA9">
        <w:rPr>
          <w:rFonts w:ascii="Times New Roman" w:hAnsi="Times New Roman"/>
          <w:sz w:val="24"/>
          <w:szCs w:val="24"/>
          <w:vertAlign w:val="superscript"/>
        </w:rPr>
        <w:t>+++</w:t>
      </w:r>
      <w:r w:rsidRPr="00143EA9">
        <w:rPr>
          <w:rFonts w:ascii="Times New Roman" w:hAnsi="Times New Roman"/>
          <w:sz w:val="24"/>
          <w:szCs w:val="24"/>
          <w:vertAlign w:val="superscript"/>
        </w:rPr>
        <w:t xml:space="preserve"> </w:t>
      </w:r>
      <w:r w:rsidRPr="00143EA9">
        <w:rPr>
          <w:rFonts w:ascii="Times New Roman" w:hAnsi="Times New Roman"/>
          <w:sz w:val="24"/>
          <w:szCs w:val="24"/>
        </w:rPr>
        <w:t>toxicity from soils (Prasad &amp; Shivay, 2017). Physiological studies have shown that transporters are also accountable for oxalate production in plants, despite the lack of identification of genes implicated in this process (Zheng et al., 2005). In addition to organic acids, plants also emit putrescine, phenols, inorganic phosphorus (Pi), and other compounds to chelate Al</w:t>
      </w:r>
      <w:r w:rsidR="008B0B84" w:rsidRPr="00143EA9">
        <w:rPr>
          <w:rFonts w:ascii="Times New Roman" w:hAnsi="Times New Roman"/>
          <w:sz w:val="24"/>
          <w:szCs w:val="24"/>
          <w:vertAlign w:val="superscript"/>
        </w:rPr>
        <w:t>++</w:t>
      </w:r>
      <w:r w:rsidRPr="00143EA9">
        <w:rPr>
          <w:rFonts w:ascii="Times New Roman" w:hAnsi="Times New Roman"/>
          <w:sz w:val="24"/>
          <w:szCs w:val="24"/>
          <w:vertAlign w:val="superscript"/>
        </w:rPr>
        <w:t>+</w:t>
      </w:r>
      <w:r w:rsidRPr="00143EA9">
        <w:rPr>
          <w:rFonts w:ascii="Times New Roman" w:hAnsi="Times New Roman"/>
          <w:sz w:val="24"/>
          <w:szCs w:val="24"/>
        </w:rPr>
        <w:t xml:space="preserve"> outside the roots (Ma, 2007b; Yan, Riaz, et al., 2019).</w:t>
      </w:r>
    </w:p>
    <w:p w14:paraId="7A738FC8" w14:textId="726DC8D0" w:rsidR="007B5C81" w:rsidRPr="00143EA9" w:rsidRDefault="00CC0FBE" w:rsidP="003C748A">
      <w:pPr>
        <w:autoSpaceDE w:val="0"/>
        <w:autoSpaceDN w:val="0"/>
        <w:adjustRightInd w:val="0"/>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Breeding high </w:t>
      </w:r>
      <w:r w:rsidR="007B5C81" w:rsidRPr="00143EA9">
        <w:rPr>
          <w:rFonts w:ascii="Times New Roman" w:hAnsi="Times New Roman"/>
          <w:sz w:val="24"/>
          <w:szCs w:val="24"/>
        </w:rPr>
        <w:t>toleran</w:t>
      </w:r>
      <w:r w:rsidRPr="00143EA9">
        <w:rPr>
          <w:rFonts w:ascii="Times New Roman" w:hAnsi="Times New Roman"/>
          <w:sz w:val="24"/>
          <w:szCs w:val="24"/>
        </w:rPr>
        <w:t xml:space="preserve">t cultivars is one of the </w:t>
      </w:r>
      <w:r w:rsidR="007B5C81" w:rsidRPr="00143EA9">
        <w:rPr>
          <w:rFonts w:ascii="Times New Roman" w:hAnsi="Times New Roman"/>
          <w:sz w:val="24"/>
          <w:szCs w:val="24"/>
        </w:rPr>
        <w:t>common breeding goal</w:t>
      </w:r>
      <w:r w:rsidRPr="00143EA9">
        <w:rPr>
          <w:rFonts w:ascii="Times New Roman" w:hAnsi="Times New Roman"/>
          <w:sz w:val="24"/>
          <w:szCs w:val="24"/>
        </w:rPr>
        <w:t xml:space="preserve">s for many crops; this depends on </w:t>
      </w:r>
      <w:r w:rsidR="007B5C81" w:rsidRPr="00143EA9">
        <w:rPr>
          <w:rFonts w:ascii="Times New Roman" w:hAnsi="Times New Roman"/>
          <w:sz w:val="24"/>
          <w:szCs w:val="24"/>
        </w:rPr>
        <w:t xml:space="preserve">our understanding of the molecular and metabolic processes behind responses to </w:t>
      </w:r>
      <w:r w:rsidRPr="00143EA9">
        <w:rPr>
          <w:rFonts w:ascii="Times New Roman" w:hAnsi="Times New Roman"/>
          <w:sz w:val="24"/>
          <w:szCs w:val="24"/>
        </w:rPr>
        <w:t xml:space="preserve">different environmental stress, including </w:t>
      </w:r>
      <w:r w:rsidR="0049495C" w:rsidRPr="00143EA9">
        <w:rPr>
          <w:rFonts w:ascii="Times New Roman" w:hAnsi="Times New Roman"/>
          <w:sz w:val="24"/>
          <w:szCs w:val="24"/>
        </w:rPr>
        <w:t>aluminum</w:t>
      </w:r>
      <w:r w:rsidR="007B5C81" w:rsidRPr="00143EA9">
        <w:rPr>
          <w:rFonts w:ascii="Times New Roman" w:hAnsi="Times New Roman"/>
          <w:sz w:val="24"/>
          <w:szCs w:val="24"/>
        </w:rPr>
        <w:t xml:space="preserve"> stresses</w:t>
      </w:r>
      <w:r w:rsidRPr="00143EA9">
        <w:rPr>
          <w:rFonts w:ascii="Times New Roman" w:hAnsi="Times New Roman"/>
          <w:sz w:val="24"/>
          <w:szCs w:val="24"/>
        </w:rPr>
        <w:t>, however it</w:t>
      </w:r>
      <w:r w:rsidR="007B5C81" w:rsidRPr="00143EA9">
        <w:rPr>
          <w:rFonts w:ascii="Times New Roman" w:hAnsi="Times New Roman"/>
          <w:sz w:val="24"/>
          <w:szCs w:val="24"/>
        </w:rPr>
        <w:t xml:space="preserve"> remains limited</w:t>
      </w:r>
      <w:r w:rsidRPr="00143EA9">
        <w:rPr>
          <w:rFonts w:ascii="Times New Roman" w:hAnsi="Times New Roman"/>
          <w:sz w:val="24"/>
          <w:szCs w:val="24"/>
        </w:rPr>
        <w:t xml:space="preserve"> for many crops</w:t>
      </w:r>
      <w:r w:rsidR="007B5C81" w:rsidRPr="00143EA9">
        <w:rPr>
          <w:rFonts w:ascii="Times New Roman" w:hAnsi="Times New Roman"/>
          <w:sz w:val="24"/>
          <w:szCs w:val="24"/>
        </w:rPr>
        <w:t xml:space="preserve">. It is well known that many plant species exhibit significant genetic variation in their tolerance to aluminum. Conventional breeding has produced cultivars that are resistant to aluminum, but its </w:t>
      </w:r>
      <w:r w:rsidR="007B5C81" w:rsidRPr="00143EA9">
        <w:rPr>
          <w:rFonts w:ascii="Times New Roman" w:hAnsi="Times New Roman"/>
          <w:sz w:val="24"/>
          <w:szCs w:val="24"/>
        </w:rPr>
        <w:lastRenderedPageBreak/>
        <w:t>effectiveness is hampered by a lack of sufficient Al</w:t>
      </w:r>
      <w:r w:rsidR="00512BFF" w:rsidRPr="00143EA9">
        <w:rPr>
          <w:rFonts w:ascii="Times New Roman" w:hAnsi="Times New Roman"/>
          <w:sz w:val="24"/>
          <w:szCs w:val="24"/>
          <w:vertAlign w:val="superscript"/>
        </w:rPr>
        <w:t>+++</w:t>
      </w:r>
      <w:r w:rsidR="003E2D46">
        <w:rPr>
          <w:rFonts w:ascii="Times New Roman" w:hAnsi="Times New Roman"/>
          <w:sz w:val="24"/>
          <w:szCs w:val="24"/>
        </w:rPr>
        <w:t xml:space="preserve"> </w:t>
      </w:r>
      <w:r w:rsidR="007B5C81" w:rsidRPr="00143EA9">
        <w:rPr>
          <w:rFonts w:ascii="Times New Roman" w:hAnsi="Times New Roman"/>
          <w:sz w:val="24"/>
          <w:szCs w:val="24"/>
        </w:rPr>
        <w:t xml:space="preserve">tolerant germplasm (MacDiarmid and Gardner, 1998). While it is clear that </w:t>
      </w:r>
      <w:r w:rsidRPr="00143EA9">
        <w:rPr>
          <w:rFonts w:ascii="Times New Roman" w:hAnsi="Times New Roman"/>
          <w:sz w:val="24"/>
          <w:szCs w:val="24"/>
        </w:rPr>
        <w:t>certain</w:t>
      </w:r>
      <w:r w:rsidR="007B5C81" w:rsidRPr="00143EA9">
        <w:rPr>
          <w:rFonts w:ascii="Times New Roman" w:hAnsi="Times New Roman"/>
          <w:sz w:val="24"/>
          <w:szCs w:val="24"/>
        </w:rPr>
        <w:t xml:space="preserve"> plant</w:t>
      </w:r>
      <w:r w:rsidRPr="00143EA9">
        <w:rPr>
          <w:rFonts w:ascii="Times New Roman" w:hAnsi="Times New Roman"/>
          <w:sz w:val="24"/>
          <w:szCs w:val="24"/>
        </w:rPr>
        <w:t>s</w:t>
      </w:r>
      <w:r w:rsidR="007B5C81" w:rsidRPr="00143EA9">
        <w:rPr>
          <w:rFonts w:ascii="Times New Roman" w:hAnsi="Times New Roman"/>
          <w:sz w:val="24"/>
          <w:szCs w:val="24"/>
        </w:rPr>
        <w:t xml:space="preserve"> have evolved mechanisms </w:t>
      </w:r>
      <w:r w:rsidRPr="00143EA9">
        <w:rPr>
          <w:rFonts w:ascii="Times New Roman" w:hAnsi="Times New Roman"/>
          <w:sz w:val="24"/>
          <w:szCs w:val="24"/>
        </w:rPr>
        <w:t>response to</w:t>
      </w:r>
      <w:r w:rsidR="007B5C81" w:rsidRPr="00143EA9">
        <w:rPr>
          <w:rFonts w:ascii="Times New Roman" w:hAnsi="Times New Roman"/>
          <w:sz w:val="24"/>
          <w:szCs w:val="24"/>
        </w:rPr>
        <w:t xml:space="preserve"> </w:t>
      </w:r>
      <w:r w:rsidR="002A1334" w:rsidRPr="00143EA9">
        <w:rPr>
          <w:rFonts w:ascii="Times New Roman" w:hAnsi="Times New Roman"/>
          <w:sz w:val="24"/>
          <w:szCs w:val="24"/>
        </w:rPr>
        <w:t>aluminum,</w:t>
      </w:r>
      <w:r w:rsidRPr="00143EA9">
        <w:rPr>
          <w:rFonts w:ascii="Times New Roman" w:hAnsi="Times New Roman"/>
          <w:sz w:val="24"/>
          <w:szCs w:val="24"/>
        </w:rPr>
        <w:t xml:space="preserve"> </w:t>
      </w:r>
      <w:r w:rsidR="007B5C81" w:rsidRPr="00143EA9">
        <w:rPr>
          <w:rFonts w:ascii="Times New Roman" w:hAnsi="Times New Roman"/>
          <w:sz w:val="24"/>
          <w:szCs w:val="24"/>
        </w:rPr>
        <w:t xml:space="preserve">the molecular and cellular foundation for tolerance to </w:t>
      </w:r>
      <w:r w:rsidR="00CF0005" w:rsidRPr="00143EA9">
        <w:rPr>
          <w:rFonts w:ascii="Times New Roman" w:hAnsi="Times New Roman"/>
          <w:sz w:val="24"/>
          <w:szCs w:val="24"/>
        </w:rPr>
        <w:t>aluminum</w:t>
      </w:r>
      <w:r w:rsidR="007B5C81" w:rsidRPr="00143EA9">
        <w:rPr>
          <w:rFonts w:ascii="Times New Roman" w:hAnsi="Times New Roman"/>
          <w:sz w:val="24"/>
          <w:szCs w:val="24"/>
        </w:rPr>
        <w:t xml:space="preserve"> is </w:t>
      </w:r>
      <w:r w:rsidR="002A1334" w:rsidRPr="00143EA9">
        <w:rPr>
          <w:rFonts w:ascii="Times New Roman" w:hAnsi="Times New Roman"/>
          <w:sz w:val="24"/>
          <w:szCs w:val="24"/>
        </w:rPr>
        <w:t>still</w:t>
      </w:r>
      <w:r w:rsidR="007B5C81" w:rsidRPr="00143EA9">
        <w:rPr>
          <w:rFonts w:ascii="Times New Roman" w:hAnsi="Times New Roman"/>
          <w:sz w:val="24"/>
          <w:szCs w:val="24"/>
        </w:rPr>
        <w:t xml:space="preserve"> unknown.</w:t>
      </w:r>
    </w:p>
    <w:p w14:paraId="3E5FE291" w14:textId="3374CE3A"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When secreted in significant quantities, three organic acids (OAs)—malate, citrate, and oxalate</w:t>
      </w:r>
      <w:r w:rsidR="002A1334" w:rsidRPr="00143EA9">
        <w:rPr>
          <w:rFonts w:ascii="Times New Roman" w:hAnsi="Times New Roman"/>
          <w:sz w:val="24"/>
          <w:szCs w:val="24"/>
        </w:rPr>
        <w:t xml:space="preserve"> </w:t>
      </w:r>
      <w:r w:rsidRPr="00143EA9">
        <w:rPr>
          <w:rFonts w:ascii="Times New Roman" w:hAnsi="Times New Roman"/>
          <w:sz w:val="24"/>
          <w:szCs w:val="24"/>
        </w:rPr>
        <w:t xml:space="preserve">have been found to confer resistance against Al. These are crucial metabolic intermediaries, these OAs. Delhaize </w:t>
      </w:r>
      <w:r w:rsidR="00B67844" w:rsidRPr="00143EA9">
        <w:rPr>
          <w:rFonts w:ascii="Times New Roman" w:hAnsi="Times New Roman"/>
          <w:sz w:val="24"/>
          <w:szCs w:val="24"/>
        </w:rPr>
        <w:t>and colleagues</w:t>
      </w:r>
      <w:r w:rsidR="00D9297A">
        <w:rPr>
          <w:rFonts w:ascii="Times New Roman" w:hAnsi="Times New Roman"/>
          <w:sz w:val="24"/>
          <w:szCs w:val="24"/>
        </w:rPr>
        <w:t xml:space="preserve">, </w:t>
      </w:r>
      <w:r w:rsidRPr="00143EA9">
        <w:rPr>
          <w:rFonts w:ascii="Times New Roman" w:hAnsi="Times New Roman"/>
          <w:sz w:val="24"/>
          <w:szCs w:val="24"/>
        </w:rPr>
        <w:t>1993</w:t>
      </w:r>
      <w:r w:rsidR="00D9297A">
        <w:rPr>
          <w:rFonts w:ascii="Times New Roman" w:hAnsi="Times New Roman"/>
          <w:sz w:val="24"/>
          <w:szCs w:val="24"/>
        </w:rPr>
        <w:t>,</w:t>
      </w:r>
      <w:r w:rsidRPr="00143EA9">
        <w:rPr>
          <w:rFonts w:ascii="Times New Roman" w:hAnsi="Times New Roman"/>
          <w:sz w:val="24"/>
          <w:szCs w:val="24"/>
        </w:rPr>
        <w:t xml:space="preserve"> found that wheat required malate for Al</w:t>
      </w:r>
      <w:r w:rsidR="00CF0005" w:rsidRPr="00143EA9">
        <w:rPr>
          <w:rFonts w:ascii="Times New Roman" w:hAnsi="Times New Roman"/>
          <w:sz w:val="24"/>
          <w:szCs w:val="24"/>
        </w:rPr>
        <w:t>KSO</w:t>
      </w:r>
      <w:r w:rsidR="00CF0005" w:rsidRPr="00143EA9">
        <w:rPr>
          <w:rFonts w:ascii="Times New Roman" w:hAnsi="Times New Roman"/>
          <w:sz w:val="24"/>
          <w:szCs w:val="24"/>
          <w:vertAlign w:val="subscript"/>
        </w:rPr>
        <w:t>4</w:t>
      </w:r>
      <w:r w:rsidRPr="00143EA9">
        <w:rPr>
          <w:rFonts w:ascii="Times New Roman" w:hAnsi="Times New Roman"/>
          <w:sz w:val="24"/>
          <w:szCs w:val="24"/>
        </w:rPr>
        <w:t xml:space="preserve"> resistance, but </w:t>
      </w:r>
      <w:r w:rsidRPr="00143EA9">
        <w:rPr>
          <w:rFonts w:ascii="Times New Roman" w:hAnsi="Times New Roman"/>
          <w:i/>
          <w:iCs/>
          <w:sz w:val="24"/>
          <w:szCs w:val="24"/>
        </w:rPr>
        <w:t>Phaseolus vulgaris</w:t>
      </w:r>
      <w:r w:rsidRPr="00143EA9">
        <w:rPr>
          <w:rFonts w:ascii="Times New Roman" w:hAnsi="Times New Roman"/>
          <w:sz w:val="24"/>
          <w:szCs w:val="24"/>
        </w:rPr>
        <w:t xml:space="preserve"> L. "Romano" &amp; "Dade" snap beans require</w:t>
      </w:r>
      <w:r w:rsidR="00B67844" w:rsidRPr="00143EA9">
        <w:rPr>
          <w:rFonts w:ascii="Times New Roman" w:hAnsi="Times New Roman"/>
          <w:sz w:val="24"/>
          <w:szCs w:val="24"/>
        </w:rPr>
        <w:t>d</w:t>
      </w:r>
      <w:r w:rsidRPr="00143EA9">
        <w:rPr>
          <w:rFonts w:ascii="Times New Roman" w:hAnsi="Times New Roman"/>
          <w:sz w:val="24"/>
          <w:szCs w:val="24"/>
        </w:rPr>
        <w:t xml:space="preserve"> citrate. Although primary OA (organic acids) is often generated, some plants also release combinations of these OAs, that are used to chelate Al</w:t>
      </w:r>
      <w:r w:rsidRPr="00143EA9">
        <w:rPr>
          <w:rFonts w:ascii="Times New Roman" w:hAnsi="Times New Roman"/>
          <w:sz w:val="24"/>
          <w:szCs w:val="24"/>
          <w:vertAlign w:val="superscript"/>
        </w:rPr>
        <w:t>+++</w:t>
      </w:r>
      <w:r w:rsidRPr="00143EA9">
        <w:rPr>
          <w:rFonts w:ascii="Times New Roman" w:hAnsi="Times New Roman"/>
          <w:sz w:val="24"/>
          <w:szCs w:val="24"/>
        </w:rPr>
        <w:t xml:space="preserve"> (Liu et al., 2009). Although releasing OAs through the root is an effective way to exclude </w:t>
      </w:r>
      <w:r w:rsidR="00CF0005" w:rsidRPr="00143EA9">
        <w:rPr>
          <w:rFonts w:ascii="Times New Roman" w:hAnsi="Times New Roman"/>
          <w:sz w:val="24"/>
          <w:szCs w:val="24"/>
        </w:rPr>
        <w:t>aluminum</w:t>
      </w:r>
      <w:r w:rsidRPr="00143EA9">
        <w:rPr>
          <w:rFonts w:ascii="Times New Roman" w:hAnsi="Times New Roman"/>
          <w:sz w:val="24"/>
          <w:szCs w:val="24"/>
        </w:rPr>
        <w:t xml:space="preserve">, other </w:t>
      </w:r>
      <w:r w:rsidR="00B67844" w:rsidRPr="00143EA9">
        <w:rPr>
          <w:rFonts w:ascii="Times New Roman" w:hAnsi="Times New Roman"/>
          <w:sz w:val="24"/>
          <w:szCs w:val="24"/>
        </w:rPr>
        <w:t xml:space="preserve">crop </w:t>
      </w:r>
      <w:r w:rsidRPr="00143EA9">
        <w:rPr>
          <w:rFonts w:ascii="Times New Roman" w:hAnsi="Times New Roman"/>
          <w:sz w:val="24"/>
          <w:szCs w:val="24"/>
        </w:rPr>
        <w:t>species, like wheat, use such OAs to neutralize the Al in</w:t>
      </w:r>
      <w:r w:rsidR="00B67844" w:rsidRPr="00143EA9">
        <w:rPr>
          <w:rFonts w:ascii="Times New Roman" w:hAnsi="Times New Roman"/>
          <w:sz w:val="24"/>
          <w:szCs w:val="24"/>
        </w:rPr>
        <w:t xml:space="preserve"> plant cells</w:t>
      </w:r>
      <w:r w:rsidRPr="00143EA9">
        <w:rPr>
          <w:rFonts w:ascii="Times New Roman" w:hAnsi="Times New Roman"/>
          <w:sz w:val="24"/>
          <w:szCs w:val="24"/>
        </w:rPr>
        <w:t xml:space="preserve"> and provide Al</w:t>
      </w:r>
      <w:r w:rsidR="00CF0005" w:rsidRPr="004551C0">
        <w:rPr>
          <w:rFonts w:ascii="Times New Roman" w:hAnsi="Times New Roman"/>
          <w:sz w:val="24"/>
          <w:szCs w:val="24"/>
          <w:vertAlign w:val="superscript"/>
        </w:rPr>
        <w:t>+++</w:t>
      </w:r>
      <w:r w:rsidRPr="00143EA9">
        <w:rPr>
          <w:rFonts w:ascii="Times New Roman" w:hAnsi="Times New Roman"/>
          <w:sz w:val="24"/>
          <w:szCs w:val="24"/>
        </w:rPr>
        <w:t xml:space="preserve"> tolerance (Larsen et al., 2007).</w:t>
      </w:r>
    </w:p>
    <w:p w14:paraId="7F83B8B4" w14:textId="57587AFE" w:rsidR="007B5C81" w:rsidRPr="00143EA9" w:rsidRDefault="007B5C81"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Although OAs are thought to be the main mechanism f</w:t>
      </w:r>
      <w:r w:rsidR="005F1E40" w:rsidRPr="00143EA9">
        <w:rPr>
          <w:rFonts w:ascii="Times New Roman" w:hAnsi="Times New Roman"/>
          <w:sz w:val="24"/>
          <w:szCs w:val="24"/>
        </w:rPr>
        <w:t>or</w:t>
      </w:r>
      <w:r w:rsidRPr="00143EA9">
        <w:rPr>
          <w:rFonts w:ascii="Times New Roman" w:hAnsi="Times New Roman"/>
          <w:sz w:val="24"/>
          <w:szCs w:val="24"/>
        </w:rPr>
        <w:t xml:space="preserve"> </w:t>
      </w:r>
      <w:r w:rsidR="00613AC7" w:rsidRPr="00143EA9">
        <w:rPr>
          <w:rFonts w:ascii="Times New Roman" w:hAnsi="Times New Roman"/>
          <w:sz w:val="24"/>
          <w:szCs w:val="24"/>
        </w:rPr>
        <w:t>aluminum</w:t>
      </w:r>
      <w:r w:rsidRPr="00143EA9">
        <w:rPr>
          <w:rFonts w:ascii="Times New Roman" w:hAnsi="Times New Roman"/>
          <w:sz w:val="24"/>
          <w:szCs w:val="24"/>
        </w:rPr>
        <w:t xml:space="preserve"> resistance</w:t>
      </w:r>
      <w:r w:rsidR="005F1E40" w:rsidRPr="00143EA9">
        <w:rPr>
          <w:rFonts w:ascii="Times New Roman" w:hAnsi="Times New Roman"/>
          <w:sz w:val="24"/>
          <w:szCs w:val="24"/>
        </w:rPr>
        <w:t xml:space="preserve"> in plants</w:t>
      </w:r>
      <w:r w:rsidRPr="00143EA9">
        <w:rPr>
          <w:rFonts w:ascii="Times New Roman" w:hAnsi="Times New Roman"/>
          <w:sz w:val="24"/>
          <w:szCs w:val="24"/>
        </w:rPr>
        <w:t>, there are several ways a plant can alter the soil to prevent Al</w:t>
      </w:r>
      <w:r w:rsidRPr="00143EA9">
        <w:rPr>
          <w:rFonts w:ascii="Times New Roman" w:hAnsi="Times New Roman"/>
          <w:sz w:val="24"/>
          <w:szCs w:val="24"/>
          <w:vertAlign w:val="superscript"/>
        </w:rPr>
        <w:t>+++</w:t>
      </w:r>
      <w:r w:rsidRPr="00143EA9">
        <w:rPr>
          <w:rFonts w:ascii="Times New Roman" w:hAnsi="Times New Roman"/>
          <w:sz w:val="24"/>
          <w:szCs w:val="24"/>
        </w:rPr>
        <w:t xml:space="preserve"> from being taken up. Phenols are one such method (Kidd et al., 2001) that can chelate Al</w:t>
      </w:r>
      <w:r w:rsidRPr="00143EA9">
        <w:rPr>
          <w:rFonts w:ascii="Times New Roman" w:hAnsi="Times New Roman"/>
          <w:sz w:val="24"/>
          <w:szCs w:val="24"/>
          <w:vertAlign w:val="superscript"/>
        </w:rPr>
        <w:t>+++</w:t>
      </w:r>
      <w:r w:rsidR="005F1E40" w:rsidRPr="00143EA9">
        <w:rPr>
          <w:rFonts w:ascii="Times New Roman" w:hAnsi="Times New Roman"/>
          <w:sz w:val="24"/>
          <w:szCs w:val="24"/>
        </w:rPr>
        <w:t>,</w:t>
      </w:r>
      <w:r w:rsidRPr="00143EA9">
        <w:rPr>
          <w:rFonts w:ascii="Times New Roman" w:hAnsi="Times New Roman"/>
          <w:sz w:val="24"/>
          <w:szCs w:val="24"/>
        </w:rPr>
        <w:t xml:space="preserve"> but less successfully than OAs because of their ring shape</w:t>
      </w:r>
      <w:r w:rsidR="00937ABA">
        <w:rPr>
          <w:rFonts w:ascii="Times New Roman" w:hAnsi="Times New Roman"/>
          <w:sz w:val="24"/>
          <w:szCs w:val="24"/>
        </w:rPr>
        <w:t xml:space="preserve"> </w:t>
      </w:r>
      <w:r w:rsidR="00937ABA" w:rsidRPr="00143EA9">
        <w:rPr>
          <w:rFonts w:ascii="Times New Roman" w:hAnsi="Times New Roman"/>
          <w:sz w:val="24"/>
          <w:szCs w:val="24"/>
        </w:rPr>
        <w:t>(Kidd et al., 2001)</w:t>
      </w:r>
      <w:r w:rsidRPr="00143EA9">
        <w:rPr>
          <w:rFonts w:ascii="Times New Roman" w:hAnsi="Times New Roman"/>
          <w:sz w:val="24"/>
          <w:szCs w:val="24"/>
        </w:rPr>
        <w:t>. Studies have looked into this in maize, wherein some phenols—like quercetin, catechin, and catechol—are more prevalent than others and are typically synthesized in the roots along with citrate to provide</w:t>
      </w:r>
      <w:r w:rsidR="00261D33" w:rsidRPr="00143EA9">
        <w:rPr>
          <w:rFonts w:ascii="Times New Roman" w:hAnsi="Times New Roman"/>
          <w:sz w:val="24"/>
          <w:szCs w:val="24"/>
        </w:rPr>
        <w:t xml:space="preserve"> </w:t>
      </w:r>
      <w:r w:rsidR="00613AC7" w:rsidRPr="00143EA9">
        <w:rPr>
          <w:rFonts w:ascii="Times New Roman" w:hAnsi="Times New Roman"/>
          <w:sz w:val="24"/>
          <w:szCs w:val="24"/>
        </w:rPr>
        <w:t xml:space="preserve">aluminum </w:t>
      </w:r>
      <w:r w:rsidRPr="00143EA9">
        <w:rPr>
          <w:rFonts w:ascii="Times New Roman" w:hAnsi="Times New Roman"/>
          <w:sz w:val="24"/>
          <w:szCs w:val="24"/>
        </w:rPr>
        <w:t>root exclusion.</w:t>
      </w:r>
    </w:p>
    <w:p w14:paraId="7130DBC9" w14:textId="4348C3CB" w:rsidR="00243F34" w:rsidRPr="00143EA9" w:rsidRDefault="00243F34"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Despite the potential of </w:t>
      </w:r>
      <w:r w:rsidRPr="00143EA9">
        <w:rPr>
          <w:rFonts w:ascii="Times New Roman" w:hAnsi="Times New Roman"/>
          <w:i/>
          <w:iCs/>
          <w:sz w:val="24"/>
          <w:szCs w:val="24"/>
        </w:rPr>
        <w:t>Camelina sativa</w:t>
      </w:r>
      <w:r w:rsidRPr="00143EA9">
        <w:rPr>
          <w:rFonts w:ascii="Times New Roman" w:hAnsi="Times New Roman"/>
          <w:sz w:val="24"/>
          <w:szCs w:val="24"/>
        </w:rPr>
        <w:t xml:space="preserve"> seeds to serve as a foundational resource for biofuel and biotechnological products, enhancing seed yield and oil content remain</w:t>
      </w:r>
      <w:r w:rsidR="00EA16E9" w:rsidRPr="00143EA9">
        <w:rPr>
          <w:rFonts w:ascii="Times New Roman" w:hAnsi="Times New Roman"/>
          <w:sz w:val="24"/>
          <w:szCs w:val="24"/>
        </w:rPr>
        <w:t>ed</w:t>
      </w:r>
      <w:r w:rsidRPr="00143EA9">
        <w:rPr>
          <w:rFonts w:ascii="Times New Roman" w:hAnsi="Times New Roman"/>
          <w:sz w:val="24"/>
          <w:szCs w:val="24"/>
        </w:rPr>
        <w:t xml:space="preserve"> a challenge. This difficulty is partly due to the plant's limited genetic maps and the complexities associated with its allohexaploid genome. Prior to 2014, the scarcity of genetic resources for </w:t>
      </w:r>
      <w:r w:rsidRPr="00143EA9">
        <w:rPr>
          <w:rFonts w:ascii="Times New Roman" w:hAnsi="Times New Roman"/>
          <w:i/>
          <w:iCs/>
          <w:sz w:val="24"/>
          <w:szCs w:val="24"/>
        </w:rPr>
        <w:t>Camelina</w:t>
      </w:r>
      <w:r w:rsidRPr="00143EA9">
        <w:rPr>
          <w:rFonts w:ascii="Times New Roman" w:hAnsi="Times New Roman"/>
          <w:sz w:val="24"/>
          <w:szCs w:val="24"/>
        </w:rPr>
        <w:t xml:space="preserve">, as highlighted </w:t>
      </w:r>
      <w:r w:rsidRPr="00143EA9">
        <w:rPr>
          <w:rFonts w:ascii="Times New Roman" w:hAnsi="Times New Roman"/>
          <w:sz w:val="24"/>
          <w:szCs w:val="24"/>
        </w:rPr>
        <w:lastRenderedPageBreak/>
        <w:t xml:space="preserve">in studies by Gehringer et al. </w:t>
      </w:r>
      <w:r w:rsidR="001F65AB">
        <w:rPr>
          <w:rFonts w:ascii="Times New Roman" w:hAnsi="Times New Roman"/>
          <w:sz w:val="24"/>
          <w:szCs w:val="24"/>
        </w:rPr>
        <w:t>(</w:t>
      </w:r>
      <w:r w:rsidRPr="00143EA9">
        <w:rPr>
          <w:rFonts w:ascii="Times New Roman" w:hAnsi="Times New Roman"/>
          <w:sz w:val="24"/>
          <w:szCs w:val="24"/>
        </w:rPr>
        <w:t>2006</w:t>
      </w:r>
      <w:r w:rsidR="001F65AB">
        <w:rPr>
          <w:rFonts w:ascii="Times New Roman" w:hAnsi="Times New Roman"/>
          <w:sz w:val="24"/>
          <w:szCs w:val="24"/>
        </w:rPr>
        <w:t>)</w:t>
      </w:r>
      <w:r w:rsidRPr="00143EA9">
        <w:rPr>
          <w:rFonts w:ascii="Times New Roman" w:hAnsi="Times New Roman"/>
          <w:sz w:val="24"/>
          <w:szCs w:val="24"/>
        </w:rPr>
        <w:t xml:space="preserve"> and Hutcheon et al.</w:t>
      </w:r>
      <w:r w:rsidR="00C70ED0">
        <w:rPr>
          <w:rFonts w:ascii="Times New Roman" w:hAnsi="Times New Roman"/>
          <w:sz w:val="24"/>
          <w:szCs w:val="24"/>
        </w:rPr>
        <w:t xml:space="preserve"> (</w:t>
      </w:r>
      <w:r w:rsidRPr="00143EA9">
        <w:rPr>
          <w:rFonts w:ascii="Times New Roman" w:hAnsi="Times New Roman"/>
          <w:sz w:val="24"/>
          <w:szCs w:val="24"/>
        </w:rPr>
        <w:t>2010</w:t>
      </w:r>
      <w:r w:rsidR="00C70ED0">
        <w:rPr>
          <w:rFonts w:ascii="Times New Roman" w:hAnsi="Times New Roman"/>
          <w:sz w:val="24"/>
          <w:szCs w:val="24"/>
        </w:rPr>
        <w:t>)</w:t>
      </w:r>
      <w:r w:rsidRPr="00143EA9">
        <w:rPr>
          <w:rFonts w:ascii="Times New Roman" w:hAnsi="Times New Roman"/>
          <w:sz w:val="24"/>
          <w:szCs w:val="24"/>
        </w:rPr>
        <w:t>, alongside the sequencing efforts by Kagale et al.</w:t>
      </w:r>
      <w:r w:rsidR="00461D0D">
        <w:rPr>
          <w:rFonts w:ascii="Times New Roman" w:hAnsi="Times New Roman"/>
          <w:sz w:val="24"/>
          <w:szCs w:val="24"/>
        </w:rPr>
        <w:t xml:space="preserve"> (</w:t>
      </w:r>
      <w:r w:rsidRPr="00143EA9">
        <w:rPr>
          <w:rFonts w:ascii="Times New Roman" w:hAnsi="Times New Roman"/>
          <w:sz w:val="24"/>
          <w:szCs w:val="24"/>
        </w:rPr>
        <w:t>2014</w:t>
      </w:r>
      <w:r w:rsidR="00461D0D">
        <w:rPr>
          <w:rFonts w:ascii="Times New Roman" w:hAnsi="Times New Roman"/>
          <w:sz w:val="24"/>
          <w:szCs w:val="24"/>
        </w:rPr>
        <w:t>)</w:t>
      </w:r>
      <w:r w:rsidRPr="00143EA9">
        <w:rPr>
          <w:rFonts w:ascii="Times New Roman" w:hAnsi="Times New Roman"/>
          <w:sz w:val="24"/>
          <w:szCs w:val="24"/>
        </w:rPr>
        <w:t>, posed significant obstacles to its cultivation and genetic improvement.</w:t>
      </w:r>
    </w:p>
    <w:p w14:paraId="36F16C0B" w14:textId="445FB1C6" w:rsidR="00243F34" w:rsidRPr="00143EA9" w:rsidRDefault="00243F34"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However, advancements in genetic research, particularly the sequencing of the </w:t>
      </w:r>
      <w:r w:rsidRPr="00143EA9">
        <w:rPr>
          <w:rFonts w:ascii="Times New Roman" w:hAnsi="Times New Roman"/>
          <w:i/>
          <w:iCs/>
          <w:sz w:val="24"/>
          <w:szCs w:val="24"/>
        </w:rPr>
        <w:t>Camelina</w:t>
      </w:r>
      <w:r w:rsidRPr="00143EA9">
        <w:rPr>
          <w:rFonts w:ascii="Times New Roman" w:hAnsi="Times New Roman"/>
          <w:sz w:val="24"/>
          <w:szCs w:val="24"/>
        </w:rPr>
        <w:t xml:space="preserve"> genome by Kagale et al. </w:t>
      </w:r>
      <w:r w:rsidR="00C77F51">
        <w:rPr>
          <w:rFonts w:ascii="Times New Roman" w:hAnsi="Times New Roman"/>
          <w:sz w:val="24"/>
          <w:szCs w:val="24"/>
        </w:rPr>
        <w:t>(</w:t>
      </w:r>
      <w:r w:rsidRPr="00143EA9">
        <w:rPr>
          <w:rFonts w:ascii="Times New Roman" w:hAnsi="Times New Roman"/>
          <w:sz w:val="24"/>
          <w:szCs w:val="24"/>
        </w:rPr>
        <w:t>2014</w:t>
      </w:r>
      <w:r w:rsidR="00C77F51">
        <w:rPr>
          <w:rFonts w:ascii="Times New Roman" w:hAnsi="Times New Roman"/>
          <w:sz w:val="24"/>
          <w:szCs w:val="24"/>
        </w:rPr>
        <w:t>)</w:t>
      </w:r>
      <w:r w:rsidRPr="00143EA9">
        <w:rPr>
          <w:rFonts w:ascii="Times New Roman" w:hAnsi="Times New Roman"/>
          <w:sz w:val="24"/>
          <w:szCs w:val="24"/>
        </w:rPr>
        <w:t xml:space="preserve"> and the analysis of seed transcriptome data by Nguyen et al.</w:t>
      </w:r>
      <w:r w:rsidR="00154C2D">
        <w:rPr>
          <w:rFonts w:ascii="Times New Roman" w:hAnsi="Times New Roman"/>
          <w:sz w:val="24"/>
          <w:szCs w:val="24"/>
        </w:rPr>
        <w:t xml:space="preserve"> (</w:t>
      </w:r>
      <w:r w:rsidRPr="00143EA9">
        <w:rPr>
          <w:rFonts w:ascii="Times New Roman" w:hAnsi="Times New Roman"/>
          <w:sz w:val="24"/>
          <w:szCs w:val="24"/>
        </w:rPr>
        <w:t>2013</w:t>
      </w:r>
      <w:r w:rsidR="00154C2D">
        <w:rPr>
          <w:rFonts w:ascii="Times New Roman" w:hAnsi="Times New Roman"/>
          <w:sz w:val="24"/>
          <w:szCs w:val="24"/>
        </w:rPr>
        <w:t>)</w:t>
      </w:r>
      <w:r w:rsidRPr="00143EA9">
        <w:rPr>
          <w:rFonts w:ascii="Times New Roman" w:hAnsi="Times New Roman"/>
          <w:sz w:val="24"/>
          <w:szCs w:val="24"/>
        </w:rPr>
        <w:t xml:space="preserve"> and Mudalkar et al.</w:t>
      </w:r>
      <w:r w:rsidR="00776357">
        <w:rPr>
          <w:rFonts w:ascii="Times New Roman" w:hAnsi="Times New Roman"/>
          <w:sz w:val="24"/>
          <w:szCs w:val="24"/>
        </w:rPr>
        <w:t xml:space="preserve"> (</w:t>
      </w:r>
      <w:r w:rsidRPr="00143EA9">
        <w:rPr>
          <w:rFonts w:ascii="Times New Roman" w:hAnsi="Times New Roman"/>
          <w:sz w:val="24"/>
          <w:szCs w:val="24"/>
        </w:rPr>
        <w:t>2014</w:t>
      </w:r>
      <w:r w:rsidR="00776357">
        <w:rPr>
          <w:rFonts w:ascii="Times New Roman" w:hAnsi="Times New Roman"/>
          <w:sz w:val="24"/>
          <w:szCs w:val="24"/>
        </w:rPr>
        <w:t>)</w:t>
      </w:r>
      <w:r w:rsidRPr="00143EA9">
        <w:rPr>
          <w:rFonts w:ascii="Times New Roman" w:hAnsi="Times New Roman"/>
          <w:sz w:val="24"/>
          <w:szCs w:val="24"/>
        </w:rPr>
        <w:t xml:space="preserve">, have opened new avenues for enhancing </w:t>
      </w:r>
      <w:r w:rsidRPr="00143EA9">
        <w:rPr>
          <w:rFonts w:ascii="Times New Roman" w:hAnsi="Times New Roman"/>
          <w:i/>
          <w:iCs/>
          <w:sz w:val="24"/>
          <w:szCs w:val="24"/>
        </w:rPr>
        <w:t>Camelina</w:t>
      </w:r>
      <w:r w:rsidRPr="00143EA9">
        <w:rPr>
          <w:rFonts w:ascii="Times New Roman" w:hAnsi="Times New Roman"/>
          <w:sz w:val="24"/>
          <w:szCs w:val="24"/>
        </w:rPr>
        <w:t xml:space="preserve">'s agronomic traits. The close genetic relationship between </w:t>
      </w:r>
      <w:r w:rsidRPr="00143EA9">
        <w:rPr>
          <w:rFonts w:ascii="Times New Roman" w:hAnsi="Times New Roman"/>
          <w:i/>
          <w:iCs/>
          <w:sz w:val="24"/>
          <w:szCs w:val="24"/>
        </w:rPr>
        <w:t>Camelina</w:t>
      </w:r>
      <w:r w:rsidR="00E06EB8">
        <w:rPr>
          <w:rFonts w:ascii="Times New Roman" w:hAnsi="Times New Roman"/>
          <w:sz w:val="24"/>
          <w:szCs w:val="24"/>
        </w:rPr>
        <w:t xml:space="preserve"> </w:t>
      </w:r>
      <w:r w:rsidR="00E06EB8" w:rsidRPr="00E06EB8">
        <w:rPr>
          <w:rFonts w:ascii="Times New Roman" w:hAnsi="Times New Roman"/>
          <w:i/>
          <w:iCs/>
          <w:sz w:val="24"/>
          <w:szCs w:val="24"/>
        </w:rPr>
        <w:t>sp.</w:t>
      </w:r>
      <w:r w:rsidR="00E06EB8">
        <w:rPr>
          <w:rFonts w:ascii="Times New Roman" w:hAnsi="Times New Roman"/>
          <w:sz w:val="24"/>
          <w:szCs w:val="24"/>
        </w:rPr>
        <w:t xml:space="preserve"> </w:t>
      </w:r>
      <w:r w:rsidRPr="00143EA9">
        <w:rPr>
          <w:rFonts w:ascii="Times New Roman" w:hAnsi="Times New Roman"/>
          <w:sz w:val="24"/>
          <w:szCs w:val="24"/>
        </w:rPr>
        <w:t xml:space="preserve">and </w:t>
      </w:r>
      <w:r w:rsidRPr="00143EA9">
        <w:rPr>
          <w:rFonts w:ascii="Times New Roman" w:hAnsi="Times New Roman"/>
          <w:i/>
          <w:iCs/>
          <w:sz w:val="24"/>
          <w:szCs w:val="24"/>
        </w:rPr>
        <w:t>Arabidopsis thaliana</w:t>
      </w:r>
      <w:r w:rsidRPr="00143EA9">
        <w:rPr>
          <w:rFonts w:ascii="Times New Roman" w:hAnsi="Times New Roman"/>
          <w:sz w:val="24"/>
          <w:szCs w:val="24"/>
        </w:rPr>
        <w:t xml:space="preserve">, as identified by Al-Shehbaz et al. </w:t>
      </w:r>
      <w:r w:rsidR="008B0484">
        <w:rPr>
          <w:rFonts w:ascii="Times New Roman" w:hAnsi="Times New Roman"/>
          <w:sz w:val="24"/>
          <w:szCs w:val="24"/>
        </w:rPr>
        <w:t>(</w:t>
      </w:r>
      <w:r w:rsidRPr="00143EA9">
        <w:rPr>
          <w:rFonts w:ascii="Times New Roman" w:hAnsi="Times New Roman"/>
          <w:sz w:val="24"/>
          <w:szCs w:val="24"/>
        </w:rPr>
        <w:t>2006</w:t>
      </w:r>
      <w:r w:rsidR="008B0484">
        <w:rPr>
          <w:rFonts w:ascii="Times New Roman" w:hAnsi="Times New Roman"/>
          <w:sz w:val="24"/>
          <w:szCs w:val="24"/>
        </w:rPr>
        <w:t>)</w:t>
      </w:r>
      <w:r w:rsidRPr="00143EA9">
        <w:rPr>
          <w:rFonts w:ascii="Times New Roman" w:hAnsi="Times New Roman"/>
          <w:sz w:val="24"/>
          <w:szCs w:val="24"/>
        </w:rPr>
        <w:t xml:space="preserve">, further supports the potential for genomic insights to facilitate crop improvement. </w:t>
      </w:r>
      <w:r w:rsidR="008962EF" w:rsidRPr="00143EA9">
        <w:rPr>
          <w:rFonts w:ascii="Times New Roman" w:hAnsi="Times New Roman"/>
          <w:sz w:val="24"/>
          <w:szCs w:val="24"/>
        </w:rPr>
        <w:t xml:space="preserve">Chaudhary et al. </w:t>
      </w:r>
      <w:r w:rsidR="009E3B74">
        <w:rPr>
          <w:rFonts w:ascii="Times New Roman" w:hAnsi="Times New Roman"/>
          <w:sz w:val="24"/>
          <w:szCs w:val="24"/>
        </w:rPr>
        <w:t>(</w:t>
      </w:r>
      <w:r w:rsidR="008962EF" w:rsidRPr="00143EA9">
        <w:rPr>
          <w:rFonts w:ascii="Times New Roman" w:hAnsi="Times New Roman"/>
          <w:sz w:val="24"/>
          <w:szCs w:val="24"/>
        </w:rPr>
        <w:t>2020</w:t>
      </w:r>
      <w:r w:rsidR="009E3B74">
        <w:rPr>
          <w:rFonts w:ascii="Times New Roman" w:hAnsi="Times New Roman"/>
          <w:sz w:val="24"/>
          <w:szCs w:val="24"/>
        </w:rPr>
        <w:t>)</w:t>
      </w:r>
      <w:r w:rsidR="008962EF" w:rsidRPr="00143EA9">
        <w:rPr>
          <w:rFonts w:ascii="Times New Roman" w:hAnsi="Times New Roman"/>
          <w:sz w:val="24"/>
          <w:szCs w:val="24"/>
        </w:rPr>
        <w:t xml:space="preserve">, assessed diversity within the </w:t>
      </w:r>
      <w:r w:rsidR="008962EF" w:rsidRPr="00143EA9">
        <w:rPr>
          <w:rFonts w:ascii="Times New Roman" w:hAnsi="Times New Roman"/>
          <w:i/>
          <w:iCs/>
          <w:sz w:val="24"/>
          <w:szCs w:val="24"/>
        </w:rPr>
        <w:t>Camelina</w:t>
      </w:r>
      <w:r w:rsidR="008962EF" w:rsidRPr="00143EA9">
        <w:rPr>
          <w:rFonts w:ascii="Times New Roman" w:hAnsi="Times New Roman"/>
          <w:sz w:val="24"/>
          <w:szCs w:val="24"/>
        </w:rPr>
        <w:t xml:space="preserve"> genus, offering insights into genome structure of </w:t>
      </w:r>
      <w:r w:rsidR="008962EF" w:rsidRPr="00143EA9">
        <w:rPr>
          <w:rFonts w:ascii="Times New Roman" w:hAnsi="Times New Roman"/>
          <w:i/>
          <w:iCs/>
          <w:sz w:val="24"/>
          <w:szCs w:val="24"/>
        </w:rPr>
        <w:t>Camelina sativa</w:t>
      </w:r>
      <w:r w:rsidR="008962EF" w:rsidRPr="00143EA9">
        <w:rPr>
          <w:rFonts w:ascii="Times New Roman" w:hAnsi="Times New Roman"/>
          <w:sz w:val="24"/>
          <w:szCs w:val="24"/>
        </w:rPr>
        <w:t xml:space="preserve"> and its evolutionary trajectory. </w:t>
      </w:r>
      <w:r w:rsidRPr="00143EA9">
        <w:rPr>
          <w:rFonts w:ascii="Times New Roman" w:hAnsi="Times New Roman"/>
          <w:sz w:val="24"/>
          <w:szCs w:val="24"/>
        </w:rPr>
        <w:t>Significant progress was made by Chaudhary et al.</w:t>
      </w:r>
      <w:r w:rsidR="00612670">
        <w:rPr>
          <w:rFonts w:ascii="Times New Roman" w:hAnsi="Times New Roman"/>
          <w:sz w:val="24"/>
          <w:szCs w:val="24"/>
        </w:rPr>
        <w:t xml:space="preserve"> (</w:t>
      </w:r>
      <w:r w:rsidRPr="00143EA9">
        <w:rPr>
          <w:rFonts w:ascii="Times New Roman" w:hAnsi="Times New Roman"/>
          <w:sz w:val="24"/>
          <w:szCs w:val="24"/>
        </w:rPr>
        <w:t>2022</w:t>
      </w:r>
      <w:r w:rsidR="00612670">
        <w:rPr>
          <w:rFonts w:ascii="Times New Roman" w:hAnsi="Times New Roman"/>
          <w:sz w:val="24"/>
          <w:szCs w:val="24"/>
        </w:rPr>
        <w:t>)</w:t>
      </w:r>
      <w:r w:rsidRPr="00143EA9">
        <w:rPr>
          <w:rFonts w:ascii="Times New Roman" w:hAnsi="Times New Roman"/>
          <w:sz w:val="24"/>
          <w:szCs w:val="24"/>
        </w:rPr>
        <w:t xml:space="preserve">, who sequenced </w:t>
      </w:r>
      <w:r w:rsidRPr="00143EA9">
        <w:rPr>
          <w:rFonts w:ascii="Times New Roman" w:hAnsi="Times New Roman"/>
          <w:i/>
          <w:iCs/>
          <w:sz w:val="24"/>
          <w:szCs w:val="24"/>
        </w:rPr>
        <w:t>Camelina neglecta</w:t>
      </w:r>
      <w:r w:rsidRPr="00143EA9">
        <w:rPr>
          <w:rFonts w:ascii="Times New Roman" w:hAnsi="Times New Roman"/>
          <w:sz w:val="24"/>
          <w:szCs w:val="24"/>
        </w:rPr>
        <w:t xml:space="preserve">, a diploid ancestor of </w:t>
      </w:r>
      <w:r w:rsidRPr="00143EA9">
        <w:rPr>
          <w:rFonts w:ascii="Times New Roman" w:hAnsi="Times New Roman"/>
          <w:i/>
          <w:iCs/>
          <w:sz w:val="24"/>
          <w:szCs w:val="24"/>
        </w:rPr>
        <w:t>C</w:t>
      </w:r>
      <w:r w:rsidR="002457F9">
        <w:rPr>
          <w:rFonts w:ascii="Times New Roman" w:hAnsi="Times New Roman"/>
          <w:i/>
          <w:iCs/>
          <w:sz w:val="24"/>
          <w:szCs w:val="24"/>
        </w:rPr>
        <w:t>.</w:t>
      </w:r>
      <w:r w:rsidRPr="00143EA9">
        <w:rPr>
          <w:rFonts w:ascii="Times New Roman" w:hAnsi="Times New Roman"/>
          <w:i/>
          <w:iCs/>
          <w:sz w:val="24"/>
          <w:szCs w:val="24"/>
        </w:rPr>
        <w:t xml:space="preserve"> sativa</w:t>
      </w:r>
      <w:r w:rsidRPr="00143EA9">
        <w:rPr>
          <w:rFonts w:ascii="Times New Roman" w:hAnsi="Times New Roman"/>
          <w:sz w:val="24"/>
          <w:szCs w:val="24"/>
        </w:rPr>
        <w:t xml:space="preserve">. Their research provided valuable insights into the evolutionary history of the genus, demonstrating a direct descent of </w:t>
      </w:r>
      <w:r w:rsidRPr="00143EA9">
        <w:rPr>
          <w:rFonts w:ascii="Times New Roman" w:hAnsi="Times New Roman"/>
          <w:i/>
          <w:iCs/>
          <w:sz w:val="24"/>
          <w:szCs w:val="24"/>
        </w:rPr>
        <w:t>C. sativa's</w:t>
      </w:r>
      <w:r w:rsidRPr="00143EA9">
        <w:rPr>
          <w:rFonts w:ascii="Times New Roman" w:hAnsi="Times New Roman"/>
          <w:sz w:val="24"/>
          <w:szCs w:val="24"/>
        </w:rPr>
        <w:t xml:space="preserve"> subgenome 1 from </w:t>
      </w:r>
      <w:r w:rsidRPr="00143EA9">
        <w:rPr>
          <w:rFonts w:ascii="Times New Roman" w:hAnsi="Times New Roman"/>
          <w:i/>
          <w:iCs/>
          <w:sz w:val="24"/>
          <w:szCs w:val="24"/>
        </w:rPr>
        <w:t>C. neglecta</w:t>
      </w:r>
      <w:r w:rsidRPr="00143EA9">
        <w:rPr>
          <w:rFonts w:ascii="Times New Roman" w:hAnsi="Times New Roman"/>
          <w:sz w:val="24"/>
          <w:szCs w:val="24"/>
        </w:rPr>
        <w:t xml:space="preserve"> approximately 1.2 million years ago. This body of work collectively enhances our understanding of </w:t>
      </w:r>
      <w:r w:rsidRPr="00143EA9">
        <w:rPr>
          <w:rFonts w:ascii="Times New Roman" w:hAnsi="Times New Roman"/>
          <w:i/>
          <w:iCs/>
          <w:sz w:val="24"/>
          <w:szCs w:val="24"/>
        </w:rPr>
        <w:t>Camelina sativa's</w:t>
      </w:r>
      <w:r w:rsidRPr="00143EA9">
        <w:rPr>
          <w:rFonts w:ascii="Times New Roman" w:hAnsi="Times New Roman"/>
          <w:sz w:val="24"/>
          <w:szCs w:val="24"/>
        </w:rPr>
        <w:t xml:space="preserve"> genomic structure and evolution, underscoring the concerted efforts of the scientific community to characterize and leverage this crucial oilseed crop for agricultural and industrial applications.</w:t>
      </w:r>
    </w:p>
    <w:p w14:paraId="09F447CC" w14:textId="62353B99" w:rsidR="007B5C81" w:rsidRPr="00143EA9" w:rsidRDefault="007B5C81" w:rsidP="003C748A">
      <w:pPr>
        <w:spacing w:before="120" w:after="120" w:line="480" w:lineRule="auto"/>
        <w:jc w:val="both"/>
        <w:rPr>
          <w:rFonts w:ascii="Times New Roman" w:hAnsi="Times New Roman"/>
          <w:sz w:val="24"/>
          <w:szCs w:val="24"/>
          <w:shd w:val="clear" w:color="auto" w:fill="FFFFFF"/>
        </w:rPr>
      </w:pPr>
      <w:r w:rsidRPr="00143EA9">
        <w:rPr>
          <w:rFonts w:ascii="Times New Roman" w:hAnsi="Times New Roman"/>
          <w:sz w:val="24"/>
          <w:szCs w:val="24"/>
          <w:shd w:val="clear" w:color="auto" w:fill="FFFFFF"/>
        </w:rPr>
        <w:t xml:space="preserve">By reducing photosynthesis, metabolic activity, and </w:t>
      </w:r>
      <w:r w:rsidR="003A044A" w:rsidRPr="00143EA9">
        <w:rPr>
          <w:rFonts w:ascii="Times New Roman" w:hAnsi="Times New Roman"/>
          <w:sz w:val="24"/>
          <w:szCs w:val="24"/>
          <w:shd w:val="clear" w:color="auto" w:fill="FFFFFF"/>
        </w:rPr>
        <w:t>fertilizer uptake</w:t>
      </w:r>
      <w:r w:rsidRPr="00143EA9">
        <w:rPr>
          <w:rFonts w:ascii="Times New Roman" w:hAnsi="Times New Roman"/>
          <w:sz w:val="24"/>
          <w:szCs w:val="24"/>
          <w:shd w:val="clear" w:color="auto" w:fill="FFFFFF"/>
        </w:rPr>
        <w:t xml:space="preserve">, nanoparticle stress hinders </w:t>
      </w:r>
      <w:r w:rsidR="003A044A" w:rsidRPr="00143EA9">
        <w:rPr>
          <w:rFonts w:ascii="Times New Roman" w:hAnsi="Times New Roman"/>
          <w:sz w:val="24"/>
          <w:szCs w:val="24"/>
          <w:shd w:val="clear" w:color="auto" w:fill="FFFFFF"/>
        </w:rPr>
        <w:t xml:space="preserve">plant </w:t>
      </w:r>
      <w:r w:rsidRPr="00143EA9">
        <w:rPr>
          <w:rFonts w:ascii="Times New Roman" w:hAnsi="Times New Roman"/>
          <w:sz w:val="24"/>
          <w:szCs w:val="24"/>
          <w:shd w:val="clear" w:color="auto" w:fill="FFFFFF"/>
        </w:rPr>
        <w:t xml:space="preserve">growth </w:t>
      </w:r>
      <w:r w:rsidR="003A044A" w:rsidRPr="00143EA9">
        <w:rPr>
          <w:rFonts w:ascii="Times New Roman" w:hAnsi="Times New Roman"/>
          <w:sz w:val="24"/>
          <w:szCs w:val="24"/>
          <w:shd w:val="clear" w:color="auto" w:fill="FFFFFF"/>
        </w:rPr>
        <w:t>and development</w:t>
      </w:r>
      <w:r w:rsidRPr="00143EA9">
        <w:rPr>
          <w:rFonts w:ascii="Times New Roman" w:hAnsi="Times New Roman"/>
          <w:sz w:val="24"/>
          <w:szCs w:val="24"/>
          <w:shd w:val="clear" w:color="auto" w:fill="FFFFFF"/>
        </w:rPr>
        <w:t xml:space="preserve">. Additionally, it affects a number of cellular processes, including osmotic and pH equilibrium, synthesis of proteins, carbohydrate and lipid breakdown, and gene expression. </w:t>
      </w:r>
    </w:p>
    <w:p w14:paraId="7B731F91" w14:textId="62DEB37B" w:rsidR="007B5C81" w:rsidRPr="00143EA9" w:rsidRDefault="00BC1168"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A</w:t>
      </w:r>
      <w:r w:rsidR="007B5C81" w:rsidRPr="00143EA9">
        <w:rPr>
          <w:rFonts w:ascii="Times New Roman" w:hAnsi="Times New Roman"/>
          <w:sz w:val="24"/>
          <w:szCs w:val="24"/>
        </w:rPr>
        <w:t>bsence of organic acid-based cellular detoxifying processes in plants produces higher sensitivity to Al</w:t>
      </w:r>
      <w:r w:rsidR="00F24345" w:rsidRPr="00143EA9">
        <w:rPr>
          <w:rFonts w:ascii="Times New Roman" w:hAnsi="Times New Roman"/>
          <w:sz w:val="24"/>
          <w:szCs w:val="24"/>
        </w:rPr>
        <w:t xml:space="preserve"> trivalent ionic form</w:t>
      </w:r>
      <w:r w:rsidR="007B5C81" w:rsidRPr="00143EA9">
        <w:rPr>
          <w:rFonts w:ascii="Times New Roman" w:hAnsi="Times New Roman"/>
          <w:sz w:val="24"/>
          <w:szCs w:val="24"/>
        </w:rPr>
        <w:t xml:space="preserve"> since the plant can no longer carry Al</w:t>
      </w:r>
      <w:r w:rsidR="00F24345" w:rsidRPr="00143EA9">
        <w:rPr>
          <w:rFonts w:ascii="Times New Roman" w:hAnsi="Times New Roman"/>
          <w:sz w:val="24"/>
          <w:szCs w:val="24"/>
          <w:vertAlign w:val="superscript"/>
        </w:rPr>
        <w:t>+++</w:t>
      </w:r>
      <w:r w:rsidR="007B5C81" w:rsidRPr="00143EA9">
        <w:rPr>
          <w:rFonts w:ascii="Times New Roman" w:hAnsi="Times New Roman"/>
          <w:sz w:val="24"/>
          <w:szCs w:val="24"/>
        </w:rPr>
        <w:t xml:space="preserve"> into the cell, leading to Al </w:t>
      </w:r>
      <w:r w:rsidR="007B5C81" w:rsidRPr="00143EA9">
        <w:rPr>
          <w:rFonts w:ascii="Times New Roman" w:hAnsi="Times New Roman"/>
          <w:sz w:val="24"/>
          <w:szCs w:val="24"/>
        </w:rPr>
        <w:lastRenderedPageBreak/>
        <w:t>accumulation at the cell's wall. This method of tolerance to Al utilizing Nrat1 for Al</w:t>
      </w:r>
      <w:r w:rsidR="00F24345" w:rsidRPr="00143EA9">
        <w:rPr>
          <w:rFonts w:ascii="Times New Roman" w:hAnsi="Times New Roman"/>
          <w:sz w:val="24"/>
          <w:szCs w:val="24"/>
          <w:vertAlign w:val="superscript"/>
        </w:rPr>
        <w:t>+++</w:t>
      </w:r>
      <w:r w:rsidR="007B5C81" w:rsidRPr="00143EA9">
        <w:rPr>
          <w:rFonts w:ascii="Times New Roman" w:hAnsi="Times New Roman"/>
          <w:sz w:val="24"/>
          <w:szCs w:val="24"/>
          <w:vertAlign w:val="superscript"/>
        </w:rPr>
        <w:t xml:space="preserve"> </w:t>
      </w:r>
      <w:r w:rsidR="007B5C81" w:rsidRPr="00143EA9">
        <w:rPr>
          <w:rFonts w:ascii="Times New Roman" w:hAnsi="Times New Roman"/>
          <w:sz w:val="24"/>
          <w:szCs w:val="24"/>
        </w:rPr>
        <w:t xml:space="preserve">incorporation accompanied by detoxifying is more efficient than letting </w:t>
      </w:r>
      <w:r w:rsidR="00F24345" w:rsidRPr="00143EA9">
        <w:rPr>
          <w:rFonts w:ascii="Times New Roman" w:hAnsi="Times New Roman"/>
          <w:sz w:val="24"/>
          <w:szCs w:val="24"/>
        </w:rPr>
        <w:t>aluminum</w:t>
      </w:r>
      <w:r w:rsidR="007B5C81" w:rsidRPr="00143EA9">
        <w:rPr>
          <w:rFonts w:ascii="Times New Roman" w:hAnsi="Times New Roman"/>
          <w:sz w:val="24"/>
          <w:szCs w:val="24"/>
        </w:rPr>
        <w:t xml:space="preserve"> build up at the root cell wall since Al inhibits root development by reducing cell wall elongation (Xia, 2010). Internalized </w:t>
      </w:r>
      <w:r w:rsidR="00F24345" w:rsidRPr="00143EA9">
        <w:rPr>
          <w:rFonts w:ascii="Times New Roman" w:hAnsi="Times New Roman"/>
          <w:sz w:val="24"/>
          <w:szCs w:val="24"/>
        </w:rPr>
        <w:t>aluminum</w:t>
      </w:r>
      <w:r w:rsidR="007B5C81" w:rsidRPr="00143EA9">
        <w:rPr>
          <w:rFonts w:ascii="Times New Roman" w:hAnsi="Times New Roman"/>
          <w:sz w:val="24"/>
          <w:szCs w:val="24"/>
        </w:rPr>
        <w:t xml:space="preserve"> has both living (apoplastic) and non-living (symplastic) binding sites in plant cells. Al begins to cause damage to root cells at the apoplastic wall of cells and symplastic plasma membrane.</w:t>
      </w:r>
    </w:p>
    <w:p w14:paraId="0A8F024D" w14:textId="2934796D" w:rsidR="007B5C81" w:rsidRPr="00143EA9" w:rsidRDefault="007B5C81" w:rsidP="003C748A">
      <w:pPr>
        <w:spacing w:before="120" w:after="120" w:line="480" w:lineRule="auto"/>
        <w:jc w:val="both"/>
        <w:rPr>
          <w:rFonts w:ascii="Times New Roman" w:hAnsi="Times New Roman"/>
          <w:i/>
          <w:iCs/>
          <w:sz w:val="24"/>
          <w:szCs w:val="24"/>
        </w:rPr>
      </w:pPr>
      <w:r w:rsidRPr="00143EA9">
        <w:rPr>
          <w:rFonts w:ascii="Times New Roman" w:hAnsi="Times New Roman"/>
          <w:sz w:val="24"/>
          <w:szCs w:val="24"/>
        </w:rPr>
        <w:t>The most urgent problem in figuring out</w:t>
      </w:r>
      <w:r w:rsidRPr="00143EA9">
        <w:rPr>
          <w:rFonts w:ascii="Times New Roman" w:eastAsia="Times New Roman" w:hAnsi="Times New Roman"/>
          <w:spacing w:val="7"/>
          <w:sz w:val="24"/>
          <w:szCs w:val="24"/>
        </w:rPr>
        <w:t xml:space="preserve"> 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impact on plants is figuring out how mobile and bioavailable they are in the environment. Recognizing the possible ecotoxicity of </w:t>
      </w:r>
      <w:r w:rsidRPr="00143EA9">
        <w:rPr>
          <w:rFonts w:ascii="Times New Roman" w:eastAsia="Times New Roman" w:hAnsi="Times New Roman"/>
          <w:spacing w:val="7"/>
          <w:sz w:val="24"/>
          <w:szCs w:val="24"/>
        </w:rPr>
        <w:t>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may help prevent environmental pollution while assisting in the creation of standards for agricultural uses (Rana and Kalaichelvan., 2013). The purpose of this research is to gain a better understanding of nanophytotoxicology and the danger to agricultural productivity by investigating the effects of Al-NP on plant phenotypic, oxidative stress, and genetics. Thus, the purpose of this study is to describe how </w:t>
      </w:r>
      <w:r w:rsidR="00200158" w:rsidRPr="00143EA9">
        <w:rPr>
          <w:rFonts w:ascii="Times New Roman" w:eastAsia="Times New Roman" w:hAnsi="Times New Roman"/>
          <w:spacing w:val="7"/>
          <w:sz w:val="24"/>
          <w:szCs w:val="24"/>
        </w:rPr>
        <w:t>Al</w:t>
      </w:r>
      <w:r w:rsidR="00200158" w:rsidRPr="00143EA9">
        <w:rPr>
          <w:rFonts w:ascii="Times New Roman" w:eastAsia="Times New Roman" w:hAnsi="Times New Roman"/>
          <w:spacing w:val="7"/>
          <w:sz w:val="24"/>
          <w:szCs w:val="24"/>
          <w:vertAlign w:val="subscript"/>
        </w:rPr>
        <w:t>2</w:t>
      </w:r>
      <w:r w:rsidR="00200158" w:rsidRPr="00143EA9">
        <w:rPr>
          <w:rFonts w:ascii="Times New Roman" w:eastAsia="Times New Roman" w:hAnsi="Times New Roman"/>
          <w:spacing w:val="7"/>
          <w:sz w:val="24"/>
          <w:szCs w:val="24"/>
        </w:rPr>
        <w:t>O</w:t>
      </w:r>
      <w:r w:rsidR="00200158" w:rsidRPr="00143EA9">
        <w:rPr>
          <w:rFonts w:ascii="Times New Roman" w:eastAsia="Times New Roman" w:hAnsi="Times New Roman"/>
          <w:spacing w:val="7"/>
          <w:sz w:val="24"/>
          <w:szCs w:val="24"/>
          <w:vertAlign w:val="subscript"/>
        </w:rPr>
        <w:t>3</w:t>
      </w:r>
      <w:r w:rsidR="00200158"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affects the growth of </w:t>
      </w:r>
      <w:r w:rsidRPr="00143EA9">
        <w:rPr>
          <w:rFonts w:ascii="Times New Roman" w:hAnsi="Times New Roman"/>
          <w:i/>
          <w:iCs/>
          <w:sz w:val="24"/>
          <w:szCs w:val="24"/>
        </w:rPr>
        <w:t>C. sativa.</w:t>
      </w:r>
    </w:p>
    <w:p w14:paraId="6C94155E" w14:textId="71D1C067" w:rsidR="00FB6D80" w:rsidRPr="00143EA9" w:rsidRDefault="00FB6D80"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There are several agronomic, genetic, and environmental obstacles to overcome in the research of </w:t>
      </w:r>
      <w:r w:rsidRPr="00143EA9">
        <w:rPr>
          <w:rFonts w:ascii="Times New Roman" w:hAnsi="Times New Roman"/>
          <w:i/>
          <w:iCs/>
          <w:sz w:val="24"/>
          <w:szCs w:val="24"/>
        </w:rPr>
        <w:t>Camelina sativa</w:t>
      </w:r>
      <w:r w:rsidRPr="00143EA9">
        <w:rPr>
          <w:rFonts w:ascii="Times New Roman" w:hAnsi="Times New Roman"/>
          <w:sz w:val="24"/>
          <w:szCs w:val="24"/>
        </w:rPr>
        <w:t>, an oilseed crop with promise for biofuel and bioproducts</w:t>
      </w:r>
      <w:r w:rsidR="004F42CB" w:rsidRPr="00143EA9">
        <w:rPr>
          <w:rFonts w:ascii="Times New Roman" w:hAnsi="Times New Roman"/>
          <w:sz w:val="24"/>
          <w:szCs w:val="24"/>
        </w:rPr>
        <w:t>.</w:t>
      </w:r>
      <w:r w:rsidRPr="00143EA9">
        <w:rPr>
          <w:rFonts w:ascii="Times New Roman" w:hAnsi="Times New Roman"/>
          <w:sz w:val="24"/>
          <w:szCs w:val="24"/>
        </w:rPr>
        <w:t xml:space="preserve"> To increase features like yield, oil content, stress resistance, and insect resistance, further research is required to develop high-throughput genomic selection techniques, gene editing technologies (like CRISPR/Cas9), and other biotechnological approaches. It is still early to define ideal planting</w:t>
      </w:r>
      <w:r w:rsidR="004F42CB" w:rsidRPr="00143EA9">
        <w:rPr>
          <w:rFonts w:ascii="Times New Roman" w:hAnsi="Times New Roman"/>
          <w:sz w:val="24"/>
          <w:szCs w:val="24"/>
        </w:rPr>
        <w:t xml:space="preserve"> </w:t>
      </w:r>
      <w:r w:rsidRPr="00143EA9">
        <w:rPr>
          <w:rFonts w:ascii="Times New Roman" w:hAnsi="Times New Roman"/>
          <w:sz w:val="24"/>
          <w:szCs w:val="24"/>
        </w:rPr>
        <w:t xml:space="preserve">and agronomic practices </w:t>
      </w:r>
      <w:r w:rsidR="004F42CB" w:rsidRPr="00143EA9">
        <w:rPr>
          <w:rFonts w:ascii="Times New Roman" w:hAnsi="Times New Roman"/>
          <w:sz w:val="24"/>
          <w:szCs w:val="24"/>
        </w:rPr>
        <w:t xml:space="preserve">which </w:t>
      </w:r>
      <w:r w:rsidRPr="00143EA9">
        <w:rPr>
          <w:rFonts w:ascii="Times New Roman" w:hAnsi="Times New Roman"/>
          <w:sz w:val="24"/>
          <w:szCs w:val="24"/>
        </w:rPr>
        <w:t xml:space="preserve">are still in their infancy. </w:t>
      </w:r>
      <w:r w:rsidRPr="00143EA9">
        <w:rPr>
          <w:rFonts w:ascii="Times New Roman" w:hAnsi="Times New Roman"/>
          <w:i/>
          <w:iCs/>
          <w:sz w:val="24"/>
          <w:szCs w:val="24"/>
        </w:rPr>
        <w:t>Camelina sativa</w:t>
      </w:r>
      <w:r w:rsidRPr="00143EA9">
        <w:rPr>
          <w:rFonts w:ascii="Times New Roman" w:hAnsi="Times New Roman"/>
          <w:sz w:val="24"/>
          <w:szCs w:val="24"/>
        </w:rPr>
        <w:t xml:space="preserve"> cultivation and use confront many different obstacles, including the need for research on the plant's environmental effects.</w:t>
      </w:r>
    </w:p>
    <w:p w14:paraId="18F5629A" w14:textId="7275FDCF" w:rsidR="00FB6D80" w:rsidRPr="00143EA9" w:rsidRDefault="00FB6D80"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Our goal is to</w:t>
      </w:r>
      <w:r w:rsidR="004F42CB" w:rsidRPr="00143EA9">
        <w:rPr>
          <w:rFonts w:ascii="Times New Roman" w:hAnsi="Times New Roman"/>
          <w:sz w:val="24"/>
          <w:szCs w:val="24"/>
        </w:rPr>
        <w:t xml:space="preserve"> investigate</w:t>
      </w:r>
      <w:r w:rsidRPr="00143EA9">
        <w:rPr>
          <w:rFonts w:ascii="Times New Roman" w:hAnsi="Times New Roman"/>
          <w:sz w:val="24"/>
          <w:szCs w:val="24"/>
        </w:rPr>
        <w:t xml:space="preserve"> more about the possible effects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on plant phenotypes, specifically how these nanoparticles influence </w:t>
      </w:r>
      <w:r w:rsidR="00514654" w:rsidRPr="00143EA9">
        <w:rPr>
          <w:rFonts w:ascii="Times New Roman" w:hAnsi="Times New Roman"/>
          <w:sz w:val="24"/>
          <w:szCs w:val="24"/>
        </w:rPr>
        <w:t>its phenotype,</w:t>
      </w:r>
      <w:r w:rsidRPr="00143EA9">
        <w:rPr>
          <w:rFonts w:ascii="Times New Roman" w:hAnsi="Times New Roman"/>
          <w:sz w:val="24"/>
          <w:szCs w:val="24"/>
        </w:rPr>
        <w:t xml:space="preserve"> genes related to oxidative stress </w:t>
      </w:r>
      <w:r w:rsidRPr="00143EA9">
        <w:rPr>
          <w:rFonts w:ascii="Times New Roman" w:hAnsi="Times New Roman"/>
          <w:sz w:val="24"/>
          <w:szCs w:val="24"/>
        </w:rPr>
        <w:lastRenderedPageBreak/>
        <w:t xml:space="preserve">responses and root growth. By conducting this focused research, we hope to yield valuable knowledge about the ideal soil conditions required for </w:t>
      </w:r>
      <w:r w:rsidRPr="00143EA9">
        <w:rPr>
          <w:rFonts w:ascii="Times New Roman" w:hAnsi="Times New Roman"/>
          <w:i/>
          <w:iCs/>
          <w:sz w:val="24"/>
          <w:szCs w:val="24"/>
        </w:rPr>
        <w:t>Camelina sativa</w:t>
      </w:r>
      <w:r w:rsidRPr="00143EA9">
        <w:rPr>
          <w:rFonts w:ascii="Times New Roman" w:hAnsi="Times New Roman"/>
          <w:sz w:val="24"/>
          <w:szCs w:val="24"/>
        </w:rPr>
        <w:t xml:space="preserve"> to thrive. This knowledge will help </w:t>
      </w:r>
      <w:r w:rsidRPr="00143EA9">
        <w:rPr>
          <w:rFonts w:ascii="Times New Roman" w:hAnsi="Times New Roman"/>
          <w:i/>
          <w:iCs/>
          <w:sz w:val="24"/>
          <w:szCs w:val="24"/>
        </w:rPr>
        <w:t>Camelina sativa</w:t>
      </w:r>
      <w:r w:rsidRPr="00143EA9">
        <w:rPr>
          <w:rFonts w:ascii="Times New Roman" w:hAnsi="Times New Roman"/>
          <w:sz w:val="24"/>
          <w:szCs w:val="24"/>
        </w:rPr>
        <w:t xml:space="preserve"> become a major pla</w:t>
      </w:r>
      <w:r w:rsidR="00E90531" w:rsidRPr="00143EA9">
        <w:rPr>
          <w:rFonts w:ascii="Times New Roman" w:hAnsi="Times New Roman"/>
          <w:sz w:val="24"/>
          <w:szCs w:val="24"/>
        </w:rPr>
        <w:t>nt</w:t>
      </w:r>
      <w:r w:rsidRPr="00143EA9">
        <w:rPr>
          <w:rFonts w:ascii="Times New Roman" w:hAnsi="Times New Roman"/>
          <w:sz w:val="24"/>
          <w:szCs w:val="24"/>
        </w:rPr>
        <w:t xml:space="preserve"> in the sustainable agriculture and renewable energy sectors, providing real benefits to farmers and the international community.</w:t>
      </w:r>
    </w:p>
    <w:p w14:paraId="72EA5E52" w14:textId="3CF53922" w:rsidR="00EF1EF7" w:rsidRPr="003C748A" w:rsidRDefault="00EF1EF7" w:rsidP="003C748A">
      <w:pPr>
        <w:spacing w:before="120" w:after="120" w:line="480" w:lineRule="auto"/>
        <w:jc w:val="both"/>
        <w:rPr>
          <w:rFonts w:ascii="Times New Roman" w:hAnsi="Times New Roman"/>
          <w:b/>
          <w:bCs/>
          <w:sz w:val="24"/>
          <w:szCs w:val="24"/>
        </w:rPr>
      </w:pPr>
      <w:r w:rsidRPr="003C748A">
        <w:rPr>
          <w:rFonts w:ascii="Times New Roman" w:hAnsi="Times New Roman"/>
          <w:b/>
          <w:bCs/>
          <w:sz w:val="24"/>
          <w:szCs w:val="24"/>
        </w:rPr>
        <w:t>Hypothesis</w:t>
      </w:r>
      <w:r w:rsidR="00B507BB">
        <w:rPr>
          <w:rFonts w:ascii="Times New Roman" w:hAnsi="Times New Roman"/>
          <w:b/>
          <w:bCs/>
          <w:sz w:val="24"/>
          <w:szCs w:val="24"/>
        </w:rPr>
        <w:t xml:space="preserve"> of the study</w:t>
      </w:r>
    </w:p>
    <w:p w14:paraId="5AE47BC6" w14:textId="4FDC2E15" w:rsidR="001170BC" w:rsidRPr="00143EA9" w:rsidRDefault="00FB1E85"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Based on findings of previous research about the impact of </w:t>
      </w:r>
      <w:r w:rsidR="00B10EFA" w:rsidRPr="00143EA9">
        <w:rPr>
          <w:rFonts w:ascii="Times New Roman" w:eastAsia="Times New Roman" w:hAnsi="Times New Roman"/>
          <w:spacing w:val="7"/>
          <w:sz w:val="24"/>
          <w:szCs w:val="24"/>
        </w:rPr>
        <w:t xml:space="preserve">heavy metals </w:t>
      </w:r>
      <w:r w:rsidRPr="00143EA9">
        <w:rPr>
          <w:rFonts w:ascii="Times New Roman" w:hAnsi="Times New Roman"/>
          <w:sz w:val="24"/>
          <w:szCs w:val="24"/>
        </w:rPr>
        <w:t xml:space="preserve">on different species of flora, </w:t>
      </w:r>
      <w:r w:rsidR="00A7227A" w:rsidRPr="00143EA9">
        <w:rPr>
          <w:rFonts w:ascii="Times New Roman" w:hAnsi="Times New Roman"/>
          <w:sz w:val="24"/>
          <w:szCs w:val="24"/>
        </w:rPr>
        <w:t>we</w:t>
      </w:r>
      <w:r w:rsidRPr="00143EA9">
        <w:rPr>
          <w:rFonts w:ascii="Times New Roman" w:hAnsi="Times New Roman"/>
          <w:sz w:val="24"/>
          <w:szCs w:val="24"/>
        </w:rPr>
        <w:t xml:space="preserve"> hypothesize</w:t>
      </w:r>
      <w:r w:rsidR="004D3545" w:rsidRPr="00143EA9">
        <w:rPr>
          <w:rFonts w:ascii="Times New Roman" w:hAnsi="Times New Roman"/>
          <w:sz w:val="24"/>
          <w:szCs w:val="24"/>
        </w:rPr>
        <w:t>d</w:t>
      </w:r>
      <w:r w:rsidRPr="00143EA9">
        <w:rPr>
          <w:rFonts w:ascii="Times New Roman" w:hAnsi="Times New Roman"/>
          <w:sz w:val="24"/>
          <w:szCs w:val="24"/>
        </w:rPr>
        <w:t xml:space="preserve"> that </w:t>
      </w:r>
      <w:r w:rsidR="00B10EFA" w:rsidRPr="00143EA9">
        <w:rPr>
          <w:rFonts w:ascii="Times New Roman" w:eastAsia="Times New Roman" w:hAnsi="Times New Roman"/>
          <w:spacing w:val="7"/>
          <w:sz w:val="24"/>
          <w:szCs w:val="24"/>
        </w:rPr>
        <w:t>Al</w:t>
      </w:r>
      <w:r w:rsidR="00B10EFA" w:rsidRPr="00143EA9">
        <w:rPr>
          <w:rFonts w:ascii="Times New Roman" w:eastAsia="Times New Roman" w:hAnsi="Times New Roman"/>
          <w:spacing w:val="7"/>
          <w:sz w:val="24"/>
          <w:szCs w:val="24"/>
          <w:vertAlign w:val="subscript"/>
        </w:rPr>
        <w:t>2</w:t>
      </w:r>
      <w:r w:rsidR="00B10EFA" w:rsidRPr="00143EA9">
        <w:rPr>
          <w:rFonts w:ascii="Times New Roman" w:eastAsia="Times New Roman" w:hAnsi="Times New Roman"/>
          <w:spacing w:val="7"/>
          <w:sz w:val="24"/>
          <w:szCs w:val="24"/>
        </w:rPr>
        <w:t>O</w:t>
      </w:r>
      <w:r w:rsidR="00B10EFA" w:rsidRPr="00143EA9">
        <w:rPr>
          <w:rFonts w:ascii="Times New Roman" w:eastAsia="Times New Roman" w:hAnsi="Times New Roman"/>
          <w:spacing w:val="7"/>
          <w:sz w:val="24"/>
          <w:szCs w:val="24"/>
          <w:vertAlign w:val="subscript"/>
        </w:rPr>
        <w:t>3</w:t>
      </w:r>
      <w:r w:rsidR="00B10EFA"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would greatly </w:t>
      </w:r>
      <w:r w:rsidR="00FC1CE5" w:rsidRPr="00143EA9">
        <w:rPr>
          <w:rFonts w:ascii="Times New Roman" w:hAnsi="Times New Roman"/>
          <w:sz w:val="24"/>
          <w:szCs w:val="24"/>
        </w:rPr>
        <w:t>inhibit</w:t>
      </w:r>
      <w:r w:rsidRPr="00143EA9">
        <w:rPr>
          <w:rFonts w:ascii="Times New Roman" w:hAnsi="Times New Roman"/>
          <w:sz w:val="24"/>
          <w:szCs w:val="24"/>
        </w:rPr>
        <w:t xml:space="preserve"> the root formation, </w:t>
      </w:r>
      <w:r w:rsidR="00195D5A" w:rsidRPr="00143EA9">
        <w:rPr>
          <w:rFonts w:ascii="Times New Roman" w:hAnsi="Times New Roman"/>
          <w:sz w:val="24"/>
          <w:szCs w:val="24"/>
        </w:rPr>
        <w:t xml:space="preserve">root </w:t>
      </w:r>
      <w:r w:rsidRPr="00143EA9">
        <w:rPr>
          <w:rFonts w:ascii="Times New Roman" w:hAnsi="Times New Roman"/>
          <w:sz w:val="24"/>
          <w:szCs w:val="24"/>
        </w:rPr>
        <w:t xml:space="preserve">elongation, and overall </w:t>
      </w:r>
      <w:r w:rsidR="00FC1CE5" w:rsidRPr="00143EA9">
        <w:rPr>
          <w:rFonts w:ascii="Times New Roman" w:hAnsi="Times New Roman"/>
          <w:sz w:val="24"/>
          <w:szCs w:val="24"/>
        </w:rPr>
        <w:t>root growth</w:t>
      </w:r>
      <w:r w:rsidRPr="00143EA9">
        <w:rPr>
          <w:rFonts w:ascii="Times New Roman" w:hAnsi="Times New Roman"/>
          <w:sz w:val="24"/>
          <w:szCs w:val="24"/>
        </w:rPr>
        <w:t xml:space="preserve"> in </w:t>
      </w:r>
      <w:r w:rsidRPr="00143EA9">
        <w:rPr>
          <w:rFonts w:ascii="Times New Roman" w:hAnsi="Times New Roman"/>
          <w:i/>
          <w:iCs/>
          <w:sz w:val="24"/>
          <w:szCs w:val="24"/>
        </w:rPr>
        <w:t xml:space="preserve">Camelina sativa. </w:t>
      </w:r>
      <w:r w:rsidRPr="00143EA9">
        <w:rPr>
          <w:rFonts w:ascii="Times New Roman" w:hAnsi="Times New Roman"/>
          <w:sz w:val="24"/>
          <w:szCs w:val="24"/>
        </w:rPr>
        <w:t>Furthermore</w:t>
      </w:r>
      <w:r w:rsidRPr="00143EA9">
        <w:rPr>
          <w:rFonts w:ascii="Times New Roman" w:hAnsi="Times New Roman"/>
          <w:i/>
          <w:iCs/>
          <w:sz w:val="24"/>
          <w:szCs w:val="24"/>
        </w:rPr>
        <w:t>,</w:t>
      </w:r>
      <w:r w:rsidRPr="00143EA9">
        <w:rPr>
          <w:rFonts w:ascii="Times New Roman" w:hAnsi="Times New Roman"/>
          <w:sz w:val="24"/>
          <w:szCs w:val="24"/>
        </w:rPr>
        <w:t xml:space="preserve"> </w:t>
      </w:r>
      <w:r w:rsidR="00FC1CE5" w:rsidRPr="00143EA9">
        <w:rPr>
          <w:rFonts w:ascii="Times New Roman" w:eastAsia="Times New Roman" w:hAnsi="Times New Roman"/>
          <w:spacing w:val="7"/>
          <w:sz w:val="24"/>
          <w:szCs w:val="24"/>
        </w:rPr>
        <w:t>Al</w:t>
      </w:r>
      <w:r w:rsidR="00FC1CE5" w:rsidRPr="00143EA9">
        <w:rPr>
          <w:rFonts w:ascii="Times New Roman" w:eastAsia="Times New Roman" w:hAnsi="Times New Roman"/>
          <w:spacing w:val="7"/>
          <w:sz w:val="24"/>
          <w:szCs w:val="24"/>
          <w:vertAlign w:val="subscript"/>
        </w:rPr>
        <w:t>2</w:t>
      </w:r>
      <w:r w:rsidR="00FC1CE5" w:rsidRPr="00143EA9">
        <w:rPr>
          <w:rFonts w:ascii="Times New Roman" w:eastAsia="Times New Roman" w:hAnsi="Times New Roman"/>
          <w:spacing w:val="7"/>
          <w:sz w:val="24"/>
          <w:szCs w:val="24"/>
        </w:rPr>
        <w:t>O</w:t>
      </w:r>
      <w:r w:rsidR="00FC1CE5" w:rsidRPr="00143EA9">
        <w:rPr>
          <w:rFonts w:ascii="Times New Roman" w:eastAsia="Times New Roman" w:hAnsi="Times New Roman"/>
          <w:spacing w:val="7"/>
          <w:sz w:val="24"/>
          <w:szCs w:val="24"/>
          <w:vertAlign w:val="subscript"/>
        </w:rPr>
        <w:t>3</w:t>
      </w:r>
      <w:r w:rsidR="00FC1CE5" w:rsidRPr="00143EA9">
        <w:rPr>
          <w:rFonts w:ascii="Times New Roman" w:eastAsia="Times New Roman" w:hAnsi="Times New Roman"/>
          <w:spacing w:val="7"/>
          <w:sz w:val="24"/>
          <w:szCs w:val="24"/>
        </w:rPr>
        <w:t xml:space="preserve">-NP </w:t>
      </w:r>
      <w:r w:rsidRPr="00143EA9">
        <w:rPr>
          <w:rFonts w:ascii="Times New Roman" w:hAnsi="Times New Roman"/>
          <w:sz w:val="24"/>
          <w:szCs w:val="24"/>
        </w:rPr>
        <w:t xml:space="preserve">could lead </w:t>
      </w:r>
      <w:r w:rsidR="004D3545" w:rsidRPr="00143EA9">
        <w:rPr>
          <w:rFonts w:ascii="Times New Roman" w:hAnsi="Times New Roman"/>
          <w:sz w:val="24"/>
          <w:szCs w:val="24"/>
        </w:rPr>
        <w:t>to</w:t>
      </w:r>
      <w:r w:rsidRPr="00143EA9">
        <w:rPr>
          <w:rFonts w:ascii="Times New Roman" w:hAnsi="Times New Roman"/>
          <w:sz w:val="24"/>
          <w:szCs w:val="24"/>
        </w:rPr>
        <w:t xml:space="preserve"> increased oxidative stress that would significantly impact the </w:t>
      </w:r>
      <w:r w:rsidR="00036A87" w:rsidRPr="00143EA9">
        <w:rPr>
          <w:rFonts w:ascii="Times New Roman" w:hAnsi="Times New Roman"/>
          <w:sz w:val="24"/>
          <w:szCs w:val="24"/>
        </w:rPr>
        <w:t xml:space="preserve">growth of </w:t>
      </w:r>
      <w:r w:rsidR="00597BEF" w:rsidRPr="00143EA9">
        <w:rPr>
          <w:rFonts w:ascii="Times New Roman" w:hAnsi="Times New Roman"/>
          <w:sz w:val="24"/>
          <w:szCs w:val="24"/>
        </w:rPr>
        <w:t>plants</w:t>
      </w:r>
      <w:r w:rsidR="00746D9D" w:rsidRPr="00143EA9">
        <w:rPr>
          <w:rFonts w:ascii="Times New Roman" w:hAnsi="Times New Roman"/>
          <w:sz w:val="24"/>
          <w:szCs w:val="24"/>
        </w:rPr>
        <w:t xml:space="preserve">. </w:t>
      </w:r>
    </w:p>
    <w:p w14:paraId="5F26BD8E" w14:textId="44A58B24" w:rsidR="00CF76F1" w:rsidRDefault="00746D9D"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Additionally</w:t>
      </w:r>
      <w:r w:rsidR="004D3545" w:rsidRPr="00143EA9">
        <w:rPr>
          <w:rFonts w:ascii="Times New Roman" w:hAnsi="Times New Roman"/>
          <w:sz w:val="24"/>
          <w:szCs w:val="24"/>
        </w:rPr>
        <w:t xml:space="preserve">, this study will explore the effects of </w:t>
      </w:r>
      <w:r w:rsidR="0072584E" w:rsidRPr="00143EA9">
        <w:rPr>
          <w:rFonts w:ascii="Times New Roman" w:eastAsia="Times New Roman" w:hAnsi="Times New Roman"/>
          <w:spacing w:val="7"/>
          <w:sz w:val="24"/>
          <w:szCs w:val="24"/>
        </w:rPr>
        <w:t>Al</w:t>
      </w:r>
      <w:r w:rsidR="0072584E" w:rsidRPr="00143EA9">
        <w:rPr>
          <w:rFonts w:ascii="Times New Roman" w:eastAsia="Times New Roman" w:hAnsi="Times New Roman"/>
          <w:spacing w:val="7"/>
          <w:sz w:val="24"/>
          <w:szCs w:val="24"/>
          <w:vertAlign w:val="subscript"/>
        </w:rPr>
        <w:t>2</w:t>
      </w:r>
      <w:r w:rsidR="0072584E" w:rsidRPr="00143EA9">
        <w:rPr>
          <w:rFonts w:ascii="Times New Roman" w:eastAsia="Times New Roman" w:hAnsi="Times New Roman"/>
          <w:spacing w:val="7"/>
          <w:sz w:val="24"/>
          <w:szCs w:val="24"/>
        </w:rPr>
        <w:t>O</w:t>
      </w:r>
      <w:r w:rsidR="0072584E" w:rsidRPr="00143EA9">
        <w:rPr>
          <w:rFonts w:ascii="Times New Roman" w:eastAsia="Times New Roman" w:hAnsi="Times New Roman"/>
          <w:spacing w:val="7"/>
          <w:sz w:val="24"/>
          <w:szCs w:val="24"/>
          <w:vertAlign w:val="subscript"/>
        </w:rPr>
        <w:t>3</w:t>
      </w:r>
      <w:r w:rsidR="0072584E" w:rsidRPr="00143EA9">
        <w:rPr>
          <w:rFonts w:ascii="Times New Roman" w:eastAsia="Times New Roman" w:hAnsi="Times New Roman"/>
          <w:spacing w:val="7"/>
          <w:sz w:val="24"/>
          <w:szCs w:val="24"/>
        </w:rPr>
        <w:t xml:space="preserve">-NP </w:t>
      </w:r>
      <w:r w:rsidR="004D3545" w:rsidRPr="00143EA9">
        <w:rPr>
          <w:rFonts w:ascii="Times New Roman" w:hAnsi="Times New Roman"/>
          <w:sz w:val="24"/>
          <w:szCs w:val="24"/>
        </w:rPr>
        <w:t xml:space="preserve">stress on genes involved in root development, aiming to elucidate how these impacts contribute to the inhibition of overall plant growth. </w:t>
      </w:r>
      <w:r w:rsidR="00FB1E85" w:rsidRPr="00143EA9">
        <w:rPr>
          <w:rFonts w:ascii="Times New Roman" w:hAnsi="Times New Roman"/>
          <w:sz w:val="24"/>
          <w:szCs w:val="24"/>
        </w:rPr>
        <w:t xml:space="preserve">This research will be the first attempt of our lab to investigate the effect of </w:t>
      </w:r>
      <w:r w:rsidR="00FD67E2" w:rsidRPr="00143EA9">
        <w:rPr>
          <w:rFonts w:ascii="Times New Roman" w:eastAsia="Times New Roman" w:hAnsi="Times New Roman"/>
          <w:spacing w:val="7"/>
          <w:sz w:val="24"/>
          <w:szCs w:val="24"/>
        </w:rPr>
        <w:t>Al</w:t>
      </w:r>
      <w:r w:rsidR="00FD67E2" w:rsidRPr="00143EA9">
        <w:rPr>
          <w:rFonts w:ascii="Times New Roman" w:eastAsia="Times New Roman" w:hAnsi="Times New Roman"/>
          <w:spacing w:val="7"/>
          <w:sz w:val="24"/>
          <w:szCs w:val="24"/>
          <w:vertAlign w:val="subscript"/>
        </w:rPr>
        <w:t>2</w:t>
      </w:r>
      <w:r w:rsidR="00FD67E2" w:rsidRPr="00143EA9">
        <w:rPr>
          <w:rFonts w:ascii="Times New Roman" w:eastAsia="Times New Roman" w:hAnsi="Times New Roman"/>
          <w:spacing w:val="7"/>
          <w:sz w:val="24"/>
          <w:szCs w:val="24"/>
        </w:rPr>
        <w:t>O</w:t>
      </w:r>
      <w:r w:rsidR="00FD67E2" w:rsidRPr="00143EA9">
        <w:rPr>
          <w:rFonts w:ascii="Times New Roman" w:eastAsia="Times New Roman" w:hAnsi="Times New Roman"/>
          <w:spacing w:val="7"/>
          <w:sz w:val="24"/>
          <w:szCs w:val="24"/>
          <w:vertAlign w:val="subscript"/>
        </w:rPr>
        <w:t>3</w:t>
      </w:r>
      <w:r w:rsidR="00FD67E2" w:rsidRPr="00143EA9">
        <w:rPr>
          <w:rFonts w:ascii="Times New Roman" w:eastAsia="Times New Roman" w:hAnsi="Times New Roman"/>
          <w:spacing w:val="7"/>
          <w:sz w:val="24"/>
          <w:szCs w:val="24"/>
        </w:rPr>
        <w:t xml:space="preserve">-NP </w:t>
      </w:r>
      <w:r w:rsidR="00FB1E85" w:rsidRPr="00143EA9">
        <w:rPr>
          <w:rFonts w:ascii="Times New Roman" w:hAnsi="Times New Roman"/>
          <w:sz w:val="24"/>
          <w:szCs w:val="24"/>
        </w:rPr>
        <w:t xml:space="preserve">in </w:t>
      </w:r>
      <w:r w:rsidR="00FB1E85" w:rsidRPr="00143EA9">
        <w:rPr>
          <w:rFonts w:ascii="Times New Roman" w:hAnsi="Times New Roman"/>
          <w:i/>
          <w:iCs/>
          <w:sz w:val="24"/>
          <w:szCs w:val="24"/>
        </w:rPr>
        <w:t xml:space="preserve">Camelina sativa </w:t>
      </w:r>
      <w:r w:rsidR="00FB1E85" w:rsidRPr="00143EA9">
        <w:rPr>
          <w:rFonts w:ascii="Times New Roman" w:hAnsi="Times New Roman"/>
          <w:sz w:val="24"/>
          <w:szCs w:val="24"/>
        </w:rPr>
        <w:t xml:space="preserve">and </w:t>
      </w:r>
      <w:r w:rsidR="006227CA" w:rsidRPr="00143EA9">
        <w:rPr>
          <w:rFonts w:ascii="Times New Roman" w:hAnsi="Times New Roman"/>
          <w:sz w:val="24"/>
          <w:szCs w:val="24"/>
        </w:rPr>
        <w:t>is</w:t>
      </w:r>
      <w:r w:rsidR="00FB1E85" w:rsidRPr="00143EA9">
        <w:rPr>
          <w:rFonts w:ascii="Times New Roman" w:hAnsi="Times New Roman"/>
          <w:sz w:val="24"/>
          <w:szCs w:val="24"/>
        </w:rPr>
        <w:t xml:space="preserve"> expected to provide significant findings that would be helpful for future researchers in our lab as well as in </w:t>
      </w:r>
      <w:r w:rsidR="00FD67E2" w:rsidRPr="00143EA9">
        <w:rPr>
          <w:rFonts w:ascii="Times New Roman" w:hAnsi="Times New Roman"/>
          <w:sz w:val="24"/>
          <w:szCs w:val="24"/>
        </w:rPr>
        <w:t>the scientific</w:t>
      </w:r>
      <w:r w:rsidR="00FB1E85" w:rsidRPr="00143EA9">
        <w:rPr>
          <w:rFonts w:ascii="Times New Roman" w:hAnsi="Times New Roman"/>
          <w:sz w:val="24"/>
          <w:szCs w:val="24"/>
        </w:rPr>
        <w:t xml:space="preserve"> community. This research would use the concentration of </w:t>
      </w:r>
      <w:r w:rsidR="0072584E" w:rsidRPr="00143EA9">
        <w:rPr>
          <w:rFonts w:ascii="Times New Roman" w:eastAsia="Times New Roman" w:hAnsi="Times New Roman"/>
          <w:spacing w:val="7"/>
          <w:sz w:val="24"/>
          <w:szCs w:val="24"/>
        </w:rPr>
        <w:t>Al</w:t>
      </w:r>
      <w:r w:rsidR="0072584E" w:rsidRPr="00143EA9">
        <w:rPr>
          <w:rFonts w:ascii="Times New Roman" w:eastAsia="Times New Roman" w:hAnsi="Times New Roman"/>
          <w:spacing w:val="7"/>
          <w:sz w:val="24"/>
          <w:szCs w:val="24"/>
          <w:vertAlign w:val="subscript"/>
        </w:rPr>
        <w:t>2</w:t>
      </w:r>
      <w:r w:rsidR="0072584E" w:rsidRPr="00143EA9">
        <w:rPr>
          <w:rFonts w:ascii="Times New Roman" w:eastAsia="Times New Roman" w:hAnsi="Times New Roman"/>
          <w:spacing w:val="7"/>
          <w:sz w:val="24"/>
          <w:szCs w:val="24"/>
        </w:rPr>
        <w:t>O</w:t>
      </w:r>
      <w:r w:rsidR="0072584E" w:rsidRPr="00143EA9">
        <w:rPr>
          <w:rFonts w:ascii="Times New Roman" w:eastAsia="Times New Roman" w:hAnsi="Times New Roman"/>
          <w:spacing w:val="7"/>
          <w:sz w:val="24"/>
          <w:szCs w:val="24"/>
          <w:vertAlign w:val="subscript"/>
        </w:rPr>
        <w:t>3</w:t>
      </w:r>
      <w:r w:rsidR="0072584E" w:rsidRPr="00143EA9">
        <w:rPr>
          <w:rFonts w:ascii="Times New Roman" w:eastAsia="Times New Roman" w:hAnsi="Times New Roman"/>
          <w:spacing w:val="7"/>
          <w:sz w:val="24"/>
          <w:szCs w:val="24"/>
        </w:rPr>
        <w:t xml:space="preserve">-NP </w:t>
      </w:r>
      <w:r w:rsidR="00FB1E85" w:rsidRPr="00143EA9">
        <w:rPr>
          <w:rFonts w:ascii="Times New Roman" w:hAnsi="Times New Roman"/>
          <w:sz w:val="24"/>
          <w:szCs w:val="24"/>
        </w:rPr>
        <w:t xml:space="preserve">as </w:t>
      </w:r>
      <w:r w:rsidR="006227CA" w:rsidRPr="00143EA9">
        <w:rPr>
          <w:rFonts w:ascii="Times New Roman" w:hAnsi="Times New Roman"/>
          <w:sz w:val="24"/>
          <w:szCs w:val="24"/>
        </w:rPr>
        <w:t xml:space="preserve">0.0005% </w:t>
      </w:r>
      <w:r w:rsidR="00FB1E85" w:rsidRPr="00143EA9">
        <w:rPr>
          <w:rFonts w:ascii="Times New Roman" w:hAnsi="Times New Roman"/>
          <w:sz w:val="24"/>
          <w:szCs w:val="24"/>
        </w:rPr>
        <w:t xml:space="preserve">0.001%, 0.01%, 0.1% and 1%, 0% (control) and evaluate the impacts on </w:t>
      </w:r>
      <w:r w:rsidR="00FB1E85" w:rsidRPr="00143EA9">
        <w:rPr>
          <w:rFonts w:ascii="Times New Roman" w:hAnsi="Times New Roman"/>
          <w:i/>
          <w:iCs/>
          <w:sz w:val="24"/>
          <w:szCs w:val="24"/>
        </w:rPr>
        <w:t>Camelina sativa</w:t>
      </w:r>
      <w:r w:rsidR="00FB1E85" w:rsidRPr="00143EA9">
        <w:rPr>
          <w:rFonts w:ascii="Times New Roman" w:hAnsi="Times New Roman"/>
          <w:sz w:val="24"/>
          <w:szCs w:val="24"/>
        </w:rPr>
        <w:t xml:space="preserve">. Along with the </w:t>
      </w:r>
      <w:r w:rsidR="0072584E" w:rsidRPr="00143EA9">
        <w:rPr>
          <w:rFonts w:ascii="Times New Roman" w:hAnsi="Times New Roman"/>
          <w:sz w:val="24"/>
          <w:szCs w:val="24"/>
        </w:rPr>
        <w:t>phenotypic traits</w:t>
      </w:r>
      <w:r w:rsidR="00FB1E85" w:rsidRPr="00143EA9">
        <w:rPr>
          <w:rFonts w:ascii="Times New Roman" w:hAnsi="Times New Roman"/>
          <w:sz w:val="24"/>
          <w:szCs w:val="24"/>
        </w:rPr>
        <w:t xml:space="preserve"> of the</w:t>
      </w:r>
      <w:r w:rsidR="0072584E" w:rsidRPr="00143EA9">
        <w:rPr>
          <w:rFonts w:ascii="Times New Roman" w:hAnsi="Times New Roman"/>
          <w:sz w:val="24"/>
          <w:szCs w:val="24"/>
        </w:rPr>
        <w:t xml:space="preserve"> </w:t>
      </w:r>
      <w:r w:rsidR="002F1458" w:rsidRPr="00143EA9">
        <w:rPr>
          <w:rFonts w:ascii="Times New Roman" w:hAnsi="Times New Roman"/>
          <w:sz w:val="24"/>
          <w:szCs w:val="24"/>
        </w:rPr>
        <w:t>plant,</w:t>
      </w:r>
      <w:r w:rsidR="00FB1E85" w:rsidRPr="00143EA9">
        <w:rPr>
          <w:rFonts w:ascii="Times New Roman" w:hAnsi="Times New Roman"/>
          <w:sz w:val="24"/>
          <w:szCs w:val="24"/>
        </w:rPr>
        <w:t xml:space="preserve"> key genes associated with root growth </w:t>
      </w:r>
      <w:r w:rsidR="00FD67E2" w:rsidRPr="00143EA9">
        <w:rPr>
          <w:rFonts w:ascii="Times New Roman" w:hAnsi="Times New Roman"/>
          <w:sz w:val="24"/>
          <w:szCs w:val="24"/>
        </w:rPr>
        <w:t>were</w:t>
      </w:r>
      <w:r w:rsidR="006227CA" w:rsidRPr="00143EA9">
        <w:rPr>
          <w:rFonts w:ascii="Times New Roman" w:hAnsi="Times New Roman"/>
          <w:sz w:val="24"/>
          <w:szCs w:val="24"/>
        </w:rPr>
        <w:t xml:space="preserve"> also</w:t>
      </w:r>
      <w:r w:rsidR="00FB1E85" w:rsidRPr="00143EA9">
        <w:rPr>
          <w:rFonts w:ascii="Times New Roman" w:hAnsi="Times New Roman"/>
          <w:sz w:val="24"/>
          <w:szCs w:val="24"/>
        </w:rPr>
        <w:t xml:space="preserve"> analyzed to study its impact on root </w:t>
      </w:r>
      <w:r w:rsidR="006227CA" w:rsidRPr="00143EA9">
        <w:rPr>
          <w:rFonts w:ascii="Times New Roman" w:hAnsi="Times New Roman"/>
          <w:sz w:val="24"/>
          <w:szCs w:val="24"/>
        </w:rPr>
        <w:t>growth</w:t>
      </w:r>
      <w:r w:rsidR="00FB1E85" w:rsidRPr="00143EA9">
        <w:rPr>
          <w:rFonts w:ascii="Times New Roman" w:hAnsi="Times New Roman"/>
          <w:sz w:val="24"/>
          <w:szCs w:val="24"/>
        </w:rPr>
        <w:t xml:space="preserve">. Gene expression analysis of key genes of interest will also be furthered explored to better understand and characterize the role of genes after exposure to </w:t>
      </w:r>
      <w:r w:rsidR="006227CA" w:rsidRPr="00143EA9">
        <w:rPr>
          <w:rFonts w:ascii="Times New Roman" w:eastAsia="Times New Roman" w:hAnsi="Times New Roman"/>
          <w:spacing w:val="7"/>
          <w:sz w:val="24"/>
          <w:szCs w:val="24"/>
        </w:rPr>
        <w:t>Al</w:t>
      </w:r>
      <w:r w:rsidR="006227CA" w:rsidRPr="00143EA9">
        <w:rPr>
          <w:rFonts w:ascii="Times New Roman" w:eastAsia="Times New Roman" w:hAnsi="Times New Roman"/>
          <w:spacing w:val="7"/>
          <w:sz w:val="24"/>
          <w:szCs w:val="24"/>
          <w:vertAlign w:val="subscript"/>
        </w:rPr>
        <w:t>2</w:t>
      </w:r>
      <w:r w:rsidR="006227CA" w:rsidRPr="00143EA9">
        <w:rPr>
          <w:rFonts w:ascii="Times New Roman" w:eastAsia="Times New Roman" w:hAnsi="Times New Roman"/>
          <w:spacing w:val="7"/>
          <w:sz w:val="24"/>
          <w:szCs w:val="24"/>
        </w:rPr>
        <w:t>O</w:t>
      </w:r>
      <w:r w:rsidR="006227CA" w:rsidRPr="00143EA9">
        <w:rPr>
          <w:rFonts w:ascii="Times New Roman" w:eastAsia="Times New Roman" w:hAnsi="Times New Roman"/>
          <w:spacing w:val="7"/>
          <w:sz w:val="24"/>
          <w:szCs w:val="24"/>
          <w:vertAlign w:val="subscript"/>
        </w:rPr>
        <w:t>3</w:t>
      </w:r>
      <w:r w:rsidR="006227CA" w:rsidRPr="00143EA9">
        <w:rPr>
          <w:rFonts w:ascii="Times New Roman" w:eastAsia="Times New Roman" w:hAnsi="Times New Roman"/>
          <w:spacing w:val="7"/>
          <w:sz w:val="24"/>
          <w:szCs w:val="24"/>
        </w:rPr>
        <w:t>-NP</w:t>
      </w:r>
      <w:r w:rsidR="00FB1E85" w:rsidRPr="00143EA9">
        <w:rPr>
          <w:rFonts w:ascii="Times New Roman" w:hAnsi="Times New Roman"/>
          <w:sz w:val="24"/>
          <w:szCs w:val="24"/>
        </w:rPr>
        <w:t>.</w:t>
      </w:r>
    </w:p>
    <w:p w14:paraId="369FDDA0" w14:textId="77777777" w:rsidR="00926C58" w:rsidRDefault="00926C58" w:rsidP="003C748A">
      <w:pPr>
        <w:spacing w:before="120" w:after="120" w:line="480" w:lineRule="auto"/>
        <w:jc w:val="both"/>
        <w:rPr>
          <w:rFonts w:ascii="Times New Roman" w:hAnsi="Times New Roman"/>
          <w:sz w:val="24"/>
          <w:szCs w:val="24"/>
        </w:rPr>
      </w:pPr>
    </w:p>
    <w:p w14:paraId="3916BDFC" w14:textId="77777777" w:rsidR="00926C58" w:rsidRPr="00143EA9" w:rsidRDefault="00926C58" w:rsidP="003C748A">
      <w:pPr>
        <w:spacing w:before="120" w:after="120" w:line="480" w:lineRule="auto"/>
        <w:jc w:val="both"/>
        <w:rPr>
          <w:rFonts w:ascii="Times New Roman" w:hAnsi="Times New Roman"/>
          <w:sz w:val="24"/>
          <w:szCs w:val="24"/>
        </w:rPr>
      </w:pPr>
    </w:p>
    <w:p w14:paraId="29C53526" w14:textId="0495941F" w:rsidR="00FB1E85" w:rsidRPr="00CF20F3" w:rsidRDefault="005C2865" w:rsidP="003C748A">
      <w:pPr>
        <w:shd w:val="clear" w:color="auto" w:fill="FFFFFF"/>
        <w:spacing w:before="120" w:after="120" w:line="480" w:lineRule="auto"/>
        <w:rPr>
          <w:rFonts w:ascii="Times New Roman" w:eastAsia="Times New Roman" w:hAnsi="Times New Roman"/>
          <w:b/>
          <w:bCs/>
          <w:spacing w:val="7"/>
          <w:sz w:val="24"/>
          <w:szCs w:val="24"/>
        </w:rPr>
      </w:pPr>
      <w:r w:rsidRPr="00CF20F3">
        <w:rPr>
          <w:rFonts w:ascii="Times New Roman" w:eastAsia="Times New Roman" w:hAnsi="Times New Roman"/>
          <w:b/>
          <w:bCs/>
          <w:spacing w:val="7"/>
          <w:sz w:val="24"/>
          <w:szCs w:val="24"/>
        </w:rPr>
        <w:lastRenderedPageBreak/>
        <w:t>Research Goals</w:t>
      </w:r>
    </w:p>
    <w:p w14:paraId="0D94B4E5" w14:textId="3113574E" w:rsidR="00FB1E85" w:rsidRPr="00143EA9" w:rsidRDefault="00FB1E85" w:rsidP="003C748A">
      <w:pPr>
        <w:pStyle w:val="ListParagraph"/>
        <w:numPr>
          <w:ilvl w:val="0"/>
          <w:numId w:val="3"/>
        </w:numPr>
        <w:shd w:val="clear" w:color="auto" w:fill="FFFFFF"/>
        <w:spacing w:before="120" w:after="120" w:line="480" w:lineRule="auto"/>
        <w:contextualSpacing w:val="0"/>
        <w:rPr>
          <w:rFonts w:ascii="Times New Roman" w:eastAsia="Times New Roman" w:hAnsi="Times New Roman"/>
          <w:spacing w:val="7"/>
          <w:sz w:val="24"/>
          <w:szCs w:val="24"/>
        </w:rPr>
      </w:pPr>
      <w:r w:rsidRPr="00143EA9">
        <w:rPr>
          <w:rFonts w:ascii="Times New Roman" w:eastAsia="Times New Roman" w:hAnsi="Times New Roman"/>
          <w:spacing w:val="7"/>
          <w:sz w:val="24"/>
          <w:szCs w:val="24"/>
        </w:rPr>
        <w:t>To evaluate if Al</w:t>
      </w:r>
      <w:r w:rsidRPr="00143EA9">
        <w:rPr>
          <w:rFonts w:ascii="Times New Roman" w:eastAsia="Times New Roman" w:hAnsi="Times New Roman"/>
          <w:spacing w:val="7"/>
          <w:sz w:val="24"/>
          <w:szCs w:val="24"/>
          <w:vertAlign w:val="subscript"/>
        </w:rPr>
        <w:t>2</w:t>
      </w:r>
      <w:r w:rsidRPr="00143EA9">
        <w:rPr>
          <w:rFonts w:ascii="Times New Roman" w:eastAsia="Times New Roman" w:hAnsi="Times New Roman"/>
          <w:spacing w:val="7"/>
          <w:sz w:val="24"/>
          <w:szCs w:val="24"/>
        </w:rPr>
        <w:t>O</w:t>
      </w:r>
      <w:r w:rsidRPr="00143EA9">
        <w:rPr>
          <w:rFonts w:ascii="Times New Roman" w:eastAsia="Times New Roman" w:hAnsi="Times New Roman"/>
          <w:spacing w:val="7"/>
          <w:sz w:val="24"/>
          <w:szCs w:val="24"/>
          <w:vertAlign w:val="subscript"/>
        </w:rPr>
        <w:t>3</w:t>
      </w:r>
      <w:r w:rsidRPr="00143EA9">
        <w:rPr>
          <w:rFonts w:ascii="Times New Roman" w:eastAsia="Times New Roman" w:hAnsi="Times New Roman"/>
          <w:spacing w:val="7"/>
          <w:sz w:val="24"/>
          <w:szCs w:val="24"/>
        </w:rPr>
        <w:t xml:space="preserve">-NP is responsible for inhibition of seed germination and root </w:t>
      </w:r>
      <w:r w:rsidR="008D2A76" w:rsidRPr="00143EA9">
        <w:rPr>
          <w:rFonts w:ascii="Times New Roman" w:eastAsia="Times New Roman" w:hAnsi="Times New Roman"/>
          <w:spacing w:val="7"/>
          <w:sz w:val="24"/>
          <w:szCs w:val="24"/>
        </w:rPr>
        <w:t>growth</w:t>
      </w:r>
      <w:r w:rsidRPr="00143EA9">
        <w:rPr>
          <w:rFonts w:ascii="Times New Roman" w:eastAsia="Times New Roman" w:hAnsi="Times New Roman"/>
          <w:spacing w:val="7"/>
          <w:sz w:val="24"/>
          <w:szCs w:val="24"/>
        </w:rPr>
        <w:t xml:space="preserve"> when exposed to different </w:t>
      </w:r>
      <w:r w:rsidR="00285EF2" w:rsidRPr="00143EA9">
        <w:rPr>
          <w:rFonts w:ascii="Times New Roman" w:eastAsia="Times New Roman" w:hAnsi="Times New Roman"/>
          <w:spacing w:val="7"/>
          <w:sz w:val="24"/>
          <w:szCs w:val="24"/>
        </w:rPr>
        <w:t>concentration</w:t>
      </w:r>
      <w:r w:rsidR="00285EF2">
        <w:rPr>
          <w:rFonts w:ascii="Times New Roman" w:eastAsia="Times New Roman" w:hAnsi="Times New Roman"/>
          <w:spacing w:val="7"/>
          <w:sz w:val="24"/>
          <w:szCs w:val="24"/>
        </w:rPr>
        <w:t>s.</w:t>
      </w:r>
    </w:p>
    <w:p w14:paraId="1CEC709D" w14:textId="7277E6DC" w:rsidR="00FB1E85" w:rsidRPr="00143EA9" w:rsidRDefault="00FB1E85" w:rsidP="003C748A">
      <w:pPr>
        <w:pStyle w:val="ListParagraph"/>
        <w:numPr>
          <w:ilvl w:val="0"/>
          <w:numId w:val="3"/>
        </w:numPr>
        <w:shd w:val="clear" w:color="auto" w:fill="FFFFFF"/>
        <w:spacing w:before="120" w:after="120" w:line="480" w:lineRule="auto"/>
        <w:contextualSpacing w:val="0"/>
        <w:rPr>
          <w:rFonts w:ascii="Times New Roman" w:eastAsia="Times New Roman" w:hAnsi="Times New Roman"/>
          <w:spacing w:val="7"/>
          <w:sz w:val="24"/>
          <w:szCs w:val="24"/>
        </w:rPr>
      </w:pPr>
      <w:r w:rsidRPr="00143EA9">
        <w:rPr>
          <w:rFonts w:ascii="Times New Roman" w:eastAsia="Times New Roman" w:hAnsi="Times New Roman"/>
          <w:spacing w:val="7"/>
          <w:sz w:val="24"/>
          <w:szCs w:val="24"/>
        </w:rPr>
        <w:t xml:space="preserve">To investigate how different genes related </w:t>
      </w:r>
      <w:r w:rsidR="008D2A76" w:rsidRPr="00143EA9">
        <w:rPr>
          <w:rFonts w:ascii="Times New Roman" w:eastAsia="Times New Roman" w:hAnsi="Times New Roman"/>
          <w:spacing w:val="7"/>
          <w:sz w:val="24"/>
          <w:szCs w:val="24"/>
        </w:rPr>
        <w:t>to</w:t>
      </w:r>
      <w:r w:rsidRPr="00143EA9">
        <w:rPr>
          <w:rFonts w:ascii="Times New Roman" w:eastAsia="Times New Roman" w:hAnsi="Times New Roman"/>
          <w:spacing w:val="7"/>
          <w:sz w:val="24"/>
          <w:szCs w:val="24"/>
        </w:rPr>
        <w:t xml:space="preserve"> root growth are affected and record whether they are differentially expressed</w:t>
      </w:r>
      <w:r w:rsidR="003C748A">
        <w:rPr>
          <w:rFonts w:ascii="Times New Roman" w:eastAsia="Times New Roman" w:hAnsi="Times New Roman"/>
          <w:spacing w:val="7"/>
          <w:sz w:val="24"/>
          <w:szCs w:val="24"/>
        </w:rPr>
        <w:t>; and</w:t>
      </w:r>
    </w:p>
    <w:p w14:paraId="2C5CE753" w14:textId="77777777" w:rsidR="005055D6" w:rsidRDefault="00FB1E85" w:rsidP="003C748A">
      <w:pPr>
        <w:pStyle w:val="ListParagraph"/>
        <w:numPr>
          <w:ilvl w:val="0"/>
          <w:numId w:val="3"/>
        </w:numPr>
        <w:shd w:val="clear" w:color="auto" w:fill="FFFFFF"/>
        <w:spacing w:before="120" w:after="120" w:line="480" w:lineRule="auto"/>
        <w:contextualSpacing w:val="0"/>
        <w:rPr>
          <w:rFonts w:ascii="Times New Roman" w:eastAsia="Times New Roman" w:hAnsi="Times New Roman"/>
          <w:spacing w:val="7"/>
          <w:sz w:val="24"/>
          <w:szCs w:val="24"/>
        </w:rPr>
        <w:sectPr w:rsidR="005055D6" w:rsidSect="00654711">
          <w:footerReference w:type="default" r:id="rId14"/>
          <w:pgSz w:w="12240" w:h="15840" w:code="1"/>
          <w:pgMar w:top="1890" w:right="1440" w:bottom="1440" w:left="1440" w:header="720" w:footer="720" w:gutter="0"/>
          <w:pgNumType w:start="1"/>
          <w:cols w:space="720"/>
          <w:titlePg/>
          <w:docGrid w:linePitch="360"/>
        </w:sectPr>
      </w:pPr>
      <w:r w:rsidRPr="00143EA9">
        <w:rPr>
          <w:rFonts w:ascii="Times New Roman" w:eastAsia="Times New Roman" w:hAnsi="Times New Roman"/>
          <w:spacing w:val="7"/>
          <w:sz w:val="24"/>
          <w:szCs w:val="24"/>
        </w:rPr>
        <w:t xml:space="preserve">To find the effect of </w:t>
      </w:r>
      <w:r w:rsidR="008D2A76" w:rsidRPr="00143EA9">
        <w:rPr>
          <w:rFonts w:ascii="Times New Roman" w:eastAsia="Times New Roman" w:hAnsi="Times New Roman"/>
          <w:spacing w:val="7"/>
          <w:sz w:val="24"/>
          <w:szCs w:val="24"/>
        </w:rPr>
        <w:t>Al</w:t>
      </w:r>
      <w:r w:rsidR="008D2A76" w:rsidRPr="00143EA9">
        <w:rPr>
          <w:rFonts w:ascii="Times New Roman" w:eastAsia="Times New Roman" w:hAnsi="Times New Roman"/>
          <w:spacing w:val="7"/>
          <w:sz w:val="24"/>
          <w:szCs w:val="24"/>
          <w:vertAlign w:val="subscript"/>
        </w:rPr>
        <w:t>2</w:t>
      </w:r>
      <w:r w:rsidR="008D2A76" w:rsidRPr="00143EA9">
        <w:rPr>
          <w:rFonts w:ascii="Times New Roman" w:eastAsia="Times New Roman" w:hAnsi="Times New Roman"/>
          <w:spacing w:val="7"/>
          <w:sz w:val="24"/>
          <w:szCs w:val="24"/>
        </w:rPr>
        <w:t>O</w:t>
      </w:r>
      <w:r w:rsidR="008D2A76" w:rsidRPr="00143EA9">
        <w:rPr>
          <w:rFonts w:ascii="Times New Roman" w:eastAsia="Times New Roman" w:hAnsi="Times New Roman"/>
          <w:spacing w:val="7"/>
          <w:sz w:val="24"/>
          <w:szCs w:val="24"/>
          <w:vertAlign w:val="subscript"/>
        </w:rPr>
        <w:t>3</w:t>
      </w:r>
      <w:r w:rsidR="008D2A76" w:rsidRPr="00143EA9">
        <w:rPr>
          <w:rFonts w:ascii="Times New Roman" w:eastAsia="Times New Roman" w:hAnsi="Times New Roman"/>
          <w:spacing w:val="7"/>
          <w:sz w:val="24"/>
          <w:szCs w:val="24"/>
        </w:rPr>
        <w:t xml:space="preserve">-NP </w:t>
      </w:r>
      <w:r w:rsidRPr="00143EA9">
        <w:rPr>
          <w:rFonts w:ascii="Times New Roman" w:eastAsia="Times New Roman" w:hAnsi="Times New Roman"/>
          <w:spacing w:val="7"/>
          <w:sz w:val="24"/>
          <w:szCs w:val="24"/>
        </w:rPr>
        <w:t>on the oxidative stress impacting overall plant development.</w:t>
      </w:r>
    </w:p>
    <w:p w14:paraId="19815DA5" w14:textId="7CA1331D" w:rsidR="0054558B" w:rsidRPr="005055D6" w:rsidRDefault="009D6038" w:rsidP="00E06500">
      <w:pPr>
        <w:pStyle w:val="ListParagraph"/>
        <w:shd w:val="clear" w:color="auto" w:fill="FFFFFF"/>
        <w:spacing w:before="120" w:after="120" w:line="480" w:lineRule="auto"/>
        <w:contextualSpacing w:val="0"/>
        <w:jc w:val="center"/>
        <w:rPr>
          <w:rFonts w:ascii="Times New Roman" w:eastAsia="Times New Roman" w:hAnsi="Times New Roman"/>
          <w:spacing w:val="7"/>
          <w:sz w:val="24"/>
          <w:szCs w:val="24"/>
        </w:rPr>
      </w:pPr>
      <w:r w:rsidRPr="005055D6">
        <w:rPr>
          <w:rFonts w:ascii="Times New Roman" w:eastAsia="Times New Roman" w:hAnsi="Times New Roman"/>
          <w:b/>
          <w:bCs/>
          <w:spacing w:val="7"/>
          <w:sz w:val="24"/>
          <w:szCs w:val="24"/>
        </w:rPr>
        <w:lastRenderedPageBreak/>
        <w:t xml:space="preserve">CHAPTER </w:t>
      </w:r>
      <w:r w:rsidR="0054558B" w:rsidRPr="005055D6">
        <w:rPr>
          <w:rFonts w:ascii="Times New Roman" w:eastAsia="Times New Roman" w:hAnsi="Times New Roman"/>
          <w:b/>
          <w:bCs/>
          <w:spacing w:val="7"/>
          <w:sz w:val="24"/>
          <w:szCs w:val="24"/>
        </w:rPr>
        <w:t>2</w:t>
      </w:r>
      <w:r w:rsidR="00483EC7" w:rsidRPr="005055D6">
        <w:rPr>
          <w:rFonts w:ascii="Times New Roman" w:eastAsia="Times New Roman" w:hAnsi="Times New Roman"/>
          <w:b/>
          <w:bCs/>
          <w:spacing w:val="7"/>
          <w:sz w:val="24"/>
          <w:szCs w:val="24"/>
        </w:rPr>
        <w:t>:</w:t>
      </w:r>
      <w:r w:rsidR="0054558B" w:rsidRPr="005055D6">
        <w:rPr>
          <w:rFonts w:ascii="Times New Roman" w:eastAsia="Times New Roman" w:hAnsi="Times New Roman"/>
          <w:b/>
          <w:bCs/>
          <w:spacing w:val="7"/>
          <w:sz w:val="24"/>
          <w:szCs w:val="24"/>
        </w:rPr>
        <w:t xml:space="preserve"> </w:t>
      </w:r>
      <w:r w:rsidRPr="005055D6">
        <w:rPr>
          <w:rFonts w:ascii="Times New Roman" w:eastAsia="Times New Roman" w:hAnsi="Times New Roman"/>
          <w:b/>
          <w:bCs/>
          <w:spacing w:val="7"/>
          <w:sz w:val="24"/>
          <w:szCs w:val="24"/>
        </w:rPr>
        <w:t>MATERIALS AND METHODS</w:t>
      </w:r>
    </w:p>
    <w:p w14:paraId="70D0DC08" w14:textId="1C6D28D0" w:rsidR="0054558B" w:rsidRPr="00924CC9" w:rsidRDefault="00483EC7" w:rsidP="003C748A">
      <w:pPr>
        <w:shd w:val="clear" w:color="auto" w:fill="FFFFFF"/>
        <w:spacing w:before="120" w:after="120" w:line="480" w:lineRule="auto"/>
        <w:rPr>
          <w:rFonts w:ascii="Times New Roman" w:eastAsia="Times New Roman" w:hAnsi="Times New Roman"/>
          <w:b/>
          <w:bCs/>
          <w:spacing w:val="7"/>
          <w:sz w:val="24"/>
          <w:szCs w:val="24"/>
        </w:rPr>
      </w:pPr>
      <w:r w:rsidRPr="00924CC9">
        <w:rPr>
          <w:rFonts w:ascii="Times New Roman" w:eastAsia="Times New Roman" w:hAnsi="Times New Roman"/>
          <w:b/>
          <w:bCs/>
          <w:spacing w:val="7"/>
          <w:sz w:val="24"/>
          <w:szCs w:val="24"/>
        </w:rPr>
        <w:t>2.1.</w:t>
      </w:r>
      <w:r w:rsidR="0054558B" w:rsidRPr="00924CC9">
        <w:rPr>
          <w:rFonts w:ascii="Times New Roman" w:eastAsia="Times New Roman" w:hAnsi="Times New Roman"/>
          <w:b/>
          <w:bCs/>
          <w:spacing w:val="7"/>
          <w:sz w:val="24"/>
          <w:szCs w:val="24"/>
        </w:rPr>
        <w:t xml:space="preserve"> </w:t>
      </w:r>
      <w:r w:rsidR="0054558B" w:rsidRPr="00924CC9">
        <w:rPr>
          <w:rFonts w:ascii="Times New Roman" w:eastAsia="Times New Roman" w:hAnsi="Times New Roman"/>
          <w:b/>
          <w:bCs/>
          <w:i/>
          <w:iCs/>
          <w:spacing w:val="7"/>
          <w:sz w:val="24"/>
          <w:szCs w:val="24"/>
        </w:rPr>
        <w:t>Camelina sativa</w:t>
      </w:r>
      <w:r w:rsidR="0054558B" w:rsidRPr="00924CC9">
        <w:rPr>
          <w:rFonts w:ascii="Times New Roman" w:eastAsia="Times New Roman" w:hAnsi="Times New Roman"/>
          <w:b/>
          <w:bCs/>
          <w:spacing w:val="7"/>
          <w:sz w:val="24"/>
          <w:szCs w:val="24"/>
        </w:rPr>
        <w:t xml:space="preserve"> as a model organism</w:t>
      </w:r>
    </w:p>
    <w:p w14:paraId="17961AD7" w14:textId="53124A4E" w:rsidR="0054558B" w:rsidRPr="00143EA9" w:rsidRDefault="0054558B" w:rsidP="003C748A">
      <w:pPr>
        <w:spacing w:before="120" w:after="120" w:line="480" w:lineRule="auto"/>
        <w:jc w:val="both"/>
        <w:rPr>
          <w:rFonts w:ascii="Times New Roman" w:hAnsi="Times New Roman"/>
          <w:sz w:val="24"/>
          <w:szCs w:val="24"/>
        </w:rPr>
      </w:pPr>
      <w:r w:rsidRPr="00143EA9">
        <w:rPr>
          <w:rFonts w:ascii="Times New Roman" w:hAnsi="Times New Roman"/>
          <w:sz w:val="24"/>
          <w:szCs w:val="24"/>
        </w:rPr>
        <w:t xml:space="preserve">The Brassicaceae family member </w:t>
      </w:r>
      <w:r w:rsidRPr="00143EA9">
        <w:rPr>
          <w:rFonts w:ascii="Times New Roman" w:hAnsi="Times New Roman"/>
          <w:i/>
          <w:iCs/>
          <w:sz w:val="24"/>
          <w:szCs w:val="24"/>
        </w:rPr>
        <w:t>Camelina sativa</w:t>
      </w:r>
      <w:r w:rsidRPr="00143EA9">
        <w:rPr>
          <w:rFonts w:ascii="Times New Roman" w:hAnsi="Times New Roman"/>
          <w:sz w:val="24"/>
          <w:szCs w:val="24"/>
        </w:rPr>
        <w:t xml:space="preserve"> has attracted a lot of interest as a reemerging oil seed crop. </w:t>
      </w:r>
      <w:r w:rsidR="000C0087" w:rsidRPr="00143EA9">
        <w:rPr>
          <w:rFonts w:ascii="Times New Roman" w:hAnsi="Times New Roman"/>
          <w:i/>
          <w:iCs/>
          <w:sz w:val="24"/>
          <w:szCs w:val="24"/>
        </w:rPr>
        <w:t>C. sativa</w:t>
      </w:r>
      <w:r w:rsidR="00637957" w:rsidRPr="00143EA9">
        <w:rPr>
          <w:rFonts w:ascii="Times New Roman" w:hAnsi="Times New Roman"/>
          <w:i/>
          <w:iCs/>
          <w:sz w:val="24"/>
          <w:szCs w:val="24"/>
        </w:rPr>
        <w:t xml:space="preserve"> </w:t>
      </w:r>
      <w:r w:rsidRPr="00143EA9">
        <w:rPr>
          <w:rFonts w:ascii="Times New Roman" w:hAnsi="Times New Roman"/>
          <w:sz w:val="24"/>
          <w:szCs w:val="24"/>
        </w:rPr>
        <w:t xml:space="preserve">has several advantageous qualities that set it apart from other oil seed crops, which is primarily why there has been so much excitement about it. The genetic resources currently available for </w:t>
      </w:r>
      <w:r w:rsidR="00637957" w:rsidRPr="00143EA9">
        <w:rPr>
          <w:rFonts w:ascii="Times New Roman" w:hAnsi="Times New Roman"/>
          <w:i/>
          <w:iCs/>
          <w:sz w:val="24"/>
          <w:szCs w:val="24"/>
        </w:rPr>
        <w:t xml:space="preserve">C. sativa </w:t>
      </w:r>
      <w:r w:rsidRPr="00143EA9">
        <w:rPr>
          <w:rFonts w:ascii="Times New Roman" w:hAnsi="Times New Roman"/>
          <w:sz w:val="24"/>
          <w:szCs w:val="24"/>
        </w:rPr>
        <w:t xml:space="preserve">pale in contrast to those created for the model plant </w:t>
      </w:r>
      <w:r w:rsidRPr="00143EA9">
        <w:rPr>
          <w:rFonts w:ascii="Times New Roman" w:hAnsi="Times New Roman"/>
          <w:i/>
          <w:iCs/>
          <w:sz w:val="24"/>
          <w:szCs w:val="24"/>
        </w:rPr>
        <w:t>Arabidopsis thaliana</w:t>
      </w:r>
      <w:r w:rsidRPr="00143EA9">
        <w:rPr>
          <w:rFonts w:ascii="Times New Roman" w:hAnsi="Times New Roman"/>
          <w:sz w:val="24"/>
          <w:szCs w:val="24"/>
        </w:rPr>
        <w:t xml:space="preserve">, but because of the sequence similarity between the two genomes, </w:t>
      </w:r>
      <w:r w:rsidRPr="00143EA9">
        <w:rPr>
          <w:rFonts w:ascii="Times New Roman" w:hAnsi="Times New Roman"/>
          <w:i/>
          <w:iCs/>
          <w:sz w:val="24"/>
          <w:szCs w:val="24"/>
        </w:rPr>
        <w:t>Arabidopsis</w:t>
      </w:r>
      <w:r w:rsidRPr="00143EA9">
        <w:rPr>
          <w:rFonts w:ascii="Times New Roman" w:hAnsi="Times New Roman"/>
          <w:sz w:val="24"/>
          <w:szCs w:val="24"/>
        </w:rPr>
        <w:t xml:space="preserve"> is frequently used as a reference when more data is required</w:t>
      </w:r>
      <w:r w:rsidR="00F87DE7" w:rsidRPr="00143EA9">
        <w:rPr>
          <w:rFonts w:ascii="Times New Roman" w:hAnsi="Times New Roman"/>
          <w:sz w:val="24"/>
          <w:szCs w:val="24"/>
        </w:rPr>
        <w:t xml:space="preserve"> (Malik et al., 2018)</w:t>
      </w:r>
      <w:r w:rsidRPr="00143EA9">
        <w:rPr>
          <w:rFonts w:ascii="Times New Roman" w:hAnsi="Times New Roman"/>
          <w:sz w:val="24"/>
          <w:szCs w:val="24"/>
        </w:rPr>
        <w:t xml:space="preserve">. Oil makes up 40% of a </w:t>
      </w:r>
      <w:r w:rsidR="00483EC7" w:rsidRPr="00483EC7">
        <w:rPr>
          <w:rFonts w:ascii="Times New Roman" w:hAnsi="Times New Roman"/>
          <w:i/>
          <w:iCs/>
          <w:sz w:val="24"/>
          <w:szCs w:val="24"/>
        </w:rPr>
        <w:t>C</w:t>
      </w:r>
      <w:r w:rsidRPr="00143EA9">
        <w:rPr>
          <w:rFonts w:ascii="Times New Roman" w:hAnsi="Times New Roman"/>
          <w:i/>
          <w:iCs/>
          <w:sz w:val="24"/>
          <w:szCs w:val="24"/>
        </w:rPr>
        <w:t xml:space="preserve">amelina </w:t>
      </w:r>
      <w:r w:rsidRPr="00143EA9">
        <w:rPr>
          <w:rFonts w:ascii="Times New Roman" w:hAnsi="Times New Roman"/>
          <w:sz w:val="24"/>
          <w:szCs w:val="24"/>
        </w:rPr>
        <w:t>seed's weight</w:t>
      </w:r>
      <w:r w:rsidR="00237783" w:rsidRPr="00143EA9">
        <w:rPr>
          <w:rFonts w:ascii="Times New Roman" w:hAnsi="Times New Roman"/>
          <w:sz w:val="24"/>
          <w:szCs w:val="24"/>
        </w:rPr>
        <w:t xml:space="preserve"> </w:t>
      </w:r>
      <w:r w:rsidR="00223CA9" w:rsidRPr="00143EA9">
        <w:rPr>
          <w:rFonts w:ascii="Times New Roman" w:hAnsi="Times New Roman"/>
          <w:sz w:val="24"/>
          <w:szCs w:val="24"/>
        </w:rPr>
        <w:t>(McVay and Lamb, 2008</w:t>
      </w:r>
      <w:r w:rsidR="006A7842" w:rsidRPr="00143EA9">
        <w:rPr>
          <w:rFonts w:ascii="Times New Roman" w:hAnsi="Times New Roman"/>
          <w:sz w:val="24"/>
          <w:szCs w:val="24"/>
        </w:rPr>
        <w:t>).</w:t>
      </w:r>
      <w:r w:rsidRPr="00143EA9">
        <w:rPr>
          <w:rFonts w:ascii="Times New Roman" w:hAnsi="Times New Roman"/>
          <w:sz w:val="24"/>
          <w:szCs w:val="24"/>
        </w:rPr>
        <w:t xml:space="preserve"> Because of high concentration of linolenic and linoleic fatty acids, as well as bioactive substances like tocopherols and phenolics, </w:t>
      </w:r>
      <w:r w:rsidR="00483EC7">
        <w:rPr>
          <w:rFonts w:ascii="Times New Roman" w:hAnsi="Times New Roman"/>
          <w:i/>
          <w:iCs/>
          <w:sz w:val="24"/>
          <w:szCs w:val="24"/>
        </w:rPr>
        <w:t>C</w:t>
      </w:r>
      <w:r w:rsidRPr="00143EA9">
        <w:rPr>
          <w:rFonts w:ascii="Times New Roman" w:hAnsi="Times New Roman"/>
          <w:i/>
          <w:iCs/>
          <w:sz w:val="24"/>
          <w:szCs w:val="24"/>
        </w:rPr>
        <w:t>amelina</w:t>
      </w:r>
      <w:r w:rsidRPr="00143EA9">
        <w:rPr>
          <w:rFonts w:ascii="Times New Roman" w:hAnsi="Times New Roman"/>
          <w:sz w:val="24"/>
          <w:szCs w:val="24"/>
        </w:rPr>
        <w:t xml:space="preserve"> oil has been shown in numerous studies to have a function in decreasing cholesterol and inflammatory potential</w:t>
      </w:r>
      <w:r w:rsidR="00237783" w:rsidRPr="00143EA9">
        <w:rPr>
          <w:rFonts w:ascii="Times New Roman" w:hAnsi="Times New Roman"/>
          <w:sz w:val="24"/>
          <w:szCs w:val="24"/>
        </w:rPr>
        <w:t xml:space="preserve"> Putman et al., 1993)</w:t>
      </w:r>
      <w:r w:rsidRPr="00143EA9">
        <w:rPr>
          <w:rFonts w:ascii="Times New Roman" w:hAnsi="Times New Roman"/>
          <w:sz w:val="24"/>
          <w:szCs w:val="24"/>
        </w:rPr>
        <w:t>. It is used in the production of biodiesel, fuel-jet, bio lubricants and glycerol in the biofuel sector</w:t>
      </w:r>
      <w:r w:rsidR="0060704E" w:rsidRPr="00143EA9">
        <w:rPr>
          <w:rFonts w:ascii="Times New Roman" w:hAnsi="Times New Roman"/>
          <w:sz w:val="24"/>
          <w:szCs w:val="24"/>
        </w:rPr>
        <w:t xml:space="preserve"> (Shonnard et al., 2010)</w:t>
      </w:r>
      <w:r w:rsidRPr="00143EA9">
        <w:rPr>
          <w:rFonts w:ascii="Times New Roman" w:hAnsi="Times New Roman"/>
          <w:sz w:val="24"/>
          <w:szCs w:val="24"/>
        </w:rPr>
        <w:t xml:space="preserve">. Its oil and seeds are effective in treating inflammations, neurological disorders, burns, heart complication and cholesterol abnormality, and ulcers in both animal and human systems </w:t>
      </w:r>
      <w:r w:rsidR="00A90A0C" w:rsidRPr="00143EA9">
        <w:rPr>
          <w:rFonts w:ascii="Times New Roman" w:hAnsi="Times New Roman"/>
          <w:sz w:val="24"/>
          <w:szCs w:val="24"/>
        </w:rPr>
        <w:t>(</w:t>
      </w:r>
      <w:hyperlink r:id="rId15" w:history="1">
        <w:r w:rsidR="00A90A0C" w:rsidRPr="00143EA9">
          <w:rPr>
            <w:rFonts w:ascii="Times New Roman" w:hAnsi="Times New Roman"/>
            <w:sz w:val="24"/>
            <w:szCs w:val="24"/>
          </w:rPr>
          <w:t>www.healthbenefitstimes.com</w:t>
        </w:r>
      </w:hyperlink>
      <w:r w:rsidR="00A90A0C" w:rsidRPr="00143EA9">
        <w:rPr>
          <w:rFonts w:ascii="Times New Roman" w:hAnsi="Times New Roman"/>
          <w:sz w:val="24"/>
          <w:szCs w:val="24"/>
        </w:rPr>
        <w:t>)</w:t>
      </w:r>
      <w:r w:rsidR="006A7842" w:rsidRPr="00143EA9">
        <w:rPr>
          <w:rFonts w:ascii="Times New Roman" w:hAnsi="Times New Roman"/>
          <w:sz w:val="24"/>
          <w:szCs w:val="24"/>
        </w:rPr>
        <w:t xml:space="preserve">. </w:t>
      </w:r>
      <w:r w:rsidRPr="00143EA9">
        <w:rPr>
          <w:rFonts w:ascii="Times New Roman" w:hAnsi="Times New Roman"/>
          <w:sz w:val="24"/>
          <w:szCs w:val="24"/>
        </w:rPr>
        <w:t xml:space="preserve">It is also employed as a supplement to improve health. These are the major reasons for choosing </w:t>
      </w:r>
      <w:r w:rsidRPr="00143EA9">
        <w:rPr>
          <w:rFonts w:ascii="Times New Roman" w:hAnsi="Times New Roman"/>
          <w:i/>
          <w:iCs/>
          <w:sz w:val="24"/>
          <w:szCs w:val="24"/>
        </w:rPr>
        <w:t>C. sativa</w:t>
      </w:r>
      <w:r w:rsidRPr="00143EA9">
        <w:rPr>
          <w:rFonts w:ascii="Times New Roman" w:hAnsi="Times New Roman"/>
          <w:sz w:val="24"/>
          <w:szCs w:val="24"/>
        </w:rPr>
        <w:t xml:space="preserve"> as a model plant for the research.</w:t>
      </w:r>
    </w:p>
    <w:p w14:paraId="4E1CD34D" w14:textId="7856D234" w:rsidR="00D15AE9" w:rsidRPr="00924CC9" w:rsidRDefault="00D15AE9" w:rsidP="00D15AE9">
      <w:pPr>
        <w:spacing w:line="480" w:lineRule="auto"/>
        <w:jc w:val="both"/>
        <w:rPr>
          <w:rFonts w:ascii="Times New Roman" w:hAnsi="Times New Roman"/>
          <w:b/>
          <w:bCs/>
          <w:i/>
          <w:iCs/>
          <w:sz w:val="24"/>
          <w:szCs w:val="24"/>
        </w:rPr>
      </w:pPr>
      <w:r w:rsidRPr="00924CC9">
        <w:rPr>
          <w:rFonts w:ascii="Times New Roman" w:hAnsi="Times New Roman"/>
          <w:b/>
          <w:bCs/>
          <w:sz w:val="24"/>
          <w:szCs w:val="24"/>
        </w:rPr>
        <w:t>2.</w:t>
      </w:r>
      <w:r>
        <w:rPr>
          <w:rFonts w:ascii="Times New Roman" w:hAnsi="Times New Roman"/>
          <w:b/>
          <w:bCs/>
          <w:sz w:val="24"/>
          <w:szCs w:val="24"/>
        </w:rPr>
        <w:t>2</w:t>
      </w:r>
      <w:r w:rsidRPr="00924CC9">
        <w:rPr>
          <w:rFonts w:ascii="Times New Roman" w:hAnsi="Times New Roman"/>
          <w:b/>
          <w:bCs/>
          <w:sz w:val="24"/>
          <w:szCs w:val="24"/>
        </w:rPr>
        <w:t xml:space="preserve">.  Seed Sterilization of </w:t>
      </w:r>
      <w:r w:rsidRPr="00924CC9">
        <w:rPr>
          <w:rFonts w:ascii="Times New Roman" w:hAnsi="Times New Roman"/>
          <w:b/>
          <w:bCs/>
          <w:i/>
          <w:iCs/>
          <w:sz w:val="24"/>
          <w:szCs w:val="24"/>
        </w:rPr>
        <w:t>C</w:t>
      </w:r>
      <w:r w:rsidR="00E22F7E">
        <w:rPr>
          <w:rFonts w:ascii="Times New Roman" w:hAnsi="Times New Roman"/>
          <w:b/>
          <w:bCs/>
          <w:i/>
          <w:iCs/>
          <w:sz w:val="24"/>
          <w:szCs w:val="24"/>
        </w:rPr>
        <w:t xml:space="preserve">amelina </w:t>
      </w:r>
      <w:r w:rsidRPr="00924CC9">
        <w:rPr>
          <w:rFonts w:ascii="Times New Roman" w:hAnsi="Times New Roman"/>
          <w:b/>
          <w:bCs/>
          <w:i/>
          <w:iCs/>
          <w:sz w:val="24"/>
          <w:szCs w:val="24"/>
        </w:rPr>
        <w:t xml:space="preserve"> sativa</w:t>
      </w:r>
    </w:p>
    <w:p w14:paraId="42E30185" w14:textId="0EE478A7" w:rsidR="00D15AE9" w:rsidRPr="009C7385" w:rsidRDefault="00D15AE9" w:rsidP="00D15AE9">
      <w:pPr>
        <w:spacing w:line="480" w:lineRule="auto"/>
        <w:jc w:val="both"/>
        <w:rPr>
          <w:rFonts w:ascii="Times New Roman" w:hAnsi="Times New Roman"/>
          <w:sz w:val="24"/>
          <w:szCs w:val="24"/>
        </w:rPr>
      </w:pPr>
      <w:r w:rsidRPr="009C7385">
        <w:rPr>
          <w:rFonts w:ascii="Times New Roman" w:eastAsia="Times New Roman" w:hAnsi="Times New Roman"/>
          <w:spacing w:val="7"/>
          <w:sz w:val="24"/>
          <w:szCs w:val="24"/>
        </w:rPr>
        <w:t>Al</w:t>
      </w:r>
      <w:r w:rsidRPr="009C7385">
        <w:rPr>
          <w:rFonts w:ascii="Times New Roman" w:eastAsia="Times New Roman" w:hAnsi="Times New Roman"/>
          <w:spacing w:val="7"/>
          <w:sz w:val="24"/>
          <w:szCs w:val="24"/>
          <w:vertAlign w:val="subscript"/>
        </w:rPr>
        <w:t>2</w:t>
      </w:r>
      <w:r w:rsidRPr="009C7385">
        <w:rPr>
          <w:rFonts w:ascii="Times New Roman" w:eastAsia="Times New Roman" w:hAnsi="Times New Roman"/>
          <w:spacing w:val="7"/>
          <w:sz w:val="24"/>
          <w:szCs w:val="24"/>
        </w:rPr>
        <w:t>O</w:t>
      </w:r>
      <w:r w:rsidRPr="009C7385">
        <w:rPr>
          <w:rFonts w:ascii="Times New Roman" w:eastAsia="Times New Roman" w:hAnsi="Times New Roman"/>
          <w:spacing w:val="7"/>
          <w:sz w:val="24"/>
          <w:szCs w:val="24"/>
          <w:vertAlign w:val="subscript"/>
        </w:rPr>
        <w:t>3</w:t>
      </w:r>
      <w:r w:rsidRPr="009C7385">
        <w:rPr>
          <w:rFonts w:ascii="Times New Roman" w:eastAsia="Times New Roman" w:hAnsi="Times New Roman"/>
          <w:spacing w:val="7"/>
          <w:sz w:val="24"/>
          <w:szCs w:val="24"/>
        </w:rPr>
        <w:t xml:space="preserve">-NP </w:t>
      </w:r>
      <w:r w:rsidRPr="009C7385">
        <w:rPr>
          <w:rFonts w:ascii="Times New Roman" w:hAnsi="Times New Roman"/>
          <w:sz w:val="24"/>
          <w:szCs w:val="24"/>
        </w:rPr>
        <w:t>was obtained from Sigma- Aldrich (lot-BCBC0006, size &lt;50nm TEM).</w:t>
      </w:r>
      <w:r>
        <w:rPr>
          <w:rFonts w:ascii="Times New Roman" w:hAnsi="Times New Roman"/>
          <w:sz w:val="24"/>
          <w:szCs w:val="24"/>
        </w:rPr>
        <w:t xml:space="preserve"> </w:t>
      </w:r>
      <w:r w:rsidRPr="009C7385">
        <w:rPr>
          <w:rFonts w:ascii="Times New Roman" w:hAnsi="Times New Roman"/>
          <w:sz w:val="24"/>
          <w:szCs w:val="24"/>
        </w:rPr>
        <w:t>Seeds were sterilized with 70% ethyl alcohol for 4 mins and inverted in tube multiple times for total sterilization. Most floating seeds were unmature and were removed. Then, 15 ml of 4% of bleach (8.25% Sodium Hypochlorite Clorox) were used to further sterilize</w:t>
      </w:r>
      <w:r>
        <w:rPr>
          <w:rFonts w:ascii="Times New Roman" w:hAnsi="Times New Roman"/>
          <w:sz w:val="24"/>
          <w:szCs w:val="24"/>
        </w:rPr>
        <w:t>d</w:t>
      </w:r>
      <w:r w:rsidRPr="009C7385">
        <w:rPr>
          <w:rFonts w:ascii="Times New Roman" w:hAnsi="Times New Roman"/>
          <w:sz w:val="24"/>
          <w:szCs w:val="24"/>
        </w:rPr>
        <w:t xml:space="preserve"> the seeds for 5 mins. Washing </w:t>
      </w:r>
      <w:r w:rsidRPr="009C7385">
        <w:rPr>
          <w:rFonts w:ascii="Times New Roman" w:hAnsi="Times New Roman"/>
          <w:sz w:val="24"/>
          <w:szCs w:val="24"/>
        </w:rPr>
        <w:lastRenderedPageBreak/>
        <w:t>of seeds was done with sterilized water 4-5 times and transferred them to a petri dish with filter paper (both sterilized).</w:t>
      </w:r>
    </w:p>
    <w:p w14:paraId="19BE2F46" w14:textId="77777777" w:rsidR="00D15AE9" w:rsidRPr="00924CC9" w:rsidRDefault="00D15AE9" w:rsidP="00D15AE9">
      <w:pPr>
        <w:tabs>
          <w:tab w:val="left" w:pos="9360"/>
        </w:tabs>
        <w:spacing w:line="480" w:lineRule="auto"/>
        <w:jc w:val="both"/>
        <w:rPr>
          <w:rFonts w:ascii="Times New Roman" w:hAnsi="Times New Roman"/>
          <w:b/>
          <w:bCs/>
          <w:sz w:val="24"/>
          <w:szCs w:val="24"/>
        </w:rPr>
      </w:pPr>
      <w:r w:rsidRPr="00924CC9">
        <w:rPr>
          <w:rFonts w:ascii="Times New Roman" w:hAnsi="Times New Roman"/>
          <w:b/>
          <w:bCs/>
          <w:sz w:val="24"/>
          <w:szCs w:val="24"/>
        </w:rPr>
        <w:t>2</w:t>
      </w:r>
      <w:r>
        <w:rPr>
          <w:rFonts w:ascii="Times New Roman" w:hAnsi="Times New Roman"/>
          <w:b/>
          <w:bCs/>
          <w:sz w:val="24"/>
          <w:szCs w:val="24"/>
        </w:rPr>
        <w:t>.3</w:t>
      </w:r>
      <w:r w:rsidRPr="00924CC9">
        <w:rPr>
          <w:rFonts w:ascii="Times New Roman" w:hAnsi="Times New Roman"/>
          <w:b/>
          <w:bCs/>
          <w:sz w:val="24"/>
          <w:szCs w:val="24"/>
        </w:rPr>
        <w:t xml:space="preserve">. Preparation of </w:t>
      </w:r>
      <w:r w:rsidRPr="00924CC9">
        <w:rPr>
          <w:rFonts w:ascii="Times New Roman" w:hAnsi="Times New Roman"/>
          <w:b/>
          <w:bCs/>
          <w:i/>
          <w:iCs/>
          <w:sz w:val="24"/>
          <w:szCs w:val="24"/>
        </w:rPr>
        <w:t>C</w:t>
      </w:r>
      <w:r w:rsidRPr="00924CC9">
        <w:rPr>
          <w:rFonts w:ascii="Times New Roman" w:hAnsi="Times New Roman"/>
          <w:b/>
          <w:bCs/>
          <w:sz w:val="24"/>
          <w:szCs w:val="24"/>
        </w:rPr>
        <w:t xml:space="preserve">. </w:t>
      </w:r>
      <w:r w:rsidRPr="00924CC9">
        <w:rPr>
          <w:rFonts w:ascii="Times New Roman" w:hAnsi="Times New Roman"/>
          <w:b/>
          <w:bCs/>
          <w:i/>
          <w:iCs/>
          <w:sz w:val="24"/>
          <w:szCs w:val="24"/>
        </w:rPr>
        <w:t>sativa</w:t>
      </w:r>
      <w:r w:rsidRPr="00924CC9">
        <w:rPr>
          <w:rFonts w:ascii="Times New Roman" w:hAnsi="Times New Roman"/>
          <w:b/>
          <w:bCs/>
          <w:sz w:val="24"/>
          <w:szCs w:val="24"/>
        </w:rPr>
        <w:t xml:space="preserve"> for germination</w:t>
      </w:r>
    </w:p>
    <w:p w14:paraId="30284FBF" w14:textId="77777777" w:rsidR="00D15AE9" w:rsidRPr="00143EA9" w:rsidRDefault="00D15AE9" w:rsidP="00D15AE9">
      <w:pPr>
        <w:shd w:val="clear" w:color="auto" w:fill="FFFFFF"/>
        <w:spacing w:after="0" w:line="480" w:lineRule="auto"/>
        <w:jc w:val="both"/>
        <w:rPr>
          <w:rFonts w:ascii="Times New Roman" w:eastAsia="Times New Roman" w:hAnsi="Times New Roman"/>
          <w:spacing w:val="7"/>
          <w:sz w:val="24"/>
          <w:szCs w:val="24"/>
        </w:rPr>
      </w:pPr>
      <w:r w:rsidRPr="00143EA9">
        <w:rPr>
          <w:rFonts w:ascii="Times New Roman" w:hAnsi="Times New Roman"/>
          <w:sz w:val="24"/>
          <w:szCs w:val="24"/>
        </w:rPr>
        <w:t>Sterilized seeds were placed on ½ MS medium, sucrose 20g/L and agar medium 4g/L</w:t>
      </w:r>
    </w:p>
    <w:p w14:paraId="15881886" w14:textId="77777777" w:rsidR="00D15AE9" w:rsidRPr="00143EA9" w:rsidRDefault="00D15AE9" w:rsidP="00D15AE9">
      <w:pPr>
        <w:tabs>
          <w:tab w:val="left" w:pos="9360"/>
        </w:tabs>
        <w:spacing w:line="480" w:lineRule="auto"/>
        <w:jc w:val="both"/>
        <w:rPr>
          <w:rFonts w:ascii="Times New Roman" w:hAnsi="Times New Roman"/>
          <w:sz w:val="24"/>
          <w:szCs w:val="24"/>
        </w:rPr>
      </w:pPr>
      <w:r w:rsidRPr="00143EA9">
        <w:rPr>
          <w:rFonts w:ascii="Times New Roman" w:hAnsi="Times New Roman"/>
          <w:sz w:val="24"/>
          <w:szCs w:val="24"/>
        </w:rPr>
        <w:t>with 0.001%, 0.0005%, 0.01%, 0.1%, 1.0% and 0% (control)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 xml:space="preserve">3- </w:t>
      </w:r>
      <w:r w:rsidRPr="00143EA9">
        <w:rPr>
          <w:rFonts w:ascii="Times New Roman" w:hAnsi="Times New Roman"/>
          <w:sz w:val="24"/>
          <w:szCs w:val="24"/>
        </w:rPr>
        <w:t>NP. Seeds were</w:t>
      </w:r>
    </w:p>
    <w:p w14:paraId="212180C2" w14:textId="77777777" w:rsidR="00D15AE9" w:rsidRPr="00143EA9" w:rsidRDefault="00D15AE9" w:rsidP="00D15AE9">
      <w:pPr>
        <w:tabs>
          <w:tab w:val="left" w:pos="9360"/>
        </w:tabs>
        <w:spacing w:line="480" w:lineRule="auto"/>
        <w:jc w:val="both"/>
        <w:rPr>
          <w:rFonts w:ascii="Times New Roman" w:hAnsi="Times New Roman"/>
          <w:sz w:val="24"/>
          <w:szCs w:val="24"/>
        </w:rPr>
      </w:pPr>
      <w:r w:rsidRPr="00143EA9">
        <w:rPr>
          <w:rFonts w:ascii="Times New Roman" w:hAnsi="Times New Roman"/>
          <w:sz w:val="24"/>
          <w:szCs w:val="24"/>
        </w:rPr>
        <w:t>allowed to germinate and grow for 14 days. Temperature of 22+/-2 °C was maintained for</w:t>
      </w:r>
    </w:p>
    <w:p w14:paraId="1D554F2C" w14:textId="77777777" w:rsidR="00D15AE9" w:rsidRPr="00143EA9" w:rsidRDefault="00D15AE9" w:rsidP="00D15AE9">
      <w:pPr>
        <w:tabs>
          <w:tab w:val="left" w:pos="9360"/>
        </w:tabs>
        <w:spacing w:line="480" w:lineRule="auto"/>
        <w:jc w:val="both"/>
        <w:rPr>
          <w:rFonts w:ascii="Times New Roman" w:hAnsi="Times New Roman"/>
          <w:sz w:val="24"/>
          <w:szCs w:val="24"/>
        </w:rPr>
      </w:pPr>
      <w:r w:rsidRPr="00143EA9">
        <w:rPr>
          <w:rFonts w:ascii="Times New Roman" w:hAnsi="Times New Roman"/>
          <w:sz w:val="24"/>
          <w:szCs w:val="24"/>
        </w:rPr>
        <w:t>proper plant growth with 16:8 hours of light and dark period.</w:t>
      </w:r>
    </w:p>
    <w:p w14:paraId="6CCB0367" w14:textId="77777777" w:rsidR="00D15AE9" w:rsidRPr="00924CC9" w:rsidRDefault="00D15AE9" w:rsidP="00D15AE9">
      <w:pPr>
        <w:tabs>
          <w:tab w:val="left" w:pos="9360"/>
        </w:tabs>
        <w:spacing w:line="480" w:lineRule="auto"/>
        <w:rPr>
          <w:rFonts w:ascii="Times New Roman" w:hAnsi="Times New Roman"/>
          <w:b/>
          <w:bCs/>
          <w:sz w:val="24"/>
          <w:szCs w:val="24"/>
        </w:rPr>
      </w:pPr>
      <w:r w:rsidRPr="00924CC9">
        <w:rPr>
          <w:rFonts w:ascii="Times New Roman" w:hAnsi="Times New Roman"/>
          <w:b/>
          <w:bCs/>
          <w:sz w:val="24"/>
          <w:szCs w:val="24"/>
        </w:rPr>
        <w:t>2.</w:t>
      </w:r>
      <w:r>
        <w:rPr>
          <w:rFonts w:ascii="Times New Roman" w:hAnsi="Times New Roman"/>
          <w:b/>
          <w:bCs/>
          <w:sz w:val="24"/>
          <w:szCs w:val="24"/>
        </w:rPr>
        <w:t>4</w:t>
      </w:r>
      <w:r w:rsidRPr="00924CC9">
        <w:rPr>
          <w:rFonts w:ascii="Times New Roman" w:hAnsi="Times New Roman"/>
          <w:b/>
          <w:bCs/>
          <w:sz w:val="24"/>
          <w:szCs w:val="24"/>
        </w:rPr>
        <w:t>.</w:t>
      </w:r>
      <w:r>
        <w:rPr>
          <w:rFonts w:ascii="Times New Roman" w:hAnsi="Times New Roman"/>
          <w:b/>
          <w:bCs/>
          <w:sz w:val="24"/>
          <w:szCs w:val="24"/>
        </w:rPr>
        <w:t xml:space="preserve"> </w:t>
      </w:r>
      <w:r w:rsidRPr="00924CC9">
        <w:rPr>
          <w:rFonts w:ascii="Times New Roman" w:hAnsi="Times New Roman"/>
          <w:b/>
          <w:bCs/>
          <w:sz w:val="24"/>
          <w:szCs w:val="24"/>
        </w:rPr>
        <w:t xml:space="preserve">Measurement of morphological parameters </w:t>
      </w:r>
    </w:p>
    <w:p w14:paraId="434E7E01" w14:textId="77777777" w:rsidR="00D15AE9" w:rsidRDefault="00D15AE9" w:rsidP="00D15AE9">
      <w:pPr>
        <w:pStyle w:val="ListParagraph"/>
        <w:tabs>
          <w:tab w:val="left" w:pos="9360"/>
        </w:tabs>
        <w:spacing w:line="480" w:lineRule="auto"/>
        <w:ind w:left="0"/>
        <w:jc w:val="both"/>
        <w:rPr>
          <w:rFonts w:ascii="Times New Roman" w:hAnsi="Times New Roman"/>
          <w:sz w:val="24"/>
          <w:szCs w:val="24"/>
        </w:rPr>
      </w:pPr>
      <w:r w:rsidRPr="00143EA9">
        <w:rPr>
          <w:rFonts w:ascii="Times New Roman" w:hAnsi="Times New Roman"/>
          <w:sz w:val="24"/>
          <w:szCs w:val="24"/>
        </w:rPr>
        <w:t>For the measurement, root, leaf, and shoot were considered: monitoring the seed germination and seed germination rates from 4 to 14 days. Additionally, at 14 days, recorded the following: total number of roots and leaves, the length of up ground and roots; the fresh and dry weight of root, and up ground part. Then, also the total length, the total fresh and dry weight were calculated. The plant was harvested in 14 days and fresh weight of up ground and roots were taken by weight balance. The up ground and roots were allowed to dry for 4 days exposed to sunlight and dry weight was subsequently measured by weight balance. Measurements were</w:t>
      </w:r>
      <w:r>
        <w:rPr>
          <w:rFonts w:ascii="Times New Roman" w:hAnsi="Times New Roman"/>
          <w:sz w:val="24"/>
          <w:szCs w:val="24"/>
        </w:rPr>
        <w:t xml:space="preserve"> </w:t>
      </w:r>
      <w:r w:rsidRPr="00143EA9">
        <w:rPr>
          <w:rFonts w:ascii="Times New Roman" w:hAnsi="Times New Roman"/>
          <w:sz w:val="24"/>
          <w:szCs w:val="24"/>
        </w:rPr>
        <w:t>done by using standard measurement tools. Standard metric ruler and analytical balance were preferred to measure length and biomass (root and shoot).</w:t>
      </w:r>
    </w:p>
    <w:p w14:paraId="6868814A" w14:textId="77777777" w:rsidR="00837391" w:rsidRDefault="00837391" w:rsidP="00D15AE9">
      <w:pPr>
        <w:pStyle w:val="ListParagraph"/>
        <w:tabs>
          <w:tab w:val="left" w:pos="9360"/>
        </w:tabs>
        <w:spacing w:line="480" w:lineRule="auto"/>
        <w:ind w:left="0"/>
        <w:jc w:val="both"/>
        <w:rPr>
          <w:rFonts w:ascii="Times New Roman" w:hAnsi="Times New Roman"/>
          <w:sz w:val="24"/>
          <w:szCs w:val="24"/>
        </w:rPr>
      </w:pPr>
    </w:p>
    <w:p w14:paraId="1DA0879E" w14:textId="77777777" w:rsidR="00926C58" w:rsidRDefault="00926C58" w:rsidP="00D15AE9">
      <w:pPr>
        <w:pStyle w:val="ListParagraph"/>
        <w:tabs>
          <w:tab w:val="left" w:pos="9360"/>
        </w:tabs>
        <w:spacing w:line="480" w:lineRule="auto"/>
        <w:ind w:left="0"/>
        <w:jc w:val="both"/>
        <w:rPr>
          <w:rFonts w:ascii="Times New Roman" w:hAnsi="Times New Roman"/>
          <w:sz w:val="24"/>
          <w:szCs w:val="24"/>
        </w:rPr>
      </w:pPr>
    </w:p>
    <w:p w14:paraId="5CE46759" w14:textId="77777777" w:rsidR="00926C58" w:rsidRPr="00143EA9" w:rsidRDefault="00926C58" w:rsidP="00D15AE9">
      <w:pPr>
        <w:pStyle w:val="ListParagraph"/>
        <w:tabs>
          <w:tab w:val="left" w:pos="9360"/>
        </w:tabs>
        <w:spacing w:line="480" w:lineRule="auto"/>
        <w:ind w:left="0"/>
        <w:jc w:val="both"/>
        <w:rPr>
          <w:rFonts w:ascii="Times New Roman" w:hAnsi="Times New Roman"/>
          <w:sz w:val="24"/>
          <w:szCs w:val="24"/>
        </w:rPr>
      </w:pPr>
    </w:p>
    <w:p w14:paraId="3544C24F" w14:textId="77777777" w:rsidR="00D15AE9" w:rsidRDefault="00D15AE9" w:rsidP="00D15AE9">
      <w:pPr>
        <w:spacing w:line="480" w:lineRule="auto"/>
        <w:rPr>
          <w:b/>
          <w:bCs/>
        </w:rPr>
      </w:pPr>
      <w:r w:rsidRPr="00D03D78">
        <w:rPr>
          <w:rFonts w:ascii="Times New Roman" w:hAnsi="Times New Roman"/>
          <w:b/>
          <w:bCs/>
          <w:sz w:val="24"/>
          <w:szCs w:val="24"/>
        </w:rPr>
        <w:lastRenderedPageBreak/>
        <w:t>2.</w:t>
      </w:r>
      <w:r>
        <w:rPr>
          <w:rFonts w:ascii="Times New Roman" w:hAnsi="Times New Roman"/>
          <w:b/>
          <w:bCs/>
          <w:sz w:val="24"/>
          <w:szCs w:val="24"/>
        </w:rPr>
        <w:t>5</w:t>
      </w:r>
      <w:r w:rsidRPr="00D03D78">
        <w:rPr>
          <w:rFonts w:ascii="Times New Roman" w:hAnsi="Times New Roman"/>
          <w:b/>
          <w:bCs/>
          <w:sz w:val="24"/>
          <w:szCs w:val="24"/>
        </w:rPr>
        <w:t>. Biochemical Analysis</w:t>
      </w:r>
    </w:p>
    <w:p w14:paraId="29DF114A" w14:textId="77777777" w:rsidR="00D15AE9" w:rsidRPr="000333BA" w:rsidRDefault="00D15AE9" w:rsidP="00D15AE9">
      <w:pPr>
        <w:spacing w:line="480" w:lineRule="auto"/>
        <w:rPr>
          <w:b/>
          <w:bCs/>
        </w:rPr>
      </w:pPr>
      <w:r w:rsidRPr="00143EA9">
        <w:rPr>
          <w:rFonts w:ascii="Times New Roman" w:hAnsi="Times New Roman"/>
          <w:sz w:val="24"/>
          <w:szCs w:val="24"/>
        </w:rPr>
        <w:t xml:space="preserve"> </w:t>
      </w:r>
      <w:r w:rsidRPr="000333BA">
        <w:rPr>
          <w:rFonts w:ascii="Times New Roman" w:hAnsi="Times New Roman"/>
          <w:b/>
          <w:bCs/>
          <w:sz w:val="24"/>
          <w:szCs w:val="24"/>
        </w:rPr>
        <w:t>2.5.1. Measurement of root vigor</w:t>
      </w:r>
    </w:p>
    <w:p w14:paraId="6DA70D63" w14:textId="77777777" w:rsidR="00D15AE9" w:rsidRPr="00143EA9" w:rsidRDefault="00D15AE9" w:rsidP="00D15AE9">
      <w:pPr>
        <w:tabs>
          <w:tab w:val="left" w:pos="1170"/>
        </w:tabs>
        <w:spacing w:after="0" w:line="480" w:lineRule="auto"/>
        <w:jc w:val="both"/>
        <w:rPr>
          <w:rFonts w:ascii="Times New Roman" w:hAnsi="Times New Roman"/>
          <w:sz w:val="24"/>
          <w:szCs w:val="24"/>
        </w:rPr>
      </w:pPr>
      <w:r w:rsidRPr="000D28E0">
        <w:rPr>
          <w:rFonts w:ascii="Times New Roman" w:hAnsi="Times New Roman"/>
          <w:sz w:val="24"/>
          <w:szCs w:val="24"/>
        </w:rPr>
        <w:t>Preparation</w:t>
      </w:r>
      <w:r w:rsidRPr="00143EA9">
        <w:rPr>
          <w:rFonts w:ascii="Times New Roman" w:hAnsi="Times New Roman"/>
          <w:sz w:val="24"/>
          <w:szCs w:val="24"/>
        </w:rPr>
        <w:t xml:space="preserve"> of 0.1 M PBS (p</w:t>
      </w:r>
      <w:r w:rsidRPr="00143EA9">
        <w:rPr>
          <w:rFonts w:ascii="Times New Roman" w:hAnsi="Times New Roman" w:hint="eastAsia"/>
          <w:sz w:val="24"/>
          <w:szCs w:val="24"/>
        </w:rPr>
        <w:t>H</w:t>
      </w:r>
      <w:r w:rsidRPr="00143EA9">
        <w:rPr>
          <w:rFonts w:ascii="Times New Roman" w:hAnsi="Times New Roman"/>
          <w:sz w:val="24"/>
          <w:szCs w:val="24"/>
        </w:rPr>
        <w:t>=7.4) buffer with 0.6% triphenyltetrazolium chloride (TTC)</w:t>
      </w:r>
    </w:p>
    <w:p w14:paraId="3CB97013" w14:textId="77777777" w:rsidR="00D15AE9" w:rsidRPr="00143EA9" w:rsidRDefault="00D15AE9" w:rsidP="00D15AE9">
      <w:pPr>
        <w:tabs>
          <w:tab w:val="left" w:pos="1170"/>
        </w:tabs>
        <w:spacing w:after="0" w:line="480" w:lineRule="auto"/>
        <w:jc w:val="both"/>
        <w:rPr>
          <w:rFonts w:ascii="Times New Roman" w:hAnsi="Times New Roman"/>
          <w:sz w:val="24"/>
          <w:szCs w:val="24"/>
        </w:rPr>
      </w:pPr>
      <w:r w:rsidRPr="00143EA9">
        <w:rPr>
          <w:rFonts w:ascii="Times New Roman" w:hAnsi="Times New Roman"/>
          <w:sz w:val="24"/>
          <w:szCs w:val="24"/>
        </w:rPr>
        <w:t>800 mL of diH</w:t>
      </w:r>
      <w:r w:rsidRPr="00143EA9">
        <w:rPr>
          <w:rFonts w:ascii="Times New Roman" w:hAnsi="Times New Roman"/>
          <w:sz w:val="24"/>
          <w:szCs w:val="24"/>
          <w:vertAlign w:val="subscript"/>
        </w:rPr>
        <w:t>2</w:t>
      </w:r>
      <w:r w:rsidRPr="00143EA9">
        <w:rPr>
          <w:rFonts w:ascii="Times New Roman" w:hAnsi="Times New Roman"/>
          <w:sz w:val="24"/>
          <w:szCs w:val="24"/>
        </w:rPr>
        <w:t>O was weighed and mixed with 2.96 g of NaH</w:t>
      </w:r>
      <w:r w:rsidRPr="00143EA9">
        <w:rPr>
          <w:rFonts w:ascii="Times New Roman" w:hAnsi="Times New Roman"/>
          <w:sz w:val="24"/>
          <w:szCs w:val="24"/>
          <w:vertAlign w:val="subscript"/>
        </w:rPr>
        <w:t>2</w:t>
      </w:r>
      <w:r w:rsidRPr="00143EA9">
        <w:rPr>
          <w:rFonts w:ascii="Times New Roman" w:hAnsi="Times New Roman"/>
          <w:sz w:val="24"/>
          <w:szCs w:val="24"/>
        </w:rPr>
        <w:t>PO</w:t>
      </w:r>
      <w:r w:rsidRPr="00143EA9">
        <w:rPr>
          <w:rFonts w:ascii="Times New Roman" w:hAnsi="Times New Roman"/>
          <w:sz w:val="24"/>
          <w:szCs w:val="24"/>
          <w:vertAlign w:val="subscript"/>
        </w:rPr>
        <w:t>4</w:t>
      </w:r>
      <w:r w:rsidRPr="00143EA9">
        <w:rPr>
          <w:rFonts w:ascii="Times New Roman" w:hAnsi="Times New Roman"/>
          <w:sz w:val="24"/>
          <w:szCs w:val="24"/>
        </w:rPr>
        <w:t>·2H</w:t>
      </w:r>
      <w:r w:rsidRPr="00143EA9">
        <w:rPr>
          <w:rFonts w:ascii="Times New Roman" w:hAnsi="Times New Roman"/>
          <w:sz w:val="24"/>
          <w:szCs w:val="24"/>
          <w:vertAlign w:val="subscript"/>
        </w:rPr>
        <w:t>2</w:t>
      </w:r>
      <w:r w:rsidRPr="00143EA9">
        <w:rPr>
          <w:rFonts w:ascii="Times New Roman" w:hAnsi="Times New Roman"/>
          <w:sz w:val="24"/>
          <w:szCs w:val="24"/>
        </w:rPr>
        <w:t>O and 29.01 g of Na2HPO4·12H</w:t>
      </w:r>
      <w:r w:rsidRPr="00143EA9">
        <w:rPr>
          <w:rFonts w:ascii="Times New Roman" w:hAnsi="Times New Roman"/>
          <w:sz w:val="24"/>
          <w:szCs w:val="24"/>
          <w:vertAlign w:val="subscript"/>
        </w:rPr>
        <w:t>2</w:t>
      </w:r>
      <w:r w:rsidRPr="00143EA9">
        <w:rPr>
          <w:rFonts w:ascii="Times New Roman" w:hAnsi="Times New Roman"/>
          <w:sz w:val="24"/>
          <w:szCs w:val="24"/>
        </w:rPr>
        <w:t>O. After thoroughly mixing, 6 g of TTC was added. The final volume was adjusted to 1 L.</w:t>
      </w:r>
    </w:p>
    <w:p w14:paraId="310D4BF7" w14:textId="77777777" w:rsidR="00D15AE9" w:rsidRPr="00143EA9" w:rsidRDefault="00D15AE9" w:rsidP="00D15AE9">
      <w:pPr>
        <w:tabs>
          <w:tab w:val="left" w:pos="1170"/>
        </w:tabs>
        <w:spacing w:after="0" w:line="480" w:lineRule="auto"/>
        <w:jc w:val="both"/>
        <w:rPr>
          <w:rFonts w:ascii="Times New Roman" w:hAnsi="Times New Roman"/>
          <w:sz w:val="24"/>
          <w:szCs w:val="24"/>
        </w:rPr>
      </w:pPr>
      <w:r>
        <w:rPr>
          <w:rFonts w:ascii="Times New Roman" w:hAnsi="Times New Roman"/>
          <w:sz w:val="24"/>
          <w:szCs w:val="24"/>
        </w:rPr>
        <w:t xml:space="preserve">            </w:t>
      </w:r>
      <w:r w:rsidRPr="00143EA9">
        <w:rPr>
          <w:rFonts w:ascii="Times New Roman" w:hAnsi="Times New Roman"/>
          <w:sz w:val="24"/>
          <w:szCs w:val="24"/>
        </w:rPr>
        <w:t>Whole roots, including both lateral and main roots, were collected from each plant. These roots were then cut into pieces approximately 1 cm in length and weighed. The root pieces were placed in a 15 mL centrifuge tube, and 10 mL of 0.6% TTC in 0.1 M PBS (pH 7.4) was added. After thorough mixing, the tubes were placed in darkness for 24 hours. Subsequently, the liquid was discarded, and the roots were washed three times with diH</w:t>
      </w:r>
      <w:r w:rsidRPr="00143EA9">
        <w:rPr>
          <w:rFonts w:ascii="Times New Roman" w:hAnsi="Times New Roman"/>
          <w:sz w:val="24"/>
          <w:szCs w:val="24"/>
          <w:vertAlign w:val="subscript"/>
        </w:rPr>
        <w:t>2</w:t>
      </w:r>
      <w:r w:rsidRPr="00143EA9">
        <w:rPr>
          <w:rFonts w:ascii="Times New Roman" w:hAnsi="Times New Roman"/>
          <w:sz w:val="24"/>
          <w:szCs w:val="24"/>
        </w:rPr>
        <w:t xml:space="preserve">O. To extract triphenyltetrazolium formazan (TTF) from the roots, 5 mL of 95% ethanol was added, and the samples were incubated in an 85 °C water bath for 10 minutes. Light absorbance at a wavelength of 485 nm was measured. Root vigor was determined using the formula: root vigor = OD at 485 nm / fresh weight (gram) of the samples.   </w:t>
      </w:r>
    </w:p>
    <w:p w14:paraId="66280C02" w14:textId="77777777" w:rsidR="00D15AE9" w:rsidRPr="00280A64" w:rsidRDefault="00D15AE9" w:rsidP="00D15AE9">
      <w:pPr>
        <w:tabs>
          <w:tab w:val="left" w:pos="1170"/>
        </w:tabs>
        <w:spacing w:after="0" w:line="480" w:lineRule="auto"/>
        <w:jc w:val="both"/>
        <w:rPr>
          <w:rFonts w:ascii="Times New Roman" w:hAnsi="Times New Roman"/>
          <w:b/>
          <w:bCs/>
          <w:sz w:val="24"/>
          <w:szCs w:val="24"/>
        </w:rPr>
      </w:pPr>
      <w:r w:rsidRPr="00280A64">
        <w:rPr>
          <w:rFonts w:ascii="Times New Roman" w:hAnsi="Times New Roman"/>
          <w:b/>
          <w:bCs/>
          <w:sz w:val="24"/>
          <w:szCs w:val="24"/>
        </w:rPr>
        <w:t>2.</w:t>
      </w:r>
      <w:r>
        <w:rPr>
          <w:rFonts w:ascii="Times New Roman" w:hAnsi="Times New Roman"/>
          <w:b/>
          <w:bCs/>
          <w:sz w:val="24"/>
          <w:szCs w:val="24"/>
        </w:rPr>
        <w:t>5</w:t>
      </w:r>
      <w:r w:rsidRPr="00280A64">
        <w:rPr>
          <w:rFonts w:ascii="Times New Roman" w:hAnsi="Times New Roman"/>
          <w:b/>
          <w:bCs/>
          <w:sz w:val="24"/>
          <w:szCs w:val="24"/>
        </w:rPr>
        <w:t>.</w:t>
      </w:r>
      <w:r>
        <w:rPr>
          <w:rFonts w:ascii="Times New Roman" w:hAnsi="Times New Roman"/>
          <w:b/>
          <w:bCs/>
          <w:sz w:val="24"/>
          <w:szCs w:val="24"/>
        </w:rPr>
        <w:t>2</w:t>
      </w:r>
      <w:r w:rsidRPr="00280A64">
        <w:rPr>
          <w:rFonts w:ascii="Times New Roman" w:hAnsi="Times New Roman"/>
          <w:b/>
          <w:bCs/>
          <w:sz w:val="24"/>
          <w:szCs w:val="24"/>
        </w:rPr>
        <w:t xml:space="preserve"> Measurement of oxidative stress</w:t>
      </w:r>
    </w:p>
    <w:p w14:paraId="29619B4B" w14:textId="77777777" w:rsidR="00D15AE9" w:rsidRDefault="00D15AE9" w:rsidP="00D15AE9">
      <w:pPr>
        <w:tabs>
          <w:tab w:val="left" w:pos="1170"/>
        </w:tabs>
        <w:spacing w:line="480" w:lineRule="auto"/>
        <w:jc w:val="both"/>
        <w:rPr>
          <w:rFonts w:ascii="Times New Roman" w:hAnsi="Times New Roman"/>
          <w:sz w:val="24"/>
          <w:szCs w:val="24"/>
        </w:rPr>
      </w:pPr>
      <w:r w:rsidRPr="00143EA9">
        <w:rPr>
          <w:rFonts w:ascii="Times New Roman" w:hAnsi="Times New Roman"/>
          <w:sz w:val="24"/>
          <w:szCs w:val="24"/>
        </w:rPr>
        <w:t>An imbalance between antioxidants and free radicals in a cell led to oxidative stress. When plants produced free radicals beyond their capacity to eliminate them, these radicals became harmful to plant cells, inducing oxidative stress. Various environmental factors, including exposure to nanoparticles, were identified as triggers for oxidative stress. To quantify H</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2</w:t>
      </w:r>
      <w:r w:rsidRPr="00143EA9">
        <w:rPr>
          <w:rFonts w:ascii="Times New Roman" w:hAnsi="Times New Roman"/>
          <w:sz w:val="24"/>
          <w:szCs w:val="24"/>
        </w:rPr>
        <w:t xml:space="preserve"> accumulation and the activity of enzymes related to oxidative stress, the following step-by-step procedure was employed.</w:t>
      </w:r>
    </w:p>
    <w:p w14:paraId="208F5BAC" w14:textId="77777777" w:rsidR="00D15AE9" w:rsidRPr="000647D3" w:rsidRDefault="00D15AE9" w:rsidP="00D15AE9">
      <w:pPr>
        <w:tabs>
          <w:tab w:val="left" w:pos="1170"/>
        </w:tabs>
        <w:spacing w:line="480" w:lineRule="auto"/>
        <w:jc w:val="both"/>
        <w:rPr>
          <w:rFonts w:ascii="Times New Roman" w:hAnsi="Times New Roman"/>
          <w:b/>
          <w:bCs/>
          <w:sz w:val="24"/>
          <w:szCs w:val="24"/>
        </w:rPr>
      </w:pPr>
      <w:r w:rsidRPr="000647D3">
        <w:rPr>
          <w:rFonts w:ascii="Times New Roman" w:hAnsi="Times New Roman"/>
          <w:b/>
          <w:bCs/>
          <w:sz w:val="24"/>
          <w:szCs w:val="24"/>
        </w:rPr>
        <w:lastRenderedPageBreak/>
        <w:t>2.5.2.1. Measure of H</w:t>
      </w:r>
      <w:r w:rsidRPr="000647D3">
        <w:rPr>
          <w:rFonts w:ascii="Times New Roman" w:hAnsi="Times New Roman"/>
          <w:b/>
          <w:bCs/>
          <w:sz w:val="24"/>
          <w:szCs w:val="24"/>
          <w:vertAlign w:val="subscript"/>
        </w:rPr>
        <w:t>2</w:t>
      </w:r>
      <w:r w:rsidRPr="000647D3">
        <w:rPr>
          <w:rFonts w:ascii="Times New Roman" w:hAnsi="Times New Roman"/>
          <w:b/>
          <w:bCs/>
          <w:sz w:val="24"/>
          <w:szCs w:val="24"/>
        </w:rPr>
        <w:t>O</w:t>
      </w:r>
      <w:r w:rsidRPr="000647D3">
        <w:rPr>
          <w:rFonts w:ascii="Times New Roman" w:hAnsi="Times New Roman"/>
          <w:b/>
          <w:bCs/>
          <w:sz w:val="24"/>
          <w:szCs w:val="24"/>
          <w:vertAlign w:val="subscript"/>
        </w:rPr>
        <w:t>2</w:t>
      </w:r>
      <w:r w:rsidRPr="000647D3">
        <w:rPr>
          <w:rFonts w:ascii="Times New Roman" w:hAnsi="Times New Roman"/>
          <w:b/>
          <w:bCs/>
          <w:sz w:val="24"/>
          <w:szCs w:val="24"/>
        </w:rPr>
        <w:t xml:space="preserve"> accumulation in plant</w:t>
      </w:r>
    </w:p>
    <w:p w14:paraId="36BC9DA4" w14:textId="77777777" w:rsidR="00D15AE9" w:rsidRDefault="00D15AE9" w:rsidP="00D15AE9">
      <w:pPr>
        <w:tabs>
          <w:tab w:val="left" w:pos="1170"/>
        </w:tabs>
        <w:spacing w:line="480" w:lineRule="auto"/>
        <w:jc w:val="both"/>
        <w:rPr>
          <w:rFonts w:ascii="Times New Roman" w:hAnsi="Times New Roman"/>
          <w:sz w:val="24"/>
          <w:szCs w:val="24"/>
        </w:rPr>
      </w:pPr>
      <w:r w:rsidRPr="00143EA9">
        <w:rPr>
          <w:rFonts w:ascii="Times New Roman" w:hAnsi="Times New Roman"/>
          <w:sz w:val="24"/>
          <w:szCs w:val="24"/>
        </w:rPr>
        <w:t>The 3,3-diaminobenzidine (DAB) staining technique was employed to examine H</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2</w:t>
      </w:r>
      <w:r w:rsidRPr="00143EA9">
        <w:rPr>
          <w:rFonts w:ascii="Times New Roman" w:hAnsi="Times New Roman"/>
          <w:sz w:val="24"/>
          <w:szCs w:val="24"/>
        </w:rPr>
        <w:t xml:space="preserve"> contents in plant leaves. A 1 mg/mL DAB solution was prepared with a pH of 3.8. Fully open first plant leaves were selected. Each leaf was placed in a 10 cm diameter Petri dish. To ensure complete submersion, 15 mL of DAB solution was added to each dish, with additional DAB solution used if necessary to fully immerse any leaf. The Petri dishes containing the treated leaves were then kept in an incubator with an 8-hour treatment at 28°C in the dark. Afterward, the DAB solution was discarded. To remove chlorophyll, 95% ethanol was added, and the leaves were left at room temperature for 24 hours. Observations were made by taking pictures of the leaves. Brown patches on the leaves indicated H</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2</w:t>
      </w:r>
      <w:r w:rsidRPr="00143EA9">
        <w:rPr>
          <w:rFonts w:ascii="Times New Roman" w:hAnsi="Times New Roman"/>
          <w:sz w:val="24"/>
          <w:szCs w:val="24"/>
        </w:rPr>
        <w:t xml:space="preserve"> buildup, with darker color and greater density signifying higher H</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2</w:t>
      </w:r>
      <w:r w:rsidRPr="00143EA9">
        <w:rPr>
          <w:rFonts w:ascii="Times New Roman" w:hAnsi="Times New Roman"/>
          <w:sz w:val="24"/>
          <w:szCs w:val="24"/>
        </w:rPr>
        <w:t xml:space="preserve"> presence.</w:t>
      </w:r>
    </w:p>
    <w:p w14:paraId="7CF87357" w14:textId="77777777" w:rsidR="00D15AE9" w:rsidRPr="000647D3" w:rsidRDefault="00D15AE9" w:rsidP="00D15AE9">
      <w:pPr>
        <w:tabs>
          <w:tab w:val="left" w:pos="1170"/>
        </w:tabs>
        <w:spacing w:after="0" w:line="480" w:lineRule="auto"/>
        <w:jc w:val="both"/>
        <w:rPr>
          <w:rFonts w:ascii="Times New Roman" w:hAnsi="Times New Roman"/>
          <w:b/>
          <w:bCs/>
          <w:sz w:val="24"/>
          <w:szCs w:val="24"/>
        </w:rPr>
      </w:pPr>
      <w:r w:rsidRPr="000647D3">
        <w:rPr>
          <w:rFonts w:ascii="Times New Roman" w:hAnsi="Times New Roman"/>
          <w:b/>
          <w:bCs/>
          <w:sz w:val="24"/>
          <w:szCs w:val="24"/>
        </w:rPr>
        <w:t>2.5.2.2</w:t>
      </w:r>
      <w:r>
        <w:rPr>
          <w:rFonts w:ascii="Times New Roman" w:hAnsi="Times New Roman"/>
          <w:b/>
          <w:bCs/>
          <w:sz w:val="24"/>
          <w:szCs w:val="24"/>
        </w:rPr>
        <w:t>.</w:t>
      </w:r>
      <w:r w:rsidRPr="000647D3">
        <w:rPr>
          <w:rFonts w:ascii="Times New Roman" w:hAnsi="Times New Roman"/>
          <w:b/>
          <w:bCs/>
          <w:sz w:val="24"/>
          <w:szCs w:val="24"/>
        </w:rPr>
        <w:t xml:space="preserve">  Malondialdehyde (MDA) analysis</w:t>
      </w:r>
    </w:p>
    <w:p w14:paraId="626DDDD8" w14:textId="77777777" w:rsidR="00D15AE9" w:rsidRDefault="00D15AE9" w:rsidP="00926C58">
      <w:pPr>
        <w:tabs>
          <w:tab w:val="left" w:pos="1170"/>
        </w:tabs>
        <w:spacing w:line="480" w:lineRule="auto"/>
        <w:jc w:val="both"/>
        <w:rPr>
          <w:rFonts w:ascii="Times New Roman" w:hAnsi="Times New Roman"/>
          <w:sz w:val="24"/>
          <w:szCs w:val="24"/>
        </w:rPr>
      </w:pPr>
      <w:r w:rsidRPr="00143EA9">
        <w:rPr>
          <w:rFonts w:ascii="Times New Roman" w:hAnsi="Times New Roman"/>
          <w:sz w:val="24"/>
          <w:szCs w:val="24"/>
        </w:rPr>
        <w:t xml:space="preserve">One gram of fresh young leaves (FW) was weighed and placed in a mortar. Then, 1 gram of quartz sand and 10 mL of 5% trichloroacetic acid buffer (V1) were added. The leaves were then mixed and ground into small pieces. This mixture was transferred to a 15 mL centrifuge tube and centrifuged at 3000 rpm for 15 minutes. The resulting liquid homogenates were transferred into a new 15 mL centrifuge tube. 2 mL of 0.5% TBA was added to 2 mL of the extract solution (V2), forming a 4 mL reaction mixture solution (V3). This mixture was heated at 100℃ for 15 minutes. It was then immediately placed on ice to halt the reaction. The cooled mixture was centrifuged at 3000 g for 10 minutes. The light absorbance of the supernatant was measured at 532 and 600 nm using a UV spectrophotometer. MDA contained in the </w:t>
      </w:r>
      <w:r w:rsidRPr="00143EA9">
        <w:rPr>
          <w:rFonts w:ascii="Times New Roman" w:hAnsi="Times New Roman" w:hint="eastAsia"/>
          <w:sz w:val="24"/>
          <w:szCs w:val="24"/>
        </w:rPr>
        <w:t>reaction mixture solution</w:t>
      </w:r>
      <w:r w:rsidRPr="00143EA9">
        <w:rPr>
          <w:rFonts w:ascii="Times New Roman" w:hAnsi="Times New Roman"/>
          <w:sz w:val="24"/>
          <w:szCs w:val="24"/>
        </w:rPr>
        <w:t xml:space="preserve"> was calculated by </w:t>
      </w:r>
      <w:r w:rsidRPr="00143EA9">
        <w:rPr>
          <w:rFonts w:ascii="Times New Roman" w:hAnsi="Times New Roman"/>
          <w:sz w:val="24"/>
          <w:szCs w:val="24"/>
        </w:rPr>
        <w:lastRenderedPageBreak/>
        <w:t>the following formula. Concentration of MDA (mM) = (A532 - A600)/155 (C).</w:t>
      </w:r>
      <w:r w:rsidRPr="00143EA9">
        <w:rPr>
          <w:rFonts w:ascii="Times New Roman" w:hAnsi="Times New Roman" w:hint="eastAsia"/>
          <w:sz w:val="24"/>
          <w:szCs w:val="24"/>
        </w:rPr>
        <w:t xml:space="preserve"> Calculate MDA contain in the leaves as the following formula: MDA content</w:t>
      </w:r>
      <w:r w:rsidRPr="00143EA9">
        <w:rPr>
          <w:rFonts w:ascii="Times New Roman" w:hAnsi="Times New Roman"/>
          <w:sz w:val="24"/>
          <w:szCs w:val="24"/>
        </w:rPr>
        <w:t xml:space="preserve"> (μmol/g FW) =C×V3÷V2×V1÷FW</w:t>
      </w:r>
    </w:p>
    <w:p w14:paraId="18FDC32E" w14:textId="77777777" w:rsidR="00D15AE9" w:rsidRPr="000647D3" w:rsidRDefault="00D15AE9" w:rsidP="00D15AE9">
      <w:pPr>
        <w:tabs>
          <w:tab w:val="left" w:pos="1170"/>
        </w:tabs>
        <w:spacing w:after="0" w:line="480" w:lineRule="auto"/>
        <w:jc w:val="both"/>
        <w:rPr>
          <w:rFonts w:ascii="Times New Roman" w:hAnsi="Times New Roman"/>
          <w:b/>
          <w:bCs/>
          <w:sz w:val="24"/>
          <w:szCs w:val="24"/>
        </w:rPr>
      </w:pPr>
      <w:r w:rsidRPr="000647D3">
        <w:rPr>
          <w:rFonts w:ascii="Times New Roman" w:hAnsi="Times New Roman"/>
          <w:b/>
          <w:bCs/>
          <w:sz w:val="24"/>
          <w:szCs w:val="24"/>
        </w:rPr>
        <w:t>2.5.2.3</w:t>
      </w:r>
      <w:r>
        <w:rPr>
          <w:rFonts w:ascii="Times New Roman" w:hAnsi="Times New Roman"/>
          <w:b/>
          <w:bCs/>
          <w:sz w:val="24"/>
          <w:szCs w:val="24"/>
        </w:rPr>
        <w:t>.</w:t>
      </w:r>
      <w:r w:rsidRPr="000647D3">
        <w:rPr>
          <w:rFonts w:ascii="Times New Roman" w:hAnsi="Times New Roman"/>
          <w:b/>
          <w:bCs/>
          <w:sz w:val="24"/>
          <w:szCs w:val="24"/>
        </w:rPr>
        <w:t xml:space="preserve">  Measure superoxide dismutase (SOD) activity</w:t>
      </w:r>
    </w:p>
    <w:p w14:paraId="5A35799A" w14:textId="77777777" w:rsidR="00D15AE9" w:rsidRDefault="00D15AE9" w:rsidP="00D15AE9">
      <w:pPr>
        <w:tabs>
          <w:tab w:val="left" w:pos="1170"/>
        </w:tabs>
        <w:spacing w:line="480" w:lineRule="auto"/>
        <w:jc w:val="both"/>
        <w:rPr>
          <w:rFonts w:ascii="Times New Roman" w:hAnsi="Times New Roman"/>
          <w:sz w:val="24"/>
          <w:szCs w:val="24"/>
        </w:rPr>
      </w:pPr>
      <w:r w:rsidRPr="00143EA9">
        <w:rPr>
          <w:rFonts w:ascii="Times New Roman" w:hAnsi="Times New Roman"/>
          <w:sz w:val="24"/>
          <w:szCs w:val="24"/>
        </w:rPr>
        <w:t>Enzyme extraction: 1 gram of fresh, young leaves was measured (1 g FW), and a mortar was pre-chilled or frozen. The leaves were then ground and homogenized with 5 mL of a 50 mM sodium phosphate buffer containing 0.1 mM ethylenediaminetetraacetic acid (EDTA) at pH 7.8. This homogenate was centrifuged for 20 minutes at 10,000 rpm at 4 °C. The resulting fluid was transferred into a fresh centrifuge tube for the measurement of atomic oxide radical anion (O2-•) concentration and the activities of the enzymes superoxide dismutase (SOD) and peroxidase (POD). The extract was kept chilled throughout the process.</w:t>
      </w:r>
    </w:p>
    <w:p w14:paraId="5086E422" w14:textId="77777777" w:rsidR="00D15AE9" w:rsidRPr="000647D3" w:rsidRDefault="00D15AE9" w:rsidP="00D15AE9">
      <w:pPr>
        <w:tabs>
          <w:tab w:val="left" w:pos="1170"/>
        </w:tabs>
        <w:spacing w:after="0" w:line="480" w:lineRule="auto"/>
        <w:jc w:val="both"/>
        <w:rPr>
          <w:rFonts w:ascii="Times New Roman" w:hAnsi="Times New Roman"/>
          <w:b/>
          <w:bCs/>
          <w:sz w:val="24"/>
          <w:szCs w:val="24"/>
        </w:rPr>
      </w:pPr>
      <w:r w:rsidRPr="000647D3">
        <w:rPr>
          <w:rFonts w:ascii="Times New Roman" w:hAnsi="Times New Roman"/>
          <w:b/>
          <w:bCs/>
          <w:sz w:val="24"/>
          <w:szCs w:val="24"/>
        </w:rPr>
        <w:t>2.5.2.4</w:t>
      </w:r>
      <w:r>
        <w:rPr>
          <w:rFonts w:ascii="Times New Roman" w:hAnsi="Times New Roman"/>
          <w:b/>
          <w:bCs/>
          <w:sz w:val="24"/>
          <w:szCs w:val="24"/>
        </w:rPr>
        <w:t>.</w:t>
      </w:r>
      <w:r w:rsidRPr="000647D3">
        <w:rPr>
          <w:rFonts w:ascii="Times New Roman" w:hAnsi="Times New Roman"/>
          <w:b/>
          <w:bCs/>
          <w:sz w:val="24"/>
          <w:szCs w:val="24"/>
        </w:rPr>
        <w:t xml:space="preserve"> </w:t>
      </w:r>
      <w:r>
        <w:rPr>
          <w:rFonts w:ascii="Times New Roman" w:hAnsi="Times New Roman"/>
          <w:b/>
          <w:bCs/>
          <w:sz w:val="24"/>
          <w:szCs w:val="24"/>
        </w:rPr>
        <w:t xml:space="preserve"> </w:t>
      </w:r>
      <w:r w:rsidRPr="000647D3">
        <w:rPr>
          <w:rFonts w:ascii="Times New Roman" w:hAnsi="Times New Roman"/>
          <w:b/>
          <w:bCs/>
          <w:sz w:val="24"/>
          <w:szCs w:val="24"/>
        </w:rPr>
        <w:t>Measure superoxide dismutase (SOD) activity</w:t>
      </w:r>
    </w:p>
    <w:p w14:paraId="61EAC85D" w14:textId="77777777" w:rsidR="00D15AE9" w:rsidRDefault="00D15AE9" w:rsidP="00D15AE9">
      <w:pPr>
        <w:tabs>
          <w:tab w:val="left" w:pos="1170"/>
        </w:tabs>
        <w:spacing w:line="480" w:lineRule="auto"/>
        <w:jc w:val="both"/>
        <w:rPr>
          <w:rFonts w:ascii="Times New Roman" w:hAnsi="Times New Roman"/>
          <w:sz w:val="24"/>
          <w:szCs w:val="24"/>
        </w:rPr>
      </w:pPr>
      <w:r w:rsidRPr="00143EA9">
        <w:rPr>
          <w:rFonts w:ascii="Times New Roman" w:hAnsi="Times New Roman"/>
          <w:sz w:val="24"/>
          <w:szCs w:val="24"/>
        </w:rPr>
        <w:t>A reaction mixture of 3 mL was prepared containing the following ingredients: 13 mM methionine, 1.3 mM riboflavin, 0.1 mM ethylenediaminetetraacetic acid (EDTA), 50 mM sodium phosphate buffer (pH 7.8), and 0.075 mM nitro blue tetrazolium (NBT). To this mixture, 1 mL of enzyme extracts was dispensed. The optical density of the mixture was then measured at a wavelength of 560 nm. The key objective was to monitor the duration taken to inhibit 50% of the NBT's photochemical reduction. This measurement was essential as one unit of enzyme activity was defined as the amount required to inhibit 50% of the NBT's photochemical reduction under the given experimental conditions. The following equation was applied to get SOD activity: SOD activity = units of SOD activity per gram of fresh weight per minute.</w:t>
      </w:r>
    </w:p>
    <w:p w14:paraId="017CFFAC" w14:textId="77777777" w:rsidR="00926C58" w:rsidRPr="00143EA9" w:rsidRDefault="00926C58" w:rsidP="00D15AE9">
      <w:pPr>
        <w:tabs>
          <w:tab w:val="left" w:pos="1170"/>
        </w:tabs>
        <w:spacing w:line="480" w:lineRule="auto"/>
        <w:jc w:val="both"/>
        <w:rPr>
          <w:rFonts w:ascii="Times New Roman" w:hAnsi="Times New Roman"/>
          <w:sz w:val="24"/>
          <w:szCs w:val="24"/>
        </w:rPr>
      </w:pPr>
    </w:p>
    <w:p w14:paraId="071573BA" w14:textId="77777777" w:rsidR="00D15AE9" w:rsidRPr="00B27E02" w:rsidRDefault="00D15AE9" w:rsidP="00D15AE9">
      <w:pPr>
        <w:tabs>
          <w:tab w:val="left" w:pos="1170"/>
        </w:tabs>
        <w:spacing w:after="0" w:line="480" w:lineRule="auto"/>
        <w:jc w:val="both"/>
        <w:rPr>
          <w:rFonts w:ascii="Times New Roman" w:hAnsi="Times New Roman"/>
          <w:b/>
          <w:bCs/>
          <w:sz w:val="24"/>
          <w:szCs w:val="24"/>
        </w:rPr>
      </w:pPr>
      <w:r w:rsidRPr="00B27E02">
        <w:rPr>
          <w:rFonts w:ascii="Times New Roman" w:hAnsi="Times New Roman"/>
          <w:b/>
          <w:bCs/>
          <w:sz w:val="24"/>
          <w:szCs w:val="24"/>
        </w:rPr>
        <w:lastRenderedPageBreak/>
        <w:t>2.5.2.5. Measure peroxidase (POD) activity</w:t>
      </w:r>
    </w:p>
    <w:p w14:paraId="5D05552D" w14:textId="77777777" w:rsidR="00D15AE9" w:rsidRPr="00143EA9" w:rsidRDefault="00D15AE9" w:rsidP="00D15AE9">
      <w:pPr>
        <w:tabs>
          <w:tab w:val="left" w:pos="1170"/>
        </w:tabs>
        <w:spacing w:line="480" w:lineRule="auto"/>
        <w:jc w:val="both"/>
        <w:rPr>
          <w:rFonts w:ascii="Times New Roman" w:hAnsi="Times New Roman"/>
          <w:sz w:val="24"/>
          <w:szCs w:val="24"/>
        </w:rPr>
      </w:pPr>
      <w:r w:rsidRPr="00143EA9">
        <w:rPr>
          <w:rFonts w:ascii="Times New Roman" w:hAnsi="Times New Roman"/>
          <w:sz w:val="24"/>
          <w:szCs w:val="24"/>
        </w:rPr>
        <w:t>A 3 mL reaction mixture, containing 0.3% guaiacol, 0.2% H2O2, and 0.2 M sodium phosphate buffer (pH 6.0), was prepared. To this, 0.5 L of enzyme extracts was added and mixed. The optical density at 470 nm was measured using a spectrophotometer, tracking the increase over one minute to assess guaiacol oxidation, indicative of enzymatic activity. The following calculation was used to determine POD activity: POD activity will be measured in POD activity units per gram of fresh weight per minute.</w:t>
      </w:r>
    </w:p>
    <w:p w14:paraId="30A17870" w14:textId="77777777" w:rsidR="00D15AE9" w:rsidRPr="000D4DEB" w:rsidRDefault="00D15AE9" w:rsidP="00D15AE9">
      <w:pPr>
        <w:tabs>
          <w:tab w:val="left" w:pos="1170"/>
        </w:tabs>
        <w:spacing w:after="0" w:line="480" w:lineRule="auto"/>
        <w:rPr>
          <w:rFonts w:ascii="Times New Roman" w:hAnsi="Times New Roman"/>
          <w:b/>
          <w:bCs/>
          <w:sz w:val="24"/>
          <w:szCs w:val="24"/>
        </w:rPr>
      </w:pPr>
      <w:r w:rsidRPr="000D4DEB">
        <w:rPr>
          <w:rFonts w:ascii="Times New Roman" w:hAnsi="Times New Roman"/>
          <w:b/>
          <w:bCs/>
          <w:sz w:val="24"/>
          <w:szCs w:val="24"/>
        </w:rPr>
        <w:t>2.5.2.6.  Atomic dioxide radical anion (O</w:t>
      </w:r>
      <w:r w:rsidRPr="000D4DEB">
        <w:rPr>
          <w:rFonts w:ascii="Times New Roman" w:hAnsi="Times New Roman"/>
          <w:b/>
          <w:bCs/>
          <w:sz w:val="24"/>
          <w:szCs w:val="24"/>
          <w:vertAlign w:val="subscript"/>
        </w:rPr>
        <w:t>2</w:t>
      </w:r>
      <w:r w:rsidRPr="000D4DEB">
        <w:rPr>
          <w:rFonts w:ascii="Times New Roman" w:hAnsi="Times New Roman"/>
          <w:b/>
          <w:bCs/>
          <w:sz w:val="24"/>
          <w:szCs w:val="24"/>
          <w:vertAlign w:val="superscript"/>
        </w:rPr>
        <w:t>–</w:t>
      </w:r>
      <w:r w:rsidRPr="000D4DEB">
        <w:rPr>
          <w:rFonts w:ascii="Times New Roman" w:hAnsi="Times New Roman"/>
          <w:b/>
          <w:bCs/>
          <w:sz w:val="24"/>
          <w:szCs w:val="24"/>
        </w:rPr>
        <w:t>•) content assay</w:t>
      </w:r>
    </w:p>
    <w:p w14:paraId="3D963967" w14:textId="77777777" w:rsidR="00D15AE9" w:rsidRPr="00143EA9" w:rsidRDefault="00D15AE9" w:rsidP="00D15AE9">
      <w:pPr>
        <w:tabs>
          <w:tab w:val="left" w:pos="1170"/>
        </w:tabs>
        <w:spacing w:after="0" w:line="480" w:lineRule="auto"/>
        <w:jc w:val="both"/>
        <w:rPr>
          <w:rFonts w:ascii="Times New Roman" w:hAnsi="Times New Roman"/>
          <w:sz w:val="24"/>
          <w:szCs w:val="24"/>
        </w:rPr>
      </w:pPr>
      <w:r w:rsidRPr="00143EA9">
        <w:rPr>
          <w:rFonts w:ascii="Times New Roman" w:hAnsi="Times New Roman"/>
          <w:sz w:val="24"/>
          <w:szCs w:val="24"/>
        </w:rPr>
        <w:t>The extraction of O2–• followed the same procedure as outlined in Section iii under SOD measurement. A reaction mixture of 2 mL was prepared, containing 50 mM sodium phosphate buffer and 10 mM hydroxylamine hydrochloride. To this mixture, 1 mL of extract was added, and the solution was mixed well. The reaction was carried out at 25°C for 30 minutes, during which O2–• reacted with hydroxylamine hydrochloride to produce an equivalent amount of nitrite. Subsequently, 1 mL of 17 mM sulfanilic acid was added, followed by the addition of 1 mL of 7 mM 1-naphthylamine solution. The mixture was thoroughly mixed and maintained at 25°C for an additional 20 minutes. The light absorbance of the solution was then measured at 530 nm using a UV spectrophotometer.</w:t>
      </w:r>
    </w:p>
    <w:p w14:paraId="472500A8" w14:textId="77777777" w:rsidR="00D15AE9" w:rsidRPr="00143EA9" w:rsidRDefault="00D15AE9" w:rsidP="00926C58">
      <w:pPr>
        <w:tabs>
          <w:tab w:val="left" w:pos="1170"/>
        </w:tabs>
        <w:spacing w:line="480" w:lineRule="auto"/>
        <w:jc w:val="both"/>
        <w:rPr>
          <w:rFonts w:ascii="Times New Roman" w:hAnsi="Times New Roman"/>
          <w:sz w:val="24"/>
          <w:szCs w:val="24"/>
        </w:rPr>
      </w:pPr>
      <w:r w:rsidRPr="00143EA9">
        <w:rPr>
          <w:rFonts w:ascii="Times New Roman" w:hAnsi="Times New Roman"/>
          <w:sz w:val="24"/>
          <w:szCs w:val="24"/>
        </w:rPr>
        <w:t>For the establishment of a standard curve, a 3 mL water solution with varying concentrations of sodium nitrite (0, 1, 2, 4, 6, 8 μmol) was prepared. The steps were repeated for each concentration to correlate the nitrite content with its corresponding absorbance like above. This procedure facilitated the accurate determination of nitrite concentration in the reaction mixture, reflecting the activity of O2–•.</w:t>
      </w:r>
      <w:r w:rsidRPr="00143EA9">
        <w:rPr>
          <w:rFonts w:ascii="Times New Roman" w:hAnsi="Times New Roman"/>
          <w:sz w:val="24"/>
          <w:szCs w:val="24"/>
          <w:shd w:val="clear" w:color="auto" w:fill="FFFFFF"/>
        </w:rPr>
        <w:t xml:space="preserve">Calculate the sample </w:t>
      </w:r>
      <w:r w:rsidRPr="00143EA9">
        <w:rPr>
          <w:rFonts w:ascii="Times New Roman" w:hAnsi="Times New Roman"/>
          <w:sz w:val="24"/>
          <w:szCs w:val="24"/>
        </w:rPr>
        <w:t>O</w:t>
      </w:r>
      <w:r w:rsidRPr="00143EA9">
        <w:rPr>
          <w:rFonts w:ascii="Times New Roman" w:hAnsi="Times New Roman"/>
          <w:sz w:val="24"/>
          <w:szCs w:val="24"/>
          <w:vertAlign w:val="subscript"/>
        </w:rPr>
        <w:t>2</w:t>
      </w:r>
      <w:r w:rsidRPr="00143EA9">
        <w:rPr>
          <w:rFonts w:ascii="Times New Roman" w:hAnsi="Times New Roman"/>
          <w:sz w:val="24"/>
          <w:szCs w:val="24"/>
          <w:vertAlign w:val="superscript"/>
        </w:rPr>
        <w:t>–</w:t>
      </w:r>
      <w:r w:rsidRPr="00143EA9">
        <w:rPr>
          <w:rFonts w:ascii="Times New Roman" w:hAnsi="Times New Roman"/>
          <w:sz w:val="24"/>
          <w:szCs w:val="24"/>
        </w:rPr>
        <w:t>• content</w:t>
      </w:r>
      <w:r w:rsidRPr="00143EA9">
        <w:rPr>
          <w:rFonts w:ascii="Times New Roman" w:hAnsi="Times New Roman"/>
          <w:sz w:val="24"/>
          <w:szCs w:val="24"/>
          <w:shd w:val="clear" w:color="auto" w:fill="FFFFFF"/>
        </w:rPr>
        <w:t xml:space="preserve"> in final OD determination solution (n) </w:t>
      </w:r>
      <w:r w:rsidRPr="00143EA9">
        <w:rPr>
          <w:rFonts w:ascii="Times New Roman" w:hAnsi="Times New Roman"/>
          <w:sz w:val="24"/>
          <w:szCs w:val="24"/>
          <w:shd w:val="clear" w:color="auto" w:fill="FFFFFF"/>
        </w:rPr>
        <w:lastRenderedPageBreak/>
        <w:t xml:space="preserve">according to the standard curve of nitrite, and then </w:t>
      </w:r>
      <w:r w:rsidRPr="00143EA9">
        <w:rPr>
          <w:rFonts w:ascii="Times New Roman" w:hAnsi="Times New Roman"/>
          <w:sz w:val="24"/>
          <w:szCs w:val="24"/>
        </w:rPr>
        <w:t>Calculate sample O</w:t>
      </w:r>
      <w:r w:rsidRPr="00143EA9">
        <w:rPr>
          <w:rFonts w:ascii="Times New Roman" w:hAnsi="Times New Roman"/>
          <w:sz w:val="24"/>
          <w:szCs w:val="24"/>
          <w:vertAlign w:val="subscript"/>
        </w:rPr>
        <w:t>2</w:t>
      </w:r>
      <w:r w:rsidRPr="00143EA9">
        <w:rPr>
          <w:rFonts w:ascii="Times New Roman" w:hAnsi="Times New Roman"/>
          <w:sz w:val="24"/>
          <w:szCs w:val="24"/>
          <w:vertAlign w:val="superscript"/>
        </w:rPr>
        <w:t>–</w:t>
      </w:r>
      <w:r w:rsidRPr="00143EA9">
        <w:rPr>
          <w:rFonts w:ascii="Times New Roman" w:hAnsi="Times New Roman"/>
          <w:sz w:val="24"/>
          <w:szCs w:val="24"/>
        </w:rPr>
        <w:t>• contain by the formula: Atomic dioxide radical anion (O</w:t>
      </w:r>
      <w:r w:rsidRPr="00143EA9">
        <w:rPr>
          <w:rFonts w:ascii="Times New Roman" w:hAnsi="Times New Roman"/>
          <w:sz w:val="24"/>
          <w:szCs w:val="24"/>
          <w:vertAlign w:val="subscript"/>
        </w:rPr>
        <w:t>2</w:t>
      </w:r>
      <w:r w:rsidRPr="00143EA9">
        <w:rPr>
          <w:rFonts w:ascii="Times New Roman" w:hAnsi="Times New Roman"/>
          <w:sz w:val="24"/>
          <w:szCs w:val="24"/>
          <w:vertAlign w:val="superscript"/>
        </w:rPr>
        <w:t>–</w:t>
      </w:r>
      <w:r w:rsidRPr="00143EA9">
        <w:rPr>
          <w:rFonts w:ascii="Times New Roman" w:hAnsi="Times New Roman"/>
          <w:sz w:val="24"/>
          <w:szCs w:val="24"/>
        </w:rPr>
        <w:t>•) content (</w:t>
      </w:r>
      <w:r w:rsidRPr="00143EA9">
        <w:rPr>
          <w:rFonts w:ascii="Times New Roman" w:hAnsi="Times New Roman"/>
          <w:sz w:val="24"/>
          <w:szCs w:val="24"/>
          <w:shd w:val="clear" w:color="auto" w:fill="FFFFFF"/>
        </w:rPr>
        <w:t>μmol/g FW</w:t>
      </w:r>
      <w:r w:rsidRPr="00143EA9">
        <w:rPr>
          <w:rFonts w:ascii="Times New Roman" w:hAnsi="Times New Roman"/>
          <w:sz w:val="24"/>
          <w:szCs w:val="24"/>
        </w:rPr>
        <w:t>) = n (</w:t>
      </w:r>
      <w:r w:rsidRPr="00143EA9">
        <w:rPr>
          <w:rFonts w:ascii="Times New Roman" w:hAnsi="Times New Roman"/>
          <w:sz w:val="24"/>
          <w:szCs w:val="24"/>
          <w:shd w:val="clear" w:color="auto" w:fill="FFFFFF"/>
        </w:rPr>
        <w:t xml:space="preserve">μmol) </w:t>
      </w:r>
      <w:r w:rsidRPr="00143EA9">
        <w:rPr>
          <w:rFonts w:ascii="Times New Roman" w:hAnsi="Times New Roman"/>
          <w:sz w:val="24"/>
          <w:szCs w:val="24"/>
        </w:rPr>
        <w:t xml:space="preserve">÷ 1 (1ml extract solution in ii step) ×5 (total extract solution) ÷ 1 g FW </w:t>
      </w:r>
    </w:p>
    <w:p w14:paraId="47A22532" w14:textId="77777777" w:rsidR="00D15AE9" w:rsidRPr="00D34E62" w:rsidRDefault="00D15AE9" w:rsidP="00D15AE9">
      <w:pPr>
        <w:tabs>
          <w:tab w:val="left" w:pos="9360"/>
        </w:tabs>
        <w:spacing w:line="480" w:lineRule="auto"/>
        <w:jc w:val="both"/>
        <w:rPr>
          <w:rFonts w:ascii="Times New Roman" w:hAnsi="Times New Roman"/>
          <w:b/>
          <w:bCs/>
          <w:i/>
          <w:iCs/>
          <w:sz w:val="24"/>
          <w:szCs w:val="24"/>
        </w:rPr>
      </w:pPr>
      <w:r w:rsidRPr="00D34E62">
        <w:rPr>
          <w:rFonts w:ascii="Times New Roman" w:hAnsi="Times New Roman"/>
          <w:b/>
          <w:bCs/>
          <w:sz w:val="24"/>
          <w:szCs w:val="24"/>
        </w:rPr>
        <w:t>2.</w:t>
      </w:r>
      <w:r>
        <w:rPr>
          <w:rFonts w:ascii="Times New Roman" w:hAnsi="Times New Roman"/>
          <w:b/>
          <w:bCs/>
          <w:sz w:val="24"/>
          <w:szCs w:val="24"/>
        </w:rPr>
        <w:t>6</w:t>
      </w:r>
      <w:r w:rsidRPr="00D34E62">
        <w:rPr>
          <w:rFonts w:ascii="Times New Roman" w:hAnsi="Times New Roman"/>
          <w:b/>
          <w:bCs/>
          <w:sz w:val="24"/>
          <w:szCs w:val="24"/>
        </w:rPr>
        <w:t>. Gene expression analysis</w:t>
      </w:r>
    </w:p>
    <w:p w14:paraId="3279C974" w14:textId="77777777" w:rsidR="00D15AE9" w:rsidRPr="00E10C45" w:rsidRDefault="00D15AE9" w:rsidP="00D15AE9">
      <w:pPr>
        <w:tabs>
          <w:tab w:val="left" w:pos="9360"/>
        </w:tabs>
        <w:spacing w:line="480" w:lineRule="auto"/>
        <w:jc w:val="both"/>
        <w:rPr>
          <w:rFonts w:ascii="Times New Roman" w:hAnsi="Times New Roman"/>
          <w:b/>
          <w:bCs/>
          <w:sz w:val="24"/>
          <w:szCs w:val="24"/>
        </w:rPr>
      </w:pPr>
      <w:r w:rsidRPr="00E10C45">
        <w:rPr>
          <w:rFonts w:ascii="Times New Roman" w:hAnsi="Times New Roman"/>
          <w:b/>
          <w:bCs/>
          <w:sz w:val="24"/>
          <w:szCs w:val="24"/>
        </w:rPr>
        <w:t>2.6.1. Total RNA extraction</w:t>
      </w:r>
    </w:p>
    <w:p w14:paraId="05323C43" w14:textId="77777777" w:rsidR="00D15AE9" w:rsidRPr="00143EA9" w:rsidRDefault="00D15AE9" w:rsidP="00D15AE9">
      <w:pPr>
        <w:tabs>
          <w:tab w:val="left" w:pos="9360"/>
        </w:tabs>
        <w:spacing w:line="480" w:lineRule="auto"/>
        <w:jc w:val="both"/>
        <w:rPr>
          <w:rFonts w:ascii="Times New Roman" w:hAnsi="Times New Roman"/>
          <w:sz w:val="24"/>
          <w:szCs w:val="24"/>
        </w:rPr>
      </w:pPr>
      <w:r w:rsidRPr="00143EA9">
        <w:rPr>
          <w:rFonts w:ascii="Times New Roman" w:hAnsi="Times New Roman"/>
          <w:sz w:val="24"/>
          <w:szCs w:val="24"/>
        </w:rPr>
        <w:t xml:space="preserve">Four biological replicates of the plants were collected from each treatment group (0.001% and 0.1%) and the untreated controls. The grown plants were removed from various media concentrations, promptly divided into roots, and shoots and then immediately frozen in liquid nitrogen and stored in -80°C freezer. Each 2 ml centrifuge tube received 400 </w:t>
      </w:r>
      <w:r w:rsidRPr="00143EA9">
        <w:rPr>
          <w:rFonts w:ascii="Roboto" w:hAnsi="Roboto"/>
          <w:shd w:val="clear" w:color="auto" w:fill="FFFFFF"/>
        </w:rPr>
        <w:t>µL</w:t>
      </w:r>
      <w:r w:rsidRPr="00143EA9">
        <w:rPr>
          <w:rFonts w:ascii="Times New Roman" w:hAnsi="Times New Roman"/>
          <w:sz w:val="24"/>
          <w:szCs w:val="24"/>
        </w:rPr>
        <w:t xml:space="preserve"> of lysis/binding buffer, which was be maintained on ice. The plant tissue was then promptly placed in a centrifuge tube containing Lysis Buffer after being ground with liquid nitrogen in a mortar and pestle. Using an ultrasonic converter in ice, the ground tissue was sonicated for 15 seconds. Added 40 </w:t>
      </w:r>
      <w:r w:rsidRPr="00143EA9">
        <w:rPr>
          <w:rFonts w:ascii="Roboto" w:hAnsi="Roboto"/>
          <w:shd w:val="clear" w:color="auto" w:fill="FFFFFF"/>
        </w:rPr>
        <w:t>µL</w:t>
      </w:r>
      <w:r w:rsidRPr="00143EA9">
        <w:rPr>
          <w:rFonts w:ascii="Times New Roman" w:hAnsi="Times New Roman"/>
          <w:sz w:val="24"/>
          <w:szCs w:val="24"/>
        </w:rPr>
        <w:t xml:space="preserve"> of miRNA homogenate to the tissue lysate, stirred well by repeatedly inverting the tubes, and then keep the mixture on ice for 10 minutes.</w:t>
      </w:r>
    </w:p>
    <w:p w14:paraId="733E9700" w14:textId="77777777" w:rsidR="00D15AE9" w:rsidRPr="00143EA9" w:rsidRDefault="00D15AE9" w:rsidP="00D15AE9">
      <w:pPr>
        <w:tabs>
          <w:tab w:val="left" w:pos="9360"/>
        </w:tabs>
        <w:spacing w:line="480" w:lineRule="auto"/>
        <w:jc w:val="both"/>
        <w:rPr>
          <w:rFonts w:ascii="Times New Roman" w:hAnsi="Times New Roman"/>
          <w:sz w:val="24"/>
          <w:szCs w:val="24"/>
        </w:rPr>
      </w:pPr>
      <w:r w:rsidRPr="00143EA9">
        <w:rPr>
          <w:rFonts w:ascii="Times New Roman" w:hAnsi="Times New Roman"/>
          <w:sz w:val="24"/>
          <w:szCs w:val="24"/>
        </w:rPr>
        <w:t xml:space="preserve">Before adding the miRNA homogenate additive, 400 </w:t>
      </w:r>
      <w:r w:rsidRPr="00143EA9">
        <w:rPr>
          <w:rFonts w:ascii="Roboto" w:hAnsi="Roboto"/>
          <w:shd w:val="clear" w:color="auto" w:fill="FFFFFF"/>
        </w:rPr>
        <w:t>µL</w:t>
      </w:r>
      <w:r w:rsidRPr="00143EA9">
        <w:rPr>
          <w:rFonts w:ascii="Times New Roman" w:hAnsi="Times New Roman"/>
          <w:sz w:val="24"/>
          <w:szCs w:val="24"/>
        </w:rPr>
        <w:t xml:space="preserve"> of an acid-phenol was added along chloroform solution to the lysate and vortex for 30 seconds. The mixture was then centrifuged at 10,000 g for 5 minutes at room temperature. 300 </w:t>
      </w:r>
      <w:r w:rsidRPr="00143EA9">
        <w:rPr>
          <w:rFonts w:ascii="Roboto" w:hAnsi="Roboto"/>
          <w:shd w:val="clear" w:color="auto" w:fill="FFFFFF"/>
        </w:rPr>
        <w:t>µL</w:t>
      </w:r>
      <w:r w:rsidRPr="00143EA9">
        <w:rPr>
          <w:rFonts w:ascii="Times New Roman" w:hAnsi="Times New Roman"/>
          <w:sz w:val="24"/>
          <w:szCs w:val="24"/>
        </w:rPr>
        <w:t xml:space="preserve"> of the aqueous phase (upper) was recovered and added in a new tube. To the aqueous phase, add 1.25 volumes (375 </w:t>
      </w:r>
      <w:r w:rsidRPr="00143EA9">
        <w:rPr>
          <w:rFonts w:ascii="Roboto" w:hAnsi="Roboto"/>
          <w:shd w:val="clear" w:color="auto" w:fill="FFFFFF"/>
        </w:rPr>
        <w:t>µL</w:t>
      </w:r>
      <w:r w:rsidRPr="00143EA9">
        <w:rPr>
          <w:rFonts w:ascii="Times New Roman" w:hAnsi="Times New Roman"/>
          <w:sz w:val="24"/>
          <w:szCs w:val="24"/>
        </w:rPr>
        <w:t xml:space="preserve">) of 100% ethanol, and vigorously mixed while repeatedly flipping the tube. A filter cartridge was put into one of the collecting tubes for every sample. After adding lysate and ethanol to the filter cartridge, the mixture was centrifuged for 15 seconds at 10,000 rpm. Once the entire lysate/ethanol combination had </w:t>
      </w:r>
      <w:r w:rsidRPr="00143EA9">
        <w:rPr>
          <w:rFonts w:ascii="Times New Roman" w:hAnsi="Times New Roman"/>
          <w:sz w:val="24"/>
          <w:szCs w:val="24"/>
        </w:rPr>
        <w:lastRenderedPageBreak/>
        <w:t xml:space="preserve">passed through the filter, discarded the flow through and continued. After adding 700 </w:t>
      </w:r>
      <w:r w:rsidRPr="00143EA9">
        <w:rPr>
          <w:rFonts w:ascii="Roboto" w:hAnsi="Roboto"/>
          <w:shd w:val="clear" w:color="auto" w:fill="FFFFFF"/>
        </w:rPr>
        <w:t>µL</w:t>
      </w:r>
      <w:r w:rsidRPr="00143EA9">
        <w:rPr>
          <w:rFonts w:ascii="Times New Roman" w:hAnsi="Times New Roman"/>
          <w:sz w:val="24"/>
          <w:szCs w:val="24"/>
        </w:rPr>
        <w:t xml:space="preserve"> of the miRNA Wash solution I to the filter cartridge, it was spun for 5 sec.</w:t>
      </w:r>
    </w:p>
    <w:p w14:paraId="4333D1D6" w14:textId="77777777" w:rsidR="00D15AE9" w:rsidRPr="00143EA9" w:rsidRDefault="00D15AE9" w:rsidP="007B0A9F">
      <w:pPr>
        <w:tabs>
          <w:tab w:val="left" w:pos="9360"/>
        </w:tabs>
        <w:spacing w:line="480" w:lineRule="auto"/>
        <w:jc w:val="both"/>
        <w:rPr>
          <w:rFonts w:ascii="Times New Roman" w:hAnsi="Times New Roman"/>
          <w:sz w:val="24"/>
          <w:szCs w:val="24"/>
        </w:rPr>
      </w:pPr>
      <w:r w:rsidRPr="00143EA9">
        <w:rPr>
          <w:rFonts w:ascii="Times New Roman" w:hAnsi="Times New Roman"/>
          <w:sz w:val="24"/>
          <w:szCs w:val="24"/>
        </w:rPr>
        <w:t xml:space="preserve">Discarded was the collecting tube's flow through. 500 </w:t>
      </w:r>
      <w:r w:rsidRPr="00143EA9">
        <w:rPr>
          <w:rFonts w:ascii="Roboto" w:hAnsi="Roboto"/>
          <w:shd w:val="clear" w:color="auto" w:fill="FFFFFF"/>
        </w:rPr>
        <w:t>µL</w:t>
      </w:r>
      <w:r w:rsidRPr="00143EA9">
        <w:rPr>
          <w:rFonts w:ascii="Times New Roman" w:hAnsi="Times New Roman"/>
          <w:sz w:val="24"/>
          <w:szCs w:val="24"/>
        </w:rPr>
        <w:t xml:space="preserve"> of the wash solution II/III was used and proceed as previously with the filtering. Again, a second 500 </w:t>
      </w:r>
      <w:r w:rsidRPr="00143EA9">
        <w:rPr>
          <w:rFonts w:ascii="Roboto" w:hAnsi="Roboto"/>
          <w:shd w:val="clear" w:color="auto" w:fill="FFFFFF"/>
        </w:rPr>
        <w:t>µL</w:t>
      </w:r>
      <w:r w:rsidRPr="00143EA9">
        <w:rPr>
          <w:rFonts w:ascii="Times New Roman" w:hAnsi="Times New Roman"/>
          <w:sz w:val="24"/>
          <w:szCs w:val="24"/>
        </w:rPr>
        <w:t xml:space="preserve"> aliquot of the wash solution II/III was applied and repeated. Replacing the cartridge in the same collecting tube after the last wash and spinning it for one meter would remove any remaining fluid from the filter. 40 </w:t>
      </w:r>
      <w:r w:rsidRPr="00143EA9">
        <w:rPr>
          <w:rFonts w:ascii="Roboto" w:hAnsi="Roboto"/>
          <w:shd w:val="clear" w:color="auto" w:fill="FFFFFF"/>
        </w:rPr>
        <w:t xml:space="preserve">µL </w:t>
      </w:r>
      <w:r w:rsidRPr="00143EA9">
        <w:rPr>
          <w:rFonts w:ascii="Times New Roman" w:hAnsi="Times New Roman"/>
          <w:sz w:val="24"/>
          <w:szCs w:val="24"/>
        </w:rPr>
        <w:t xml:space="preserve">of pre-heated (95°C) nuclease-free water was used to solved and collected the RNAs from each sample. NanDrop-1000 was used to assess RNA quantity and quality. Prior to reverse transcription-PCR, material was kept at -20°C. </w:t>
      </w:r>
    </w:p>
    <w:p w14:paraId="3605DBE1" w14:textId="77777777" w:rsidR="00D15AE9" w:rsidRPr="005659F5" w:rsidRDefault="00D15AE9" w:rsidP="00D15AE9">
      <w:pPr>
        <w:spacing w:line="480" w:lineRule="auto"/>
        <w:rPr>
          <w:rFonts w:ascii="Times New Roman" w:hAnsi="Times New Roman"/>
          <w:b/>
          <w:bCs/>
          <w:sz w:val="24"/>
          <w:szCs w:val="24"/>
        </w:rPr>
      </w:pPr>
      <w:r w:rsidRPr="005659F5">
        <w:rPr>
          <w:rFonts w:ascii="Times New Roman" w:hAnsi="Times New Roman"/>
          <w:b/>
          <w:bCs/>
          <w:sz w:val="24"/>
          <w:szCs w:val="24"/>
        </w:rPr>
        <w:t>2.6.2. cDNA Synthesis and qRT-PCR</w:t>
      </w:r>
    </w:p>
    <w:p w14:paraId="6BE37747" w14:textId="77777777" w:rsidR="00D81AF4" w:rsidRDefault="00D15AE9" w:rsidP="00D81AF4">
      <w:pPr>
        <w:tabs>
          <w:tab w:val="left" w:pos="9360"/>
        </w:tabs>
        <w:spacing w:line="480" w:lineRule="auto"/>
        <w:jc w:val="both"/>
        <w:rPr>
          <w:rFonts w:ascii="Times New Roman" w:hAnsi="Times New Roman"/>
          <w:sz w:val="24"/>
          <w:szCs w:val="24"/>
        </w:rPr>
      </w:pPr>
      <w:r w:rsidRPr="00143EA9">
        <w:rPr>
          <w:rFonts w:ascii="Times New Roman" w:hAnsi="Times New Roman"/>
          <w:sz w:val="24"/>
          <w:szCs w:val="24"/>
        </w:rPr>
        <w:t xml:space="preserve">Single strand cDNA was created from the extracted RNA samples by using the TaqMan® MicroRNA Reverse Transcription Kit. qRT-PCR was performed on a </w:t>
      </w:r>
      <w:proofErr w:type="spellStart"/>
      <w:r w:rsidRPr="00143EA9">
        <w:rPr>
          <w:rFonts w:ascii="Times New Roman" w:hAnsi="Times New Roman"/>
          <w:sz w:val="24"/>
          <w:szCs w:val="24"/>
        </w:rPr>
        <w:t>ViiA</w:t>
      </w:r>
      <w:proofErr w:type="spellEnd"/>
      <w:r w:rsidRPr="00143EA9">
        <w:rPr>
          <w:rFonts w:ascii="Times New Roman" w:hAnsi="Times New Roman"/>
          <w:sz w:val="24"/>
          <w:szCs w:val="24"/>
        </w:rPr>
        <w:t xml:space="preserve"> 7 real time PCR. In 384-well microplates, the following mixture was added to each well: 2.5 μL of nuclease-free water, 5.0 μL of SYBR Green PCR master mix, 0.5 μL of cDNA template, and finally 2.0 μL of forward and reverse primers tailored to the target gene. The microplate was capped and centrifuged after each well had been loaded in preparation for loading qRT-PCR. The qRT-PCR run time was as follows: Enzyme activation for 10 minutes at 95 °C, denaturing for 45 cycles of 15 s at 95 °C, and annealing and elongation for 60 s at 60 °C.</w:t>
      </w:r>
    </w:p>
    <w:p w14:paraId="62632EE6" w14:textId="77777777" w:rsidR="00D81AF4" w:rsidRDefault="00D81AF4" w:rsidP="00D81AF4">
      <w:pPr>
        <w:tabs>
          <w:tab w:val="left" w:pos="9360"/>
        </w:tabs>
        <w:spacing w:line="480" w:lineRule="auto"/>
        <w:jc w:val="both"/>
        <w:rPr>
          <w:rFonts w:ascii="Times New Roman" w:hAnsi="Times New Roman"/>
          <w:sz w:val="24"/>
          <w:szCs w:val="24"/>
        </w:rPr>
      </w:pPr>
    </w:p>
    <w:p w14:paraId="4F99F7A9" w14:textId="77777777" w:rsidR="00D81AF4" w:rsidRDefault="00D81AF4" w:rsidP="00D81AF4">
      <w:pPr>
        <w:tabs>
          <w:tab w:val="left" w:pos="9360"/>
        </w:tabs>
        <w:spacing w:line="480" w:lineRule="auto"/>
        <w:jc w:val="both"/>
        <w:rPr>
          <w:rFonts w:ascii="Times New Roman" w:hAnsi="Times New Roman"/>
          <w:sz w:val="24"/>
          <w:szCs w:val="24"/>
        </w:rPr>
      </w:pPr>
    </w:p>
    <w:p w14:paraId="16EE76D3" w14:textId="77777777" w:rsidR="00D81AF4" w:rsidRDefault="00D81AF4" w:rsidP="00D81AF4">
      <w:pPr>
        <w:tabs>
          <w:tab w:val="left" w:pos="9360"/>
        </w:tabs>
        <w:spacing w:line="480" w:lineRule="auto"/>
        <w:jc w:val="both"/>
        <w:rPr>
          <w:rFonts w:ascii="Times New Roman" w:hAnsi="Times New Roman"/>
          <w:sz w:val="24"/>
          <w:szCs w:val="24"/>
        </w:rPr>
      </w:pPr>
    </w:p>
    <w:p w14:paraId="27AC62D5" w14:textId="60BEE89B" w:rsidR="00D15AE9" w:rsidRPr="00D81AF4" w:rsidRDefault="00D15AE9" w:rsidP="00D81AF4">
      <w:pPr>
        <w:tabs>
          <w:tab w:val="left" w:pos="9360"/>
        </w:tabs>
        <w:spacing w:line="480" w:lineRule="auto"/>
        <w:jc w:val="both"/>
        <w:rPr>
          <w:rFonts w:ascii="Times New Roman" w:hAnsi="Times New Roman"/>
          <w:sz w:val="24"/>
          <w:szCs w:val="24"/>
        </w:rPr>
      </w:pPr>
      <w:r w:rsidRPr="00D34E62">
        <w:rPr>
          <w:rFonts w:ascii="Times New Roman" w:hAnsi="Times New Roman"/>
          <w:b/>
          <w:bCs/>
        </w:rPr>
        <w:lastRenderedPageBreak/>
        <w:t>2.</w:t>
      </w:r>
      <w:r w:rsidR="0026323D">
        <w:rPr>
          <w:rFonts w:ascii="Times New Roman" w:hAnsi="Times New Roman"/>
          <w:b/>
          <w:bCs/>
        </w:rPr>
        <w:t>7</w:t>
      </w:r>
      <w:r w:rsidRPr="00D34E62">
        <w:rPr>
          <w:rFonts w:ascii="Times New Roman" w:hAnsi="Times New Roman"/>
          <w:b/>
          <w:bCs/>
        </w:rPr>
        <w:t>. Statistical Analysis</w:t>
      </w:r>
    </w:p>
    <w:p w14:paraId="064CA996" w14:textId="77777777" w:rsidR="00DA0EFF" w:rsidRDefault="00D15AE9" w:rsidP="0054558B">
      <w:pPr>
        <w:spacing w:line="480" w:lineRule="auto"/>
        <w:rPr>
          <w:rFonts w:ascii="Times New Roman" w:hAnsi="Times New Roman"/>
          <w:sz w:val="24"/>
          <w:szCs w:val="24"/>
        </w:rPr>
        <w:sectPr w:rsidR="00DA0EFF" w:rsidSect="00654711">
          <w:pgSz w:w="12240" w:h="15840" w:code="1"/>
          <w:pgMar w:top="1890" w:right="1440" w:bottom="1440" w:left="1440" w:header="720" w:footer="720" w:gutter="0"/>
          <w:cols w:space="720"/>
          <w:titlePg/>
          <w:docGrid w:linePitch="360"/>
        </w:sectPr>
      </w:pPr>
      <w:r w:rsidRPr="00143EA9">
        <w:rPr>
          <w:rFonts w:ascii="Times New Roman" w:hAnsi="Times New Roman"/>
          <w:sz w:val="24"/>
          <w:szCs w:val="24"/>
        </w:rPr>
        <w:t xml:space="preserve">SPSS software was used for statistical analysis. The ANOVA test was used to examine statistical variances between treatment levels with a </w:t>
      </w:r>
      <w:r w:rsidRPr="00143EA9">
        <w:rPr>
          <w:rFonts w:ascii="Times New Roman" w:hAnsi="Times New Roman"/>
          <w:i/>
          <w:iCs/>
          <w:sz w:val="24"/>
          <w:szCs w:val="24"/>
        </w:rPr>
        <w:t>p</w:t>
      </w:r>
      <w:r w:rsidRPr="00143EA9">
        <w:rPr>
          <w:rFonts w:ascii="Times New Roman" w:hAnsi="Times New Roman"/>
          <w:sz w:val="24"/>
          <w:szCs w:val="24"/>
        </w:rPr>
        <w:t>-value of 0.05 and was considered significant for all analyses</w:t>
      </w:r>
    </w:p>
    <w:p w14:paraId="3E8F2BE7" w14:textId="79AB8CC8" w:rsidR="0054558B" w:rsidRDefault="0054558B" w:rsidP="00992CB2">
      <w:pPr>
        <w:spacing w:after="0" w:line="240" w:lineRule="auto"/>
        <w:rPr>
          <w:rFonts w:ascii="Times New Roman" w:hAnsi="Times New Roman"/>
          <w:sz w:val="24"/>
          <w:szCs w:val="24"/>
        </w:rPr>
      </w:pPr>
      <w:r w:rsidRPr="00E274CF">
        <w:rPr>
          <w:rFonts w:ascii="Times New Roman" w:hAnsi="Times New Roman"/>
          <w:b/>
          <w:bCs/>
          <w:sz w:val="24"/>
          <w:szCs w:val="24"/>
        </w:rPr>
        <w:lastRenderedPageBreak/>
        <w:t>Table</w:t>
      </w:r>
      <w:r w:rsidR="00AB430D" w:rsidRPr="00E274CF">
        <w:rPr>
          <w:rFonts w:ascii="Times New Roman" w:hAnsi="Times New Roman"/>
          <w:b/>
          <w:bCs/>
          <w:sz w:val="24"/>
          <w:szCs w:val="24"/>
        </w:rPr>
        <w:t xml:space="preserve"> </w:t>
      </w:r>
      <w:r w:rsidRPr="00E274CF">
        <w:rPr>
          <w:rFonts w:ascii="Times New Roman" w:hAnsi="Times New Roman"/>
          <w:b/>
          <w:bCs/>
          <w:sz w:val="24"/>
          <w:szCs w:val="24"/>
        </w:rPr>
        <w:t>1</w:t>
      </w:r>
      <w:r w:rsidR="00AB430D" w:rsidRPr="00E274CF">
        <w:rPr>
          <w:rFonts w:ascii="Times New Roman" w:hAnsi="Times New Roman"/>
          <w:b/>
          <w:bCs/>
          <w:sz w:val="24"/>
          <w:szCs w:val="24"/>
        </w:rPr>
        <w:t>.</w:t>
      </w:r>
      <w:r w:rsidRPr="00143EA9">
        <w:rPr>
          <w:rFonts w:ascii="Times New Roman" w:hAnsi="Times New Roman"/>
          <w:sz w:val="24"/>
          <w:szCs w:val="24"/>
        </w:rPr>
        <w:t xml:space="preserve"> </w:t>
      </w:r>
      <w:r w:rsidR="00AB430D" w:rsidRPr="00143EA9">
        <w:rPr>
          <w:rFonts w:ascii="Times New Roman" w:hAnsi="Times New Roman"/>
          <w:sz w:val="24"/>
          <w:szCs w:val="24"/>
        </w:rPr>
        <w:t>P</w:t>
      </w:r>
      <w:r w:rsidRPr="00143EA9">
        <w:rPr>
          <w:rFonts w:ascii="Times New Roman" w:hAnsi="Times New Roman"/>
          <w:sz w:val="24"/>
          <w:szCs w:val="24"/>
        </w:rPr>
        <w:t>rimer sequences</w:t>
      </w:r>
      <w:r w:rsidR="00AB430D" w:rsidRPr="00143EA9">
        <w:rPr>
          <w:rFonts w:ascii="Times New Roman" w:hAnsi="Times New Roman"/>
          <w:sz w:val="24"/>
          <w:szCs w:val="24"/>
        </w:rPr>
        <w:t xml:space="preserve"> </w:t>
      </w:r>
      <w:r w:rsidR="00627CF6">
        <w:rPr>
          <w:rFonts w:ascii="Times New Roman" w:hAnsi="Times New Roman"/>
          <w:sz w:val="24"/>
          <w:szCs w:val="24"/>
        </w:rPr>
        <w:t>used for</w:t>
      </w:r>
      <w:r w:rsidR="00AB430D" w:rsidRPr="00143EA9">
        <w:rPr>
          <w:rFonts w:ascii="Times New Roman" w:hAnsi="Times New Roman"/>
          <w:sz w:val="24"/>
          <w:szCs w:val="24"/>
        </w:rPr>
        <w:t xml:space="preserve"> qRT-PCR</w:t>
      </w:r>
      <w:r w:rsidR="00627CF6">
        <w:rPr>
          <w:rFonts w:ascii="Times New Roman" w:hAnsi="Times New Roman"/>
          <w:sz w:val="24"/>
          <w:szCs w:val="24"/>
        </w:rPr>
        <w:t>.</w:t>
      </w:r>
      <w:r w:rsidR="00AB430D" w:rsidRPr="00143EA9">
        <w:rPr>
          <w:rFonts w:ascii="Times New Roman" w:hAnsi="Times New Roman"/>
          <w:sz w:val="24"/>
          <w:szCs w:val="24"/>
        </w:rPr>
        <w:t xml:space="preserve"> </w:t>
      </w:r>
    </w:p>
    <w:p w14:paraId="13A9BF3E" w14:textId="77777777" w:rsidR="00B52D4E" w:rsidRPr="00143EA9" w:rsidRDefault="00B52D4E" w:rsidP="00992CB2">
      <w:pPr>
        <w:spacing w:after="0" w:line="240" w:lineRule="auto"/>
        <w:rPr>
          <w:rFonts w:ascii="Times New Roman" w:hAnsi="Times New Roman"/>
          <w:sz w:val="24"/>
          <w:szCs w:val="24"/>
        </w:rPr>
      </w:pPr>
    </w:p>
    <w:tbl>
      <w:tblPr>
        <w:tblW w:w="1102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420"/>
        <w:gridCol w:w="1350"/>
        <w:gridCol w:w="1620"/>
        <w:gridCol w:w="4189"/>
      </w:tblGrid>
      <w:tr w:rsidR="00160FDF" w:rsidRPr="00143EA9" w14:paraId="28615199" w14:textId="77777777" w:rsidTr="006F3502">
        <w:tc>
          <w:tcPr>
            <w:tcW w:w="720" w:type="dxa"/>
            <w:shd w:val="clear" w:color="auto" w:fill="auto"/>
          </w:tcPr>
          <w:p w14:paraId="15940C45" w14:textId="612D3C87" w:rsidR="0054558B" w:rsidRPr="006F3502" w:rsidRDefault="00D008EA" w:rsidP="00D55BC7">
            <w:pPr>
              <w:spacing w:after="0" w:line="480" w:lineRule="auto"/>
              <w:rPr>
                <w:rFonts w:ascii="Times New Roman" w:hAnsi="Times New Roman"/>
                <w:b/>
                <w:bCs/>
                <w:kern w:val="0"/>
                <w:sz w:val="24"/>
                <w:szCs w:val="24"/>
              </w:rPr>
            </w:pPr>
            <w:r w:rsidRPr="006F3502">
              <w:rPr>
                <w:rFonts w:ascii="Times New Roman" w:eastAsia="Times New Roman" w:hAnsi="Times New Roman"/>
                <w:b/>
                <w:bCs/>
                <w:kern w:val="0"/>
                <w:sz w:val="24"/>
                <w:szCs w:val="24"/>
              </w:rPr>
              <w:t>S. N</w:t>
            </w:r>
          </w:p>
        </w:tc>
        <w:tc>
          <w:tcPr>
            <w:tcW w:w="3420" w:type="dxa"/>
            <w:shd w:val="clear" w:color="auto" w:fill="auto"/>
          </w:tcPr>
          <w:p w14:paraId="6BA77440" w14:textId="77777777" w:rsidR="0054558B" w:rsidRPr="006F3502" w:rsidRDefault="0054558B" w:rsidP="00D55BC7">
            <w:pPr>
              <w:spacing w:after="0" w:line="480" w:lineRule="auto"/>
              <w:rPr>
                <w:rFonts w:ascii="Times New Roman" w:hAnsi="Times New Roman"/>
                <w:b/>
                <w:bCs/>
                <w:kern w:val="0"/>
                <w:sz w:val="24"/>
                <w:szCs w:val="24"/>
              </w:rPr>
            </w:pPr>
            <w:r w:rsidRPr="006F3502">
              <w:rPr>
                <w:rFonts w:ascii="Times New Roman" w:eastAsia="Times New Roman" w:hAnsi="Times New Roman"/>
                <w:b/>
                <w:bCs/>
                <w:kern w:val="0"/>
                <w:sz w:val="24"/>
                <w:szCs w:val="24"/>
              </w:rPr>
              <w:t>Gene Name</w:t>
            </w:r>
          </w:p>
        </w:tc>
        <w:tc>
          <w:tcPr>
            <w:tcW w:w="1350" w:type="dxa"/>
            <w:shd w:val="clear" w:color="auto" w:fill="auto"/>
          </w:tcPr>
          <w:p w14:paraId="1223BC81" w14:textId="77777777" w:rsidR="0054558B" w:rsidRPr="006F3502" w:rsidRDefault="0054558B" w:rsidP="00D55BC7">
            <w:pPr>
              <w:spacing w:after="0" w:line="480" w:lineRule="auto"/>
              <w:rPr>
                <w:rFonts w:ascii="Times New Roman" w:hAnsi="Times New Roman"/>
                <w:b/>
                <w:bCs/>
                <w:kern w:val="0"/>
                <w:sz w:val="24"/>
                <w:szCs w:val="24"/>
              </w:rPr>
            </w:pPr>
            <w:r w:rsidRPr="006F3502">
              <w:rPr>
                <w:rFonts w:ascii="Times New Roman" w:eastAsia="Times New Roman" w:hAnsi="Times New Roman"/>
                <w:b/>
                <w:bCs/>
                <w:kern w:val="0"/>
                <w:sz w:val="24"/>
                <w:szCs w:val="24"/>
              </w:rPr>
              <w:t>Gene ID (NCBI)</w:t>
            </w:r>
          </w:p>
        </w:tc>
        <w:tc>
          <w:tcPr>
            <w:tcW w:w="1620" w:type="dxa"/>
            <w:shd w:val="clear" w:color="auto" w:fill="auto"/>
          </w:tcPr>
          <w:p w14:paraId="00036115" w14:textId="77777777" w:rsidR="0054558B" w:rsidRPr="006F3502" w:rsidRDefault="0054558B" w:rsidP="00D55BC7">
            <w:pPr>
              <w:spacing w:after="0" w:line="480" w:lineRule="auto"/>
              <w:rPr>
                <w:rFonts w:ascii="Times New Roman" w:hAnsi="Times New Roman"/>
                <w:b/>
                <w:bCs/>
                <w:kern w:val="0"/>
                <w:sz w:val="24"/>
                <w:szCs w:val="24"/>
              </w:rPr>
            </w:pPr>
            <w:r w:rsidRPr="006F3502">
              <w:rPr>
                <w:rFonts w:ascii="Times New Roman" w:eastAsia="Times New Roman" w:hAnsi="Times New Roman"/>
                <w:b/>
                <w:bCs/>
                <w:kern w:val="0"/>
                <w:sz w:val="24"/>
                <w:szCs w:val="24"/>
              </w:rPr>
              <w:t>Primer name</w:t>
            </w:r>
          </w:p>
        </w:tc>
        <w:tc>
          <w:tcPr>
            <w:tcW w:w="3919" w:type="dxa"/>
            <w:shd w:val="clear" w:color="auto" w:fill="auto"/>
          </w:tcPr>
          <w:p w14:paraId="1CB0094B" w14:textId="77777777" w:rsidR="0054558B" w:rsidRPr="006F3502" w:rsidRDefault="0054558B" w:rsidP="00D55BC7">
            <w:pPr>
              <w:spacing w:after="0" w:line="480" w:lineRule="auto"/>
              <w:jc w:val="center"/>
              <w:rPr>
                <w:rFonts w:ascii="Times New Roman" w:hAnsi="Times New Roman"/>
                <w:b/>
                <w:bCs/>
                <w:kern w:val="0"/>
                <w:sz w:val="24"/>
                <w:szCs w:val="24"/>
              </w:rPr>
            </w:pPr>
            <w:r w:rsidRPr="006F3502">
              <w:rPr>
                <w:rFonts w:ascii="Times New Roman" w:eastAsia="Times New Roman" w:hAnsi="Times New Roman"/>
                <w:b/>
                <w:bCs/>
                <w:kern w:val="0"/>
                <w:sz w:val="24"/>
                <w:szCs w:val="24"/>
              </w:rPr>
              <w:t>Primer sequence (5' --&gt; 3')</w:t>
            </w:r>
          </w:p>
        </w:tc>
      </w:tr>
      <w:tr w:rsidR="00160FDF" w:rsidRPr="00143EA9" w14:paraId="3448E0E8" w14:textId="77777777" w:rsidTr="006F3502">
        <w:trPr>
          <w:trHeight w:val="310"/>
        </w:trPr>
        <w:tc>
          <w:tcPr>
            <w:tcW w:w="720" w:type="dxa"/>
            <w:shd w:val="clear" w:color="auto" w:fill="auto"/>
            <w:noWrap/>
            <w:hideMark/>
          </w:tcPr>
          <w:p w14:paraId="38842998"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w:t>
            </w:r>
          </w:p>
        </w:tc>
        <w:tc>
          <w:tcPr>
            <w:tcW w:w="3420" w:type="dxa"/>
            <w:shd w:val="clear" w:color="auto" w:fill="auto"/>
            <w:noWrap/>
            <w:hideMark/>
          </w:tcPr>
          <w:p w14:paraId="413C8798" w14:textId="06C1116D" w:rsidR="0054558B" w:rsidRPr="00143EA9" w:rsidRDefault="00AB430D"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w:t>
            </w:r>
            <w:r w:rsidR="0054558B" w:rsidRPr="00143EA9">
              <w:rPr>
                <w:rFonts w:ascii="Times New Roman" w:eastAsia="Times New Roman" w:hAnsi="Times New Roman"/>
                <w:kern w:val="0"/>
                <w:sz w:val="24"/>
                <w:szCs w:val="24"/>
              </w:rPr>
              <w:t xml:space="preserve">alactinol synthase 4 </w:t>
            </w:r>
          </w:p>
        </w:tc>
        <w:tc>
          <w:tcPr>
            <w:tcW w:w="1350" w:type="dxa"/>
            <w:shd w:val="clear" w:color="auto" w:fill="auto"/>
            <w:noWrap/>
            <w:hideMark/>
          </w:tcPr>
          <w:p w14:paraId="4A2AAC6F" w14:textId="0EA2C787" w:rsidR="0054558B" w:rsidRPr="007A58DC" w:rsidRDefault="0054558B" w:rsidP="00D55BC7">
            <w:pPr>
              <w:spacing w:after="0" w:line="240" w:lineRule="auto"/>
              <w:rPr>
                <w:rFonts w:ascii="Times New Roman" w:eastAsia="Times New Roman" w:hAnsi="Times New Roman"/>
                <w:kern w:val="0"/>
                <w:sz w:val="24"/>
                <w:szCs w:val="24"/>
                <w:u w:val="single"/>
              </w:rPr>
            </w:pPr>
            <w:r w:rsidRPr="007A58DC">
              <w:rPr>
                <w:rFonts w:ascii="Times New Roman" w:eastAsia="Times New Roman" w:hAnsi="Times New Roman"/>
                <w:kern w:val="0"/>
                <w:sz w:val="24"/>
                <w:szCs w:val="24"/>
                <w:u w:val="single"/>
              </w:rPr>
              <w:t>104787125</w:t>
            </w:r>
          </w:p>
        </w:tc>
        <w:tc>
          <w:tcPr>
            <w:tcW w:w="1620" w:type="dxa"/>
            <w:shd w:val="clear" w:color="auto" w:fill="auto"/>
            <w:noWrap/>
            <w:hideMark/>
          </w:tcPr>
          <w:p w14:paraId="6225EC79"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GS4-Fwd</w:t>
            </w:r>
          </w:p>
        </w:tc>
        <w:tc>
          <w:tcPr>
            <w:tcW w:w="3919" w:type="dxa"/>
            <w:shd w:val="clear" w:color="auto" w:fill="auto"/>
            <w:noWrap/>
            <w:hideMark/>
          </w:tcPr>
          <w:p w14:paraId="63EDC91A"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GCCATGGCGTATTACGTTCT</w:t>
            </w:r>
          </w:p>
        </w:tc>
      </w:tr>
      <w:tr w:rsidR="00160FDF" w:rsidRPr="00143EA9" w14:paraId="38998E95" w14:textId="77777777" w:rsidTr="006F3502">
        <w:trPr>
          <w:trHeight w:val="310"/>
        </w:trPr>
        <w:tc>
          <w:tcPr>
            <w:tcW w:w="720" w:type="dxa"/>
            <w:shd w:val="clear" w:color="auto" w:fill="auto"/>
            <w:noWrap/>
            <w:hideMark/>
          </w:tcPr>
          <w:p w14:paraId="6AE904C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0869916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54FCC68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05A2C20"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GS4-Rev</w:t>
            </w:r>
          </w:p>
        </w:tc>
        <w:tc>
          <w:tcPr>
            <w:tcW w:w="3919" w:type="dxa"/>
            <w:shd w:val="clear" w:color="auto" w:fill="auto"/>
            <w:noWrap/>
            <w:hideMark/>
          </w:tcPr>
          <w:p w14:paraId="1E5B88B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AGTACCCATCAGGCAAATCG</w:t>
            </w:r>
          </w:p>
        </w:tc>
      </w:tr>
      <w:tr w:rsidR="00160FDF" w:rsidRPr="00143EA9" w14:paraId="68248BE1" w14:textId="77777777" w:rsidTr="006F3502">
        <w:trPr>
          <w:trHeight w:val="310"/>
        </w:trPr>
        <w:tc>
          <w:tcPr>
            <w:tcW w:w="720" w:type="dxa"/>
            <w:shd w:val="clear" w:color="auto" w:fill="auto"/>
            <w:noWrap/>
            <w:hideMark/>
          </w:tcPr>
          <w:p w14:paraId="75FFBCC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EF9DF2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02F3CD3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5E157BC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793B0465"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460E7DE7" w14:textId="77777777" w:rsidTr="006F3502">
        <w:trPr>
          <w:trHeight w:val="310"/>
        </w:trPr>
        <w:tc>
          <w:tcPr>
            <w:tcW w:w="720" w:type="dxa"/>
            <w:shd w:val="clear" w:color="auto" w:fill="auto"/>
            <w:noWrap/>
            <w:hideMark/>
          </w:tcPr>
          <w:p w14:paraId="5D1713DF"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w:t>
            </w:r>
          </w:p>
        </w:tc>
        <w:tc>
          <w:tcPr>
            <w:tcW w:w="3420" w:type="dxa"/>
            <w:shd w:val="clear" w:color="auto" w:fill="auto"/>
            <w:noWrap/>
            <w:hideMark/>
          </w:tcPr>
          <w:p w14:paraId="596249BF" w14:textId="37C636D3" w:rsidR="0054558B" w:rsidRPr="00143EA9" w:rsidRDefault="00AB430D"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w:t>
            </w:r>
            <w:r w:rsidR="0054558B" w:rsidRPr="00143EA9">
              <w:rPr>
                <w:rFonts w:ascii="Times New Roman" w:eastAsia="Times New Roman" w:hAnsi="Times New Roman"/>
                <w:kern w:val="0"/>
                <w:sz w:val="24"/>
                <w:szCs w:val="24"/>
              </w:rPr>
              <w:t xml:space="preserve">ldose 1-epimerase </w:t>
            </w:r>
          </w:p>
        </w:tc>
        <w:tc>
          <w:tcPr>
            <w:tcW w:w="1350" w:type="dxa"/>
            <w:shd w:val="clear" w:color="auto" w:fill="auto"/>
            <w:noWrap/>
            <w:hideMark/>
          </w:tcPr>
          <w:p w14:paraId="2AB40845" w14:textId="7BF6A290" w:rsidR="0054558B" w:rsidRPr="007A58DC" w:rsidRDefault="0054558B" w:rsidP="00D55BC7">
            <w:pPr>
              <w:spacing w:after="0" w:line="240" w:lineRule="auto"/>
              <w:rPr>
                <w:rFonts w:ascii="Times New Roman" w:eastAsia="Times New Roman" w:hAnsi="Times New Roman"/>
                <w:kern w:val="0"/>
                <w:sz w:val="24"/>
                <w:szCs w:val="24"/>
                <w:u w:val="single"/>
              </w:rPr>
            </w:pPr>
            <w:r w:rsidRPr="007A58DC">
              <w:rPr>
                <w:rFonts w:ascii="Times New Roman" w:eastAsia="Times New Roman" w:hAnsi="Times New Roman"/>
                <w:kern w:val="0"/>
                <w:sz w:val="24"/>
                <w:szCs w:val="24"/>
                <w:u w:val="single"/>
              </w:rPr>
              <w:t>104780585</w:t>
            </w:r>
          </w:p>
        </w:tc>
        <w:tc>
          <w:tcPr>
            <w:tcW w:w="1620" w:type="dxa"/>
            <w:shd w:val="clear" w:color="auto" w:fill="auto"/>
            <w:noWrap/>
            <w:hideMark/>
          </w:tcPr>
          <w:p w14:paraId="57ADF769"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AE-Fwd</w:t>
            </w:r>
          </w:p>
        </w:tc>
        <w:tc>
          <w:tcPr>
            <w:tcW w:w="3919" w:type="dxa"/>
            <w:shd w:val="clear" w:color="auto" w:fill="auto"/>
            <w:noWrap/>
            <w:hideMark/>
          </w:tcPr>
          <w:p w14:paraId="47F967C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GGAAACGTGACGGTGAAAGT</w:t>
            </w:r>
          </w:p>
        </w:tc>
      </w:tr>
      <w:tr w:rsidR="00160FDF" w:rsidRPr="00143EA9" w14:paraId="1C455898" w14:textId="77777777" w:rsidTr="006F3502">
        <w:trPr>
          <w:trHeight w:val="310"/>
        </w:trPr>
        <w:tc>
          <w:tcPr>
            <w:tcW w:w="720" w:type="dxa"/>
            <w:shd w:val="clear" w:color="auto" w:fill="auto"/>
            <w:noWrap/>
            <w:hideMark/>
          </w:tcPr>
          <w:p w14:paraId="3500ED7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7FA3EE2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EF4909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75C71F0"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AE-Rev</w:t>
            </w:r>
          </w:p>
        </w:tc>
        <w:tc>
          <w:tcPr>
            <w:tcW w:w="3919" w:type="dxa"/>
            <w:shd w:val="clear" w:color="auto" w:fill="auto"/>
            <w:noWrap/>
            <w:hideMark/>
          </w:tcPr>
          <w:p w14:paraId="508BBFA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TGGAGGGCTAAGTTGATTGG</w:t>
            </w:r>
          </w:p>
        </w:tc>
      </w:tr>
      <w:tr w:rsidR="00160FDF" w:rsidRPr="00143EA9" w14:paraId="01A0FB21" w14:textId="77777777" w:rsidTr="006F3502">
        <w:trPr>
          <w:trHeight w:val="310"/>
        </w:trPr>
        <w:tc>
          <w:tcPr>
            <w:tcW w:w="720" w:type="dxa"/>
            <w:shd w:val="clear" w:color="auto" w:fill="auto"/>
            <w:noWrap/>
            <w:hideMark/>
          </w:tcPr>
          <w:p w14:paraId="2B6485A7"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4A68279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8C4AAF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4BDFCC6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63B0685F"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567C4649" w14:textId="77777777" w:rsidTr="006F3502">
        <w:trPr>
          <w:trHeight w:val="310"/>
        </w:trPr>
        <w:tc>
          <w:tcPr>
            <w:tcW w:w="720" w:type="dxa"/>
            <w:shd w:val="clear" w:color="auto" w:fill="auto"/>
            <w:noWrap/>
            <w:hideMark/>
          </w:tcPr>
          <w:p w14:paraId="17CEC2B5"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3</w:t>
            </w:r>
          </w:p>
        </w:tc>
        <w:tc>
          <w:tcPr>
            <w:tcW w:w="3420" w:type="dxa"/>
            <w:shd w:val="clear" w:color="auto" w:fill="auto"/>
            <w:noWrap/>
            <w:hideMark/>
          </w:tcPr>
          <w:p w14:paraId="7210698D" w14:textId="5DEF43FF" w:rsidR="0054558B" w:rsidRPr="00143EA9" w:rsidRDefault="00AB430D"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w:t>
            </w:r>
            <w:r w:rsidR="0054558B" w:rsidRPr="00143EA9">
              <w:rPr>
                <w:rFonts w:ascii="Times New Roman" w:eastAsia="Times New Roman" w:hAnsi="Times New Roman"/>
                <w:kern w:val="0"/>
                <w:sz w:val="24"/>
                <w:szCs w:val="24"/>
              </w:rPr>
              <w:t>lpha, alpha-trehalose-phosphate synthase</w:t>
            </w:r>
          </w:p>
        </w:tc>
        <w:tc>
          <w:tcPr>
            <w:tcW w:w="1350" w:type="dxa"/>
            <w:shd w:val="clear" w:color="auto" w:fill="auto"/>
            <w:noWrap/>
            <w:hideMark/>
          </w:tcPr>
          <w:p w14:paraId="7AAE3CB8" w14:textId="66735588" w:rsidR="0054558B" w:rsidRPr="00143EA9" w:rsidRDefault="0054558B" w:rsidP="00D55BC7">
            <w:pPr>
              <w:spacing w:after="0" w:line="240" w:lineRule="auto"/>
              <w:rPr>
                <w:rFonts w:ascii="Times New Roman" w:eastAsia="Times New Roman" w:hAnsi="Times New Roman"/>
                <w:kern w:val="0"/>
                <w:sz w:val="24"/>
                <w:szCs w:val="24"/>
                <w:u w:val="single"/>
              </w:rPr>
            </w:pPr>
            <w:r w:rsidRPr="00143EA9">
              <w:rPr>
                <w:rFonts w:ascii="Times New Roman" w:eastAsia="Times New Roman" w:hAnsi="Times New Roman"/>
                <w:kern w:val="0"/>
                <w:sz w:val="24"/>
                <w:szCs w:val="24"/>
                <w:u w:val="single"/>
              </w:rPr>
              <w:t>104741085</w:t>
            </w:r>
          </w:p>
        </w:tc>
        <w:tc>
          <w:tcPr>
            <w:tcW w:w="1620" w:type="dxa"/>
            <w:shd w:val="clear" w:color="auto" w:fill="auto"/>
            <w:noWrap/>
            <w:hideMark/>
          </w:tcPr>
          <w:p w14:paraId="095C560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AATPS-Fwd</w:t>
            </w:r>
          </w:p>
        </w:tc>
        <w:tc>
          <w:tcPr>
            <w:tcW w:w="3919" w:type="dxa"/>
            <w:shd w:val="clear" w:color="auto" w:fill="auto"/>
            <w:noWrap/>
            <w:hideMark/>
          </w:tcPr>
          <w:p w14:paraId="365E30A0"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TATGGGAAGGCTGGAATCAG</w:t>
            </w:r>
          </w:p>
        </w:tc>
      </w:tr>
      <w:tr w:rsidR="00160FDF" w:rsidRPr="00143EA9" w14:paraId="2004A028" w14:textId="77777777" w:rsidTr="006F3502">
        <w:trPr>
          <w:trHeight w:val="310"/>
        </w:trPr>
        <w:tc>
          <w:tcPr>
            <w:tcW w:w="720" w:type="dxa"/>
            <w:shd w:val="clear" w:color="auto" w:fill="auto"/>
            <w:noWrap/>
            <w:hideMark/>
          </w:tcPr>
          <w:p w14:paraId="78A14864"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5E63176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A863DB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2AFA40CA"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AATPS-Rev</w:t>
            </w:r>
          </w:p>
        </w:tc>
        <w:tc>
          <w:tcPr>
            <w:tcW w:w="3919" w:type="dxa"/>
            <w:shd w:val="clear" w:color="auto" w:fill="auto"/>
            <w:noWrap/>
            <w:hideMark/>
          </w:tcPr>
          <w:p w14:paraId="5D945EC5"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GATGTCCATGTCGTCAATGC</w:t>
            </w:r>
          </w:p>
        </w:tc>
      </w:tr>
      <w:tr w:rsidR="00160FDF" w:rsidRPr="00143EA9" w14:paraId="523EE6C4" w14:textId="77777777" w:rsidTr="006F3502">
        <w:trPr>
          <w:trHeight w:val="310"/>
        </w:trPr>
        <w:tc>
          <w:tcPr>
            <w:tcW w:w="720" w:type="dxa"/>
            <w:shd w:val="clear" w:color="auto" w:fill="auto"/>
            <w:noWrap/>
            <w:hideMark/>
          </w:tcPr>
          <w:p w14:paraId="6C80EA4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8A8BE8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CA0EF2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7504271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3B5BF7D1"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634DB141" w14:textId="77777777" w:rsidTr="006F3502">
        <w:trPr>
          <w:trHeight w:val="310"/>
        </w:trPr>
        <w:tc>
          <w:tcPr>
            <w:tcW w:w="720" w:type="dxa"/>
            <w:shd w:val="clear" w:color="auto" w:fill="auto"/>
            <w:noWrap/>
            <w:hideMark/>
          </w:tcPr>
          <w:p w14:paraId="5227BEE0"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4</w:t>
            </w:r>
          </w:p>
        </w:tc>
        <w:tc>
          <w:tcPr>
            <w:tcW w:w="3420" w:type="dxa"/>
            <w:shd w:val="clear" w:color="auto" w:fill="auto"/>
            <w:noWrap/>
            <w:hideMark/>
          </w:tcPr>
          <w:p w14:paraId="59D270C3" w14:textId="3F10830D" w:rsidR="0054558B" w:rsidRPr="00143EA9" w:rsidRDefault="00AB430D"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w:t>
            </w:r>
            <w:r w:rsidR="0054558B" w:rsidRPr="00143EA9">
              <w:rPr>
                <w:rFonts w:ascii="Times New Roman" w:eastAsia="Times New Roman" w:hAnsi="Times New Roman"/>
                <w:kern w:val="0"/>
                <w:sz w:val="24"/>
                <w:szCs w:val="24"/>
              </w:rPr>
              <w:t xml:space="preserve">lassical arabinogalactan protein 2 </w:t>
            </w:r>
          </w:p>
        </w:tc>
        <w:tc>
          <w:tcPr>
            <w:tcW w:w="1350" w:type="dxa"/>
            <w:shd w:val="clear" w:color="auto" w:fill="auto"/>
            <w:noWrap/>
            <w:hideMark/>
          </w:tcPr>
          <w:p w14:paraId="793CDD6D" w14:textId="6BFC0C36" w:rsidR="0054558B" w:rsidRPr="00143EA9" w:rsidRDefault="0054558B" w:rsidP="00D55BC7">
            <w:pPr>
              <w:spacing w:after="0" w:line="240" w:lineRule="auto"/>
              <w:rPr>
                <w:rFonts w:ascii="Times New Roman" w:eastAsia="Times New Roman" w:hAnsi="Times New Roman"/>
                <w:kern w:val="0"/>
                <w:sz w:val="24"/>
                <w:szCs w:val="24"/>
                <w:u w:val="single"/>
              </w:rPr>
            </w:pPr>
            <w:r w:rsidRPr="00143EA9">
              <w:rPr>
                <w:rFonts w:ascii="Times New Roman" w:eastAsia="Times New Roman" w:hAnsi="Times New Roman"/>
                <w:kern w:val="0"/>
                <w:sz w:val="24"/>
                <w:szCs w:val="24"/>
                <w:u w:val="single"/>
              </w:rPr>
              <w:t>104751885</w:t>
            </w:r>
          </w:p>
        </w:tc>
        <w:tc>
          <w:tcPr>
            <w:tcW w:w="1620" w:type="dxa"/>
            <w:shd w:val="clear" w:color="auto" w:fill="auto"/>
            <w:noWrap/>
            <w:hideMark/>
          </w:tcPr>
          <w:p w14:paraId="2F0790B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CAP 2-Fwd</w:t>
            </w:r>
          </w:p>
        </w:tc>
        <w:tc>
          <w:tcPr>
            <w:tcW w:w="3919" w:type="dxa"/>
            <w:shd w:val="clear" w:color="auto" w:fill="auto"/>
            <w:noWrap/>
            <w:hideMark/>
          </w:tcPr>
          <w:p w14:paraId="50478888"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TCTTGGTCTCTTGGCCACTT</w:t>
            </w:r>
          </w:p>
        </w:tc>
      </w:tr>
      <w:tr w:rsidR="00160FDF" w:rsidRPr="00143EA9" w14:paraId="5EEE8648" w14:textId="77777777" w:rsidTr="006F3502">
        <w:trPr>
          <w:trHeight w:val="310"/>
        </w:trPr>
        <w:tc>
          <w:tcPr>
            <w:tcW w:w="720" w:type="dxa"/>
            <w:shd w:val="clear" w:color="auto" w:fill="auto"/>
            <w:noWrap/>
            <w:hideMark/>
          </w:tcPr>
          <w:p w14:paraId="3696016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33BF95E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57E639B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6424022"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CAP 2-Rev</w:t>
            </w:r>
          </w:p>
        </w:tc>
        <w:tc>
          <w:tcPr>
            <w:tcW w:w="3919" w:type="dxa"/>
            <w:shd w:val="clear" w:color="auto" w:fill="auto"/>
            <w:noWrap/>
            <w:hideMark/>
          </w:tcPr>
          <w:p w14:paraId="26A339D6"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CGAAGGTGTTTCAGCAGTCA</w:t>
            </w:r>
          </w:p>
        </w:tc>
      </w:tr>
      <w:tr w:rsidR="00160FDF" w:rsidRPr="00143EA9" w14:paraId="422DB0BB" w14:textId="77777777" w:rsidTr="006F3502">
        <w:trPr>
          <w:trHeight w:val="310"/>
        </w:trPr>
        <w:tc>
          <w:tcPr>
            <w:tcW w:w="720" w:type="dxa"/>
            <w:shd w:val="clear" w:color="auto" w:fill="auto"/>
            <w:noWrap/>
            <w:hideMark/>
          </w:tcPr>
          <w:p w14:paraId="7FA2533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115E733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F77CF7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625FD09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10D122B8"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21E4B215" w14:textId="77777777" w:rsidTr="006F3502">
        <w:trPr>
          <w:trHeight w:val="310"/>
        </w:trPr>
        <w:tc>
          <w:tcPr>
            <w:tcW w:w="720" w:type="dxa"/>
            <w:shd w:val="clear" w:color="auto" w:fill="auto"/>
            <w:noWrap/>
            <w:hideMark/>
          </w:tcPr>
          <w:p w14:paraId="6DE1BF23"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5</w:t>
            </w:r>
          </w:p>
        </w:tc>
        <w:tc>
          <w:tcPr>
            <w:tcW w:w="3420" w:type="dxa"/>
            <w:shd w:val="clear" w:color="auto" w:fill="auto"/>
            <w:noWrap/>
            <w:hideMark/>
          </w:tcPr>
          <w:p w14:paraId="086E8D51" w14:textId="1159156E"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w:t>
            </w:r>
            <w:r w:rsidR="00D2692D" w:rsidRPr="00143EA9">
              <w:rPr>
                <w:rFonts w:ascii="Times New Roman" w:eastAsia="Times New Roman" w:hAnsi="Times New Roman"/>
                <w:kern w:val="0"/>
                <w:sz w:val="24"/>
                <w:szCs w:val="24"/>
              </w:rPr>
              <w:t>thylene insensitive</w:t>
            </w:r>
            <w:r w:rsidRPr="00143EA9">
              <w:rPr>
                <w:rFonts w:ascii="Times New Roman" w:eastAsia="Times New Roman" w:hAnsi="Times New Roman"/>
                <w:kern w:val="0"/>
                <w:sz w:val="24"/>
                <w:szCs w:val="24"/>
              </w:rPr>
              <w:t xml:space="preserve"> 3-like 1 protein </w:t>
            </w:r>
          </w:p>
        </w:tc>
        <w:tc>
          <w:tcPr>
            <w:tcW w:w="1350" w:type="dxa"/>
            <w:shd w:val="clear" w:color="auto" w:fill="auto"/>
            <w:noWrap/>
            <w:hideMark/>
          </w:tcPr>
          <w:p w14:paraId="1430099C"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16" w:history="1">
              <w:r w:rsidR="0054558B" w:rsidRPr="00143EA9">
                <w:rPr>
                  <w:rFonts w:ascii="Times New Roman" w:eastAsia="Times New Roman" w:hAnsi="Times New Roman"/>
                  <w:kern w:val="0"/>
                  <w:sz w:val="24"/>
                  <w:szCs w:val="24"/>
                  <w:u w:val="single"/>
                </w:rPr>
                <w:t>104787027</w:t>
              </w:r>
            </w:hyperlink>
          </w:p>
        </w:tc>
        <w:tc>
          <w:tcPr>
            <w:tcW w:w="1620" w:type="dxa"/>
            <w:shd w:val="clear" w:color="auto" w:fill="auto"/>
            <w:noWrap/>
            <w:hideMark/>
          </w:tcPr>
          <w:p w14:paraId="11ED6D75"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EIS 3-Fwd</w:t>
            </w:r>
          </w:p>
        </w:tc>
        <w:tc>
          <w:tcPr>
            <w:tcW w:w="3919" w:type="dxa"/>
            <w:shd w:val="clear" w:color="auto" w:fill="auto"/>
            <w:noWrap/>
            <w:hideMark/>
          </w:tcPr>
          <w:p w14:paraId="5C8CD56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ATGTCCAGAGCAGCCAAACT</w:t>
            </w:r>
          </w:p>
        </w:tc>
      </w:tr>
      <w:tr w:rsidR="00160FDF" w:rsidRPr="00143EA9" w14:paraId="5A152888" w14:textId="77777777" w:rsidTr="006F3502">
        <w:trPr>
          <w:trHeight w:val="310"/>
        </w:trPr>
        <w:tc>
          <w:tcPr>
            <w:tcW w:w="720" w:type="dxa"/>
            <w:shd w:val="clear" w:color="auto" w:fill="auto"/>
            <w:noWrap/>
            <w:hideMark/>
          </w:tcPr>
          <w:p w14:paraId="5D90904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0DFC5DB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25A438D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282506D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EIS 3-Rev</w:t>
            </w:r>
          </w:p>
        </w:tc>
        <w:tc>
          <w:tcPr>
            <w:tcW w:w="3919" w:type="dxa"/>
            <w:shd w:val="clear" w:color="auto" w:fill="auto"/>
            <w:noWrap/>
            <w:hideMark/>
          </w:tcPr>
          <w:p w14:paraId="2F8345A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TGCCACTGTTGAAACTCAGC</w:t>
            </w:r>
          </w:p>
        </w:tc>
      </w:tr>
      <w:tr w:rsidR="00160FDF" w:rsidRPr="00143EA9" w14:paraId="7A00FF17" w14:textId="77777777" w:rsidTr="006F3502">
        <w:trPr>
          <w:trHeight w:val="310"/>
        </w:trPr>
        <w:tc>
          <w:tcPr>
            <w:tcW w:w="720" w:type="dxa"/>
            <w:shd w:val="clear" w:color="auto" w:fill="auto"/>
            <w:noWrap/>
            <w:hideMark/>
          </w:tcPr>
          <w:p w14:paraId="78C0E11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1A872617"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DCCFCD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4C0BF48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01B0E2FF"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64C8FB29" w14:textId="77777777" w:rsidTr="006F3502">
        <w:trPr>
          <w:trHeight w:val="290"/>
        </w:trPr>
        <w:tc>
          <w:tcPr>
            <w:tcW w:w="720" w:type="dxa"/>
            <w:shd w:val="clear" w:color="auto" w:fill="auto"/>
            <w:noWrap/>
            <w:hideMark/>
          </w:tcPr>
          <w:p w14:paraId="134706E1"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6</w:t>
            </w:r>
          </w:p>
        </w:tc>
        <w:tc>
          <w:tcPr>
            <w:tcW w:w="3420" w:type="dxa"/>
            <w:shd w:val="clear" w:color="auto" w:fill="auto"/>
            <w:noWrap/>
            <w:hideMark/>
          </w:tcPr>
          <w:p w14:paraId="26DF90F9" w14:textId="2197DBAE" w:rsidR="0054558B" w:rsidRPr="00143EA9" w:rsidRDefault="00746B48"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P</w:t>
            </w:r>
            <w:r w:rsidR="0054558B" w:rsidRPr="00143EA9">
              <w:rPr>
                <w:rFonts w:ascii="Times New Roman" w:eastAsia="Times New Roman" w:hAnsi="Times New Roman"/>
                <w:kern w:val="0"/>
                <w:sz w:val="24"/>
                <w:szCs w:val="24"/>
              </w:rPr>
              <w:t xml:space="preserve">otassium channel AKT1 </w:t>
            </w:r>
          </w:p>
        </w:tc>
        <w:tc>
          <w:tcPr>
            <w:tcW w:w="1350" w:type="dxa"/>
            <w:shd w:val="clear" w:color="auto" w:fill="auto"/>
            <w:noWrap/>
            <w:hideMark/>
          </w:tcPr>
          <w:p w14:paraId="69C972E0"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17" w:history="1">
              <w:r w:rsidR="0054558B" w:rsidRPr="00143EA9">
                <w:rPr>
                  <w:rFonts w:ascii="Times New Roman" w:eastAsia="Times New Roman" w:hAnsi="Times New Roman"/>
                  <w:kern w:val="0"/>
                  <w:sz w:val="24"/>
                  <w:szCs w:val="24"/>
                  <w:u w:val="single"/>
                </w:rPr>
                <w:t>104703477</w:t>
              </w:r>
            </w:hyperlink>
          </w:p>
        </w:tc>
        <w:tc>
          <w:tcPr>
            <w:tcW w:w="1620" w:type="dxa"/>
            <w:shd w:val="clear" w:color="auto" w:fill="auto"/>
            <w:noWrap/>
            <w:hideMark/>
          </w:tcPr>
          <w:p w14:paraId="7048F415"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AKT1-Fwd</w:t>
            </w:r>
          </w:p>
        </w:tc>
        <w:tc>
          <w:tcPr>
            <w:tcW w:w="3919" w:type="dxa"/>
            <w:shd w:val="clear" w:color="auto" w:fill="auto"/>
            <w:noWrap/>
            <w:hideMark/>
          </w:tcPr>
          <w:p w14:paraId="39C8BB5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GTGTACCCAAGAACGGGCTA</w:t>
            </w:r>
          </w:p>
        </w:tc>
      </w:tr>
      <w:tr w:rsidR="00160FDF" w:rsidRPr="00143EA9" w14:paraId="74899907" w14:textId="77777777" w:rsidTr="006F3502">
        <w:trPr>
          <w:trHeight w:val="290"/>
        </w:trPr>
        <w:tc>
          <w:tcPr>
            <w:tcW w:w="720" w:type="dxa"/>
            <w:shd w:val="clear" w:color="auto" w:fill="auto"/>
            <w:noWrap/>
            <w:hideMark/>
          </w:tcPr>
          <w:p w14:paraId="0D5830F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0B5AF16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3AEC0AC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C6678F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AKT1-Rev</w:t>
            </w:r>
          </w:p>
        </w:tc>
        <w:tc>
          <w:tcPr>
            <w:tcW w:w="3919" w:type="dxa"/>
            <w:shd w:val="clear" w:color="auto" w:fill="auto"/>
            <w:noWrap/>
            <w:hideMark/>
          </w:tcPr>
          <w:p w14:paraId="523C760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TGAAACTCCCAGGAAGCAGT</w:t>
            </w:r>
          </w:p>
        </w:tc>
      </w:tr>
      <w:tr w:rsidR="00160FDF" w:rsidRPr="00143EA9" w14:paraId="43B4EC09" w14:textId="77777777" w:rsidTr="006F3502">
        <w:trPr>
          <w:trHeight w:val="290"/>
        </w:trPr>
        <w:tc>
          <w:tcPr>
            <w:tcW w:w="720" w:type="dxa"/>
            <w:shd w:val="clear" w:color="auto" w:fill="auto"/>
            <w:noWrap/>
            <w:hideMark/>
          </w:tcPr>
          <w:p w14:paraId="5DC0863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3DEAFD8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7B0CC0F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353A1E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2A777449"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0871CA85" w14:textId="77777777" w:rsidTr="006F3502">
        <w:trPr>
          <w:trHeight w:val="310"/>
        </w:trPr>
        <w:tc>
          <w:tcPr>
            <w:tcW w:w="720" w:type="dxa"/>
            <w:shd w:val="clear" w:color="auto" w:fill="auto"/>
            <w:noWrap/>
            <w:hideMark/>
          </w:tcPr>
          <w:p w14:paraId="0ECFF51B"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7</w:t>
            </w:r>
          </w:p>
        </w:tc>
        <w:tc>
          <w:tcPr>
            <w:tcW w:w="3420" w:type="dxa"/>
            <w:shd w:val="clear" w:color="auto" w:fill="auto"/>
            <w:noWrap/>
            <w:hideMark/>
          </w:tcPr>
          <w:p w14:paraId="5AFACC7F" w14:textId="1402CC35" w:rsidR="0054558B" w:rsidRPr="00143EA9" w:rsidRDefault="00746B48"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S</w:t>
            </w:r>
            <w:r w:rsidR="0054558B" w:rsidRPr="00143EA9">
              <w:rPr>
                <w:rFonts w:ascii="Times New Roman" w:eastAsia="Times New Roman" w:hAnsi="Times New Roman"/>
                <w:kern w:val="0"/>
                <w:sz w:val="24"/>
                <w:szCs w:val="24"/>
              </w:rPr>
              <w:t>odium/hydrogen exchanger 1, transcript variant X1</w:t>
            </w:r>
          </w:p>
        </w:tc>
        <w:tc>
          <w:tcPr>
            <w:tcW w:w="1350" w:type="dxa"/>
            <w:shd w:val="clear" w:color="auto" w:fill="auto"/>
            <w:noWrap/>
            <w:hideMark/>
          </w:tcPr>
          <w:p w14:paraId="62840D1C"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18" w:history="1">
              <w:r w:rsidR="0054558B" w:rsidRPr="00143EA9">
                <w:rPr>
                  <w:rFonts w:ascii="Times New Roman" w:eastAsia="Times New Roman" w:hAnsi="Times New Roman"/>
                  <w:kern w:val="0"/>
                  <w:sz w:val="24"/>
                  <w:szCs w:val="24"/>
                  <w:u w:val="single"/>
                </w:rPr>
                <w:t>104771239</w:t>
              </w:r>
            </w:hyperlink>
          </w:p>
        </w:tc>
        <w:tc>
          <w:tcPr>
            <w:tcW w:w="1620" w:type="dxa"/>
            <w:shd w:val="clear" w:color="auto" w:fill="auto"/>
            <w:noWrap/>
            <w:hideMark/>
          </w:tcPr>
          <w:p w14:paraId="7EF7D75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SHE1-Fwd</w:t>
            </w:r>
          </w:p>
        </w:tc>
        <w:tc>
          <w:tcPr>
            <w:tcW w:w="3919" w:type="dxa"/>
            <w:shd w:val="clear" w:color="auto" w:fill="auto"/>
            <w:noWrap/>
            <w:hideMark/>
          </w:tcPr>
          <w:p w14:paraId="050E1615"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GGAACCTTTGACTTGGGTGA</w:t>
            </w:r>
          </w:p>
        </w:tc>
      </w:tr>
      <w:tr w:rsidR="00160FDF" w:rsidRPr="00143EA9" w14:paraId="7D1FE014" w14:textId="77777777" w:rsidTr="006F3502">
        <w:trPr>
          <w:trHeight w:val="310"/>
        </w:trPr>
        <w:tc>
          <w:tcPr>
            <w:tcW w:w="720" w:type="dxa"/>
            <w:shd w:val="clear" w:color="auto" w:fill="auto"/>
            <w:noWrap/>
            <w:hideMark/>
          </w:tcPr>
          <w:p w14:paraId="10730E3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8F4E27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559FE51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722372B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SHE1-Rev</w:t>
            </w:r>
          </w:p>
        </w:tc>
        <w:tc>
          <w:tcPr>
            <w:tcW w:w="3919" w:type="dxa"/>
            <w:shd w:val="clear" w:color="auto" w:fill="auto"/>
            <w:noWrap/>
            <w:hideMark/>
          </w:tcPr>
          <w:p w14:paraId="54F604B8"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GTGGCATCATTCACAACACC</w:t>
            </w:r>
          </w:p>
        </w:tc>
      </w:tr>
      <w:tr w:rsidR="00160FDF" w:rsidRPr="00143EA9" w14:paraId="2E07B6B6" w14:textId="77777777" w:rsidTr="006F3502">
        <w:trPr>
          <w:trHeight w:val="310"/>
        </w:trPr>
        <w:tc>
          <w:tcPr>
            <w:tcW w:w="720" w:type="dxa"/>
            <w:shd w:val="clear" w:color="auto" w:fill="auto"/>
            <w:noWrap/>
            <w:hideMark/>
          </w:tcPr>
          <w:p w14:paraId="4AE46C4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381ADA4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7935952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C1443BA" w14:textId="77777777" w:rsidR="0054558B" w:rsidRDefault="0054558B" w:rsidP="00D55BC7">
            <w:pPr>
              <w:spacing w:after="0" w:line="240" w:lineRule="auto"/>
              <w:rPr>
                <w:rFonts w:ascii="Times New Roman" w:eastAsia="Times New Roman" w:hAnsi="Times New Roman"/>
                <w:kern w:val="0"/>
                <w:sz w:val="24"/>
                <w:szCs w:val="24"/>
              </w:rPr>
            </w:pPr>
          </w:p>
          <w:p w14:paraId="17A73F67" w14:textId="77777777" w:rsidR="00337E5E" w:rsidRPr="00337E5E" w:rsidRDefault="00337E5E" w:rsidP="00337E5E">
            <w:pPr>
              <w:jc w:val="center"/>
              <w:rPr>
                <w:rFonts w:ascii="Times New Roman" w:eastAsia="Times New Roman" w:hAnsi="Times New Roman"/>
                <w:sz w:val="24"/>
                <w:szCs w:val="24"/>
              </w:rPr>
            </w:pPr>
          </w:p>
        </w:tc>
        <w:tc>
          <w:tcPr>
            <w:tcW w:w="3919" w:type="dxa"/>
            <w:shd w:val="clear" w:color="auto" w:fill="auto"/>
            <w:noWrap/>
            <w:hideMark/>
          </w:tcPr>
          <w:p w14:paraId="06380440"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591A1849" w14:textId="77777777" w:rsidTr="006F3502">
        <w:trPr>
          <w:trHeight w:val="310"/>
        </w:trPr>
        <w:tc>
          <w:tcPr>
            <w:tcW w:w="720" w:type="dxa"/>
            <w:shd w:val="clear" w:color="auto" w:fill="auto"/>
            <w:noWrap/>
            <w:hideMark/>
          </w:tcPr>
          <w:p w14:paraId="78F92514"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8</w:t>
            </w:r>
          </w:p>
        </w:tc>
        <w:tc>
          <w:tcPr>
            <w:tcW w:w="3420" w:type="dxa"/>
            <w:shd w:val="clear" w:color="auto" w:fill="auto"/>
            <w:noWrap/>
            <w:hideMark/>
          </w:tcPr>
          <w:p w14:paraId="09105C9E" w14:textId="4A60BB7C"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w:t>
            </w:r>
            <w:r w:rsidR="0054558B" w:rsidRPr="00143EA9">
              <w:rPr>
                <w:rFonts w:ascii="Times New Roman" w:eastAsia="Times New Roman" w:hAnsi="Times New Roman"/>
                <w:kern w:val="0"/>
                <w:sz w:val="24"/>
                <w:szCs w:val="24"/>
              </w:rPr>
              <w:t xml:space="preserve">ranscription factor bHLH83-like </w:t>
            </w:r>
          </w:p>
        </w:tc>
        <w:tc>
          <w:tcPr>
            <w:tcW w:w="1350" w:type="dxa"/>
            <w:shd w:val="clear" w:color="auto" w:fill="auto"/>
            <w:noWrap/>
            <w:hideMark/>
          </w:tcPr>
          <w:p w14:paraId="53BDBFB0"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19" w:history="1">
              <w:r w:rsidR="0054558B" w:rsidRPr="00143EA9">
                <w:rPr>
                  <w:rFonts w:ascii="Times New Roman" w:eastAsia="Times New Roman" w:hAnsi="Times New Roman"/>
                  <w:kern w:val="0"/>
                  <w:sz w:val="24"/>
                  <w:szCs w:val="24"/>
                  <w:u w:val="single"/>
                </w:rPr>
                <w:t>104701241</w:t>
              </w:r>
            </w:hyperlink>
          </w:p>
        </w:tc>
        <w:tc>
          <w:tcPr>
            <w:tcW w:w="1620" w:type="dxa"/>
            <w:shd w:val="clear" w:color="auto" w:fill="auto"/>
            <w:noWrap/>
            <w:hideMark/>
          </w:tcPr>
          <w:p w14:paraId="316F95C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BHLH83b-Fwd</w:t>
            </w:r>
          </w:p>
        </w:tc>
        <w:tc>
          <w:tcPr>
            <w:tcW w:w="3919" w:type="dxa"/>
            <w:shd w:val="clear" w:color="auto" w:fill="auto"/>
            <w:noWrap/>
            <w:hideMark/>
          </w:tcPr>
          <w:p w14:paraId="20D2FBF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GATCCACCGAAACTCCTCAA</w:t>
            </w:r>
          </w:p>
        </w:tc>
      </w:tr>
      <w:tr w:rsidR="00160FDF" w:rsidRPr="00143EA9" w14:paraId="71F3CA73" w14:textId="77777777" w:rsidTr="006F3502">
        <w:trPr>
          <w:trHeight w:val="310"/>
        </w:trPr>
        <w:tc>
          <w:tcPr>
            <w:tcW w:w="720" w:type="dxa"/>
            <w:shd w:val="clear" w:color="auto" w:fill="auto"/>
            <w:noWrap/>
            <w:hideMark/>
          </w:tcPr>
          <w:p w14:paraId="5922A0A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07920D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1EDEEE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7FF43950"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BHLH83b-Rev</w:t>
            </w:r>
          </w:p>
        </w:tc>
        <w:tc>
          <w:tcPr>
            <w:tcW w:w="3919" w:type="dxa"/>
            <w:shd w:val="clear" w:color="auto" w:fill="auto"/>
            <w:noWrap/>
            <w:hideMark/>
          </w:tcPr>
          <w:p w14:paraId="5747A0E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TTCCAGCGGATTTAGGTGAC</w:t>
            </w:r>
          </w:p>
        </w:tc>
      </w:tr>
      <w:tr w:rsidR="00160FDF" w:rsidRPr="00143EA9" w14:paraId="2AF681B8" w14:textId="77777777" w:rsidTr="006F3502">
        <w:trPr>
          <w:trHeight w:val="310"/>
        </w:trPr>
        <w:tc>
          <w:tcPr>
            <w:tcW w:w="720" w:type="dxa"/>
            <w:shd w:val="clear" w:color="auto" w:fill="auto"/>
            <w:noWrap/>
            <w:hideMark/>
          </w:tcPr>
          <w:p w14:paraId="30AAA18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1D0291E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06A5168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65EF6D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042F705E"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3D97F98D" w14:textId="77777777" w:rsidTr="006F3502">
        <w:trPr>
          <w:trHeight w:val="310"/>
        </w:trPr>
        <w:tc>
          <w:tcPr>
            <w:tcW w:w="720" w:type="dxa"/>
            <w:shd w:val="clear" w:color="auto" w:fill="auto"/>
            <w:noWrap/>
            <w:hideMark/>
          </w:tcPr>
          <w:p w14:paraId="4DDB32D4"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9</w:t>
            </w:r>
          </w:p>
        </w:tc>
        <w:tc>
          <w:tcPr>
            <w:tcW w:w="3420" w:type="dxa"/>
            <w:shd w:val="clear" w:color="auto" w:fill="auto"/>
            <w:noWrap/>
            <w:hideMark/>
          </w:tcPr>
          <w:p w14:paraId="6D39D7B0" w14:textId="7C0560A8"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w:t>
            </w:r>
            <w:r w:rsidR="0054558B" w:rsidRPr="00143EA9">
              <w:rPr>
                <w:rFonts w:ascii="Times New Roman" w:eastAsia="Times New Roman" w:hAnsi="Times New Roman"/>
                <w:kern w:val="0"/>
                <w:sz w:val="24"/>
                <w:szCs w:val="24"/>
              </w:rPr>
              <w:t xml:space="preserve">luminum-activated malate transporter 1 </w:t>
            </w:r>
          </w:p>
        </w:tc>
        <w:tc>
          <w:tcPr>
            <w:tcW w:w="1350" w:type="dxa"/>
            <w:shd w:val="clear" w:color="auto" w:fill="auto"/>
            <w:noWrap/>
            <w:hideMark/>
          </w:tcPr>
          <w:p w14:paraId="5F14719F"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0" w:history="1">
              <w:r w:rsidR="0054558B" w:rsidRPr="00143EA9">
                <w:rPr>
                  <w:rFonts w:ascii="Times New Roman" w:eastAsia="Times New Roman" w:hAnsi="Times New Roman"/>
                  <w:kern w:val="0"/>
                  <w:sz w:val="24"/>
                  <w:szCs w:val="24"/>
                  <w:u w:val="single"/>
                </w:rPr>
                <w:t>104739430</w:t>
              </w:r>
            </w:hyperlink>
          </w:p>
        </w:tc>
        <w:tc>
          <w:tcPr>
            <w:tcW w:w="1620" w:type="dxa"/>
            <w:shd w:val="clear" w:color="auto" w:fill="auto"/>
            <w:noWrap/>
            <w:hideMark/>
          </w:tcPr>
          <w:p w14:paraId="2E57D62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AAMT1-Fwd</w:t>
            </w:r>
          </w:p>
        </w:tc>
        <w:tc>
          <w:tcPr>
            <w:tcW w:w="3919" w:type="dxa"/>
            <w:shd w:val="clear" w:color="auto" w:fill="auto"/>
            <w:noWrap/>
            <w:hideMark/>
          </w:tcPr>
          <w:p w14:paraId="7AC04806" w14:textId="77777777" w:rsidR="0054558B" w:rsidRPr="00143EA9" w:rsidRDefault="0054558B" w:rsidP="00D55BC7">
            <w:pPr>
              <w:tabs>
                <w:tab w:val="left" w:pos="3046"/>
              </w:tabs>
              <w:spacing w:after="0" w:line="240" w:lineRule="auto"/>
              <w:ind w:left="-284" w:firstLine="284"/>
              <w:rPr>
                <w:rFonts w:ascii="Times New Roman" w:eastAsia="Times New Roman" w:hAnsi="Times New Roman"/>
                <w:kern w:val="0"/>
                <w:sz w:val="24"/>
                <w:szCs w:val="24"/>
              </w:rPr>
            </w:pPr>
            <w:r w:rsidRPr="00143EA9">
              <w:rPr>
                <w:rFonts w:ascii="Times New Roman" w:eastAsia="Times New Roman" w:hAnsi="Times New Roman"/>
                <w:kern w:val="0"/>
                <w:sz w:val="24"/>
                <w:szCs w:val="24"/>
              </w:rPr>
              <w:t>GAAGAATGAGCTCGGAGTCG</w:t>
            </w:r>
          </w:p>
        </w:tc>
      </w:tr>
      <w:tr w:rsidR="00160FDF" w:rsidRPr="00143EA9" w14:paraId="6C23A7C8" w14:textId="77777777" w:rsidTr="006F3502">
        <w:trPr>
          <w:trHeight w:val="310"/>
        </w:trPr>
        <w:tc>
          <w:tcPr>
            <w:tcW w:w="720" w:type="dxa"/>
            <w:shd w:val="clear" w:color="auto" w:fill="auto"/>
            <w:noWrap/>
            <w:hideMark/>
          </w:tcPr>
          <w:p w14:paraId="0A4D7B4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5980141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218F650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523EA55"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AAMT1-Rev</w:t>
            </w:r>
          </w:p>
        </w:tc>
        <w:tc>
          <w:tcPr>
            <w:tcW w:w="3919" w:type="dxa"/>
            <w:shd w:val="clear" w:color="auto" w:fill="auto"/>
            <w:noWrap/>
            <w:hideMark/>
          </w:tcPr>
          <w:p w14:paraId="1DE16D1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TGCAGGCAGATTGTGAGTTC</w:t>
            </w:r>
          </w:p>
        </w:tc>
      </w:tr>
      <w:tr w:rsidR="00160FDF" w:rsidRPr="00143EA9" w14:paraId="2093127F" w14:textId="77777777" w:rsidTr="006F3502">
        <w:trPr>
          <w:trHeight w:val="310"/>
        </w:trPr>
        <w:tc>
          <w:tcPr>
            <w:tcW w:w="720" w:type="dxa"/>
            <w:shd w:val="clear" w:color="auto" w:fill="auto"/>
            <w:noWrap/>
            <w:hideMark/>
          </w:tcPr>
          <w:p w14:paraId="2EE890F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B0EA14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B4D440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E37C5B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0CA7E89A"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20261021" w14:textId="77777777" w:rsidTr="006F3502">
        <w:trPr>
          <w:trHeight w:val="310"/>
        </w:trPr>
        <w:tc>
          <w:tcPr>
            <w:tcW w:w="720" w:type="dxa"/>
            <w:shd w:val="clear" w:color="auto" w:fill="auto"/>
            <w:noWrap/>
            <w:hideMark/>
          </w:tcPr>
          <w:p w14:paraId="45394E9B"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10</w:t>
            </w:r>
          </w:p>
        </w:tc>
        <w:tc>
          <w:tcPr>
            <w:tcW w:w="3420" w:type="dxa"/>
            <w:shd w:val="clear" w:color="auto" w:fill="auto"/>
            <w:noWrap/>
            <w:hideMark/>
          </w:tcPr>
          <w:p w14:paraId="42895A30" w14:textId="7559FA59"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V</w:t>
            </w:r>
            <w:r w:rsidR="0054558B" w:rsidRPr="00143EA9">
              <w:rPr>
                <w:rFonts w:ascii="Times New Roman" w:eastAsia="Times New Roman" w:hAnsi="Times New Roman"/>
                <w:kern w:val="0"/>
                <w:sz w:val="24"/>
                <w:szCs w:val="24"/>
              </w:rPr>
              <w:t xml:space="preserve">esicle-associated membrane protein 722 </w:t>
            </w:r>
          </w:p>
        </w:tc>
        <w:tc>
          <w:tcPr>
            <w:tcW w:w="1350" w:type="dxa"/>
            <w:shd w:val="clear" w:color="auto" w:fill="auto"/>
            <w:noWrap/>
            <w:hideMark/>
          </w:tcPr>
          <w:p w14:paraId="2A55C106"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1" w:history="1">
              <w:r w:rsidR="0054558B" w:rsidRPr="00143EA9">
                <w:rPr>
                  <w:rFonts w:ascii="Times New Roman" w:eastAsia="Times New Roman" w:hAnsi="Times New Roman"/>
                  <w:kern w:val="0"/>
                  <w:sz w:val="24"/>
                  <w:szCs w:val="24"/>
                  <w:u w:val="single"/>
                </w:rPr>
                <w:t>104700140</w:t>
              </w:r>
            </w:hyperlink>
          </w:p>
        </w:tc>
        <w:tc>
          <w:tcPr>
            <w:tcW w:w="1620" w:type="dxa"/>
            <w:shd w:val="clear" w:color="auto" w:fill="auto"/>
            <w:noWrap/>
            <w:hideMark/>
          </w:tcPr>
          <w:p w14:paraId="36DAD800"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VAMP722-Fwd</w:t>
            </w:r>
          </w:p>
        </w:tc>
        <w:tc>
          <w:tcPr>
            <w:tcW w:w="3919" w:type="dxa"/>
            <w:shd w:val="clear" w:color="auto" w:fill="auto"/>
            <w:noWrap/>
            <w:hideMark/>
          </w:tcPr>
          <w:p w14:paraId="049D4328"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GGGTCGAAACTGAAAGAGCA</w:t>
            </w:r>
          </w:p>
        </w:tc>
      </w:tr>
      <w:tr w:rsidR="00160FDF" w:rsidRPr="00143EA9" w14:paraId="299E97EF" w14:textId="77777777" w:rsidTr="006F3502">
        <w:trPr>
          <w:trHeight w:val="310"/>
        </w:trPr>
        <w:tc>
          <w:tcPr>
            <w:tcW w:w="720" w:type="dxa"/>
            <w:shd w:val="clear" w:color="auto" w:fill="auto"/>
            <w:noWrap/>
            <w:hideMark/>
          </w:tcPr>
          <w:p w14:paraId="6F45771C"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56F7650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BECBBE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73F16362"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VAMP722-Rev</w:t>
            </w:r>
          </w:p>
        </w:tc>
        <w:tc>
          <w:tcPr>
            <w:tcW w:w="3919" w:type="dxa"/>
            <w:shd w:val="clear" w:color="auto" w:fill="auto"/>
            <w:noWrap/>
            <w:hideMark/>
          </w:tcPr>
          <w:p w14:paraId="0E7E981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CTCACCACGGTCAAGAACCT</w:t>
            </w:r>
          </w:p>
        </w:tc>
      </w:tr>
      <w:tr w:rsidR="00160FDF" w:rsidRPr="00143EA9" w14:paraId="07E4A968" w14:textId="77777777" w:rsidTr="006F3502">
        <w:trPr>
          <w:trHeight w:val="310"/>
        </w:trPr>
        <w:tc>
          <w:tcPr>
            <w:tcW w:w="720" w:type="dxa"/>
            <w:shd w:val="clear" w:color="auto" w:fill="auto"/>
            <w:noWrap/>
            <w:hideMark/>
          </w:tcPr>
          <w:p w14:paraId="443767E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1C9A6FC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BBECAC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175476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5B41D712"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75C134B4" w14:textId="77777777" w:rsidTr="006F3502">
        <w:trPr>
          <w:trHeight w:val="310"/>
        </w:trPr>
        <w:tc>
          <w:tcPr>
            <w:tcW w:w="720" w:type="dxa"/>
            <w:shd w:val="clear" w:color="auto" w:fill="auto"/>
            <w:noWrap/>
            <w:hideMark/>
          </w:tcPr>
          <w:p w14:paraId="6A43A26B"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11</w:t>
            </w:r>
          </w:p>
        </w:tc>
        <w:tc>
          <w:tcPr>
            <w:tcW w:w="3420" w:type="dxa"/>
            <w:shd w:val="clear" w:color="auto" w:fill="auto"/>
            <w:noWrap/>
            <w:hideMark/>
          </w:tcPr>
          <w:p w14:paraId="3FBAC015" w14:textId="17E62923"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w:t>
            </w:r>
            <w:r w:rsidR="0054558B" w:rsidRPr="00143EA9">
              <w:rPr>
                <w:rFonts w:ascii="Times New Roman" w:eastAsia="Times New Roman" w:hAnsi="Times New Roman"/>
                <w:kern w:val="0"/>
                <w:sz w:val="24"/>
                <w:szCs w:val="24"/>
              </w:rPr>
              <w:t xml:space="preserve">lutathione S-transferase F6 </w:t>
            </w:r>
          </w:p>
        </w:tc>
        <w:tc>
          <w:tcPr>
            <w:tcW w:w="1350" w:type="dxa"/>
            <w:shd w:val="clear" w:color="auto" w:fill="auto"/>
            <w:noWrap/>
            <w:hideMark/>
          </w:tcPr>
          <w:p w14:paraId="7A67BDF7"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2" w:history="1">
              <w:r w:rsidR="0054558B" w:rsidRPr="00143EA9">
                <w:rPr>
                  <w:rFonts w:ascii="Times New Roman" w:eastAsia="Times New Roman" w:hAnsi="Times New Roman"/>
                  <w:kern w:val="0"/>
                  <w:sz w:val="24"/>
                  <w:szCs w:val="24"/>
                  <w:u w:val="single"/>
                </w:rPr>
                <w:t>104760185</w:t>
              </w:r>
            </w:hyperlink>
          </w:p>
        </w:tc>
        <w:tc>
          <w:tcPr>
            <w:tcW w:w="1620" w:type="dxa"/>
            <w:shd w:val="clear" w:color="auto" w:fill="auto"/>
            <w:noWrap/>
            <w:hideMark/>
          </w:tcPr>
          <w:p w14:paraId="78EFB2D9"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GSTF6a-Fwd</w:t>
            </w:r>
          </w:p>
        </w:tc>
        <w:tc>
          <w:tcPr>
            <w:tcW w:w="3919" w:type="dxa"/>
            <w:shd w:val="clear" w:color="auto" w:fill="auto"/>
            <w:noWrap/>
            <w:hideMark/>
          </w:tcPr>
          <w:p w14:paraId="1EAD346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AAGCTTGTGTGGGAGCAAGT</w:t>
            </w:r>
          </w:p>
        </w:tc>
      </w:tr>
      <w:tr w:rsidR="00160FDF" w:rsidRPr="00143EA9" w14:paraId="69EAC172" w14:textId="77777777" w:rsidTr="006F3502">
        <w:trPr>
          <w:trHeight w:val="310"/>
        </w:trPr>
        <w:tc>
          <w:tcPr>
            <w:tcW w:w="720" w:type="dxa"/>
            <w:shd w:val="clear" w:color="auto" w:fill="auto"/>
            <w:noWrap/>
            <w:hideMark/>
          </w:tcPr>
          <w:p w14:paraId="100FC7F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4876276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77D2F68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734998B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GSTF6a-Rev</w:t>
            </w:r>
          </w:p>
        </w:tc>
        <w:tc>
          <w:tcPr>
            <w:tcW w:w="3919" w:type="dxa"/>
            <w:shd w:val="clear" w:color="auto" w:fill="auto"/>
            <w:noWrap/>
            <w:hideMark/>
          </w:tcPr>
          <w:p w14:paraId="6975DEA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CACCAAGCCTGTGTTCGTAA</w:t>
            </w:r>
          </w:p>
        </w:tc>
      </w:tr>
      <w:tr w:rsidR="00160FDF" w:rsidRPr="00143EA9" w14:paraId="66CAC4A9" w14:textId="77777777" w:rsidTr="006F3502">
        <w:trPr>
          <w:trHeight w:val="310"/>
        </w:trPr>
        <w:tc>
          <w:tcPr>
            <w:tcW w:w="720" w:type="dxa"/>
            <w:shd w:val="clear" w:color="auto" w:fill="auto"/>
            <w:noWrap/>
            <w:hideMark/>
          </w:tcPr>
          <w:p w14:paraId="6E0C0F0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5FA9468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7C0276E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599B83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753E0174"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2D5D089F" w14:textId="77777777" w:rsidTr="006F3502">
        <w:trPr>
          <w:trHeight w:val="290"/>
        </w:trPr>
        <w:tc>
          <w:tcPr>
            <w:tcW w:w="720" w:type="dxa"/>
            <w:shd w:val="clear" w:color="auto" w:fill="auto"/>
            <w:noWrap/>
            <w:hideMark/>
          </w:tcPr>
          <w:p w14:paraId="0BE77B9D"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12</w:t>
            </w:r>
          </w:p>
        </w:tc>
        <w:tc>
          <w:tcPr>
            <w:tcW w:w="3420" w:type="dxa"/>
            <w:shd w:val="clear" w:color="auto" w:fill="auto"/>
            <w:noWrap/>
            <w:hideMark/>
          </w:tcPr>
          <w:p w14:paraId="4A7DDEF2" w14:textId="73C4E07B"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W</w:t>
            </w:r>
            <w:r w:rsidR="0054558B" w:rsidRPr="00143EA9">
              <w:rPr>
                <w:rFonts w:ascii="Times New Roman" w:eastAsia="Times New Roman" w:hAnsi="Times New Roman"/>
                <w:kern w:val="0"/>
                <w:sz w:val="24"/>
                <w:szCs w:val="24"/>
              </w:rPr>
              <w:t>all-associated receptor kinase 2-like</w:t>
            </w:r>
          </w:p>
        </w:tc>
        <w:tc>
          <w:tcPr>
            <w:tcW w:w="1350" w:type="dxa"/>
            <w:shd w:val="clear" w:color="auto" w:fill="auto"/>
            <w:noWrap/>
            <w:hideMark/>
          </w:tcPr>
          <w:p w14:paraId="59DECA7F"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3" w:history="1">
              <w:r w:rsidR="0054558B" w:rsidRPr="00143EA9">
                <w:rPr>
                  <w:rFonts w:ascii="Times New Roman" w:eastAsia="Times New Roman" w:hAnsi="Times New Roman"/>
                  <w:kern w:val="0"/>
                  <w:sz w:val="24"/>
                  <w:szCs w:val="24"/>
                  <w:u w:val="single"/>
                </w:rPr>
                <w:t>104776246</w:t>
              </w:r>
            </w:hyperlink>
          </w:p>
        </w:tc>
        <w:tc>
          <w:tcPr>
            <w:tcW w:w="1620" w:type="dxa"/>
            <w:shd w:val="clear" w:color="auto" w:fill="auto"/>
            <w:noWrap/>
            <w:hideMark/>
          </w:tcPr>
          <w:p w14:paraId="530B4925"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KIN21-Fwd</w:t>
            </w:r>
          </w:p>
        </w:tc>
        <w:tc>
          <w:tcPr>
            <w:tcW w:w="3919" w:type="dxa"/>
            <w:shd w:val="clear" w:color="auto" w:fill="auto"/>
            <w:noWrap/>
            <w:hideMark/>
          </w:tcPr>
          <w:p w14:paraId="7301F69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ATCAAGGCTGATACCGATGG</w:t>
            </w:r>
          </w:p>
        </w:tc>
      </w:tr>
      <w:tr w:rsidR="00160FDF" w:rsidRPr="00143EA9" w14:paraId="333BEA84" w14:textId="77777777" w:rsidTr="006F3502">
        <w:trPr>
          <w:trHeight w:val="290"/>
        </w:trPr>
        <w:tc>
          <w:tcPr>
            <w:tcW w:w="720" w:type="dxa"/>
            <w:shd w:val="clear" w:color="auto" w:fill="auto"/>
            <w:noWrap/>
            <w:hideMark/>
          </w:tcPr>
          <w:p w14:paraId="65207D9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A80300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2BE57C7"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2B3A36B9"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KIN21-Rev</w:t>
            </w:r>
          </w:p>
        </w:tc>
        <w:tc>
          <w:tcPr>
            <w:tcW w:w="3919" w:type="dxa"/>
            <w:shd w:val="clear" w:color="auto" w:fill="auto"/>
            <w:noWrap/>
            <w:hideMark/>
          </w:tcPr>
          <w:p w14:paraId="73523158"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TTCTCGTTCAGAAGCCCTGT</w:t>
            </w:r>
          </w:p>
        </w:tc>
      </w:tr>
      <w:tr w:rsidR="00160FDF" w:rsidRPr="00143EA9" w14:paraId="5BDC20E5" w14:textId="77777777" w:rsidTr="006F3502">
        <w:trPr>
          <w:trHeight w:val="290"/>
        </w:trPr>
        <w:tc>
          <w:tcPr>
            <w:tcW w:w="720" w:type="dxa"/>
            <w:shd w:val="clear" w:color="auto" w:fill="auto"/>
            <w:noWrap/>
            <w:hideMark/>
          </w:tcPr>
          <w:p w14:paraId="1CA0930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5734916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6BA5EC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6D1D92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3B8441C6"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099DF5D0" w14:textId="77777777" w:rsidTr="006F3502">
        <w:trPr>
          <w:trHeight w:val="310"/>
        </w:trPr>
        <w:tc>
          <w:tcPr>
            <w:tcW w:w="720" w:type="dxa"/>
            <w:shd w:val="clear" w:color="auto" w:fill="auto"/>
            <w:noWrap/>
            <w:hideMark/>
          </w:tcPr>
          <w:p w14:paraId="26E6D479"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13</w:t>
            </w:r>
          </w:p>
        </w:tc>
        <w:tc>
          <w:tcPr>
            <w:tcW w:w="3420" w:type="dxa"/>
            <w:shd w:val="clear" w:color="auto" w:fill="auto"/>
            <w:noWrap/>
            <w:hideMark/>
          </w:tcPr>
          <w:p w14:paraId="0071F34A" w14:textId="62E4B46F"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w:t>
            </w:r>
            <w:r w:rsidR="0054558B" w:rsidRPr="00143EA9">
              <w:rPr>
                <w:rFonts w:ascii="Times New Roman" w:eastAsia="Times New Roman" w:hAnsi="Times New Roman"/>
                <w:kern w:val="0"/>
                <w:sz w:val="24"/>
                <w:szCs w:val="24"/>
              </w:rPr>
              <w:t xml:space="preserve">thylene-responsive transcription factor 1B-like </w:t>
            </w:r>
          </w:p>
        </w:tc>
        <w:tc>
          <w:tcPr>
            <w:tcW w:w="1350" w:type="dxa"/>
            <w:shd w:val="clear" w:color="auto" w:fill="auto"/>
            <w:noWrap/>
            <w:hideMark/>
          </w:tcPr>
          <w:p w14:paraId="2E8EFC61"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4" w:history="1">
              <w:r w:rsidR="0054558B" w:rsidRPr="00143EA9">
                <w:rPr>
                  <w:rFonts w:ascii="Times New Roman" w:eastAsia="Times New Roman" w:hAnsi="Times New Roman"/>
                  <w:kern w:val="0"/>
                  <w:sz w:val="24"/>
                  <w:szCs w:val="24"/>
                  <w:u w:val="single"/>
                </w:rPr>
                <w:t>104746810</w:t>
              </w:r>
            </w:hyperlink>
          </w:p>
        </w:tc>
        <w:tc>
          <w:tcPr>
            <w:tcW w:w="1620" w:type="dxa"/>
            <w:shd w:val="clear" w:color="auto" w:fill="auto"/>
            <w:noWrap/>
            <w:hideMark/>
          </w:tcPr>
          <w:p w14:paraId="3E74EC4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ERTF1B-Fwd</w:t>
            </w:r>
          </w:p>
        </w:tc>
        <w:tc>
          <w:tcPr>
            <w:tcW w:w="3919" w:type="dxa"/>
            <w:shd w:val="clear" w:color="auto" w:fill="auto"/>
            <w:noWrap/>
            <w:hideMark/>
          </w:tcPr>
          <w:p w14:paraId="269A543A"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GATCAAGCGGCTTACTCGAC</w:t>
            </w:r>
          </w:p>
        </w:tc>
      </w:tr>
      <w:tr w:rsidR="00160FDF" w:rsidRPr="00143EA9" w14:paraId="518BC325" w14:textId="77777777" w:rsidTr="006F3502">
        <w:trPr>
          <w:trHeight w:val="310"/>
        </w:trPr>
        <w:tc>
          <w:tcPr>
            <w:tcW w:w="720" w:type="dxa"/>
            <w:shd w:val="clear" w:color="auto" w:fill="auto"/>
            <w:noWrap/>
            <w:hideMark/>
          </w:tcPr>
          <w:p w14:paraId="0BEBDDA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72A2B57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7179A3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F84656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ERTF1B-Rev</w:t>
            </w:r>
          </w:p>
        </w:tc>
        <w:tc>
          <w:tcPr>
            <w:tcW w:w="3919" w:type="dxa"/>
            <w:shd w:val="clear" w:color="auto" w:fill="auto"/>
            <w:noWrap/>
            <w:hideMark/>
          </w:tcPr>
          <w:p w14:paraId="653230EC" w14:textId="77777777" w:rsidR="0054558B" w:rsidRPr="00143EA9" w:rsidRDefault="0054558B" w:rsidP="00D55BC7">
            <w:pPr>
              <w:spacing w:after="0" w:line="240" w:lineRule="auto"/>
              <w:ind w:right="439"/>
              <w:rPr>
                <w:rFonts w:ascii="Times New Roman" w:eastAsia="Times New Roman" w:hAnsi="Times New Roman"/>
                <w:kern w:val="0"/>
                <w:sz w:val="24"/>
                <w:szCs w:val="24"/>
              </w:rPr>
            </w:pPr>
            <w:r w:rsidRPr="00143EA9">
              <w:rPr>
                <w:rFonts w:ascii="Times New Roman" w:eastAsia="Times New Roman" w:hAnsi="Times New Roman"/>
                <w:kern w:val="0"/>
                <w:sz w:val="24"/>
                <w:szCs w:val="24"/>
              </w:rPr>
              <w:t>CACAACCGGAGAACAACCTT</w:t>
            </w:r>
          </w:p>
        </w:tc>
      </w:tr>
      <w:tr w:rsidR="00160FDF" w:rsidRPr="00143EA9" w14:paraId="3F1D5EB8" w14:textId="77777777" w:rsidTr="006F3502">
        <w:trPr>
          <w:trHeight w:val="310"/>
        </w:trPr>
        <w:tc>
          <w:tcPr>
            <w:tcW w:w="720" w:type="dxa"/>
            <w:shd w:val="clear" w:color="auto" w:fill="auto"/>
            <w:noWrap/>
            <w:hideMark/>
          </w:tcPr>
          <w:p w14:paraId="79CA547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217DE0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8AEA42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6EDCBA5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24E6A38F"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5CF947DD" w14:textId="77777777" w:rsidTr="006F3502">
        <w:trPr>
          <w:trHeight w:val="310"/>
        </w:trPr>
        <w:tc>
          <w:tcPr>
            <w:tcW w:w="720" w:type="dxa"/>
            <w:shd w:val="clear" w:color="auto" w:fill="auto"/>
            <w:noWrap/>
            <w:hideMark/>
          </w:tcPr>
          <w:p w14:paraId="64C79467"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14</w:t>
            </w:r>
          </w:p>
        </w:tc>
        <w:tc>
          <w:tcPr>
            <w:tcW w:w="3420" w:type="dxa"/>
            <w:shd w:val="clear" w:color="auto" w:fill="auto"/>
            <w:noWrap/>
            <w:hideMark/>
          </w:tcPr>
          <w:p w14:paraId="57953245" w14:textId="7AEAF9EF"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U</w:t>
            </w:r>
            <w:r w:rsidR="0054558B" w:rsidRPr="00143EA9">
              <w:rPr>
                <w:rFonts w:ascii="Times New Roman" w:eastAsia="Times New Roman" w:hAnsi="Times New Roman"/>
                <w:kern w:val="0"/>
                <w:sz w:val="24"/>
                <w:szCs w:val="24"/>
              </w:rPr>
              <w:t>ncharacterized, transcript variant X1, mRNA</w:t>
            </w:r>
          </w:p>
        </w:tc>
        <w:tc>
          <w:tcPr>
            <w:tcW w:w="1350" w:type="dxa"/>
            <w:shd w:val="clear" w:color="auto" w:fill="auto"/>
            <w:noWrap/>
            <w:hideMark/>
          </w:tcPr>
          <w:p w14:paraId="11B66EC4"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5" w:history="1">
              <w:r w:rsidR="0054558B" w:rsidRPr="00143EA9">
                <w:rPr>
                  <w:rFonts w:ascii="Times New Roman" w:eastAsia="Times New Roman" w:hAnsi="Times New Roman"/>
                  <w:kern w:val="0"/>
                  <w:sz w:val="24"/>
                  <w:szCs w:val="24"/>
                  <w:u w:val="single"/>
                </w:rPr>
                <w:t>104701028</w:t>
              </w:r>
            </w:hyperlink>
          </w:p>
        </w:tc>
        <w:tc>
          <w:tcPr>
            <w:tcW w:w="1620" w:type="dxa"/>
            <w:shd w:val="clear" w:color="auto" w:fill="auto"/>
            <w:noWrap/>
            <w:hideMark/>
          </w:tcPr>
          <w:p w14:paraId="1EC405A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X1-Fwd</w:t>
            </w:r>
          </w:p>
        </w:tc>
        <w:tc>
          <w:tcPr>
            <w:tcW w:w="3919" w:type="dxa"/>
            <w:shd w:val="clear" w:color="auto" w:fill="auto"/>
            <w:noWrap/>
            <w:hideMark/>
          </w:tcPr>
          <w:p w14:paraId="611AD20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AACGTCCTCGTGGTATTTGC</w:t>
            </w:r>
          </w:p>
        </w:tc>
      </w:tr>
      <w:tr w:rsidR="00160FDF" w:rsidRPr="00143EA9" w14:paraId="76A121F0" w14:textId="77777777" w:rsidTr="006F3502">
        <w:trPr>
          <w:trHeight w:val="310"/>
        </w:trPr>
        <w:tc>
          <w:tcPr>
            <w:tcW w:w="720" w:type="dxa"/>
            <w:shd w:val="clear" w:color="auto" w:fill="auto"/>
            <w:noWrap/>
            <w:hideMark/>
          </w:tcPr>
          <w:p w14:paraId="6246CEE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517BBFF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38151D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632D3B0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X1-Rev</w:t>
            </w:r>
          </w:p>
        </w:tc>
        <w:tc>
          <w:tcPr>
            <w:tcW w:w="3919" w:type="dxa"/>
            <w:shd w:val="clear" w:color="auto" w:fill="auto"/>
            <w:noWrap/>
            <w:hideMark/>
          </w:tcPr>
          <w:p w14:paraId="593F90C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CCGAGAAACCTACCAGATGC</w:t>
            </w:r>
          </w:p>
        </w:tc>
      </w:tr>
      <w:tr w:rsidR="00160FDF" w:rsidRPr="00143EA9" w14:paraId="51EF084E" w14:textId="77777777" w:rsidTr="006F3502">
        <w:trPr>
          <w:trHeight w:val="310"/>
        </w:trPr>
        <w:tc>
          <w:tcPr>
            <w:tcW w:w="720" w:type="dxa"/>
            <w:shd w:val="clear" w:color="auto" w:fill="auto"/>
            <w:noWrap/>
            <w:hideMark/>
          </w:tcPr>
          <w:p w14:paraId="1E9FEE9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78921C1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84D298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633FD5D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22FCA913"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227A19FC" w14:textId="77777777" w:rsidTr="006F3502">
        <w:trPr>
          <w:trHeight w:val="310"/>
        </w:trPr>
        <w:tc>
          <w:tcPr>
            <w:tcW w:w="720" w:type="dxa"/>
            <w:shd w:val="clear" w:color="auto" w:fill="auto"/>
            <w:noWrap/>
            <w:hideMark/>
          </w:tcPr>
          <w:p w14:paraId="5A1E8056"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lastRenderedPageBreak/>
              <w:t>15</w:t>
            </w:r>
          </w:p>
        </w:tc>
        <w:tc>
          <w:tcPr>
            <w:tcW w:w="3420" w:type="dxa"/>
            <w:shd w:val="clear" w:color="auto" w:fill="auto"/>
            <w:noWrap/>
            <w:hideMark/>
          </w:tcPr>
          <w:p w14:paraId="5F2E4193" w14:textId="23835072"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w:t>
            </w:r>
            <w:r w:rsidR="0054558B" w:rsidRPr="00143EA9">
              <w:rPr>
                <w:rFonts w:ascii="Times New Roman" w:eastAsia="Times New Roman" w:hAnsi="Times New Roman"/>
                <w:kern w:val="0"/>
                <w:sz w:val="24"/>
                <w:szCs w:val="24"/>
              </w:rPr>
              <w:t xml:space="preserve">ranscription factor bHLH83 </w:t>
            </w:r>
          </w:p>
        </w:tc>
        <w:tc>
          <w:tcPr>
            <w:tcW w:w="1350" w:type="dxa"/>
            <w:shd w:val="clear" w:color="auto" w:fill="auto"/>
            <w:noWrap/>
            <w:hideMark/>
          </w:tcPr>
          <w:p w14:paraId="0C96988B"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6" w:history="1">
              <w:r w:rsidR="0054558B" w:rsidRPr="00143EA9">
                <w:rPr>
                  <w:rFonts w:ascii="Times New Roman" w:eastAsia="Times New Roman" w:hAnsi="Times New Roman"/>
                  <w:kern w:val="0"/>
                  <w:sz w:val="24"/>
                  <w:szCs w:val="24"/>
                  <w:u w:val="single"/>
                </w:rPr>
                <w:t>104750428</w:t>
              </w:r>
            </w:hyperlink>
          </w:p>
        </w:tc>
        <w:tc>
          <w:tcPr>
            <w:tcW w:w="1620" w:type="dxa"/>
            <w:shd w:val="clear" w:color="auto" w:fill="auto"/>
            <w:noWrap/>
            <w:hideMark/>
          </w:tcPr>
          <w:p w14:paraId="0866D4C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BHLH83a-Fwd</w:t>
            </w:r>
          </w:p>
        </w:tc>
        <w:tc>
          <w:tcPr>
            <w:tcW w:w="3919" w:type="dxa"/>
            <w:shd w:val="clear" w:color="auto" w:fill="auto"/>
            <w:noWrap/>
            <w:hideMark/>
          </w:tcPr>
          <w:p w14:paraId="6BFEA12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GATCCACCGAAACTCCTCAA</w:t>
            </w:r>
          </w:p>
        </w:tc>
      </w:tr>
      <w:tr w:rsidR="00160FDF" w:rsidRPr="00143EA9" w14:paraId="0A7C66BA" w14:textId="77777777" w:rsidTr="006F3502">
        <w:trPr>
          <w:trHeight w:val="310"/>
        </w:trPr>
        <w:tc>
          <w:tcPr>
            <w:tcW w:w="720" w:type="dxa"/>
            <w:shd w:val="clear" w:color="auto" w:fill="auto"/>
            <w:noWrap/>
            <w:hideMark/>
          </w:tcPr>
          <w:p w14:paraId="41439BE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59C0F86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5B079C67"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4E0812B4"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BHLH83a-Rev</w:t>
            </w:r>
          </w:p>
        </w:tc>
        <w:tc>
          <w:tcPr>
            <w:tcW w:w="3919" w:type="dxa"/>
            <w:shd w:val="clear" w:color="auto" w:fill="auto"/>
            <w:noWrap/>
            <w:hideMark/>
          </w:tcPr>
          <w:p w14:paraId="26C263D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TTCCAGCGGATTTAGGTGAC</w:t>
            </w:r>
          </w:p>
        </w:tc>
      </w:tr>
      <w:tr w:rsidR="00160FDF" w:rsidRPr="00143EA9" w14:paraId="608A797A" w14:textId="77777777" w:rsidTr="006F3502">
        <w:trPr>
          <w:trHeight w:val="310"/>
        </w:trPr>
        <w:tc>
          <w:tcPr>
            <w:tcW w:w="720" w:type="dxa"/>
            <w:shd w:val="clear" w:color="auto" w:fill="auto"/>
            <w:noWrap/>
            <w:hideMark/>
          </w:tcPr>
          <w:p w14:paraId="617DB59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EABB79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0CAF3157"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804986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2357209A"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3703C704" w14:textId="77777777" w:rsidTr="006F3502">
        <w:trPr>
          <w:trHeight w:val="310"/>
        </w:trPr>
        <w:tc>
          <w:tcPr>
            <w:tcW w:w="720" w:type="dxa"/>
            <w:shd w:val="clear" w:color="auto" w:fill="auto"/>
            <w:noWrap/>
            <w:hideMark/>
          </w:tcPr>
          <w:p w14:paraId="3B632CBD"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16</w:t>
            </w:r>
          </w:p>
        </w:tc>
        <w:tc>
          <w:tcPr>
            <w:tcW w:w="3420" w:type="dxa"/>
            <w:shd w:val="clear" w:color="auto" w:fill="auto"/>
            <w:noWrap/>
            <w:hideMark/>
          </w:tcPr>
          <w:p w14:paraId="66B82C52" w14:textId="7FB1DA63"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 xml:space="preserve">ABC transporter B family member 25, mitochondrial </w:t>
            </w:r>
          </w:p>
        </w:tc>
        <w:tc>
          <w:tcPr>
            <w:tcW w:w="1350" w:type="dxa"/>
            <w:shd w:val="clear" w:color="auto" w:fill="auto"/>
            <w:noWrap/>
            <w:hideMark/>
          </w:tcPr>
          <w:p w14:paraId="42892194"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7" w:history="1">
              <w:r w:rsidR="0054558B" w:rsidRPr="00143EA9">
                <w:rPr>
                  <w:rFonts w:ascii="Times New Roman" w:eastAsia="Times New Roman" w:hAnsi="Times New Roman"/>
                  <w:kern w:val="0"/>
                  <w:sz w:val="24"/>
                  <w:szCs w:val="24"/>
                  <w:u w:val="single"/>
                </w:rPr>
                <w:t>104761924</w:t>
              </w:r>
            </w:hyperlink>
          </w:p>
        </w:tc>
        <w:tc>
          <w:tcPr>
            <w:tcW w:w="1620" w:type="dxa"/>
            <w:shd w:val="clear" w:color="auto" w:fill="auto"/>
            <w:noWrap/>
            <w:hideMark/>
          </w:tcPr>
          <w:p w14:paraId="21D9F1C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ABC-Fwd</w:t>
            </w:r>
          </w:p>
        </w:tc>
        <w:tc>
          <w:tcPr>
            <w:tcW w:w="3919" w:type="dxa"/>
            <w:shd w:val="clear" w:color="auto" w:fill="auto"/>
            <w:noWrap/>
            <w:hideMark/>
          </w:tcPr>
          <w:p w14:paraId="411E007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CTGCGATTCTGCTGTGTGAT</w:t>
            </w:r>
          </w:p>
        </w:tc>
      </w:tr>
      <w:tr w:rsidR="00160FDF" w:rsidRPr="00143EA9" w14:paraId="27D822A7" w14:textId="77777777" w:rsidTr="006F3502">
        <w:trPr>
          <w:trHeight w:val="310"/>
        </w:trPr>
        <w:tc>
          <w:tcPr>
            <w:tcW w:w="720" w:type="dxa"/>
            <w:shd w:val="clear" w:color="auto" w:fill="auto"/>
            <w:noWrap/>
            <w:hideMark/>
          </w:tcPr>
          <w:p w14:paraId="26F6C7BC"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459449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FAA72FC"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590A049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ABC-Rev</w:t>
            </w:r>
          </w:p>
        </w:tc>
        <w:tc>
          <w:tcPr>
            <w:tcW w:w="3919" w:type="dxa"/>
            <w:shd w:val="clear" w:color="auto" w:fill="auto"/>
            <w:noWrap/>
            <w:hideMark/>
          </w:tcPr>
          <w:p w14:paraId="705FD76B"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ATTGCTGTTGTCAGCCTGTG</w:t>
            </w:r>
          </w:p>
        </w:tc>
      </w:tr>
      <w:tr w:rsidR="00160FDF" w:rsidRPr="00143EA9" w14:paraId="6C92BB3D" w14:textId="77777777" w:rsidTr="006F3502">
        <w:trPr>
          <w:trHeight w:val="310"/>
        </w:trPr>
        <w:tc>
          <w:tcPr>
            <w:tcW w:w="720" w:type="dxa"/>
            <w:shd w:val="clear" w:color="auto" w:fill="auto"/>
            <w:noWrap/>
            <w:hideMark/>
          </w:tcPr>
          <w:p w14:paraId="29B6210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4B1E0AD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5A93D41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743D6B3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7346575F"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17BBA8B4" w14:textId="77777777" w:rsidTr="006F3502">
        <w:trPr>
          <w:trHeight w:val="310"/>
        </w:trPr>
        <w:tc>
          <w:tcPr>
            <w:tcW w:w="720" w:type="dxa"/>
            <w:shd w:val="clear" w:color="auto" w:fill="auto"/>
            <w:noWrap/>
            <w:hideMark/>
          </w:tcPr>
          <w:p w14:paraId="54260A5F"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17</w:t>
            </w:r>
          </w:p>
        </w:tc>
        <w:tc>
          <w:tcPr>
            <w:tcW w:w="3420" w:type="dxa"/>
            <w:shd w:val="clear" w:color="auto" w:fill="auto"/>
            <w:noWrap/>
            <w:hideMark/>
          </w:tcPr>
          <w:p w14:paraId="5268B80D" w14:textId="6513F1E9"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B</w:t>
            </w:r>
            <w:r w:rsidR="0054558B" w:rsidRPr="00143EA9">
              <w:rPr>
                <w:rFonts w:ascii="Times New Roman" w:eastAsia="Times New Roman" w:hAnsi="Times New Roman"/>
                <w:kern w:val="0"/>
                <w:sz w:val="24"/>
                <w:szCs w:val="24"/>
              </w:rPr>
              <w:t>lue copper protein-like</w:t>
            </w:r>
          </w:p>
        </w:tc>
        <w:tc>
          <w:tcPr>
            <w:tcW w:w="1350" w:type="dxa"/>
            <w:shd w:val="clear" w:color="auto" w:fill="auto"/>
            <w:noWrap/>
            <w:hideMark/>
          </w:tcPr>
          <w:p w14:paraId="1669A6E3"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8" w:history="1">
              <w:r w:rsidR="0054558B" w:rsidRPr="00143EA9">
                <w:rPr>
                  <w:rFonts w:ascii="Times New Roman" w:eastAsia="Times New Roman" w:hAnsi="Times New Roman"/>
                  <w:kern w:val="0"/>
                  <w:sz w:val="24"/>
                  <w:szCs w:val="24"/>
                  <w:u w:val="single"/>
                </w:rPr>
                <w:t>104706373</w:t>
              </w:r>
            </w:hyperlink>
          </w:p>
        </w:tc>
        <w:tc>
          <w:tcPr>
            <w:tcW w:w="1620" w:type="dxa"/>
            <w:shd w:val="clear" w:color="auto" w:fill="auto"/>
            <w:noWrap/>
            <w:hideMark/>
          </w:tcPr>
          <w:p w14:paraId="6E3415F9"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BCP-Fwd</w:t>
            </w:r>
          </w:p>
        </w:tc>
        <w:tc>
          <w:tcPr>
            <w:tcW w:w="3919" w:type="dxa"/>
            <w:shd w:val="clear" w:color="auto" w:fill="auto"/>
            <w:noWrap/>
            <w:hideMark/>
          </w:tcPr>
          <w:p w14:paraId="5F3BE48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TGTTGCCGTTACTGTCTTCG</w:t>
            </w:r>
          </w:p>
        </w:tc>
      </w:tr>
      <w:tr w:rsidR="00160FDF" w:rsidRPr="00143EA9" w14:paraId="3F36F1BA" w14:textId="77777777" w:rsidTr="006F3502">
        <w:trPr>
          <w:trHeight w:val="310"/>
        </w:trPr>
        <w:tc>
          <w:tcPr>
            <w:tcW w:w="720" w:type="dxa"/>
            <w:shd w:val="clear" w:color="auto" w:fill="auto"/>
            <w:noWrap/>
            <w:hideMark/>
          </w:tcPr>
          <w:p w14:paraId="1543ACB4"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045286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582C5F1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9490DD6"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BCP-Rev</w:t>
            </w:r>
          </w:p>
        </w:tc>
        <w:tc>
          <w:tcPr>
            <w:tcW w:w="3919" w:type="dxa"/>
            <w:shd w:val="clear" w:color="auto" w:fill="auto"/>
            <w:noWrap/>
            <w:hideMark/>
          </w:tcPr>
          <w:p w14:paraId="42A496B8"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CGTCGCCTACATGGAAAGTT</w:t>
            </w:r>
          </w:p>
        </w:tc>
      </w:tr>
      <w:tr w:rsidR="00160FDF" w:rsidRPr="00143EA9" w14:paraId="0967B1DC" w14:textId="77777777" w:rsidTr="006F3502">
        <w:trPr>
          <w:trHeight w:val="310"/>
        </w:trPr>
        <w:tc>
          <w:tcPr>
            <w:tcW w:w="720" w:type="dxa"/>
            <w:shd w:val="clear" w:color="auto" w:fill="auto"/>
            <w:noWrap/>
            <w:hideMark/>
          </w:tcPr>
          <w:p w14:paraId="39E44117"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04A1E50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51DAFC14"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5905654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3F0A4E39"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13DAEE01" w14:textId="77777777" w:rsidTr="006F3502">
        <w:trPr>
          <w:trHeight w:val="310"/>
        </w:trPr>
        <w:tc>
          <w:tcPr>
            <w:tcW w:w="720" w:type="dxa"/>
            <w:shd w:val="clear" w:color="auto" w:fill="auto"/>
            <w:noWrap/>
            <w:hideMark/>
          </w:tcPr>
          <w:p w14:paraId="6A1EED88"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18</w:t>
            </w:r>
          </w:p>
        </w:tc>
        <w:tc>
          <w:tcPr>
            <w:tcW w:w="3420" w:type="dxa"/>
            <w:shd w:val="clear" w:color="auto" w:fill="auto"/>
            <w:noWrap/>
            <w:hideMark/>
          </w:tcPr>
          <w:p w14:paraId="3F8B657B" w14:textId="493471DA"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H</w:t>
            </w:r>
            <w:r w:rsidR="0054558B" w:rsidRPr="00143EA9">
              <w:rPr>
                <w:rFonts w:ascii="Times New Roman" w:eastAsia="Times New Roman" w:hAnsi="Times New Roman"/>
                <w:kern w:val="0"/>
                <w:sz w:val="24"/>
                <w:szCs w:val="24"/>
              </w:rPr>
              <w:t xml:space="preserve">istidine kinase 4 </w:t>
            </w:r>
          </w:p>
        </w:tc>
        <w:tc>
          <w:tcPr>
            <w:tcW w:w="1350" w:type="dxa"/>
            <w:shd w:val="clear" w:color="auto" w:fill="auto"/>
            <w:noWrap/>
            <w:hideMark/>
          </w:tcPr>
          <w:p w14:paraId="61C0E8D0"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29" w:history="1">
              <w:r w:rsidR="0054558B" w:rsidRPr="00143EA9">
                <w:rPr>
                  <w:rFonts w:ascii="Times New Roman" w:eastAsia="Times New Roman" w:hAnsi="Times New Roman"/>
                  <w:kern w:val="0"/>
                  <w:sz w:val="24"/>
                  <w:szCs w:val="24"/>
                  <w:u w:val="single"/>
                </w:rPr>
                <w:t>104710113</w:t>
              </w:r>
            </w:hyperlink>
          </w:p>
        </w:tc>
        <w:tc>
          <w:tcPr>
            <w:tcW w:w="1620" w:type="dxa"/>
            <w:shd w:val="clear" w:color="auto" w:fill="auto"/>
            <w:noWrap/>
            <w:hideMark/>
          </w:tcPr>
          <w:p w14:paraId="40B0583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HIS-Fwd</w:t>
            </w:r>
          </w:p>
        </w:tc>
        <w:tc>
          <w:tcPr>
            <w:tcW w:w="3919" w:type="dxa"/>
            <w:shd w:val="clear" w:color="auto" w:fill="auto"/>
            <w:noWrap/>
            <w:hideMark/>
          </w:tcPr>
          <w:p w14:paraId="4834277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GGTTGCTGGAAACTCACCAT</w:t>
            </w:r>
          </w:p>
        </w:tc>
      </w:tr>
      <w:tr w:rsidR="00160FDF" w:rsidRPr="00143EA9" w14:paraId="744A9D16" w14:textId="77777777" w:rsidTr="006F3502">
        <w:trPr>
          <w:trHeight w:val="310"/>
        </w:trPr>
        <w:tc>
          <w:tcPr>
            <w:tcW w:w="720" w:type="dxa"/>
            <w:shd w:val="clear" w:color="auto" w:fill="auto"/>
            <w:noWrap/>
            <w:hideMark/>
          </w:tcPr>
          <w:p w14:paraId="50E953C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24115E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35F2E3E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421D5D8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HIS-Rev</w:t>
            </w:r>
          </w:p>
        </w:tc>
        <w:tc>
          <w:tcPr>
            <w:tcW w:w="3919" w:type="dxa"/>
            <w:shd w:val="clear" w:color="auto" w:fill="auto"/>
            <w:noWrap/>
            <w:hideMark/>
          </w:tcPr>
          <w:p w14:paraId="7B9A94C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AGTGGCTGCAATACGCTCTT</w:t>
            </w:r>
          </w:p>
        </w:tc>
      </w:tr>
      <w:tr w:rsidR="00160FDF" w:rsidRPr="00143EA9" w14:paraId="26D92276" w14:textId="77777777" w:rsidTr="006F3502">
        <w:trPr>
          <w:trHeight w:val="310"/>
        </w:trPr>
        <w:tc>
          <w:tcPr>
            <w:tcW w:w="720" w:type="dxa"/>
            <w:shd w:val="clear" w:color="auto" w:fill="auto"/>
            <w:noWrap/>
            <w:hideMark/>
          </w:tcPr>
          <w:p w14:paraId="6D794C8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178BFE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70673FC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4405E7D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319B1DF6"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3390601A" w14:textId="77777777" w:rsidTr="006F3502">
        <w:trPr>
          <w:trHeight w:val="310"/>
        </w:trPr>
        <w:tc>
          <w:tcPr>
            <w:tcW w:w="720" w:type="dxa"/>
            <w:shd w:val="clear" w:color="auto" w:fill="auto"/>
            <w:noWrap/>
            <w:hideMark/>
          </w:tcPr>
          <w:p w14:paraId="730BD644"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19</w:t>
            </w:r>
          </w:p>
        </w:tc>
        <w:tc>
          <w:tcPr>
            <w:tcW w:w="3420" w:type="dxa"/>
            <w:shd w:val="clear" w:color="auto" w:fill="auto"/>
            <w:noWrap/>
            <w:hideMark/>
          </w:tcPr>
          <w:p w14:paraId="2827E0E5" w14:textId="7C009BD9"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 xml:space="preserve">F-box protein ETP1-like </w:t>
            </w:r>
          </w:p>
        </w:tc>
        <w:tc>
          <w:tcPr>
            <w:tcW w:w="1350" w:type="dxa"/>
            <w:shd w:val="clear" w:color="auto" w:fill="auto"/>
            <w:noWrap/>
            <w:hideMark/>
          </w:tcPr>
          <w:p w14:paraId="1CEB8424"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0" w:history="1">
              <w:r w:rsidR="0054558B" w:rsidRPr="00143EA9">
                <w:rPr>
                  <w:rFonts w:ascii="Times New Roman" w:eastAsia="Times New Roman" w:hAnsi="Times New Roman"/>
                  <w:kern w:val="0"/>
                  <w:sz w:val="24"/>
                  <w:szCs w:val="24"/>
                  <w:u w:val="single"/>
                </w:rPr>
                <w:t>104746205</w:t>
              </w:r>
            </w:hyperlink>
          </w:p>
        </w:tc>
        <w:tc>
          <w:tcPr>
            <w:tcW w:w="1620" w:type="dxa"/>
            <w:shd w:val="clear" w:color="auto" w:fill="auto"/>
            <w:noWrap/>
            <w:hideMark/>
          </w:tcPr>
          <w:p w14:paraId="12390F7B"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ETP1-Fwd</w:t>
            </w:r>
          </w:p>
        </w:tc>
        <w:tc>
          <w:tcPr>
            <w:tcW w:w="3919" w:type="dxa"/>
            <w:shd w:val="clear" w:color="auto" w:fill="auto"/>
            <w:noWrap/>
            <w:hideMark/>
          </w:tcPr>
          <w:p w14:paraId="3213903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GATCCTGCTGGCAAAGAAAC</w:t>
            </w:r>
          </w:p>
        </w:tc>
      </w:tr>
      <w:tr w:rsidR="00160FDF" w:rsidRPr="00143EA9" w14:paraId="4C087BD8" w14:textId="77777777" w:rsidTr="006F3502">
        <w:trPr>
          <w:trHeight w:val="310"/>
        </w:trPr>
        <w:tc>
          <w:tcPr>
            <w:tcW w:w="720" w:type="dxa"/>
            <w:shd w:val="clear" w:color="auto" w:fill="auto"/>
            <w:noWrap/>
            <w:hideMark/>
          </w:tcPr>
          <w:p w14:paraId="44C3A24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035800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3F7D0DD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B87E82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ETP1-Rev</w:t>
            </w:r>
          </w:p>
        </w:tc>
        <w:tc>
          <w:tcPr>
            <w:tcW w:w="3919" w:type="dxa"/>
            <w:shd w:val="clear" w:color="auto" w:fill="auto"/>
            <w:noWrap/>
            <w:hideMark/>
          </w:tcPr>
          <w:p w14:paraId="67E15F0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CGAAGTCTTCAGCGATCACA</w:t>
            </w:r>
          </w:p>
        </w:tc>
      </w:tr>
      <w:tr w:rsidR="00160FDF" w:rsidRPr="00143EA9" w14:paraId="0245D27D" w14:textId="77777777" w:rsidTr="006F3502">
        <w:trPr>
          <w:trHeight w:val="310"/>
        </w:trPr>
        <w:tc>
          <w:tcPr>
            <w:tcW w:w="720" w:type="dxa"/>
            <w:shd w:val="clear" w:color="auto" w:fill="auto"/>
            <w:noWrap/>
            <w:hideMark/>
          </w:tcPr>
          <w:p w14:paraId="7C83EC8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C16CA5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15C713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271666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2372B2E5"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4AA5FF06" w14:textId="77777777" w:rsidTr="006F3502">
        <w:trPr>
          <w:trHeight w:val="310"/>
        </w:trPr>
        <w:tc>
          <w:tcPr>
            <w:tcW w:w="720" w:type="dxa"/>
            <w:shd w:val="clear" w:color="auto" w:fill="auto"/>
            <w:noWrap/>
            <w:hideMark/>
          </w:tcPr>
          <w:p w14:paraId="4BA8A9FA"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20</w:t>
            </w:r>
          </w:p>
        </w:tc>
        <w:tc>
          <w:tcPr>
            <w:tcW w:w="3420" w:type="dxa"/>
            <w:shd w:val="clear" w:color="auto" w:fill="auto"/>
            <w:noWrap/>
            <w:hideMark/>
          </w:tcPr>
          <w:p w14:paraId="208DA7E1" w14:textId="3E67C400"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w:t>
            </w:r>
            <w:r w:rsidR="0054558B" w:rsidRPr="00143EA9">
              <w:rPr>
                <w:rFonts w:ascii="Times New Roman" w:eastAsia="Times New Roman" w:hAnsi="Times New Roman"/>
                <w:kern w:val="0"/>
                <w:sz w:val="24"/>
                <w:szCs w:val="24"/>
              </w:rPr>
              <w:t xml:space="preserve">uxin efflux carrier component 1-like </w:t>
            </w:r>
          </w:p>
        </w:tc>
        <w:tc>
          <w:tcPr>
            <w:tcW w:w="1350" w:type="dxa"/>
            <w:shd w:val="clear" w:color="auto" w:fill="auto"/>
            <w:noWrap/>
            <w:hideMark/>
          </w:tcPr>
          <w:p w14:paraId="756E14DD"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1" w:history="1">
              <w:r w:rsidR="0054558B" w:rsidRPr="00143EA9">
                <w:rPr>
                  <w:rFonts w:ascii="Times New Roman" w:eastAsia="Times New Roman" w:hAnsi="Times New Roman"/>
                  <w:kern w:val="0"/>
                  <w:sz w:val="24"/>
                  <w:szCs w:val="24"/>
                  <w:u w:val="single"/>
                </w:rPr>
                <w:t>104715837</w:t>
              </w:r>
            </w:hyperlink>
          </w:p>
        </w:tc>
        <w:tc>
          <w:tcPr>
            <w:tcW w:w="1620" w:type="dxa"/>
            <w:shd w:val="clear" w:color="auto" w:fill="auto"/>
            <w:noWrap/>
            <w:hideMark/>
          </w:tcPr>
          <w:p w14:paraId="1B234FF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AECC1-Fwd</w:t>
            </w:r>
          </w:p>
        </w:tc>
        <w:tc>
          <w:tcPr>
            <w:tcW w:w="3919" w:type="dxa"/>
            <w:shd w:val="clear" w:color="auto" w:fill="auto"/>
            <w:noWrap/>
            <w:hideMark/>
          </w:tcPr>
          <w:p w14:paraId="34C0270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CGTTCTAACGCTTCGAGGTC</w:t>
            </w:r>
          </w:p>
        </w:tc>
      </w:tr>
      <w:tr w:rsidR="00160FDF" w:rsidRPr="00143EA9" w14:paraId="393874FA" w14:textId="77777777" w:rsidTr="006F3502">
        <w:trPr>
          <w:trHeight w:val="310"/>
        </w:trPr>
        <w:tc>
          <w:tcPr>
            <w:tcW w:w="720" w:type="dxa"/>
            <w:shd w:val="clear" w:color="auto" w:fill="auto"/>
            <w:noWrap/>
            <w:hideMark/>
          </w:tcPr>
          <w:p w14:paraId="5D356DF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5C8359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CBD60D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838D04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AECC1-Rev</w:t>
            </w:r>
          </w:p>
        </w:tc>
        <w:tc>
          <w:tcPr>
            <w:tcW w:w="3919" w:type="dxa"/>
            <w:shd w:val="clear" w:color="auto" w:fill="auto"/>
            <w:noWrap/>
            <w:hideMark/>
          </w:tcPr>
          <w:p w14:paraId="569BFCA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TGGAGTCGGGTTTCTTGAAC</w:t>
            </w:r>
          </w:p>
        </w:tc>
      </w:tr>
      <w:tr w:rsidR="00160FDF" w:rsidRPr="00143EA9" w14:paraId="66321278" w14:textId="77777777" w:rsidTr="006F3502">
        <w:trPr>
          <w:trHeight w:val="290"/>
        </w:trPr>
        <w:tc>
          <w:tcPr>
            <w:tcW w:w="720" w:type="dxa"/>
            <w:shd w:val="clear" w:color="auto" w:fill="auto"/>
            <w:noWrap/>
            <w:hideMark/>
          </w:tcPr>
          <w:p w14:paraId="45EC5A4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1750769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04E2510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794C438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7DC769C8"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665ADE28" w14:textId="77777777" w:rsidTr="006F3502">
        <w:trPr>
          <w:trHeight w:val="310"/>
        </w:trPr>
        <w:tc>
          <w:tcPr>
            <w:tcW w:w="720" w:type="dxa"/>
            <w:shd w:val="clear" w:color="auto" w:fill="auto"/>
            <w:noWrap/>
            <w:hideMark/>
          </w:tcPr>
          <w:p w14:paraId="29FB6654"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21</w:t>
            </w:r>
          </w:p>
        </w:tc>
        <w:tc>
          <w:tcPr>
            <w:tcW w:w="3420" w:type="dxa"/>
            <w:shd w:val="clear" w:color="auto" w:fill="auto"/>
            <w:noWrap/>
            <w:hideMark/>
          </w:tcPr>
          <w:p w14:paraId="2C916B19" w14:textId="2DD70AB2"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P</w:t>
            </w:r>
            <w:r w:rsidR="0054558B" w:rsidRPr="00143EA9">
              <w:rPr>
                <w:rFonts w:ascii="Times New Roman" w:eastAsia="Times New Roman" w:hAnsi="Times New Roman"/>
                <w:kern w:val="0"/>
                <w:sz w:val="24"/>
                <w:szCs w:val="24"/>
              </w:rPr>
              <w:t xml:space="preserve">ectinesterase/pectinesterase inhibitor 3 </w:t>
            </w:r>
          </w:p>
        </w:tc>
        <w:tc>
          <w:tcPr>
            <w:tcW w:w="1350" w:type="dxa"/>
            <w:shd w:val="clear" w:color="auto" w:fill="auto"/>
            <w:noWrap/>
            <w:hideMark/>
          </w:tcPr>
          <w:p w14:paraId="61C67BF7"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2" w:history="1">
              <w:r w:rsidR="0054558B" w:rsidRPr="00143EA9">
                <w:rPr>
                  <w:rFonts w:ascii="Times New Roman" w:eastAsia="Times New Roman" w:hAnsi="Times New Roman"/>
                  <w:kern w:val="0"/>
                  <w:sz w:val="24"/>
                  <w:szCs w:val="24"/>
                  <w:u w:val="single"/>
                </w:rPr>
                <w:t>104745705</w:t>
              </w:r>
            </w:hyperlink>
          </w:p>
        </w:tc>
        <w:tc>
          <w:tcPr>
            <w:tcW w:w="1620" w:type="dxa"/>
            <w:shd w:val="clear" w:color="auto" w:fill="auto"/>
            <w:noWrap/>
            <w:hideMark/>
          </w:tcPr>
          <w:p w14:paraId="168EA36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PPI3-Fwd</w:t>
            </w:r>
          </w:p>
        </w:tc>
        <w:tc>
          <w:tcPr>
            <w:tcW w:w="3919" w:type="dxa"/>
            <w:shd w:val="clear" w:color="auto" w:fill="auto"/>
            <w:noWrap/>
            <w:hideMark/>
          </w:tcPr>
          <w:p w14:paraId="7920474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TCCGAGTGGGTTCTGATTTC</w:t>
            </w:r>
          </w:p>
        </w:tc>
      </w:tr>
      <w:tr w:rsidR="00160FDF" w:rsidRPr="00143EA9" w14:paraId="0888AA66" w14:textId="77777777" w:rsidTr="006F3502">
        <w:trPr>
          <w:trHeight w:val="310"/>
        </w:trPr>
        <w:tc>
          <w:tcPr>
            <w:tcW w:w="720" w:type="dxa"/>
            <w:shd w:val="clear" w:color="auto" w:fill="auto"/>
            <w:noWrap/>
            <w:hideMark/>
          </w:tcPr>
          <w:p w14:paraId="4709987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562A272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2A2DDA6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C20F205"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PPI3-Rev</w:t>
            </w:r>
          </w:p>
        </w:tc>
        <w:tc>
          <w:tcPr>
            <w:tcW w:w="3919" w:type="dxa"/>
            <w:shd w:val="clear" w:color="auto" w:fill="auto"/>
            <w:noWrap/>
            <w:hideMark/>
          </w:tcPr>
          <w:p w14:paraId="56F177AA"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GCGATGAGACACTTGACGAA</w:t>
            </w:r>
          </w:p>
        </w:tc>
      </w:tr>
      <w:tr w:rsidR="00160FDF" w:rsidRPr="00143EA9" w14:paraId="5594BE7D" w14:textId="77777777" w:rsidTr="006F3502">
        <w:trPr>
          <w:trHeight w:val="310"/>
        </w:trPr>
        <w:tc>
          <w:tcPr>
            <w:tcW w:w="720" w:type="dxa"/>
            <w:shd w:val="clear" w:color="auto" w:fill="auto"/>
            <w:noWrap/>
            <w:hideMark/>
          </w:tcPr>
          <w:p w14:paraId="7DFDC54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0B85ED7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2BF2C7D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BE8668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3DB14AF0"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6D1E7573" w14:textId="77777777" w:rsidTr="006F3502">
        <w:trPr>
          <w:trHeight w:val="310"/>
        </w:trPr>
        <w:tc>
          <w:tcPr>
            <w:tcW w:w="720" w:type="dxa"/>
            <w:shd w:val="clear" w:color="auto" w:fill="auto"/>
            <w:noWrap/>
            <w:hideMark/>
          </w:tcPr>
          <w:p w14:paraId="465CB16E"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22</w:t>
            </w:r>
          </w:p>
        </w:tc>
        <w:tc>
          <w:tcPr>
            <w:tcW w:w="3420" w:type="dxa"/>
            <w:shd w:val="clear" w:color="auto" w:fill="auto"/>
            <w:noWrap/>
            <w:hideMark/>
          </w:tcPr>
          <w:p w14:paraId="6D0F91A4" w14:textId="2DC20836"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w:t>
            </w:r>
            <w:r w:rsidR="0054558B" w:rsidRPr="00143EA9">
              <w:rPr>
                <w:rFonts w:ascii="Times New Roman" w:eastAsia="Times New Roman" w:hAnsi="Times New Roman"/>
                <w:kern w:val="0"/>
                <w:sz w:val="24"/>
                <w:szCs w:val="24"/>
              </w:rPr>
              <w:t xml:space="preserve">cidic endochitinase-like </w:t>
            </w:r>
          </w:p>
        </w:tc>
        <w:tc>
          <w:tcPr>
            <w:tcW w:w="1350" w:type="dxa"/>
            <w:shd w:val="clear" w:color="auto" w:fill="auto"/>
            <w:noWrap/>
            <w:hideMark/>
          </w:tcPr>
          <w:p w14:paraId="095321C4"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3" w:history="1">
              <w:r w:rsidR="0054558B" w:rsidRPr="00143EA9">
                <w:rPr>
                  <w:rFonts w:ascii="Times New Roman" w:eastAsia="Times New Roman" w:hAnsi="Times New Roman"/>
                  <w:kern w:val="0"/>
                  <w:sz w:val="24"/>
                  <w:szCs w:val="24"/>
                  <w:u w:val="single"/>
                </w:rPr>
                <w:t>104706706</w:t>
              </w:r>
            </w:hyperlink>
          </w:p>
        </w:tc>
        <w:tc>
          <w:tcPr>
            <w:tcW w:w="1620" w:type="dxa"/>
            <w:shd w:val="clear" w:color="auto" w:fill="auto"/>
            <w:noWrap/>
            <w:hideMark/>
          </w:tcPr>
          <w:p w14:paraId="5542FFF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AE-Fwd</w:t>
            </w:r>
          </w:p>
        </w:tc>
        <w:tc>
          <w:tcPr>
            <w:tcW w:w="3919" w:type="dxa"/>
            <w:shd w:val="clear" w:color="auto" w:fill="auto"/>
            <w:noWrap/>
            <w:hideMark/>
          </w:tcPr>
          <w:p w14:paraId="0661B30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GTCAGTCTCGTGGCATCAAG</w:t>
            </w:r>
          </w:p>
        </w:tc>
      </w:tr>
      <w:tr w:rsidR="00160FDF" w:rsidRPr="00143EA9" w14:paraId="39007DEB" w14:textId="77777777" w:rsidTr="006F3502">
        <w:trPr>
          <w:trHeight w:val="310"/>
        </w:trPr>
        <w:tc>
          <w:tcPr>
            <w:tcW w:w="720" w:type="dxa"/>
            <w:shd w:val="clear" w:color="auto" w:fill="auto"/>
            <w:noWrap/>
            <w:hideMark/>
          </w:tcPr>
          <w:p w14:paraId="448CAF6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432726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7E5C1E7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2F0A2396"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AE-Rev</w:t>
            </w:r>
          </w:p>
        </w:tc>
        <w:tc>
          <w:tcPr>
            <w:tcW w:w="3919" w:type="dxa"/>
            <w:shd w:val="clear" w:color="auto" w:fill="auto"/>
            <w:noWrap/>
            <w:hideMark/>
          </w:tcPr>
          <w:p w14:paraId="3303EF4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CCTCCCAAGAAGTTGTTCCA</w:t>
            </w:r>
          </w:p>
        </w:tc>
      </w:tr>
      <w:tr w:rsidR="00160FDF" w:rsidRPr="00143EA9" w14:paraId="55A41F07" w14:textId="77777777" w:rsidTr="006F3502">
        <w:trPr>
          <w:trHeight w:val="310"/>
        </w:trPr>
        <w:tc>
          <w:tcPr>
            <w:tcW w:w="720" w:type="dxa"/>
            <w:shd w:val="clear" w:color="auto" w:fill="auto"/>
            <w:noWrap/>
            <w:hideMark/>
          </w:tcPr>
          <w:p w14:paraId="62EB808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7FADB06C"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5561E17"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3CD1FC4"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3F4859A7"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1C8EB3C2" w14:textId="77777777" w:rsidTr="006F3502">
        <w:trPr>
          <w:trHeight w:val="310"/>
        </w:trPr>
        <w:tc>
          <w:tcPr>
            <w:tcW w:w="720" w:type="dxa"/>
            <w:shd w:val="clear" w:color="auto" w:fill="auto"/>
            <w:noWrap/>
            <w:hideMark/>
          </w:tcPr>
          <w:p w14:paraId="144734B3"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lastRenderedPageBreak/>
              <w:t>23</w:t>
            </w:r>
          </w:p>
        </w:tc>
        <w:tc>
          <w:tcPr>
            <w:tcW w:w="3420" w:type="dxa"/>
            <w:shd w:val="clear" w:color="auto" w:fill="auto"/>
            <w:noWrap/>
            <w:hideMark/>
          </w:tcPr>
          <w:p w14:paraId="0ABD72C0" w14:textId="07C1C64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 xml:space="preserve">ABC transporter B family member 27-like </w:t>
            </w:r>
          </w:p>
        </w:tc>
        <w:tc>
          <w:tcPr>
            <w:tcW w:w="1350" w:type="dxa"/>
            <w:shd w:val="clear" w:color="auto" w:fill="auto"/>
            <w:noWrap/>
            <w:hideMark/>
          </w:tcPr>
          <w:p w14:paraId="20E7DA50"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4" w:history="1">
              <w:r w:rsidR="0054558B" w:rsidRPr="00143EA9">
                <w:rPr>
                  <w:rFonts w:ascii="Times New Roman" w:eastAsia="Times New Roman" w:hAnsi="Times New Roman"/>
                  <w:kern w:val="0"/>
                  <w:sz w:val="24"/>
                  <w:szCs w:val="24"/>
                  <w:u w:val="single"/>
                </w:rPr>
                <w:t>104719566</w:t>
              </w:r>
            </w:hyperlink>
          </w:p>
        </w:tc>
        <w:tc>
          <w:tcPr>
            <w:tcW w:w="1620" w:type="dxa"/>
            <w:shd w:val="clear" w:color="auto" w:fill="auto"/>
            <w:noWrap/>
            <w:hideMark/>
          </w:tcPr>
          <w:p w14:paraId="79AEE92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ABCB-Fwd</w:t>
            </w:r>
          </w:p>
        </w:tc>
        <w:tc>
          <w:tcPr>
            <w:tcW w:w="3919" w:type="dxa"/>
            <w:shd w:val="clear" w:color="auto" w:fill="auto"/>
            <w:noWrap/>
            <w:hideMark/>
          </w:tcPr>
          <w:p w14:paraId="46328E6D"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CAGGAGGACAGAAGCAAAGG</w:t>
            </w:r>
          </w:p>
        </w:tc>
      </w:tr>
      <w:tr w:rsidR="00160FDF" w:rsidRPr="00143EA9" w14:paraId="523E2BBB" w14:textId="77777777" w:rsidTr="006F3502">
        <w:trPr>
          <w:trHeight w:val="310"/>
        </w:trPr>
        <w:tc>
          <w:tcPr>
            <w:tcW w:w="720" w:type="dxa"/>
            <w:shd w:val="clear" w:color="auto" w:fill="auto"/>
            <w:noWrap/>
            <w:hideMark/>
          </w:tcPr>
          <w:p w14:paraId="2992C9E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7F57A39C"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02CA6E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2C0D040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ABCB-Rev</w:t>
            </w:r>
          </w:p>
        </w:tc>
        <w:tc>
          <w:tcPr>
            <w:tcW w:w="3919" w:type="dxa"/>
            <w:shd w:val="clear" w:color="auto" w:fill="auto"/>
            <w:noWrap/>
            <w:hideMark/>
          </w:tcPr>
          <w:p w14:paraId="0A614FC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CCTGCCATTAACGAGTCCAT</w:t>
            </w:r>
          </w:p>
        </w:tc>
      </w:tr>
      <w:tr w:rsidR="00160FDF" w:rsidRPr="00143EA9" w14:paraId="1445089C" w14:textId="77777777" w:rsidTr="006F3502">
        <w:trPr>
          <w:trHeight w:val="310"/>
        </w:trPr>
        <w:tc>
          <w:tcPr>
            <w:tcW w:w="720" w:type="dxa"/>
            <w:shd w:val="clear" w:color="auto" w:fill="auto"/>
            <w:noWrap/>
            <w:hideMark/>
          </w:tcPr>
          <w:p w14:paraId="362085B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18B79794"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563EBC2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FC5885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180BB5AA"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79D34278" w14:textId="77777777" w:rsidTr="006F3502">
        <w:trPr>
          <w:trHeight w:val="310"/>
        </w:trPr>
        <w:tc>
          <w:tcPr>
            <w:tcW w:w="720" w:type="dxa"/>
            <w:shd w:val="clear" w:color="auto" w:fill="auto"/>
            <w:noWrap/>
            <w:hideMark/>
          </w:tcPr>
          <w:p w14:paraId="376817F2"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24</w:t>
            </w:r>
          </w:p>
        </w:tc>
        <w:tc>
          <w:tcPr>
            <w:tcW w:w="3420" w:type="dxa"/>
            <w:shd w:val="clear" w:color="auto" w:fill="auto"/>
            <w:noWrap/>
            <w:hideMark/>
          </w:tcPr>
          <w:p w14:paraId="2F6B7F7F" w14:textId="4B74C6BA"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w:t>
            </w:r>
            <w:r w:rsidR="0054558B" w:rsidRPr="00143EA9">
              <w:rPr>
                <w:rFonts w:ascii="Times New Roman" w:eastAsia="Times New Roman" w:hAnsi="Times New Roman"/>
                <w:kern w:val="0"/>
                <w:sz w:val="24"/>
                <w:szCs w:val="24"/>
              </w:rPr>
              <w:t>xpansin-A10 transcript variant X2</w:t>
            </w:r>
          </w:p>
        </w:tc>
        <w:tc>
          <w:tcPr>
            <w:tcW w:w="1350" w:type="dxa"/>
            <w:shd w:val="clear" w:color="auto" w:fill="auto"/>
            <w:noWrap/>
            <w:hideMark/>
          </w:tcPr>
          <w:p w14:paraId="4A070A25"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5" w:history="1">
              <w:r w:rsidR="0054558B" w:rsidRPr="00143EA9">
                <w:rPr>
                  <w:rFonts w:ascii="Times New Roman" w:eastAsia="Times New Roman" w:hAnsi="Times New Roman"/>
                  <w:kern w:val="0"/>
                  <w:sz w:val="24"/>
                  <w:szCs w:val="24"/>
                  <w:u w:val="single"/>
                </w:rPr>
                <w:t>104756862</w:t>
              </w:r>
            </w:hyperlink>
          </w:p>
        </w:tc>
        <w:tc>
          <w:tcPr>
            <w:tcW w:w="1620" w:type="dxa"/>
            <w:shd w:val="clear" w:color="auto" w:fill="auto"/>
            <w:noWrap/>
            <w:hideMark/>
          </w:tcPr>
          <w:p w14:paraId="0B1D1392"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EXP1-Fwd</w:t>
            </w:r>
          </w:p>
        </w:tc>
        <w:tc>
          <w:tcPr>
            <w:tcW w:w="3919" w:type="dxa"/>
            <w:shd w:val="clear" w:color="auto" w:fill="auto"/>
            <w:noWrap/>
            <w:hideMark/>
          </w:tcPr>
          <w:p w14:paraId="7584919E"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GCCATGCAGAAGAAGAGGAG</w:t>
            </w:r>
          </w:p>
        </w:tc>
      </w:tr>
      <w:tr w:rsidR="00160FDF" w:rsidRPr="00143EA9" w14:paraId="140380D5" w14:textId="77777777" w:rsidTr="006F3502">
        <w:trPr>
          <w:trHeight w:val="310"/>
        </w:trPr>
        <w:tc>
          <w:tcPr>
            <w:tcW w:w="720" w:type="dxa"/>
            <w:shd w:val="clear" w:color="auto" w:fill="auto"/>
            <w:noWrap/>
            <w:hideMark/>
          </w:tcPr>
          <w:p w14:paraId="38AA015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D0210F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0350B91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4AD911B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EXP1-Rev</w:t>
            </w:r>
          </w:p>
        </w:tc>
        <w:tc>
          <w:tcPr>
            <w:tcW w:w="3919" w:type="dxa"/>
            <w:shd w:val="clear" w:color="auto" w:fill="auto"/>
            <w:noWrap/>
            <w:hideMark/>
          </w:tcPr>
          <w:p w14:paraId="0488ED4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TTGATCGCAGCTGAGTGAAC</w:t>
            </w:r>
          </w:p>
        </w:tc>
      </w:tr>
      <w:tr w:rsidR="00160FDF" w:rsidRPr="00143EA9" w14:paraId="7C23F11E" w14:textId="77777777" w:rsidTr="006F3502">
        <w:trPr>
          <w:trHeight w:val="310"/>
        </w:trPr>
        <w:tc>
          <w:tcPr>
            <w:tcW w:w="720" w:type="dxa"/>
            <w:shd w:val="clear" w:color="auto" w:fill="auto"/>
            <w:noWrap/>
            <w:hideMark/>
          </w:tcPr>
          <w:p w14:paraId="65721C2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5AF0DE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07B491C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548A694"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3F2B5335"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2D1441F4" w14:textId="77777777" w:rsidTr="006F3502">
        <w:trPr>
          <w:trHeight w:val="310"/>
        </w:trPr>
        <w:tc>
          <w:tcPr>
            <w:tcW w:w="720" w:type="dxa"/>
            <w:shd w:val="clear" w:color="auto" w:fill="auto"/>
            <w:noWrap/>
            <w:hideMark/>
          </w:tcPr>
          <w:p w14:paraId="09E5F613"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25</w:t>
            </w:r>
          </w:p>
        </w:tc>
        <w:tc>
          <w:tcPr>
            <w:tcW w:w="3420" w:type="dxa"/>
            <w:shd w:val="clear" w:color="auto" w:fill="auto"/>
            <w:noWrap/>
            <w:hideMark/>
          </w:tcPr>
          <w:p w14:paraId="561DF936" w14:textId="59F8AEFA"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 xml:space="preserve">ABC transporter I family member 17 </w:t>
            </w:r>
          </w:p>
        </w:tc>
        <w:tc>
          <w:tcPr>
            <w:tcW w:w="1350" w:type="dxa"/>
            <w:shd w:val="clear" w:color="auto" w:fill="auto"/>
            <w:noWrap/>
            <w:hideMark/>
          </w:tcPr>
          <w:p w14:paraId="56EE834D"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6" w:history="1">
              <w:r w:rsidR="0054558B" w:rsidRPr="00143EA9">
                <w:rPr>
                  <w:rFonts w:ascii="Times New Roman" w:eastAsia="Times New Roman" w:hAnsi="Times New Roman"/>
                  <w:kern w:val="0"/>
                  <w:sz w:val="24"/>
                  <w:szCs w:val="24"/>
                  <w:u w:val="single"/>
                </w:rPr>
                <w:t>104787845</w:t>
              </w:r>
            </w:hyperlink>
          </w:p>
        </w:tc>
        <w:tc>
          <w:tcPr>
            <w:tcW w:w="1620" w:type="dxa"/>
            <w:shd w:val="clear" w:color="auto" w:fill="auto"/>
            <w:noWrap/>
            <w:hideMark/>
          </w:tcPr>
          <w:p w14:paraId="1730166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ABC17-Fwd</w:t>
            </w:r>
          </w:p>
        </w:tc>
        <w:tc>
          <w:tcPr>
            <w:tcW w:w="3919" w:type="dxa"/>
            <w:shd w:val="clear" w:color="auto" w:fill="auto"/>
            <w:noWrap/>
            <w:hideMark/>
          </w:tcPr>
          <w:p w14:paraId="2AD79FA5"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ACCTGCTTCCACCATTGTTC</w:t>
            </w:r>
          </w:p>
        </w:tc>
      </w:tr>
      <w:tr w:rsidR="00160FDF" w:rsidRPr="00143EA9" w14:paraId="6A0366C8" w14:textId="77777777" w:rsidTr="006F3502">
        <w:trPr>
          <w:trHeight w:val="310"/>
        </w:trPr>
        <w:tc>
          <w:tcPr>
            <w:tcW w:w="720" w:type="dxa"/>
            <w:shd w:val="clear" w:color="auto" w:fill="auto"/>
            <w:noWrap/>
            <w:hideMark/>
          </w:tcPr>
          <w:p w14:paraId="7D32EC47"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59F5A4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6D58153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67329F44"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ABC17-Rev</w:t>
            </w:r>
          </w:p>
        </w:tc>
        <w:tc>
          <w:tcPr>
            <w:tcW w:w="3919" w:type="dxa"/>
            <w:shd w:val="clear" w:color="auto" w:fill="auto"/>
            <w:noWrap/>
            <w:hideMark/>
          </w:tcPr>
          <w:p w14:paraId="1C14EE37"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ACGTTTGCATGCTACACAGC</w:t>
            </w:r>
          </w:p>
        </w:tc>
      </w:tr>
      <w:tr w:rsidR="00160FDF" w:rsidRPr="00143EA9" w14:paraId="7245715A" w14:textId="77777777" w:rsidTr="006F3502">
        <w:trPr>
          <w:trHeight w:val="310"/>
        </w:trPr>
        <w:tc>
          <w:tcPr>
            <w:tcW w:w="720" w:type="dxa"/>
            <w:shd w:val="clear" w:color="auto" w:fill="auto"/>
            <w:noWrap/>
            <w:hideMark/>
          </w:tcPr>
          <w:p w14:paraId="1F8AE65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2EB36FB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34D1D71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713445E5"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7D6A4E29"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7A673415" w14:textId="77777777" w:rsidTr="006F3502">
        <w:trPr>
          <w:trHeight w:val="310"/>
        </w:trPr>
        <w:tc>
          <w:tcPr>
            <w:tcW w:w="720" w:type="dxa"/>
            <w:shd w:val="clear" w:color="auto" w:fill="auto"/>
            <w:noWrap/>
            <w:hideMark/>
          </w:tcPr>
          <w:p w14:paraId="6D1A90A4"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26</w:t>
            </w:r>
          </w:p>
        </w:tc>
        <w:tc>
          <w:tcPr>
            <w:tcW w:w="3420" w:type="dxa"/>
            <w:shd w:val="clear" w:color="auto" w:fill="auto"/>
            <w:noWrap/>
            <w:hideMark/>
          </w:tcPr>
          <w:p w14:paraId="2F2BC2AA" w14:textId="03C74A47"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w:t>
            </w:r>
            <w:r w:rsidR="0054558B" w:rsidRPr="00143EA9">
              <w:rPr>
                <w:rFonts w:ascii="Times New Roman" w:eastAsia="Times New Roman" w:hAnsi="Times New Roman"/>
                <w:kern w:val="0"/>
                <w:sz w:val="24"/>
                <w:szCs w:val="24"/>
              </w:rPr>
              <w:t xml:space="preserve">lutathione S-transferase TCHQD </w:t>
            </w:r>
          </w:p>
        </w:tc>
        <w:tc>
          <w:tcPr>
            <w:tcW w:w="1350" w:type="dxa"/>
            <w:shd w:val="clear" w:color="auto" w:fill="auto"/>
            <w:noWrap/>
            <w:hideMark/>
          </w:tcPr>
          <w:p w14:paraId="3CD7BA91"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7" w:history="1">
              <w:r w:rsidR="0054558B" w:rsidRPr="00143EA9">
                <w:rPr>
                  <w:rFonts w:ascii="Times New Roman" w:eastAsia="Times New Roman" w:hAnsi="Times New Roman"/>
                  <w:kern w:val="0"/>
                  <w:sz w:val="24"/>
                  <w:szCs w:val="24"/>
                  <w:u w:val="single"/>
                </w:rPr>
                <w:t>104713397</w:t>
              </w:r>
            </w:hyperlink>
          </w:p>
        </w:tc>
        <w:tc>
          <w:tcPr>
            <w:tcW w:w="1620" w:type="dxa"/>
            <w:shd w:val="clear" w:color="auto" w:fill="auto"/>
            <w:noWrap/>
            <w:hideMark/>
          </w:tcPr>
          <w:p w14:paraId="3B1D191A"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GSTF6b-Fwd</w:t>
            </w:r>
          </w:p>
        </w:tc>
        <w:tc>
          <w:tcPr>
            <w:tcW w:w="3919" w:type="dxa"/>
            <w:shd w:val="clear" w:color="auto" w:fill="auto"/>
            <w:noWrap/>
            <w:hideMark/>
          </w:tcPr>
          <w:p w14:paraId="6658DEC6"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CTTGAATGGATGCGGAAGAT</w:t>
            </w:r>
          </w:p>
        </w:tc>
      </w:tr>
      <w:tr w:rsidR="00160FDF" w:rsidRPr="00143EA9" w14:paraId="116F8700" w14:textId="77777777" w:rsidTr="006F3502">
        <w:trPr>
          <w:trHeight w:val="310"/>
        </w:trPr>
        <w:tc>
          <w:tcPr>
            <w:tcW w:w="720" w:type="dxa"/>
            <w:shd w:val="clear" w:color="auto" w:fill="auto"/>
            <w:noWrap/>
            <w:hideMark/>
          </w:tcPr>
          <w:p w14:paraId="644607E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6DA9457C"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1DBA4D4"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24F1961"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GSTF6a-Rev</w:t>
            </w:r>
          </w:p>
        </w:tc>
        <w:tc>
          <w:tcPr>
            <w:tcW w:w="3919" w:type="dxa"/>
            <w:shd w:val="clear" w:color="auto" w:fill="auto"/>
            <w:noWrap/>
            <w:hideMark/>
          </w:tcPr>
          <w:p w14:paraId="1F8D7934"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TCTGGAGACTCAGCCATCCT</w:t>
            </w:r>
          </w:p>
        </w:tc>
      </w:tr>
      <w:tr w:rsidR="00160FDF" w:rsidRPr="00143EA9" w14:paraId="3FD0A519" w14:textId="77777777" w:rsidTr="006F3502">
        <w:trPr>
          <w:trHeight w:val="310"/>
        </w:trPr>
        <w:tc>
          <w:tcPr>
            <w:tcW w:w="720" w:type="dxa"/>
            <w:shd w:val="clear" w:color="auto" w:fill="auto"/>
            <w:noWrap/>
            <w:hideMark/>
          </w:tcPr>
          <w:p w14:paraId="7E9ACCE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13B4E70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E1001A3"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671B9AFC"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2915AE68"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4FCE23B1" w14:textId="77777777" w:rsidTr="006F3502">
        <w:trPr>
          <w:trHeight w:val="310"/>
        </w:trPr>
        <w:tc>
          <w:tcPr>
            <w:tcW w:w="720" w:type="dxa"/>
            <w:shd w:val="clear" w:color="auto" w:fill="auto"/>
            <w:noWrap/>
            <w:hideMark/>
          </w:tcPr>
          <w:p w14:paraId="425A7757"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27</w:t>
            </w:r>
          </w:p>
        </w:tc>
        <w:tc>
          <w:tcPr>
            <w:tcW w:w="3420" w:type="dxa"/>
            <w:shd w:val="clear" w:color="auto" w:fill="auto"/>
            <w:noWrap/>
            <w:hideMark/>
          </w:tcPr>
          <w:p w14:paraId="23A1147B" w14:textId="0F792D22"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S</w:t>
            </w:r>
            <w:r w:rsidR="0054558B" w:rsidRPr="00143EA9">
              <w:rPr>
                <w:rFonts w:ascii="Times New Roman" w:eastAsia="Times New Roman" w:hAnsi="Times New Roman"/>
                <w:kern w:val="0"/>
                <w:sz w:val="24"/>
                <w:szCs w:val="24"/>
              </w:rPr>
              <w:t>uperoxide dismutase (Fe)1</w:t>
            </w:r>
          </w:p>
        </w:tc>
        <w:tc>
          <w:tcPr>
            <w:tcW w:w="1350" w:type="dxa"/>
            <w:shd w:val="clear" w:color="auto" w:fill="auto"/>
            <w:noWrap/>
            <w:hideMark/>
          </w:tcPr>
          <w:p w14:paraId="759B7E49"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8" w:history="1">
              <w:r w:rsidR="0054558B" w:rsidRPr="00143EA9">
                <w:rPr>
                  <w:rFonts w:ascii="Times New Roman" w:eastAsia="Times New Roman" w:hAnsi="Times New Roman"/>
                  <w:kern w:val="0"/>
                  <w:sz w:val="24"/>
                  <w:szCs w:val="24"/>
                  <w:u w:val="single"/>
                </w:rPr>
                <w:t>104717759</w:t>
              </w:r>
            </w:hyperlink>
          </w:p>
        </w:tc>
        <w:tc>
          <w:tcPr>
            <w:tcW w:w="1620" w:type="dxa"/>
            <w:shd w:val="clear" w:color="auto" w:fill="auto"/>
            <w:noWrap/>
            <w:hideMark/>
          </w:tcPr>
          <w:p w14:paraId="69489AE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SOD1-Fwd</w:t>
            </w:r>
          </w:p>
        </w:tc>
        <w:tc>
          <w:tcPr>
            <w:tcW w:w="3919" w:type="dxa"/>
            <w:shd w:val="clear" w:color="auto" w:fill="auto"/>
            <w:noWrap/>
            <w:hideMark/>
          </w:tcPr>
          <w:p w14:paraId="216C38D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TGCTTCAACTGCTGTTACCG</w:t>
            </w:r>
          </w:p>
        </w:tc>
      </w:tr>
      <w:tr w:rsidR="00160FDF" w:rsidRPr="00143EA9" w14:paraId="1DA77F85" w14:textId="77777777" w:rsidTr="006F3502">
        <w:trPr>
          <w:trHeight w:val="310"/>
        </w:trPr>
        <w:tc>
          <w:tcPr>
            <w:tcW w:w="720" w:type="dxa"/>
            <w:shd w:val="clear" w:color="auto" w:fill="auto"/>
            <w:noWrap/>
            <w:hideMark/>
          </w:tcPr>
          <w:p w14:paraId="323C19FD"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46BDCCD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7A6803FB"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036DB70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SOD1-Rev</w:t>
            </w:r>
          </w:p>
        </w:tc>
        <w:tc>
          <w:tcPr>
            <w:tcW w:w="3919" w:type="dxa"/>
            <w:shd w:val="clear" w:color="auto" w:fill="auto"/>
            <w:noWrap/>
            <w:hideMark/>
          </w:tcPr>
          <w:p w14:paraId="2312A74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GTCCACGTAAGCCCTGTGAT</w:t>
            </w:r>
          </w:p>
        </w:tc>
      </w:tr>
      <w:tr w:rsidR="00160FDF" w:rsidRPr="00143EA9" w14:paraId="447A8375" w14:textId="77777777" w:rsidTr="006F3502">
        <w:trPr>
          <w:trHeight w:val="310"/>
        </w:trPr>
        <w:tc>
          <w:tcPr>
            <w:tcW w:w="720" w:type="dxa"/>
            <w:shd w:val="clear" w:color="auto" w:fill="auto"/>
            <w:noWrap/>
            <w:hideMark/>
          </w:tcPr>
          <w:p w14:paraId="3DD3E46A"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04EE7AD9"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BEB7D1F"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242BE122"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4268AB25"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36C831A7" w14:textId="77777777" w:rsidTr="006F3502">
        <w:trPr>
          <w:trHeight w:val="310"/>
        </w:trPr>
        <w:tc>
          <w:tcPr>
            <w:tcW w:w="720" w:type="dxa"/>
            <w:shd w:val="clear" w:color="auto" w:fill="auto"/>
            <w:noWrap/>
            <w:hideMark/>
          </w:tcPr>
          <w:p w14:paraId="2B11F141"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28</w:t>
            </w:r>
          </w:p>
        </w:tc>
        <w:tc>
          <w:tcPr>
            <w:tcW w:w="3420" w:type="dxa"/>
            <w:shd w:val="clear" w:color="auto" w:fill="auto"/>
            <w:noWrap/>
            <w:hideMark/>
          </w:tcPr>
          <w:p w14:paraId="6A61049B" w14:textId="36C532B1"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P</w:t>
            </w:r>
            <w:r w:rsidR="0054558B" w:rsidRPr="00143EA9">
              <w:rPr>
                <w:rFonts w:ascii="Times New Roman" w:eastAsia="Times New Roman" w:hAnsi="Times New Roman"/>
                <w:kern w:val="0"/>
                <w:sz w:val="24"/>
                <w:szCs w:val="24"/>
              </w:rPr>
              <w:t xml:space="preserve">eroxidase 9 </w:t>
            </w:r>
          </w:p>
        </w:tc>
        <w:tc>
          <w:tcPr>
            <w:tcW w:w="1350" w:type="dxa"/>
            <w:shd w:val="clear" w:color="auto" w:fill="auto"/>
            <w:noWrap/>
            <w:hideMark/>
          </w:tcPr>
          <w:p w14:paraId="26FA9EC7"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39" w:history="1">
              <w:r w:rsidR="0054558B" w:rsidRPr="00143EA9">
                <w:rPr>
                  <w:rFonts w:ascii="Times New Roman" w:eastAsia="Times New Roman" w:hAnsi="Times New Roman"/>
                  <w:kern w:val="0"/>
                  <w:sz w:val="24"/>
                  <w:szCs w:val="24"/>
                  <w:u w:val="single"/>
                </w:rPr>
                <w:t>104777596</w:t>
              </w:r>
            </w:hyperlink>
          </w:p>
        </w:tc>
        <w:tc>
          <w:tcPr>
            <w:tcW w:w="1620" w:type="dxa"/>
            <w:shd w:val="clear" w:color="auto" w:fill="auto"/>
            <w:noWrap/>
            <w:hideMark/>
          </w:tcPr>
          <w:p w14:paraId="77AA046B"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PAX9-Fwd</w:t>
            </w:r>
          </w:p>
        </w:tc>
        <w:tc>
          <w:tcPr>
            <w:tcW w:w="3919" w:type="dxa"/>
            <w:shd w:val="clear" w:color="auto" w:fill="auto"/>
            <w:noWrap/>
            <w:hideMark/>
          </w:tcPr>
          <w:p w14:paraId="50786BB0"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CAACTGTACTGAGCGGTGGA</w:t>
            </w:r>
          </w:p>
        </w:tc>
      </w:tr>
      <w:tr w:rsidR="00160FDF" w:rsidRPr="00143EA9" w14:paraId="2BCB56F6" w14:textId="77777777" w:rsidTr="006F3502">
        <w:trPr>
          <w:trHeight w:val="290"/>
        </w:trPr>
        <w:tc>
          <w:tcPr>
            <w:tcW w:w="720" w:type="dxa"/>
            <w:shd w:val="clear" w:color="auto" w:fill="auto"/>
            <w:noWrap/>
            <w:hideMark/>
          </w:tcPr>
          <w:p w14:paraId="3925B108"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76053FD1"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426E32C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89FE8A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PAX9-Rev</w:t>
            </w:r>
          </w:p>
        </w:tc>
        <w:tc>
          <w:tcPr>
            <w:tcW w:w="3919" w:type="dxa"/>
            <w:shd w:val="clear" w:color="auto" w:fill="auto"/>
            <w:noWrap/>
            <w:hideMark/>
          </w:tcPr>
          <w:p w14:paraId="49ADCE2C"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GGAGTTTGGTGCAGGAATGT</w:t>
            </w:r>
          </w:p>
        </w:tc>
      </w:tr>
      <w:tr w:rsidR="00160FDF" w:rsidRPr="00143EA9" w14:paraId="30071B0D" w14:textId="77777777" w:rsidTr="006F3502">
        <w:trPr>
          <w:trHeight w:val="290"/>
        </w:trPr>
        <w:tc>
          <w:tcPr>
            <w:tcW w:w="720" w:type="dxa"/>
            <w:shd w:val="clear" w:color="auto" w:fill="auto"/>
            <w:noWrap/>
            <w:hideMark/>
          </w:tcPr>
          <w:p w14:paraId="32D3E134"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0573467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3262C3A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11F9C78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919" w:type="dxa"/>
            <w:shd w:val="clear" w:color="auto" w:fill="auto"/>
            <w:noWrap/>
            <w:hideMark/>
          </w:tcPr>
          <w:p w14:paraId="36673272" w14:textId="77777777" w:rsidR="0054558B" w:rsidRPr="00143EA9" w:rsidRDefault="0054558B" w:rsidP="00D55BC7">
            <w:pPr>
              <w:spacing w:after="0" w:line="240" w:lineRule="auto"/>
              <w:rPr>
                <w:rFonts w:ascii="Times New Roman" w:eastAsia="Times New Roman" w:hAnsi="Times New Roman"/>
                <w:kern w:val="0"/>
                <w:sz w:val="24"/>
                <w:szCs w:val="24"/>
              </w:rPr>
            </w:pPr>
          </w:p>
        </w:tc>
      </w:tr>
      <w:tr w:rsidR="00160FDF" w:rsidRPr="00143EA9" w14:paraId="15C3332C" w14:textId="77777777" w:rsidTr="006F3502">
        <w:trPr>
          <w:trHeight w:val="310"/>
        </w:trPr>
        <w:tc>
          <w:tcPr>
            <w:tcW w:w="720" w:type="dxa"/>
            <w:shd w:val="clear" w:color="auto" w:fill="auto"/>
            <w:noWrap/>
            <w:hideMark/>
          </w:tcPr>
          <w:p w14:paraId="1BA5A12F" w14:textId="77777777" w:rsidR="0054558B" w:rsidRPr="00143EA9" w:rsidRDefault="0054558B" w:rsidP="00D55BC7">
            <w:pPr>
              <w:spacing w:after="0" w:line="240" w:lineRule="auto"/>
              <w:jc w:val="right"/>
              <w:rPr>
                <w:rFonts w:ascii="Times New Roman" w:eastAsia="Times New Roman" w:hAnsi="Times New Roman"/>
                <w:kern w:val="0"/>
                <w:sz w:val="24"/>
                <w:szCs w:val="24"/>
              </w:rPr>
            </w:pPr>
            <w:r w:rsidRPr="00143EA9">
              <w:rPr>
                <w:rFonts w:ascii="Times New Roman" w:eastAsia="Times New Roman" w:hAnsi="Times New Roman"/>
                <w:kern w:val="0"/>
                <w:sz w:val="24"/>
                <w:szCs w:val="24"/>
              </w:rPr>
              <w:t>29</w:t>
            </w:r>
          </w:p>
        </w:tc>
        <w:tc>
          <w:tcPr>
            <w:tcW w:w="3420" w:type="dxa"/>
            <w:shd w:val="clear" w:color="auto" w:fill="auto"/>
            <w:noWrap/>
            <w:hideMark/>
          </w:tcPr>
          <w:p w14:paraId="3C254B49" w14:textId="463672C3" w:rsidR="0054558B" w:rsidRPr="00143EA9" w:rsidRDefault="00E95679"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w:t>
            </w:r>
            <w:r w:rsidR="0054558B" w:rsidRPr="00143EA9">
              <w:rPr>
                <w:rFonts w:ascii="Times New Roman" w:eastAsia="Times New Roman" w:hAnsi="Times New Roman"/>
                <w:kern w:val="0"/>
                <w:sz w:val="24"/>
                <w:szCs w:val="24"/>
              </w:rPr>
              <w:t xml:space="preserve">atalase-2 </w:t>
            </w:r>
          </w:p>
        </w:tc>
        <w:tc>
          <w:tcPr>
            <w:tcW w:w="1350" w:type="dxa"/>
            <w:shd w:val="clear" w:color="auto" w:fill="auto"/>
            <w:noWrap/>
            <w:hideMark/>
          </w:tcPr>
          <w:p w14:paraId="7DC606BC" w14:textId="77777777" w:rsidR="0054558B" w:rsidRPr="00143EA9" w:rsidRDefault="00000000" w:rsidP="00D55BC7">
            <w:pPr>
              <w:spacing w:after="0" w:line="240" w:lineRule="auto"/>
              <w:rPr>
                <w:rFonts w:ascii="Times New Roman" w:eastAsia="Times New Roman" w:hAnsi="Times New Roman"/>
                <w:kern w:val="0"/>
                <w:sz w:val="24"/>
                <w:szCs w:val="24"/>
                <w:u w:val="single"/>
              </w:rPr>
            </w:pPr>
            <w:hyperlink r:id="rId40" w:history="1">
              <w:r w:rsidR="0054558B" w:rsidRPr="00143EA9">
                <w:rPr>
                  <w:rFonts w:ascii="Times New Roman" w:eastAsia="Times New Roman" w:hAnsi="Times New Roman"/>
                  <w:kern w:val="0"/>
                  <w:sz w:val="24"/>
                  <w:szCs w:val="24"/>
                  <w:u w:val="single"/>
                </w:rPr>
                <w:t>104729703</w:t>
              </w:r>
            </w:hyperlink>
          </w:p>
        </w:tc>
        <w:tc>
          <w:tcPr>
            <w:tcW w:w="1620" w:type="dxa"/>
            <w:shd w:val="clear" w:color="auto" w:fill="auto"/>
            <w:noWrap/>
            <w:hideMark/>
          </w:tcPr>
          <w:p w14:paraId="30FD449F"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CAT2-Fwd</w:t>
            </w:r>
          </w:p>
        </w:tc>
        <w:tc>
          <w:tcPr>
            <w:tcW w:w="3919" w:type="dxa"/>
            <w:shd w:val="clear" w:color="auto" w:fill="auto"/>
            <w:noWrap/>
            <w:hideMark/>
          </w:tcPr>
          <w:p w14:paraId="7F3E5802"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CTGCCAAACTCTCGACAACA</w:t>
            </w:r>
          </w:p>
        </w:tc>
      </w:tr>
      <w:tr w:rsidR="00160FDF" w:rsidRPr="00143EA9" w14:paraId="10BB651A" w14:textId="77777777" w:rsidTr="006F3502">
        <w:trPr>
          <w:trHeight w:val="290"/>
        </w:trPr>
        <w:tc>
          <w:tcPr>
            <w:tcW w:w="720" w:type="dxa"/>
            <w:shd w:val="clear" w:color="auto" w:fill="auto"/>
            <w:noWrap/>
            <w:hideMark/>
          </w:tcPr>
          <w:p w14:paraId="7C8EEEEE"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3420" w:type="dxa"/>
            <w:shd w:val="clear" w:color="auto" w:fill="auto"/>
            <w:noWrap/>
            <w:hideMark/>
          </w:tcPr>
          <w:p w14:paraId="12711966"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350" w:type="dxa"/>
            <w:shd w:val="clear" w:color="auto" w:fill="auto"/>
            <w:noWrap/>
            <w:hideMark/>
          </w:tcPr>
          <w:p w14:paraId="17E81820" w14:textId="77777777" w:rsidR="0054558B" w:rsidRPr="00143EA9" w:rsidRDefault="0054558B" w:rsidP="00D55BC7">
            <w:pPr>
              <w:spacing w:after="0" w:line="240" w:lineRule="auto"/>
              <w:rPr>
                <w:rFonts w:ascii="Times New Roman" w:eastAsia="Times New Roman" w:hAnsi="Times New Roman"/>
                <w:kern w:val="0"/>
                <w:sz w:val="24"/>
                <w:szCs w:val="24"/>
              </w:rPr>
            </w:pPr>
          </w:p>
        </w:tc>
        <w:tc>
          <w:tcPr>
            <w:tcW w:w="1620" w:type="dxa"/>
            <w:shd w:val="clear" w:color="auto" w:fill="auto"/>
            <w:noWrap/>
            <w:hideMark/>
          </w:tcPr>
          <w:p w14:paraId="3DF254B3"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CAT2-Rev</w:t>
            </w:r>
          </w:p>
        </w:tc>
        <w:tc>
          <w:tcPr>
            <w:tcW w:w="3919" w:type="dxa"/>
            <w:shd w:val="clear" w:color="auto" w:fill="auto"/>
            <w:noWrap/>
            <w:hideMark/>
          </w:tcPr>
          <w:p w14:paraId="14A81F09" w14:textId="77777777" w:rsidR="0054558B" w:rsidRPr="00143EA9" w:rsidRDefault="0054558B" w:rsidP="00D55BC7">
            <w:pPr>
              <w:spacing w:after="0" w:line="240" w:lineRule="auto"/>
              <w:rPr>
                <w:rFonts w:ascii="Times New Roman" w:eastAsia="Times New Roman" w:hAnsi="Times New Roman"/>
                <w:kern w:val="0"/>
                <w:sz w:val="24"/>
                <w:szCs w:val="24"/>
              </w:rPr>
            </w:pPr>
            <w:r w:rsidRPr="00143EA9">
              <w:rPr>
                <w:rFonts w:ascii="Times New Roman" w:eastAsia="Times New Roman" w:hAnsi="Times New Roman"/>
                <w:kern w:val="0"/>
                <w:sz w:val="24"/>
                <w:szCs w:val="24"/>
              </w:rPr>
              <w:t>TGTTCCATACAGGAGCACCA</w:t>
            </w:r>
          </w:p>
        </w:tc>
      </w:tr>
      <w:tr w:rsidR="00160FDF" w:rsidRPr="00143EA9" w14:paraId="5C0D58ED" w14:textId="77777777" w:rsidTr="006F3502">
        <w:tc>
          <w:tcPr>
            <w:tcW w:w="720" w:type="dxa"/>
            <w:shd w:val="clear" w:color="auto" w:fill="auto"/>
          </w:tcPr>
          <w:p w14:paraId="00225F34"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30</w:t>
            </w:r>
          </w:p>
        </w:tc>
        <w:tc>
          <w:tcPr>
            <w:tcW w:w="3420" w:type="dxa"/>
            <w:shd w:val="clear" w:color="auto" w:fill="auto"/>
          </w:tcPr>
          <w:p w14:paraId="41AB0FAE"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 xml:space="preserve">Actin-2 </w:t>
            </w:r>
          </w:p>
        </w:tc>
        <w:tc>
          <w:tcPr>
            <w:tcW w:w="1350" w:type="dxa"/>
            <w:shd w:val="clear" w:color="auto" w:fill="auto"/>
          </w:tcPr>
          <w:p w14:paraId="5A854C1F" w14:textId="77777777" w:rsidR="0054558B" w:rsidRPr="007A58DC" w:rsidRDefault="0054558B" w:rsidP="00D55BC7">
            <w:pPr>
              <w:spacing w:after="0" w:line="480" w:lineRule="auto"/>
              <w:rPr>
                <w:rFonts w:ascii="Times New Roman" w:hAnsi="Times New Roman"/>
                <w:kern w:val="0"/>
                <w:sz w:val="24"/>
                <w:szCs w:val="24"/>
                <w:u w:val="single"/>
              </w:rPr>
            </w:pPr>
            <w:r w:rsidRPr="007A58DC">
              <w:rPr>
                <w:rFonts w:ascii="Times New Roman" w:eastAsia="Times New Roman" w:hAnsi="Times New Roman"/>
                <w:kern w:val="0"/>
                <w:sz w:val="24"/>
                <w:szCs w:val="24"/>
                <w:u w:val="single"/>
              </w:rPr>
              <w:t>104765739</w:t>
            </w:r>
          </w:p>
        </w:tc>
        <w:tc>
          <w:tcPr>
            <w:tcW w:w="1620" w:type="dxa"/>
            <w:shd w:val="clear" w:color="auto" w:fill="auto"/>
          </w:tcPr>
          <w:p w14:paraId="46C6152E"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Act-2- Fwd</w:t>
            </w:r>
          </w:p>
        </w:tc>
        <w:tc>
          <w:tcPr>
            <w:tcW w:w="3919" w:type="dxa"/>
            <w:shd w:val="clear" w:color="auto" w:fill="auto"/>
          </w:tcPr>
          <w:p w14:paraId="38277056" w14:textId="77777777" w:rsidR="0054558B" w:rsidRPr="00143EA9" w:rsidRDefault="0054558B" w:rsidP="005548F0">
            <w:pPr>
              <w:spacing w:after="0" w:line="480" w:lineRule="auto"/>
              <w:ind w:right="207"/>
              <w:rPr>
                <w:rFonts w:ascii="Times New Roman" w:hAnsi="Times New Roman"/>
                <w:kern w:val="0"/>
                <w:sz w:val="24"/>
                <w:szCs w:val="24"/>
              </w:rPr>
            </w:pPr>
            <w:r w:rsidRPr="00143EA9">
              <w:rPr>
                <w:rFonts w:ascii="Times New Roman" w:eastAsia="Times New Roman" w:hAnsi="Times New Roman"/>
                <w:kern w:val="0"/>
                <w:sz w:val="24"/>
                <w:szCs w:val="24"/>
              </w:rPr>
              <w:t>GGCTCCTCTTAACCCAAAGG</w:t>
            </w:r>
          </w:p>
        </w:tc>
      </w:tr>
      <w:tr w:rsidR="00160FDF" w:rsidRPr="00143EA9" w14:paraId="13253FA4" w14:textId="77777777" w:rsidTr="006F3502">
        <w:tc>
          <w:tcPr>
            <w:tcW w:w="720" w:type="dxa"/>
            <w:shd w:val="clear" w:color="auto" w:fill="auto"/>
          </w:tcPr>
          <w:p w14:paraId="07195318"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71956EC5"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0CC77E78"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5C4B81A8"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Act-2- Rev</w:t>
            </w:r>
          </w:p>
        </w:tc>
        <w:tc>
          <w:tcPr>
            <w:tcW w:w="3919" w:type="dxa"/>
            <w:shd w:val="clear" w:color="auto" w:fill="auto"/>
          </w:tcPr>
          <w:p w14:paraId="57B9EF7C"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GCGTACAGGGAGAGAACAGC</w:t>
            </w:r>
          </w:p>
        </w:tc>
      </w:tr>
      <w:tr w:rsidR="00160FDF" w:rsidRPr="00143EA9" w14:paraId="027F62C9" w14:textId="77777777" w:rsidTr="006F3502">
        <w:tc>
          <w:tcPr>
            <w:tcW w:w="720" w:type="dxa"/>
            <w:shd w:val="clear" w:color="auto" w:fill="auto"/>
          </w:tcPr>
          <w:p w14:paraId="17073705"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0AD67663"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608876F3"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6E4830F3"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628AD0F6"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5F43DD66" w14:textId="77777777" w:rsidTr="006F3502">
        <w:tc>
          <w:tcPr>
            <w:tcW w:w="720" w:type="dxa"/>
            <w:shd w:val="clear" w:color="auto" w:fill="auto"/>
          </w:tcPr>
          <w:p w14:paraId="6BFD5E55"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lastRenderedPageBreak/>
              <w:t>31</w:t>
            </w:r>
          </w:p>
        </w:tc>
        <w:tc>
          <w:tcPr>
            <w:tcW w:w="3420" w:type="dxa"/>
            <w:shd w:val="clear" w:color="auto" w:fill="auto"/>
          </w:tcPr>
          <w:p w14:paraId="7218CE40" w14:textId="31DD811A" w:rsidR="0054558B" w:rsidRPr="00143EA9" w:rsidRDefault="00E95679"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w:t>
            </w:r>
            <w:r w:rsidR="0054558B" w:rsidRPr="00143EA9">
              <w:rPr>
                <w:rFonts w:ascii="Times New Roman" w:eastAsia="Times New Roman" w:hAnsi="Times New Roman"/>
                <w:kern w:val="0"/>
                <w:sz w:val="24"/>
                <w:szCs w:val="24"/>
              </w:rPr>
              <w:t xml:space="preserve">ubulin alpha-1 </w:t>
            </w:r>
          </w:p>
        </w:tc>
        <w:tc>
          <w:tcPr>
            <w:tcW w:w="1350" w:type="dxa"/>
            <w:shd w:val="clear" w:color="auto" w:fill="auto"/>
          </w:tcPr>
          <w:p w14:paraId="3CAD6942" w14:textId="77777777" w:rsidR="0054558B" w:rsidRPr="00143EA9" w:rsidRDefault="00000000" w:rsidP="00D55BC7">
            <w:pPr>
              <w:spacing w:after="0" w:line="480" w:lineRule="auto"/>
              <w:rPr>
                <w:rFonts w:ascii="Times New Roman" w:hAnsi="Times New Roman"/>
                <w:kern w:val="0"/>
                <w:sz w:val="24"/>
                <w:szCs w:val="24"/>
              </w:rPr>
            </w:pPr>
            <w:hyperlink r:id="rId41" w:history="1">
              <w:r w:rsidR="0054558B" w:rsidRPr="00143EA9">
                <w:rPr>
                  <w:rFonts w:ascii="Times New Roman" w:eastAsia="Times New Roman" w:hAnsi="Times New Roman"/>
                  <w:kern w:val="0"/>
                  <w:sz w:val="24"/>
                  <w:szCs w:val="24"/>
                  <w:u w:val="single"/>
                </w:rPr>
                <w:t>104700952</w:t>
              </w:r>
            </w:hyperlink>
          </w:p>
        </w:tc>
        <w:tc>
          <w:tcPr>
            <w:tcW w:w="1620" w:type="dxa"/>
            <w:shd w:val="clear" w:color="auto" w:fill="auto"/>
          </w:tcPr>
          <w:p w14:paraId="63ABD421"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TUB1-Fwd</w:t>
            </w:r>
          </w:p>
        </w:tc>
        <w:tc>
          <w:tcPr>
            <w:tcW w:w="3919" w:type="dxa"/>
            <w:shd w:val="clear" w:color="auto" w:fill="auto"/>
          </w:tcPr>
          <w:p w14:paraId="51F5D6F2" w14:textId="77777777" w:rsidR="0054558B" w:rsidRPr="00143EA9" w:rsidRDefault="0054558B" w:rsidP="00D55BC7">
            <w:pPr>
              <w:tabs>
                <w:tab w:val="left" w:pos="3756"/>
              </w:tabs>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ATGCTTTCCTCCTATGCGCC</w:t>
            </w:r>
          </w:p>
        </w:tc>
      </w:tr>
      <w:tr w:rsidR="00160FDF" w:rsidRPr="00143EA9" w14:paraId="039AA547" w14:textId="77777777" w:rsidTr="006F3502">
        <w:tc>
          <w:tcPr>
            <w:tcW w:w="720" w:type="dxa"/>
            <w:shd w:val="clear" w:color="auto" w:fill="auto"/>
          </w:tcPr>
          <w:p w14:paraId="499189F1"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6F65AE00"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2AD132D5"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3697E088"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TUB1- Rev</w:t>
            </w:r>
          </w:p>
        </w:tc>
        <w:tc>
          <w:tcPr>
            <w:tcW w:w="3919" w:type="dxa"/>
            <w:shd w:val="clear" w:color="auto" w:fill="auto"/>
          </w:tcPr>
          <w:p w14:paraId="7B8DA25C"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TGTTGGAGGGTTCAAAGACGG</w:t>
            </w:r>
          </w:p>
        </w:tc>
      </w:tr>
      <w:tr w:rsidR="00160FDF" w:rsidRPr="00143EA9" w14:paraId="092DC92E" w14:textId="77777777" w:rsidTr="006F3502">
        <w:tc>
          <w:tcPr>
            <w:tcW w:w="720" w:type="dxa"/>
            <w:shd w:val="clear" w:color="auto" w:fill="auto"/>
          </w:tcPr>
          <w:p w14:paraId="5EC34006"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037C1EF8"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4BBCBC14"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228816A5"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59D98770"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5252A36C" w14:textId="77777777" w:rsidTr="006F3502">
        <w:tc>
          <w:tcPr>
            <w:tcW w:w="720" w:type="dxa"/>
            <w:shd w:val="clear" w:color="auto" w:fill="auto"/>
          </w:tcPr>
          <w:p w14:paraId="3C8B95FE"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32</w:t>
            </w:r>
          </w:p>
        </w:tc>
        <w:tc>
          <w:tcPr>
            <w:tcW w:w="3420" w:type="dxa"/>
            <w:shd w:val="clear" w:color="auto" w:fill="auto"/>
          </w:tcPr>
          <w:p w14:paraId="52061886" w14:textId="19AE8941" w:rsidR="0054558B" w:rsidRPr="00143EA9" w:rsidRDefault="00E95679"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U</w:t>
            </w:r>
            <w:r w:rsidR="0054558B" w:rsidRPr="00143EA9">
              <w:rPr>
                <w:rFonts w:ascii="Times New Roman" w:eastAsia="Times New Roman" w:hAnsi="Times New Roman"/>
                <w:kern w:val="0"/>
                <w:sz w:val="24"/>
                <w:szCs w:val="24"/>
              </w:rPr>
              <w:t xml:space="preserve">biquitin-NEDD8-like protein RUB2 </w:t>
            </w:r>
          </w:p>
        </w:tc>
        <w:tc>
          <w:tcPr>
            <w:tcW w:w="1350" w:type="dxa"/>
            <w:shd w:val="clear" w:color="auto" w:fill="auto"/>
          </w:tcPr>
          <w:p w14:paraId="4EE7B20F" w14:textId="77777777" w:rsidR="0054558B" w:rsidRPr="007A58DC" w:rsidRDefault="0054558B" w:rsidP="00D55BC7">
            <w:pPr>
              <w:spacing w:after="0" w:line="480" w:lineRule="auto"/>
              <w:rPr>
                <w:rFonts w:ascii="Times New Roman" w:hAnsi="Times New Roman"/>
                <w:kern w:val="0"/>
                <w:sz w:val="24"/>
                <w:szCs w:val="24"/>
                <w:u w:val="single"/>
              </w:rPr>
            </w:pPr>
            <w:r w:rsidRPr="007A58DC">
              <w:rPr>
                <w:rFonts w:ascii="Times New Roman" w:eastAsia="Times New Roman" w:hAnsi="Times New Roman"/>
                <w:kern w:val="0"/>
                <w:sz w:val="24"/>
                <w:szCs w:val="24"/>
                <w:u w:val="single"/>
              </w:rPr>
              <w:t>104781973</w:t>
            </w:r>
          </w:p>
        </w:tc>
        <w:tc>
          <w:tcPr>
            <w:tcW w:w="1620" w:type="dxa"/>
            <w:shd w:val="clear" w:color="auto" w:fill="auto"/>
          </w:tcPr>
          <w:p w14:paraId="29A6BA13"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ULK1- Fwd</w:t>
            </w:r>
          </w:p>
        </w:tc>
        <w:tc>
          <w:tcPr>
            <w:tcW w:w="3919" w:type="dxa"/>
            <w:shd w:val="clear" w:color="auto" w:fill="auto"/>
          </w:tcPr>
          <w:p w14:paraId="7C3D2F75"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TCAGCTGACTCGATTGCTCA</w:t>
            </w:r>
          </w:p>
        </w:tc>
      </w:tr>
      <w:tr w:rsidR="00160FDF" w:rsidRPr="00143EA9" w14:paraId="0B9622A6" w14:textId="77777777" w:rsidTr="006F3502">
        <w:tc>
          <w:tcPr>
            <w:tcW w:w="720" w:type="dxa"/>
            <w:shd w:val="clear" w:color="auto" w:fill="auto"/>
          </w:tcPr>
          <w:p w14:paraId="47545341"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090AC978"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7DDFC6CC"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0CDA87E2"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ULK1- Rev</w:t>
            </w:r>
          </w:p>
        </w:tc>
        <w:tc>
          <w:tcPr>
            <w:tcW w:w="3919" w:type="dxa"/>
            <w:shd w:val="clear" w:color="auto" w:fill="auto"/>
          </w:tcPr>
          <w:p w14:paraId="369BA1AC"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CCCGCATAGATGAGCCTGAA</w:t>
            </w:r>
          </w:p>
        </w:tc>
      </w:tr>
      <w:tr w:rsidR="00160FDF" w:rsidRPr="00143EA9" w14:paraId="482FA064" w14:textId="77777777" w:rsidTr="006F3502">
        <w:tc>
          <w:tcPr>
            <w:tcW w:w="720" w:type="dxa"/>
            <w:shd w:val="clear" w:color="auto" w:fill="auto"/>
          </w:tcPr>
          <w:p w14:paraId="19BBE1A5"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57CC3847"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5097E49E"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6E2A5FA8"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6AA49D33"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275C5404" w14:textId="77777777" w:rsidTr="006F3502">
        <w:tc>
          <w:tcPr>
            <w:tcW w:w="720" w:type="dxa"/>
            <w:shd w:val="clear" w:color="auto" w:fill="auto"/>
          </w:tcPr>
          <w:p w14:paraId="662907A0"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33</w:t>
            </w:r>
          </w:p>
        </w:tc>
        <w:tc>
          <w:tcPr>
            <w:tcW w:w="3420" w:type="dxa"/>
            <w:shd w:val="clear" w:color="auto" w:fill="auto"/>
          </w:tcPr>
          <w:p w14:paraId="4F166329" w14:textId="57D44F0A" w:rsidR="0054558B" w:rsidRPr="00143EA9" w:rsidRDefault="00E95679"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E</w:t>
            </w:r>
            <w:r w:rsidR="0054558B" w:rsidRPr="00143EA9">
              <w:rPr>
                <w:rFonts w:ascii="Times New Roman" w:eastAsia="Times New Roman" w:hAnsi="Times New Roman"/>
                <w:kern w:val="0"/>
                <w:sz w:val="24"/>
                <w:szCs w:val="24"/>
              </w:rPr>
              <w:t xml:space="preserve">longation factor 1-delta 1 </w:t>
            </w:r>
          </w:p>
        </w:tc>
        <w:tc>
          <w:tcPr>
            <w:tcW w:w="1350" w:type="dxa"/>
            <w:shd w:val="clear" w:color="auto" w:fill="auto"/>
          </w:tcPr>
          <w:p w14:paraId="28E6F429" w14:textId="77777777" w:rsidR="0054558B" w:rsidRPr="007A58DC" w:rsidRDefault="0054558B" w:rsidP="00D55BC7">
            <w:pPr>
              <w:spacing w:after="0" w:line="480" w:lineRule="auto"/>
              <w:rPr>
                <w:rFonts w:ascii="Times New Roman" w:hAnsi="Times New Roman"/>
                <w:kern w:val="0"/>
                <w:sz w:val="24"/>
                <w:szCs w:val="24"/>
                <w:u w:val="single"/>
              </w:rPr>
            </w:pPr>
            <w:r w:rsidRPr="007A58DC">
              <w:rPr>
                <w:rFonts w:ascii="Times New Roman" w:eastAsia="Times New Roman" w:hAnsi="Times New Roman"/>
                <w:kern w:val="0"/>
                <w:sz w:val="24"/>
                <w:szCs w:val="24"/>
                <w:u w:val="single"/>
              </w:rPr>
              <w:t>104741624</w:t>
            </w:r>
          </w:p>
        </w:tc>
        <w:tc>
          <w:tcPr>
            <w:tcW w:w="1620" w:type="dxa"/>
            <w:shd w:val="clear" w:color="auto" w:fill="auto"/>
          </w:tcPr>
          <w:p w14:paraId="3F31A1AF"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EF-1- Fwd</w:t>
            </w:r>
          </w:p>
        </w:tc>
        <w:tc>
          <w:tcPr>
            <w:tcW w:w="3919" w:type="dxa"/>
            <w:shd w:val="clear" w:color="auto" w:fill="auto"/>
          </w:tcPr>
          <w:p w14:paraId="6E1499C7"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CTGGATTGAAGAAGCTCGATG</w:t>
            </w:r>
          </w:p>
        </w:tc>
      </w:tr>
      <w:tr w:rsidR="00160FDF" w:rsidRPr="00143EA9" w14:paraId="583E6E65" w14:textId="77777777" w:rsidTr="006F3502">
        <w:tc>
          <w:tcPr>
            <w:tcW w:w="720" w:type="dxa"/>
            <w:shd w:val="clear" w:color="auto" w:fill="auto"/>
          </w:tcPr>
          <w:p w14:paraId="1C0FE683"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290AE6E3"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22486E41"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4FBA7AA5"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EF-1- Rev</w:t>
            </w:r>
          </w:p>
        </w:tc>
        <w:tc>
          <w:tcPr>
            <w:tcW w:w="3919" w:type="dxa"/>
            <w:shd w:val="clear" w:color="auto" w:fill="auto"/>
          </w:tcPr>
          <w:p w14:paraId="3FFFED46"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GATGTCCACAACCAAGCTGA</w:t>
            </w:r>
          </w:p>
        </w:tc>
      </w:tr>
      <w:tr w:rsidR="00160FDF" w:rsidRPr="00143EA9" w14:paraId="4FF64B1F" w14:textId="77777777" w:rsidTr="006F3502">
        <w:tc>
          <w:tcPr>
            <w:tcW w:w="720" w:type="dxa"/>
            <w:shd w:val="clear" w:color="auto" w:fill="auto"/>
          </w:tcPr>
          <w:p w14:paraId="6E1DFBF8"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0F584CC9"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49867FE1"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47E4B1CE"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2B860839"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4B43FF0F" w14:textId="77777777" w:rsidTr="006F3502">
        <w:tc>
          <w:tcPr>
            <w:tcW w:w="720" w:type="dxa"/>
            <w:shd w:val="clear" w:color="auto" w:fill="auto"/>
          </w:tcPr>
          <w:p w14:paraId="36ACCAFD"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34</w:t>
            </w:r>
          </w:p>
        </w:tc>
        <w:tc>
          <w:tcPr>
            <w:tcW w:w="3420" w:type="dxa"/>
            <w:shd w:val="clear" w:color="auto" w:fill="auto"/>
          </w:tcPr>
          <w:p w14:paraId="1DF426E0" w14:textId="06E916F7" w:rsidR="0054558B" w:rsidRPr="00143EA9" w:rsidRDefault="00E95679"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S</w:t>
            </w:r>
            <w:r w:rsidR="0054558B" w:rsidRPr="00143EA9">
              <w:rPr>
                <w:rFonts w:ascii="Times New Roman" w:eastAsia="Times New Roman" w:hAnsi="Times New Roman"/>
                <w:kern w:val="0"/>
                <w:sz w:val="24"/>
                <w:szCs w:val="24"/>
              </w:rPr>
              <w:t xml:space="preserve">erine/threonine-protein phosphatase PP2A-3 catalytic subunit </w:t>
            </w:r>
          </w:p>
        </w:tc>
        <w:tc>
          <w:tcPr>
            <w:tcW w:w="1350" w:type="dxa"/>
            <w:shd w:val="clear" w:color="auto" w:fill="auto"/>
          </w:tcPr>
          <w:p w14:paraId="3A84267C" w14:textId="77777777" w:rsidR="0054558B" w:rsidRPr="007A58DC" w:rsidRDefault="0054558B" w:rsidP="00D55BC7">
            <w:pPr>
              <w:spacing w:after="0" w:line="480" w:lineRule="auto"/>
              <w:rPr>
                <w:rFonts w:ascii="Times New Roman" w:hAnsi="Times New Roman"/>
                <w:kern w:val="0"/>
                <w:sz w:val="24"/>
                <w:szCs w:val="24"/>
                <w:u w:val="single"/>
              </w:rPr>
            </w:pPr>
            <w:r w:rsidRPr="007A58DC">
              <w:rPr>
                <w:rFonts w:ascii="Times New Roman" w:eastAsia="Times New Roman" w:hAnsi="Times New Roman"/>
                <w:kern w:val="0"/>
                <w:sz w:val="24"/>
                <w:szCs w:val="24"/>
                <w:u w:val="single"/>
              </w:rPr>
              <w:t>104792136</w:t>
            </w:r>
          </w:p>
        </w:tc>
        <w:tc>
          <w:tcPr>
            <w:tcW w:w="1620" w:type="dxa"/>
            <w:shd w:val="clear" w:color="auto" w:fill="auto"/>
          </w:tcPr>
          <w:p w14:paraId="7AC524FB"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PP2A-Fwd</w:t>
            </w:r>
          </w:p>
        </w:tc>
        <w:tc>
          <w:tcPr>
            <w:tcW w:w="3919" w:type="dxa"/>
            <w:shd w:val="clear" w:color="auto" w:fill="auto"/>
          </w:tcPr>
          <w:p w14:paraId="7828AB63"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GCGCTTCGAGAAAGAGAGAG</w:t>
            </w:r>
          </w:p>
        </w:tc>
      </w:tr>
      <w:tr w:rsidR="00160FDF" w:rsidRPr="00143EA9" w14:paraId="1F1940BE" w14:textId="77777777" w:rsidTr="006F3502">
        <w:tc>
          <w:tcPr>
            <w:tcW w:w="720" w:type="dxa"/>
            <w:shd w:val="clear" w:color="auto" w:fill="auto"/>
          </w:tcPr>
          <w:p w14:paraId="0A9CB34D"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38974413"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1E1B6219"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1B8F20B7"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PP2A-Rev</w:t>
            </w:r>
          </w:p>
        </w:tc>
        <w:tc>
          <w:tcPr>
            <w:tcW w:w="3919" w:type="dxa"/>
            <w:shd w:val="clear" w:color="auto" w:fill="auto"/>
          </w:tcPr>
          <w:p w14:paraId="5CE6D8D5"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GGGACAGCCCTAACCCTAAA</w:t>
            </w:r>
          </w:p>
        </w:tc>
      </w:tr>
      <w:tr w:rsidR="00160FDF" w:rsidRPr="00143EA9" w14:paraId="3DEEC9F9" w14:textId="77777777" w:rsidTr="006F3502">
        <w:tc>
          <w:tcPr>
            <w:tcW w:w="720" w:type="dxa"/>
            <w:shd w:val="clear" w:color="auto" w:fill="auto"/>
          </w:tcPr>
          <w:p w14:paraId="26D578F0" w14:textId="77777777" w:rsidR="0054558B" w:rsidRPr="00143EA9" w:rsidRDefault="0054558B" w:rsidP="00D55BC7">
            <w:pPr>
              <w:spacing w:after="0" w:line="480" w:lineRule="auto"/>
              <w:rPr>
                <w:rFonts w:ascii="Times New Roman" w:hAnsi="Times New Roman"/>
                <w:kern w:val="0"/>
                <w:sz w:val="24"/>
                <w:szCs w:val="24"/>
              </w:rPr>
            </w:pPr>
          </w:p>
        </w:tc>
        <w:tc>
          <w:tcPr>
            <w:tcW w:w="3420" w:type="dxa"/>
            <w:shd w:val="clear" w:color="auto" w:fill="auto"/>
          </w:tcPr>
          <w:p w14:paraId="668D66B4"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59A9E739"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66185BC2"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4F850A73"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45453C84" w14:textId="77777777" w:rsidTr="006F3502">
        <w:tc>
          <w:tcPr>
            <w:tcW w:w="720" w:type="dxa"/>
            <w:shd w:val="clear" w:color="auto" w:fill="auto"/>
          </w:tcPr>
          <w:p w14:paraId="0CC73A64"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35</w:t>
            </w:r>
          </w:p>
        </w:tc>
        <w:tc>
          <w:tcPr>
            <w:tcW w:w="3420" w:type="dxa"/>
            <w:shd w:val="clear" w:color="auto" w:fill="auto"/>
          </w:tcPr>
          <w:p w14:paraId="5217B524"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 xml:space="preserve">TIP41-like protein </w:t>
            </w:r>
          </w:p>
        </w:tc>
        <w:tc>
          <w:tcPr>
            <w:tcW w:w="1350" w:type="dxa"/>
            <w:shd w:val="clear" w:color="auto" w:fill="auto"/>
          </w:tcPr>
          <w:p w14:paraId="728D035C" w14:textId="77777777" w:rsidR="0054558B" w:rsidRPr="007A58DC" w:rsidRDefault="00000000" w:rsidP="00D55BC7">
            <w:pPr>
              <w:spacing w:after="0" w:line="480" w:lineRule="auto"/>
              <w:rPr>
                <w:rFonts w:ascii="Times New Roman" w:hAnsi="Times New Roman"/>
                <w:kern w:val="0"/>
                <w:sz w:val="24"/>
                <w:szCs w:val="24"/>
                <w:u w:val="single"/>
              </w:rPr>
            </w:pPr>
            <w:hyperlink r:id="rId42" w:history="1">
              <w:r w:rsidR="0054558B" w:rsidRPr="007A58DC">
                <w:rPr>
                  <w:rFonts w:ascii="Times New Roman" w:eastAsia="Times New Roman" w:hAnsi="Times New Roman"/>
                  <w:kern w:val="0"/>
                  <w:sz w:val="24"/>
                  <w:szCs w:val="24"/>
                  <w:u w:val="single"/>
                </w:rPr>
                <w:t>104729801</w:t>
              </w:r>
            </w:hyperlink>
          </w:p>
        </w:tc>
        <w:tc>
          <w:tcPr>
            <w:tcW w:w="1620" w:type="dxa"/>
            <w:shd w:val="clear" w:color="auto" w:fill="auto"/>
          </w:tcPr>
          <w:p w14:paraId="26C6E619"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TIP--Fwd</w:t>
            </w:r>
          </w:p>
        </w:tc>
        <w:tc>
          <w:tcPr>
            <w:tcW w:w="3919" w:type="dxa"/>
            <w:shd w:val="clear" w:color="auto" w:fill="auto"/>
          </w:tcPr>
          <w:p w14:paraId="3776025B"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TAGGAGCAAACCTTCCCAGC</w:t>
            </w:r>
          </w:p>
        </w:tc>
      </w:tr>
      <w:tr w:rsidR="00160FDF" w:rsidRPr="00143EA9" w14:paraId="08C2904B" w14:textId="77777777" w:rsidTr="006F3502">
        <w:tc>
          <w:tcPr>
            <w:tcW w:w="720" w:type="dxa"/>
            <w:shd w:val="clear" w:color="auto" w:fill="auto"/>
          </w:tcPr>
          <w:p w14:paraId="0C2F7D88"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14EF7B43"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42587D4D"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57CBC325"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TIP- Rev-</w:t>
            </w:r>
          </w:p>
        </w:tc>
        <w:tc>
          <w:tcPr>
            <w:tcW w:w="3919" w:type="dxa"/>
            <w:shd w:val="clear" w:color="auto" w:fill="auto"/>
          </w:tcPr>
          <w:p w14:paraId="3F0A49EB"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TTTCTCTCAACCTGCGCTTC</w:t>
            </w:r>
          </w:p>
        </w:tc>
      </w:tr>
      <w:tr w:rsidR="00160FDF" w:rsidRPr="00143EA9" w14:paraId="25CCB136" w14:textId="77777777" w:rsidTr="006F3502">
        <w:tc>
          <w:tcPr>
            <w:tcW w:w="720" w:type="dxa"/>
            <w:shd w:val="clear" w:color="auto" w:fill="auto"/>
          </w:tcPr>
          <w:p w14:paraId="2B265182"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7811ADE8"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59499AA3"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77BE34B4"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56F8E742"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3FA265F5" w14:textId="77777777" w:rsidTr="006F3502">
        <w:tc>
          <w:tcPr>
            <w:tcW w:w="720" w:type="dxa"/>
            <w:shd w:val="clear" w:color="auto" w:fill="auto"/>
          </w:tcPr>
          <w:p w14:paraId="38B71D1D"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36</w:t>
            </w:r>
          </w:p>
        </w:tc>
        <w:tc>
          <w:tcPr>
            <w:tcW w:w="3420" w:type="dxa"/>
            <w:shd w:val="clear" w:color="auto" w:fill="auto"/>
          </w:tcPr>
          <w:p w14:paraId="63E4B9B9" w14:textId="3722BD86"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 xml:space="preserve">18S rRNA (guanine-N (7))-methyltransferase </w:t>
            </w:r>
          </w:p>
        </w:tc>
        <w:tc>
          <w:tcPr>
            <w:tcW w:w="1350" w:type="dxa"/>
            <w:shd w:val="clear" w:color="auto" w:fill="auto"/>
          </w:tcPr>
          <w:p w14:paraId="58B5E664" w14:textId="77777777" w:rsidR="0054558B" w:rsidRPr="00143EA9" w:rsidRDefault="00000000" w:rsidP="00D55BC7">
            <w:pPr>
              <w:spacing w:after="0" w:line="480" w:lineRule="auto"/>
              <w:rPr>
                <w:rFonts w:ascii="Times New Roman" w:hAnsi="Times New Roman"/>
                <w:kern w:val="0"/>
                <w:sz w:val="24"/>
                <w:szCs w:val="24"/>
              </w:rPr>
            </w:pPr>
            <w:hyperlink r:id="rId43" w:history="1">
              <w:r w:rsidR="0054558B" w:rsidRPr="00143EA9">
                <w:rPr>
                  <w:rFonts w:ascii="Times New Roman" w:eastAsia="Times New Roman" w:hAnsi="Times New Roman"/>
                  <w:kern w:val="0"/>
                  <w:sz w:val="24"/>
                  <w:szCs w:val="24"/>
                  <w:u w:val="single"/>
                </w:rPr>
                <w:t>104734110</w:t>
              </w:r>
            </w:hyperlink>
          </w:p>
        </w:tc>
        <w:tc>
          <w:tcPr>
            <w:tcW w:w="1620" w:type="dxa"/>
            <w:shd w:val="clear" w:color="auto" w:fill="auto"/>
          </w:tcPr>
          <w:p w14:paraId="555471A7"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18SM- Fwd</w:t>
            </w:r>
          </w:p>
        </w:tc>
        <w:tc>
          <w:tcPr>
            <w:tcW w:w="3919" w:type="dxa"/>
            <w:shd w:val="clear" w:color="auto" w:fill="auto"/>
          </w:tcPr>
          <w:p w14:paraId="23990004"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GCCGTTCGTTTCTTTCATCCAC</w:t>
            </w:r>
          </w:p>
        </w:tc>
      </w:tr>
      <w:tr w:rsidR="00160FDF" w:rsidRPr="00143EA9" w14:paraId="75E69F13" w14:textId="77777777" w:rsidTr="006F3502">
        <w:tc>
          <w:tcPr>
            <w:tcW w:w="720" w:type="dxa"/>
            <w:shd w:val="clear" w:color="auto" w:fill="auto"/>
          </w:tcPr>
          <w:p w14:paraId="542E2CF0"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0A7ED13A"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3E2D4FF9"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6B61DC3F"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18SMM- Rev</w:t>
            </w:r>
          </w:p>
        </w:tc>
        <w:tc>
          <w:tcPr>
            <w:tcW w:w="3919" w:type="dxa"/>
            <w:shd w:val="clear" w:color="auto" w:fill="auto"/>
          </w:tcPr>
          <w:p w14:paraId="244B4018"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AGTATACTTCCGAGCTTCCGTTTC</w:t>
            </w:r>
          </w:p>
        </w:tc>
      </w:tr>
      <w:tr w:rsidR="00160FDF" w:rsidRPr="00143EA9" w14:paraId="64E82ECA" w14:textId="77777777" w:rsidTr="006F3502">
        <w:tc>
          <w:tcPr>
            <w:tcW w:w="720" w:type="dxa"/>
            <w:shd w:val="clear" w:color="auto" w:fill="auto"/>
          </w:tcPr>
          <w:p w14:paraId="2B718B3F"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3DF7C6BB"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658FBB6A"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5615B649"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19FEF420"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182AADE2" w14:textId="77777777" w:rsidTr="006F3502">
        <w:tc>
          <w:tcPr>
            <w:tcW w:w="720" w:type="dxa"/>
            <w:shd w:val="clear" w:color="auto" w:fill="auto"/>
          </w:tcPr>
          <w:p w14:paraId="3A57D9F1"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37</w:t>
            </w:r>
          </w:p>
        </w:tc>
        <w:tc>
          <w:tcPr>
            <w:tcW w:w="3420" w:type="dxa"/>
            <w:shd w:val="clear" w:color="auto" w:fill="auto"/>
          </w:tcPr>
          <w:p w14:paraId="5750D53B"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glyceraldehyde-3-phosphate dehydrogenase GAPB</w:t>
            </w:r>
          </w:p>
        </w:tc>
        <w:tc>
          <w:tcPr>
            <w:tcW w:w="1350" w:type="dxa"/>
            <w:shd w:val="clear" w:color="auto" w:fill="auto"/>
          </w:tcPr>
          <w:p w14:paraId="53111ABD" w14:textId="77777777" w:rsidR="0054558B" w:rsidRPr="00143EA9" w:rsidRDefault="00000000" w:rsidP="00D55BC7">
            <w:pPr>
              <w:spacing w:after="0" w:line="480" w:lineRule="auto"/>
              <w:rPr>
                <w:rFonts w:ascii="Times New Roman" w:hAnsi="Times New Roman"/>
                <w:kern w:val="0"/>
                <w:sz w:val="24"/>
                <w:szCs w:val="24"/>
              </w:rPr>
            </w:pPr>
            <w:hyperlink r:id="rId44" w:history="1">
              <w:r w:rsidR="0054558B" w:rsidRPr="00143EA9">
                <w:rPr>
                  <w:rFonts w:ascii="Times New Roman" w:eastAsia="Times New Roman" w:hAnsi="Times New Roman"/>
                  <w:kern w:val="0"/>
                  <w:sz w:val="24"/>
                  <w:szCs w:val="24"/>
                  <w:u w:val="single"/>
                </w:rPr>
                <w:t>104757901</w:t>
              </w:r>
            </w:hyperlink>
          </w:p>
        </w:tc>
        <w:tc>
          <w:tcPr>
            <w:tcW w:w="1620" w:type="dxa"/>
            <w:shd w:val="clear" w:color="auto" w:fill="auto"/>
          </w:tcPr>
          <w:p w14:paraId="523BAA7D"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GAPD- Fwd</w:t>
            </w:r>
          </w:p>
        </w:tc>
        <w:tc>
          <w:tcPr>
            <w:tcW w:w="3919" w:type="dxa"/>
            <w:shd w:val="clear" w:color="auto" w:fill="auto"/>
          </w:tcPr>
          <w:p w14:paraId="5608517B"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AGTGCCATTCACTCTTTCCCT</w:t>
            </w:r>
          </w:p>
        </w:tc>
      </w:tr>
      <w:tr w:rsidR="00160FDF" w:rsidRPr="00143EA9" w14:paraId="2461E65C" w14:textId="77777777" w:rsidTr="006F3502">
        <w:tc>
          <w:tcPr>
            <w:tcW w:w="720" w:type="dxa"/>
            <w:shd w:val="clear" w:color="auto" w:fill="auto"/>
          </w:tcPr>
          <w:p w14:paraId="385D748B"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744CD03C"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41DD8289"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69E59B9B"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GAPD- Rev</w:t>
            </w:r>
          </w:p>
        </w:tc>
        <w:tc>
          <w:tcPr>
            <w:tcW w:w="3919" w:type="dxa"/>
            <w:shd w:val="clear" w:color="auto" w:fill="auto"/>
          </w:tcPr>
          <w:p w14:paraId="288F8158"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GGCTGTGATCTGTGCAGCTA</w:t>
            </w:r>
          </w:p>
        </w:tc>
      </w:tr>
      <w:tr w:rsidR="00160FDF" w:rsidRPr="00143EA9" w14:paraId="3FF94189" w14:textId="77777777" w:rsidTr="006F3502">
        <w:tc>
          <w:tcPr>
            <w:tcW w:w="720" w:type="dxa"/>
            <w:shd w:val="clear" w:color="auto" w:fill="auto"/>
          </w:tcPr>
          <w:p w14:paraId="5ACF25A5"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57E41D0E"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653B946D"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39B9FA7B"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2ECB1534"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456FBEDC" w14:textId="77777777" w:rsidTr="006F3502">
        <w:tc>
          <w:tcPr>
            <w:tcW w:w="720" w:type="dxa"/>
            <w:shd w:val="clear" w:color="auto" w:fill="auto"/>
          </w:tcPr>
          <w:p w14:paraId="5853EFD9"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38</w:t>
            </w:r>
          </w:p>
        </w:tc>
        <w:tc>
          <w:tcPr>
            <w:tcW w:w="3420" w:type="dxa"/>
            <w:shd w:val="clear" w:color="auto" w:fill="auto"/>
          </w:tcPr>
          <w:p w14:paraId="272531D3" w14:textId="4ACD9592" w:rsidR="0054558B" w:rsidRPr="00143EA9" w:rsidRDefault="00E95679"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E</w:t>
            </w:r>
            <w:r w:rsidR="0054558B" w:rsidRPr="00143EA9">
              <w:rPr>
                <w:rFonts w:ascii="Times New Roman" w:eastAsia="Times New Roman" w:hAnsi="Times New Roman"/>
                <w:kern w:val="0"/>
                <w:sz w:val="24"/>
                <w:szCs w:val="24"/>
              </w:rPr>
              <w:t>xocyst complex component SEC3A</w:t>
            </w:r>
          </w:p>
        </w:tc>
        <w:tc>
          <w:tcPr>
            <w:tcW w:w="1350" w:type="dxa"/>
            <w:shd w:val="clear" w:color="auto" w:fill="auto"/>
          </w:tcPr>
          <w:p w14:paraId="58F524E5"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104777680</w:t>
            </w:r>
          </w:p>
        </w:tc>
        <w:tc>
          <w:tcPr>
            <w:tcW w:w="1620" w:type="dxa"/>
            <w:shd w:val="clear" w:color="auto" w:fill="auto"/>
          </w:tcPr>
          <w:p w14:paraId="4F955CB4"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SEC3A- Fwd</w:t>
            </w:r>
          </w:p>
        </w:tc>
        <w:tc>
          <w:tcPr>
            <w:tcW w:w="3919" w:type="dxa"/>
            <w:shd w:val="clear" w:color="auto" w:fill="auto"/>
          </w:tcPr>
          <w:p w14:paraId="3012345E"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GGATCGAAGGAACCAAACAA</w:t>
            </w:r>
          </w:p>
        </w:tc>
      </w:tr>
      <w:tr w:rsidR="00160FDF" w:rsidRPr="00143EA9" w14:paraId="7CDE0799" w14:textId="77777777" w:rsidTr="006F3502">
        <w:tc>
          <w:tcPr>
            <w:tcW w:w="720" w:type="dxa"/>
            <w:shd w:val="clear" w:color="auto" w:fill="auto"/>
          </w:tcPr>
          <w:p w14:paraId="6AF9C70D"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0B56225B"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0270AE71"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37E0CD10"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SEC3A- Rev</w:t>
            </w:r>
          </w:p>
        </w:tc>
        <w:tc>
          <w:tcPr>
            <w:tcW w:w="3919" w:type="dxa"/>
            <w:shd w:val="clear" w:color="auto" w:fill="auto"/>
          </w:tcPr>
          <w:p w14:paraId="4627B881"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ATTTGACGGAAAGAGCGAGA</w:t>
            </w:r>
          </w:p>
        </w:tc>
      </w:tr>
      <w:tr w:rsidR="00160FDF" w:rsidRPr="00143EA9" w14:paraId="72455A81" w14:textId="77777777" w:rsidTr="006F3502">
        <w:tc>
          <w:tcPr>
            <w:tcW w:w="720" w:type="dxa"/>
            <w:shd w:val="clear" w:color="auto" w:fill="auto"/>
          </w:tcPr>
          <w:p w14:paraId="6CD67782"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7AB3AB09"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59B57F5D"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22E3FFCF"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1FD966B1"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2F8F614B" w14:textId="77777777" w:rsidTr="006F3502">
        <w:tc>
          <w:tcPr>
            <w:tcW w:w="720" w:type="dxa"/>
            <w:shd w:val="clear" w:color="auto" w:fill="auto"/>
          </w:tcPr>
          <w:p w14:paraId="69AE0EA2"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39</w:t>
            </w:r>
          </w:p>
        </w:tc>
        <w:tc>
          <w:tcPr>
            <w:tcW w:w="3420" w:type="dxa"/>
            <w:shd w:val="clear" w:color="auto" w:fill="auto"/>
          </w:tcPr>
          <w:p w14:paraId="55743BC9" w14:textId="4BEFDE5A" w:rsidR="0054558B" w:rsidRPr="00143EA9" w:rsidRDefault="00E95679"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w:t>
            </w:r>
            <w:r w:rsidR="0054558B" w:rsidRPr="00143EA9">
              <w:rPr>
                <w:rFonts w:ascii="Times New Roman" w:eastAsia="Times New Roman" w:hAnsi="Times New Roman"/>
                <w:kern w:val="0"/>
                <w:sz w:val="24"/>
                <w:szCs w:val="24"/>
              </w:rPr>
              <w:t>ransmembrane 9 superfamily member 1-like</w:t>
            </w:r>
          </w:p>
        </w:tc>
        <w:tc>
          <w:tcPr>
            <w:tcW w:w="1350" w:type="dxa"/>
            <w:shd w:val="clear" w:color="auto" w:fill="auto"/>
          </w:tcPr>
          <w:p w14:paraId="67266D2D" w14:textId="77777777" w:rsidR="0054558B" w:rsidRPr="007A58DC" w:rsidRDefault="0054558B" w:rsidP="00D55BC7">
            <w:pPr>
              <w:spacing w:after="0" w:line="480" w:lineRule="auto"/>
              <w:rPr>
                <w:rFonts w:ascii="Times New Roman" w:hAnsi="Times New Roman"/>
                <w:kern w:val="0"/>
                <w:sz w:val="24"/>
                <w:szCs w:val="24"/>
                <w:u w:val="single"/>
              </w:rPr>
            </w:pPr>
            <w:r w:rsidRPr="007A58DC">
              <w:rPr>
                <w:rFonts w:ascii="Times New Roman" w:eastAsia="Times New Roman" w:hAnsi="Times New Roman"/>
                <w:kern w:val="0"/>
                <w:sz w:val="24"/>
                <w:szCs w:val="24"/>
                <w:u w:val="single"/>
              </w:rPr>
              <w:t>104769611</w:t>
            </w:r>
          </w:p>
        </w:tc>
        <w:tc>
          <w:tcPr>
            <w:tcW w:w="1620" w:type="dxa"/>
            <w:shd w:val="clear" w:color="auto" w:fill="auto"/>
          </w:tcPr>
          <w:p w14:paraId="48374B69"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TEM-1- Fwd</w:t>
            </w:r>
          </w:p>
        </w:tc>
        <w:tc>
          <w:tcPr>
            <w:tcW w:w="3919" w:type="dxa"/>
            <w:shd w:val="clear" w:color="auto" w:fill="auto"/>
          </w:tcPr>
          <w:p w14:paraId="0C54E2D9"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TTCACGATGCCGTCTTCCTC</w:t>
            </w:r>
          </w:p>
        </w:tc>
      </w:tr>
      <w:tr w:rsidR="00160FDF" w:rsidRPr="00143EA9" w14:paraId="22F360DB" w14:textId="77777777" w:rsidTr="006F3502">
        <w:tc>
          <w:tcPr>
            <w:tcW w:w="720" w:type="dxa"/>
            <w:shd w:val="clear" w:color="auto" w:fill="auto"/>
          </w:tcPr>
          <w:p w14:paraId="2A945882"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18143A09"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5B0337B2"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257C8BFF"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TEM-1- Rev</w:t>
            </w:r>
          </w:p>
        </w:tc>
        <w:tc>
          <w:tcPr>
            <w:tcW w:w="3919" w:type="dxa"/>
            <w:shd w:val="clear" w:color="auto" w:fill="auto"/>
          </w:tcPr>
          <w:p w14:paraId="3613716E"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GGCCAACTTTGTTCACCCAC</w:t>
            </w:r>
          </w:p>
        </w:tc>
      </w:tr>
      <w:tr w:rsidR="00160FDF" w:rsidRPr="00143EA9" w14:paraId="77D67457" w14:textId="77777777" w:rsidTr="006F3502">
        <w:tc>
          <w:tcPr>
            <w:tcW w:w="720" w:type="dxa"/>
            <w:shd w:val="clear" w:color="auto" w:fill="auto"/>
          </w:tcPr>
          <w:p w14:paraId="6DD76781"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7BAAB7AC"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5F552C68"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61957369" w14:textId="77777777" w:rsidR="0054558B" w:rsidRPr="00143EA9" w:rsidRDefault="0054558B" w:rsidP="00D55BC7">
            <w:pPr>
              <w:spacing w:after="0" w:line="480" w:lineRule="auto"/>
              <w:rPr>
                <w:rFonts w:ascii="Times New Roman" w:hAnsi="Times New Roman"/>
                <w:kern w:val="0"/>
                <w:sz w:val="24"/>
                <w:szCs w:val="24"/>
              </w:rPr>
            </w:pPr>
          </w:p>
        </w:tc>
        <w:tc>
          <w:tcPr>
            <w:tcW w:w="3919" w:type="dxa"/>
            <w:shd w:val="clear" w:color="auto" w:fill="auto"/>
          </w:tcPr>
          <w:p w14:paraId="3D7976FC" w14:textId="77777777" w:rsidR="0054558B" w:rsidRPr="00143EA9" w:rsidRDefault="0054558B" w:rsidP="00D55BC7">
            <w:pPr>
              <w:spacing w:after="0" w:line="480" w:lineRule="auto"/>
              <w:rPr>
                <w:rFonts w:ascii="Times New Roman" w:hAnsi="Times New Roman"/>
                <w:kern w:val="0"/>
                <w:sz w:val="24"/>
                <w:szCs w:val="24"/>
              </w:rPr>
            </w:pPr>
          </w:p>
        </w:tc>
      </w:tr>
      <w:tr w:rsidR="00160FDF" w:rsidRPr="00143EA9" w14:paraId="74224698" w14:textId="77777777" w:rsidTr="006F3502">
        <w:tc>
          <w:tcPr>
            <w:tcW w:w="720" w:type="dxa"/>
            <w:shd w:val="clear" w:color="auto" w:fill="auto"/>
          </w:tcPr>
          <w:p w14:paraId="793A22CA"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40</w:t>
            </w:r>
          </w:p>
        </w:tc>
        <w:tc>
          <w:tcPr>
            <w:tcW w:w="3420" w:type="dxa"/>
            <w:shd w:val="clear" w:color="auto" w:fill="auto"/>
          </w:tcPr>
          <w:p w14:paraId="4655A2E2" w14:textId="4C31F424" w:rsidR="0054558B" w:rsidRPr="00143EA9" w:rsidRDefault="00E95679"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U</w:t>
            </w:r>
            <w:r w:rsidR="0054558B" w:rsidRPr="00143EA9">
              <w:rPr>
                <w:rFonts w:ascii="Times New Roman" w:eastAsia="Times New Roman" w:hAnsi="Times New Roman"/>
                <w:kern w:val="0"/>
                <w:sz w:val="24"/>
                <w:szCs w:val="24"/>
              </w:rPr>
              <w:t xml:space="preserve">biquitin-like protein 1 </w:t>
            </w:r>
          </w:p>
        </w:tc>
        <w:tc>
          <w:tcPr>
            <w:tcW w:w="1350" w:type="dxa"/>
            <w:shd w:val="clear" w:color="auto" w:fill="auto"/>
          </w:tcPr>
          <w:p w14:paraId="5E56898C" w14:textId="77777777" w:rsidR="0054558B" w:rsidRPr="00143EA9" w:rsidRDefault="00000000" w:rsidP="00D55BC7">
            <w:pPr>
              <w:spacing w:after="0" w:line="480" w:lineRule="auto"/>
              <w:rPr>
                <w:rFonts w:ascii="Times New Roman" w:hAnsi="Times New Roman"/>
                <w:kern w:val="0"/>
                <w:sz w:val="24"/>
                <w:szCs w:val="24"/>
              </w:rPr>
            </w:pPr>
            <w:hyperlink r:id="rId45" w:history="1">
              <w:r w:rsidR="0054558B" w:rsidRPr="00143EA9">
                <w:rPr>
                  <w:rFonts w:ascii="Times New Roman" w:eastAsia="Times New Roman" w:hAnsi="Times New Roman"/>
                  <w:kern w:val="0"/>
                  <w:sz w:val="24"/>
                  <w:szCs w:val="24"/>
                  <w:u w:val="single"/>
                </w:rPr>
                <w:t>109130188</w:t>
              </w:r>
            </w:hyperlink>
          </w:p>
        </w:tc>
        <w:tc>
          <w:tcPr>
            <w:tcW w:w="1620" w:type="dxa"/>
            <w:shd w:val="clear" w:color="auto" w:fill="auto"/>
          </w:tcPr>
          <w:p w14:paraId="38E7AAB5"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UBl-Fwd</w:t>
            </w:r>
          </w:p>
        </w:tc>
        <w:tc>
          <w:tcPr>
            <w:tcW w:w="3919" w:type="dxa"/>
            <w:shd w:val="clear" w:color="auto" w:fill="auto"/>
          </w:tcPr>
          <w:p w14:paraId="2A8CBC58"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TTGCTTGGATCAAGGAACGG</w:t>
            </w:r>
          </w:p>
        </w:tc>
      </w:tr>
      <w:tr w:rsidR="00160FDF" w:rsidRPr="00143EA9" w14:paraId="3B29E568" w14:textId="77777777" w:rsidTr="006F3502">
        <w:tc>
          <w:tcPr>
            <w:tcW w:w="720" w:type="dxa"/>
            <w:shd w:val="clear" w:color="auto" w:fill="auto"/>
          </w:tcPr>
          <w:p w14:paraId="61FB321F"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7CBEC7AB"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3DFEE75A"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76FE47D3"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UBl- Rev</w:t>
            </w:r>
          </w:p>
        </w:tc>
        <w:tc>
          <w:tcPr>
            <w:tcW w:w="3919" w:type="dxa"/>
            <w:shd w:val="clear" w:color="auto" w:fill="auto"/>
          </w:tcPr>
          <w:p w14:paraId="14166B95"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GACTACCAGGTTGGAGGTCG</w:t>
            </w:r>
          </w:p>
        </w:tc>
      </w:tr>
      <w:tr w:rsidR="00160FDF" w:rsidRPr="00143EA9" w14:paraId="1F837AEA" w14:textId="77777777" w:rsidTr="006F3502">
        <w:tc>
          <w:tcPr>
            <w:tcW w:w="720" w:type="dxa"/>
            <w:shd w:val="clear" w:color="auto" w:fill="auto"/>
          </w:tcPr>
          <w:p w14:paraId="51529C0D" w14:textId="77777777" w:rsidR="0054558B" w:rsidRPr="00143EA9" w:rsidRDefault="0054558B" w:rsidP="00D55BC7">
            <w:pPr>
              <w:spacing w:after="0" w:line="480" w:lineRule="auto"/>
              <w:jc w:val="right"/>
              <w:rPr>
                <w:rFonts w:ascii="Times New Roman" w:hAnsi="Times New Roman"/>
                <w:kern w:val="0"/>
                <w:sz w:val="24"/>
                <w:szCs w:val="24"/>
              </w:rPr>
            </w:pPr>
            <w:r w:rsidRPr="00143EA9">
              <w:rPr>
                <w:rFonts w:ascii="Times New Roman" w:hAnsi="Times New Roman"/>
                <w:kern w:val="0"/>
                <w:sz w:val="24"/>
                <w:szCs w:val="24"/>
              </w:rPr>
              <w:t>41</w:t>
            </w:r>
          </w:p>
        </w:tc>
        <w:tc>
          <w:tcPr>
            <w:tcW w:w="3420" w:type="dxa"/>
            <w:shd w:val="clear" w:color="auto" w:fill="auto"/>
          </w:tcPr>
          <w:p w14:paraId="69396D52" w14:textId="336FF3ED" w:rsidR="0054558B" w:rsidRPr="00143EA9" w:rsidRDefault="00E95679"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E</w:t>
            </w:r>
            <w:r w:rsidR="0054558B" w:rsidRPr="00143EA9">
              <w:rPr>
                <w:rFonts w:ascii="Times New Roman" w:eastAsia="Times New Roman" w:hAnsi="Times New Roman"/>
                <w:kern w:val="0"/>
                <w:sz w:val="24"/>
                <w:szCs w:val="24"/>
              </w:rPr>
              <w:t>lectron transfer flavoprotein-ubiquinone oxidoreductase</w:t>
            </w:r>
          </w:p>
        </w:tc>
        <w:tc>
          <w:tcPr>
            <w:tcW w:w="1350" w:type="dxa"/>
            <w:shd w:val="clear" w:color="auto" w:fill="auto"/>
          </w:tcPr>
          <w:p w14:paraId="5B23D162" w14:textId="77777777" w:rsidR="0054558B" w:rsidRPr="007A58DC" w:rsidRDefault="0054558B" w:rsidP="00D55BC7">
            <w:pPr>
              <w:spacing w:after="0" w:line="480" w:lineRule="auto"/>
              <w:rPr>
                <w:rFonts w:ascii="Times New Roman" w:hAnsi="Times New Roman"/>
                <w:kern w:val="0"/>
                <w:sz w:val="24"/>
                <w:szCs w:val="24"/>
                <w:u w:val="single"/>
              </w:rPr>
            </w:pPr>
            <w:r w:rsidRPr="007A58DC">
              <w:rPr>
                <w:rFonts w:ascii="Times New Roman" w:eastAsia="Times New Roman" w:hAnsi="Times New Roman"/>
                <w:kern w:val="0"/>
                <w:sz w:val="24"/>
                <w:szCs w:val="24"/>
                <w:u w:val="single"/>
              </w:rPr>
              <w:t>104793272</w:t>
            </w:r>
          </w:p>
        </w:tc>
        <w:tc>
          <w:tcPr>
            <w:tcW w:w="1620" w:type="dxa"/>
            <w:shd w:val="clear" w:color="auto" w:fill="auto"/>
          </w:tcPr>
          <w:p w14:paraId="08247A57"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FUO- Fwd</w:t>
            </w:r>
          </w:p>
        </w:tc>
        <w:tc>
          <w:tcPr>
            <w:tcW w:w="3919" w:type="dxa"/>
            <w:shd w:val="clear" w:color="auto" w:fill="auto"/>
          </w:tcPr>
          <w:p w14:paraId="7A7617FF"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CGTGTGTATTCATGTTACTCCATTG</w:t>
            </w:r>
          </w:p>
        </w:tc>
      </w:tr>
      <w:tr w:rsidR="00160FDF" w:rsidRPr="00143EA9" w14:paraId="6876A0E3" w14:textId="77777777" w:rsidTr="006F3502">
        <w:tc>
          <w:tcPr>
            <w:tcW w:w="720" w:type="dxa"/>
            <w:shd w:val="clear" w:color="auto" w:fill="auto"/>
          </w:tcPr>
          <w:p w14:paraId="120F1E6E" w14:textId="77777777" w:rsidR="0054558B" w:rsidRPr="00143EA9" w:rsidRDefault="0054558B" w:rsidP="00D55BC7">
            <w:pPr>
              <w:spacing w:after="0" w:line="480" w:lineRule="auto"/>
              <w:jc w:val="right"/>
              <w:rPr>
                <w:rFonts w:ascii="Times New Roman" w:hAnsi="Times New Roman"/>
                <w:kern w:val="0"/>
                <w:sz w:val="24"/>
                <w:szCs w:val="24"/>
              </w:rPr>
            </w:pPr>
          </w:p>
        </w:tc>
        <w:tc>
          <w:tcPr>
            <w:tcW w:w="3420" w:type="dxa"/>
            <w:shd w:val="clear" w:color="auto" w:fill="auto"/>
          </w:tcPr>
          <w:p w14:paraId="690F1702" w14:textId="77777777" w:rsidR="0054558B" w:rsidRPr="00143EA9" w:rsidRDefault="0054558B" w:rsidP="00D55BC7">
            <w:pPr>
              <w:spacing w:after="0" w:line="480" w:lineRule="auto"/>
              <w:rPr>
                <w:rFonts w:ascii="Times New Roman" w:hAnsi="Times New Roman"/>
                <w:kern w:val="0"/>
                <w:sz w:val="24"/>
                <w:szCs w:val="24"/>
              </w:rPr>
            </w:pPr>
          </w:p>
        </w:tc>
        <w:tc>
          <w:tcPr>
            <w:tcW w:w="1350" w:type="dxa"/>
            <w:shd w:val="clear" w:color="auto" w:fill="auto"/>
          </w:tcPr>
          <w:p w14:paraId="02F298A6" w14:textId="77777777" w:rsidR="0054558B" w:rsidRPr="00143EA9" w:rsidRDefault="0054558B" w:rsidP="00D55BC7">
            <w:pPr>
              <w:spacing w:after="0" w:line="480" w:lineRule="auto"/>
              <w:rPr>
                <w:rFonts w:ascii="Times New Roman" w:hAnsi="Times New Roman"/>
                <w:kern w:val="0"/>
                <w:sz w:val="24"/>
                <w:szCs w:val="24"/>
              </w:rPr>
            </w:pPr>
          </w:p>
        </w:tc>
        <w:tc>
          <w:tcPr>
            <w:tcW w:w="1620" w:type="dxa"/>
            <w:shd w:val="clear" w:color="auto" w:fill="auto"/>
          </w:tcPr>
          <w:p w14:paraId="2FD6C184"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FUO-Rev</w:t>
            </w:r>
          </w:p>
        </w:tc>
        <w:tc>
          <w:tcPr>
            <w:tcW w:w="3919" w:type="dxa"/>
            <w:shd w:val="clear" w:color="auto" w:fill="auto"/>
          </w:tcPr>
          <w:p w14:paraId="5CCABB0C" w14:textId="77777777" w:rsidR="0054558B" w:rsidRPr="00143EA9" w:rsidRDefault="0054558B" w:rsidP="00D55BC7">
            <w:pPr>
              <w:spacing w:after="0" w:line="480" w:lineRule="auto"/>
              <w:rPr>
                <w:rFonts w:ascii="Times New Roman" w:hAnsi="Times New Roman"/>
                <w:kern w:val="0"/>
                <w:sz w:val="24"/>
                <w:szCs w:val="24"/>
              </w:rPr>
            </w:pPr>
            <w:r w:rsidRPr="00143EA9">
              <w:rPr>
                <w:rFonts w:ascii="Times New Roman" w:eastAsia="Times New Roman" w:hAnsi="Times New Roman"/>
                <w:kern w:val="0"/>
                <w:sz w:val="24"/>
                <w:szCs w:val="24"/>
              </w:rPr>
              <w:t>CTCCACCTCCTTCAGGCAC</w:t>
            </w:r>
          </w:p>
        </w:tc>
      </w:tr>
    </w:tbl>
    <w:p w14:paraId="13065122" w14:textId="77777777" w:rsidR="00DA0EFF" w:rsidRDefault="0024527C" w:rsidP="0054558B">
      <w:pPr>
        <w:spacing w:line="480" w:lineRule="auto"/>
        <w:rPr>
          <w:rFonts w:ascii="Times New Roman" w:hAnsi="Times New Roman"/>
          <w:sz w:val="24"/>
          <w:szCs w:val="24"/>
        </w:rPr>
      </w:pPr>
      <w:r w:rsidRPr="00143EA9">
        <w:rPr>
          <w:rFonts w:ascii="Times New Roman" w:hAnsi="Times New Roman"/>
          <w:sz w:val="24"/>
          <w:szCs w:val="24"/>
        </w:rPr>
        <w:t>.</w:t>
      </w:r>
    </w:p>
    <w:p w14:paraId="20DAC869" w14:textId="77777777" w:rsidR="005055D6" w:rsidRPr="005055D6" w:rsidRDefault="005055D6" w:rsidP="005055D6">
      <w:pPr>
        <w:rPr>
          <w:rFonts w:ascii="Times New Roman" w:hAnsi="Times New Roman"/>
          <w:sz w:val="24"/>
          <w:szCs w:val="24"/>
        </w:rPr>
      </w:pPr>
    </w:p>
    <w:p w14:paraId="37817380" w14:textId="77777777" w:rsidR="005055D6" w:rsidRPr="005055D6" w:rsidRDefault="005055D6" w:rsidP="005055D6">
      <w:pPr>
        <w:rPr>
          <w:rFonts w:ascii="Times New Roman" w:hAnsi="Times New Roman"/>
          <w:sz w:val="24"/>
          <w:szCs w:val="24"/>
        </w:rPr>
      </w:pPr>
    </w:p>
    <w:p w14:paraId="2BE13DFC" w14:textId="77777777" w:rsidR="005055D6" w:rsidRPr="005055D6" w:rsidRDefault="005055D6" w:rsidP="005055D6">
      <w:pPr>
        <w:rPr>
          <w:rFonts w:ascii="Times New Roman" w:hAnsi="Times New Roman"/>
          <w:sz w:val="24"/>
          <w:szCs w:val="24"/>
        </w:rPr>
      </w:pPr>
    </w:p>
    <w:p w14:paraId="3D89B9D9" w14:textId="77777777" w:rsidR="005055D6" w:rsidRPr="005055D6" w:rsidRDefault="005055D6" w:rsidP="005055D6">
      <w:pPr>
        <w:rPr>
          <w:rFonts w:ascii="Times New Roman" w:hAnsi="Times New Roman"/>
          <w:sz w:val="24"/>
          <w:szCs w:val="24"/>
        </w:rPr>
      </w:pPr>
    </w:p>
    <w:p w14:paraId="3CB47A80" w14:textId="77777777" w:rsidR="005055D6" w:rsidRDefault="005055D6" w:rsidP="005055D6">
      <w:pPr>
        <w:rPr>
          <w:rFonts w:ascii="Times New Roman" w:hAnsi="Times New Roman"/>
          <w:sz w:val="24"/>
          <w:szCs w:val="24"/>
        </w:rPr>
      </w:pPr>
    </w:p>
    <w:p w14:paraId="2564C543" w14:textId="77777777" w:rsidR="005055D6" w:rsidRDefault="005055D6" w:rsidP="005055D6">
      <w:pPr>
        <w:rPr>
          <w:rFonts w:ascii="Times New Roman" w:hAnsi="Times New Roman"/>
          <w:sz w:val="24"/>
          <w:szCs w:val="24"/>
        </w:rPr>
      </w:pPr>
    </w:p>
    <w:p w14:paraId="10EF63E0" w14:textId="77777777" w:rsidR="005055D6" w:rsidRDefault="005055D6" w:rsidP="005055D6">
      <w:pPr>
        <w:rPr>
          <w:rFonts w:ascii="Times New Roman" w:hAnsi="Times New Roman"/>
          <w:sz w:val="24"/>
          <w:szCs w:val="24"/>
        </w:rPr>
      </w:pPr>
    </w:p>
    <w:p w14:paraId="4612972A" w14:textId="77777777" w:rsidR="005055D6" w:rsidRPr="005055D6" w:rsidRDefault="005055D6" w:rsidP="005055D6">
      <w:pPr>
        <w:rPr>
          <w:rFonts w:ascii="Times New Roman" w:hAnsi="Times New Roman"/>
          <w:sz w:val="24"/>
          <w:szCs w:val="24"/>
        </w:rPr>
        <w:sectPr w:rsidR="005055D6" w:rsidRPr="005055D6" w:rsidSect="00654711">
          <w:pgSz w:w="15840" w:h="12240" w:orient="landscape" w:code="1"/>
          <w:pgMar w:top="1440" w:right="1890" w:bottom="1440" w:left="1440" w:header="720" w:footer="720" w:gutter="0"/>
          <w:cols w:space="720"/>
          <w:docGrid w:linePitch="360"/>
        </w:sectPr>
      </w:pPr>
    </w:p>
    <w:p w14:paraId="184185E3" w14:textId="77777777" w:rsidR="005055D6" w:rsidRDefault="0054558B" w:rsidP="008451B5">
      <w:pPr>
        <w:spacing w:line="480" w:lineRule="auto"/>
        <w:jc w:val="both"/>
        <w:rPr>
          <w:rFonts w:ascii="Times New Roman" w:hAnsi="Times New Roman"/>
          <w:sz w:val="24"/>
          <w:szCs w:val="24"/>
        </w:rPr>
      </w:pPr>
      <w:r w:rsidRPr="00143EA9">
        <w:rPr>
          <w:rFonts w:ascii="Times New Roman" w:hAnsi="Times New Roman"/>
          <w:sz w:val="24"/>
          <w:szCs w:val="24"/>
        </w:rPr>
        <w:lastRenderedPageBreak/>
        <w:t xml:space="preserve">For the study, genes that were used to select the best reference genes were FUO, SEC3A, 18SM, EF1, PP2A, UBI, TUB1, ACT2, GAPD, TIP, TEM1 and ULK1. </w:t>
      </w:r>
      <w:r w:rsidR="00CF3C56" w:rsidRPr="00143EA9">
        <w:rPr>
          <w:rFonts w:ascii="Times New Roman" w:hAnsi="Times New Roman"/>
          <w:sz w:val="24"/>
          <w:szCs w:val="24"/>
        </w:rPr>
        <w:t>These 12 probable genes were selected based on previous studies and had</w:t>
      </w:r>
      <w:r w:rsidR="00D5001C" w:rsidRPr="00143EA9">
        <w:rPr>
          <w:rFonts w:ascii="Times New Roman" w:hAnsi="Times New Roman"/>
          <w:sz w:val="24"/>
          <w:szCs w:val="24"/>
        </w:rPr>
        <w:t xml:space="preserve"> </w:t>
      </w:r>
      <w:r w:rsidR="00851440" w:rsidRPr="00143EA9">
        <w:rPr>
          <w:rFonts w:ascii="Times New Roman" w:hAnsi="Times New Roman"/>
          <w:sz w:val="24"/>
          <w:szCs w:val="24"/>
        </w:rPr>
        <w:t>been identified</w:t>
      </w:r>
      <w:r w:rsidR="00CF3C56" w:rsidRPr="00143EA9">
        <w:rPr>
          <w:rFonts w:ascii="Times New Roman" w:hAnsi="Times New Roman"/>
          <w:sz w:val="24"/>
          <w:szCs w:val="24"/>
        </w:rPr>
        <w:t xml:space="preserve"> as stable in </w:t>
      </w:r>
      <w:r w:rsidR="00D008EA" w:rsidRPr="00143EA9">
        <w:rPr>
          <w:rFonts w:ascii="Times New Roman" w:hAnsi="Times New Roman"/>
          <w:sz w:val="24"/>
          <w:szCs w:val="24"/>
        </w:rPr>
        <w:t>the majority</w:t>
      </w:r>
      <w:r w:rsidR="00CF3C56" w:rsidRPr="00143EA9">
        <w:rPr>
          <w:rFonts w:ascii="Times New Roman" w:hAnsi="Times New Roman"/>
          <w:sz w:val="24"/>
          <w:szCs w:val="24"/>
        </w:rPr>
        <w:t xml:space="preserve"> of flora. </w:t>
      </w:r>
      <w:r w:rsidRPr="00143EA9">
        <w:rPr>
          <w:rFonts w:ascii="Times New Roman" w:hAnsi="Times New Roman"/>
          <w:sz w:val="24"/>
          <w:szCs w:val="24"/>
        </w:rPr>
        <w:t xml:space="preserve">The fold change data </w:t>
      </w:r>
      <w:r w:rsidR="00CF3C56" w:rsidRPr="00143EA9">
        <w:rPr>
          <w:rFonts w:ascii="Times New Roman" w:hAnsi="Times New Roman"/>
          <w:sz w:val="24"/>
          <w:szCs w:val="24"/>
        </w:rPr>
        <w:t xml:space="preserve">obtained after </w:t>
      </w:r>
      <w:r w:rsidR="00D5001C" w:rsidRPr="00143EA9">
        <w:rPr>
          <w:rFonts w:ascii="Times New Roman" w:hAnsi="Times New Roman"/>
          <w:sz w:val="24"/>
          <w:szCs w:val="24"/>
        </w:rPr>
        <w:t xml:space="preserve">qRT </w:t>
      </w:r>
      <w:r w:rsidR="00CF3C56" w:rsidRPr="00143EA9">
        <w:rPr>
          <w:rFonts w:ascii="Times New Roman" w:hAnsi="Times New Roman"/>
          <w:sz w:val="24"/>
          <w:szCs w:val="24"/>
        </w:rPr>
        <w:t xml:space="preserve">PCR </w:t>
      </w:r>
      <w:r w:rsidRPr="00143EA9">
        <w:rPr>
          <w:rFonts w:ascii="Times New Roman" w:hAnsi="Times New Roman"/>
          <w:sz w:val="24"/>
          <w:szCs w:val="24"/>
        </w:rPr>
        <w:t>of these genes was used in RefFinder to identify the most stable reference genes when the plant was treated with 0.001% and 0.1%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and compared with control. The mean of the top three most stable reference genes was used as reference gene for analysis. The genes that were used to measure the oxidative stress include PAX9, GSTF6</w:t>
      </w:r>
      <w:r w:rsidR="00CA06F9" w:rsidRPr="00143EA9">
        <w:rPr>
          <w:rFonts w:ascii="Times New Roman" w:hAnsi="Times New Roman"/>
          <w:sz w:val="24"/>
          <w:szCs w:val="24"/>
        </w:rPr>
        <w:t>a</w:t>
      </w:r>
      <w:r w:rsidRPr="00143EA9">
        <w:rPr>
          <w:rFonts w:ascii="Times New Roman" w:hAnsi="Times New Roman"/>
          <w:sz w:val="24"/>
          <w:szCs w:val="24"/>
        </w:rPr>
        <w:t>, SOD1 and CAT2.</w:t>
      </w:r>
      <w:r w:rsidR="00E7375A" w:rsidRPr="00143EA9">
        <w:rPr>
          <w:rFonts w:ascii="Times New Roman" w:hAnsi="Times New Roman"/>
          <w:sz w:val="24"/>
          <w:szCs w:val="24"/>
        </w:rPr>
        <w:t xml:space="preserve">These genes are the most commonly used in previous </w:t>
      </w:r>
      <w:r w:rsidR="00D008EA" w:rsidRPr="00143EA9">
        <w:rPr>
          <w:rFonts w:ascii="Times New Roman" w:hAnsi="Times New Roman"/>
          <w:sz w:val="24"/>
          <w:szCs w:val="24"/>
        </w:rPr>
        <w:t>research to</w:t>
      </w:r>
      <w:r w:rsidR="00E7375A" w:rsidRPr="00143EA9">
        <w:rPr>
          <w:rFonts w:ascii="Times New Roman" w:hAnsi="Times New Roman"/>
          <w:sz w:val="24"/>
          <w:szCs w:val="24"/>
        </w:rPr>
        <w:t xml:space="preserve"> measure the oxidative stress in </w:t>
      </w:r>
      <w:r w:rsidR="00851440" w:rsidRPr="00143EA9">
        <w:rPr>
          <w:rFonts w:ascii="Times New Roman" w:hAnsi="Times New Roman"/>
          <w:sz w:val="24"/>
          <w:szCs w:val="24"/>
        </w:rPr>
        <w:t>plants</w:t>
      </w:r>
      <w:r w:rsidR="00E7375A" w:rsidRPr="00143EA9">
        <w:rPr>
          <w:rFonts w:ascii="Times New Roman" w:hAnsi="Times New Roman"/>
          <w:sz w:val="24"/>
          <w:szCs w:val="24"/>
        </w:rPr>
        <w:t xml:space="preserve"> if any when the plants are exposed to any stress. </w:t>
      </w:r>
      <w:r w:rsidRPr="00143EA9">
        <w:rPr>
          <w:rFonts w:ascii="Times New Roman" w:hAnsi="Times New Roman"/>
          <w:sz w:val="24"/>
          <w:szCs w:val="24"/>
        </w:rPr>
        <w:t xml:space="preserve"> The genes of interest used for this study to investigate the </w:t>
      </w:r>
      <w:r w:rsidR="00851440" w:rsidRPr="00143EA9">
        <w:rPr>
          <w:rFonts w:ascii="Times New Roman" w:hAnsi="Times New Roman"/>
          <w:sz w:val="24"/>
          <w:szCs w:val="24"/>
        </w:rPr>
        <w:t xml:space="preserve">formation and </w:t>
      </w:r>
      <w:r w:rsidRPr="00143EA9">
        <w:rPr>
          <w:rFonts w:ascii="Times New Roman" w:hAnsi="Times New Roman"/>
          <w:sz w:val="24"/>
          <w:szCs w:val="24"/>
        </w:rPr>
        <w:t xml:space="preserve">growth of the root of </w:t>
      </w:r>
      <w:r w:rsidRPr="00143EA9">
        <w:rPr>
          <w:rFonts w:ascii="Times New Roman" w:hAnsi="Times New Roman"/>
          <w:i/>
          <w:iCs/>
          <w:sz w:val="24"/>
          <w:szCs w:val="24"/>
        </w:rPr>
        <w:t>Camelina sativa</w:t>
      </w:r>
      <w:r w:rsidRPr="00143EA9">
        <w:rPr>
          <w:rFonts w:ascii="Times New Roman" w:hAnsi="Times New Roman"/>
          <w:sz w:val="24"/>
          <w:szCs w:val="24"/>
        </w:rPr>
        <w:t xml:space="preserve"> includes:</w:t>
      </w:r>
      <w:r w:rsidRPr="00143EA9">
        <w:t xml:space="preserve"> </w:t>
      </w:r>
      <w:r w:rsidRPr="00143EA9">
        <w:rPr>
          <w:rFonts w:ascii="Times New Roman" w:hAnsi="Times New Roman"/>
          <w:sz w:val="24"/>
          <w:szCs w:val="24"/>
        </w:rPr>
        <w:t>ABC17, A1E, GS4, AAMT1, EXP1, KIN21, CAP2, PAX9, HIS, GSTF6a, SOD1, AE, ABC, SHE1</w:t>
      </w:r>
      <w:r w:rsidR="00697C93" w:rsidRPr="00143EA9">
        <w:rPr>
          <w:rFonts w:ascii="Times New Roman" w:hAnsi="Times New Roman"/>
          <w:sz w:val="24"/>
          <w:szCs w:val="24"/>
        </w:rPr>
        <w:t xml:space="preserve">, </w:t>
      </w:r>
      <w:r w:rsidRPr="00143EA9">
        <w:rPr>
          <w:rFonts w:ascii="Times New Roman" w:hAnsi="Times New Roman"/>
          <w:sz w:val="24"/>
          <w:szCs w:val="24"/>
        </w:rPr>
        <w:t>ABCB, AKT1, BHLH83a, X1, ERTF1B, GSTF6b, PPI3, EIS3, CAT2, ETP1, AATPS, VAMP722, BCP, AECC1 and BHLH83(b).</w:t>
      </w:r>
      <w:r w:rsidR="00E7375A" w:rsidRPr="00143EA9">
        <w:rPr>
          <w:rFonts w:ascii="Times New Roman" w:hAnsi="Times New Roman"/>
          <w:sz w:val="24"/>
          <w:szCs w:val="24"/>
        </w:rPr>
        <w:t xml:space="preserve"> These group of 29 genes that are selected play important roles in the growth and overall root formation in plants. Some of the roles include root stress tolerance, sugar metabolism, intercellular signaling molecule, epidermis development, root morphogenesis, toxin metabolic processes, sodium ion transport across the cells, association with Ca</w:t>
      </w:r>
      <w:r w:rsidR="00E7375A" w:rsidRPr="00143EA9">
        <w:rPr>
          <w:rFonts w:ascii="Times New Roman" w:hAnsi="Times New Roman"/>
          <w:sz w:val="24"/>
          <w:szCs w:val="24"/>
          <w:vertAlign w:val="superscript"/>
        </w:rPr>
        <w:t xml:space="preserve">++ </w:t>
      </w:r>
      <w:r w:rsidR="00E7375A" w:rsidRPr="00143EA9">
        <w:rPr>
          <w:rFonts w:ascii="Times New Roman" w:hAnsi="Times New Roman"/>
          <w:sz w:val="24"/>
          <w:szCs w:val="24"/>
        </w:rPr>
        <w:t xml:space="preserve">signaling during Al stress in any state etc. The gene expression analysis of these selected genes provides </w:t>
      </w:r>
      <w:r w:rsidR="00F32830" w:rsidRPr="00143EA9">
        <w:rPr>
          <w:rFonts w:ascii="Times New Roman" w:hAnsi="Times New Roman"/>
          <w:sz w:val="24"/>
          <w:szCs w:val="24"/>
        </w:rPr>
        <w:t>vital information</w:t>
      </w:r>
      <w:r w:rsidR="00E7375A" w:rsidRPr="00143EA9">
        <w:rPr>
          <w:rFonts w:ascii="Times New Roman" w:hAnsi="Times New Roman"/>
          <w:sz w:val="24"/>
          <w:szCs w:val="24"/>
        </w:rPr>
        <w:t xml:space="preserve"> about how these functions within the root cells are affected </w:t>
      </w:r>
      <w:r w:rsidR="00F32830" w:rsidRPr="00143EA9">
        <w:rPr>
          <w:rFonts w:ascii="Times New Roman" w:hAnsi="Times New Roman"/>
          <w:sz w:val="24"/>
          <w:szCs w:val="24"/>
        </w:rPr>
        <w:t>that lead towards the poor</w:t>
      </w:r>
      <w:r w:rsidR="009F6D6D" w:rsidRPr="00143EA9">
        <w:rPr>
          <w:rFonts w:ascii="Times New Roman" w:hAnsi="Times New Roman"/>
          <w:sz w:val="24"/>
          <w:szCs w:val="24"/>
        </w:rPr>
        <w:t xml:space="preserve"> formation and growth of the root in plant system</w:t>
      </w:r>
      <w:r w:rsidR="00035CD7">
        <w:rPr>
          <w:rFonts w:ascii="Times New Roman" w:hAnsi="Times New Roman"/>
          <w:sz w:val="24"/>
          <w:szCs w:val="24"/>
        </w:rPr>
        <w:t>.</w:t>
      </w:r>
    </w:p>
    <w:p w14:paraId="1200FFB0" w14:textId="77777777" w:rsidR="00035CD7" w:rsidRDefault="00035CD7" w:rsidP="008451B5">
      <w:pPr>
        <w:spacing w:line="480" w:lineRule="auto"/>
        <w:jc w:val="both"/>
        <w:rPr>
          <w:rFonts w:ascii="Times New Roman" w:hAnsi="Times New Roman"/>
          <w:sz w:val="24"/>
          <w:szCs w:val="24"/>
        </w:rPr>
      </w:pPr>
    </w:p>
    <w:p w14:paraId="0DB43E6F" w14:textId="428704A8" w:rsidR="00035CD7" w:rsidRDefault="00035CD7" w:rsidP="008451B5">
      <w:pPr>
        <w:spacing w:line="480" w:lineRule="auto"/>
        <w:jc w:val="both"/>
        <w:rPr>
          <w:rFonts w:ascii="Times New Roman" w:hAnsi="Times New Roman"/>
          <w:sz w:val="24"/>
          <w:szCs w:val="24"/>
        </w:rPr>
        <w:sectPr w:rsidR="00035CD7" w:rsidSect="00654711">
          <w:pgSz w:w="12240" w:h="15840" w:code="1"/>
          <w:pgMar w:top="1890" w:right="1440" w:bottom="1440" w:left="1440" w:header="720" w:footer="720" w:gutter="0"/>
          <w:cols w:space="720"/>
          <w:docGrid w:linePitch="360"/>
        </w:sectPr>
      </w:pPr>
    </w:p>
    <w:p w14:paraId="735D82FA" w14:textId="5CE865D0" w:rsidR="00A35D6B" w:rsidRDefault="00A35D6B" w:rsidP="005C018D">
      <w:pPr>
        <w:shd w:val="clear" w:color="auto" w:fill="FFFFFF"/>
        <w:spacing w:before="120" w:after="120" w:line="480" w:lineRule="auto"/>
        <w:jc w:val="center"/>
        <w:rPr>
          <w:rFonts w:ascii="Times New Roman" w:eastAsia="Times New Roman" w:hAnsi="Times New Roman"/>
          <w:b/>
          <w:bCs/>
          <w:spacing w:val="7"/>
          <w:sz w:val="24"/>
          <w:szCs w:val="24"/>
        </w:rPr>
      </w:pPr>
      <w:r w:rsidRPr="009D6038">
        <w:rPr>
          <w:rFonts w:ascii="Times New Roman" w:eastAsia="Times New Roman" w:hAnsi="Times New Roman"/>
          <w:b/>
          <w:bCs/>
          <w:spacing w:val="7"/>
          <w:sz w:val="24"/>
          <w:szCs w:val="24"/>
        </w:rPr>
        <w:lastRenderedPageBreak/>
        <w:t xml:space="preserve">CHAPTER </w:t>
      </w:r>
      <w:r>
        <w:rPr>
          <w:rFonts w:ascii="Times New Roman" w:eastAsia="Times New Roman" w:hAnsi="Times New Roman"/>
          <w:b/>
          <w:bCs/>
          <w:spacing w:val="7"/>
          <w:sz w:val="24"/>
          <w:szCs w:val="24"/>
        </w:rPr>
        <w:t>3:</w:t>
      </w:r>
      <w:r w:rsidRPr="009D6038">
        <w:rPr>
          <w:rFonts w:ascii="Times New Roman" w:eastAsia="Times New Roman" w:hAnsi="Times New Roman"/>
          <w:b/>
          <w:bCs/>
          <w:spacing w:val="7"/>
          <w:sz w:val="24"/>
          <w:szCs w:val="24"/>
        </w:rPr>
        <w:t xml:space="preserve"> </w:t>
      </w:r>
      <w:r>
        <w:rPr>
          <w:rFonts w:ascii="Times New Roman" w:eastAsia="Times New Roman" w:hAnsi="Times New Roman"/>
          <w:b/>
          <w:bCs/>
          <w:spacing w:val="7"/>
          <w:sz w:val="24"/>
          <w:szCs w:val="24"/>
        </w:rPr>
        <w:t>RESULTS</w:t>
      </w:r>
    </w:p>
    <w:p w14:paraId="686C7B1B" w14:textId="17432508" w:rsidR="00B5093E" w:rsidRPr="009D6038" w:rsidRDefault="00B5093E" w:rsidP="00B5093E">
      <w:pPr>
        <w:shd w:val="clear" w:color="auto" w:fill="FFFFFF"/>
        <w:spacing w:before="120" w:after="120" w:line="480" w:lineRule="auto"/>
        <w:rPr>
          <w:rFonts w:ascii="Times New Roman" w:eastAsia="Times New Roman" w:hAnsi="Times New Roman"/>
          <w:b/>
          <w:bCs/>
          <w:spacing w:val="7"/>
          <w:sz w:val="24"/>
          <w:szCs w:val="24"/>
        </w:rPr>
      </w:pPr>
      <w:r>
        <w:rPr>
          <w:rFonts w:ascii="Times New Roman" w:eastAsia="Times New Roman" w:hAnsi="Times New Roman"/>
          <w:b/>
          <w:bCs/>
          <w:spacing w:val="7"/>
          <w:sz w:val="24"/>
          <w:szCs w:val="24"/>
        </w:rPr>
        <w:t>3.0 Phenotypic measurements</w:t>
      </w:r>
    </w:p>
    <w:p w14:paraId="1F39BDFB" w14:textId="77777777" w:rsidR="00653A10" w:rsidRPr="005465C9" w:rsidRDefault="00653A10"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3.1. Root Length</w:t>
      </w:r>
    </w:p>
    <w:p w14:paraId="0539FB16" w14:textId="4C0DD747" w:rsidR="00653A10" w:rsidRPr="005465C9" w:rsidRDefault="00653A1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Potential effects of varying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concentrations (0% - 1%) on longest root length (RL) were studied.  Results showed that mean root length of the longest root across the treated groups ranged from </w:t>
      </w:r>
      <w:bookmarkStart w:id="8" w:name="_Int_Xt8YsrvN"/>
      <w:r w:rsidRPr="005465C9">
        <w:rPr>
          <w:rFonts w:ascii="Times New Roman" w:hAnsi="Times New Roman"/>
          <w:sz w:val="24"/>
          <w:szCs w:val="24"/>
        </w:rPr>
        <w:t>0.1847</w:t>
      </w:r>
      <w:r w:rsidR="004D6125">
        <w:rPr>
          <w:rFonts w:ascii="Times New Roman" w:hAnsi="Times New Roman"/>
          <w:sz w:val="24"/>
          <w:szCs w:val="24"/>
        </w:rPr>
        <w:t>cm</w:t>
      </w:r>
      <w:r w:rsidRPr="005465C9">
        <w:rPr>
          <w:rFonts w:ascii="Times New Roman" w:hAnsi="Times New Roman"/>
          <w:sz w:val="24"/>
          <w:szCs w:val="24"/>
        </w:rPr>
        <w:t xml:space="preserve"> </w:t>
      </w:r>
      <w:bookmarkEnd w:id="8"/>
      <w:r w:rsidRPr="005465C9">
        <w:rPr>
          <w:rFonts w:ascii="Times New Roman" w:hAnsi="Times New Roman"/>
          <w:sz w:val="24"/>
          <w:szCs w:val="24"/>
        </w:rPr>
        <w:t>±</w:t>
      </w:r>
      <w:r w:rsidR="004D6125">
        <w:rPr>
          <w:rFonts w:ascii="Times New Roman" w:hAnsi="Times New Roman"/>
          <w:sz w:val="24"/>
          <w:szCs w:val="24"/>
        </w:rPr>
        <w:t xml:space="preserve">SD </w:t>
      </w:r>
      <w:r w:rsidRPr="005465C9">
        <w:rPr>
          <w:rFonts w:ascii="Times New Roman" w:hAnsi="Times New Roman"/>
          <w:sz w:val="24"/>
          <w:szCs w:val="24"/>
        </w:rPr>
        <w:t xml:space="preserve">0.13748 (at 1%) to 4.1793 cm±SD 0.13748 (at 0.001%), with the control group displaying mean root length of 3.7222 cm±SD 0.49365). At two lower concentrations (0.0005%, 0.001%), mean root length slightly increased compared to control, but it was not statistically significant (control vs 0.0005% </w:t>
      </w:r>
      <w:r w:rsidRPr="005465C9">
        <w:rPr>
          <w:rFonts w:ascii="Times New Roman" w:hAnsi="Times New Roman"/>
          <w:i/>
          <w:iCs/>
          <w:sz w:val="24"/>
          <w:szCs w:val="24"/>
        </w:rPr>
        <w:t>p</w:t>
      </w:r>
      <w:r w:rsidRPr="005465C9">
        <w:rPr>
          <w:rFonts w:ascii="Times New Roman" w:hAnsi="Times New Roman"/>
          <w:sz w:val="24"/>
          <w:szCs w:val="24"/>
        </w:rPr>
        <w:t xml:space="preserve">=0.624; control vs 0.001% </w:t>
      </w:r>
      <w:r w:rsidRPr="005465C9">
        <w:rPr>
          <w:rFonts w:ascii="Times New Roman" w:hAnsi="Times New Roman"/>
          <w:i/>
          <w:iCs/>
          <w:sz w:val="24"/>
          <w:szCs w:val="24"/>
        </w:rPr>
        <w:t>p</w:t>
      </w:r>
      <w:r w:rsidRPr="005465C9">
        <w:rPr>
          <w:rFonts w:ascii="Times New Roman" w:hAnsi="Times New Roman"/>
          <w:sz w:val="24"/>
          <w:szCs w:val="24"/>
        </w:rPr>
        <w:t>=0.176). Whereas, at higher concentrations (0.01% - 1%) mean root length was inhibited significantly compared to control (</w:t>
      </w:r>
      <w:r w:rsidRPr="005465C9">
        <w:rPr>
          <w:rFonts w:ascii="Times New Roman" w:hAnsi="Times New Roman"/>
          <w:i/>
          <w:iCs/>
          <w:sz w:val="24"/>
          <w:szCs w:val="24"/>
        </w:rPr>
        <w:t>p</w:t>
      </w:r>
      <w:r w:rsidRPr="005465C9">
        <w:rPr>
          <w:rFonts w:ascii="Times New Roman" w:hAnsi="Times New Roman"/>
          <w:sz w:val="24"/>
          <w:szCs w:val="24"/>
        </w:rPr>
        <w:t>&lt;0.01). Overall, these results suggest a non-linear dose-response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w:t>
      </w:r>
      <w:r w:rsidRPr="005465C9" w:rsidDel="00C300D1">
        <w:rPr>
          <w:rFonts w:ascii="Times New Roman" w:hAnsi="Times New Roman"/>
          <w:sz w:val="24"/>
          <w:szCs w:val="24"/>
        </w:rPr>
        <w:t xml:space="preserve"> </w:t>
      </w:r>
      <w:r w:rsidRPr="005465C9">
        <w:rPr>
          <w:rFonts w:ascii="Times New Roman" w:hAnsi="Times New Roman"/>
          <w:sz w:val="24"/>
          <w:szCs w:val="24"/>
        </w:rPr>
        <w:t>on root length with increased root elongation at lower concentrations and root inhibition at higher concentrations (Fig 1a).</w:t>
      </w:r>
    </w:p>
    <w:p w14:paraId="1C62379D" w14:textId="77777777" w:rsidR="00653A10" w:rsidRPr="005465C9" w:rsidRDefault="00653A10"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3.2. Root Number</w:t>
      </w:r>
    </w:p>
    <w:p w14:paraId="7EFC337C" w14:textId="323860B0" w:rsidR="00653A10" w:rsidRDefault="00653A1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was used at various concentrations to study the impact on root numbers (RN) (0% - 1%). The treatment groups' mean root numbers varied, ranging from 0.8814±SD 0.45806 to 1.4655±SD0.62732 while the control had mean root number of 1.3492±SD 0.48055 (Fig. 1b). Root counts increased marginally with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treatments compared to control at the two lower concentrations (0.0005%, 0.001%), and the difference was not statistically significant (p &gt; 0.99). Whereas higher doses (0.1% and 1%) significantly decreased primary root numbers compared to control (</w:t>
      </w:r>
      <w:r w:rsidRPr="005465C9">
        <w:rPr>
          <w:rFonts w:ascii="Times New Roman" w:hAnsi="Times New Roman"/>
          <w:i/>
          <w:iCs/>
          <w:sz w:val="24"/>
          <w:szCs w:val="24"/>
        </w:rPr>
        <w:t>p</w:t>
      </w:r>
      <w:r w:rsidRPr="005465C9">
        <w:rPr>
          <w:rFonts w:ascii="Times New Roman" w:hAnsi="Times New Roman"/>
          <w:sz w:val="24"/>
          <w:szCs w:val="24"/>
        </w:rPr>
        <w:t xml:space="preserve"> &lt; 0.01). Overall, the results suggest a non-linear dose-response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on root </w:t>
      </w:r>
      <w:r w:rsidRPr="005465C9">
        <w:rPr>
          <w:rFonts w:ascii="Times New Roman" w:hAnsi="Times New Roman"/>
          <w:sz w:val="24"/>
          <w:szCs w:val="24"/>
        </w:rPr>
        <w:lastRenderedPageBreak/>
        <w:t>numbers, showing inhibition at higher concentrations (statistically significant) and stimulation at lower concentrations (statistically not significant)</w:t>
      </w:r>
      <w:r w:rsidR="00765F3F" w:rsidRPr="005465C9">
        <w:rPr>
          <w:rFonts w:ascii="Times New Roman" w:hAnsi="Times New Roman"/>
          <w:sz w:val="24"/>
          <w:szCs w:val="24"/>
        </w:rPr>
        <w:t xml:space="preserve"> </w:t>
      </w:r>
      <w:r w:rsidRPr="005465C9">
        <w:rPr>
          <w:rFonts w:ascii="Times New Roman" w:hAnsi="Times New Roman"/>
          <w:sz w:val="24"/>
          <w:szCs w:val="24"/>
        </w:rPr>
        <w:t>(Fig 1b).</w:t>
      </w:r>
    </w:p>
    <w:p w14:paraId="50315AD2" w14:textId="77777777" w:rsidR="000A3B05" w:rsidRPr="005465C9" w:rsidRDefault="000A3B05" w:rsidP="000A3B05">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3.3. Leaf Number</w:t>
      </w:r>
    </w:p>
    <w:p w14:paraId="1075FD63" w14:textId="77777777" w:rsidR="000A3B05" w:rsidRPr="005465C9" w:rsidRDefault="000A3B05" w:rsidP="000A3B05">
      <w:pPr>
        <w:spacing w:before="120" w:after="120" w:line="480" w:lineRule="auto"/>
        <w:jc w:val="both"/>
        <w:rPr>
          <w:rFonts w:ascii="Times New Roman" w:hAnsi="Times New Roman"/>
          <w:sz w:val="24"/>
          <w:szCs w:val="24"/>
        </w:rPr>
      </w:pPr>
      <w:r w:rsidRPr="005465C9">
        <w:rPr>
          <w:rFonts w:ascii="Times New Roman" w:hAnsi="Times New Roman"/>
          <w:sz w:val="24"/>
          <w:szCs w:val="24"/>
        </w:rPr>
        <w:t>Potential effects of varying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concentrations (0% - 1%) on leaf number were examined. The mean leaf number ranged from 2.4483±SD 1.27283 at 0.1% to 5.0508±SD 1.68588 at 0.0005% across treatment groups, with the control group displaying a mean of 3.3175±SD1.76349 (Fig. 1c). At the two lower concentrations (0.0005%, 0.001%), leaf number significantly increased compared to control (</w:t>
      </w:r>
      <w:r w:rsidRPr="005465C9">
        <w:rPr>
          <w:rFonts w:ascii="Times New Roman" w:hAnsi="Times New Roman"/>
          <w:i/>
          <w:iCs/>
          <w:sz w:val="24"/>
          <w:szCs w:val="24"/>
        </w:rPr>
        <w:t>p</w:t>
      </w:r>
      <w:r w:rsidRPr="005465C9">
        <w:rPr>
          <w:rFonts w:ascii="Times New Roman" w:hAnsi="Times New Roman"/>
          <w:sz w:val="24"/>
          <w:szCs w:val="24"/>
        </w:rPr>
        <w:t xml:space="preserve"> &gt; 0.001). However, at higher concentration (0.1%), leaf number significantly decreased compared to control (</w:t>
      </w:r>
      <w:r w:rsidRPr="005465C9">
        <w:rPr>
          <w:rFonts w:ascii="Times New Roman" w:hAnsi="Times New Roman"/>
          <w:i/>
          <w:iCs/>
          <w:sz w:val="24"/>
          <w:szCs w:val="24"/>
        </w:rPr>
        <w:t>p</w:t>
      </w:r>
      <w:r w:rsidRPr="005465C9">
        <w:rPr>
          <w:rFonts w:ascii="Times New Roman" w:hAnsi="Times New Roman"/>
          <w:sz w:val="24"/>
          <w:szCs w:val="24"/>
        </w:rPr>
        <w:t>=0.007). In summary, these findings indicate a dose-response relationship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on leaf numbers that follows a non-linear pattern (Fig 1c).</w:t>
      </w:r>
    </w:p>
    <w:p w14:paraId="1986834D" w14:textId="77777777" w:rsidR="000A3B05" w:rsidRPr="005465C9" w:rsidRDefault="000A3B05" w:rsidP="000A3B05">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3.4. Leaf Length</w:t>
      </w:r>
    </w:p>
    <w:p w14:paraId="5867EDA0" w14:textId="77777777" w:rsidR="000A3B05" w:rsidRDefault="000A3B05" w:rsidP="000A3B05">
      <w:pPr>
        <w:spacing w:before="120" w:after="120" w:line="480" w:lineRule="auto"/>
        <w:jc w:val="both"/>
        <w:rPr>
          <w:rFonts w:ascii="Times New Roman" w:hAnsi="Times New Roman"/>
          <w:sz w:val="24"/>
          <w:szCs w:val="24"/>
        </w:rPr>
      </w:pPr>
      <w:r w:rsidRPr="005465C9">
        <w:rPr>
          <w:rFonts w:ascii="Times New Roman" w:hAnsi="Times New Roman"/>
          <w:sz w:val="24"/>
          <w:szCs w:val="24"/>
        </w:rPr>
        <w:t>The impact of varying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concentrations (0% - 1%) on leaf length (LL) was investigated. It revealed mean leaf lengths ranging from 0.7169 cm±SD0.29836 to 1.4017 cm ±SD 0.68845 across treatment groups, with the control group displaying a mean of 0.7032±SD 0.45754. Notably, significant differences were observed in pairwise comparisons between the control and different concentrations: Control vs 0.0005% (</w:t>
      </w:r>
      <w:r w:rsidRPr="005465C9">
        <w:rPr>
          <w:rFonts w:ascii="Times New Roman" w:hAnsi="Times New Roman"/>
          <w:i/>
          <w:iCs/>
          <w:sz w:val="24"/>
          <w:szCs w:val="24"/>
        </w:rPr>
        <w:t xml:space="preserve">p </w:t>
      </w:r>
      <w:r w:rsidRPr="005465C9">
        <w:rPr>
          <w:rFonts w:ascii="Times New Roman" w:hAnsi="Times New Roman"/>
          <w:sz w:val="24"/>
          <w:szCs w:val="24"/>
        </w:rPr>
        <w:t>&lt; 0.001), Control vs 0.001% (</w:t>
      </w:r>
      <w:r w:rsidRPr="005465C9">
        <w:rPr>
          <w:rFonts w:ascii="Times New Roman" w:hAnsi="Times New Roman"/>
          <w:i/>
          <w:iCs/>
          <w:sz w:val="24"/>
          <w:szCs w:val="24"/>
        </w:rPr>
        <w:t>p</w:t>
      </w:r>
      <w:r w:rsidRPr="005465C9">
        <w:rPr>
          <w:rFonts w:ascii="Times New Roman" w:hAnsi="Times New Roman"/>
          <w:sz w:val="24"/>
          <w:szCs w:val="24"/>
        </w:rPr>
        <w:t xml:space="preserve"> = 0.004). At lower dose (0.0005% and 0.001%), the leaf numbers significantly increased, and the result were statistically significant (Control vs 0.0005%, p &lt; 0.001; Control vs 0.001%, </w:t>
      </w:r>
      <w:r w:rsidRPr="005465C9">
        <w:rPr>
          <w:rFonts w:ascii="Times New Roman" w:hAnsi="Times New Roman"/>
          <w:i/>
          <w:iCs/>
          <w:sz w:val="24"/>
          <w:szCs w:val="24"/>
        </w:rPr>
        <w:t>p</w:t>
      </w:r>
      <w:r w:rsidRPr="005465C9">
        <w:rPr>
          <w:rFonts w:ascii="Times New Roman" w:hAnsi="Times New Roman"/>
          <w:sz w:val="24"/>
          <w:szCs w:val="24"/>
        </w:rPr>
        <w:t xml:space="preserve"> = 0.004). As the concentration of the dose increased (0.01%-1%), the leaf number decreased compared to previous doses, but the result was not significant (Control vs 0.01%, </w:t>
      </w:r>
      <w:r w:rsidRPr="005465C9">
        <w:rPr>
          <w:rFonts w:ascii="Times New Roman" w:hAnsi="Times New Roman"/>
          <w:i/>
          <w:iCs/>
          <w:sz w:val="24"/>
          <w:szCs w:val="24"/>
        </w:rPr>
        <w:t>p</w:t>
      </w:r>
      <w:r w:rsidRPr="005465C9">
        <w:rPr>
          <w:rFonts w:ascii="Times New Roman" w:hAnsi="Times New Roman"/>
          <w:sz w:val="24"/>
          <w:szCs w:val="24"/>
        </w:rPr>
        <w:t xml:space="preserve"> = 1; Control vs 0.1%, </w:t>
      </w:r>
      <w:r w:rsidRPr="005465C9">
        <w:rPr>
          <w:rFonts w:ascii="Times New Roman" w:hAnsi="Times New Roman"/>
          <w:i/>
          <w:iCs/>
          <w:sz w:val="24"/>
          <w:szCs w:val="24"/>
        </w:rPr>
        <w:t>p</w:t>
      </w:r>
      <w:r w:rsidRPr="005465C9">
        <w:rPr>
          <w:rFonts w:ascii="Times New Roman" w:hAnsi="Times New Roman"/>
          <w:sz w:val="24"/>
          <w:szCs w:val="24"/>
        </w:rPr>
        <w:t xml:space="preserve"> = 3; Control vs 1%, </w:t>
      </w:r>
      <w:r w:rsidRPr="005465C9">
        <w:rPr>
          <w:rFonts w:ascii="Times New Roman" w:hAnsi="Times New Roman"/>
          <w:i/>
          <w:iCs/>
          <w:sz w:val="24"/>
          <w:szCs w:val="24"/>
        </w:rPr>
        <w:t>p</w:t>
      </w:r>
      <w:r w:rsidRPr="005465C9">
        <w:rPr>
          <w:rFonts w:ascii="Times New Roman" w:hAnsi="Times New Roman"/>
          <w:sz w:val="24"/>
          <w:szCs w:val="24"/>
        </w:rPr>
        <w:t xml:space="preserve"> = 1). </w:t>
      </w:r>
      <w:r w:rsidRPr="005465C9">
        <w:rPr>
          <w:rFonts w:ascii="Times New Roman" w:hAnsi="Times New Roman"/>
          <w:sz w:val="24"/>
          <w:szCs w:val="24"/>
        </w:rPr>
        <w:lastRenderedPageBreak/>
        <w:t>In conclusion, these outcomes imply a non-linear dose-response correlation between Al</w:t>
      </w:r>
      <w:r w:rsidRPr="005465C9">
        <w:rPr>
          <w:rFonts w:ascii="Times New Roman" w:hAnsi="Times New Roman"/>
          <w:sz w:val="24"/>
          <w:szCs w:val="24"/>
          <w:vertAlign w:val="subscript"/>
        </w:rPr>
        <w:t>2</w:t>
      </w:r>
      <w:r w:rsidRPr="005465C9">
        <w:rPr>
          <w:rFonts w:ascii="Times New Roman" w:hAnsi="Times New Roman"/>
          <w:sz w:val="24"/>
          <w:szCs w:val="24"/>
        </w:rPr>
        <w:t>0</w:t>
      </w:r>
      <w:r w:rsidRPr="005465C9">
        <w:rPr>
          <w:rFonts w:ascii="Times New Roman" w:hAnsi="Times New Roman"/>
          <w:sz w:val="24"/>
          <w:szCs w:val="24"/>
          <w:vertAlign w:val="subscript"/>
        </w:rPr>
        <w:t>3</w:t>
      </w:r>
      <w:r w:rsidRPr="005465C9">
        <w:rPr>
          <w:rFonts w:ascii="Times New Roman" w:hAnsi="Times New Roman"/>
          <w:sz w:val="24"/>
          <w:szCs w:val="24"/>
        </w:rPr>
        <w:t>-NP and leaf length (Fig 1d).</w:t>
      </w:r>
    </w:p>
    <w:p w14:paraId="17BA686B" w14:textId="7989A720" w:rsidR="00DA62CF" w:rsidRDefault="00DA62CF" w:rsidP="000A3B05">
      <w:pPr>
        <w:spacing w:before="120" w:after="120" w:line="480" w:lineRule="auto"/>
        <w:jc w:val="both"/>
        <w:rPr>
          <w:rFonts w:ascii="Times New Roman" w:hAnsi="Times New Roman"/>
          <w:sz w:val="24"/>
          <w:szCs w:val="24"/>
        </w:rPr>
      </w:pPr>
      <w:r w:rsidRPr="005465C9">
        <w:rPr>
          <w:rFonts w:ascii="Times New Roman" w:hAnsi="Times New Roman"/>
          <w:noProof/>
          <w:sz w:val="24"/>
          <w:szCs w:val="24"/>
        </w:rPr>
        <w:drawing>
          <wp:inline distT="0" distB="0" distL="0" distR="0" wp14:anchorId="30DD5F73" wp14:editId="33B772DA">
            <wp:extent cx="5943600" cy="3968750"/>
            <wp:effectExtent l="0" t="0" r="0" b="0"/>
            <wp:docPr id="11931792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79258"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5943600" cy="3968750"/>
                    </a:xfrm>
                    <a:prstGeom prst="rect">
                      <a:avLst/>
                    </a:prstGeom>
                  </pic:spPr>
                </pic:pic>
              </a:graphicData>
            </a:graphic>
          </wp:inline>
        </w:drawing>
      </w:r>
    </w:p>
    <w:p w14:paraId="5B66EBA9" w14:textId="77777777" w:rsidR="00DA62CF" w:rsidRPr="005465C9" w:rsidRDefault="00DA62CF" w:rsidP="00DB4849">
      <w:pPr>
        <w:spacing w:before="120" w:after="240" w:line="240" w:lineRule="auto"/>
        <w:jc w:val="both"/>
        <w:rPr>
          <w:rFonts w:ascii="Times New Roman" w:hAnsi="Times New Roman"/>
          <w:sz w:val="24"/>
          <w:szCs w:val="24"/>
        </w:rPr>
      </w:pPr>
      <w:r w:rsidRPr="00703E75">
        <w:rPr>
          <w:rFonts w:ascii="Times New Roman" w:hAnsi="Times New Roman"/>
          <w:b/>
          <w:bCs/>
          <w:sz w:val="24"/>
          <w:szCs w:val="24"/>
        </w:rPr>
        <w:t>Figure 1</w:t>
      </w:r>
      <w:r w:rsidRPr="00703E75">
        <w:rPr>
          <w:rFonts w:ascii="Times New Roman" w:hAnsi="Times New Roman"/>
          <w:sz w:val="24"/>
          <w:szCs w:val="24"/>
        </w:rPr>
        <w:t>. presents an assessment of</w:t>
      </w:r>
      <w:r w:rsidRPr="005465C9">
        <w:rPr>
          <w:rFonts w:ascii="Times New Roman" w:hAnsi="Times New Roman"/>
          <w:sz w:val="24"/>
          <w:szCs w:val="24"/>
        </w:rPr>
        <w:t xml:space="preserve"> various phenotypic traits in </w:t>
      </w:r>
      <w:r w:rsidRPr="004C49EF">
        <w:rPr>
          <w:rFonts w:ascii="Times New Roman" w:hAnsi="Times New Roman"/>
          <w:i/>
          <w:iCs/>
          <w:sz w:val="24"/>
          <w:szCs w:val="24"/>
        </w:rPr>
        <w:t>Camelina sativa</w:t>
      </w:r>
      <w:r w:rsidRPr="005465C9">
        <w:rPr>
          <w:rFonts w:ascii="Times New Roman" w:hAnsi="Times New Roman"/>
          <w:sz w:val="24"/>
          <w:szCs w:val="24"/>
        </w:rPr>
        <w:t xml:space="preserve"> exposed to a range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concentrations (0% to 1%). These traits include root length (a), root number (b), number of leaves (c), and leaf length (d) all compared to control. Each figure shows mean values with an error bar of </w:t>
      </w:r>
      <w:r w:rsidRPr="004C49EF">
        <w:rPr>
          <w:rFonts w:ascii="Times New Roman" w:hAnsi="Times New Roman"/>
          <w:sz w:val="24"/>
          <w:szCs w:val="24"/>
        </w:rPr>
        <w:t>±</w:t>
      </w:r>
      <w:r w:rsidRPr="005465C9">
        <w:rPr>
          <w:rFonts w:ascii="Times New Roman" w:hAnsi="Times New Roman"/>
          <w:sz w:val="24"/>
          <w:szCs w:val="24"/>
        </w:rPr>
        <w:t>1 SD, and different letters above the bars signify significant differences at p&lt;.05.</w:t>
      </w:r>
    </w:p>
    <w:p w14:paraId="2613E5FF" w14:textId="50161AEB" w:rsidR="000A3B05" w:rsidRPr="005465C9" w:rsidRDefault="000A3B05" w:rsidP="000A3B05">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3.5. Leaf Width</w:t>
      </w:r>
    </w:p>
    <w:p w14:paraId="646B3D6D" w14:textId="77777777" w:rsidR="000A3B05" w:rsidRPr="005465C9" w:rsidRDefault="000A3B05" w:rsidP="000A3B05">
      <w:pPr>
        <w:spacing w:before="120" w:after="120" w:line="480" w:lineRule="auto"/>
        <w:jc w:val="both"/>
        <w:rPr>
          <w:rFonts w:ascii="Times New Roman" w:hAnsi="Times New Roman"/>
          <w:sz w:val="24"/>
          <w:szCs w:val="24"/>
        </w:rPr>
      </w:pPr>
      <w:r w:rsidRPr="005465C9">
        <w:rPr>
          <w:rFonts w:ascii="Times New Roman" w:hAnsi="Times New Roman"/>
          <w:sz w:val="24"/>
          <w:szCs w:val="24"/>
        </w:rPr>
        <w:t>The impact of varying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concentrations (0.0005% - 1%) on leaf width (LW) was investigated. The descriptive statistics revealed that the mean leaf widths ranged from 0.2492 cm±SD0.11622 to 0.3828 cm±SD 0.23406 across treatment groups, with the control group displaying a mean of 0.2492 cm±SD0.11622. Significance tests indicated notable differences in </w:t>
      </w:r>
      <w:r w:rsidRPr="005465C9">
        <w:rPr>
          <w:rFonts w:ascii="Times New Roman" w:hAnsi="Times New Roman"/>
          <w:sz w:val="24"/>
          <w:szCs w:val="24"/>
        </w:rPr>
        <w:lastRenderedPageBreak/>
        <w:t>pairwise comparisons between the control and different concentrations: Control vs 0.0005% (p &lt; 0.001), Control vs 0.001% (p &lt; 0.001), Control vs 0.01% (p = 0.504), Control vs 0.1% (p = 0.003), and Control vs 1% (p = 0.002). These findings highlight a concentration-dependent impact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on leaf width, emphasizing the significance of nanoparticle exposure on plant morphology. At lower doses (0.0005%, 0.001%), the leaf width increased compared to control but almost similar at 0.01%. Further increased in doses, the leaf width increased showing dose dependent nonlinear response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on leaf width (Fig 2a).</w:t>
      </w:r>
    </w:p>
    <w:p w14:paraId="7775ED4C" w14:textId="55AEF8F1" w:rsidR="00E161E0" w:rsidRPr="005465C9" w:rsidRDefault="00E5465B"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 xml:space="preserve">3.6. </w:t>
      </w:r>
      <w:r w:rsidR="00E161E0" w:rsidRPr="005465C9">
        <w:rPr>
          <w:rFonts w:ascii="Times New Roman" w:hAnsi="Times New Roman"/>
          <w:b/>
          <w:bCs/>
          <w:sz w:val="24"/>
          <w:szCs w:val="24"/>
        </w:rPr>
        <w:t>Effect of Al</w:t>
      </w:r>
      <w:r w:rsidR="00E161E0" w:rsidRPr="005465C9">
        <w:rPr>
          <w:rFonts w:ascii="Times New Roman" w:hAnsi="Times New Roman"/>
          <w:b/>
          <w:bCs/>
          <w:sz w:val="24"/>
          <w:szCs w:val="24"/>
          <w:vertAlign w:val="subscript"/>
        </w:rPr>
        <w:t>2</w:t>
      </w:r>
      <w:r w:rsidR="00E161E0" w:rsidRPr="005465C9">
        <w:rPr>
          <w:rFonts w:ascii="Times New Roman" w:hAnsi="Times New Roman"/>
          <w:b/>
          <w:bCs/>
          <w:sz w:val="24"/>
          <w:szCs w:val="24"/>
        </w:rPr>
        <w:t>O</w:t>
      </w:r>
      <w:r w:rsidR="00E161E0" w:rsidRPr="005465C9">
        <w:rPr>
          <w:rFonts w:ascii="Times New Roman" w:hAnsi="Times New Roman"/>
          <w:b/>
          <w:bCs/>
          <w:sz w:val="24"/>
          <w:szCs w:val="24"/>
          <w:vertAlign w:val="subscript"/>
        </w:rPr>
        <w:t>3</w:t>
      </w:r>
      <w:r w:rsidR="00E161E0" w:rsidRPr="005465C9">
        <w:rPr>
          <w:rFonts w:ascii="Times New Roman" w:hAnsi="Times New Roman"/>
          <w:b/>
          <w:bCs/>
          <w:sz w:val="24"/>
          <w:szCs w:val="24"/>
        </w:rPr>
        <w:t>-NP on Seed Germination</w:t>
      </w:r>
    </w:p>
    <w:p w14:paraId="021D6A62" w14:textId="2B077E15" w:rsidR="00E161E0" w:rsidRPr="005465C9" w:rsidRDefault="00E161E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investigation explored potential effects of varying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concentrations (0% - 1%) on germination rate. The data revealed mean germination rates ranging from 18.67 to 19.67 across treatment groups, with the control group exhibiting a mean of 21.00. Multiple comparisons using indicated no significant differences in pairwise comparisons between the control and different concentrations: Control vs 0.0005% (</w:t>
      </w:r>
      <w:r w:rsidRPr="005465C9">
        <w:rPr>
          <w:rFonts w:ascii="Times New Roman" w:hAnsi="Times New Roman"/>
          <w:i/>
          <w:iCs/>
          <w:sz w:val="24"/>
          <w:szCs w:val="24"/>
        </w:rPr>
        <w:t>p</w:t>
      </w:r>
      <w:r w:rsidRPr="005465C9">
        <w:rPr>
          <w:rFonts w:ascii="Times New Roman" w:hAnsi="Times New Roman"/>
          <w:sz w:val="24"/>
          <w:szCs w:val="24"/>
        </w:rPr>
        <w:t xml:space="preserve"> = 0.874), Control vs 0.001% (</w:t>
      </w:r>
      <w:r w:rsidRPr="005465C9">
        <w:rPr>
          <w:rFonts w:ascii="Times New Roman" w:hAnsi="Times New Roman"/>
          <w:i/>
          <w:iCs/>
          <w:sz w:val="24"/>
          <w:szCs w:val="24"/>
        </w:rPr>
        <w:t>p</w:t>
      </w:r>
      <w:r w:rsidRPr="005465C9">
        <w:rPr>
          <w:rFonts w:ascii="Times New Roman" w:hAnsi="Times New Roman"/>
          <w:sz w:val="24"/>
          <w:szCs w:val="24"/>
        </w:rPr>
        <w:t xml:space="preserve"> = 0.758), Control vs 0.01% (</w:t>
      </w:r>
      <w:r w:rsidRPr="005465C9">
        <w:rPr>
          <w:rFonts w:ascii="Times New Roman" w:hAnsi="Times New Roman"/>
          <w:i/>
          <w:iCs/>
          <w:sz w:val="24"/>
          <w:szCs w:val="24"/>
        </w:rPr>
        <w:t>p</w:t>
      </w:r>
      <w:r w:rsidRPr="005465C9">
        <w:rPr>
          <w:rFonts w:ascii="Times New Roman" w:hAnsi="Times New Roman"/>
          <w:sz w:val="24"/>
          <w:szCs w:val="24"/>
        </w:rPr>
        <w:t xml:space="preserve"> = 0.495), Control vs 0.1% </w:t>
      </w:r>
      <w:r w:rsidRPr="005465C9">
        <w:rPr>
          <w:rFonts w:ascii="Times New Roman" w:hAnsi="Times New Roman"/>
          <w:i/>
          <w:iCs/>
          <w:sz w:val="24"/>
          <w:szCs w:val="24"/>
        </w:rPr>
        <w:t>(p</w:t>
      </w:r>
      <w:r w:rsidRPr="005465C9">
        <w:rPr>
          <w:rFonts w:ascii="Times New Roman" w:hAnsi="Times New Roman"/>
          <w:sz w:val="24"/>
          <w:szCs w:val="24"/>
        </w:rPr>
        <w:t xml:space="preserve"> = 0.758), and Control vs 1% (</w:t>
      </w:r>
      <w:r w:rsidRPr="005465C9">
        <w:rPr>
          <w:rFonts w:ascii="Times New Roman" w:hAnsi="Times New Roman"/>
          <w:i/>
          <w:iCs/>
          <w:sz w:val="24"/>
          <w:szCs w:val="24"/>
        </w:rPr>
        <w:t>p</w:t>
      </w:r>
      <w:r w:rsidRPr="005465C9">
        <w:rPr>
          <w:rFonts w:ascii="Times New Roman" w:hAnsi="Times New Roman"/>
          <w:sz w:val="24"/>
          <w:szCs w:val="24"/>
        </w:rPr>
        <w:t xml:space="preserve"> = 0.874). These findings suggest that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concentrations did not significantly impact germination rates compared to the control, indicating a lack of dose-dependent response in this context with nonlinear relation (Fig 2b).</w:t>
      </w:r>
    </w:p>
    <w:p w14:paraId="2822E319" w14:textId="75B08FEA" w:rsidR="00847707" w:rsidRPr="005465C9" w:rsidRDefault="003D6B96"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3.7.</w:t>
      </w:r>
      <w:r w:rsidR="0078262B" w:rsidRPr="005465C9">
        <w:rPr>
          <w:rFonts w:ascii="Times New Roman" w:hAnsi="Times New Roman"/>
          <w:b/>
          <w:bCs/>
          <w:sz w:val="24"/>
          <w:szCs w:val="24"/>
        </w:rPr>
        <w:t xml:space="preserve"> </w:t>
      </w:r>
      <w:r w:rsidR="00847707" w:rsidRPr="005465C9">
        <w:rPr>
          <w:rFonts w:ascii="Times New Roman" w:hAnsi="Times New Roman"/>
          <w:b/>
          <w:bCs/>
          <w:sz w:val="24"/>
          <w:szCs w:val="24"/>
        </w:rPr>
        <w:t>Shoot Fresh Weight</w:t>
      </w:r>
    </w:p>
    <w:p w14:paraId="5D6EF3BF" w14:textId="666ED6AC" w:rsidR="00847707" w:rsidRPr="005465C9" w:rsidRDefault="00847707"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Upon analyzing the fresh shoot biomass of </w:t>
      </w:r>
      <w:r w:rsidRPr="005465C9">
        <w:rPr>
          <w:rFonts w:ascii="Times New Roman" w:hAnsi="Times New Roman"/>
          <w:i/>
          <w:iCs/>
          <w:sz w:val="24"/>
          <w:szCs w:val="24"/>
        </w:rPr>
        <w:t>Camelina sativa</w:t>
      </w:r>
      <w:r w:rsidRPr="005465C9">
        <w:rPr>
          <w:rFonts w:ascii="Times New Roman" w:hAnsi="Times New Roman"/>
          <w:sz w:val="24"/>
          <w:szCs w:val="24"/>
        </w:rPr>
        <w:t xml:space="preserve"> in response to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treatments, the data presents a nuanced pattern rather than a clear dose-dependent response. </w:t>
      </w:r>
      <w:bookmarkStart w:id="9" w:name="_Hlk157604074"/>
      <w:r w:rsidRPr="005465C9">
        <w:rPr>
          <w:rFonts w:ascii="Times New Roman" w:hAnsi="Times New Roman"/>
          <w:sz w:val="24"/>
          <w:szCs w:val="24"/>
        </w:rPr>
        <w:t xml:space="preserve">The data showed the highest mean biomass at the lowest nanoparticle concentration (0.0005%) with a mean of </w:t>
      </w:r>
      <w:r w:rsidRPr="005465C9">
        <w:rPr>
          <w:rFonts w:ascii="Times New Roman" w:hAnsi="Times New Roman"/>
          <w:sz w:val="24"/>
          <w:szCs w:val="24"/>
        </w:rPr>
        <w:lastRenderedPageBreak/>
        <w:t>1.95667 mg SD</w:t>
      </w:r>
      <w:r w:rsidR="00395168">
        <w:rPr>
          <w:rFonts w:ascii="Times New Roman" w:hAnsi="Times New Roman"/>
          <w:sz w:val="24"/>
          <w:szCs w:val="24"/>
        </w:rPr>
        <w:t>±</w:t>
      </w:r>
      <w:r w:rsidRPr="005465C9">
        <w:rPr>
          <w:rFonts w:ascii="Times New Roman" w:hAnsi="Times New Roman"/>
          <w:sz w:val="24"/>
          <w:szCs w:val="24"/>
        </w:rPr>
        <w:t xml:space="preserve"> 1.183639, indicating considerable variability. As concentrations increase, there is a decrease in mean biomass, with 0.001% at 1.77967 mg </w:t>
      </w:r>
      <w:r w:rsidR="00522A60" w:rsidRPr="005465C9">
        <w:rPr>
          <w:rFonts w:ascii="Times New Roman" w:hAnsi="Times New Roman"/>
          <w:sz w:val="24"/>
          <w:szCs w:val="24"/>
        </w:rPr>
        <w:t xml:space="preserve">±SD </w:t>
      </w:r>
      <w:r w:rsidR="00395168">
        <w:rPr>
          <w:rFonts w:ascii="Times New Roman" w:hAnsi="Times New Roman"/>
          <w:sz w:val="24"/>
          <w:szCs w:val="24"/>
        </w:rPr>
        <w:t>±</w:t>
      </w:r>
      <w:r w:rsidRPr="005465C9">
        <w:rPr>
          <w:rFonts w:ascii="Times New Roman" w:hAnsi="Times New Roman"/>
          <w:sz w:val="24"/>
          <w:szCs w:val="24"/>
        </w:rPr>
        <w:t xml:space="preserve"> </w:t>
      </w:r>
      <w:r w:rsidR="00522A60" w:rsidRPr="005465C9">
        <w:rPr>
          <w:rFonts w:ascii="Times New Roman" w:hAnsi="Times New Roman"/>
          <w:sz w:val="24"/>
          <w:szCs w:val="24"/>
        </w:rPr>
        <w:t>0</w:t>
      </w:r>
      <w:r w:rsidRPr="005465C9">
        <w:rPr>
          <w:rFonts w:ascii="Times New Roman" w:hAnsi="Times New Roman"/>
          <w:sz w:val="24"/>
          <w:szCs w:val="24"/>
        </w:rPr>
        <w:t>.2640764</w:t>
      </w:r>
      <w:r w:rsidR="00C06ECE" w:rsidRPr="005465C9">
        <w:rPr>
          <w:rFonts w:ascii="Times New Roman" w:hAnsi="Times New Roman"/>
          <w:sz w:val="24"/>
          <w:szCs w:val="24"/>
        </w:rPr>
        <w:t xml:space="preserve">, </w:t>
      </w:r>
      <w:r w:rsidR="00C06ECE" w:rsidRPr="005465C9">
        <w:rPr>
          <w:rFonts w:ascii="Times New Roman" w:hAnsi="Times New Roman"/>
          <w:i/>
          <w:iCs/>
          <w:sz w:val="24"/>
          <w:szCs w:val="24"/>
        </w:rPr>
        <w:t>p</w:t>
      </w:r>
      <w:r w:rsidR="00C06ECE" w:rsidRPr="005465C9">
        <w:rPr>
          <w:rFonts w:ascii="Times New Roman" w:hAnsi="Times New Roman"/>
          <w:sz w:val="24"/>
          <w:szCs w:val="24"/>
        </w:rPr>
        <w:t>=1</w:t>
      </w:r>
      <w:r w:rsidRPr="005465C9">
        <w:rPr>
          <w:rFonts w:ascii="Times New Roman" w:hAnsi="Times New Roman"/>
          <w:sz w:val="24"/>
          <w:szCs w:val="24"/>
        </w:rPr>
        <w:t xml:space="preserve">), and 0.01% at </w:t>
      </w:r>
      <w:r w:rsidR="00522A60" w:rsidRPr="005465C9">
        <w:rPr>
          <w:rFonts w:ascii="Times New Roman" w:hAnsi="Times New Roman"/>
          <w:sz w:val="24"/>
          <w:szCs w:val="24"/>
        </w:rPr>
        <w:t>0</w:t>
      </w:r>
      <w:r w:rsidRPr="005465C9">
        <w:rPr>
          <w:rFonts w:ascii="Times New Roman" w:hAnsi="Times New Roman"/>
          <w:sz w:val="24"/>
          <w:szCs w:val="24"/>
        </w:rPr>
        <w:t xml:space="preserve">.82033 mg </w:t>
      </w:r>
      <w:r w:rsidR="00522A60" w:rsidRPr="005465C9">
        <w:rPr>
          <w:rFonts w:ascii="Times New Roman" w:hAnsi="Times New Roman"/>
          <w:sz w:val="24"/>
          <w:szCs w:val="24"/>
        </w:rPr>
        <w:t>±SD</w:t>
      </w:r>
      <w:r w:rsidRPr="005465C9">
        <w:rPr>
          <w:rFonts w:ascii="Times New Roman" w:hAnsi="Times New Roman"/>
          <w:sz w:val="24"/>
          <w:szCs w:val="24"/>
        </w:rPr>
        <w:t>.2523516</w:t>
      </w:r>
      <w:r w:rsidR="00C06ECE" w:rsidRPr="005465C9">
        <w:rPr>
          <w:rFonts w:ascii="Times New Roman" w:hAnsi="Times New Roman"/>
          <w:sz w:val="24"/>
          <w:szCs w:val="24"/>
        </w:rPr>
        <w:t xml:space="preserve">, </w:t>
      </w:r>
      <w:r w:rsidR="00C06ECE" w:rsidRPr="005465C9">
        <w:rPr>
          <w:rFonts w:ascii="Times New Roman" w:hAnsi="Times New Roman"/>
          <w:i/>
          <w:iCs/>
          <w:sz w:val="24"/>
          <w:szCs w:val="24"/>
        </w:rPr>
        <w:t>p</w:t>
      </w:r>
      <w:r w:rsidR="00C06ECE" w:rsidRPr="005465C9">
        <w:rPr>
          <w:rFonts w:ascii="Times New Roman" w:hAnsi="Times New Roman"/>
          <w:sz w:val="24"/>
          <w:szCs w:val="24"/>
        </w:rPr>
        <w:t>=0.310</w:t>
      </w:r>
      <w:r w:rsidRPr="005465C9">
        <w:rPr>
          <w:rFonts w:ascii="Times New Roman" w:hAnsi="Times New Roman"/>
          <w:sz w:val="24"/>
          <w:szCs w:val="24"/>
        </w:rPr>
        <w:t xml:space="preserve">), until reaching the lowest at 0.1% with a mean of .21433 mg </w:t>
      </w:r>
      <w:r w:rsidR="00522A60" w:rsidRPr="005465C9">
        <w:rPr>
          <w:rFonts w:ascii="Times New Roman" w:hAnsi="Times New Roman"/>
          <w:sz w:val="24"/>
          <w:szCs w:val="24"/>
        </w:rPr>
        <w:t>±SD</w:t>
      </w:r>
      <w:r w:rsidRPr="005465C9">
        <w:rPr>
          <w:rFonts w:ascii="Times New Roman" w:hAnsi="Times New Roman"/>
          <w:sz w:val="24"/>
          <w:szCs w:val="24"/>
        </w:rPr>
        <w:t>.0315647</w:t>
      </w:r>
      <w:r w:rsidR="00C06ECE" w:rsidRPr="005465C9">
        <w:rPr>
          <w:rFonts w:ascii="Times New Roman" w:hAnsi="Times New Roman"/>
          <w:sz w:val="24"/>
          <w:szCs w:val="24"/>
        </w:rPr>
        <w:t xml:space="preserve">, </w:t>
      </w:r>
      <w:r w:rsidR="00C06ECE" w:rsidRPr="005465C9">
        <w:rPr>
          <w:rFonts w:ascii="Times New Roman" w:hAnsi="Times New Roman"/>
          <w:i/>
          <w:iCs/>
          <w:sz w:val="24"/>
          <w:szCs w:val="24"/>
        </w:rPr>
        <w:t>p</w:t>
      </w:r>
      <w:r w:rsidR="00C06ECE" w:rsidRPr="005465C9">
        <w:rPr>
          <w:rFonts w:ascii="Times New Roman" w:hAnsi="Times New Roman"/>
          <w:sz w:val="24"/>
          <w:szCs w:val="24"/>
        </w:rPr>
        <w:t>=0.121</w:t>
      </w:r>
      <w:r w:rsidRPr="005465C9">
        <w:rPr>
          <w:rFonts w:ascii="Times New Roman" w:hAnsi="Times New Roman"/>
          <w:sz w:val="24"/>
          <w:szCs w:val="24"/>
        </w:rPr>
        <w:t xml:space="preserve">). At the highest tested concentration (1%), there is a slight increase in biomass mean to .22500 mg </w:t>
      </w:r>
      <w:r w:rsidR="00522A60" w:rsidRPr="005465C9">
        <w:rPr>
          <w:rFonts w:ascii="Times New Roman" w:hAnsi="Times New Roman"/>
          <w:sz w:val="24"/>
          <w:szCs w:val="24"/>
        </w:rPr>
        <w:t>±SD</w:t>
      </w:r>
      <w:r w:rsidRPr="005465C9">
        <w:rPr>
          <w:rFonts w:ascii="Times New Roman" w:hAnsi="Times New Roman"/>
          <w:sz w:val="24"/>
          <w:szCs w:val="24"/>
        </w:rPr>
        <w:t xml:space="preserve"> 1.094212</w:t>
      </w:r>
      <w:r w:rsidR="00C06ECE" w:rsidRPr="005465C9">
        <w:rPr>
          <w:rFonts w:ascii="Times New Roman" w:hAnsi="Times New Roman"/>
          <w:sz w:val="24"/>
          <w:szCs w:val="24"/>
        </w:rPr>
        <w:t xml:space="preserve">, </w:t>
      </w:r>
      <w:r w:rsidR="00C06ECE" w:rsidRPr="005465C9">
        <w:rPr>
          <w:rFonts w:ascii="Times New Roman" w:hAnsi="Times New Roman"/>
          <w:i/>
          <w:iCs/>
          <w:sz w:val="24"/>
          <w:szCs w:val="24"/>
        </w:rPr>
        <w:t>p</w:t>
      </w:r>
      <w:r w:rsidR="00C06ECE" w:rsidRPr="005465C9">
        <w:rPr>
          <w:rFonts w:ascii="Times New Roman" w:hAnsi="Times New Roman"/>
          <w:sz w:val="24"/>
          <w:szCs w:val="24"/>
        </w:rPr>
        <w:t>=0.110</w:t>
      </w:r>
      <w:r w:rsidRPr="005465C9">
        <w:rPr>
          <w:rFonts w:ascii="Times New Roman" w:hAnsi="Times New Roman"/>
          <w:sz w:val="24"/>
          <w:szCs w:val="24"/>
        </w:rPr>
        <w:t xml:space="preserve">). </w:t>
      </w:r>
      <w:bookmarkEnd w:id="9"/>
      <w:r w:rsidRPr="005465C9">
        <w:rPr>
          <w:rFonts w:ascii="Times New Roman" w:hAnsi="Times New Roman"/>
          <w:sz w:val="24"/>
          <w:szCs w:val="24"/>
        </w:rPr>
        <w:t xml:space="preserve">These results suggest a </w:t>
      </w:r>
      <w:r w:rsidR="000C7143" w:rsidRPr="005465C9">
        <w:rPr>
          <w:rFonts w:ascii="Times New Roman" w:hAnsi="Times New Roman"/>
          <w:sz w:val="24"/>
          <w:szCs w:val="24"/>
        </w:rPr>
        <w:t>non-significant</w:t>
      </w:r>
      <w:r w:rsidRPr="005465C9">
        <w:rPr>
          <w:rFonts w:ascii="Times New Roman" w:hAnsi="Times New Roman"/>
          <w:sz w:val="24"/>
          <w:szCs w:val="24"/>
        </w:rPr>
        <w:t xml:space="preserve"> influence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on biomass at </w:t>
      </w:r>
      <w:r w:rsidR="00C06ECE" w:rsidRPr="005465C9">
        <w:rPr>
          <w:rFonts w:ascii="Times New Roman" w:hAnsi="Times New Roman"/>
          <w:sz w:val="24"/>
          <w:szCs w:val="24"/>
        </w:rPr>
        <w:t xml:space="preserve">different </w:t>
      </w:r>
      <w:r w:rsidR="00D008EA" w:rsidRPr="005465C9">
        <w:rPr>
          <w:rFonts w:ascii="Times New Roman" w:hAnsi="Times New Roman"/>
          <w:sz w:val="24"/>
          <w:szCs w:val="24"/>
        </w:rPr>
        <w:t>doses. (</w:t>
      </w:r>
      <w:r w:rsidRPr="005465C9">
        <w:rPr>
          <w:rFonts w:ascii="Times New Roman" w:hAnsi="Times New Roman"/>
          <w:sz w:val="24"/>
          <w:szCs w:val="24"/>
        </w:rPr>
        <w:t xml:space="preserve">Fig </w:t>
      </w:r>
      <w:r w:rsidR="00E161E0" w:rsidRPr="005465C9">
        <w:rPr>
          <w:rFonts w:ascii="Times New Roman" w:hAnsi="Times New Roman"/>
          <w:sz w:val="24"/>
          <w:szCs w:val="24"/>
        </w:rPr>
        <w:t>2c</w:t>
      </w:r>
      <w:r w:rsidRPr="005465C9">
        <w:rPr>
          <w:rFonts w:ascii="Times New Roman" w:hAnsi="Times New Roman"/>
          <w:sz w:val="24"/>
          <w:szCs w:val="24"/>
        </w:rPr>
        <w:t>).</w:t>
      </w:r>
    </w:p>
    <w:p w14:paraId="3671C248" w14:textId="144369A6" w:rsidR="00847707" w:rsidRPr="005465C9" w:rsidRDefault="00847707" w:rsidP="002648E7">
      <w:pPr>
        <w:spacing w:before="120" w:after="120" w:line="480" w:lineRule="auto"/>
        <w:jc w:val="both"/>
        <w:rPr>
          <w:rFonts w:ascii="Times New Roman" w:hAnsi="Times New Roman"/>
          <w:b/>
          <w:bCs/>
          <w:sz w:val="24"/>
          <w:szCs w:val="24"/>
        </w:rPr>
      </w:pPr>
      <w:r w:rsidRPr="005465C9">
        <w:rPr>
          <w:rFonts w:ascii="Times New Roman" w:hAnsi="Times New Roman"/>
          <w:sz w:val="24"/>
          <w:szCs w:val="24"/>
        </w:rPr>
        <w:t xml:space="preserve"> </w:t>
      </w:r>
      <w:r w:rsidR="00D264B5" w:rsidRPr="005465C9">
        <w:rPr>
          <w:rFonts w:ascii="Times New Roman" w:hAnsi="Times New Roman"/>
          <w:b/>
          <w:bCs/>
          <w:sz w:val="24"/>
          <w:szCs w:val="24"/>
        </w:rPr>
        <w:t xml:space="preserve">3.8. </w:t>
      </w:r>
      <w:r w:rsidRPr="005465C9">
        <w:rPr>
          <w:rFonts w:ascii="Times New Roman" w:hAnsi="Times New Roman"/>
          <w:b/>
          <w:bCs/>
          <w:sz w:val="24"/>
          <w:szCs w:val="24"/>
        </w:rPr>
        <w:t>Shoot Dry Weight</w:t>
      </w:r>
    </w:p>
    <w:p w14:paraId="45371EF8" w14:textId="340F4A95" w:rsidR="00847707" w:rsidRDefault="00847707" w:rsidP="002648E7">
      <w:pPr>
        <w:spacing w:before="120" w:after="120" w:line="480" w:lineRule="auto"/>
        <w:jc w:val="both"/>
        <w:rPr>
          <w:rFonts w:ascii="Times New Roman" w:hAnsi="Times New Roman"/>
          <w:sz w:val="24"/>
          <w:szCs w:val="24"/>
        </w:rPr>
      </w:pPr>
      <w:bookmarkStart w:id="10" w:name="_Hlk157604399"/>
      <w:r w:rsidRPr="005465C9">
        <w:rPr>
          <w:rFonts w:ascii="Times New Roman" w:hAnsi="Times New Roman"/>
          <w:sz w:val="24"/>
          <w:szCs w:val="24"/>
        </w:rPr>
        <w:t>The control group exhibited the most substantial mean biomass, approximately 0.215 mg</w:t>
      </w:r>
      <w:r w:rsidR="00E81109" w:rsidRPr="005465C9">
        <w:rPr>
          <w:rFonts w:ascii="Times New Roman" w:hAnsi="Times New Roman"/>
          <w:sz w:val="24"/>
          <w:szCs w:val="24"/>
        </w:rPr>
        <w:t xml:space="preserve">±SD </w:t>
      </w:r>
      <w:r w:rsidRPr="005465C9">
        <w:rPr>
          <w:rFonts w:ascii="Times New Roman" w:hAnsi="Times New Roman"/>
          <w:sz w:val="24"/>
          <w:szCs w:val="24"/>
        </w:rPr>
        <w:t xml:space="preserve">0.049. In treatment, the data shows a </w:t>
      </w:r>
      <w:bookmarkStart w:id="11" w:name="_Hlk157604175"/>
      <w:r w:rsidRPr="005465C9">
        <w:rPr>
          <w:rFonts w:ascii="Times New Roman" w:hAnsi="Times New Roman"/>
          <w:sz w:val="24"/>
          <w:szCs w:val="24"/>
        </w:rPr>
        <w:t xml:space="preserve">decrease in mean biomass with an increase in NP concentration, with the lowest biomass recorded at the highest NP concentration (1%) at a mean of 0.082 mg </w:t>
      </w:r>
      <w:r w:rsidR="00E81109" w:rsidRPr="005465C9">
        <w:rPr>
          <w:rFonts w:ascii="Times New Roman" w:hAnsi="Times New Roman"/>
          <w:sz w:val="24"/>
          <w:szCs w:val="24"/>
        </w:rPr>
        <w:t xml:space="preserve">±SD </w:t>
      </w:r>
      <w:r w:rsidRPr="005465C9">
        <w:rPr>
          <w:rFonts w:ascii="Times New Roman" w:hAnsi="Times New Roman"/>
          <w:sz w:val="24"/>
          <w:szCs w:val="24"/>
        </w:rPr>
        <w:t>0.016</w:t>
      </w:r>
      <w:r w:rsidR="007979D1" w:rsidRPr="005465C9">
        <w:rPr>
          <w:rFonts w:ascii="Times New Roman" w:hAnsi="Times New Roman"/>
          <w:sz w:val="24"/>
          <w:szCs w:val="24"/>
        </w:rPr>
        <w:t xml:space="preserve"> (p&lt;0.001)</w:t>
      </w:r>
      <w:r w:rsidRPr="005465C9">
        <w:rPr>
          <w:rFonts w:ascii="Times New Roman" w:hAnsi="Times New Roman"/>
          <w:sz w:val="24"/>
          <w:szCs w:val="24"/>
        </w:rPr>
        <w:t>. Interestingly, the mean biomass for the 0.1% NP concentration group was slightly lower at around 0.054 mg</w:t>
      </w:r>
      <w:r w:rsidR="00E81109" w:rsidRPr="005465C9">
        <w:rPr>
          <w:rFonts w:ascii="Times New Roman" w:hAnsi="Times New Roman"/>
          <w:sz w:val="24"/>
          <w:szCs w:val="24"/>
        </w:rPr>
        <w:t>±SD0.004933</w:t>
      </w:r>
      <w:r w:rsidR="007979D1" w:rsidRPr="005465C9">
        <w:rPr>
          <w:rFonts w:ascii="Times New Roman" w:hAnsi="Times New Roman"/>
          <w:sz w:val="24"/>
          <w:szCs w:val="24"/>
        </w:rPr>
        <w:t xml:space="preserve"> (p=&lt;0.001)</w:t>
      </w:r>
      <w:r w:rsidRPr="005465C9">
        <w:rPr>
          <w:rFonts w:ascii="Times New Roman" w:hAnsi="Times New Roman"/>
          <w:sz w:val="24"/>
          <w:szCs w:val="24"/>
        </w:rPr>
        <w:t xml:space="preserve">, which hints at a non-linear response to the nanoparticle treatment. </w:t>
      </w:r>
      <w:bookmarkEnd w:id="10"/>
      <w:r w:rsidRPr="005465C9">
        <w:rPr>
          <w:rFonts w:ascii="Times New Roman" w:hAnsi="Times New Roman"/>
          <w:sz w:val="24"/>
          <w:szCs w:val="24"/>
        </w:rPr>
        <w:t xml:space="preserve">The higher concentrations of NP (0.1% and 1%) demonstrate a significant reduction in biomass compared to the control group </w:t>
      </w:r>
      <w:r w:rsidR="00F45910" w:rsidRPr="005465C9">
        <w:rPr>
          <w:rFonts w:ascii="Times New Roman" w:hAnsi="Times New Roman"/>
          <w:sz w:val="24"/>
          <w:szCs w:val="24"/>
        </w:rPr>
        <w:t>(</w:t>
      </w:r>
      <w:r w:rsidRPr="005465C9">
        <w:rPr>
          <w:rFonts w:ascii="Times New Roman" w:hAnsi="Times New Roman"/>
          <w:i/>
          <w:iCs/>
          <w:sz w:val="24"/>
          <w:szCs w:val="24"/>
        </w:rPr>
        <w:t>p</w:t>
      </w:r>
      <w:r w:rsidR="00F45910" w:rsidRPr="005465C9">
        <w:rPr>
          <w:rFonts w:ascii="Times New Roman" w:hAnsi="Times New Roman"/>
          <w:sz w:val="24"/>
          <w:szCs w:val="24"/>
        </w:rPr>
        <w:t>=</w:t>
      </w:r>
      <w:r w:rsidRPr="005465C9">
        <w:rPr>
          <w:rFonts w:ascii="Times New Roman" w:hAnsi="Times New Roman"/>
          <w:sz w:val="24"/>
          <w:szCs w:val="24"/>
        </w:rPr>
        <w:t xml:space="preserve"> 0.001</w:t>
      </w:r>
      <w:r w:rsidR="00F45910" w:rsidRPr="005465C9">
        <w:rPr>
          <w:rFonts w:ascii="Times New Roman" w:hAnsi="Times New Roman"/>
          <w:sz w:val="24"/>
          <w:szCs w:val="24"/>
        </w:rPr>
        <w:t xml:space="preserve"> for both </w:t>
      </w:r>
      <w:r w:rsidR="000D2B82" w:rsidRPr="005465C9">
        <w:rPr>
          <w:rFonts w:ascii="Times New Roman" w:hAnsi="Times New Roman"/>
          <w:sz w:val="24"/>
          <w:szCs w:val="24"/>
        </w:rPr>
        <w:t>concentrations</w:t>
      </w:r>
      <w:r w:rsidR="00F45910" w:rsidRPr="005465C9">
        <w:rPr>
          <w:rFonts w:ascii="Times New Roman" w:hAnsi="Times New Roman"/>
          <w:sz w:val="24"/>
          <w:szCs w:val="24"/>
        </w:rPr>
        <w:t>)</w:t>
      </w:r>
      <w:r w:rsidRPr="005465C9">
        <w:rPr>
          <w:rFonts w:ascii="Times New Roman" w:hAnsi="Times New Roman"/>
          <w:sz w:val="24"/>
          <w:szCs w:val="24"/>
        </w:rPr>
        <w:t xml:space="preserve">. </w:t>
      </w:r>
      <w:bookmarkEnd w:id="11"/>
      <w:r w:rsidRPr="005465C9">
        <w:rPr>
          <w:rFonts w:ascii="Times New Roman" w:hAnsi="Times New Roman"/>
          <w:sz w:val="24"/>
          <w:szCs w:val="24"/>
        </w:rPr>
        <w:t xml:space="preserve">This significant effect underscores a potent influence of the </w:t>
      </w:r>
      <w:r w:rsidR="00E81109" w:rsidRPr="005465C9">
        <w:rPr>
          <w:rFonts w:ascii="Times New Roman" w:hAnsi="Times New Roman"/>
          <w:sz w:val="24"/>
          <w:szCs w:val="24"/>
        </w:rPr>
        <w:t>nanoparticles</w:t>
      </w:r>
      <w:r w:rsidRPr="005465C9">
        <w:rPr>
          <w:rFonts w:ascii="Times New Roman" w:hAnsi="Times New Roman"/>
          <w:sz w:val="24"/>
          <w:szCs w:val="24"/>
        </w:rPr>
        <w:t xml:space="preserve"> at these concentrations</w:t>
      </w:r>
      <w:bookmarkStart w:id="12" w:name="_Hlk157604228"/>
      <w:r w:rsidRPr="005465C9">
        <w:rPr>
          <w:rFonts w:ascii="Times New Roman" w:hAnsi="Times New Roman"/>
          <w:sz w:val="24"/>
          <w:szCs w:val="24"/>
        </w:rPr>
        <w:t xml:space="preserve">. The data does not suggest a linear dose-response relationship, which would typically present a consistent pattern of biomass reduction with increasing NP levels. Instead, the significant biomass reduction at the 0.1% concentration, more so than at 1%, indicates a non-linear response (Fig </w:t>
      </w:r>
      <w:r w:rsidR="00E161E0" w:rsidRPr="005465C9">
        <w:rPr>
          <w:rFonts w:ascii="Times New Roman" w:hAnsi="Times New Roman"/>
          <w:sz w:val="24"/>
          <w:szCs w:val="24"/>
        </w:rPr>
        <w:t>2d</w:t>
      </w:r>
      <w:r w:rsidRPr="005465C9">
        <w:rPr>
          <w:rFonts w:ascii="Times New Roman" w:hAnsi="Times New Roman"/>
          <w:sz w:val="24"/>
          <w:szCs w:val="24"/>
        </w:rPr>
        <w:t>).</w:t>
      </w:r>
      <w:bookmarkEnd w:id="12"/>
    </w:p>
    <w:p w14:paraId="09232F22" w14:textId="4A03D7BB" w:rsidR="00394C69" w:rsidRDefault="00394C69" w:rsidP="002648E7">
      <w:pPr>
        <w:spacing w:before="120" w:after="120" w:line="480" w:lineRule="auto"/>
        <w:jc w:val="both"/>
        <w:rPr>
          <w:rFonts w:ascii="Times New Roman" w:hAnsi="Times New Roman"/>
          <w:sz w:val="24"/>
          <w:szCs w:val="24"/>
          <w:highlight w:val="yellow"/>
        </w:rPr>
      </w:pPr>
      <w:r w:rsidRPr="005465C9">
        <w:rPr>
          <w:rFonts w:ascii="Times New Roman" w:hAnsi="Times New Roman"/>
          <w:noProof/>
          <w:sz w:val="24"/>
          <w:szCs w:val="24"/>
        </w:rPr>
        <w:lastRenderedPageBreak/>
        <w:drawing>
          <wp:inline distT="0" distB="0" distL="0" distR="0" wp14:anchorId="1078032B" wp14:editId="0A4BEDAD">
            <wp:extent cx="5943600" cy="4367530"/>
            <wp:effectExtent l="0" t="0" r="0" b="0"/>
            <wp:docPr id="8808374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37470"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5943600" cy="4367530"/>
                    </a:xfrm>
                    <a:prstGeom prst="rect">
                      <a:avLst/>
                    </a:prstGeom>
                  </pic:spPr>
                </pic:pic>
              </a:graphicData>
            </a:graphic>
          </wp:inline>
        </w:drawing>
      </w:r>
    </w:p>
    <w:p w14:paraId="16C4CC9B" w14:textId="77777777" w:rsidR="00394C69" w:rsidRPr="005465C9" w:rsidRDefault="00394C69" w:rsidP="00DB4849">
      <w:pPr>
        <w:spacing w:before="120" w:after="240" w:line="240" w:lineRule="auto"/>
        <w:jc w:val="both"/>
        <w:rPr>
          <w:rFonts w:ascii="Times New Roman" w:hAnsi="Times New Roman"/>
          <w:sz w:val="24"/>
          <w:szCs w:val="24"/>
        </w:rPr>
      </w:pPr>
      <w:r w:rsidRPr="00EC2E15">
        <w:rPr>
          <w:rFonts w:ascii="Times New Roman" w:hAnsi="Times New Roman"/>
          <w:b/>
          <w:bCs/>
          <w:sz w:val="24"/>
          <w:szCs w:val="24"/>
        </w:rPr>
        <w:t>Figure 2</w:t>
      </w:r>
      <w:r>
        <w:rPr>
          <w:rFonts w:ascii="Times New Roman" w:hAnsi="Times New Roman"/>
          <w:b/>
          <w:bCs/>
          <w:sz w:val="24"/>
          <w:szCs w:val="24"/>
        </w:rPr>
        <w:t>.</w:t>
      </w:r>
      <w:r w:rsidRPr="005465C9">
        <w:rPr>
          <w:rFonts w:ascii="Times New Roman" w:hAnsi="Times New Roman"/>
          <w:sz w:val="24"/>
          <w:szCs w:val="24"/>
        </w:rPr>
        <w:t xml:space="preserve"> presents an assessment of various phenotypic traits in </w:t>
      </w:r>
      <w:r w:rsidRPr="004C49EF">
        <w:rPr>
          <w:rFonts w:ascii="Times New Roman" w:hAnsi="Times New Roman"/>
          <w:i/>
          <w:iCs/>
          <w:sz w:val="24"/>
          <w:szCs w:val="24"/>
        </w:rPr>
        <w:t>Camelina sativa</w:t>
      </w:r>
      <w:r w:rsidRPr="005465C9">
        <w:rPr>
          <w:rFonts w:ascii="Times New Roman" w:hAnsi="Times New Roman"/>
          <w:sz w:val="24"/>
          <w:szCs w:val="24"/>
        </w:rPr>
        <w:t xml:space="preserve"> exposed to a range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concentrations (0% to 1%). These traits include leaf width (a), germination rate (b), shoot fresh weight (c), shoot dry weight (d</w:t>
      </w:r>
      <w:r>
        <w:rPr>
          <w:rFonts w:ascii="Times New Roman" w:hAnsi="Times New Roman"/>
          <w:sz w:val="24"/>
          <w:szCs w:val="24"/>
        </w:rPr>
        <w:t>)</w:t>
      </w:r>
      <w:r w:rsidRPr="005465C9">
        <w:rPr>
          <w:rFonts w:ascii="Times New Roman" w:hAnsi="Times New Roman"/>
          <w:sz w:val="24"/>
          <w:szCs w:val="24"/>
        </w:rPr>
        <w:t xml:space="preserve"> all compared to control. Each figure shows mean values with an error bar of </w:t>
      </w:r>
      <w:r w:rsidRPr="004C49EF">
        <w:rPr>
          <w:rFonts w:ascii="Times New Roman" w:hAnsi="Times New Roman"/>
          <w:sz w:val="24"/>
          <w:szCs w:val="24"/>
        </w:rPr>
        <w:t>±</w:t>
      </w:r>
      <w:r w:rsidRPr="005465C9">
        <w:rPr>
          <w:rFonts w:ascii="Times New Roman" w:hAnsi="Times New Roman"/>
          <w:sz w:val="24"/>
          <w:szCs w:val="24"/>
        </w:rPr>
        <w:t>1 SD, and different letters above the bars signify significant differences at p&lt;.05.</w:t>
      </w:r>
      <w:r w:rsidRPr="00395168">
        <w:rPr>
          <w:rFonts w:ascii="Times New Roman" w:hAnsi="Times New Roman"/>
          <w:sz w:val="24"/>
          <w:szCs w:val="24"/>
        </w:rPr>
        <w:t xml:space="preserve"> </w:t>
      </w:r>
    </w:p>
    <w:p w14:paraId="6EABEFA0" w14:textId="5B3BA2CE" w:rsidR="00847707" w:rsidRPr="005465C9" w:rsidRDefault="00DB34D1"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 xml:space="preserve">3.9. </w:t>
      </w:r>
      <w:r w:rsidR="00847707" w:rsidRPr="005465C9">
        <w:rPr>
          <w:rFonts w:ascii="Times New Roman" w:hAnsi="Times New Roman"/>
          <w:b/>
          <w:bCs/>
          <w:sz w:val="24"/>
          <w:szCs w:val="24"/>
        </w:rPr>
        <w:t>Root Fresh Weight</w:t>
      </w:r>
    </w:p>
    <w:p w14:paraId="5514BDAB" w14:textId="59415821" w:rsidR="00847707" w:rsidRPr="005465C9" w:rsidRDefault="00847707"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study analyzed the effects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on fresh root biomass at different concentrations. The control group shows a relatively high mean root biomass of approximately 0.1417 mg</w:t>
      </w:r>
      <w:r w:rsidR="00764F9D" w:rsidRPr="005465C9">
        <w:rPr>
          <w:rFonts w:ascii="Times New Roman" w:hAnsi="Times New Roman"/>
          <w:sz w:val="24"/>
          <w:szCs w:val="24"/>
        </w:rPr>
        <w:t xml:space="preserve">±SD </w:t>
      </w:r>
      <w:r w:rsidRPr="005465C9">
        <w:rPr>
          <w:rFonts w:ascii="Times New Roman" w:hAnsi="Times New Roman"/>
          <w:sz w:val="24"/>
          <w:szCs w:val="24"/>
        </w:rPr>
        <w:t>0.0204</w:t>
      </w:r>
      <w:r w:rsidR="00764F9D" w:rsidRPr="005465C9">
        <w:rPr>
          <w:rFonts w:ascii="Times New Roman" w:hAnsi="Times New Roman"/>
          <w:sz w:val="24"/>
          <w:szCs w:val="24"/>
        </w:rPr>
        <w:t>29</w:t>
      </w:r>
      <w:r w:rsidRPr="005465C9">
        <w:rPr>
          <w:rFonts w:ascii="Times New Roman" w:hAnsi="Times New Roman"/>
          <w:sz w:val="24"/>
          <w:szCs w:val="24"/>
        </w:rPr>
        <w:t>, indicating consistent growth without treatment. As the concentration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00914F30" w:rsidRPr="005465C9">
        <w:rPr>
          <w:rFonts w:ascii="Times New Roman" w:hAnsi="Times New Roman"/>
          <w:sz w:val="24"/>
          <w:szCs w:val="24"/>
        </w:rPr>
        <w:t>-</w:t>
      </w:r>
      <w:r w:rsidRPr="005465C9">
        <w:rPr>
          <w:rFonts w:ascii="Times New Roman" w:hAnsi="Times New Roman"/>
          <w:sz w:val="24"/>
          <w:szCs w:val="24"/>
        </w:rPr>
        <w:t xml:space="preserve">NP increases, </w:t>
      </w:r>
      <w:r w:rsidR="00DE1D40" w:rsidRPr="005465C9">
        <w:rPr>
          <w:rFonts w:ascii="Times New Roman" w:hAnsi="Times New Roman"/>
          <w:sz w:val="24"/>
          <w:szCs w:val="24"/>
        </w:rPr>
        <w:t>there is</w:t>
      </w:r>
      <w:r w:rsidRPr="005465C9">
        <w:rPr>
          <w:rFonts w:ascii="Times New Roman" w:hAnsi="Times New Roman"/>
          <w:sz w:val="24"/>
          <w:szCs w:val="24"/>
        </w:rPr>
        <w:t xml:space="preserve"> a decrease in mean root biomass, with the lowest mean observed at the highest concentration of 1% (mean of 0.04367</w:t>
      </w:r>
      <w:r w:rsidR="00BD7C18" w:rsidRPr="005465C9">
        <w:rPr>
          <w:rFonts w:ascii="Times New Roman" w:hAnsi="Times New Roman"/>
          <w:sz w:val="24"/>
          <w:szCs w:val="24"/>
        </w:rPr>
        <w:t>±SD 010214</w:t>
      </w:r>
      <w:r w:rsidR="00914F30" w:rsidRPr="005465C9">
        <w:rPr>
          <w:rFonts w:ascii="Times New Roman" w:hAnsi="Times New Roman"/>
          <w:sz w:val="24"/>
          <w:szCs w:val="24"/>
        </w:rPr>
        <w:t xml:space="preserve">, </w:t>
      </w:r>
      <w:r w:rsidR="00914F30" w:rsidRPr="005465C9">
        <w:rPr>
          <w:rFonts w:ascii="Times New Roman" w:hAnsi="Times New Roman"/>
          <w:i/>
          <w:iCs/>
          <w:sz w:val="24"/>
          <w:szCs w:val="24"/>
        </w:rPr>
        <w:t>p</w:t>
      </w:r>
      <w:r w:rsidR="00914F30" w:rsidRPr="005465C9">
        <w:rPr>
          <w:rFonts w:ascii="Times New Roman" w:hAnsi="Times New Roman"/>
          <w:sz w:val="24"/>
          <w:szCs w:val="24"/>
        </w:rPr>
        <w:t>=</w:t>
      </w:r>
      <w:r w:rsidR="001D256F" w:rsidRPr="005465C9">
        <w:rPr>
          <w:rFonts w:ascii="Times New Roman" w:hAnsi="Times New Roman"/>
          <w:sz w:val="24"/>
          <w:szCs w:val="24"/>
        </w:rPr>
        <w:t>0.</w:t>
      </w:r>
      <w:r w:rsidR="00AE30BB" w:rsidRPr="005465C9">
        <w:rPr>
          <w:rFonts w:ascii="Times New Roman" w:hAnsi="Times New Roman"/>
          <w:sz w:val="24"/>
          <w:szCs w:val="24"/>
        </w:rPr>
        <w:t>0</w:t>
      </w:r>
      <w:r w:rsidR="001D256F" w:rsidRPr="005465C9">
        <w:rPr>
          <w:rFonts w:ascii="Times New Roman" w:hAnsi="Times New Roman"/>
          <w:sz w:val="24"/>
          <w:szCs w:val="24"/>
        </w:rPr>
        <w:t>33</w:t>
      </w:r>
      <w:r w:rsidRPr="005465C9">
        <w:rPr>
          <w:rFonts w:ascii="Times New Roman" w:hAnsi="Times New Roman"/>
          <w:sz w:val="24"/>
          <w:szCs w:val="24"/>
        </w:rPr>
        <w:t xml:space="preserve">). The results </w:t>
      </w:r>
      <w:r w:rsidR="00AE30BB" w:rsidRPr="005465C9">
        <w:rPr>
          <w:rFonts w:ascii="Times New Roman" w:hAnsi="Times New Roman"/>
          <w:sz w:val="24"/>
          <w:szCs w:val="24"/>
        </w:rPr>
        <w:t xml:space="preserve">also </w:t>
      </w:r>
      <w:r w:rsidRPr="005465C9">
        <w:rPr>
          <w:rFonts w:ascii="Times New Roman" w:hAnsi="Times New Roman"/>
          <w:sz w:val="24"/>
          <w:szCs w:val="24"/>
        </w:rPr>
        <w:t xml:space="preserve">indicate that the </w:t>
      </w:r>
      <w:r w:rsidRPr="005465C9">
        <w:rPr>
          <w:rFonts w:ascii="Times New Roman" w:hAnsi="Times New Roman"/>
          <w:sz w:val="24"/>
          <w:szCs w:val="24"/>
        </w:rPr>
        <w:lastRenderedPageBreak/>
        <w:t>0.1% treatments have a statistically significant reduction in root biomass compared to the control, with</w:t>
      </w:r>
      <w:r w:rsidRPr="005465C9">
        <w:rPr>
          <w:rFonts w:ascii="Times New Roman" w:hAnsi="Times New Roman"/>
          <w:i/>
          <w:iCs/>
          <w:sz w:val="24"/>
          <w:szCs w:val="24"/>
        </w:rPr>
        <w:t xml:space="preserve"> p</w:t>
      </w:r>
      <w:r w:rsidRPr="005465C9">
        <w:rPr>
          <w:rFonts w:ascii="Times New Roman" w:hAnsi="Times New Roman"/>
          <w:sz w:val="24"/>
          <w:szCs w:val="24"/>
        </w:rPr>
        <w:t xml:space="preserve">-values of </w:t>
      </w:r>
      <w:r w:rsidR="00AE30BB" w:rsidRPr="005465C9">
        <w:rPr>
          <w:rFonts w:ascii="Times New Roman" w:hAnsi="Times New Roman"/>
          <w:sz w:val="24"/>
          <w:szCs w:val="24"/>
        </w:rPr>
        <w:t>0.05</w:t>
      </w:r>
      <w:r w:rsidRPr="005465C9">
        <w:rPr>
          <w:rFonts w:ascii="Times New Roman" w:hAnsi="Times New Roman"/>
          <w:sz w:val="24"/>
          <w:szCs w:val="24"/>
        </w:rPr>
        <w:t>. These values suggest that higher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correlate with a considerable decrease in root biomass. The non-linear pattern of response is highlighted by the fact that the 0.1% concentration has a more significant mean difference from the control compared to the 1% concentration. This suggests a complex interaction between nanoparticle concentration and root biomass that does not follow a straightforward dose-response relationship (Fig </w:t>
      </w:r>
      <w:r w:rsidR="001E0460" w:rsidRPr="005465C9">
        <w:rPr>
          <w:rFonts w:ascii="Times New Roman" w:hAnsi="Times New Roman"/>
          <w:sz w:val="24"/>
          <w:szCs w:val="24"/>
        </w:rPr>
        <w:t>3a</w:t>
      </w:r>
      <w:r w:rsidRPr="005465C9">
        <w:rPr>
          <w:rFonts w:ascii="Times New Roman" w:hAnsi="Times New Roman"/>
          <w:sz w:val="24"/>
          <w:szCs w:val="24"/>
        </w:rPr>
        <w:t>).</w:t>
      </w:r>
    </w:p>
    <w:p w14:paraId="17BD1C5F" w14:textId="20FB86D1" w:rsidR="00847707" w:rsidRPr="005465C9" w:rsidRDefault="00AE4421"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 xml:space="preserve">3.10. </w:t>
      </w:r>
      <w:r w:rsidR="00847707" w:rsidRPr="005465C9">
        <w:rPr>
          <w:rFonts w:ascii="Times New Roman" w:hAnsi="Times New Roman"/>
          <w:b/>
          <w:bCs/>
          <w:sz w:val="24"/>
          <w:szCs w:val="24"/>
        </w:rPr>
        <w:t>Root Dry Weight</w:t>
      </w:r>
    </w:p>
    <w:p w14:paraId="4CF6146B" w14:textId="1DA79B49" w:rsidR="00847707" w:rsidRPr="005465C9" w:rsidRDefault="00847707"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research investigated the effects of varying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on the dry root biomass. The control group has a mean root biomass of 0.032 mg</w:t>
      </w:r>
      <w:r w:rsidR="00846AD1" w:rsidRPr="005465C9">
        <w:rPr>
          <w:rFonts w:ascii="Times New Roman" w:hAnsi="Times New Roman"/>
          <w:sz w:val="24"/>
          <w:szCs w:val="24"/>
        </w:rPr>
        <w:t>±SD</w:t>
      </w:r>
      <w:r w:rsidRPr="005465C9">
        <w:rPr>
          <w:rFonts w:ascii="Times New Roman" w:hAnsi="Times New Roman"/>
          <w:sz w:val="24"/>
          <w:szCs w:val="24"/>
        </w:rPr>
        <w:t xml:space="preserve"> 0.008). With the introduction of nanoparticles, a trend emerges: the mean biomass decreases with increasing nanoparticle concentration. The 1% treatment concentration has the lowest mean biomass at 0.0123</w:t>
      </w:r>
      <w:r w:rsidR="00846AD1" w:rsidRPr="005465C9">
        <w:rPr>
          <w:rFonts w:ascii="Times New Roman" w:hAnsi="Times New Roman"/>
          <w:sz w:val="24"/>
          <w:szCs w:val="24"/>
        </w:rPr>
        <w:t xml:space="preserve">±SD </w:t>
      </w:r>
      <w:r w:rsidRPr="005465C9">
        <w:rPr>
          <w:rFonts w:ascii="Times New Roman" w:hAnsi="Times New Roman"/>
          <w:sz w:val="24"/>
          <w:szCs w:val="24"/>
        </w:rPr>
        <w:t>0.0025</w:t>
      </w:r>
      <w:r w:rsidR="003D3D0D" w:rsidRPr="005465C9">
        <w:rPr>
          <w:rFonts w:ascii="Times New Roman" w:hAnsi="Times New Roman"/>
          <w:sz w:val="24"/>
          <w:szCs w:val="24"/>
        </w:rPr>
        <w:t xml:space="preserve"> (</w:t>
      </w:r>
      <w:r w:rsidR="003D3D0D" w:rsidRPr="005465C9">
        <w:rPr>
          <w:rFonts w:ascii="Times New Roman" w:hAnsi="Times New Roman"/>
          <w:i/>
          <w:iCs/>
          <w:sz w:val="24"/>
          <w:szCs w:val="24"/>
        </w:rPr>
        <w:t>p</w:t>
      </w:r>
      <w:r w:rsidR="003D3D0D" w:rsidRPr="005465C9">
        <w:rPr>
          <w:rFonts w:ascii="Times New Roman" w:hAnsi="Times New Roman"/>
          <w:sz w:val="24"/>
          <w:szCs w:val="24"/>
        </w:rPr>
        <w:t>=0.194)</w:t>
      </w:r>
      <w:r w:rsidRPr="005465C9">
        <w:rPr>
          <w:rFonts w:ascii="Times New Roman" w:hAnsi="Times New Roman"/>
          <w:sz w:val="24"/>
          <w:szCs w:val="24"/>
        </w:rPr>
        <w:t xml:space="preserve">, indicating a consistent response within this treatment group. Based on significance, none of the treatment groups show a statistically significant difference from the control group, as all </w:t>
      </w:r>
      <w:r w:rsidRPr="005465C9">
        <w:rPr>
          <w:rFonts w:ascii="Times New Roman" w:hAnsi="Times New Roman"/>
          <w:i/>
          <w:iCs/>
          <w:sz w:val="24"/>
          <w:szCs w:val="24"/>
        </w:rPr>
        <w:t>p</w:t>
      </w:r>
      <w:r w:rsidRPr="005465C9">
        <w:rPr>
          <w:rFonts w:ascii="Times New Roman" w:hAnsi="Times New Roman"/>
          <w:sz w:val="24"/>
          <w:szCs w:val="24"/>
        </w:rPr>
        <w:t>-values exceed the 0.05 threshold. This suggests that within the range of concentrations tested, there is no statistically significant impact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00DC428D" w:rsidRPr="005465C9">
        <w:rPr>
          <w:rFonts w:ascii="Times New Roman" w:hAnsi="Times New Roman"/>
          <w:sz w:val="24"/>
          <w:szCs w:val="24"/>
        </w:rPr>
        <w:t>-NP</w:t>
      </w:r>
      <w:r w:rsidRPr="005465C9">
        <w:rPr>
          <w:rFonts w:ascii="Times New Roman" w:hAnsi="Times New Roman"/>
          <w:sz w:val="24"/>
          <w:szCs w:val="24"/>
        </w:rPr>
        <w:t xml:space="preserve"> on dry root biomass when compared to the control under the conditions of this experiment. The decrease in mean biomass with increased nanoparticle concentration does not translate into statistical significance, and thus no dose-response relationship can be established from this data alone. Further research, possibly with a broader range of concentrations might be required to clarify the effects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 nanoparticles on root biomass (Fig </w:t>
      </w:r>
      <w:r w:rsidR="001E0460" w:rsidRPr="005465C9">
        <w:rPr>
          <w:rFonts w:ascii="Times New Roman" w:hAnsi="Times New Roman"/>
          <w:sz w:val="24"/>
          <w:szCs w:val="24"/>
        </w:rPr>
        <w:t>3b</w:t>
      </w:r>
      <w:r w:rsidRPr="005465C9">
        <w:rPr>
          <w:rFonts w:ascii="Times New Roman" w:hAnsi="Times New Roman"/>
          <w:sz w:val="24"/>
          <w:szCs w:val="24"/>
        </w:rPr>
        <w:t>).</w:t>
      </w:r>
      <w:r w:rsidR="00905E22" w:rsidRPr="005465C9">
        <w:rPr>
          <w:rFonts w:ascii="Times New Roman" w:hAnsi="Times New Roman"/>
          <w:sz w:val="24"/>
          <w:szCs w:val="24"/>
        </w:rPr>
        <w:t xml:space="preserve"> The water content increased in </w:t>
      </w:r>
      <w:r w:rsidR="00BF0C9D" w:rsidRPr="005465C9">
        <w:rPr>
          <w:rFonts w:ascii="Times New Roman" w:hAnsi="Times New Roman"/>
          <w:sz w:val="24"/>
          <w:szCs w:val="24"/>
        </w:rPr>
        <w:t>root</w:t>
      </w:r>
      <w:r w:rsidR="00905E22" w:rsidRPr="005465C9">
        <w:rPr>
          <w:rFonts w:ascii="Times New Roman" w:hAnsi="Times New Roman"/>
          <w:sz w:val="24"/>
          <w:szCs w:val="24"/>
        </w:rPr>
        <w:t xml:space="preserve"> treated with 0.0005% (0.14533 mg) compared with control (0.10967 mg) but as the concentration of nanoparticles increased, the amount of water content in root decreased (0.001%= 0.12300 mg, 0.01%=0.09434 mg, </w:t>
      </w:r>
      <w:r w:rsidR="00905E22" w:rsidRPr="005465C9">
        <w:rPr>
          <w:rFonts w:ascii="Times New Roman" w:hAnsi="Times New Roman"/>
          <w:sz w:val="24"/>
          <w:szCs w:val="24"/>
        </w:rPr>
        <w:lastRenderedPageBreak/>
        <w:t>0.1%=0.03466 mg and 1%=0.03134 mg).</w:t>
      </w:r>
      <w:r w:rsidR="00BF0C9D" w:rsidRPr="005465C9">
        <w:rPr>
          <w:rFonts w:ascii="Times New Roman" w:hAnsi="Times New Roman"/>
          <w:sz w:val="24"/>
          <w:szCs w:val="24"/>
        </w:rPr>
        <w:t xml:space="preserve"> This shows as the treatment dose increased, the root water content decreased.</w:t>
      </w:r>
    </w:p>
    <w:p w14:paraId="46B58890" w14:textId="37CD9F86" w:rsidR="00847707" w:rsidRPr="005465C9" w:rsidRDefault="003F01B5"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 xml:space="preserve">3.11. </w:t>
      </w:r>
      <w:r w:rsidR="00847707" w:rsidRPr="005465C9">
        <w:rPr>
          <w:rFonts w:ascii="Times New Roman" w:hAnsi="Times New Roman"/>
          <w:b/>
          <w:bCs/>
          <w:sz w:val="24"/>
          <w:szCs w:val="24"/>
        </w:rPr>
        <w:t>Shoot Length</w:t>
      </w:r>
    </w:p>
    <w:p w14:paraId="3D44CB10" w14:textId="49BB861F" w:rsidR="00847707" w:rsidRPr="005465C9" w:rsidRDefault="00847707"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mean shoot length in plants treated with different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shows varied responses. At 0.0005% concentration, the mean shoot length</w:t>
      </w:r>
      <w:r w:rsidR="00201312" w:rsidRPr="005465C9">
        <w:rPr>
          <w:rFonts w:ascii="Times New Roman" w:hAnsi="Times New Roman"/>
          <w:sz w:val="24"/>
          <w:szCs w:val="24"/>
        </w:rPr>
        <w:t xml:space="preserve"> (1.7898cm±SD 0.24614)</w:t>
      </w:r>
      <w:r w:rsidRPr="005465C9">
        <w:rPr>
          <w:rFonts w:ascii="Times New Roman" w:hAnsi="Times New Roman"/>
          <w:sz w:val="24"/>
          <w:szCs w:val="24"/>
        </w:rPr>
        <w:t xml:space="preserve"> is higher than the control</w:t>
      </w:r>
      <w:r w:rsidR="00201312" w:rsidRPr="005465C9">
        <w:rPr>
          <w:rFonts w:ascii="Times New Roman" w:hAnsi="Times New Roman"/>
          <w:sz w:val="24"/>
          <w:szCs w:val="24"/>
        </w:rPr>
        <w:t xml:space="preserve"> (1.4778 cm±SD 0.30185)</w:t>
      </w:r>
      <w:r w:rsidRPr="005465C9">
        <w:rPr>
          <w:rFonts w:ascii="Times New Roman" w:hAnsi="Times New Roman"/>
          <w:sz w:val="24"/>
          <w:szCs w:val="24"/>
        </w:rPr>
        <w:t>,</w:t>
      </w:r>
      <w:r w:rsidR="00D746EA" w:rsidRPr="005465C9">
        <w:rPr>
          <w:rFonts w:ascii="Times New Roman" w:hAnsi="Times New Roman"/>
          <w:sz w:val="24"/>
          <w:szCs w:val="24"/>
        </w:rPr>
        <w:t xml:space="preserve"> and </w:t>
      </w:r>
      <w:r w:rsidR="00DE1D40" w:rsidRPr="005465C9">
        <w:rPr>
          <w:rFonts w:ascii="Times New Roman" w:hAnsi="Times New Roman"/>
          <w:sz w:val="24"/>
          <w:szCs w:val="24"/>
        </w:rPr>
        <w:t>is significantly</w:t>
      </w:r>
      <w:r w:rsidRPr="005465C9">
        <w:rPr>
          <w:rFonts w:ascii="Times New Roman" w:hAnsi="Times New Roman"/>
          <w:sz w:val="24"/>
          <w:szCs w:val="24"/>
        </w:rPr>
        <w:t xml:space="preserve"> different, as indicated by the </w:t>
      </w:r>
      <w:r w:rsidR="00DE1D40" w:rsidRPr="005465C9">
        <w:rPr>
          <w:rFonts w:ascii="Times New Roman" w:hAnsi="Times New Roman"/>
          <w:sz w:val="24"/>
          <w:szCs w:val="24"/>
        </w:rPr>
        <w:t>low p</w:t>
      </w:r>
      <w:r w:rsidRPr="005465C9">
        <w:rPr>
          <w:rFonts w:ascii="Times New Roman" w:hAnsi="Times New Roman"/>
          <w:sz w:val="24"/>
          <w:szCs w:val="24"/>
        </w:rPr>
        <w:t>&gt;0.0</w:t>
      </w:r>
      <w:r w:rsidR="00D746EA" w:rsidRPr="005465C9">
        <w:rPr>
          <w:rFonts w:ascii="Times New Roman" w:hAnsi="Times New Roman"/>
          <w:sz w:val="24"/>
          <w:szCs w:val="24"/>
        </w:rPr>
        <w:t>01</w:t>
      </w:r>
      <w:r w:rsidRPr="005465C9">
        <w:rPr>
          <w:rFonts w:ascii="Times New Roman" w:hAnsi="Times New Roman"/>
          <w:sz w:val="24"/>
          <w:szCs w:val="24"/>
        </w:rPr>
        <w:t xml:space="preserve">) in the. For the 0.001% treatment, shoot length mean </w:t>
      </w:r>
      <w:r w:rsidR="004F4785" w:rsidRPr="005465C9">
        <w:rPr>
          <w:rFonts w:ascii="Times New Roman" w:hAnsi="Times New Roman"/>
          <w:sz w:val="24"/>
          <w:szCs w:val="24"/>
        </w:rPr>
        <w:t>(1.8190 cm ±SD</w:t>
      </w:r>
      <w:r w:rsidR="003C48B1" w:rsidRPr="005465C9">
        <w:rPr>
          <w:rFonts w:ascii="Times New Roman" w:hAnsi="Times New Roman"/>
          <w:sz w:val="24"/>
          <w:szCs w:val="24"/>
        </w:rPr>
        <w:t xml:space="preserve"> </w:t>
      </w:r>
      <w:r w:rsidR="004F4785" w:rsidRPr="005465C9">
        <w:rPr>
          <w:rFonts w:ascii="Times New Roman" w:hAnsi="Times New Roman"/>
          <w:sz w:val="24"/>
          <w:szCs w:val="24"/>
        </w:rPr>
        <w:t xml:space="preserve">0.38364) </w:t>
      </w:r>
      <w:r w:rsidRPr="005465C9">
        <w:rPr>
          <w:rFonts w:ascii="Times New Roman" w:hAnsi="Times New Roman"/>
          <w:sz w:val="24"/>
          <w:szCs w:val="24"/>
        </w:rPr>
        <w:t>values</w:t>
      </w:r>
      <w:r w:rsidR="00D746EA" w:rsidRPr="005465C9">
        <w:rPr>
          <w:rFonts w:ascii="Times New Roman" w:hAnsi="Times New Roman"/>
          <w:sz w:val="24"/>
          <w:szCs w:val="24"/>
        </w:rPr>
        <w:t xml:space="preserve"> </w:t>
      </w:r>
      <w:r w:rsidR="00442608" w:rsidRPr="005465C9">
        <w:rPr>
          <w:rFonts w:ascii="Times New Roman" w:hAnsi="Times New Roman"/>
          <w:sz w:val="24"/>
          <w:szCs w:val="24"/>
        </w:rPr>
        <w:t>is</w:t>
      </w:r>
      <w:r w:rsidRPr="005465C9">
        <w:rPr>
          <w:rFonts w:ascii="Times New Roman" w:hAnsi="Times New Roman"/>
          <w:sz w:val="24"/>
          <w:szCs w:val="24"/>
        </w:rPr>
        <w:t xml:space="preserve"> significantly higher than the control with </w:t>
      </w:r>
      <w:r w:rsidRPr="005465C9">
        <w:rPr>
          <w:rFonts w:ascii="Times New Roman" w:hAnsi="Times New Roman"/>
          <w:i/>
          <w:iCs/>
          <w:sz w:val="24"/>
          <w:szCs w:val="24"/>
        </w:rPr>
        <w:t>p</w:t>
      </w:r>
      <w:r w:rsidRPr="005465C9">
        <w:rPr>
          <w:rFonts w:ascii="Times New Roman" w:hAnsi="Times New Roman"/>
          <w:sz w:val="24"/>
          <w:szCs w:val="24"/>
        </w:rPr>
        <w:t xml:space="preserve">-values less than </w:t>
      </w:r>
      <w:r w:rsidR="00BC71C6" w:rsidRPr="005465C9">
        <w:rPr>
          <w:rFonts w:ascii="Times New Roman" w:hAnsi="Times New Roman"/>
          <w:sz w:val="24"/>
          <w:szCs w:val="24"/>
        </w:rPr>
        <w:t>0.01, suggesting</w:t>
      </w:r>
      <w:r w:rsidRPr="005465C9">
        <w:rPr>
          <w:rFonts w:ascii="Times New Roman" w:hAnsi="Times New Roman"/>
          <w:sz w:val="24"/>
          <w:szCs w:val="24"/>
        </w:rPr>
        <w:t xml:space="preserve"> that th</w:t>
      </w:r>
      <w:r w:rsidR="00442608" w:rsidRPr="005465C9">
        <w:rPr>
          <w:rFonts w:ascii="Times New Roman" w:hAnsi="Times New Roman"/>
          <w:sz w:val="24"/>
          <w:szCs w:val="24"/>
        </w:rPr>
        <w:t>is</w:t>
      </w:r>
      <w:r w:rsidRPr="005465C9">
        <w:rPr>
          <w:rFonts w:ascii="Times New Roman" w:hAnsi="Times New Roman"/>
          <w:sz w:val="24"/>
          <w:szCs w:val="24"/>
        </w:rPr>
        <w:t xml:space="preserve"> treatment</w:t>
      </w:r>
      <w:r w:rsidR="00442608" w:rsidRPr="005465C9">
        <w:rPr>
          <w:rFonts w:ascii="Times New Roman" w:hAnsi="Times New Roman"/>
          <w:sz w:val="24"/>
          <w:szCs w:val="24"/>
        </w:rPr>
        <w:t xml:space="preserve"> also</w:t>
      </w:r>
      <w:r w:rsidRPr="005465C9">
        <w:rPr>
          <w:rFonts w:ascii="Times New Roman" w:hAnsi="Times New Roman"/>
          <w:sz w:val="24"/>
          <w:szCs w:val="24"/>
        </w:rPr>
        <w:t xml:space="preserve"> </w:t>
      </w:r>
      <w:r w:rsidR="00DE1D40" w:rsidRPr="005465C9">
        <w:rPr>
          <w:rFonts w:ascii="Times New Roman" w:hAnsi="Times New Roman"/>
          <w:sz w:val="24"/>
          <w:szCs w:val="24"/>
        </w:rPr>
        <w:t>stimulates</w:t>
      </w:r>
      <w:r w:rsidRPr="005465C9">
        <w:rPr>
          <w:rFonts w:ascii="Times New Roman" w:hAnsi="Times New Roman"/>
          <w:sz w:val="24"/>
          <w:szCs w:val="24"/>
        </w:rPr>
        <w:t xml:space="preserve"> shoot growth. The highest concentration, 1%, results in a lower mean shoot length</w:t>
      </w:r>
      <w:r w:rsidR="003C48B1" w:rsidRPr="005465C9">
        <w:rPr>
          <w:rFonts w:ascii="Times New Roman" w:hAnsi="Times New Roman"/>
          <w:sz w:val="24"/>
          <w:szCs w:val="24"/>
        </w:rPr>
        <w:t xml:space="preserve"> (0.6644±SD0.39425)</w:t>
      </w:r>
      <w:r w:rsidRPr="005465C9">
        <w:rPr>
          <w:rFonts w:ascii="Times New Roman" w:hAnsi="Times New Roman"/>
          <w:sz w:val="24"/>
          <w:szCs w:val="24"/>
        </w:rPr>
        <w:t xml:space="preserve"> compared to the control, which is significantly different (p &lt; 0.001). The standard deviation increases with concentration up to 0.01%, suggesting more variability in the shoot length at these concentrations. However, at 1% concentration, the variability is slightly less but still higher than the control group (Fig </w:t>
      </w:r>
      <w:r w:rsidR="001E0460" w:rsidRPr="005465C9">
        <w:rPr>
          <w:rFonts w:ascii="Times New Roman" w:hAnsi="Times New Roman"/>
          <w:sz w:val="24"/>
          <w:szCs w:val="24"/>
        </w:rPr>
        <w:t>3c</w:t>
      </w:r>
      <w:r w:rsidRPr="005465C9">
        <w:rPr>
          <w:rFonts w:ascii="Times New Roman" w:hAnsi="Times New Roman"/>
          <w:sz w:val="24"/>
          <w:szCs w:val="24"/>
        </w:rPr>
        <w:t>).</w:t>
      </w:r>
    </w:p>
    <w:p w14:paraId="132EFAFC" w14:textId="5E1C7852" w:rsidR="00847707" w:rsidRPr="005465C9" w:rsidRDefault="005F112E"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 xml:space="preserve">3.12. </w:t>
      </w:r>
      <w:r w:rsidR="00847707" w:rsidRPr="005465C9">
        <w:rPr>
          <w:rFonts w:ascii="Times New Roman" w:hAnsi="Times New Roman"/>
          <w:b/>
          <w:bCs/>
          <w:sz w:val="24"/>
          <w:szCs w:val="24"/>
        </w:rPr>
        <w:t>Root/Shoot Ratio</w:t>
      </w:r>
    </w:p>
    <w:p w14:paraId="0C5F44AE" w14:textId="3A1530FF" w:rsidR="00847707" w:rsidRDefault="00847707"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data for the root to shoot ratio in plants treated with aluminum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reveal a dose-dependent response. At the lowest concentrations (0.0005% and 0.001%), the mean root to shoot ratio values are 2.2573</w:t>
      </w:r>
      <w:r w:rsidR="00E71CF2" w:rsidRPr="005465C9">
        <w:rPr>
          <w:rFonts w:ascii="Times New Roman" w:hAnsi="Times New Roman"/>
          <w:sz w:val="24"/>
          <w:szCs w:val="24"/>
        </w:rPr>
        <w:t xml:space="preserve">±SD </w:t>
      </w:r>
      <w:r w:rsidRPr="005465C9">
        <w:rPr>
          <w:rFonts w:ascii="Times New Roman" w:hAnsi="Times New Roman"/>
          <w:sz w:val="24"/>
          <w:szCs w:val="24"/>
        </w:rPr>
        <w:t>0.58786 and 2.3888</w:t>
      </w:r>
      <w:r w:rsidR="00E71CF2" w:rsidRPr="005465C9">
        <w:rPr>
          <w:rFonts w:ascii="Times New Roman" w:hAnsi="Times New Roman"/>
          <w:sz w:val="24"/>
          <w:szCs w:val="24"/>
        </w:rPr>
        <w:t>±SD</w:t>
      </w:r>
      <w:r w:rsidRPr="005465C9">
        <w:rPr>
          <w:rFonts w:ascii="Times New Roman" w:hAnsi="Times New Roman"/>
          <w:sz w:val="24"/>
          <w:szCs w:val="24"/>
        </w:rPr>
        <w:t xml:space="preserve"> 0.82720, respectively, which do not significantly differ from the control group's mean of 2.6325</w:t>
      </w:r>
      <w:r w:rsidR="00E71CF2" w:rsidRPr="005465C9">
        <w:rPr>
          <w:rFonts w:ascii="Times New Roman" w:hAnsi="Times New Roman"/>
          <w:sz w:val="24"/>
          <w:szCs w:val="24"/>
        </w:rPr>
        <w:t xml:space="preserve">±SD </w:t>
      </w:r>
      <w:r w:rsidRPr="005465C9">
        <w:rPr>
          <w:rFonts w:ascii="Times New Roman" w:hAnsi="Times New Roman"/>
          <w:sz w:val="24"/>
          <w:szCs w:val="24"/>
        </w:rPr>
        <w:t>0.69652. An increase in concentration to 0.01% results in the highest mean root to shoot ratio of 2.6407</w:t>
      </w:r>
      <w:r w:rsidR="00F30C04" w:rsidRPr="005465C9">
        <w:rPr>
          <w:rFonts w:ascii="Times New Roman" w:hAnsi="Times New Roman"/>
          <w:sz w:val="24"/>
          <w:szCs w:val="24"/>
        </w:rPr>
        <w:t xml:space="preserve">±SD </w:t>
      </w:r>
      <w:r w:rsidRPr="005465C9">
        <w:rPr>
          <w:rFonts w:ascii="Times New Roman" w:hAnsi="Times New Roman"/>
          <w:sz w:val="24"/>
          <w:szCs w:val="24"/>
        </w:rPr>
        <w:t xml:space="preserve">3.04433, indicating a significantly stimulatory effect on the root growth compared to shoot growth (p &lt; 0.001). The trend reverses at the highest concentration (1%), where the mean root to shoot ratio </w:t>
      </w:r>
      <w:r w:rsidRPr="005465C9">
        <w:rPr>
          <w:rFonts w:ascii="Times New Roman" w:hAnsi="Times New Roman"/>
          <w:sz w:val="24"/>
          <w:szCs w:val="24"/>
        </w:rPr>
        <w:lastRenderedPageBreak/>
        <w:t>plummets to 0.3383</w:t>
      </w:r>
      <w:r w:rsidR="00F30C04" w:rsidRPr="005465C9">
        <w:rPr>
          <w:rFonts w:ascii="Times New Roman" w:hAnsi="Times New Roman"/>
          <w:sz w:val="24"/>
          <w:szCs w:val="24"/>
        </w:rPr>
        <w:t xml:space="preserve">±SD </w:t>
      </w:r>
      <w:r w:rsidRPr="005465C9">
        <w:rPr>
          <w:rFonts w:ascii="Times New Roman" w:hAnsi="Times New Roman"/>
          <w:sz w:val="24"/>
          <w:szCs w:val="24"/>
        </w:rPr>
        <w:t xml:space="preserve">0.29895), significantly lower than the control (p &lt; 0.001), suggesting a toxic effect at this level (Fig </w:t>
      </w:r>
      <w:r w:rsidR="001E0460" w:rsidRPr="005465C9">
        <w:rPr>
          <w:rFonts w:ascii="Times New Roman" w:hAnsi="Times New Roman"/>
          <w:sz w:val="24"/>
          <w:szCs w:val="24"/>
        </w:rPr>
        <w:t>3d</w:t>
      </w:r>
      <w:r w:rsidRPr="005465C9">
        <w:rPr>
          <w:rFonts w:ascii="Times New Roman" w:hAnsi="Times New Roman"/>
          <w:sz w:val="24"/>
          <w:szCs w:val="24"/>
        </w:rPr>
        <w:t>).</w:t>
      </w:r>
    </w:p>
    <w:p w14:paraId="727D37AD" w14:textId="2582526E" w:rsidR="00DE2166" w:rsidRPr="005465C9" w:rsidRDefault="00DE2166" w:rsidP="002648E7">
      <w:pPr>
        <w:spacing w:before="120" w:after="120" w:line="480" w:lineRule="auto"/>
        <w:jc w:val="both"/>
        <w:rPr>
          <w:rFonts w:ascii="Times New Roman" w:hAnsi="Times New Roman"/>
          <w:sz w:val="24"/>
          <w:szCs w:val="24"/>
        </w:rPr>
      </w:pPr>
      <w:r w:rsidRPr="005465C9">
        <w:rPr>
          <w:rFonts w:ascii="Times New Roman" w:hAnsi="Times New Roman"/>
          <w:noProof/>
          <w:sz w:val="24"/>
          <w:szCs w:val="24"/>
        </w:rPr>
        <w:drawing>
          <wp:inline distT="0" distB="0" distL="0" distR="0" wp14:anchorId="13A0FE03" wp14:editId="4FC3CAE1">
            <wp:extent cx="5943600" cy="5624945"/>
            <wp:effectExtent l="0" t="0" r="0" b="0"/>
            <wp:docPr id="17377046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04664"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5948991" cy="5630047"/>
                    </a:xfrm>
                    <a:prstGeom prst="rect">
                      <a:avLst/>
                    </a:prstGeom>
                  </pic:spPr>
                </pic:pic>
              </a:graphicData>
            </a:graphic>
          </wp:inline>
        </w:drawing>
      </w:r>
    </w:p>
    <w:p w14:paraId="2DDA680E" w14:textId="77777777" w:rsidR="00DE2166" w:rsidRPr="005465C9" w:rsidRDefault="00DE2166" w:rsidP="00DE2166">
      <w:pPr>
        <w:spacing w:before="120" w:after="120" w:line="240" w:lineRule="auto"/>
        <w:jc w:val="both"/>
        <w:rPr>
          <w:rFonts w:ascii="Times New Roman" w:hAnsi="Times New Roman"/>
          <w:noProof/>
          <w:sz w:val="24"/>
          <w:szCs w:val="24"/>
        </w:rPr>
      </w:pPr>
      <w:r w:rsidRPr="00EC2E15">
        <w:rPr>
          <w:rFonts w:ascii="Times New Roman" w:hAnsi="Times New Roman"/>
          <w:b/>
          <w:bCs/>
          <w:sz w:val="24"/>
          <w:szCs w:val="24"/>
        </w:rPr>
        <w:t>Figure 3.</w:t>
      </w:r>
      <w:r w:rsidRPr="00EC2E15">
        <w:rPr>
          <w:rFonts w:ascii="Times New Roman" w:hAnsi="Times New Roman"/>
          <w:sz w:val="24"/>
          <w:szCs w:val="24"/>
        </w:rPr>
        <w:t xml:space="preserve"> Bar plots depicting</w:t>
      </w:r>
      <w:r w:rsidRPr="005465C9">
        <w:rPr>
          <w:rFonts w:ascii="Times New Roman" w:hAnsi="Times New Roman"/>
          <w:sz w:val="24"/>
          <w:szCs w:val="24"/>
        </w:rPr>
        <w:t xml:space="preserve"> various phenotypic traits in </w:t>
      </w:r>
      <w:r w:rsidRPr="004C49EF">
        <w:rPr>
          <w:rFonts w:ascii="Times New Roman" w:hAnsi="Times New Roman"/>
          <w:i/>
          <w:iCs/>
          <w:sz w:val="24"/>
          <w:szCs w:val="24"/>
        </w:rPr>
        <w:t>Camelina sativa</w:t>
      </w:r>
      <w:r w:rsidRPr="005465C9">
        <w:rPr>
          <w:rFonts w:ascii="Times New Roman" w:hAnsi="Times New Roman"/>
          <w:sz w:val="24"/>
          <w:szCs w:val="24"/>
        </w:rPr>
        <w:t xml:space="preserve"> exposed to a range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concentrations (0% to 1%). The traits include root fresh weight (a), root dry weight (b), </w:t>
      </w:r>
      <w:r>
        <w:rPr>
          <w:rFonts w:ascii="Times New Roman" w:hAnsi="Times New Roman"/>
          <w:sz w:val="24"/>
          <w:szCs w:val="24"/>
        </w:rPr>
        <w:t>s</w:t>
      </w:r>
      <w:r w:rsidRPr="005465C9">
        <w:rPr>
          <w:rFonts w:ascii="Times New Roman" w:hAnsi="Times New Roman"/>
          <w:sz w:val="24"/>
          <w:szCs w:val="24"/>
        </w:rPr>
        <w:t xml:space="preserve">hoot length (c) and </w:t>
      </w:r>
      <w:r>
        <w:rPr>
          <w:rFonts w:ascii="Times New Roman" w:hAnsi="Times New Roman"/>
          <w:sz w:val="24"/>
          <w:szCs w:val="24"/>
        </w:rPr>
        <w:t>r</w:t>
      </w:r>
      <w:r w:rsidRPr="005465C9">
        <w:rPr>
          <w:rFonts w:ascii="Times New Roman" w:hAnsi="Times New Roman"/>
          <w:sz w:val="24"/>
          <w:szCs w:val="24"/>
        </w:rPr>
        <w:t>oot/</w:t>
      </w:r>
      <w:r>
        <w:rPr>
          <w:rFonts w:ascii="Times New Roman" w:hAnsi="Times New Roman"/>
          <w:sz w:val="24"/>
          <w:szCs w:val="24"/>
        </w:rPr>
        <w:t>s</w:t>
      </w:r>
      <w:r w:rsidRPr="005465C9">
        <w:rPr>
          <w:rFonts w:ascii="Times New Roman" w:hAnsi="Times New Roman"/>
          <w:sz w:val="24"/>
          <w:szCs w:val="24"/>
        </w:rPr>
        <w:t xml:space="preserve">hoot ratio (d) compared to control. Each figure shows mean </w:t>
      </w:r>
      <w:r w:rsidRPr="004C49EF">
        <w:rPr>
          <w:rFonts w:ascii="Times New Roman" w:hAnsi="Times New Roman"/>
          <w:sz w:val="24"/>
          <w:szCs w:val="24"/>
        </w:rPr>
        <w:t>±</w:t>
      </w:r>
      <w:r w:rsidRPr="005465C9">
        <w:rPr>
          <w:rFonts w:ascii="Times New Roman" w:hAnsi="Times New Roman"/>
          <w:sz w:val="24"/>
          <w:szCs w:val="24"/>
        </w:rPr>
        <w:t xml:space="preserve"> 1 SD, and different letters above the bars signify significant differences at </w:t>
      </w:r>
      <w:r w:rsidRPr="004C49EF">
        <w:rPr>
          <w:rFonts w:ascii="Times New Roman" w:hAnsi="Times New Roman"/>
          <w:i/>
          <w:iCs/>
          <w:sz w:val="24"/>
          <w:szCs w:val="24"/>
        </w:rPr>
        <w:t>p</w:t>
      </w:r>
      <w:r w:rsidRPr="004C49EF">
        <w:rPr>
          <w:rFonts w:ascii="Times New Roman" w:hAnsi="Times New Roman"/>
          <w:sz w:val="24"/>
          <w:szCs w:val="24"/>
        </w:rPr>
        <w:t>&lt;0.05.</w:t>
      </w:r>
    </w:p>
    <w:p w14:paraId="49CE57F3" w14:textId="77777777" w:rsidR="00442AF7" w:rsidRDefault="00442AF7" w:rsidP="002648E7">
      <w:pPr>
        <w:spacing w:before="120" w:after="120" w:line="480" w:lineRule="auto"/>
        <w:jc w:val="both"/>
        <w:rPr>
          <w:rFonts w:ascii="Times New Roman" w:hAnsi="Times New Roman"/>
          <w:b/>
          <w:bCs/>
          <w:sz w:val="24"/>
          <w:szCs w:val="24"/>
        </w:rPr>
      </w:pPr>
    </w:p>
    <w:p w14:paraId="661A0EE6" w14:textId="4D1DA089" w:rsidR="00BE0F25" w:rsidRDefault="00BE0F25" w:rsidP="002648E7">
      <w:pPr>
        <w:spacing w:before="120" w:after="120" w:line="480" w:lineRule="auto"/>
        <w:jc w:val="both"/>
        <w:rPr>
          <w:rFonts w:ascii="Times New Roman" w:hAnsi="Times New Roman"/>
          <w:b/>
          <w:bCs/>
          <w:sz w:val="24"/>
          <w:szCs w:val="24"/>
        </w:rPr>
      </w:pPr>
      <w:r w:rsidRPr="005465C9">
        <w:rPr>
          <w:rFonts w:ascii="Times New Roman" w:hAnsi="Times New Roman"/>
          <w:noProof/>
          <w:sz w:val="24"/>
          <w:szCs w:val="24"/>
        </w:rPr>
        <w:lastRenderedPageBreak/>
        <w:drawing>
          <wp:inline distT="0" distB="0" distL="0" distR="0" wp14:anchorId="04A48D00" wp14:editId="2BC7C325">
            <wp:extent cx="5943600" cy="5184775"/>
            <wp:effectExtent l="19050" t="19050" r="19050" b="15875"/>
            <wp:docPr id="23" name="Picture 6" descr="A collage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 descr="A collage of a plant&#10;&#10;Description automatically generated"/>
                    <pic:cNvPicPr/>
                  </pic:nvPicPr>
                  <pic:blipFill>
                    <a:blip r:embed="rId52"/>
                    <a:stretch>
                      <a:fillRect/>
                    </a:stretch>
                  </pic:blipFill>
                  <pic:spPr>
                    <a:xfrm>
                      <a:off x="0" y="0"/>
                      <a:ext cx="5943600" cy="5184775"/>
                    </a:xfrm>
                    <a:prstGeom prst="rect">
                      <a:avLst/>
                    </a:prstGeom>
                    <a:ln>
                      <a:solidFill>
                        <a:schemeClr val="tx1"/>
                      </a:solidFill>
                    </a:ln>
                  </pic:spPr>
                </pic:pic>
              </a:graphicData>
            </a:graphic>
          </wp:inline>
        </w:drawing>
      </w:r>
    </w:p>
    <w:p w14:paraId="5ABC9F83" w14:textId="77777777" w:rsidR="00BE0F25" w:rsidRDefault="00BE0F25" w:rsidP="00DB4849">
      <w:pPr>
        <w:spacing w:before="120" w:after="240" w:line="240" w:lineRule="auto"/>
        <w:jc w:val="both"/>
        <w:rPr>
          <w:rFonts w:ascii="Times New Roman" w:hAnsi="Times New Roman"/>
          <w:sz w:val="24"/>
          <w:szCs w:val="24"/>
        </w:rPr>
      </w:pPr>
      <w:r w:rsidRPr="00484862">
        <w:rPr>
          <w:rFonts w:ascii="Times New Roman" w:hAnsi="Times New Roman"/>
          <w:b/>
          <w:bCs/>
          <w:sz w:val="24"/>
          <w:szCs w:val="24"/>
        </w:rPr>
        <w:t>Figure 4.</w:t>
      </w:r>
      <w:r w:rsidRPr="00484862">
        <w:rPr>
          <w:rFonts w:ascii="Times New Roman" w:hAnsi="Times New Roman"/>
          <w:sz w:val="24"/>
          <w:szCs w:val="24"/>
        </w:rPr>
        <w:t xml:space="preserve"> Photographs showing root of </w:t>
      </w:r>
      <w:r w:rsidRPr="00484862">
        <w:rPr>
          <w:rFonts w:ascii="Times New Roman" w:hAnsi="Times New Roman"/>
          <w:i/>
          <w:iCs/>
          <w:sz w:val="24"/>
          <w:szCs w:val="24"/>
        </w:rPr>
        <w:t>Camelina sativa</w:t>
      </w:r>
      <w:r w:rsidRPr="00484862">
        <w:rPr>
          <w:rFonts w:ascii="Times New Roman" w:hAnsi="Times New Roman"/>
          <w:sz w:val="24"/>
          <w:szCs w:val="24"/>
        </w:rPr>
        <w:t xml:space="preserve"> when treated with different doses of Al</w:t>
      </w:r>
      <w:r w:rsidRPr="00484862">
        <w:rPr>
          <w:rFonts w:ascii="Times New Roman" w:hAnsi="Times New Roman"/>
          <w:sz w:val="24"/>
          <w:szCs w:val="24"/>
          <w:vertAlign w:val="subscript"/>
        </w:rPr>
        <w:t>2</w:t>
      </w:r>
      <w:r w:rsidRPr="00484862">
        <w:rPr>
          <w:rFonts w:ascii="Times New Roman" w:hAnsi="Times New Roman"/>
          <w:sz w:val="24"/>
          <w:szCs w:val="24"/>
        </w:rPr>
        <w:t>O</w:t>
      </w:r>
      <w:r w:rsidRPr="00484862">
        <w:rPr>
          <w:rFonts w:ascii="Times New Roman" w:hAnsi="Times New Roman"/>
          <w:sz w:val="24"/>
          <w:szCs w:val="24"/>
          <w:vertAlign w:val="subscript"/>
        </w:rPr>
        <w:t>3</w:t>
      </w:r>
      <w:r w:rsidRPr="00484862">
        <w:rPr>
          <w:rFonts w:ascii="Times New Roman" w:hAnsi="Times New Roman"/>
          <w:sz w:val="24"/>
          <w:szCs w:val="24"/>
        </w:rPr>
        <w:t>-NP: control (a), 0.0005% (b), 0.001% (c), 0.01% (d), 0.1% (e) and 1% (f).</w:t>
      </w:r>
    </w:p>
    <w:p w14:paraId="15CDF384" w14:textId="50BAD158" w:rsidR="002806CA" w:rsidRDefault="00CF3F68" w:rsidP="002648E7">
      <w:pPr>
        <w:spacing w:before="120" w:after="120" w:line="480" w:lineRule="auto"/>
        <w:jc w:val="both"/>
        <w:rPr>
          <w:rFonts w:ascii="Times New Roman" w:hAnsi="Times New Roman"/>
          <w:b/>
          <w:bCs/>
          <w:sz w:val="24"/>
          <w:szCs w:val="24"/>
        </w:rPr>
      </w:pPr>
      <w:r w:rsidRPr="005465C9">
        <w:rPr>
          <w:rFonts w:ascii="Times New Roman" w:hAnsi="Times New Roman"/>
          <w:b/>
          <w:bCs/>
          <w:sz w:val="24"/>
          <w:szCs w:val="24"/>
        </w:rPr>
        <w:t xml:space="preserve">3.13. </w:t>
      </w:r>
      <w:r w:rsidR="002806CA" w:rsidRPr="005465C9">
        <w:rPr>
          <w:rFonts w:ascii="Times New Roman" w:hAnsi="Times New Roman"/>
          <w:b/>
          <w:bCs/>
          <w:sz w:val="24"/>
          <w:szCs w:val="24"/>
        </w:rPr>
        <w:t>Biochemical Analysis</w:t>
      </w:r>
    </w:p>
    <w:p w14:paraId="558FE0FE" w14:textId="0A3DE7D7" w:rsidR="002806CA" w:rsidRPr="005465C9" w:rsidRDefault="00FA5288"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3.13.1. </w:t>
      </w:r>
      <w:r w:rsidR="002806CA" w:rsidRPr="005465C9">
        <w:rPr>
          <w:rFonts w:ascii="Times New Roman" w:hAnsi="Times New Roman"/>
          <w:sz w:val="24"/>
          <w:szCs w:val="24"/>
        </w:rPr>
        <w:t>Hydrogen Peroxide (H</w:t>
      </w:r>
      <w:r w:rsidR="002806CA" w:rsidRPr="005465C9">
        <w:rPr>
          <w:rFonts w:ascii="Times New Roman" w:hAnsi="Times New Roman"/>
          <w:sz w:val="24"/>
          <w:szCs w:val="24"/>
          <w:vertAlign w:val="subscript"/>
        </w:rPr>
        <w:t>2</w:t>
      </w:r>
      <w:r w:rsidR="002806CA" w:rsidRPr="005465C9">
        <w:rPr>
          <w:rFonts w:ascii="Times New Roman" w:hAnsi="Times New Roman"/>
          <w:sz w:val="24"/>
          <w:szCs w:val="24"/>
        </w:rPr>
        <w:t>O</w:t>
      </w:r>
      <w:r w:rsidR="002806CA" w:rsidRPr="005465C9">
        <w:rPr>
          <w:rFonts w:ascii="Times New Roman" w:hAnsi="Times New Roman"/>
          <w:sz w:val="24"/>
          <w:szCs w:val="24"/>
          <w:vertAlign w:val="subscript"/>
        </w:rPr>
        <w:t>2</w:t>
      </w:r>
      <w:r w:rsidR="002806CA" w:rsidRPr="005465C9">
        <w:rPr>
          <w:rFonts w:ascii="Times New Roman" w:hAnsi="Times New Roman"/>
          <w:sz w:val="24"/>
          <w:szCs w:val="24"/>
        </w:rPr>
        <w:t>) Content</w:t>
      </w:r>
    </w:p>
    <w:p w14:paraId="0BB7664A" w14:textId="76CEBEE9" w:rsidR="002806CA" w:rsidRDefault="002806CA"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In our study, the analysis of hydrogen peroxide (H</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2</w:t>
      </w:r>
      <w:r w:rsidRPr="005465C9">
        <w:rPr>
          <w:rFonts w:ascii="Times New Roman" w:hAnsi="Times New Roman"/>
          <w:sz w:val="24"/>
          <w:szCs w:val="24"/>
        </w:rPr>
        <w:t>) accumulation in the leaves of plants exposed to varying concentrations (0.0005%-1%) of aluminum oxide nanoparticles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revealed a dose-dependent increase in oxidative stress. Visual assessment through the presence of </w:t>
      </w:r>
      <w:r w:rsidRPr="005465C9">
        <w:rPr>
          <w:rFonts w:ascii="Times New Roman" w:hAnsi="Times New Roman"/>
          <w:sz w:val="24"/>
          <w:szCs w:val="24"/>
        </w:rPr>
        <w:lastRenderedPageBreak/>
        <w:t>brown patches on the leaves, which signify H</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2</w:t>
      </w:r>
      <w:r w:rsidRPr="005465C9">
        <w:rPr>
          <w:rFonts w:ascii="Times New Roman" w:hAnsi="Times New Roman"/>
          <w:sz w:val="24"/>
          <w:szCs w:val="24"/>
        </w:rPr>
        <w:t xml:space="preserve"> buildup, showed that leaves exposed to higher concentrations of nanoparticles exhibited more and darker patches compared to those treated with lower concentrations or the untreated control. This direct correlation indicates that higher nanoparticle concentrations lead to increased oxidative stress in plants, as evidenced by the greater accumulation of H</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2</w:t>
      </w:r>
      <w:r w:rsidRPr="005465C9">
        <w:rPr>
          <w:rFonts w:ascii="Times New Roman" w:hAnsi="Times New Roman"/>
          <w:sz w:val="24"/>
          <w:szCs w:val="24"/>
        </w:rPr>
        <w:t>, while lower concentrations result in reduced stress levels (</w:t>
      </w:r>
      <w:r w:rsidR="005F341B" w:rsidRPr="005465C9">
        <w:rPr>
          <w:rFonts w:ascii="Times New Roman" w:hAnsi="Times New Roman"/>
          <w:sz w:val="24"/>
          <w:szCs w:val="24"/>
        </w:rPr>
        <w:t>5</w:t>
      </w:r>
      <w:r w:rsidRPr="005465C9">
        <w:rPr>
          <w:rFonts w:ascii="Times New Roman" w:hAnsi="Times New Roman"/>
          <w:sz w:val="24"/>
          <w:szCs w:val="24"/>
        </w:rPr>
        <w:t>a-f).</w:t>
      </w:r>
    </w:p>
    <w:p w14:paraId="4950AFA6" w14:textId="03917A65" w:rsidR="00B747CA" w:rsidRDefault="00B747CA" w:rsidP="002648E7">
      <w:pPr>
        <w:spacing w:before="120" w:after="120" w:line="480" w:lineRule="auto"/>
        <w:jc w:val="both"/>
        <w:rPr>
          <w:rFonts w:ascii="Times New Roman" w:hAnsi="Times New Roman"/>
          <w:sz w:val="24"/>
          <w:szCs w:val="24"/>
        </w:rPr>
      </w:pPr>
      <w:r>
        <w:rPr>
          <w:rFonts w:ascii="Times New Roman" w:hAnsi="Times New Roman"/>
          <w:b/>
          <w:bCs/>
          <w:noProof/>
          <w:sz w:val="24"/>
          <w:szCs w:val="24"/>
        </w:rPr>
        <w:drawing>
          <wp:inline distT="0" distB="0" distL="0" distR="0" wp14:anchorId="7F113520" wp14:editId="523014EB">
            <wp:extent cx="5683280" cy="3054350"/>
            <wp:effectExtent l="19050" t="19050" r="12700" b="12700"/>
            <wp:docPr id="1" name="Picture 1" descr="A close-up of several see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several seeds&#10;&#10;Description automatically generated"/>
                    <pic:cNvPicPr>
                      <a:picLocks noChangeAspect="1" noChangeArrowheads="1"/>
                    </pic:cNvPicPr>
                  </pic:nvPicPr>
                  <pic:blipFill rotWithShape="1">
                    <a:blip r:embed="rId53">
                      <a:extLst>
                        <a:ext uri="{28A0092B-C50C-407E-A947-70E740481C1C}">
                          <a14:useLocalDpi xmlns:a14="http://schemas.microsoft.com/office/drawing/2010/main" val="0"/>
                        </a:ext>
                      </a:extLst>
                    </a:blip>
                    <a:srcRect l="1148"/>
                    <a:stretch/>
                  </pic:blipFill>
                  <pic:spPr bwMode="auto">
                    <a:xfrm>
                      <a:off x="0" y="0"/>
                      <a:ext cx="5683280" cy="305435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209689" w14:textId="77777777" w:rsidR="00B747CA" w:rsidRDefault="00B747CA" w:rsidP="00DB4849">
      <w:pPr>
        <w:spacing w:before="120" w:after="240" w:line="240" w:lineRule="auto"/>
        <w:jc w:val="both"/>
        <w:rPr>
          <w:rFonts w:ascii="Times New Roman" w:hAnsi="Times New Roman"/>
          <w:noProof/>
          <w:sz w:val="24"/>
          <w:szCs w:val="24"/>
        </w:rPr>
      </w:pPr>
      <w:r w:rsidRPr="00FD4B95">
        <w:rPr>
          <w:rFonts w:ascii="Times New Roman" w:hAnsi="Times New Roman"/>
          <w:b/>
          <w:bCs/>
          <w:noProof/>
          <w:sz w:val="24"/>
          <w:szCs w:val="24"/>
        </w:rPr>
        <w:t>Figure 5.</w:t>
      </w:r>
      <w:r w:rsidRPr="005465C9">
        <w:rPr>
          <w:rFonts w:ascii="Times New Roman" w:hAnsi="Times New Roman"/>
          <w:noProof/>
          <w:sz w:val="24"/>
          <w:szCs w:val="24"/>
        </w:rPr>
        <w:t xml:space="preserve"> shows the accumulation of Hydrogen peroxide (H</w:t>
      </w:r>
      <w:r w:rsidRPr="005465C9">
        <w:rPr>
          <w:rFonts w:ascii="Times New Roman" w:hAnsi="Times New Roman"/>
          <w:noProof/>
          <w:sz w:val="24"/>
          <w:szCs w:val="24"/>
          <w:vertAlign w:val="subscript"/>
        </w:rPr>
        <w:t>2</w:t>
      </w:r>
      <w:r w:rsidRPr="005465C9">
        <w:rPr>
          <w:rFonts w:ascii="Times New Roman" w:hAnsi="Times New Roman"/>
          <w:noProof/>
          <w:sz w:val="24"/>
          <w:szCs w:val="24"/>
        </w:rPr>
        <w:t>O</w:t>
      </w:r>
      <w:r w:rsidRPr="005465C9">
        <w:rPr>
          <w:rFonts w:ascii="Times New Roman" w:hAnsi="Times New Roman"/>
          <w:noProof/>
          <w:sz w:val="24"/>
          <w:szCs w:val="24"/>
          <w:vertAlign w:val="subscript"/>
        </w:rPr>
        <w:t>2</w:t>
      </w:r>
      <w:r w:rsidRPr="005465C9">
        <w:rPr>
          <w:rFonts w:ascii="Times New Roman" w:hAnsi="Times New Roman"/>
          <w:noProof/>
          <w:sz w:val="24"/>
          <w:szCs w:val="24"/>
        </w:rPr>
        <w:t>) on the leaf of plant exposed to different concentration of Al</w:t>
      </w:r>
      <w:r w:rsidRPr="005465C9">
        <w:rPr>
          <w:rFonts w:ascii="Times New Roman" w:hAnsi="Times New Roman"/>
          <w:noProof/>
          <w:sz w:val="24"/>
          <w:szCs w:val="24"/>
          <w:vertAlign w:val="subscript"/>
        </w:rPr>
        <w:t>2</w:t>
      </w:r>
      <w:r w:rsidRPr="005465C9">
        <w:rPr>
          <w:rFonts w:ascii="Times New Roman" w:hAnsi="Times New Roman"/>
          <w:noProof/>
          <w:sz w:val="24"/>
          <w:szCs w:val="24"/>
        </w:rPr>
        <w:t>O</w:t>
      </w:r>
      <w:r w:rsidRPr="005465C9">
        <w:rPr>
          <w:rFonts w:ascii="Times New Roman" w:hAnsi="Times New Roman"/>
          <w:noProof/>
          <w:sz w:val="24"/>
          <w:szCs w:val="24"/>
          <w:vertAlign w:val="subscript"/>
        </w:rPr>
        <w:t>3</w:t>
      </w:r>
      <w:r w:rsidRPr="005465C9">
        <w:rPr>
          <w:rFonts w:ascii="Times New Roman" w:hAnsi="Times New Roman"/>
          <w:noProof/>
          <w:sz w:val="24"/>
          <w:szCs w:val="24"/>
        </w:rPr>
        <w:t>-NP (a- control, b-0.0005%, c-0.001%, d-0.015, e-0.1% and f-1%).</w:t>
      </w:r>
    </w:p>
    <w:p w14:paraId="15DBDB95" w14:textId="3933AAFA" w:rsidR="002806CA" w:rsidRPr="005465C9" w:rsidRDefault="001E3ACB"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3.13.2. </w:t>
      </w:r>
      <w:r w:rsidR="002806CA" w:rsidRPr="005465C9">
        <w:rPr>
          <w:rFonts w:ascii="Times New Roman" w:hAnsi="Times New Roman"/>
          <w:sz w:val="24"/>
          <w:szCs w:val="24"/>
        </w:rPr>
        <w:t>Malondialdehyde Analysis (MDA)</w:t>
      </w:r>
    </w:p>
    <w:p w14:paraId="2E83AD89" w14:textId="4D659D65" w:rsidR="002806CA" w:rsidRPr="005465C9" w:rsidRDefault="002806CA"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comparison of MDA levels across various treatments, with the 0.1% treatment showing the highest mean MDA level at 0.0010725 μmol/g FW</w:t>
      </w:r>
      <w:r w:rsidR="007703ED" w:rsidRPr="005465C9">
        <w:rPr>
          <w:rFonts w:ascii="Times New Roman" w:hAnsi="Times New Roman"/>
          <w:sz w:val="24"/>
          <w:szCs w:val="24"/>
        </w:rPr>
        <w:t xml:space="preserve">±SD </w:t>
      </w:r>
      <w:r w:rsidRPr="005465C9">
        <w:rPr>
          <w:rFonts w:ascii="Times New Roman" w:hAnsi="Times New Roman"/>
          <w:sz w:val="24"/>
          <w:szCs w:val="24"/>
        </w:rPr>
        <w:t xml:space="preserve">0.00050579, suggesting </w:t>
      </w:r>
      <w:r w:rsidR="00DD55F6" w:rsidRPr="005465C9">
        <w:rPr>
          <w:rFonts w:ascii="Times New Roman" w:hAnsi="Times New Roman"/>
          <w:sz w:val="24"/>
          <w:szCs w:val="24"/>
        </w:rPr>
        <w:t>non-significant</w:t>
      </w:r>
      <w:r w:rsidRPr="005465C9">
        <w:rPr>
          <w:rFonts w:ascii="Times New Roman" w:hAnsi="Times New Roman"/>
          <w:sz w:val="24"/>
          <w:szCs w:val="24"/>
        </w:rPr>
        <w:t xml:space="preserve"> variability</w:t>
      </w:r>
      <w:r w:rsidR="007703ED" w:rsidRPr="005465C9">
        <w:rPr>
          <w:rFonts w:ascii="Times New Roman" w:hAnsi="Times New Roman"/>
          <w:sz w:val="24"/>
          <w:szCs w:val="24"/>
        </w:rPr>
        <w:t xml:space="preserve"> (</w:t>
      </w:r>
      <w:r w:rsidR="007703ED" w:rsidRPr="005465C9">
        <w:rPr>
          <w:rFonts w:ascii="Times New Roman" w:hAnsi="Times New Roman"/>
          <w:i/>
          <w:iCs/>
          <w:sz w:val="24"/>
          <w:szCs w:val="24"/>
        </w:rPr>
        <w:t>p</w:t>
      </w:r>
      <w:r w:rsidR="007703ED" w:rsidRPr="005465C9">
        <w:rPr>
          <w:rFonts w:ascii="Times New Roman" w:hAnsi="Times New Roman"/>
          <w:sz w:val="24"/>
          <w:szCs w:val="24"/>
        </w:rPr>
        <w:t>=</w:t>
      </w:r>
      <w:r w:rsidR="00D87FC1" w:rsidRPr="005465C9">
        <w:rPr>
          <w:rFonts w:ascii="Times New Roman" w:hAnsi="Times New Roman"/>
          <w:sz w:val="24"/>
          <w:szCs w:val="24"/>
        </w:rPr>
        <w:t>0</w:t>
      </w:r>
      <w:r w:rsidR="007703ED" w:rsidRPr="005465C9">
        <w:rPr>
          <w:rFonts w:ascii="Times New Roman" w:hAnsi="Times New Roman"/>
          <w:sz w:val="24"/>
          <w:szCs w:val="24"/>
        </w:rPr>
        <w:t>.240)</w:t>
      </w:r>
      <w:r w:rsidRPr="005465C9">
        <w:rPr>
          <w:rFonts w:ascii="Times New Roman" w:hAnsi="Times New Roman"/>
          <w:sz w:val="24"/>
          <w:szCs w:val="24"/>
        </w:rPr>
        <w:t>. The 0.0005% and 1% treatments displayed elevated mean MDA levels of 0.0003425 μmol/g FW</w:t>
      </w:r>
      <w:r w:rsidR="00461B44" w:rsidRPr="005465C9">
        <w:rPr>
          <w:rFonts w:ascii="Times New Roman" w:hAnsi="Times New Roman"/>
          <w:sz w:val="24"/>
          <w:szCs w:val="24"/>
        </w:rPr>
        <w:t>±SD</w:t>
      </w:r>
      <w:r w:rsidR="00D87FC1" w:rsidRPr="005465C9">
        <w:rPr>
          <w:rFonts w:ascii="Times New Roman" w:hAnsi="Times New Roman"/>
          <w:sz w:val="24"/>
          <w:szCs w:val="24"/>
        </w:rPr>
        <w:t xml:space="preserve"> </w:t>
      </w:r>
      <w:r w:rsidR="00461B44" w:rsidRPr="005465C9">
        <w:rPr>
          <w:rFonts w:ascii="Times New Roman" w:hAnsi="Times New Roman"/>
          <w:sz w:val="24"/>
          <w:szCs w:val="24"/>
        </w:rPr>
        <w:t>0.00020189 and</w:t>
      </w:r>
      <w:r w:rsidRPr="005465C9">
        <w:rPr>
          <w:rFonts w:ascii="Times New Roman" w:hAnsi="Times New Roman"/>
          <w:sz w:val="24"/>
          <w:szCs w:val="24"/>
        </w:rPr>
        <w:t xml:space="preserve"> 0.0004125 μmol/g FW</w:t>
      </w:r>
      <w:r w:rsidR="00461B44" w:rsidRPr="005465C9">
        <w:rPr>
          <w:rFonts w:ascii="Times New Roman" w:hAnsi="Times New Roman"/>
          <w:sz w:val="24"/>
          <w:szCs w:val="24"/>
        </w:rPr>
        <w:t>±SD</w:t>
      </w:r>
      <w:r w:rsidR="00931484" w:rsidRPr="005465C9">
        <w:rPr>
          <w:rFonts w:ascii="Times New Roman" w:hAnsi="Times New Roman"/>
          <w:sz w:val="24"/>
          <w:szCs w:val="24"/>
        </w:rPr>
        <w:t xml:space="preserve"> </w:t>
      </w:r>
      <w:r w:rsidR="00461B44" w:rsidRPr="005465C9">
        <w:rPr>
          <w:rFonts w:ascii="Times New Roman" w:hAnsi="Times New Roman"/>
          <w:sz w:val="24"/>
          <w:szCs w:val="24"/>
        </w:rPr>
        <w:t>0.00011266</w:t>
      </w:r>
      <w:r w:rsidRPr="005465C9">
        <w:rPr>
          <w:rFonts w:ascii="Times New Roman" w:hAnsi="Times New Roman"/>
          <w:sz w:val="24"/>
          <w:szCs w:val="24"/>
        </w:rPr>
        <w:t>, respectively, and, indicating a moderate degree of variation in the results</w:t>
      </w:r>
      <w:r w:rsidR="00931484" w:rsidRPr="005465C9">
        <w:rPr>
          <w:rFonts w:ascii="Times New Roman" w:hAnsi="Times New Roman"/>
          <w:sz w:val="24"/>
          <w:szCs w:val="24"/>
        </w:rPr>
        <w:t xml:space="preserve"> </w:t>
      </w:r>
      <w:r w:rsidR="00461B44" w:rsidRPr="005465C9">
        <w:rPr>
          <w:rFonts w:ascii="Times New Roman" w:hAnsi="Times New Roman"/>
          <w:sz w:val="24"/>
          <w:szCs w:val="24"/>
        </w:rPr>
        <w:t>(</w:t>
      </w:r>
      <w:r w:rsidR="00461B44" w:rsidRPr="005465C9">
        <w:rPr>
          <w:rFonts w:ascii="Times New Roman" w:hAnsi="Times New Roman"/>
          <w:i/>
          <w:iCs/>
          <w:sz w:val="24"/>
          <w:szCs w:val="24"/>
        </w:rPr>
        <w:t>p</w:t>
      </w:r>
      <w:r w:rsidR="00461B44" w:rsidRPr="005465C9">
        <w:rPr>
          <w:rFonts w:ascii="Times New Roman" w:hAnsi="Times New Roman"/>
          <w:sz w:val="24"/>
          <w:szCs w:val="24"/>
        </w:rPr>
        <w:t xml:space="preserve">=1 and </w:t>
      </w:r>
      <w:r w:rsidR="00461B44" w:rsidRPr="005465C9">
        <w:rPr>
          <w:rFonts w:ascii="Times New Roman" w:hAnsi="Times New Roman"/>
          <w:i/>
          <w:iCs/>
          <w:sz w:val="24"/>
          <w:szCs w:val="24"/>
        </w:rPr>
        <w:t>p</w:t>
      </w:r>
      <w:r w:rsidR="00461B44" w:rsidRPr="005465C9">
        <w:rPr>
          <w:rFonts w:ascii="Times New Roman" w:hAnsi="Times New Roman"/>
          <w:sz w:val="24"/>
          <w:szCs w:val="24"/>
        </w:rPr>
        <w:t xml:space="preserve">=0.240 respectively) but </w:t>
      </w:r>
      <w:r w:rsidR="00461B44" w:rsidRPr="005465C9">
        <w:rPr>
          <w:rFonts w:ascii="Times New Roman" w:hAnsi="Times New Roman"/>
          <w:sz w:val="24"/>
          <w:szCs w:val="24"/>
        </w:rPr>
        <w:lastRenderedPageBreak/>
        <w:t>not significant</w:t>
      </w:r>
      <w:r w:rsidRPr="005465C9">
        <w:rPr>
          <w:rFonts w:ascii="Times New Roman" w:hAnsi="Times New Roman"/>
          <w:sz w:val="24"/>
          <w:szCs w:val="24"/>
        </w:rPr>
        <w:t>. The 0.001% and 0.01% treatments had lower mean MDA levels of 0.0003350 μmol/g FW</w:t>
      </w:r>
      <w:r w:rsidR="00931484" w:rsidRPr="005465C9">
        <w:rPr>
          <w:rFonts w:ascii="Times New Roman" w:hAnsi="Times New Roman"/>
          <w:sz w:val="24"/>
          <w:szCs w:val="24"/>
        </w:rPr>
        <w:t xml:space="preserve">±SD </w:t>
      </w:r>
      <w:r w:rsidR="00DD55F6" w:rsidRPr="005465C9">
        <w:rPr>
          <w:rFonts w:ascii="Times New Roman" w:hAnsi="Times New Roman"/>
          <w:sz w:val="24"/>
          <w:szCs w:val="24"/>
        </w:rPr>
        <w:t>0.00001732 and</w:t>
      </w:r>
      <w:r w:rsidRPr="005465C9">
        <w:rPr>
          <w:rFonts w:ascii="Times New Roman" w:hAnsi="Times New Roman"/>
          <w:sz w:val="24"/>
          <w:szCs w:val="24"/>
        </w:rPr>
        <w:t xml:space="preserve"> 0.0003050 μmol/g FW</w:t>
      </w:r>
      <w:r w:rsidR="00931484" w:rsidRPr="005465C9">
        <w:rPr>
          <w:rFonts w:ascii="Times New Roman" w:hAnsi="Times New Roman"/>
          <w:sz w:val="24"/>
          <w:szCs w:val="24"/>
        </w:rPr>
        <w:t>±SD 0.00000577 (</w:t>
      </w:r>
      <w:r w:rsidR="00931484" w:rsidRPr="005465C9">
        <w:rPr>
          <w:rFonts w:ascii="Times New Roman" w:hAnsi="Times New Roman"/>
          <w:i/>
          <w:iCs/>
          <w:sz w:val="24"/>
          <w:szCs w:val="24"/>
        </w:rPr>
        <w:t>p</w:t>
      </w:r>
      <w:r w:rsidR="00931484" w:rsidRPr="005465C9">
        <w:rPr>
          <w:rFonts w:ascii="Times New Roman" w:hAnsi="Times New Roman"/>
          <w:sz w:val="24"/>
          <w:szCs w:val="24"/>
        </w:rPr>
        <w:t xml:space="preserve">=0.008 and </w:t>
      </w:r>
      <w:r w:rsidR="00931484" w:rsidRPr="005465C9">
        <w:rPr>
          <w:rFonts w:ascii="Times New Roman" w:hAnsi="Times New Roman"/>
          <w:i/>
          <w:iCs/>
          <w:sz w:val="24"/>
          <w:szCs w:val="24"/>
        </w:rPr>
        <w:t>p</w:t>
      </w:r>
      <w:r w:rsidR="00931484" w:rsidRPr="005465C9">
        <w:rPr>
          <w:rFonts w:ascii="Times New Roman" w:hAnsi="Times New Roman"/>
          <w:sz w:val="24"/>
          <w:szCs w:val="24"/>
        </w:rPr>
        <w:t>=0-049 respectively)</w:t>
      </w:r>
      <w:r w:rsidRPr="005465C9">
        <w:rPr>
          <w:rFonts w:ascii="Times New Roman" w:hAnsi="Times New Roman"/>
          <w:sz w:val="24"/>
          <w:szCs w:val="24"/>
        </w:rPr>
        <w:t>, showing high consistency in the results. In contrast, the control group had the lowest mean MDA level at 0.0002250 μmol/g FW</w:t>
      </w:r>
      <w:r w:rsidR="00DD55F6" w:rsidRPr="005465C9">
        <w:rPr>
          <w:rFonts w:ascii="Times New Roman" w:hAnsi="Times New Roman"/>
          <w:sz w:val="24"/>
          <w:szCs w:val="24"/>
        </w:rPr>
        <w:t>±SD</w:t>
      </w:r>
      <w:r w:rsidRPr="005465C9">
        <w:rPr>
          <w:rFonts w:ascii="Times New Roman" w:hAnsi="Times New Roman"/>
          <w:sz w:val="24"/>
          <w:szCs w:val="24"/>
        </w:rPr>
        <w:t xml:space="preserve"> </w:t>
      </w:r>
      <w:r w:rsidR="00DD55F6" w:rsidRPr="005465C9">
        <w:rPr>
          <w:rFonts w:ascii="Times New Roman" w:hAnsi="Times New Roman"/>
          <w:sz w:val="24"/>
          <w:szCs w:val="24"/>
        </w:rPr>
        <w:t>0.00002646</w:t>
      </w:r>
      <w:r w:rsidRPr="005465C9">
        <w:rPr>
          <w:rFonts w:ascii="Times New Roman" w:hAnsi="Times New Roman"/>
          <w:sz w:val="24"/>
          <w:szCs w:val="24"/>
        </w:rPr>
        <w:t xml:space="preserve">, indicating minimal oxidative stress and consistent results across samples (Fig </w:t>
      </w:r>
      <w:r w:rsidR="0007564F" w:rsidRPr="005465C9">
        <w:rPr>
          <w:rFonts w:ascii="Times New Roman" w:hAnsi="Times New Roman"/>
          <w:sz w:val="24"/>
          <w:szCs w:val="24"/>
        </w:rPr>
        <w:t>6</w:t>
      </w:r>
      <w:r w:rsidRPr="005465C9">
        <w:rPr>
          <w:rFonts w:ascii="Times New Roman" w:hAnsi="Times New Roman"/>
          <w:sz w:val="24"/>
          <w:szCs w:val="24"/>
        </w:rPr>
        <w:t>a).</w:t>
      </w:r>
    </w:p>
    <w:p w14:paraId="3625CE1E" w14:textId="630B604B" w:rsidR="002806CA" w:rsidRPr="005465C9" w:rsidRDefault="00305C6D"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3.13.3. </w:t>
      </w:r>
      <w:r w:rsidR="002806CA" w:rsidRPr="005465C9">
        <w:rPr>
          <w:rFonts w:ascii="Times New Roman" w:hAnsi="Times New Roman"/>
          <w:sz w:val="24"/>
          <w:szCs w:val="24"/>
        </w:rPr>
        <w:t xml:space="preserve">Measure of peroxidase (POD) activity </w:t>
      </w:r>
    </w:p>
    <w:p w14:paraId="636122AC" w14:textId="556CECCA" w:rsidR="002806CA" w:rsidRPr="005465C9" w:rsidRDefault="002806CA"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1% treatment group exhibited the highest mean POD level at 0.02100 per min/g FW</w:t>
      </w:r>
      <w:r w:rsidR="00933FA9" w:rsidRPr="005465C9">
        <w:rPr>
          <w:rFonts w:ascii="Times New Roman" w:hAnsi="Times New Roman"/>
          <w:sz w:val="24"/>
          <w:szCs w:val="24"/>
        </w:rPr>
        <w:t>±SD</w:t>
      </w:r>
      <w:r w:rsidRPr="005465C9">
        <w:rPr>
          <w:rFonts w:ascii="Times New Roman" w:hAnsi="Times New Roman"/>
          <w:sz w:val="24"/>
          <w:szCs w:val="24"/>
        </w:rPr>
        <w:t xml:space="preserve"> 0.013216, indicating substantial variation among the samples</w:t>
      </w:r>
      <w:r w:rsidR="00933FA9" w:rsidRPr="005465C9">
        <w:rPr>
          <w:rFonts w:ascii="Times New Roman" w:hAnsi="Times New Roman"/>
          <w:sz w:val="24"/>
          <w:szCs w:val="24"/>
        </w:rPr>
        <w:t xml:space="preserve"> but not statistically significant (</w:t>
      </w:r>
      <w:r w:rsidR="00933FA9" w:rsidRPr="005465C9">
        <w:rPr>
          <w:rFonts w:ascii="Times New Roman" w:hAnsi="Times New Roman"/>
          <w:i/>
          <w:iCs/>
          <w:sz w:val="24"/>
          <w:szCs w:val="24"/>
        </w:rPr>
        <w:t>p</w:t>
      </w:r>
      <w:r w:rsidR="00933FA9" w:rsidRPr="005465C9">
        <w:rPr>
          <w:rFonts w:ascii="Times New Roman" w:hAnsi="Times New Roman"/>
          <w:sz w:val="24"/>
          <w:szCs w:val="24"/>
        </w:rPr>
        <w:t>=0.060)</w:t>
      </w:r>
      <w:r w:rsidRPr="005465C9">
        <w:rPr>
          <w:rFonts w:ascii="Times New Roman" w:hAnsi="Times New Roman"/>
          <w:sz w:val="24"/>
          <w:szCs w:val="24"/>
        </w:rPr>
        <w:t>. The 0.1% treatment also showed a raised mean POD level of 0.01800 per min/g FW</w:t>
      </w:r>
      <w:r w:rsidR="00933FA9" w:rsidRPr="005465C9">
        <w:rPr>
          <w:rFonts w:ascii="Times New Roman" w:hAnsi="Times New Roman"/>
          <w:sz w:val="24"/>
          <w:szCs w:val="24"/>
        </w:rPr>
        <w:t>±SD</w:t>
      </w:r>
      <w:r w:rsidRPr="005465C9">
        <w:rPr>
          <w:rFonts w:ascii="Times New Roman" w:hAnsi="Times New Roman"/>
          <w:sz w:val="24"/>
          <w:szCs w:val="24"/>
        </w:rPr>
        <w:t xml:space="preserve"> 0.005164, suggesting moderate variability</w:t>
      </w:r>
      <w:r w:rsidR="00933FA9" w:rsidRPr="005465C9">
        <w:rPr>
          <w:rFonts w:ascii="Times New Roman" w:hAnsi="Times New Roman"/>
          <w:sz w:val="24"/>
          <w:szCs w:val="24"/>
        </w:rPr>
        <w:t xml:space="preserve"> but not significant (</w:t>
      </w:r>
      <w:r w:rsidR="00933FA9" w:rsidRPr="005465C9">
        <w:rPr>
          <w:rFonts w:ascii="Times New Roman" w:hAnsi="Times New Roman"/>
          <w:i/>
          <w:iCs/>
          <w:sz w:val="24"/>
          <w:szCs w:val="24"/>
        </w:rPr>
        <w:t>p</w:t>
      </w:r>
      <w:r w:rsidR="00933FA9" w:rsidRPr="005465C9">
        <w:rPr>
          <w:rFonts w:ascii="Times New Roman" w:hAnsi="Times New Roman"/>
          <w:sz w:val="24"/>
          <w:szCs w:val="24"/>
        </w:rPr>
        <w:t>=0.189)</w:t>
      </w:r>
      <w:r w:rsidRPr="005465C9">
        <w:rPr>
          <w:rFonts w:ascii="Times New Roman" w:hAnsi="Times New Roman"/>
          <w:sz w:val="24"/>
          <w:szCs w:val="24"/>
        </w:rPr>
        <w:t>. Both the 0.001% and 0.01% treatments had similar mean POD levels of 0.01300</w:t>
      </w:r>
      <w:r w:rsidR="00933FA9" w:rsidRPr="005465C9">
        <w:rPr>
          <w:rFonts w:ascii="Times New Roman" w:hAnsi="Times New Roman"/>
          <w:sz w:val="24"/>
          <w:szCs w:val="24"/>
        </w:rPr>
        <w:t>±SD 0.003830</w:t>
      </w:r>
      <w:r w:rsidRPr="005465C9">
        <w:rPr>
          <w:rFonts w:ascii="Times New Roman" w:hAnsi="Times New Roman"/>
          <w:sz w:val="24"/>
          <w:szCs w:val="24"/>
        </w:rPr>
        <w:t xml:space="preserve"> and 0.01200 per min/g FW</w:t>
      </w:r>
      <w:r w:rsidR="00933FA9" w:rsidRPr="005465C9">
        <w:rPr>
          <w:rFonts w:ascii="Times New Roman" w:hAnsi="Times New Roman"/>
          <w:sz w:val="24"/>
          <w:szCs w:val="24"/>
        </w:rPr>
        <w:t>±SD 0.004619</w:t>
      </w:r>
      <w:r w:rsidR="00FD5EA7" w:rsidRPr="005465C9">
        <w:rPr>
          <w:rFonts w:ascii="Times New Roman" w:hAnsi="Times New Roman"/>
          <w:sz w:val="24"/>
          <w:szCs w:val="24"/>
        </w:rPr>
        <w:t xml:space="preserve"> but both are statistically insignificant compared to control (</w:t>
      </w:r>
      <w:r w:rsidR="00FD5EA7" w:rsidRPr="005465C9">
        <w:rPr>
          <w:rFonts w:ascii="Times New Roman" w:hAnsi="Times New Roman"/>
          <w:i/>
          <w:iCs/>
          <w:sz w:val="24"/>
          <w:szCs w:val="24"/>
        </w:rPr>
        <w:t>p</w:t>
      </w:r>
      <w:r w:rsidR="00FD5EA7" w:rsidRPr="005465C9">
        <w:rPr>
          <w:rFonts w:ascii="Times New Roman" w:hAnsi="Times New Roman"/>
          <w:sz w:val="24"/>
          <w:szCs w:val="24"/>
        </w:rPr>
        <w:t xml:space="preserve">=0.757 and </w:t>
      </w:r>
      <w:r w:rsidR="00FD5EA7" w:rsidRPr="005465C9">
        <w:rPr>
          <w:rFonts w:ascii="Times New Roman" w:hAnsi="Times New Roman"/>
          <w:i/>
          <w:iCs/>
          <w:sz w:val="24"/>
          <w:szCs w:val="24"/>
        </w:rPr>
        <w:t>p</w:t>
      </w:r>
      <w:r w:rsidR="00FD5EA7" w:rsidRPr="005465C9">
        <w:rPr>
          <w:rFonts w:ascii="Times New Roman" w:hAnsi="Times New Roman"/>
          <w:sz w:val="24"/>
          <w:szCs w:val="24"/>
        </w:rPr>
        <w:t>=0.876)</w:t>
      </w:r>
      <w:r w:rsidRPr="005465C9">
        <w:rPr>
          <w:rFonts w:ascii="Times New Roman" w:hAnsi="Times New Roman"/>
          <w:sz w:val="24"/>
          <w:szCs w:val="24"/>
        </w:rPr>
        <w:t>. The 0.0005% treatment presented a lower mean POD level of 0.00900 per min/g FW</w:t>
      </w:r>
      <w:r w:rsidR="00457D95" w:rsidRPr="005465C9">
        <w:rPr>
          <w:rFonts w:ascii="Times New Roman" w:hAnsi="Times New Roman"/>
          <w:sz w:val="24"/>
          <w:szCs w:val="24"/>
        </w:rPr>
        <w:t>±SD</w:t>
      </w:r>
      <w:r w:rsidRPr="005465C9">
        <w:rPr>
          <w:rFonts w:ascii="Times New Roman" w:hAnsi="Times New Roman"/>
          <w:sz w:val="24"/>
          <w:szCs w:val="24"/>
        </w:rPr>
        <w:t xml:space="preserve"> 0.005033</w:t>
      </w:r>
      <w:r w:rsidR="00457D95" w:rsidRPr="005465C9">
        <w:rPr>
          <w:rFonts w:ascii="Times New Roman" w:hAnsi="Times New Roman"/>
          <w:sz w:val="24"/>
          <w:szCs w:val="24"/>
        </w:rPr>
        <w:t xml:space="preserve"> (</w:t>
      </w:r>
      <w:r w:rsidR="00457D95" w:rsidRPr="005465C9">
        <w:rPr>
          <w:rFonts w:ascii="Times New Roman" w:hAnsi="Times New Roman"/>
          <w:i/>
          <w:iCs/>
          <w:sz w:val="24"/>
          <w:szCs w:val="24"/>
        </w:rPr>
        <w:t>p</w:t>
      </w:r>
      <w:r w:rsidR="00457D95" w:rsidRPr="005465C9">
        <w:rPr>
          <w:rFonts w:ascii="Times New Roman" w:hAnsi="Times New Roman"/>
          <w:sz w:val="24"/>
          <w:szCs w:val="24"/>
        </w:rPr>
        <w:t>=1)</w:t>
      </w:r>
      <w:r w:rsidRPr="005465C9">
        <w:rPr>
          <w:rFonts w:ascii="Times New Roman" w:hAnsi="Times New Roman"/>
          <w:sz w:val="24"/>
          <w:szCs w:val="24"/>
        </w:rPr>
        <w:t>. The control group, expected to have the lowest POD activity, had a mean of 0.00800 per min/g FW</w:t>
      </w:r>
      <w:r w:rsidR="00457D95" w:rsidRPr="005465C9">
        <w:rPr>
          <w:rFonts w:ascii="Times New Roman" w:hAnsi="Times New Roman"/>
          <w:sz w:val="24"/>
          <w:szCs w:val="24"/>
        </w:rPr>
        <w:t xml:space="preserve">±SD </w:t>
      </w:r>
      <w:r w:rsidRPr="005465C9">
        <w:rPr>
          <w:rFonts w:ascii="Times New Roman" w:hAnsi="Times New Roman"/>
          <w:sz w:val="24"/>
          <w:szCs w:val="24"/>
        </w:rPr>
        <w:t xml:space="preserve">0.004619, paralleling the consistency observed in the 0.01% treatment (Fig </w:t>
      </w:r>
      <w:r w:rsidR="0007564F" w:rsidRPr="005465C9">
        <w:rPr>
          <w:rFonts w:ascii="Times New Roman" w:hAnsi="Times New Roman"/>
          <w:sz w:val="24"/>
          <w:szCs w:val="24"/>
        </w:rPr>
        <w:t>6</w:t>
      </w:r>
      <w:r w:rsidRPr="005465C9">
        <w:rPr>
          <w:rFonts w:ascii="Times New Roman" w:hAnsi="Times New Roman"/>
          <w:sz w:val="24"/>
          <w:szCs w:val="24"/>
        </w:rPr>
        <w:t>b).</w:t>
      </w:r>
    </w:p>
    <w:p w14:paraId="207C0F28" w14:textId="36786D5C" w:rsidR="002806CA" w:rsidRPr="005465C9" w:rsidRDefault="00A86A15"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3.13.4. </w:t>
      </w:r>
      <w:r w:rsidR="002806CA" w:rsidRPr="005465C9">
        <w:rPr>
          <w:rFonts w:ascii="Times New Roman" w:hAnsi="Times New Roman"/>
          <w:sz w:val="24"/>
          <w:szCs w:val="24"/>
        </w:rPr>
        <w:t xml:space="preserve">The atomic dioxide radical anion (O2–•) content </w:t>
      </w:r>
    </w:p>
    <w:p w14:paraId="525E2FDF" w14:textId="7504DCB3" w:rsidR="002806CA" w:rsidRPr="005465C9" w:rsidRDefault="002806CA" w:rsidP="00AB7EA6">
      <w:pPr>
        <w:spacing w:before="120" w:after="120" w:line="480" w:lineRule="auto"/>
        <w:jc w:val="both"/>
        <w:rPr>
          <w:rFonts w:ascii="Times New Roman" w:hAnsi="Times New Roman"/>
          <w:sz w:val="24"/>
          <w:szCs w:val="24"/>
        </w:rPr>
      </w:pPr>
      <w:r w:rsidRPr="005465C9">
        <w:rPr>
          <w:rFonts w:ascii="Times New Roman" w:hAnsi="Times New Roman"/>
          <w:sz w:val="24"/>
          <w:szCs w:val="24"/>
        </w:rPr>
        <w:t>The highest mean level is observed at 0.01% treatment (1.75950</w:t>
      </w:r>
      <w:r w:rsidR="00633159" w:rsidRPr="005465C9">
        <w:rPr>
          <w:rFonts w:ascii="Times New Roman" w:hAnsi="Times New Roman"/>
          <w:sz w:val="24"/>
          <w:szCs w:val="24"/>
        </w:rPr>
        <w:t>±SD</w:t>
      </w:r>
      <w:r w:rsidRPr="005465C9">
        <w:rPr>
          <w:rFonts w:ascii="Times New Roman" w:hAnsi="Times New Roman"/>
          <w:sz w:val="24"/>
          <w:szCs w:val="24"/>
        </w:rPr>
        <w:t>0.077488</w:t>
      </w:r>
      <w:r w:rsidR="00061671" w:rsidRPr="005465C9">
        <w:rPr>
          <w:rFonts w:ascii="Times New Roman" w:hAnsi="Times New Roman"/>
          <w:sz w:val="24"/>
          <w:szCs w:val="24"/>
        </w:rPr>
        <w:t xml:space="preserve">, </w:t>
      </w:r>
      <w:r w:rsidR="00061671" w:rsidRPr="005465C9">
        <w:rPr>
          <w:rFonts w:ascii="Times New Roman" w:hAnsi="Times New Roman"/>
          <w:i/>
          <w:iCs/>
          <w:sz w:val="24"/>
          <w:szCs w:val="24"/>
        </w:rPr>
        <w:t>p</w:t>
      </w:r>
      <w:r w:rsidR="00061671" w:rsidRPr="005465C9">
        <w:rPr>
          <w:rFonts w:ascii="Times New Roman" w:hAnsi="Times New Roman"/>
          <w:sz w:val="24"/>
          <w:szCs w:val="24"/>
        </w:rPr>
        <w:t>=0.006</w:t>
      </w:r>
      <w:r w:rsidRPr="005465C9">
        <w:rPr>
          <w:rFonts w:ascii="Times New Roman" w:hAnsi="Times New Roman"/>
          <w:sz w:val="24"/>
          <w:szCs w:val="24"/>
        </w:rPr>
        <w:t>)</w:t>
      </w:r>
      <w:r w:rsidR="002A1EDB" w:rsidRPr="005465C9">
        <w:rPr>
          <w:rFonts w:ascii="Times New Roman" w:hAnsi="Times New Roman"/>
          <w:sz w:val="24"/>
          <w:szCs w:val="24"/>
        </w:rPr>
        <w:t xml:space="preserve"> showing statistically significant</w:t>
      </w:r>
      <w:r w:rsidRPr="005465C9">
        <w:rPr>
          <w:rFonts w:ascii="Times New Roman" w:hAnsi="Times New Roman"/>
          <w:sz w:val="24"/>
          <w:szCs w:val="24"/>
        </w:rPr>
        <w:t>. The 0.001% and 0.0005% treatments also show elevated means (1.70175 uMol/g FW</w:t>
      </w:r>
      <w:r w:rsidR="00633159" w:rsidRPr="005465C9">
        <w:rPr>
          <w:rFonts w:ascii="Times New Roman" w:hAnsi="Times New Roman"/>
          <w:sz w:val="24"/>
          <w:szCs w:val="24"/>
        </w:rPr>
        <w:t>±SD</w:t>
      </w:r>
      <w:r w:rsidR="00F46734" w:rsidRPr="005465C9">
        <w:rPr>
          <w:rFonts w:ascii="Times New Roman" w:hAnsi="Times New Roman"/>
          <w:sz w:val="24"/>
          <w:szCs w:val="24"/>
        </w:rPr>
        <w:t xml:space="preserve"> 0.040475</w:t>
      </w:r>
      <w:r w:rsidR="00061671" w:rsidRPr="005465C9">
        <w:rPr>
          <w:rFonts w:ascii="Times New Roman" w:hAnsi="Times New Roman"/>
          <w:sz w:val="24"/>
          <w:szCs w:val="24"/>
        </w:rPr>
        <w:t xml:space="preserve">, </w:t>
      </w:r>
      <w:r w:rsidR="00061671" w:rsidRPr="005465C9">
        <w:rPr>
          <w:rFonts w:ascii="Times New Roman" w:hAnsi="Times New Roman"/>
          <w:i/>
          <w:iCs/>
          <w:sz w:val="24"/>
          <w:szCs w:val="24"/>
        </w:rPr>
        <w:t>p</w:t>
      </w:r>
      <w:r w:rsidR="00061671" w:rsidRPr="005465C9">
        <w:rPr>
          <w:rFonts w:ascii="Times New Roman" w:hAnsi="Times New Roman"/>
          <w:sz w:val="24"/>
          <w:szCs w:val="24"/>
        </w:rPr>
        <w:t>=0.014</w:t>
      </w:r>
      <w:r w:rsidRPr="005465C9">
        <w:rPr>
          <w:rFonts w:ascii="Times New Roman" w:hAnsi="Times New Roman"/>
          <w:sz w:val="24"/>
          <w:szCs w:val="24"/>
        </w:rPr>
        <w:t xml:space="preserve"> and 1.60200 uMol/g FW</w:t>
      </w:r>
      <w:r w:rsidR="00F46734" w:rsidRPr="005465C9">
        <w:rPr>
          <w:rFonts w:ascii="Times New Roman" w:hAnsi="Times New Roman"/>
          <w:sz w:val="24"/>
          <w:szCs w:val="24"/>
        </w:rPr>
        <w:t>±SD0.</w:t>
      </w:r>
      <w:r w:rsidR="00061671" w:rsidRPr="005465C9">
        <w:rPr>
          <w:rFonts w:ascii="Times New Roman" w:hAnsi="Times New Roman"/>
          <w:sz w:val="24"/>
          <w:szCs w:val="24"/>
        </w:rPr>
        <w:t>054705,</w:t>
      </w:r>
      <w:r w:rsidR="00061671" w:rsidRPr="005465C9">
        <w:rPr>
          <w:rFonts w:ascii="Times New Roman" w:hAnsi="Times New Roman"/>
          <w:i/>
          <w:iCs/>
          <w:sz w:val="24"/>
          <w:szCs w:val="24"/>
        </w:rPr>
        <w:t xml:space="preserve"> p</w:t>
      </w:r>
      <w:r w:rsidR="00061671" w:rsidRPr="005465C9">
        <w:rPr>
          <w:rFonts w:ascii="Times New Roman" w:hAnsi="Times New Roman"/>
          <w:sz w:val="24"/>
          <w:szCs w:val="24"/>
        </w:rPr>
        <w:t>=0.050</w:t>
      </w:r>
      <w:r w:rsidRPr="005465C9">
        <w:rPr>
          <w:rFonts w:ascii="Times New Roman" w:hAnsi="Times New Roman"/>
          <w:sz w:val="24"/>
          <w:szCs w:val="24"/>
        </w:rPr>
        <w:t xml:space="preserve"> respectively) with lower variations</w:t>
      </w:r>
      <w:r w:rsidR="002A1EDB" w:rsidRPr="005465C9">
        <w:rPr>
          <w:rFonts w:ascii="Times New Roman" w:hAnsi="Times New Roman"/>
          <w:sz w:val="24"/>
          <w:szCs w:val="24"/>
        </w:rPr>
        <w:t xml:space="preserve"> and both statistically significant</w:t>
      </w:r>
      <w:r w:rsidRPr="005465C9">
        <w:rPr>
          <w:rFonts w:ascii="Times New Roman" w:hAnsi="Times New Roman"/>
          <w:sz w:val="24"/>
          <w:szCs w:val="24"/>
        </w:rPr>
        <w:t xml:space="preserve">. Notably, the 0.1% treatment mean (1.47750 </w:t>
      </w:r>
      <w:r w:rsidRPr="005465C9">
        <w:rPr>
          <w:rFonts w:ascii="Times New Roman" w:hAnsi="Times New Roman"/>
          <w:sz w:val="24"/>
          <w:szCs w:val="24"/>
        </w:rPr>
        <w:lastRenderedPageBreak/>
        <w:t>uMol/g FW</w:t>
      </w:r>
      <w:r w:rsidR="00633159" w:rsidRPr="005465C9">
        <w:rPr>
          <w:rFonts w:ascii="Times New Roman" w:hAnsi="Times New Roman"/>
          <w:sz w:val="24"/>
          <w:szCs w:val="24"/>
        </w:rPr>
        <w:t>±SD</w:t>
      </w:r>
      <w:r w:rsidR="00F46734" w:rsidRPr="005465C9">
        <w:rPr>
          <w:rFonts w:ascii="Times New Roman" w:hAnsi="Times New Roman"/>
          <w:sz w:val="24"/>
          <w:szCs w:val="24"/>
        </w:rPr>
        <w:t xml:space="preserve"> </w:t>
      </w:r>
      <w:r w:rsidRPr="005465C9">
        <w:rPr>
          <w:rFonts w:ascii="Times New Roman" w:hAnsi="Times New Roman"/>
          <w:sz w:val="24"/>
          <w:szCs w:val="24"/>
        </w:rPr>
        <w:t>0.531048</w:t>
      </w:r>
      <w:r w:rsidR="00061671" w:rsidRPr="005465C9">
        <w:rPr>
          <w:rFonts w:ascii="Times New Roman" w:hAnsi="Times New Roman"/>
          <w:sz w:val="24"/>
          <w:szCs w:val="24"/>
        </w:rPr>
        <w:t xml:space="preserve">, </w:t>
      </w:r>
      <w:r w:rsidR="00061671" w:rsidRPr="005465C9">
        <w:rPr>
          <w:rFonts w:ascii="Times New Roman" w:hAnsi="Times New Roman"/>
          <w:i/>
          <w:iCs/>
          <w:sz w:val="24"/>
          <w:szCs w:val="24"/>
        </w:rPr>
        <w:t>p</w:t>
      </w:r>
      <w:r w:rsidR="00061671" w:rsidRPr="005465C9">
        <w:rPr>
          <w:rFonts w:ascii="Times New Roman" w:hAnsi="Times New Roman"/>
          <w:sz w:val="24"/>
          <w:szCs w:val="24"/>
        </w:rPr>
        <w:t>=1</w:t>
      </w:r>
      <w:r w:rsidRPr="005465C9">
        <w:rPr>
          <w:rFonts w:ascii="Times New Roman" w:hAnsi="Times New Roman"/>
          <w:sz w:val="24"/>
          <w:szCs w:val="24"/>
        </w:rPr>
        <w:t>), indicating a wide range of responses</w:t>
      </w:r>
      <w:r w:rsidR="0046051E" w:rsidRPr="005465C9">
        <w:rPr>
          <w:rFonts w:ascii="Times New Roman" w:hAnsi="Times New Roman"/>
          <w:sz w:val="24"/>
          <w:szCs w:val="24"/>
        </w:rPr>
        <w:t xml:space="preserve"> and </w:t>
      </w:r>
      <w:r w:rsidR="00AA7D43" w:rsidRPr="005465C9">
        <w:rPr>
          <w:rFonts w:ascii="Times New Roman" w:hAnsi="Times New Roman"/>
          <w:sz w:val="24"/>
          <w:szCs w:val="24"/>
        </w:rPr>
        <w:t>non-significant</w:t>
      </w:r>
      <w:r w:rsidRPr="005465C9">
        <w:rPr>
          <w:rFonts w:ascii="Times New Roman" w:hAnsi="Times New Roman"/>
          <w:sz w:val="24"/>
          <w:szCs w:val="24"/>
        </w:rPr>
        <w:t>. The 1% treatment has a mean of 1.57775 uMol/g FW</w:t>
      </w:r>
      <w:r w:rsidR="00633159" w:rsidRPr="005465C9">
        <w:rPr>
          <w:rFonts w:ascii="Times New Roman" w:hAnsi="Times New Roman"/>
          <w:sz w:val="24"/>
          <w:szCs w:val="24"/>
        </w:rPr>
        <w:t>±SD</w:t>
      </w:r>
      <w:r w:rsidR="00F46734" w:rsidRPr="005465C9">
        <w:rPr>
          <w:rFonts w:ascii="Times New Roman" w:hAnsi="Times New Roman"/>
          <w:sz w:val="24"/>
          <w:szCs w:val="24"/>
        </w:rPr>
        <w:t xml:space="preserve"> </w:t>
      </w:r>
      <w:r w:rsidRPr="005465C9">
        <w:rPr>
          <w:rFonts w:ascii="Times New Roman" w:hAnsi="Times New Roman"/>
          <w:sz w:val="24"/>
          <w:szCs w:val="24"/>
        </w:rPr>
        <w:t>0.053618</w:t>
      </w:r>
      <w:r w:rsidR="00061671" w:rsidRPr="005465C9">
        <w:rPr>
          <w:rFonts w:ascii="Times New Roman" w:hAnsi="Times New Roman"/>
          <w:sz w:val="24"/>
          <w:szCs w:val="24"/>
        </w:rPr>
        <w:t xml:space="preserve">, </w:t>
      </w:r>
      <w:r w:rsidR="00061671" w:rsidRPr="005465C9">
        <w:rPr>
          <w:rFonts w:ascii="Times New Roman" w:hAnsi="Times New Roman"/>
          <w:i/>
          <w:iCs/>
          <w:sz w:val="24"/>
          <w:szCs w:val="24"/>
        </w:rPr>
        <w:t>p</w:t>
      </w:r>
      <w:r w:rsidR="00061671" w:rsidRPr="005465C9">
        <w:rPr>
          <w:rFonts w:ascii="Times New Roman" w:hAnsi="Times New Roman"/>
          <w:sz w:val="24"/>
          <w:szCs w:val="24"/>
        </w:rPr>
        <w:t>=</w:t>
      </w:r>
      <w:r w:rsidR="00DE1073" w:rsidRPr="005465C9">
        <w:rPr>
          <w:rFonts w:ascii="Times New Roman" w:hAnsi="Times New Roman"/>
          <w:sz w:val="24"/>
          <w:szCs w:val="24"/>
        </w:rPr>
        <w:t>0.076</w:t>
      </w:r>
      <w:r w:rsidRPr="005465C9">
        <w:rPr>
          <w:rFonts w:ascii="Times New Roman" w:hAnsi="Times New Roman"/>
          <w:sz w:val="24"/>
          <w:szCs w:val="24"/>
        </w:rPr>
        <w:t>). The control group has the lowest mean (1.36925 uMol/g FW</w:t>
      </w:r>
      <w:r w:rsidR="00633159" w:rsidRPr="005465C9">
        <w:rPr>
          <w:rFonts w:ascii="Times New Roman" w:hAnsi="Times New Roman"/>
          <w:sz w:val="24"/>
          <w:szCs w:val="24"/>
        </w:rPr>
        <w:t>±SD</w:t>
      </w:r>
      <w:r w:rsidR="00D02A5A" w:rsidRPr="005465C9">
        <w:rPr>
          <w:rFonts w:ascii="Times New Roman" w:hAnsi="Times New Roman"/>
          <w:sz w:val="24"/>
          <w:szCs w:val="24"/>
        </w:rPr>
        <w:t xml:space="preserve"> </w:t>
      </w:r>
      <w:r w:rsidR="00F46734" w:rsidRPr="005465C9">
        <w:rPr>
          <w:rFonts w:ascii="Times New Roman" w:hAnsi="Times New Roman"/>
          <w:sz w:val="24"/>
          <w:szCs w:val="24"/>
        </w:rPr>
        <w:t>0.085881</w:t>
      </w:r>
      <w:r w:rsidRPr="005465C9">
        <w:rPr>
          <w:rFonts w:ascii="Times New Roman" w:hAnsi="Times New Roman"/>
          <w:sz w:val="24"/>
          <w:szCs w:val="24"/>
        </w:rPr>
        <w:t xml:space="preserve">) with moderate </w:t>
      </w:r>
      <w:r w:rsidR="00061671" w:rsidRPr="005465C9">
        <w:rPr>
          <w:rFonts w:ascii="Times New Roman" w:hAnsi="Times New Roman"/>
          <w:sz w:val="24"/>
          <w:szCs w:val="24"/>
        </w:rPr>
        <w:t>variability. This</w:t>
      </w:r>
      <w:r w:rsidRPr="005465C9">
        <w:rPr>
          <w:rFonts w:ascii="Times New Roman" w:hAnsi="Times New Roman"/>
          <w:sz w:val="24"/>
          <w:szCs w:val="24"/>
        </w:rPr>
        <w:t xml:space="preserve"> suggests a general trend of increased superoxide levels with treatment, with variability depending on the concentration (Fig </w:t>
      </w:r>
      <w:r w:rsidR="0007564F" w:rsidRPr="005465C9">
        <w:rPr>
          <w:rFonts w:ascii="Times New Roman" w:hAnsi="Times New Roman"/>
          <w:sz w:val="24"/>
          <w:szCs w:val="24"/>
        </w:rPr>
        <w:t>6</w:t>
      </w:r>
      <w:r w:rsidRPr="005465C9">
        <w:rPr>
          <w:rFonts w:ascii="Times New Roman" w:hAnsi="Times New Roman"/>
          <w:sz w:val="24"/>
          <w:szCs w:val="24"/>
        </w:rPr>
        <w:t>c).</w:t>
      </w:r>
    </w:p>
    <w:p w14:paraId="025F5CA6" w14:textId="6DB9F793" w:rsidR="002806CA" w:rsidRPr="005465C9" w:rsidRDefault="00DE666C" w:rsidP="002648E7">
      <w:pPr>
        <w:spacing w:before="120" w:after="120" w:line="480" w:lineRule="auto"/>
        <w:jc w:val="both"/>
        <w:rPr>
          <w:rFonts w:ascii="Times New Roman" w:eastAsia="Times New Roman" w:hAnsi="Times New Roman"/>
          <w:kern w:val="0"/>
          <w:sz w:val="24"/>
          <w:szCs w:val="24"/>
        </w:rPr>
      </w:pPr>
      <w:r w:rsidRPr="005465C9">
        <w:rPr>
          <w:rFonts w:ascii="Times New Roman" w:eastAsia="Times New Roman" w:hAnsi="Times New Roman"/>
          <w:kern w:val="0"/>
          <w:sz w:val="24"/>
          <w:szCs w:val="24"/>
        </w:rPr>
        <w:t>3.13.5.</w:t>
      </w:r>
      <w:r w:rsidR="00E22DA9">
        <w:rPr>
          <w:rFonts w:ascii="Times New Roman" w:eastAsia="Times New Roman" w:hAnsi="Times New Roman"/>
          <w:kern w:val="0"/>
          <w:sz w:val="24"/>
          <w:szCs w:val="24"/>
        </w:rPr>
        <w:t xml:space="preserve"> </w:t>
      </w:r>
      <w:r w:rsidR="002806CA" w:rsidRPr="005465C9">
        <w:rPr>
          <w:rFonts w:ascii="Times New Roman" w:eastAsia="Times New Roman" w:hAnsi="Times New Roman"/>
          <w:kern w:val="0"/>
          <w:sz w:val="24"/>
          <w:szCs w:val="24"/>
        </w:rPr>
        <w:t>Measurement of Root Vigor</w:t>
      </w:r>
    </w:p>
    <w:p w14:paraId="1F720F98" w14:textId="299693C2" w:rsidR="002806CA" w:rsidRPr="005465C9" w:rsidRDefault="002806CA"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control group exhibited a root vigor mean of 5.8028</w:t>
      </w:r>
      <w:r w:rsidR="00E577AF" w:rsidRPr="005465C9">
        <w:rPr>
          <w:rFonts w:ascii="Times New Roman" w:hAnsi="Times New Roman"/>
          <w:sz w:val="24"/>
          <w:szCs w:val="24"/>
        </w:rPr>
        <w:t>±SD</w:t>
      </w:r>
      <w:r w:rsidRPr="005465C9">
        <w:rPr>
          <w:rFonts w:ascii="Times New Roman" w:hAnsi="Times New Roman"/>
          <w:sz w:val="24"/>
          <w:szCs w:val="24"/>
        </w:rPr>
        <w:t xml:space="preserve"> 3.15033. A significant increase in root vigor was observed at the lowest nanoparticle concentration (0.0005%), with a mean value of 12.0169</w:t>
      </w:r>
      <w:r w:rsidR="00E577AF" w:rsidRPr="005465C9">
        <w:rPr>
          <w:rFonts w:ascii="Times New Roman" w:hAnsi="Times New Roman"/>
          <w:sz w:val="24"/>
          <w:szCs w:val="24"/>
        </w:rPr>
        <w:t>±SD</w:t>
      </w:r>
      <w:r w:rsidR="00B11A0E" w:rsidRPr="005465C9">
        <w:rPr>
          <w:rFonts w:ascii="Times New Roman" w:hAnsi="Times New Roman"/>
          <w:sz w:val="24"/>
          <w:szCs w:val="24"/>
        </w:rPr>
        <w:t xml:space="preserve"> </w:t>
      </w:r>
      <w:r w:rsidRPr="005465C9">
        <w:rPr>
          <w:rFonts w:ascii="Times New Roman" w:hAnsi="Times New Roman"/>
          <w:sz w:val="24"/>
          <w:szCs w:val="24"/>
        </w:rPr>
        <w:t>1.89123 (</w:t>
      </w:r>
      <w:r w:rsidR="00402B09" w:rsidRPr="005465C9">
        <w:rPr>
          <w:rFonts w:ascii="Times New Roman" w:hAnsi="Times New Roman"/>
          <w:i/>
          <w:iCs/>
          <w:sz w:val="24"/>
          <w:szCs w:val="24"/>
        </w:rPr>
        <w:t>p</w:t>
      </w:r>
      <w:r w:rsidR="00402B09" w:rsidRPr="005465C9">
        <w:rPr>
          <w:rFonts w:ascii="Times New Roman" w:hAnsi="Times New Roman"/>
          <w:sz w:val="24"/>
          <w:szCs w:val="24"/>
        </w:rPr>
        <w:t>=0.157</w:t>
      </w:r>
      <w:r w:rsidRPr="005465C9">
        <w:rPr>
          <w:rFonts w:ascii="Times New Roman" w:hAnsi="Times New Roman"/>
          <w:sz w:val="24"/>
          <w:szCs w:val="24"/>
        </w:rPr>
        <w:t>). This suggests a positive effect of low nanoparticle concentration on root vigor</w:t>
      </w:r>
      <w:r w:rsidR="00402B09" w:rsidRPr="005465C9">
        <w:rPr>
          <w:rFonts w:ascii="Times New Roman" w:hAnsi="Times New Roman"/>
          <w:sz w:val="24"/>
          <w:szCs w:val="24"/>
        </w:rPr>
        <w:t xml:space="preserve"> but is not statistically significant</w:t>
      </w:r>
      <w:r w:rsidRPr="005465C9">
        <w:rPr>
          <w:rFonts w:ascii="Times New Roman" w:hAnsi="Times New Roman"/>
          <w:sz w:val="24"/>
          <w:szCs w:val="24"/>
        </w:rPr>
        <w:t>. However, as nanoparticle concentration increases, the mean root vigor changes: at 0.001%, the mean is 6.4215</w:t>
      </w:r>
      <w:bookmarkStart w:id="13" w:name="OLE_LINK1"/>
      <w:r w:rsidR="00E577AF" w:rsidRPr="005465C9">
        <w:rPr>
          <w:rFonts w:ascii="Times New Roman" w:hAnsi="Times New Roman"/>
          <w:sz w:val="24"/>
          <w:szCs w:val="24"/>
        </w:rPr>
        <w:t>±SD</w:t>
      </w:r>
      <w:r w:rsidRPr="005465C9">
        <w:rPr>
          <w:rFonts w:ascii="Times New Roman" w:hAnsi="Times New Roman"/>
          <w:sz w:val="24"/>
          <w:szCs w:val="24"/>
        </w:rPr>
        <w:t xml:space="preserve"> </w:t>
      </w:r>
      <w:bookmarkEnd w:id="13"/>
      <w:r w:rsidRPr="005465C9">
        <w:rPr>
          <w:rFonts w:ascii="Times New Roman" w:hAnsi="Times New Roman"/>
          <w:sz w:val="24"/>
          <w:szCs w:val="24"/>
        </w:rPr>
        <w:t xml:space="preserve">3.58959, </w:t>
      </w:r>
      <w:r w:rsidR="00323705" w:rsidRPr="005465C9">
        <w:rPr>
          <w:rFonts w:ascii="Times New Roman" w:hAnsi="Times New Roman"/>
          <w:i/>
          <w:iCs/>
          <w:sz w:val="24"/>
          <w:szCs w:val="24"/>
        </w:rPr>
        <w:t>p</w:t>
      </w:r>
      <w:r w:rsidRPr="005465C9">
        <w:rPr>
          <w:rFonts w:ascii="Times New Roman" w:hAnsi="Times New Roman"/>
          <w:sz w:val="24"/>
          <w:szCs w:val="24"/>
        </w:rPr>
        <w:t xml:space="preserve"> = </w:t>
      </w:r>
      <w:r w:rsidR="00323705" w:rsidRPr="005465C9">
        <w:rPr>
          <w:rFonts w:ascii="Times New Roman" w:hAnsi="Times New Roman"/>
          <w:sz w:val="24"/>
          <w:szCs w:val="24"/>
        </w:rPr>
        <w:t>1</w:t>
      </w:r>
      <w:r w:rsidRPr="005465C9">
        <w:rPr>
          <w:rFonts w:ascii="Times New Roman" w:hAnsi="Times New Roman"/>
          <w:sz w:val="24"/>
          <w:szCs w:val="24"/>
        </w:rPr>
        <w:t>); at 0.01%, there's a significant decrease to a mean of 0.9406</w:t>
      </w:r>
      <w:r w:rsidR="00E577AF" w:rsidRPr="005465C9">
        <w:rPr>
          <w:rFonts w:ascii="Times New Roman" w:hAnsi="Times New Roman"/>
          <w:sz w:val="24"/>
          <w:szCs w:val="24"/>
        </w:rPr>
        <w:t>±SD</w:t>
      </w:r>
      <w:r w:rsidRPr="005465C9">
        <w:rPr>
          <w:rFonts w:ascii="Times New Roman" w:hAnsi="Times New Roman"/>
          <w:sz w:val="24"/>
          <w:szCs w:val="24"/>
        </w:rPr>
        <w:t xml:space="preserve"> 0.28645, </w:t>
      </w:r>
      <w:r w:rsidR="00323705" w:rsidRPr="005465C9">
        <w:rPr>
          <w:rFonts w:ascii="Times New Roman" w:hAnsi="Times New Roman"/>
          <w:i/>
          <w:iCs/>
          <w:sz w:val="24"/>
          <w:szCs w:val="24"/>
        </w:rPr>
        <w:t>p</w:t>
      </w:r>
      <w:r w:rsidR="0076357B" w:rsidRPr="005465C9">
        <w:rPr>
          <w:rFonts w:ascii="Times New Roman" w:hAnsi="Times New Roman"/>
          <w:sz w:val="24"/>
          <w:szCs w:val="24"/>
        </w:rPr>
        <w:t xml:space="preserve"> </w:t>
      </w:r>
      <w:r w:rsidRPr="005465C9">
        <w:rPr>
          <w:rFonts w:ascii="Times New Roman" w:hAnsi="Times New Roman"/>
          <w:sz w:val="24"/>
          <w:szCs w:val="24"/>
        </w:rPr>
        <w:t xml:space="preserve">= </w:t>
      </w:r>
      <w:r w:rsidR="00323705" w:rsidRPr="005465C9">
        <w:rPr>
          <w:rFonts w:ascii="Times New Roman" w:hAnsi="Times New Roman"/>
          <w:sz w:val="24"/>
          <w:szCs w:val="24"/>
        </w:rPr>
        <w:t>0.286</w:t>
      </w:r>
      <w:r w:rsidRPr="005465C9">
        <w:rPr>
          <w:rFonts w:ascii="Times New Roman" w:hAnsi="Times New Roman"/>
          <w:sz w:val="24"/>
          <w:szCs w:val="24"/>
        </w:rPr>
        <w:t>); at 0.1%, the mean is 2.7986</w:t>
      </w:r>
      <w:r w:rsidR="00E577AF" w:rsidRPr="005465C9">
        <w:rPr>
          <w:rFonts w:ascii="Times New Roman" w:hAnsi="Times New Roman"/>
          <w:sz w:val="24"/>
          <w:szCs w:val="24"/>
        </w:rPr>
        <w:t>±SD</w:t>
      </w:r>
      <w:r w:rsidRPr="005465C9">
        <w:rPr>
          <w:rFonts w:ascii="Times New Roman" w:hAnsi="Times New Roman"/>
          <w:sz w:val="24"/>
          <w:szCs w:val="24"/>
        </w:rPr>
        <w:t xml:space="preserve"> 1.21378, </w:t>
      </w:r>
      <w:r w:rsidR="00323705" w:rsidRPr="005465C9">
        <w:rPr>
          <w:rFonts w:ascii="Times New Roman" w:hAnsi="Times New Roman"/>
          <w:i/>
          <w:iCs/>
          <w:sz w:val="24"/>
          <w:szCs w:val="24"/>
        </w:rPr>
        <w:t>p</w:t>
      </w:r>
      <w:r w:rsidR="00323705" w:rsidRPr="005465C9">
        <w:rPr>
          <w:rFonts w:ascii="Times New Roman" w:hAnsi="Times New Roman"/>
          <w:sz w:val="24"/>
          <w:szCs w:val="24"/>
        </w:rPr>
        <w:t>=0.691</w:t>
      </w:r>
      <w:r w:rsidRPr="005465C9">
        <w:rPr>
          <w:rFonts w:ascii="Times New Roman" w:hAnsi="Times New Roman"/>
          <w:sz w:val="24"/>
          <w:szCs w:val="24"/>
        </w:rPr>
        <w:t>); and at the highest concentration of 1%, the root vigor significantly decreases to a mean of 0.7546</w:t>
      </w:r>
      <w:r w:rsidR="0076357B" w:rsidRPr="005465C9">
        <w:rPr>
          <w:rFonts w:ascii="Times New Roman" w:hAnsi="Times New Roman"/>
          <w:sz w:val="24"/>
          <w:szCs w:val="24"/>
        </w:rPr>
        <w:t>±SD</w:t>
      </w:r>
      <w:r w:rsidRPr="005465C9">
        <w:rPr>
          <w:rFonts w:ascii="Times New Roman" w:hAnsi="Times New Roman"/>
          <w:sz w:val="24"/>
          <w:szCs w:val="24"/>
        </w:rPr>
        <w:t xml:space="preserve"> 0.53305, </w:t>
      </w:r>
      <w:r w:rsidR="0076357B" w:rsidRPr="005465C9">
        <w:rPr>
          <w:rFonts w:ascii="Times New Roman" w:hAnsi="Times New Roman"/>
          <w:i/>
          <w:iCs/>
          <w:sz w:val="24"/>
          <w:szCs w:val="24"/>
        </w:rPr>
        <w:t>p</w:t>
      </w:r>
      <w:r w:rsidRPr="005465C9">
        <w:rPr>
          <w:rFonts w:ascii="Times New Roman" w:hAnsi="Times New Roman"/>
          <w:sz w:val="24"/>
          <w:szCs w:val="24"/>
        </w:rPr>
        <w:t xml:space="preserve"> = </w:t>
      </w:r>
      <w:r w:rsidR="00323705" w:rsidRPr="005465C9">
        <w:rPr>
          <w:rFonts w:ascii="Times New Roman" w:hAnsi="Times New Roman"/>
          <w:sz w:val="24"/>
          <w:szCs w:val="24"/>
        </w:rPr>
        <w:t>0.263</w:t>
      </w:r>
      <w:r w:rsidRPr="005465C9">
        <w:rPr>
          <w:rFonts w:ascii="Times New Roman" w:hAnsi="Times New Roman"/>
          <w:sz w:val="24"/>
          <w:szCs w:val="24"/>
        </w:rPr>
        <w:t xml:space="preserve">) (Fig </w:t>
      </w:r>
      <w:r w:rsidR="0007564F" w:rsidRPr="005465C9">
        <w:rPr>
          <w:rFonts w:ascii="Times New Roman" w:hAnsi="Times New Roman"/>
          <w:sz w:val="24"/>
          <w:szCs w:val="24"/>
        </w:rPr>
        <w:t>6</w:t>
      </w:r>
      <w:r w:rsidRPr="005465C9">
        <w:rPr>
          <w:rFonts w:ascii="Times New Roman" w:hAnsi="Times New Roman"/>
          <w:sz w:val="24"/>
          <w:szCs w:val="24"/>
        </w:rPr>
        <w:t>d).</w:t>
      </w:r>
    </w:p>
    <w:p w14:paraId="75CCF20A" w14:textId="180A3FF1" w:rsidR="002806CA" w:rsidRPr="005465C9" w:rsidRDefault="004C71D7" w:rsidP="002648E7">
      <w:pPr>
        <w:spacing w:before="120" w:after="120" w:line="480" w:lineRule="auto"/>
        <w:jc w:val="both"/>
        <w:rPr>
          <w:rFonts w:ascii="Times New Roman" w:eastAsia="Times New Roman" w:hAnsi="Times New Roman"/>
          <w:kern w:val="0"/>
          <w:sz w:val="24"/>
          <w:szCs w:val="24"/>
        </w:rPr>
      </w:pPr>
      <w:r w:rsidRPr="005465C9">
        <w:rPr>
          <w:rFonts w:ascii="Times New Roman" w:eastAsia="Times New Roman" w:hAnsi="Times New Roman"/>
          <w:kern w:val="0"/>
          <w:sz w:val="24"/>
          <w:szCs w:val="24"/>
        </w:rPr>
        <w:t xml:space="preserve">3.13.6. </w:t>
      </w:r>
      <w:r w:rsidR="002806CA" w:rsidRPr="005465C9">
        <w:rPr>
          <w:rFonts w:ascii="Times New Roman" w:eastAsia="Times New Roman" w:hAnsi="Times New Roman"/>
          <w:kern w:val="0"/>
          <w:sz w:val="24"/>
          <w:szCs w:val="24"/>
        </w:rPr>
        <w:t>Super Oxide Dismutase (SOD) Content</w:t>
      </w:r>
    </w:p>
    <w:p w14:paraId="526E66D6" w14:textId="4DA3318C" w:rsidR="002806CA" w:rsidRDefault="002806CA"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The data for SOD activity was obtained in </w:t>
      </w:r>
      <w:r w:rsidRPr="005465C9">
        <w:rPr>
          <w:rFonts w:ascii="Times New Roman" w:hAnsi="Times New Roman"/>
          <w:i/>
          <w:iCs/>
          <w:sz w:val="24"/>
          <w:szCs w:val="24"/>
        </w:rPr>
        <w:t>Camelina sativa</w:t>
      </w:r>
      <w:r w:rsidRPr="005465C9">
        <w:rPr>
          <w:rFonts w:ascii="Times New Roman" w:hAnsi="Times New Roman"/>
          <w:sz w:val="24"/>
          <w:szCs w:val="24"/>
        </w:rPr>
        <w:t xml:space="preserve"> when subjected to varying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from 0.0005% to 1%, compared to a control. The SOD activity increases from the control's mean value of 0.000283</w:t>
      </w:r>
      <w:r w:rsidR="00D02A5A" w:rsidRPr="005465C9">
        <w:rPr>
          <w:rFonts w:ascii="Times New Roman" w:hAnsi="Times New Roman"/>
          <w:sz w:val="24"/>
          <w:szCs w:val="24"/>
        </w:rPr>
        <w:t>±SD</w:t>
      </w:r>
      <w:r w:rsidR="00324420" w:rsidRPr="005465C9">
        <w:rPr>
          <w:rFonts w:ascii="Times New Roman" w:hAnsi="Times New Roman"/>
          <w:sz w:val="24"/>
          <w:szCs w:val="24"/>
        </w:rPr>
        <w:t xml:space="preserve"> </w:t>
      </w:r>
      <w:r w:rsidRPr="005465C9">
        <w:rPr>
          <w:rFonts w:ascii="Times New Roman" w:hAnsi="Times New Roman"/>
          <w:sz w:val="24"/>
          <w:szCs w:val="24"/>
        </w:rPr>
        <w:t>0.000139 across the nanoparticle treatments, peaking at the 0.01% concentration with a mean of 0.000750</w:t>
      </w:r>
      <w:r w:rsidR="00D02A5A" w:rsidRPr="005465C9">
        <w:rPr>
          <w:rFonts w:ascii="Times New Roman" w:hAnsi="Times New Roman"/>
          <w:sz w:val="24"/>
          <w:szCs w:val="24"/>
        </w:rPr>
        <w:t>±SD</w:t>
      </w:r>
      <w:r w:rsidRPr="005465C9">
        <w:rPr>
          <w:rFonts w:ascii="Times New Roman" w:hAnsi="Times New Roman"/>
          <w:sz w:val="24"/>
          <w:szCs w:val="24"/>
        </w:rPr>
        <w:t xml:space="preserve"> 0.000554</w:t>
      </w:r>
      <w:r w:rsidR="00FD32EE" w:rsidRPr="005465C9">
        <w:rPr>
          <w:rFonts w:ascii="Times New Roman" w:hAnsi="Times New Roman"/>
          <w:sz w:val="24"/>
          <w:szCs w:val="24"/>
        </w:rPr>
        <w:t xml:space="preserve">, </w:t>
      </w:r>
      <w:r w:rsidR="00FD32EE" w:rsidRPr="005465C9">
        <w:rPr>
          <w:rFonts w:ascii="Times New Roman" w:hAnsi="Times New Roman"/>
          <w:i/>
          <w:iCs/>
          <w:sz w:val="24"/>
          <w:szCs w:val="24"/>
        </w:rPr>
        <w:t>p</w:t>
      </w:r>
      <w:r w:rsidR="00FD32EE" w:rsidRPr="005465C9">
        <w:rPr>
          <w:rFonts w:ascii="Times New Roman" w:hAnsi="Times New Roman"/>
          <w:sz w:val="24"/>
          <w:szCs w:val="24"/>
        </w:rPr>
        <w:t>=0.127</w:t>
      </w:r>
      <w:r w:rsidRPr="005465C9">
        <w:rPr>
          <w:rFonts w:ascii="Times New Roman" w:hAnsi="Times New Roman"/>
          <w:sz w:val="24"/>
          <w:szCs w:val="24"/>
        </w:rPr>
        <w:t>. Higher nanoparticle concentrations, 0.1% and 1%, yield mean SOD activities of 0.000799</w:t>
      </w:r>
      <w:r w:rsidR="00D02A5A" w:rsidRPr="005465C9">
        <w:rPr>
          <w:rFonts w:ascii="Times New Roman" w:hAnsi="Times New Roman"/>
          <w:sz w:val="24"/>
          <w:szCs w:val="24"/>
        </w:rPr>
        <w:t>±SD</w:t>
      </w:r>
      <w:r w:rsidRPr="005465C9">
        <w:rPr>
          <w:rFonts w:ascii="Times New Roman" w:hAnsi="Times New Roman"/>
          <w:sz w:val="24"/>
          <w:szCs w:val="24"/>
        </w:rPr>
        <w:t xml:space="preserve"> 0.000316</w:t>
      </w:r>
      <w:r w:rsidR="00FD32EE" w:rsidRPr="005465C9">
        <w:rPr>
          <w:rFonts w:ascii="Times New Roman" w:hAnsi="Times New Roman"/>
          <w:sz w:val="24"/>
          <w:szCs w:val="24"/>
        </w:rPr>
        <w:t xml:space="preserve">, </w:t>
      </w:r>
      <w:r w:rsidR="00FD32EE" w:rsidRPr="005465C9">
        <w:rPr>
          <w:rFonts w:ascii="Times New Roman" w:hAnsi="Times New Roman"/>
          <w:i/>
          <w:iCs/>
          <w:sz w:val="24"/>
          <w:szCs w:val="24"/>
        </w:rPr>
        <w:t>p</w:t>
      </w:r>
      <w:r w:rsidR="00FD32EE" w:rsidRPr="005465C9">
        <w:rPr>
          <w:rFonts w:ascii="Times New Roman" w:hAnsi="Times New Roman"/>
          <w:sz w:val="24"/>
          <w:szCs w:val="24"/>
        </w:rPr>
        <w:t>=0.081</w:t>
      </w:r>
      <w:r w:rsidRPr="005465C9">
        <w:rPr>
          <w:rFonts w:ascii="Times New Roman" w:hAnsi="Times New Roman"/>
          <w:sz w:val="24"/>
          <w:szCs w:val="24"/>
        </w:rPr>
        <w:t xml:space="preserve"> and 0.000746</w:t>
      </w:r>
      <w:r w:rsidR="00D02A5A" w:rsidRPr="005465C9">
        <w:rPr>
          <w:rFonts w:ascii="Times New Roman" w:hAnsi="Times New Roman"/>
          <w:sz w:val="24"/>
          <w:szCs w:val="24"/>
        </w:rPr>
        <w:t>±SD</w:t>
      </w:r>
      <w:r w:rsidRPr="005465C9">
        <w:rPr>
          <w:rFonts w:ascii="Times New Roman" w:hAnsi="Times New Roman"/>
          <w:sz w:val="24"/>
          <w:szCs w:val="24"/>
        </w:rPr>
        <w:t xml:space="preserve"> 0.000178</w:t>
      </w:r>
      <w:r w:rsidR="00FD32EE" w:rsidRPr="005465C9">
        <w:rPr>
          <w:rFonts w:ascii="Times New Roman" w:hAnsi="Times New Roman"/>
          <w:sz w:val="24"/>
          <w:szCs w:val="24"/>
        </w:rPr>
        <w:t xml:space="preserve">, </w:t>
      </w:r>
      <w:r w:rsidR="00FD32EE" w:rsidRPr="005465C9">
        <w:rPr>
          <w:rFonts w:ascii="Times New Roman" w:hAnsi="Times New Roman"/>
          <w:i/>
          <w:iCs/>
          <w:sz w:val="24"/>
          <w:szCs w:val="24"/>
        </w:rPr>
        <w:t>p</w:t>
      </w:r>
      <w:r w:rsidR="00FD32EE" w:rsidRPr="005465C9">
        <w:rPr>
          <w:rFonts w:ascii="Times New Roman" w:hAnsi="Times New Roman"/>
          <w:sz w:val="24"/>
          <w:szCs w:val="24"/>
        </w:rPr>
        <w:t>=0.132</w:t>
      </w:r>
      <w:r w:rsidRPr="005465C9">
        <w:rPr>
          <w:rFonts w:ascii="Times New Roman" w:hAnsi="Times New Roman"/>
          <w:sz w:val="24"/>
          <w:szCs w:val="24"/>
        </w:rPr>
        <w:t xml:space="preserve">), respectively. However, none of the </w:t>
      </w:r>
      <w:r w:rsidRPr="005465C9">
        <w:rPr>
          <w:rFonts w:ascii="Times New Roman" w:hAnsi="Times New Roman"/>
          <w:sz w:val="24"/>
          <w:szCs w:val="24"/>
        </w:rPr>
        <w:lastRenderedPageBreak/>
        <w:t xml:space="preserve">treatments show statistically significant differences from the control with the lowest </w:t>
      </w:r>
      <w:r w:rsidRPr="005465C9">
        <w:rPr>
          <w:rFonts w:ascii="Times New Roman" w:hAnsi="Times New Roman"/>
          <w:i/>
          <w:iCs/>
          <w:sz w:val="24"/>
          <w:szCs w:val="24"/>
        </w:rPr>
        <w:t>p</w:t>
      </w:r>
      <w:r w:rsidRPr="005465C9">
        <w:rPr>
          <w:rFonts w:ascii="Times New Roman" w:hAnsi="Times New Roman"/>
          <w:sz w:val="24"/>
          <w:szCs w:val="24"/>
        </w:rPr>
        <w:t>-value reported as 0.254</w:t>
      </w:r>
      <w:r w:rsidR="0007564F" w:rsidRPr="005465C9">
        <w:rPr>
          <w:rFonts w:ascii="Times New Roman" w:hAnsi="Times New Roman"/>
          <w:sz w:val="24"/>
          <w:szCs w:val="24"/>
        </w:rPr>
        <w:t xml:space="preserve"> (Fig 6e)</w:t>
      </w:r>
      <w:r w:rsidRPr="005465C9">
        <w:rPr>
          <w:rFonts w:ascii="Times New Roman" w:hAnsi="Times New Roman"/>
          <w:sz w:val="24"/>
          <w:szCs w:val="24"/>
        </w:rPr>
        <w:t>.</w:t>
      </w:r>
    </w:p>
    <w:p w14:paraId="56E906AF" w14:textId="14775ED2" w:rsidR="00EB061B" w:rsidRDefault="00EB061B" w:rsidP="002648E7">
      <w:pPr>
        <w:spacing w:before="120" w:after="120" w:line="480" w:lineRule="auto"/>
        <w:jc w:val="both"/>
        <w:rPr>
          <w:rFonts w:ascii="Times New Roman" w:hAnsi="Times New Roman"/>
          <w:sz w:val="24"/>
          <w:szCs w:val="24"/>
        </w:rPr>
      </w:pPr>
      <w:r>
        <w:rPr>
          <w:rFonts w:ascii="Times New Roman" w:hAnsi="Times New Roman"/>
          <w:noProof/>
          <w:sz w:val="24"/>
          <w:szCs w:val="24"/>
        </w:rPr>
        <w:drawing>
          <wp:inline distT="0" distB="0" distL="0" distR="0" wp14:anchorId="427D603A" wp14:editId="5EE164EA">
            <wp:extent cx="5510836" cy="5988345"/>
            <wp:effectExtent l="19050" t="19050" r="13970" b="12700"/>
            <wp:docPr id="3"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graph&#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8374" cy="6007403"/>
                    </a:xfrm>
                    <a:prstGeom prst="rect">
                      <a:avLst/>
                    </a:prstGeom>
                    <a:noFill/>
                    <a:ln>
                      <a:solidFill>
                        <a:schemeClr val="tx1"/>
                      </a:solidFill>
                    </a:ln>
                  </pic:spPr>
                </pic:pic>
              </a:graphicData>
            </a:graphic>
          </wp:inline>
        </w:drawing>
      </w:r>
    </w:p>
    <w:p w14:paraId="71F82232" w14:textId="77777777" w:rsidR="00EB061B" w:rsidRDefault="00EB061B" w:rsidP="00AB7EA6">
      <w:pPr>
        <w:spacing w:before="120" w:after="120" w:line="240" w:lineRule="auto"/>
        <w:jc w:val="both"/>
        <w:rPr>
          <w:rFonts w:ascii="Times New Roman" w:hAnsi="Times New Roman"/>
          <w:sz w:val="24"/>
          <w:szCs w:val="24"/>
        </w:rPr>
      </w:pPr>
      <w:r w:rsidRPr="00390221">
        <w:rPr>
          <w:rFonts w:ascii="Times New Roman" w:eastAsia="Times New Roman" w:hAnsi="Times New Roman"/>
          <w:b/>
          <w:bCs/>
          <w:kern w:val="0"/>
          <w:sz w:val="24"/>
          <w:szCs w:val="24"/>
        </w:rPr>
        <w:t>Figure 6.</w:t>
      </w:r>
      <w:r w:rsidRPr="005465C9">
        <w:rPr>
          <w:rFonts w:ascii="Times New Roman" w:eastAsia="Times New Roman" w:hAnsi="Times New Roman"/>
          <w:kern w:val="0"/>
          <w:sz w:val="24"/>
          <w:szCs w:val="24"/>
        </w:rPr>
        <w:t xml:space="preserve"> shows the biochemical analysis of </w:t>
      </w:r>
      <w:r w:rsidRPr="00F33B2E">
        <w:rPr>
          <w:rFonts w:ascii="Times New Roman" w:eastAsia="Times New Roman" w:hAnsi="Times New Roman"/>
          <w:i/>
          <w:iCs/>
          <w:kern w:val="0"/>
          <w:sz w:val="24"/>
          <w:szCs w:val="24"/>
        </w:rPr>
        <w:t>Camelina sativa</w:t>
      </w:r>
      <w:r w:rsidRPr="005465C9">
        <w:rPr>
          <w:rFonts w:ascii="Times New Roman" w:eastAsia="Times New Roman" w:hAnsi="Times New Roman"/>
          <w:kern w:val="0"/>
          <w:sz w:val="24"/>
          <w:szCs w:val="24"/>
        </w:rPr>
        <w:t xml:space="preserve"> treated with different concentration of </w:t>
      </w:r>
      <w:r w:rsidRPr="005465C9">
        <w:rPr>
          <w:rFonts w:ascii="Times New Roman" w:eastAsia="Times New Roman" w:hAnsi="Times New Roman"/>
          <w:spacing w:val="7"/>
          <w:sz w:val="24"/>
          <w:szCs w:val="24"/>
        </w:rPr>
        <w:t>Al</w:t>
      </w:r>
      <w:r w:rsidRPr="005465C9">
        <w:rPr>
          <w:rFonts w:ascii="Times New Roman" w:eastAsia="Times New Roman" w:hAnsi="Times New Roman"/>
          <w:spacing w:val="7"/>
          <w:sz w:val="24"/>
          <w:szCs w:val="24"/>
          <w:vertAlign w:val="subscript"/>
        </w:rPr>
        <w:t>2</w:t>
      </w:r>
      <w:r w:rsidRPr="005465C9">
        <w:rPr>
          <w:rFonts w:ascii="Times New Roman" w:eastAsia="Times New Roman" w:hAnsi="Times New Roman"/>
          <w:spacing w:val="7"/>
          <w:sz w:val="24"/>
          <w:szCs w:val="24"/>
        </w:rPr>
        <w:t>O</w:t>
      </w:r>
      <w:r w:rsidRPr="005465C9">
        <w:rPr>
          <w:rFonts w:ascii="Times New Roman" w:eastAsia="Times New Roman" w:hAnsi="Times New Roman"/>
          <w:spacing w:val="7"/>
          <w:sz w:val="24"/>
          <w:szCs w:val="24"/>
          <w:vertAlign w:val="subscript"/>
        </w:rPr>
        <w:t>3</w:t>
      </w:r>
      <w:r w:rsidRPr="005465C9">
        <w:rPr>
          <w:rFonts w:ascii="Times New Roman" w:eastAsia="Times New Roman" w:hAnsi="Times New Roman"/>
          <w:spacing w:val="7"/>
          <w:sz w:val="24"/>
          <w:szCs w:val="24"/>
        </w:rPr>
        <w:t xml:space="preserve">-NP </w:t>
      </w:r>
      <w:r w:rsidRPr="005465C9">
        <w:rPr>
          <w:rFonts w:ascii="Times New Roman" w:eastAsia="Times New Roman" w:hAnsi="Times New Roman"/>
          <w:kern w:val="0"/>
          <w:sz w:val="24"/>
          <w:szCs w:val="24"/>
        </w:rPr>
        <w:t xml:space="preserve">(0.0005%-1%) compared with control. </w:t>
      </w:r>
      <w:r w:rsidRPr="005465C9">
        <w:rPr>
          <w:rFonts w:ascii="Times New Roman" w:hAnsi="Times New Roman"/>
          <w:sz w:val="24"/>
          <w:szCs w:val="24"/>
        </w:rPr>
        <w:t xml:space="preserve"> Each figure shows mean values with an error bar of </w:t>
      </w:r>
      <w:r>
        <w:rPr>
          <w:rFonts w:ascii="Times New Roman" w:hAnsi="Times New Roman"/>
          <w:sz w:val="24"/>
          <w:szCs w:val="24"/>
        </w:rPr>
        <w:t>±</w:t>
      </w:r>
      <w:r w:rsidRPr="005465C9">
        <w:rPr>
          <w:rFonts w:ascii="Times New Roman" w:hAnsi="Times New Roman"/>
          <w:sz w:val="24"/>
          <w:szCs w:val="24"/>
        </w:rPr>
        <w:t xml:space="preserve"> 1SD, and different letters above the bars signify significant differences at p&lt;.05.</w:t>
      </w:r>
    </w:p>
    <w:p w14:paraId="4F8F7B53" w14:textId="77777777" w:rsidR="00AB7EA6" w:rsidRPr="005465C9" w:rsidRDefault="00AB7EA6" w:rsidP="00AB7EA6">
      <w:pPr>
        <w:spacing w:before="120" w:line="240" w:lineRule="auto"/>
        <w:jc w:val="both"/>
        <w:rPr>
          <w:rFonts w:ascii="Times New Roman" w:hAnsi="Times New Roman"/>
          <w:sz w:val="24"/>
          <w:szCs w:val="24"/>
        </w:rPr>
      </w:pPr>
    </w:p>
    <w:p w14:paraId="1D867F98" w14:textId="79C73631" w:rsidR="00A50880" w:rsidRPr="005465C9" w:rsidRDefault="00333A63" w:rsidP="00AB7EA6">
      <w:pPr>
        <w:spacing w:before="160" w:after="120" w:line="480" w:lineRule="auto"/>
        <w:jc w:val="both"/>
        <w:rPr>
          <w:rFonts w:ascii="Times New Roman" w:hAnsi="Times New Roman"/>
          <w:b/>
          <w:bCs/>
          <w:sz w:val="24"/>
          <w:szCs w:val="24"/>
        </w:rPr>
      </w:pPr>
      <w:r w:rsidRPr="005465C9">
        <w:rPr>
          <w:rFonts w:ascii="Times New Roman" w:hAnsi="Times New Roman"/>
          <w:b/>
          <w:bCs/>
          <w:sz w:val="24"/>
          <w:szCs w:val="24"/>
        </w:rPr>
        <w:lastRenderedPageBreak/>
        <w:t xml:space="preserve">3.14. </w:t>
      </w:r>
      <w:r w:rsidR="008451B5" w:rsidRPr="005465C9">
        <w:rPr>
          <w:rFonts w:ascii="Times New Roman" w:hAnsi="Times New Roman"/>
          <w:b/>
          <w:bCs/>
          <w:sz w:val="24"/>
          <w:szCs w:val="24"/>
        </w:rPr>
        <w:t>Gene Expression Analysis</w:t>
      </w:r>
    </w:p>
    <w:p w14:paraId="4BD9BD17" w14:textId="77777777"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This study delves into the intricate effects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on gene expression, examining a spectrum of genes central to vital cellular functions in </w:t>
      </w:r>
      <w:r w:rsidRPr="005465C9">
        <w:rPr>
          <w:rFonts w:ascii="Times New Roman" w:hAnsi="Times New Roman"/>
          <w:i/>
          <w:iCs/>
          <w:sz w:val="24"/>
          <w:szCs w:val="24"/>
        </w:rPr>
        <w:t>Camelina sativa’s</w:t>
      </w:r>
      <w:r w:rsidRPr="005465C9">
        <w:rPr>
          <w:rFonts w:ascii="Times New Roman" w:hAnsi="Times New Roman"/>
          <w:sz w:val="24"/>
          <w:szCs w:val="24"/>
        </w:rPr>
        <w:t xml:space="preserve"> root. Focusing on the cellular response to stress, the detoxification of heavy metals, and the regulation of growth, the research scrutinizes how these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at concentrations of 0.001% and 0.1%, modulate the transcriptional activity within cells in the root. By evaluating the upregulation or downregulation of genes upon exposure to these specific nanoparticle concentrations, the study seeks to shed light on the cellular adjustments or perturbations induced by such environmental factors. A control group, unexposed to nanoparticles, served as the baseline for normal gene expression levels, allowing for a comparative analysis that highlights any significant deviations attributable to nanoparticle treatment.</w:t>
      </w:r>
    </w:p>
    <w:p w14:paraId="1FB53C3F" w14:textId="7AC7140F" w:rsidR="008C6063" w:rsidRPr="005465C9" w:rsidRDefault="00E22DA9" w:rsidP="002648E7">
      <w:pPr>
        <w:spacing w:before="120" w:after="120" w:line="480" w:lineRule="auto"/>
        <w:jc w:val="both"/>
        <w:rPr>
          <w:rFonts w:ascii="Times New Roman" w:hAnsi="Times New Roman"/>
          <w:sz w:val="24"/>
          <w:szCs w:val="24"/>
        </w:rPr>
      </w:pPr>
      <w:r>
        <w:rPr>
          <w:rFonts w:ascii="Times New Roman" w:hAnsi="Times New Roman"/>
          <w:noProof/>
          <w:sz w:val="24"/>
          <w:szCs w:val="24"/>
        </w:rPr>
        <w:drawing>
          <wp:inline distT="0" distB="0" distL="0" distR="0" wp14:anchorId="0F272EEE" wp14:editId="008F3EA9">
            <wp:extent cx="4907915" cy="2932430"/>
            <wp:effectExtent l="19050" t="19050" r="26035" b="203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07915" cy="2932430"/>
                    </a:xfrm>
                    <a:prstGeom prst="rect">
                      <a:avLst/>
                    </a:prstGeom>
                    <a:noFill/>
                    <a:ln>
                      <a:solidFill>
                        <a:schemeClr val="tx1"/>
                      </a:solidFill>
                    </a:ln>
                  </pic:spPr>
                </pic:pic>
              </a:graphicData>
            </a:graphic>
          </wp:inline>
        </w:drawing>
      </w:r>
    </w:p>
    <w:p w14:paraId="17F362D2" w14:textId="636CD06B" w:rsidR="008C6063" w:rsidRPr="005465C9" w:rsidRDefault="008C6063" w:rsidP="00F511BA">
      <w:pPr>
        <w:spacing w:before="120" w:after="120" w:line="240" w:lineRule="auto"/>
        <w:jc w:val="both"/>
        <w:rPr>
          <w:rFonts w:ascii="Times New Roman" w:hAnsi="Times New Roman"/>
          <w:sz w:val="24"/>
          <w:szCs w:val="24"/>
        </w:rPr>
      </w:pPr>
      <w:r w:rsidRPr="00F8000A">
        <w:rPr>
          <w:rFonts w:ascii="Times New Roman" w:hAnsi="Times New Roman"/>
          <w:b/>
          <w:bCs/>
          <w:sz w:val="24"/>
          <w:szCs w:val="24"/>
        </w:rPr>
        <w:t>Fig</w:t>
      </w:r>
      <w:r w:rsidR="00F8000A" w:rsidRPr="00F8000A">
        <w:rPr>
          <w:rFonts w:ascii="Times New Roman" w:hAnsi="Times New Roman"/>
          <w:b/>
          <w:bCs/>
          <w:sz w:val="24"/>
          <w:szCs w:val="24"/>
        </w:rPr>
        <w:t>ure</w:t>
      </w:r>
      <w:r w:rsidR="00436069" w:rsidRPr="00F8000A">
        <w:rPr>
          <w:rFonts w:ascii="Times New Roman" w:hAnsi="Times New Roman"/>
          <w:b/>
          <w:bCs/>
          <w:sz w:val="24"/>
          <w:szCs w:val="24"/>
        </w:rPr>
        <w:t xml:space="preserve"> 7</w:t>
      </w:r>
      <w:r w:rsidR="00A26AAD" w:rsidRPr="00F8000A">
        <w:rPr>
          <w:rFonts w:ascii="Times New Roman" w:hAnsi="Times New Roman"/>
          <w:b/>
          <w:bCs/>
          <w:sz w:val="24"/>
          <w:szCs w:val="24"/>
        </w:rPr>
        <w:t>a</w:t>
      </w:r>
      <w:r w:rsidR="00F8000A" w:rsidRPr="00F8000A">
        <w:rPr>
          <w:rFonts w:ascii="Times New Roman" w:hAnsi="Times New Roman"/>
          <w:b/>
          <w:bCs/>
          <w:sz w:val="24"/>
          <w:szCs w:val="24"/>
        </w:rPr>
        <w:t>.</w:t>
      </w:r>
      <w:r w:rsidR="00F8000A">
        <w:rPr>
          <w:rFonts w:ascii="Times New Roman" w:hAnsi="Times New Roman"/>
          <w:sz w:val="24"/>
          <w:szCs w:val="24"/>
        </w:rPr>
        <w:t xml:space="preserve"> </w:t>
      </w:r>
      <w:r w:rsidRPr="005465C9">
        <w:rPr>
          <w:rFonts w:ascii="Times New Roman" w:hAnsi="Times New Roman"/>
          <w:sz w:val="24"/>
          <w:szCs w:val="24"/>
        </w:rPr>
        <w:t>Shows the geomean of ranking values from RefFinder from the most stable reference genes to the least stable.</w:t>
      </w:r>
    </w:p>
    <w:p w14:paraId="2B1213F9" w14:textId="44BD89E7" w:rsidR="00055F3A" w:rsidRPr="005465C9" w:rsidRDefault="00055F3A" w:rsidP="002648E7">
      <w:pPr>
        <w:tabs>
          <w:tab w:val="left" w:pos="8640"/>
        </w:tabs>
        <w:spacing w:before="120" w:after="120" w:line="480" w:lineRule="auto"/>
        <w:jc w:val="both"/>
        <w:rPr>
          <w:rFonts w:ascii="Times New Roman" w:hAnsi="Times New Roman"/>
          <w:sz w:val="24"/>
          <w:szCs w:val="24"/>
        </w:rPr>
      </w:pPr>
      <w:r w:rsidRPr="005465C9">
        <w:rPr>
          <w:rFonts w:ascii="Times New Roman" w:hAnsi="Times New Roman"/>
          <w:sz w:val="24"/>
          <w:szCs w:val="24"/>
        </w:rPr>
        <w:lastRenderedPageBreak/>
        <w:t xml:space="preserve">Fig </w:t>
      </w:r>
      <w:r w:rsidR="00436069" w:rsidRPr="005465C9">
        <w:rPr>
          <w:rFonts w:ascii="Times New Roman" w:hAnsi="Times New Roman"/>
          <w:sz w:val="24"/>
          <w:szCs w:val="24"/>
        </w:rPr>
        <w:t>7</w:t>
      </w:r>
      <w:r w:rsidR="00232923" w:rsidRPr="005465C9">
        <w:rPr>
          <w:rFonts w:ascii="Times New Roman" w:hAnsi="Times New Roman"/>
          <w:sz w:val="24"/>
          <w:szCs w:val="24"/>
        </w:rPr>
        <w:t>a</w:t>
      </w:r>
      <w:r w:rsidRPr="005465C9">
        <w:rPr>
          <w:rFonts w:ascii="Times New Roman" w:hAnsi="Times New Roman"/>
          <w:sz w:val="24"/>
          <w:szCs w:val="24"/>
        </w:rPr>
        <w:t xml:space="preserve"> represents the output from RefFinder, a tool utilized for identifying the most stable reference genes in quantitative Real-Time PCR (qRT-PCR) experiments. This analysis encompassed 12 candidate reference genes, whose stability was assessed based on the geometric mean of their ranking values</w:t>
      </w:r>
      <w:r w:rsidR="00D77BB4" w:rsidRPr="005465C9">
        <w:rPr>
          <w:rFonts w:ascii="Times New Roman" w:hAnsi="Times New Roman"/>
          <w:sz w:val="24"/>
          <w:szCs w:val="24"/>
        </w:rPr>
        <w:t xml:space="preserve"> (Table 1)</w:t>
      </w:r>
      <w:r w:rsidRPr="005465C9">
        <w:rPr>
          <w:rFonts w:ascii="Times New Roman" w:hAnsi="Times New Roman"/>
          <w:sz w:val="24"/>
          <w:szCs w:val="24"/>
        </w:rPr>
        <w:t>. The genes were ranked according to their expression stability in plants subjected to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treatments at concentrations of 0.001%, 0.1%, and a control group.</w:t>
      </w:r>
    </w:p>
    <w:p w14:paraId="6F94F8A4" w14:textId="77777777" w:rsidR="00055F3A" w:rsidRPr="005465C9" w:rsidRDefault="00055F3A" w:rsidP="002648E7">
      <w:pPr>
        <w:tabs>
          <w:tab w:val="left" w:pos="8640"/>
        </w:tabs>
        <w:spacing w:before="120" w:after="120" w:line="480" w:lineRule="auto"/>
        <w:jc w:val="both"/>
        <w:rPr>
          <w:rFonts w:ascii="Times New Roman" w:hAnsi="Times New Roman"/>
          <w:sz w:val="24"/>
          <w:szCs w:val="24"/>
        </w:rPr>
      </w:pPr>
      <w:r w:rsidRPr="005465C9">
        <w:rPr>
          <w:rFonts w:ascii="Times New Roman" w:hAnsi="Times New Roman"/>
          <w:sz w:val="24"/>
          <w:szCs w:val="24"/>
        </w:rPr>
        <w:t>The gene 18S exhibited the highest stability with the lowest geometric mean ranking value of 1.57, followed by GAPD and UBI with values of 3.03 and 3.31, respectively. These three genes, having the lowest geometric mean ranking values, are the most suitable reference genes for normalizing qRT-PCR data in this study. The selection criterion for reference genes is based on the premise that lower geometric mean ranking values correlate with higher gene expression stability under the given experimental conditions. Thus, average value of these three genes-18S, GAPD, and UBI is used in subsequent gene expression analyses involving similar treatments with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w:t>
      </w:r>
    </w:p>
    <w:p w14:paraId="09F9ED87" w14:textId="137893EF" w:rsidR="00055F3A" w:rsidRPr="005465C9" w:rsidRDefault="00232923" w:rsidP="002648E7">
      <w:pPr>
        <w:spacing w:before="120" w:after="120" w:line="480" w:lineRule="auto"/>
        <w:jc w:val="both"/>
        <w:rPr>
          <w:rFonts w:ascii="Times New Roman" w:hAnsi="Times New Roman"/>
          <w:sz w:val="24"/>
          <w:szCs w:val="24"/>
        </w:rPr>
      </w:pPr>
      <w:r w:rsidRPr="005465C9">
        <w:rPr>
          <w:rFonts w:ascii="Times New Roman" w:eastAsia="Times New Roman" w:hAnsi="Times New Roman"/>
          <w:noProof/>
          <w:kern w:val="0"/>
          <w:sz w:val="24"/>
          <w:szCs w:val="24"/>
        </w:rPr>
        <w:lastRenderedPageBreak/>
        <w:drawing>
          <wp:inline distT="0" distB="0" distL="0" distR="0" wp14:anchorId="13CFE768" wp14:editId="13CA72D1">
            <wp:extent cx="5943600" cy="4591585"/>
            <wp:effectExtent l="19050" t="19050" r="19050" b="19050"/>
            <wp:docPr id="437708312" name="Picture 3" descr="A table of gene expres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able of gene expression&#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4591585"/>
                    </a:xfrm>
                    <a:prstGeom prst="rect">
                      <a:avLst/>
                    </a:prstGeom>
                    <a:noFill/>
                    <a:ln>
                      <a:solidFill>
                        <a:schemeClr val="tx1"/>
                      </a:solidFill>
                    </a:ln>
                  </pic:spPr>
                </pic:pic>
              </a:graphicData>
            </a:graphic>
          </wp:inline>
        </w:drawing>
      </w:r>
    </w:p>
    <w:p w14:paraId="0B249020" w14:textId="46B934BD" w:rsidR="00232923" w:rsidRPr="005465C9" w:rsidRDefault="00232923" w:rsidP="00DB4849">
      <w:pPr>
        <w:tabs>
          <w:tab w:val="left" w:pos="8640"/>
        </w:tabs>
        <w:spacing w:before="120" w:after="240" w:line="240" w:lineRule="auto"/>
        <w:jc w:val="both"/>
        <w:rPr>
          <w:rFonts w:ascii="Times New Roman" w:hAnsi="Times New Roman"/>
          <w:sz w:val="24"/>
          <w:szCs w:val="24"/>
        </w:rPr>
      </w:pPr>
      <w:r w:rsidRPr="00AE6232">
        <w:rPr>
          <w:rFonts w:ascii="Times New Roman" w:hAnsi="Times New Roman"/>
          <w:b/>
          <w:bCs/>
          <w:sz w:val="24"/>
          <w:szCs w:val="24"/>
        </w:rPr>
        <w:t>Fig</w:t>
      </w:r>
      <w:r w:rsidR="00AE6232" w:rsidRPr="00AE6232">
        <w:rPr>
          <w:rFonts w:ascii="Times New Roman" w:hAnsi="Times New Roman"/>
          <w:b/>
          <w:bCs/>
          <w:sz w:val="24"/>
          <w:szCs w:val="24"/>
        </w:rPr>
        <w:t>ure</w:t>
      </w:r>
      <w:r w:rsidRPr="00AE6232">
        <w:rPr>
          <w:rFonts w:ascii="Times New Roman" w:hAnsi="Times New Roman"/>
          <w:b/>
          <w:bCs/>
          <w:sz w:val="24"/>
          <w:szCs w:val="24"/>
        </w:rPr>
        <w:t xml:space="preserve"> 7b</w:t>
      </w:r>
      <w:r w:rsidR="00AE6232">
        <w:rPr>
          <w:rFonts w:ascii="Times New Roman" w:hAnsi="Times New Roman"/>
          <w:sz w:val="24"/>
          <w:szCs w:val="24"/>
        </w:rPr>
        <w:t>.</w:t>
      </w:r>
      <w:r w:rsidRPr="005465C9">
        <w:rPr>
          <w:rFonts w:ascii="Times New Roman" w:hAnsi="Times New Roman"/>
          <w:sz w:val="24"/>
          <w:szCs w:val="24"/>
        </w:rPr>
        <w:t xml:space="preserve"> The heatmap visualizes the delta CT (ΔCT) values for gene expression analysis across a control group and two treatment groups exposed to different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(0.1% and 0.001%). Each row represents a specific gene, while each column corresponds to one of the biological replicates within each treatment group. The color intensity in the heatmap indicates the magnitude of ΔCT values: lighter colors represent higher ΔCT values, indicating lower gene expression levels, and darker colors denote lower ΔCT values, suggesting higher gene expression levels. </w:t>
      </w:r>
    </w:p>
    <w:p w14:paraId="7B37F125" w14:textId="740D1C9C" w:rsidR="00A50880" w:rsidRPr="005465C9" w:rsidRDefault="00145B61"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3.14.1. </w:t>
      </w:r>
      <w:r w:rsidR="00A50880" w:rsidRPr="005465C9">
        <w:rPr>
          <w:rFonts w:ascii="Times New Roman" w:hAnsi="Times New Roman"/>
          <w:sz w:val="24"/>
          <w:szCs w:val="24"/>
        </w:rPr>
        <w:t>Genes associated with Carbohydrate metabolism</w:t>
      </w:r>
    </w:p>
    <w:p w14:paraId="2C2B17D2" w14:textId="2521EB41"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A group of four genes (GS4, A1E, and AATPS) was investigated in response to treatments with two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0.001% and 0.10%, alongside a control group. These genes are implicated in carbohydrate metabolism within plant’s root system, playing a role in the synthesis </w:t>
      </w:r>
      <w:r w:rsidRPr="005465C9">
        <w:rPr>
          <w:rFonts w:ascii="Times New Roman" w:hAnsi="Times New Roman"/>
          <w:sz w:val="24"/>
          <w:szCs w:val="24"/>
        </w:rPr>
        <w:lastRenderedPageBreak/>
        <w:t xml:space="preserve">of raffinose family oligosaccharides which act as Osmo protectants, aiding in the plant's ability to endure prolonged desiccation, and are also involved in the trehalose biosynthetic process. For GS4, the gene expression at 0.001% nanoparticle concentration displayed a mean of 1.10525±SD 0.967153 and a non-significant </w:t>
      </w:r>
      <w:r w:rsidRPr="005465C9">
        <w:rPr>
          <w:rFonts w:ascii="Times New Roman" w:hAnsi="Times New Roman"/>
          <w:i/>
          <w:iCs/>
          <w:sz w:val="24"/>
          <w:szCs w:val="24"/>
        </w:rPr>
        <w:t>p</w:t>
      </w:r>
      <w:r w:rsidRPr="005465C9">
        <w:rPr>
          <w:rFonts w:ascii="Times New Roman" w:hAnsi="Times New Roman"/>
          <w:sz w:val="24"/>
          <w:szCs w:val="24"/>
        </w:rPr>
        <w:t xml:space="preserve">-value of 0.995, while the 0.10% concentration showed a reduced mean expression of 0.88950 ±SD 0.400342 and a </w:t>
      </w:r>
      <w:r w:rsidRPr="005465C9">
        <w:rPr>
          <w:rFonts w:ascii="Times New Roman" w:hAnsi="Times New Roman"/>
          <w:i/>
          <w:iCs/>
          <w:sz w:val="24"/>
          <w:szCs w:val="24"/>
        </w:rPr>
        <w:t>p</w:t>
      </w:r>
      <w:r w:rsidRPr="005465C9">
        <w:rPr>
          <w:rFonts w:ascii="Times New Roman" w:hAnsi="Times New Roman"/>
          <w:sz w:val="24"/>
          <w:szCs w:val="24"/>
        </w:rPr>
        <w:t>-value of 0.881, still above the threshold of significance</w:t>
      </w:r>
      <w:r w:rsidR="00E77419" w:rsidRPr="005465C9">
        <w:rPr>
          <w:rFonts w:ascii="Times New Roman" w:hAnsi="Times New Roman"/>
          <w:sz w:val="24"/>
          <w:szCs w:val="24"/>
        </w:rPr>
        <w:t xml:space="preserve"> (Fig 8a)</w:t>
      </w:r>
      <w:r w:rsidRPr="005465C9">
        <w:rPr>
          <w:rFonts w:ascii="Times New Roman" w:hAnsi="Times New Roman"/>
          <w:sz w:val="24"/>
          <w:szCs w:val="24"/>
        </w:rPr>
        <w:t xml:space="preserve">. A1E gene's expression was slightly increased at the 0.001% concentration, with a mean of 1.25450 ±SD 0.872815, but the high </w:t>
      </w:r>
      <w:r w:rsidRPr="005465C9">
        <w:rPr>
          <w:rFonts w:ascii="Times New Roman" w:hAnsi="Times New Roman"/>
          <w:i/>
          <w:iCs/>
          <w:sz w:val="24"/>
          <w:szCs w:val="24"/>
        </w:rPr>
        <w:t>p</w:t>
      </w:r>
      <w:r w:rsidRPr="005465C9">
        <w:rPr>
          <w:rFonts w:ascii="Times New Roman" w:hAnsi="Times New Roman"/>
          <w:sz w:val="24"/>
          <w:szCs w:val="24"/>
        </w:rPr>
        <w:t xml:space="preserve">-value of 0.927 indicated no significant effect, a pattern that continued at the higher concentration with a mean of 1.11975±SD 0.702527, and a </w:t>
      </w:r>
      <w:r w:rsidRPr="005465C9">
        <w:rPr>
          <w:rFonts w:ascii="Times New Roman" w:hAnsi="Times New Roman"/>
          <w:i/>
          <w:iCs/>
          <w:sz w:val="24"/>
          <w:szCs w:val="24"/>
        </w:rPr>
        <w:t>p</w:t>
      </w:r>
      <w:r w:rsidRPr="005465C9">
        <w:rPr>
          <w:rFonts w:ascii="Times New Roman" w:hAnsi="Times New Roman"/>
          <w:sz w:val="24"/>
          <w:szCs w:val="24"/>
        </w:rPr>
        <w:t>-value of 0.999</w:t>
      </w:r>
      <w:r w:rsidR="00E77419" w:rsidRPr="005465C9">
        <w:rPr>
          <w:rFonts w:ascii="Times New Roman" w:hAnsi="Times New Roman"/>
          <w:sz w:val="24"/>
          <w:szCs w:val="24"/>
        </w:rPr>
        <w:t xml:space="preserve"> (Fig 8b)</w:t>
      </w:r>
      <w:r w:rsidRPr="005465C9">
        <w:rPr>
          <w:rFonts w:ascii="Times New Roman" w:hAnsi="Times New Roman"/>
          <w:sz w:val="24"/>
          <w:szCs w:val="24"/>
        </w:rPr>
        <w:t xml:space="preserve">. The AATPS gene followed with a mean expression of 1.22350±SD 0.362521 at the lower concentration, alongside a </w:t>
      </w:r>
      <w:r w:rsidRPr="005465C9">
        <w:rPr>
          <w:rFonts w:ascii="Times New Roman" w:hAnsi="Times New Roman"/>
          <w:i/>
          <w:iCs/>
          <w:sz w:val="24"/>
          <w:szCs w:val="24"/>
        </w:rPr>
        <w:t>p</w:t>
      </w:r>
      <w:r w:rsidRPr="005465C9">
        <w:rPr>
          <w:rFonts w:ascii="Times New Roman" w:hAnsi="Times New Roman"/>
          <w:sz w:val="24"/>
          <w:szCs w:val="24"/>
        </w:rPr>
        <w:t>-value of 0.943, and at the higher concentration, a mean of 1.05700±SD 0.423724, and a p-value of 0.968</w:t>
      </w:r>
      <w:r w:rsidR="00E77419" w:rsidRPr="005465C9">
        <w:rPr>
          <w:rFonts w:ascii="Times New Roman" w:hAnsi="Times New Roman"/>
          <w:sz w:val="24"/>
          <w:szCs w:val="24"/>
        </w:rPr>
        <w:t xml:space="preserve"> (Fig 8c)</w:t>
      </w:r>
      <w:r w:rsidRPr="005465C9">
        <w:rPr>
          <w:rFonts w:ascii="Times New Roman" w:hAnsi="Times New Roman"/>
          <w:sz w:val="24"/>
          <w:szCs w:val="24"/>
        </w:rPr>
        <w:t xml:space="preserve">. </w:t>
      </w:r>
    </w:p>
    <w:p w14:paraId="6DB73608" w14:textId="662B6E05" w:rsidR="00044D91"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Collectively, these genes are essential for the plant sugar metabolism; however, the nanoparticle treatment at the tested concentrations did not significantly modify their expression, as indicated by the high </w:t>
      </w:r>
      <w:r w:rsidRPr="005465C9">
        <w:rPr>
          <w:rFonts w:ascii="Times New Roman" w:hAnsi="Times New Roman"/>
          <w:i/>
          <w:iCs/>
          <w:sz w:val="24"/>
          <w:szCs w:val="24"/>
        </w:rPr>
        <w:t>p</w:t>
      </w:r>
      <w:r w:rsidRPr="005465C9">
        <w:rPr>
          <w:rFonts w:ascii="Times New Roman" w:hAnsi="Times New Roman"/>
          <w:sz w:val="24"/>
          <w:szCs w:val="24"/>
        </w:rPr>
        <w:t xml:space="preserve">-values across all conditions. The fold changes in gene expression are negligible, and the variation indicated by the standard deviation suggests that the observed changes are within natural biological fluctuation rather than being induced by the nanoparticle treatments. The variability in gene expression is indicated by the standard deviation, with higher values suggesting greater variability among the samples. However, even with this variability, the lack of statistical significance (as indicated by the </w:t>
      </w:r>
      <w:r w:rsidRPr="005465C9">
        <w:rPr>
          <w:rFonts w:ascii="Times New Roman" w:hAnsi="Times New Roman"/>
          <w:i/>
          <w:iCs/>
          <w:sz w:val="24"/>
          <w:szCs w:val="24"/>
        </w:rPr>
        <w:t>p</w:t>
      </w:r>
      <w:r w:rsidRPr="005465C9">
        <w:rPr>
          <w:rFonts w:ascii="Times New Roman" w:hAnsi="Times New Roman"/>
          <w:sz w:val="24"/>
          <w:szCs w:val="24"/>
        </w:rPr>
        <w:t>-values) suggests that any observed changes in gene expression are within the range of natural biological variation and are not specifically induced by the nanoparticle treatments.</w:t>
      </w:r>
    </w:p>
    <w:p w14:paraId="760F5A26" w14:textId="77777777" w:rsidR="006E1A53" w:rsidRPr="006E1A53" w:rsidRDefault="006E1A53" w:rsidP="006E1A53">
      <w:pPr>
        <w:jc w:val="center"/>
        <w:rPr>
          <w:rFonts w:ascii="Times New Roman" w:hAnsi="Times New Roman"/>
          <w:sz w:val="24"/>
          <w:szCs w:val="24"/>
        </w:rPr>
      </w:pPr>
    </w:p>
    <w:p w14:paraId="7FA06C69" w14:textId="119B8A70" w:rsidR="00955AFD" w:rsidRDefault="00955AFD" w:rsidP="002648E7">
      <w:pPr>
        <w:spacing w:before="120" w:after="120" w:line="480" w:lineRule="auto"/>
        <w:jc w:val="both"/>
        <w:rPr>
          <w:rFonts w:ascii="Times New Roman" w:hAnsi="Times New Roman"/>
          <w:sz w:val="24"/>
          <w:szCs w:val="24"/>
        </w:rPr>
      </w:pPr>
      <w:r w:rsidRPr="005465C9">
        <w:rPr>
          <w:rFonts w:ascii="Times New Roman" w:hAnsi="Times New Roman"/>
          <w:noProof/>
          <w:sz w:val="24"/>
          <w:szCs w:val="24"/>
        </w:rPr>
        <w:lastRenderedPageBreak/>
        <w:drawing>
          <wp:inline distT="0" distB="0" distL="0" distR="0" wp14:anchorId="171AB82B" wp14:editId="78F6421A">
            <wp:extent cx="5943600" cy="5908675"/>
            <wp:effectExtent l="19050" t="19050" r="19050" b="15875"/>
            <wp:docPr id="938683968" name="Picture 2" descr="A collage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83968" name="Picture 2" descr="A collage of different types of data&#10;&#10;Description automatically generated with medium confidenc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5908675"/>
                    </a:xfrm>
                    <a:prstGeom prst="rect">
                      <a:avLst/>
                    </a:prstGeom>
                    <a:noFill/>
                    <a:ln>
                      <a:solidFill>
                        <a:schemeClr val="tx1"/>
                      </a:solidFill>
                    </a:ln>
                  </pic:spPr>
                </pic:pic>
              </a:graphicData>
            </a:graphic>
          </wp:inline>
        </w:drawing>
      </w:r>
    </w:p>
    <w:p w14:paraId="73474B34" w14:textId="77777777" w:rsidR="00955AFD" w:rsidRDefault="00955AFD" w:rsidP="00955AFD">
      <w:pPr>
        <w:spacing w:before="120" w:after="120" w:line="240" w:lineRule="auto"/>
        <w:rPr>
          <w:rFonts w:ascii="Times New Roman" w:hAnsi="Times New Roman"/>
          <w:sz w:val="24"/>
          <w:szCs w:val="24"/>
        </w:rPr>
      </w:pPr>
      <w:r w:rsidRPr="0041334E">
        <w:rPr>
          <w:rFonts w:ascii="Times New Roman" w:hAnsi="Times New Roman"/>
          <w:b/>
          <w:bCs/>
          <w:sz w:val="24"/>
          <w:szCs w:val="24"/>
        </w:rPr>
        <w:t>Figure 8.</w:t>
      </w:r>
      <w:r>
        <w:rPr>
          <w:rFonts w:ascii="Times New Roman" w:hAnsi="Times New Roman"/>
          <w:sz w:val="24"/>
          <w:szCs w:val="24"/>
        </w:rPr>
        <w:t xml:space="preserve"> </w:t>
      </w:r>
      <w:r w:rsidRPr="005465C9">
        <w:rPr>
          <w:rFonts w:ascii="Times New Roman" w:hAnsi="Times New Roman"/>
          <w:sz w:val="24"/>
          <w:szCs w:val="24"/>
        </w:rPr>
        <w:t xml:space="preserve"> shows the gene expression in </w:t>
      </w:r>
      <w:r w:rsidRPr="005465C9">
        <w:rPr>
          <w:rFonts w:ascii="Times New Roman" w:hAnsi="Times New Roman"/>
          <w:i/>
          <w:iCs/>
          <w:sz w:val="24"/>
          <w:szCs w:val="24"/>
        </w:rPr>
        <w:t>C</w:t>
      </w:r>
      <w:r>
        <w:rPr>
          <w:rFonts w:ascii="Times New Roman" w:hAnsi="Times New Roman"/>
          <w:i/>
          <w:iCs/>
          <w:sz w:val="24"/>
          <w:szCs w:val="24"/>
        </w:rPr>
        <w:t xml:space="preserve">amelina </w:t>
      </w:r>
      <w:r w:rsidRPr="005465C9">
        <w:rPr>
          <w:rFonts w:ascii="Times New Roman" w:hAnsi="Times New Roman"/>
          <w:i/>
          <w:iCs/>
          <w:sz w:val="24"/>
          <w:szCs w:val="24"/>
        </w:rPr>
        <w:t xml:space="preserve"> sativa</w:t>
      </w:r>
      <w:r w:rsidRPr="005465C9">
        <w:rPr>
          <w:rFonts w:ascii="Times New Roman" w:hAnsi="Times New Roman"/>
          <w:sz w:val="24"/>
          <w:szCs w:val="24"/>
        </w:rPr>
        <w:t xml:space="preserve"> involved in carbohydrate metabolism at a 0.001% concentration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Each bar corresponds to a different gene, with the height reflecting the mean fold change. The error bars indicate the standard deviation (</w:t>
      </w:r>
      <w:r>
        <w:rPr>
          <w:rFonts w:ascii="Times New Roman" w:hAnsi="Times New Roman"/>
          <w:sz w:val="24"/>
          <w:szCs w:val="24"/>
        </w:rPr>
        <w:t>±</w:t>
      </w:r>
      <w:r w:rsidRPr="005465C9">
        <w:rPr>
          <w:rFonts w:ascii="Times New Roman" w:hAnsi="Times New Roman"/>
          <w:sz w:val="24"/>
          <w:szCs w:val="24"/>
        </w:rPr>
        <w:t>1 SD), showing the variability in the gene expression response.</w:t>
      </w:r>
    </w:p>
    <w:p w14:paraId="66EED3FC" w14:textId="77777777" w:rsidR="00955AFD" w:rsidRPr="005465C9" w:rsidRDefault="00955AFD" w:rsidP="002648E7">
      <w:pPr>
        <w:spacing w:before="120" w:after="120" w:line="480" w:lineRule="auto"/>
        <w:jc w:val="both"/>
        <w:rPr>
          <w:rFonts w:ascii="Times New Roman" w:hAnsi="Times New Roman"/>
          <w:sz w:val="24"/>
          <w:szCs w:val="24"/>
        </w:rPr>
      </w:pPr>
    </w:p>
    <w:p w14:paraId="1734E0CD" w14:textId="2006DC15" w:rsidR="00D46D52" w:rsidRPr="005465C9" w:rsidRDefault="00D46D52" w:rsidP="002648E7">
      <w:pPr>
        <w:spacing w:before="120" w:after="120" w:line="480" w:lineRule="auto"/>
        <w:jc w:val="both"/>
        <w:rPr>
          <w:rFonts w:ascii="Times New Roman" w:hAnsi="Times New Roman"/>
          <w:sz w:val="24"/>
          <w:szCs w:val="24"/>
        </w:rPr>
      </w:pPr>
    </w:p>
    <w:p w14:paraId="33F12AA1" w14:textId="11DD5B88" w:rsidR="00A50880" w:rsidRPr="005465C9" w:rsidRDefault="00591D5E"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lastRenderedPageBreak/>
        <w:t xml:space="preserve">3.14.2. </w:t>
      </w:r>
      <w:r w:rsidR="00A50880" w:rsidRPr="005465C9">
        <w:rPr>
          <w:rFonts w:ascii="Times New Roman" w:hAnsi="Times New Roman"/>
          <w:sz w:val="24"/>
          <w:szCs w:val="24"/>
        </w:rPr>
        <w:t>Genes associated with Cell signals</w:t>
      </w:r>
    </w:p>
    <w:p w14:paraId="45FD2C98" w14:textId="7DD17866"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This research investigated a set of six different genes (CAP2, EIS3, VAMP722, KIN21, HIS and ETP1) and studied gene expression comparing the effect of two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treatments (0.001% and 0.1%) against a control (C) on several genes. These genes are involved in intercellular signaling </w:t>
      </w:r>
      <w:r w:rsidR="00B0616E" w:rsidRPr="005465C9">
        <w:rPr>
          <w:rFonts w:ascii="Times New Roman" w:hAnsi="Times New Roman"/>
          <w:sz w:val="24"/>
          <w:szCs w:val="24"/>
        </w:rPr>
        <w:t>with also</w:t>
      </w:r>
      <w:r w:rsidRPr="005465C9">
        <w:rPr>
          <w:rFonts w:ascii="Times New Roman" w:hAnsi="Times New Roman"/>
          <w:sz w:val="24"/>
          <w:szCs w:val="24"/>
        </w:rPr>
        <w:t xml:space="preserve"> implicated in heavy metal tolerance.</w:t>
      </w:r>
    </w:p>
    <w:p w14:paraId="1CA48F59" w14:textId="2422C88B"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For CAP2, the mean gene expression increased with the concentration of nanoparticles: at 0.001%, the mean is 1.59750 ±SD 1.584874 and a </w:t>
      </w:r>
      <w:r w:rsidRPr="005465C9">
        <w:rPr>
          <w:rFonts w:ascii="Times New Roman" w:hAnsi="Times New Roman"/>
          <w:i/>
          <w:iCs/>
          <w:sz w:val="24"/>
          <w:szCs w:val="24"/>
        </w:rPr>
        <w:t>p</w:t>
      </w:r>
      <w:r w:rsidRPr="005465C9">
        <w:rPr>
          <w:rFonts w:ascii="Times New Roman" w:hAnsi="Times New Roman"/>
          <w:sz w:val="24"/>
          <w:szCs w:val="24"/>
        </w:rPr>
        <w:t xml:space="preserve">-value of 0.751; at 0.10%, the mean rises to 1.76975 ±SD 1.459065 and a </w:t>
      </w:r>
      <w:r w:rsidRPr="005465C9">
        <w:rPr>
          <w:rFonts w:ascii="Times New Roman" w:hAnsi="Times New Roman"/>
          <w:i/>
          <w:iCs/>
          <w:sz w:val="24"/>
          <w:szCs w:val="24"/>
        </w:rPr>
        <w:t>p</w:t>
      </w:r>
      <w:r w:rsidRPr="005465C9">
        <w:rPr>
          <w:rFonts w:ascii="Times New Roman" w:hAnsi="Times New Roman"/>
          <w:sz w:val="24"/>
          <w:szCs w:val="24"/>
        </w:rPr>
        <w:t>-value of 0.669. Despite these increases, the changes are not statistically significant, as indicated by p-values greater than 0.05</w:t>
      </w:r>
      <w:r w:rsidR="00E42A87" w:rsidRPr="005465C9">
        <w:rPr>
          <w:rFonts w:ascii="Times New Roman" w:hAnsi="Times New Roman"/>
          <w:sz w:val="24"/>
          <w:szCs w:val="24"/>
        </w:rPr>
        <w:t xml:space="preserve"> (Fig 9a)</w:t>
      </w:r>
      <w:r w:rsidRPr="005465C9">
        <w:rPr>
          <w:rFonts w:ascii="Times New Roman" w:hAnsi="Times New Roman"/>
          <w:sz w:val="24"/>
          <w:szCs w:val="24"/>
        </w:rPr>
        <w:t>. EIS3 shows a decrease in mean expression in response to nanoparticle treatments: 0.83475±SD 0.097678 at 0.001% (p-value 0.855), and 0.82700±SD 0.560886 at 0.10% (</w:t>
      </w:r>
      <w:r w:rsidRPr="005465C9">
        <w:rPr>
          <w:rFonts w:ascii="Times New Roman" w:hAnsi="Times New Roman"/>
          <w:i/>
          <w:iCs/>
          <w:sz w:val="24"/>
          <w:szCs w:val="24"/>
        </w:rPr>
        <w:t>p</w:t>
      </w:r>
      <w:r w:rsidRPr="005465C9">
        <w:rPr>
          <w:rFonts w:ascii="Times New Roman" w:hAnsi="Times New Roman"/>
          <w:sz w:val="24"/>
          <w:szCs w:val="24"/>
        </w:rPr>
        <w:t>-value 0.848)</w:t>
      </w:r>
      <w:r w:rsidR="00E42A87" w:rsidRPr="005465C9">
        <w:rPr>
          <w:rFonts w:ascii="Times New Roman" w:hAnsi="Times New Roman"/>
          <w:sz w:val="24"/>
          <w:szCs w:val="24"/>
        </w:rPr>
        <w:t xml:space="preserve"> (Fig 9b)</w:t>
      </w:r>
      <w:r w:rsidRPr="005465C9">
        <w:rPr>
          <w:rFonts w:ascii="Times New Roman" w:hAnsi="Times New Roman"/>
          <w:sz w:val="24"/>
          <w:szCs w:val="24"/>
        </w:rPr>
        <w:t xml:space="preserve">. Both are non-significant as well. The expression VAMP722 is higher than the control at the lower nanoparticle concentration (mean 1.12925±SD 0.557731, </w:t>
      </w:r>
      <w:r w:rsidRPr="005465C9">
        <w:rPr>
          <w:rFonts w:ascii="Times New Roman" w:hAnsi="Times New Roman"/>
          <w:i/>
          <w:iCs/>
          <w:sz w:val="24"/>
          <w:szCs w:val="24"/>
        </w:rPr>
        <w:t>p</w:t>
      </w:r>
      <w:r w:rsidRPr="005465C9">
        <w:rPr>
          <w:rFonts w:ascii="Times New Roman" w:hAnsi="Times New Roman"/>
          <w:sz w:val="24"/>
          <w:szCs w:val="24"/>
        </w:rPr>
        <w:t xml:space="preserve">-value 0.992) and lower at the higher concentration (mean 0.85400±SD 0.472733, </w:t>
      </w:r>
      <w:r w:rsidRPr="005465C9">
        <w:rPr>
          <w:rFonts w:ascii="Times New Roman" w:hAnsi="Times New Roman"/>
          <w:i/>
          <w:iCs/>
          <w:sz w:val="24"/>
          <w:szCs w:val="24"/>
        </w:rPr>
        <w:t>p</w:t>
      </w:r>
      <w:r w:rsidRPr="005465C9">
        <w:rPr>
          <w:rFonts w:ascii="Times New Roman" w:hAnsi="Times New Roman"/>
          <w:sz w:val="24"/>
          <w:szCs w:val="24"/>
        </w:rPr>
        <w:t xml:space="preserve">-value 0.862), but neither change is </w:t>
      </w:r>
      <w:r w:rsidR="00C5620E" w:rsidRPr="005465C9">
        <w:rPr>
          <w:rFonts w:ascii="Times New Roman" w:hAnsi="Times New Roman"/>
          <w:sz w:val="24"/>
          <w:szCs w:val="24"/>
        </w:rPr>
        <w:t>significant (</w:t>
      </w:r>
      <w:r w:rsidR="006E3326" w:rsidRPr="005465C9">
        <w:rPr>
          <w:rFonts w:ascii="Times New Roman" w:hAnsi="Times New Roman"/>
          <w:sz w:val="24"/>
          <w:szCs w:val="24"/>
        </w:rPr>
        <w:t>Fig 9c)</w:t>
      </w:r>
      <w:r w:rsidRPr="005465C9">
        <w:rPr>
          <w:rFonts w:ascii="Times New Roman" w:hAnsi="Times New Roman"/>
          <w:sz w:val="24"/>
          <w:szCs w:val="24"/>
        </w:rPr>
        <w:t>.</w:t>
      </w:r>
    </w:p>
    <w:p w14:paraId="701C11C9" w14:textId="5F34DA1C"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KIN21 also exhibits a non-significant response, with a slight decrease in mean expression at the lower concentration (0.83725±SD 0.339574, </w:t>
      </w:r>
      <w:r w:rsidRPr="005465C9">
        <w:rPr>
          <w:rFonts w:ascii="Times New Roman" w:hAnsi="Times New Roman"/>
          <w:i/>
          <w:iCs/>
          <w:sz w:val="24"/>
          <w:szCs w:val="24"/>
        </w:rPr>
        <w:t>p</w:t>
      </w:r>
      <w:r w:rsidRPr="005465C9">
        <w:rPr>
          <w:rFonts w:ascii="Times New Roman" w:hAnsi="Times New Roman"/>
          <w:sz w:val="24"/>
          <w:szCs w:val="24"/>
        </w:rPr>
        <w:t xml:space="preserve">-value 0.856) and an increase at the higher concentration (1.24375 ±SD 0.516527, </w:t>
      </w:r>
      <w:r w:rsidRPr="005465C9">
        <w:rPr>
          <w:rFonts w:ascii="Times New Roman" w:hAnsi="Times New Roman"/>
          <w:i/>
          <w:iCs/>
          <w:sz w:val="24"/>
          <w:szCs w:val="24"/>
        </w:rPr>
        <w:t>p</w:t>
      </w:r>
      <w:r w:rsidRPr="005465C9">
        <w:rPr>
          <w:rFonts w:ascii="Times New Roman" w:hAnsi="Times New Roman"/>
          <w:sz w:val="24"/>
          <w:szCs w:val="24"/>
        </w:rPr>
        <w:t>-value 0.935)</w:t>
      </w:r>
      <w:r w:rsidR="006E3326" w:rsidRPr="005465C9">
        <w:rPr>
          <w:rFonts w:ascii="Times New Roman" w:hAnsi="Times New Roman"/>
          <w:sz w:val="24"/>
          <w:szCs w:val="24"/>
        </w:rPr>
        <w:t xml:space="preserve"> (Fig 9d)</w:t>
      </w:r>
      <w:r w:rsidRPr="005465C9">
        <w:rPr>
          <w:rFonts w:ascii="Times New Roman" w:hAnsi="Times New Roman"/>
          <w:sz w:val="24"/>
          <w:szCs w:val="24"/>
        </w:rPr>
        <w:t xml:space="preserve">. HIS presents a mean expression near the control at 0.001% (0.99400 ±SD 0.393482, </w:t>
      </w:r>
      <w:r w:rsidRPr="005465C9">
        <w:rPr>
          <w:rFonts w:ascii="Times New Roman" w:hAnsi="Times New Roman"/>
          <w:i/>
          <w:iCs/>
          <w:sz w:val="24"/>
          <w:szCs w:val="24"/>
        </w:rPr>
        <w:t>p</w:t>
      </w:r>
      <w:r w:rsidRPr="005465C9">
        <w:rPr>
          <w:rFonts w:ascii="Times New Roman" w:hAnsi="Times New Roman"/>
          <w:sz w:val="24"/>
          <w:szCs w:val="24"/>
        </w:rPr>
        <w:t xml:space="preserve">-value 0.937) and a slight, non-significant increase at 0.10% (1.06475 ±SD 0.131913, </w:t>
      </w:r>
      <w:r w:rsidRPr="005465C9">
        <w:rPr>
          <w:rFonts w:ascii="Times New Roman" w:hAnsi="Times New Roman"/>
          <w:i/>
          <w:iCs/>
          <w:sz w:val="24"/>
          <w:szCs w:val="24"/>
        </w:rPr>
        <w:t>p</w:t>
      </w:r>
      <w:r w:rsidRPr="005465C9">
        <w:rPr>
          <w:rFonts w:ascii="Times New Roman" w:hAnsi="Times New Roman"/>
          <w:sz w:val="24"/>
          <w:szCs w:val="24"/>
        </w:rPr>
        <w:t>-value 0.972)</w:t>
      </w:r>
      <w:r w:rsidR="006E3326" w:rsidRPr="005465C9">
        <w:rPr>
          <w:rFonts w:ascii="Times New Roman" w:hAnsi="Times New Roman"/>
          <w:sz w:val="24"/>
          <w:szCs w:val="24"/>
        </w:rPr>
        <w:t xml:space="preserve"> (Fig 9e)</w:t>
      </w:r>
      <w:r w:rsidRPr="005465C9">
        <w:rPr>
          <w:rFonts w:ascii="Times New Roman" w:hAnsi="Times New Roman"/>
          <w:sz w:val="24"/>
          <w:szCs w:val="24"/>
        </w:rPr>
        <w:t xml:space="preserve">. Lastly, ETP1 shows a decrease in mean expression at the lower nanoparticle concentration (0.74625 ±SD 0.375528, </w:t>
      </w:r>
      <w:r w:rsidRPr="005465C9">
        <w:rPr>
          <w:rFonts w:ascii="Times New Roman" w:hAnsi="Times New Roman"/>
          <w:i/>
          <w:iCs/>
          <w:sz w:val="24"/>
          <w:szCs w:val="24"/>
        </w:rPr>
        <w:t>p</w:t>
      </w:r>
      <w:r w:rsidRPr="005465C9">
        <w:rPr>
          <w:rFonts w:ascii="Times New Roman" w:hAnsi="Times New Roman"/>
          <w:sz w:val="24"/>
          <w:szCs w:val="24"/>
        </w:rPr>
        <w:t xml:space="preserve">-value 0.809) and an increase at the higher concentration (1.05450 ±SD 0.658723, </w:t>
      </w:r>
      <w:r w:rsidRPr="005465C9">
        <w:rPr>
          <w:rFonts w:ascii="Times New Roman" w:hAnsi="Times New Roman"/>
          <w:i/>
          <w:iCs/>
          <w:sz w:val="24"/>
          <w:szCs w:val="24"/>
        </w:rPr>
        <w:t>p</w:t>
      </w:r>
      <w:r w:rsidRPr="005465C9">
        <w:rPr>
          <w:rFonts w:ascii="Times New Roman" w:hAnsi="Times New Roman"/>
          <w:sz w:val="24"/>
          <w:szCs w:val="24"/>
        </w:rPr>
        <w:t>-value 0.967), both non-</w:t>
      </w:r>
      <w:r w:rsidR="006D5BF6" w:rsidRPr="005465C9">
        <w:rPr>
          <w:rFonts w:ascii="Times New Roman" w:hAnsi="Times New Roman"/>
          <w:sz w:val="24"/>
          <w:szCs w:val="24"/>
        </w:rPr>
        <w:t>significant (</w:t>
      </w:r>
      <w:r w:rsidR="006E3326" w:rsidRPr="005465C9">
        <w:rPr>
          <w:rFonts w:ascii="Times New Roman" w:hAnsi="Times New Roman"/>
          <w:sz w:val="24"/>
          <w:szCs w:val="24"/>
        </w:rPr>
        <w:t>Fig 9f)</w:t>
      </w:r>
      <w:r w:rsidRPr="005465C9">
        <w:rPr>
          <w:rFonts w:ascii="Times New Roman" w:hAnsi="Times New Roman"/>
          <w:sz w:val="24"/>
          <w:szCs w:val="24"/>
        </w:rPr>
        <w:t>.</w:t>
      </w:r>
    </w:p>
    <w:p w14:paraId="7FE33EA8" w14:textId="77777777" w:rsidR="00A50880"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lastRenderedPageBreak/>
        <w:t xml:space="preserve">Overall, the collective function of these genes in signaling and heavy metal tolerance does not appear to be significantly affected by the nanoparticle treatments at the concentrations tested, as indicated by the </w:t>
      </w:r>
      <w:r w:rsidRPr="005465C9">
        <w:rPr>
          <w:rFonts w:ascii="Times New Roman" w:hAnsi="Times New Roman"/>
          <w:i/>
          <w:iCs/>
          <w:sz w:val="24"/>
          <w:szCs w:val="24"/>
        </w:rPr>
        <w:t>p</w:t>
      </w:r>
      <w:r w:rsidRPr="005465C9">
        <w:rPr>
          <w:rFonts w:ascii="Times New Roman" w:hAnsi="Times New Roman"/>
          <w:sz w:val="24"/>
          <w:szCs w:val="24"/>
        </w:rPr>
        <w:t>-values which are all above the threshold for statistical significance. This suggests that, within the scope of this experiment, the nanoparticles at the given concentrations do not significantly alter the gene expression related to the functions under investigation.</w:t>
      </w:r>
    </w:p>
    <w:p w14:paraId="263E92CE" w14:textId="7EB930FA" w:rsidR="00F21555" w:rsidRDefault="00F21555" w:rsidP="002648E7">
      <w:pPr>
        <w:spacing w:before="120" w:after="120" w:line="480" w:lineRule="auto"/>
        <w:jc w:val="both"/>
        <w:rPr>
          <w:rFonts w:ascii="Times New Roman" w:hAnsi="Times New Roman"/>
          <w:sz w:val="24"/>
          <w:szCs w:val="24"/>
        </w:rPr>
      </w:pPr>
      <w:r w:rsidRPr="005465C9">
        <w:rPr>
          <w:rFonts w:ascii="Times New Roman" w:hAnsi="Times New Roman"/>
          <w:noProof/>
          <w:sz w:val="24"/>
          <w:szCs w:val="24"/>
        </w:rPr>
        <w:lastRenderedPageBreak/>
        <w:drawing>
          <wp:inline distT="0" distB="0" distL="0" distR="0" wp14:anchorId="2198D8F0" wp14:editId="64B60006">
            <wp:extent cx="5935980" cy="6783532"/>
            <wp:effectExtent l="19050" t="19050" r="26670" b="17780"/>
            <wp:docPr id="756056005" name="Picture 3" descr="A group of black and whit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56005" name="Picture 3" descr="A group of black and white graphs&#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37850" cy="6785669"/>
                    </a:xfrm>
                    <a:prstGeom prst="rect">
                      <a:avLst/>
                    </a:prstGeom>
                    <a:noFill/>
                    <a:ln>
                      <a:solidFill>
                        <a:schemeClr val="tx1"/>
                      </a:solidFill>
                    </a:ln>
                  </pic:spPr>
                </pic:pic>
              </a:graphicData>
            </a:graphic>
          </wp:inline>
        </w:drawing>
      </w:r>
    </w:p>
    <w:p w14:paraId="69563E1A" w14:textId="77777777" w:rsidR="00F21555" w:rsidRDefault="00F21555" w:rsidP="00F21555">
      <w:pPr>
        <w:spacing w:before="120" w:line="240" w:lineRule="auto"/>
        <w:rPr>
          <w:rFonts w:ascii="Times New Roman" w:hAnsi="Times New Roman"/>
          <w:sz w:val="24"/>
          <w:szCs w:val="24"/>
        </w:rPr>
      </w:pPr>
      <w:r w:rsidRPr="001B19CB">
        <w:rPr>
          <w:rFonts w:ascii="Times New Roman" w:hAnsi="Times New Roman"/>
          <w:b/>
          <w:bCs/>
          <w:sz w:val="24"/>
          <w:szCs w:val="24"/>
        </w:rPr>
        <w:t>Figure 9.</w:t>
      </w:r>
      <w:r>
        <w:rPr>
          <w:rFonts w:ascii="Times New Roman" w:hAnsi="Times New Roman"/>
          <w:sz w:val="24"/>
          <w:szCs w:val="24"/>
        </w:rPr>
        <w:t xml:space="preserve"> </w:t>
      </w:r>
      <w:r w:rsidRPr="005465C9">
        <w:rPr>
          <w:rFonts w:ascii="Times New Roman" w:hAnsi="Times New Roman"/>
          <w:sz w:val="24"/>
          <w:szCs w:val="24"/>
        </w:rPr>
        <w:t xml:space="preserve"> shows the different gene expression in </w:t>
      </w:r>
      <w:r w:rsidRPr="005465C9">
        <w:rPr>
          <w:rFonts w:ascii="Times New Roman" w:hAnsi="Times New Roman"/>
          <w:i/>
          <w:iCs/>
          <w:sz w:val="24"/>
          <w:szCs w:val="24"/>
        </w:rPr>
        <w:t>C</w:t>
      </w:r>
      <w:r>
        <w:rPr>
          <w:rFonts w:ascii="Times New Roman" w:hAnsi="Times New Roman"/>
          <w:i/>
          <w:iCs/>
          <w:sz w:val="24"/>
          <w:szCs w:val="24"/>
        </w:rPr>
        <w:t xml:space="preserve">amelina </w:t>
      </w:r>
      <w:r w:rsidRPr="005465C9">
        <w:rPr>
          <w:rFonts w:ascii="Times New Roman" w:hAnsi="Times New Roman"/>
          <w:i/>
          <w:iCs/>
          <w:sz w:val="24"/>
          <w:szCs w:val="24"/>
        </w:rPr>
        <w:t xml:space="preserve"> sativa</w:t>
      </w:r>
      <w:r w:rsidRPr="005465C9">
        <w:rPr>
          <w:rFonts w:ascii="Times New Roman" w:hAnsi="Times New Roman"/>
          <w:sz w:val="24"/>
          <w:szCs w:val="24"/>
        </w:rPr>
        <w:t xml:space="preserve"> involved in cell signaling at a 0.001% concentration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Each bar corresponds to a different gene, with the height reflecting the mean fold change. The error bars indicate the standard deviation (</w:t>
      </w:r>
      <w:r>
        <w:rPr>
          <w:rFonts w:ascii="Times New Roman" w:hAnsi="Times New Roman"/>
          <w:sz w:val="24"/>
          <w:szCs w:val="24"/>
        </w:rPr>
        <w:t>±</w:t>
      </w:r>
      <w:r w:rsidRPr="005465C9">
        <w:rPr>
          <w:rFonts w:ascii="Times New Roman" w:hAnsi="Times New Roman"/>
          <w:sz w:val="24"/>
          <w:szCs w:val="24"/>
        </w:rPr>
        <w:t>1 SD), showing the variability in the gene expression response.</w:t>
      </w:r>
    </w:p>
    <w:p w14:paraId="4BE7AFF0" w14:textId="672858A3" w:rsidR="00A50880" w:rsidRPr="005465C9" w:rsidRDefault="00932BD1"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lastRenderedPageBreak/>
        <w:t xml:space="preserve">3.14.3. </w:t>
      </w:r>
      <w:r w:rsidR="00A50880" w:rsidRPr="005465C9">
        <w:rPr>
          <w:rFonts w:ascii="Times New Roman" w:hAnsi="Times New Roman"/>
          <w:sz w:val="24"/>
          <w:szCs w:val="24"/>
        </w:rPr>
        <w:t>Genes involved in Ion Channel Pathways</w:t>
      </w:r>
    </w:p>
    <w:p w14:paraId="12555C3D" w14:textId="77777777"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Research evaluated the gene expression data for several genes (AKT1, SHE1, AAMT1, ABC, BCP, A1E, ABCB, ABC17) following treatments with 0.001% and 0.1%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compared to a control group with no doses of nanoparticles. These genes are involved in crucial ion channel pathways, including voltage-gated potassium channel activity, lithium, and sodium ion transport, and are related to mitochondrial ABC transporter and electron carrier activity within cells essential for root growth and development.</w:t>
      </w:r>
    </w:p>
    <w:p w14:paraId="6FC03FA9" w14:textId="0DEE8A9B"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For AKT1, there is a significant increase in gene expression at the 0.001% concentration, with a mean of 4.16625 ±SD 5.670937, indicated by a p-value of 0.046, which is below the typical threshold of 0.05 for significance. It might be a part of a signaling cascade that leads to the activation of various stress response elements designed to protect the cell. However, at 0.10% concentration, the expression mean drops to 2.03125 ±SD 1.819887 and a </w:t>
      </w:r>
      <w:r w:rsidRPr="005465C9">
        <w:rPr>
          <w:rFonts w:ascii="Times New Roman" w:hAnsi="Times New Roman"/>
          <w:i/>
          <w:iCs/>
          <w:sz w:val="24"/>
          <w:szCs w:val="24"/>
        </w:rPr>
        <w:t>p</w:t>
      </w:r>
      <w:r w:rsidRPr="005465C9">
        <w:rPr>
          <w:rFonts w:ascii="Times New Roman" w:hAnsi="Times New Roman"/>
          <w:sz w:val="24"/>
          <w:szCs w:val="24"/>
        </w:rPr>
        <w:t>-value of 0.549, suggesting no significant change from the control</w:t>
      </w:r>
      <w:r w:rsidR="00BE03C7" w:rsidRPr="005465C9">
        <w:rPr>
          <w:rFonts w:ascii="Times New Roman" w:hAnsi="Times New Roman"/>
          <w:sz w:val="24"/>
          <w:szCs w:val="24"/>
        </w:rPr>
        <w:t xml:space="preserve"> (Fig 10a)</w:t>
      </w:r>
      <w:r w:rsidRPr="005465C9">
        <w:rPr>
          <w:rFonts w:ascii="Times New Roman" w:hAnsi="Times New Roman"/>
          <w:sz w:val="24"/>
          <w:szCs w:val="24"/>
        </w:rPr>
        <w:t xml:space="preserve">. SHE1 gene expression slightly increases at 0.001% concentration (mean 1.78175±SD 1.372664) with a </w:t>
      </w:r>
      <w:r w:rsidRPr="005465C9">
        <w:rPr>
          <w:rFonts w:ascii="Times New Roman" w:hAnsi="Times New Roman"/>
          <w:i/>
          <w:iCs/>
          <w:sz w:val="24"/>
          <w:szCs w:val="24"/>
        </w:rPr>
        <w:t>p</w:t>
      </w:r>
      <w:r w:rsidRPr="005465C9">
        <w:rPr>
          <w:rFonts w:ascii="Times New Roman" w:hAnsi="Times New Roman"/>
          <w:sz w:val="24"/>
          <w:szCs w:val="24"/>
        </w:rPr>
        <w:t xml:space="preserve">-value of 0.662, indicating a non-significant change. This trend continues at 0.10% concentration with a mean of 1.40300 ±SD 0.595596, with the </w:t>
      </w:r>
      <w:r w:rsidRPr="005465C9">
        <w:rPr>
          <w:rFonts w:ascii="Times New Roman" w:hAnsi="Times New Roman"/>
          <w:i/>
          <w:iCs/>
          <w:sz w:val="24"/>
          <w:szCs w:val="24"/>
        </w:rPr>
        <w:t>p</w:t>
      </w:r>
      <w:r w:rsidRPr="005465C9">
        <w:rPr>
          <w:rFonts w:ascii="Times New Roman" w:hAnsi="Times New Roman"/>
          <w:sz w:val="24"/>
          <w:szCs w:val="24"/>
        </w:rPr>
        <w:t>-value rising to 0.852</w:t>
      </w:r>
      <w:r w:rsidR="00BE03C7" w:rsidRPr="005465C9">
        <w:rPr>
          <w:rFonts w:ascii="Times New Roman" w:hAnsi="Times New Roman"/>
          <w:sz w:val="24"/>
          <w:szCs w:val="24"/>
        </w:rPr>
        <w:t>(Fig 10b)</w:t>
      </w:r>
      <w:r w:rsidRPr="005465C9">
        <w:rPr>
          <w:rFonts w:ascii="Times New Roman" w:hAnsi="Times New Roman"/>
          <w:sz w:val="24"/>
          <w:szCs w:val="24"/>
        </w:rPr>
        <w:t xml:space="preserve">. The AAMT1 gene shows a non-significant decrease in mean expression level at 0.001% nanoparticle concentration (0.99675 ±SD 0.429958, </w:t>
      </w:r>
      <w:r w:rsidRPr="005465C9">
        <w:rPr>
          <w:rFonts w:ascii="Times New Roman" w:hAnsi="Times New Roman"/>
          <w:i/>
          <w:iCs/>
          <w:sz w:val="24"/>
          <w:szCs w:val="24"/>
        </w:rPr>
        <w:t>p-</w:t>
      </w:r>
      <w:r w:rsidRPr="005465C9">
        <w:rPr>
          <w:rFonts w:ascii="Times New Roman" w:hAnsi="Times New Roman"/>
          <w:sz w:val="24"/>
          <w:szCs w:val="24"/>
        </w:rPr>
        <w:t xml:space="preserve">value 0.939) and a non-significant increase at 0.1% concentration (mean 1.63100±SD 0.557150, </w:t>
      </w:r>
      <w:r w:rsidRPr="005465C9">
        <w:rPr>
          <w:rFonts w:ascii="Times New Roman" w:hAnsi="Times New Roman"/>
          <w:i/>
          <w:iCs/>
          <w:sz w:val="24"/>
          <w:szCs w:val="24"/>
        </w:rPr>
        <w:t>p</w:t>
      </w:r>
      <w:r w:rsidRPr="005465C9">
        <w:rPr>
          <w:rFonts w:ascii="Times New Roman" w:hAnsi="Times New Roman"/>
          <w:sz w:val="24"/>
          <w:szCs w:val="24"/>
        </w:rPr>
        <w:t>-value 0.737)</w:t>
      </w:r>
      <w:r w:rsidR="00BE03C7" w:rsidRPr="005465C9">
        <w:rPr>
          <w:rFonts w:ascii="Times New Roman" w:hAnsi="Times New Roman"/>
          <w:sz w:val="24"/>
          <w:szCs w:val="24"/>
        </w:rPr>
        <w:t xml:space="preserve"> (Fig 10c)</w:t>
      </w:r>
      <w:r w:rsidRPr="005465C9">
        <w:rPr>
          <w:rFonts w:ascii="Times New Roman" w:hAnsi="Times New Roman"/>
          <w:sz w:val="24"/>
          <w:szCs w:val="24"/>
        </w:rPr>
        <w:t>.</w:t>
      </w:r>
    </w:p>
    <w:p w14:paraId="3D573CBE" w14:textId="0AB67B7A"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ABC displayed a decrease in mean expression at both concentrations: mean 0.86025±SD 0.435691 at 0.001% (</w:t>
      </w:r>
      <w:r w:rsidRPr="005465C9">
        <w:rPr>
          <w:rFonts w:ascii="Times New Roman" w:hAnsi="Times New Roman"/>
          <w:i/>
          <w:iCs/>
          <w:sz w:val="24"/>
          <w:szCs w:val="24"/>
        </w:rPr>
        <w:t>p</w:t>
      </w:r>
      <w:r w:rsidRPr="005465C9">
        <w:rPr>
          <w:rFonts w:ascii="Times New Roman" w:hAnsi="Times New Roman"/>
          <w:sz w:val="24"/>
          <w:szCs w:val="24"/>
        </w:rPr>
        <w:t>-value 0.868) and mean 0.75150±SD 0.513885 at 0.1% (</w:t>
      </w:r>
      <w:r w:rsidRPr="005465C9">
        <w:rPr>
          <w:rFonts w:ascii="Times New Roman" w:hAnsi="Times New Roman"/>
          <w:i/>
          <w:iCs/>
          <w:sz w:val="24"/>
          <w:szCs w:val="24"/>
        </w:rPr>
        <w:t>p</w:t>
      </w:r>
      <w:r w:rsidRPr="005465C9">
        <w:rPr>
          <w:rFonts w:ascii="Times New Roman" w:hAnsi="Times New Roman"/>
          <w:sz w:val="24"/>
          <w:szCs w:val="24"/>
        </w:rPr>
        <w:t xml:space="preserve">-value 0.810), none of which are significant </w:t>
      </w:r>
      <w:r w:rsidR="00C83914" w:rsidRPr="005465C9">
        <w:rPr>
          <w:rFonts w:ascii="Times New Roman" w:hAnsi="Times New Roman"/>
          <w:sz w:val="24"/>
          <w:szCs w:val="24"/>
        </w:rPr>
        <w:t>changes (</w:t>
      </w:r>
      <w:r w:rsidR="00BE03C7" w:rsidRPr="005465C9">
        <w:rPr>
          <w:rFonts w:ascii="Times New Roman" w:hAnsi="Times New Roman"/>
          <w:sz w:val="24"/>
          <w:szCs w:val="24"/>
        </w:rPr>
        <w:t>Fig 10d)</w:t>
      </w:r>
      <w:r w:rsidRPr="005465C9">
        <w:rPr>
          <w:rFonts w:ascii="Times New Roman" w:hAnsi="Times New Roman"/>
          <w:sz w:val="24"/>
          <w:szCs w:val="24"/>
        </w:rPr>
        <w:t xml:space="preserve">. BCP gene expression also does not show significant changes, </w:t>
      </w:r>
      <w:r w:rsidRPr="005465C9">
        <w:rPr>
          <w:rFonts w:ascii="Times New Roman" w:hAnsi="Times New Roman"/>
          <w:sz w:val="24"/>
          <w:szCs w:val="24"/>
        </w:rPr>
        <w:lastRenderedPageBreak/>
        <w:t xml:space="preserve">with a slight increase in mean expression at both concentrations (mean 1.24625±SD 0.94328 at 0.001% and 1.30000±SD 0.90070 at 0.10%) and </w:t>
      </w:r>
      <w:r w:rsidRPr="005465C9">
        <w:rPr>
          <w:rFonts w:ascii="Times New Roman" w:hAnsi="Times New Roman"/>
          <w:i/>
          <w:iCs/>
          <w:sz w:val="24"/>
          <w:szCs w:val="24"/>
        </w:rPr>
        <w:t>p</w:t>
      </w:r>
      <w:r w:rsidRPr="005465C9">
        <w:rPr>
          <w:rFonts w:ascii="Times New Roman" w:hAnsi="Times New Roman"/>
          <w:sz w:val="24"/>
          <w:szCs w:val="24"/>
        </w:rPr>
        <w:t xml:space="preserve">-values of 0.931 and 0.905 </w:t>
      </w:r>
      <w:r w:rsidR="00C83914" w:rsidRPr="005465C9">
        <w:rPr>
          <w:rFonts w:ascii="Times New Roman" w:hAnsi="Times New Roman"/>
          <w:sz w:val="24"/>
          <w:szCs w:val="24"/>
        </w:rPr>
        <w:t>respectively (</w:t>
      </w:r>
      <w:r w:rsidR="00BE03C7" w:rsidRPr="005465C9">
        <w:rPr>
          <w:rFonts w:ascii="Times New Roman" w:hAnsi="Times New Roman"/>
          <w:sz w:val="24"/>
          <w:szCs w:val="24"/>
        </w:rPr>
        <w:t>Fig 10e)</w:t>
      </w:r>
      <w:r w:rsidRPr="005465C9">
        <w:rPr>
          <w:rFonts w:ascii="Times New Roman" w:hAnsi="Times New Roman"/>
          <w:sz w:val="24"/>
          <w:szCs w:val="24"/>
        </w:rPr>
        <w:t xml:space="preserve">. For A1E, the mean expression is slightly above the control at 0.001% (mean 1.25450±SD 0.872815, </w:t>
      </w:r>
      <w:r w:rsidRPr="005465C9">
        <w:rPr>
          <w:rFonts w:ascii="Times New Roman" w:hAnsi="Times New Roman"/>
          <w:i/>
          <w:iCs/>
          <w:sz w:val="24"/>
          <w:szCs w:val="24"/>
        </w:rPr>
        <w:t>p</w:t>
      </w:r>
      <w:r w:rsidRPr="005465C9">
        <w:rPr>
          <w:rFonts w:ascii="Times New Roman" w:hAnsi="Times New Roman"/>
          <w:sz w:val="24"/>
          <w:szCs w:val="24"/>
        </w:rPr>
        <w:t xml:space="preserve">-value 0.927) and below at 0.10% (mean 1.11975±SD 0.702527, </w:t>
      </w:r>
      <w:r w:rsidRPr="005465C9">
        <w:rPr>
          <w:rFonts w:ascii="Times New Roman" w:hAnsi="Times New Roman"/>
          <w:i/>
          <w:iCs/>
          <w:sz w:val="24"/>
          <w:szCs w:val="24"/>
        </w:rPr>
        <w:t>p</w:t>
      </w:r>
      <w:r w:rsidRPr="005465C9">
        <w:rPr>
          <w:rFonts w:ascii="Times New Roman" w:hAnsi="Times New Roman"/>
          <w:sz w:val="24"/>
          <w:szCs w:val="24"/>
        </w:rPr>
        <w:t xml:space="preserve">-value 0.999), both without statistical </w:t>
      </w:r>
      <w:r w:rsidR="00C83914" w:rsidRPr="005465C9">
        <w:rPr>
          <w:rFonts w:ascii="Times New Roman" w:hAnsi="Times New Roman"/>
          <w:sz w:val="24"/>
          <w:szCs w:val="24"/>
        </w:rPr>
        <w:t>significance (</w:t>
      </w:r>
      <w:r w:rsidR="00BE03C7" w:rsidRPr="005465C9">
        <w:rPr>
          <w:rFonts w:ascii="Times New Roman" w:hAnsi="Times New Roman"/>
          <w:sz w:val="24"/>
          <w:szCs w:val="24"/>
        </w:rPr>
        <w:t>Fig 10f)</w:t>
      </w:r>
      <w:r w:rsidRPr="005465C9">
        <w:rPr>
          <w:rFonts w:ascii="Times New Roman" w:hAnsi="Times New Roman"/>
          <w:sz w:val="24"/>
          <w:szCs w:val="24"/>
        </w:rPr>
        <w:t xml:space="preserve">. ABCB shows a non-significant decrease in mean expression at 0.001% (mean 0.85325±SD 0.574929, </w:t>
      </w:r>
      <w:r w:rsidRPr="005465C9">
        <w:rPr>
          <w:rFonts w:ascii="Times New Roman" w:hAnsi="Times New Roman"/>
          <w:i/>
          <w:iCs/>
          <w:sz w:val="24"/>
          <w:szCs w:val="24"/>
        </w:rPr>
        <w:t>p</w:t>
      </w:r>
      <w:r w:rsidRPr="005465C9">
        <w:rPr>
          <w:rFonts w:ascii="Times New Roman" w:hAnsi="Times New Roman"/>
          <w:sz w:val="24"/>
          <w:szCs w:val="24"/>
        </w:rPr>
        <w:t xml:space="preserve">-value 0.864) and an increase at 0.10% (mean 1.11175±SD 0.651693, </w:t>
      </w:r>
      <w:r w:rsidRPr="005465C9">
        <w:rPr>
          <w:rFonts w:ascii="Times New Roman" w:hAnsi="Times New Roman"/>
          <w:i/>
          <w:iCs/>
          <w:sz w:val="24"/>
          <w:szCs w:val="24"/>
        </w:rPr>
        <w:t>p</w:t>
      </w:r>
      <w:r w:rsidRPr="005465C9">
        <w:rPr>
          <w:rFonts w:ascii="Times New Roman" w:hAnsi="Times New Roman"/>
          <w:sz w:val="24"/>
          <w:szCs w:val="24"/>
        </w:rPr>
        <w:t>-value 0.996)</w:t>
      </w:r>
      <w:r w:rsidR="00BE03C7" w:rsidRPr="005465C9">
        <w:rPr>
          <w:rFonts w:ascii="Times New Roman" w:hAnsi="Times New Roman"/>
          <w:sz w:val="24"/>
          <w:szCs w:val="24"/>
        </w:rPr>
        <w:t xml:space="preserve"> (Fig 10g)</w:t>
      </w:r>
      <w:r w:rsidRPr="005465C9">
        <w:rPr>
          <w:rFonts w:ascii="Times New Roman" w:hAnsi="Times New Roman"/>
          <w:sz w:val="24"/>
          <w:szCs w:val="24"/>
        </w:rPr>
        <w:t xml:space="preserve">. Lastly, ABC17 exhibits an increase in mean expression at both concentrations with non-significant </w:t>
      </w:r>
      <w:r w:rsidRPr="005465C9">
        <w:rPr>
          <w:rFonts w:ascii="Times New Roman" w:hAnsi="Times New Roman"/>
          <w:i/>
          <w:iCs/>
          <w:sz w:val="24"/>
          <w:szCs w:val="24"/>
        </w:rPr>
        <w:t>p</w:t>
      </w:r>
      <w:r w:rsidRPr="005465C9">
        <w:rPr>
          <w:rFonts w:ascii="Times New Roman" w:hAnsi="Times New Roman"/>
          <w:sz w:val="24"/>
          <w:szCs w:val="24"/>
        </w:rPr>
        <w:t xml:space="preserve">-values (mean 1.18550±SD0.409984 at 0.001% and 1.32900±SD0.547866 at 0.1%, with </w:t>
      </w:r>
      <w:r w:rsidRPr="005465C9">
        <w:rPr>
          <w:rFonts w:ascii="Times New Roman" w:hAnsi="Times New Roman"/>
          <w:i/>
          <w:iCs/>
          <w:sz w:val="24"/>
          <w:szCs w:val="24"/>
        </w:rPr>
        <w:t>p</w:t>
      </w:r>
      <w:r w:rsidRPr="005465C9">
        <w:rPr>
          <w:rFonts w:ascii="Times New Roman" w:hAnsi="Times New Roman"/>
          <w:sz w:val="24"/>
          <w:szCs w:val="24"/>
        </w:rPr>
        <w:t>-values of 0.963 and 0.890 respectively)</w:t>
      </w:r>
      <w:r w:rsidR="00BE03C7" w:rsidRPr="005465C9">
        <w:rPr>
          <w:rFonts w:ascii="Times New Roman" w:hAnsi="Times New Roman"/>
          <w:sz w:val="24"/>
          <w:szCs w:val="24"/>
        </w:rPr>
        <w:t xml:space="preserve"> (Fig 10h)</w:t>
      </w:r>
      <w:r w:rsidRPr="005465C9">
        <w:rPr>
          <w:rFonts w:ascii="Times New Roman" w:hAnsi="Times New Roman"/>
          <w:sz w:val="24"/>
          <w:szCs w:val="24"/>
        </w:rPr>
        <w:t>.</w:t>
      </w:r>
    </w:p>
    <w:p w14:paraId="56C212B9" w14:textId="77777777" w:rsidR="00A50880"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Collectively, these genes' involvement in ion channel and transporter functions suggests that they play a significant role in maintaining cellular homeostasis and responding to environmental stressors. However, the exposure to nanoparticles at the tested concentrations does not significantly alter their expression levels. The only exception is AKT1 at the lower concentration, which shows a statistically significant change. However, without further biological replication and additional experiments to validate this finding, we could not conclude a definitive effect of the nanoparticle treatment. The fold changes relative to the control indicate varying degrees of gene regulation, but given the non-significance in most cases, these variations fall within the expected biological variability and do not suggest a consistent pattern of response to nanoparticle exposure.</w:t>
      </w:r>
    </w:p>
    <w:p w14:paraId="7CE9229E" w14:textId="5B49F7C5" w:rsidR="000378E9" w:rsidRDefault="000378E9" w:rsidP="002648E7">
      <w:pPr>
        <w:spacing w:before="120" w:after="120" w:line="480" w:lineRule="auto"/>
        <w:jc w:val="both"/>
        <w:rPr>
          <w:rFonts w:ascii="Times New Roman" w:hAnsi="Times New Roman"/>
          <w:sz w:val="24"/>
          <w:szCs w:val="24"/>
        </w:rPr>
      </w:pPr>
      <w:r w:rsidRPr="005465C9">
        <w:rPr>
          <w:rFonts w:ascii="Times New Roman" w:hAnsi="Times New Roman"/>
          <w:noProof/>
          <w:sz w:val="24"/>
          <w:szCs w:val="24"/>
        </w:rPr>
        <w:lastRenderedPageBreak/>
        <w:drawing>
          <wp:inline distT="0" distB="0" distL="0" distR="0" wp14:anchorId="3FB31AA1" wp14:editId="5E409802">
            <wp:extent cx="5210175" cy="6118514"/>
            <wp:effectExtent l="19050" t="19050" r="9525" b="15875"/>
            <wp:docPr id="2039880368"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80368" name="Picture 4" descr="A screenshot of a graph&#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11973" cy="6120625"/>
                    </a:xfrm>
                    <a:prstGeom prst="rect">
                      <a:avLst/>
                    </a:prstGeom>
                    <a:noFill/>
                    <a:ln>
                      <a:solidFill>
                        <a:schemeClr val="tx1"/>
                      </a:solidFill>
                    </a:ln>
                  </pic:spPr>
                </pic:pic>
              </a:graphicData>
            </a:graphic>
          </wp:inline>
        </w:drawing>
      </w:r>
    </w:p>
    <w:p w14:paraId="085CE3A4" w14:textId="77777777" w:rsidR="000378E9" w:rsidRDefault="000378E9" w:rsidP="000378E9">
      <w:pPr>
        <w:spacing w:before="120" w:after="120" w:line="240" w:lineRule="auto"/>
        <w:rPr>
          <w:rFonts w:ascii="Times New Roman" w:hAnsi="Times New Roman"/>
          <w:sz w:val="24"/>
          <w:szCs w:val="24"/>
        </w:rPr>
      </w:pPr>
      <w:r w:rsidRPr="004E1652">
        <w:rPr>
          <w:rFonts w:ascii="Times New Roman" w:hAnsi="Times New Roman"/>
          <w:b/>
          <w:bCs/>
          <w:sz w:val="24"/>
          <w:szCs w:val="24"/>
        </w:rPr>
        <w:t>Figure 10.</w:t>
      </w:r>
      <w:r>
        <w:rPr>
          <w:rFonts w:ascii="Times New Roman" w:hAnsi="Times New Roman"/>
          <w:sz w:val="24"/>
          <w:szCs w:val="24"/>
        </w:rPr>
        <w:t xml:space="preserve"> </w:t>
      </w:r>
      <w:r w:rsidRPr="005465C9">
        <w:rPr>
          <w:rFonts w:ascii="Times New Roman" w:hAnsi="Times New Roman"/>
          <w:sz w:val="24"/>
          <w:szCs w:val="24"/>
        </w:rPr>
        <w:t xml:space="preserve"> shows the different gene expression in </w:t>
      </w:r>
      <w:r w:rsidRPr="005465C9">
        <w:rPr>
          <w:rFonts w:ascii="Times New Roman" w:hAnsi="Times New Roman"/>
          <w:i/>
          <w:iCs/>
          <w:sz w:val="24"/>
          <w:szCs w:val="24"/>
        </w:rPr>
        <w:t>C</w:t>
      </w:r>
      <w:r>
        <w:rPr>
          <w:rFonts w:ascii="Times New Roman" w:hAnsi="Times New Roman"/>
          <w:i/>
          <w:iCs/>
          <w:sz w:val="24"/>
          <w:szCs w:val="24"/>
        </w:rPr>
        <w:t xml:space="preserve">amelina </w:t>
      </w:r>
      <w:r w:rsidRPr="005465C9">
        <w:rPr>
          <w:rFonts w:ascii="Times New Roman" w:hAnsi="Times New Roman"/>
          <w:i/>
          <w:iCs/>
          <w:sz w:val="24"/>
          <w:szCs w:val="24"/>
        </w:rPr>
        <w:t xml:space="preserve"> sativa</w:t>
      </w:r>
      <w:r w:rsidRPr="005465C9">
        <w:rPr>
          <w:rFonts w:ascii="Times New Roman" w:hAnsi="Times New Roman"/>
          <w:sz w:val="24"/>
          <w:szCs w:val="24"/>
        </w:rPr>
        <w:t xml:space="preserve"> involved in Ion channel pathways at a 0.001% concentration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Each bar corresponds to a different gene, with the height reflecting the mean fold change. The error bars indicate the standard deviation (</w:t>
      </w:r>
      <w:r>
        <w:rPr>
          <w:rFonts w:ascii="Times New Roman" w:hAnsi="Times New Roman"/>
          <w:sz w:val="24"/>
          <w:szCs w:val="24"/>
        </w:rPr>
        <w:t>±</w:t>
      </w:r>
      <w:r w:rsidRPr="005465C9">
        <w:rPr>
          <w:rFonts w:ascii="Times New Roman" w:hAnsi="Times New Roman"/>
          <w:sz w:val="24"/>
          <w:szCs w:val="24"/>
        </w:rPr>
        <w:t>1 SD), showing the variability in the gene expression response.</w:t>
      </w:r>
    </w:p>
    <w:p w14:paraId="6DF26D6D" w14:textId="77777777" w:rsidR="000378E9" w:rsidRPr="005465C9" w:rsidRDefault="000378E9" w:rsidP="002648E7">
      <w:pPr>
        <w:spacing w:before="120" w:after="120" w:line="480" w:lineRule="auto"/>
        <w:jc w:val="both"/>
        <w:rPr>
          <w:rFonts w:ascii="Times New Roman" w:hAnsi="Times New Roman"/>
          <w:sz w:val="24"/>
          <w:szCs w:val="24"/>
        </w:rPr>
      </w:pPr>
    </w:p>
    <w:p w14:paraId="214CDC0D" w14:textId="7B68C53A" w:rsidR="00D46D52" w:rsidRPr="005465C9" w:rsidRDefault="00D46D52" w:rsidP="002648E7">
      <w:pPr>
        <w:spacing w:before="120" w:after="120" w:line="480" w:lineRule="auto"/>
        <w:jc w:val="both"/>
        <w:rPr>
          <w:rFonts w:ascii="Times New Roman" w:hAnsi="Times New Roman"/>
          <w:sz w:val="24"/>
          <w:szCs w:val="24"/>
        </w:rPr>
      </w:pPr>
    </w:p>
    <w:p w14:paraId="6E552AE8" w14:textId="532FADB8" w:rsidR="00A50880" w:rsidRPr="005465C9" w:rsidRDefault="00DC2D41"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lastRenderedPageBreak/>
        <w:t xml:space="preserve">3.14.4. </w:t>
      </w:r>
      <w:r w:rsidR="00A50880" w:rsidRPr="005465C9">
        <w:rPr>
          <w:rFonts w:ascii="Times New Roman" w:hAnsi="Times New Roman"/>
          <w:sz w:val="24"/>
          <w:szCs w:val="24"/>
        </w:rPr>
        <w:t>Genes associated with Root growth/Hairs formation</w:t>
      </w:r>
    </w:p>
    <w:p w14:paraId="545BEF1B" w14:textId="77777777"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data details the expression levels of seven genes (BHLH83a, ERTF1B, X1, BHLH83B, AECC1, PPI3, and EXP1) after exposure to two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(0.001% and 0.1%) compared to a control group. These genes have been identified as contributing to root growth dynamics, such as increasing the relative growth rate of roots, the development of root hairs, mitigation of aluminum-induced root growth inhibition, root initiation control, and the promotion of root cell elongation.</w:t>
      </w:r>
    </w:p>
    <w:p w14:paraId="65F0BD24" w14:textId="7F655885"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BHLH83a gene expression levels decrease slightly in response to nanoparticle treatments, showing a mean of 0.79450±SD 0.199172 at 0.001% and 0.78475±SD 0.263056 at 0.1%, with corresponding </w:t>
      </w:r>
      <w:r w:rsidRPr="005465C9">
        <w:rPr>
          <w:rFonts w:ascii="Times New Roman" w:hAnsi="Times New Roman"/>
          <w:i/>
          <w:iCs/>
          <w:sz w:val="24"/>
          <w:szCs w:val="24"/>
        </w:rPr>
        <w:t>p-</w:t>
      </w:r>
      <w:r w:rsidRPr="005465C9">
        <w:rPr>
          <w:rFonts w:ascii="Times New Roman" w:hAnsi="Times New Roman"/>
          <w:sz w:val="24"/>
          <w:szCs w:val="24"/>
        </w:rPr>
        <w:t xml:space="preserve">values of 0.834 and 0.827, respectively. These changes are not statistically significant as the </w:t>
      </w:r>
      <w:r w:rsidRPr="005465C9">
        <w:rPr>
          <w:rFonts w:ascii="Times New Roman" w:hAnsi="Times New Roman"/>
          <w:i/>
          <w:iCs/>
          <w:sz w:val="24"/>
          <w:szCs w:val="24"/>
        </w:rPr>
        <w:t>p</w:t>
      </w:r>
      <w:r w:rsidRPr="005465C9">
        <w:rPr>
          <w:rFonts w:ascii="Times New Roman" w:hAnsi="Times New Roman"/>
          <w:sz w:val="24"/>
          <w:szCs w:val="24"/>
        </w:rPr>
        <w:t xml:space="preserve">-values are well above the 0.05 </w:t>
      </w:r>
      <w:r w:rsidR="00DD60AC" w:rsidRPr="005465C9">
        <w:rPr>
          <w:rFonts w:ascii="Times New Roman" w:hAnsi="Times New Roman"/>
          <w:sz w:val="24"/>
          <w:szCs w:val="24"/>
        </w:rPr>
        <w:t>threshold (Fig 11a)</w:t>
      </w:r>
      <w:r w:rsidRPr="005465C9">
        <w:rPr>
          <w:rFonts w:ascii="Times New Roman" w:hAnsi="Times New Roman"/>
          <w:sz w:val="24"/>
          <w:szCs w:val="24"/>
        </w:rPr>
        <w:t xml:space="preserve">. ERTF1B shows an increase in mean gene expression with a higher nanoparticle concentration: 1.31500±SD 1.050112 at 0.001% and 1.75800±SD0.914470 at 0.1%, with </w:t>
      </w:r>
      <w:r w:rsidRPr="005465C9">
        <w:rPr>
          <w:rFonts w:ascii="Times New Roman" w:hAnsi="Times New Roman"/>
          <w:i/>
          <w:iCs/>
          <w:sz w:val="24"/>
          <w:szCs w:val="24"/>
        </w:rPr>
        <w:t>p</w:t>
      </w:r>
      <w:r w:rsidRPr="005465C9">
        <w:rPr>
          <w:rFonts w:ascii="Times New Roman" w:hAnsi="Times New Roman"/>
          <w:sz w:val="24"/>
          <w:szCs w:val="24"/>
        </w:rPr>
        <w:t xml:space="preserve">-values of 0.895 and 0.675, respectively, indicating no significant change as the </w:t>
      </w:r>
      <w:r w:rsidRPr="005465C9">
        <w:rPr>
          <w:rFonts w:ascii="Times New Roman" w:hAnsi="Times New Roman"/>
          <w:i/>
          <w:iCs/>
          <w:sz w:val="24"/>
          <w:szCs w:val="24"/>
        </w:rPr>
        <w:t>p</w:t>
      </w:r>
      <w:r w:rsidRPr="005465C9">
        <w:rPr>
          <w:rFonts w:ascii="Times New Roman" w:hAnsi="Times New Roman"/>
          <w:sz w:val="24"/>
          <w:szCs w:val="24"/>
        </w:rPr>
        <w:t>-values do not meet the conventional significance threshold</w:t>
      </w:r>
      <w:r w:rsidR="00DD60AC" w:rsidRPr="005465C9">
        <w:rPr>
          <w:rFonts w:ascii="Times New Roman" w:hAnsi="Times New Roman"/>
          <w:sz w:val="24"/>
          <w:szCs w:val="24"/>
        </w:rPr>
        <w:t xml:space="preserve"> (Fig 11b)</w:t>
      </w:r>
      <w:r w:rsidRPr="005465C9">
        <w:rPr>
          <w:rFonts w:ascii="Times New Roman" w:hAnsi="Times New Roman"/>
          <w:sz w:val="24"/>
          <w:szCs w:val="24"/>
        </w:rPr>
        <w:t xml:space="preserve">. X1 has mean expression levels that are slightly above the control for both nanoparticle concentrations (1.11425±SD 0.467650 at 0.001% and 1.11850±SD0.732353 at 0.10%) with </w:t>
      </w:r>
      <w:r w:rsidRPr="005465C9">
        <w:rPr>
          <w:rFonts w:ascii="Times New Roman" w:hAnsi="Times New Roman"/>
          <w:i/>
          <w:iCs/>
          <w:sz w:val="24"/>
          <w:szCs w:val="24"/>
        </w:rPr>
        <w:t>p</w:t>
      </w:r>
      <w:r w:rsidRPr="005465C9">
        <w:rPr>
          <w:rFonts w:ascii="Times New Roman" w:hAnsi="Times New Roman"/>
          <w:sz w:val="24"/>
          <w:szCs w:val="24"/>
        </w:rPr>
        <w:t>-values of 0.916 and 0.912. The changes are non-significant, showing that the treatments have little to no effect on this gene</w:t>
      </w:r>
      <w:r w:rsidR="00DD60AC" w:rsidRPr="005465C9">
        <w:rPr>
          <w:rFonts w:ascii="Times New Roman" w:hAnsi="Times New Roman"/>
          <w:sz w:val="24"/>
          <w:szCs w:val="24"/>
        </w:rPr>
        <w:t xml:space="preserve"> (Fig 11c)</w:t>
      </w:r>
      <w:r w:rsidRPr="005465C9">
        <w:rPr>
          <w:rFonts w:ascii="Times New Roman" w:hAnsi="Times New Roman"/>
          <w:sz w:val="24"/>
          <w:szCs w:val="24"/>
        </w:rPr>
        <w:t>.</w:t>
      </w:r>
    </w:p>
    <w:p w14:paraId="5F950237" w14:textId="22501832"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BHLH83b also has a non-significant response to the treatments, with a mean of 0.85975±SD0.203064 at 0.001% and 1.15675±SD0.488840 at 0.10%, and </w:t>
      </w:r>
      <w:r w:rsidRPr="005465C9">
        <w:rPr>
          <w:rFonts w:ascii="Times New Roman" w:hAnsi="Times New Roman"/>
          <w:i/>
          <w:iCs/>
          <w:sz w:val="24"/>
          <w:szCs w:val="24"/>
        </w:rPr>
        <w:t>p</w:t>
      </w:r>
      <w:r w:rsidRPr="005465C9">
        <w:rPr>
          <w:rFonts w:ascii="Times New Roman" w:hAnsi="Times New Roman"/>
          <w:sz w:val="24"/>
          <w:szCs w:val="24"/>
        </w:rPr>
        <w:t xml:space="preserve">-values of 0.867 and 0.980, respectively, suggesting that the gene expression is not significantly affected by the </w:t>
      </w:r>
      <w:r w:rsidR="00B434A6" w:rsidRPr="005465C9">
        <w:rPr>
          <w:rFonts w:ascii="Times New Roman" w:hAnsi="Times New Roman"/>
          <w:sz w:val="24"/>
          <w:szCs w:val="24"/>
        </w:rPr>
        <w:t>nanoparticles (</w:t>
      </w:r>
      <w:r w:rsidR="001474CE" w:rsidRPr="005465C9">
        <w:rPr>
          <w:rFonts w:ascii="Times New Roman" w:hAnsi="Times New Roman"/>
          <w:sz w:val="24"/>
          <w:szCs w:val="24"/>
        </w:rPr>
        <w:t>Fig 11d)</w:t>
      </w:r>
      <w:r w:rsidRPr="005465C9">
        <w:rPr>
          <w:rFonts w:ascii="Times New Roman" w:hAnsi="Times New Roman"/>
          <w:sz w:val="24"/>
          <w:szCs w:val="24"/>
        </w:rPr>
        <w:t xml:space="preserve">. AECC1 is the standout in this dataset, showing a considerable and </w:t>
      </w:r>
      <w:r w:rsidRPr="005465C9">
        <w:rPr>
          <w:rFonts w:ascii="Times New Roman" w:hAnsi="Times New Roman"/>
          <w:sz w:val="24"/>
          <w:szCs w:val="24"/>
        </w:rPr>
        <w:lastRenderedPageBreak/>
        <w:t>significant increase in mean expression at both concentrations of nanoparticles: 5.73650±SD8.876638 at 0.001% (</w:t>
      </w:r>
      <w:r w:rsidRPr="005465C9">
        <w:rPr>
          <w:rFonts w:ascii="Times New Roman" w:hAnsi="Times New Roman"/>
          <w:i/>
          <w:iCs/>
          <w:sz w:val="24"/>
          <w:szCs w:val="24"/>
        </w:rPr>
        <w:t>p</w:t>
      </w:r>
      <w:r w:rsidRPr="005465C9">
        <w:rPr>
          <w:rFonts w:ascii="Times New Roman" w:hAnsi="Times New Roman"/>
          <w:sz w:val="24"/>
          <w:szCs w:val="24"/>
        </w:rPr>
        <w:t>-value 0.003) and 4.39750±SD6.613366 at 0.10% (</w:t>
      </w:r>
      <w:r w:rsidRPr="005465C9">
        <w:rPr>
          <w:rFonts w:ascii="Times New Roman" w:hAnsi="Times New Roman"/>
          <w:i/>
          <w:iCs/>
          <w:sz w:val="24"/>
          <w:szCs w:val="24"/>
        </w:rPr>
        <w:t>p</w:t>
      </w:r>
      <w:r w:rsidRPr="005465C9">
        <w:rPr>
          <w:rFonts w:ascii="Times New Roman" w:hAnsi="Times New Roman"/>
          <w:sz w:val="24"/>
          <w:szCs w:val="24"/>
        </w:rPr>
        <w:t xml:space="preserve">-value 0.032). These </w:t>
      </w:r>
      <w:r w:rsidRPr="005465C9">
        <w:rPr>
          <w:rFonts w:ascii="Times New Roman" w:hAnsi="Times New Roman"/>
          <w:i/>
          <w:iCs/>
          <w:sz w:val="24"/>
          <w:szCs w:val="24"/>
        </w:rPr>
        <w:t>p</w:t>
      </w:r>
      <w:r w:rsidRPr="005465C9">
        <w:rPr>
          <w:rFonts w:ascii="Times New Roman" w:hAnsi="Times New Roman"/>
          <w:sz w:val="24"/>
          <w:szCs w:val="24"/>
        </w:rPr>
        <w:t>-values indicate that the changes in gene expression are statistically significant and could be attributed to the nanoparticle treatment. It may be overexpressed as part of a regulatory feedback loop that modulates the expression of other genes, amplifying the response to stress</w:t>
      </w:r>
      <w:r w:rsidR="001474CE" w:rsidRPr="005465C9">
        <w:rPr>
          <w:rFonts w:ascii="Times New Roman" w:hAnsi="Times New Roman"/>
          <w:sz w:val="24"/>
          <w:szCs w:val="24"/>
        </w:rPr>
        <w:t xml:space="preserve"> (Fig 11e)</w:t>
      </w:r>
      <w:r w:rsidRPr="005465C9">
        <w:rPr>
          <w:rFonts w:ascii="Times New Roman" w:hAnsi="Times New Roman"/>
          <w:sz w:val="24"/>
          <w:szCs w:val="24"/>
        </w:rPr>
        <w:t xml:space="preserve">. PPI3 and EXP1 do not exhibit significant changes, with PPI3 showing a slight increase at 0.001% (mean 1.18975±SD0.327497, </w:t>
      </w:r>
      <w:r w:rsidRPr="005465C9">
        <w:rPr>
          <w:rFonts w:ascii="Times New Roman" w:hAnsi="Times New Roman"/>
          <w:i/>
          <w:iCs/>
          <w:sz w:val="24"/>
          <w:szCs w:val="24"/>
        </w:rPr>
        <w:t>p</w:t>
      </w:r>
      <w:r w:rsidRPr="005465C9">
        <w:rPr>
          <w:rFonts w:ascii="Times New Roman" w:hAnsi="Times New Roman"/>
          <w:sz w:val="24"/>
          <w:szCs w:val="24"/>
        </w:rPr>
        <w:t xml:space="preserve">-value 0.961) and a decrease at 0.10% (mean 0.95400±SD0.272018, </w:t>
      </w:r>
      <w:r w:rsidRPr="005465C9">
        <w:rPr>
          <w:rFonts w:ascii="Times New Roman" w:hAnsi="Times New Roman"/>
          <w:i/>
          <w:iCs/>
          <w:sz w:val="24"/>
          <w:szCs w:val="24"/>
        </w:rPr>
        <w:t>p</w:t>
      </w:r>
      <w:r w:rsidRPr="005465C9">
        <w:rPr>
          <w:rFonts w:ascii="Times New Roman" w:hAnsi="Times New Roman"/>
          <w:sz w:val="24"/>
          <w:szCs w:val="24"/>
        </w:rPr>
        <w:t xml:space="preserve">-value 0.914), and EXP1 displaying an increase at 0.001% (mean 1.25825±SD0.643570, </w:t>
      </w:r>
      <w:r w:rsidRPr="005465C9">
        <w:rPr>
          <w:rFonts w:ascii="Times New Roman" w:hAnsi="Times New Roman"/>
          <w:i/>
          <w:iCs/>
          <w:sz w:val="24"/>
          <w:szCs w:val="24"/>
        </w:rPr>
        <w:t>p</w:t>
      </w:r>
      <w:r w:rsidRPr="005465C9">
        <w:rPr>
          <w:rFonts w:ascii="Times New Roman" w:hAnsi="Times New Roman"/>
          <w:sz w:val="24"/>
          <w:szCs w:val="24"/>
        </w:rPr>
        <w:t xml:space="preserve">-value 0.925) and a decrease at 0.10% (mean 1.01900±SD0.252964, </w:t>
      </w:r>
      <w:r w:rsidRPr="005465C9">
        <w:rPr>
          <w:rFonts w:ascii="Times New Roman" w:hAnsi="Times New Roman"/>
          <w:i/>
          <w:iCs/>
          <w:sz w:val="24"/>
          <w:szCs w:val="24"/>
        </w:rPr>
        <w:t>p</w:t>
      </w:r>
      <w:r w:rsidRPr="005465C9">
        <w:rPr>
          <w:rFonts w:ascii="Times New Roman" w:hAnsi="Times New Roman"/>
          <w:sz w:val="24"/>
          <w:szCs w:val="24"/>
        </w:rPr>
        <w:t>-value 0.948)</w:t>
      </w:r>
      <w:r w:rsidR="001474CE" w:rsidRPr="005465C9">
        <w:rPr>
          <w:rFonts w:ascii="Times New Roman" w:hAnsi="Times New Roman"/>
          <w:sz w:val="24"/>
          <w:szCs w:val="24"/>
        </w:rPr>
        <w:t xml:space="preserve"> (Fig 11f,g)</w:t>
      </w:r>
      <w:r w:rsidRPr="005465C9">
        <w:rPr>
          <w:rFonts w:ascii="Times New Roman" w:hAnsi="Times New Roman"/>
          <w:sz w:val="24"/>
          <w:szCs w:val="24"/>
        </w:rPr>
        <w:t>.</w:t>
      </w:r>
    </w:p>
    <w:p w14:paraId="7282E6A6" w14:textId="2355C0D4" w:rsidR="00A50880"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In summary, most genes analyzed do no</w:t>
      </w:r>
      <w:r w:rsidR="00C60A93" w:rsidRPr="005465C9">
        <w:rPr>
          <w:rFonts w:ascii="Times New Roman" w:hAnsi="Times New Roman"/>
          <w:sz w:val="24"/>
          <w:szCs w:val="24"/>
        </w:rPr>
        <w:t xml:space="preserve">t </w:t>
      </w:r>
      <w:r w:rsidR="006224C8" w:rsidRPr="005465C9">
        <w:rPr>
          <w:rFonts w:ascii="Times New Roman" w:hAnsi="Times New Roman"/>
          <w:sz w:val="24"/>
          <w:szCs w:val="24"/>
        </w:rPr>
        <w:t>exhibit</w:t>
      </w:r>
      <w:r w:rsidRPr="005465C9">
        <w:rPr>
          <w:rFonts w:ascii="Times New Roman" w:hAnsi="Times New Roman"/>
          <w:sz w:val="24"/>
          <w:szCs w:val="24"/>
        </w:rPr>
        <w:t xml:space="preserve"> changes in expression in response to the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treatments, apart from AECC1, which exhibits a significant upregulation. This suggests that while most of the genes related to root growth and development are not notably impacted by the nanoparticle concentrations used in this study, AECC1 may be sensitive to these treatments and could play a role in mediating the plant's response to nanoparticle exposure. These findings underscore the complex nature of gene responses to external stimuli and the importance of considering individual gene sensitivities in ecological and agricultural biotechnology applications.</w:t>
      </w:r>
    </w:p>
    <w:p w14:paraId="61D021BF" w14:textId="76873728" w:rsidR="000378E9" w:rsidRDefault="000378E9" w:rsidP="002648E7">
      <w:pPr>
        <w:spacing w:before="120" w:after="120" w:line="480" w:lineRule="auto"/>
        <w:jc w:val="both"/>
        <w:rPr>
          <w:rFonts w:ascii="Times New Roman" w:hAnsi="Times New Roman"/>
          <w:sz w:val="24"/>
          <w:szCs w:val="24"/>
        </w:rPr>
      </w:pPr>
      <w:r w:rsidRPr="005465C9">
        <w:rPr>
          <w:rFonts w:ascii="Times New Roman" w:hAnsi="Times New Roman"/>
          <w:noProof/>
          <w:sz w:val="24"/>
          <w:szCs w:val="24"/>
        </w:rPr>
        <w:lastRenderedPageBreak/>
        <w:drawing>
          <wp:inline distT="0" distB="0" distL="0" distR="0" wp14:anchorId="3C5BDE29" wp14:editId="0EF16872">
            <wp:extent cx="5398523" cy="6437169"/>
            <wp:effectExtent l="19050" t="19050" r="12065" b="20955"/>
            <wp:docPr id="1703710360"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10360" name="Picture 5" descr="A screenshot of a graph&#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31501" cy="6476492"/>
                    </a:xfrm>
                    <a:prstGeom prst="rect">
                      <a:avLst/>
                    </a:prstGeom>
                    <a:noFill/>
                    <a:ln>
                      <a:solidFill>
                        <a:schemeClr val="tx1"/>
                      </a:solidFill>
                    </a:ln>
                  </pic:spPr>
                </pic:pic>
              </a:graphicData>
            </a:graphic>
          </wp:inline>
        </w:drawing>
      </w:r>
    </w:p>
    <w:p w14:paraId="34F535AC" w14:textId="77777777" w:rsidR="000378E9" w:rsidRPr="005465C9" w:rsidRDefault="000378E9" w:rsidP="000378E9">
      <w:pPr>
        <w:spacing w:before="120" w:after="120" w:line="240" w:lineRule="auto"/>
        <w:rPr>
          <w:rFonts w:ascii="Times New Roman" w:eastAsia="Times New Roman" w:hAnsi="Times New Roman"/>
          <w:kern w:val="0"/>
          <w:sz w:val="24"/>
          <w:szCs w:val="24"/>
        </w:rPr>
      </w:pPr>
      <w:r w:rsidRPr="0053033D">
        <w:rPr>
          <w:rFonts w:ascii="Times New Roman" w:hAnsi="Times New Roman"/>
          <w:b/>
          <w:bCs/>
          <w:sz w:val="24"/>
          <w:szCs w:val="24"/>
        </w:rPr>
        <w:t>Figure 11.</w:t>
      </w:r>
      <w:r>
        <w:rPr>
          <w:rFonts w:ascii="Times New Roman" w:hAnsi="Times New Roman"/>
          <w:sz w:val="24"/>
          <w:szCs w:val="24"/>
        </w:rPr>
        <w:t xml:space="preserve"> </w:t>
      </w:r>
      <w:r w:rsidRPr="005465C9">
        <w:rPr>
          <w:rFonts w:ascii="Times New Roman" w:hAnsi="Times New Roman"/>
          <w:sz w:val="24"/>
          <w:szCs w:val="24"/>
        </w:rPr>
        <w:t xml:space="preserve"> shows the different gene expression in </w:t>
      </w:r>
      <w:r w:rsidRPr="005465C9">
        <w:rPr>
          <w:rFonts w:ascii="Times New Roman" w:hAnsi="Times New Roman"/>
          <w:i/>
          <w:iCs/>
          <w:sz w:val="24"/>
          <w:szCs w:val="24"/>
        </w:rPr>
        <w:t>C</w:t>
      </w:r>
      <w:r>
        <w:rPr>
          <w:rFonts w:ascii="Times New Roman" w:hAnsi="Times New Roman"/>
          <w:i/>
          <w:iCs/>
          <w:sz w:val="24"/>
          <w:szCs w:val="24"/>
        </w:rPr>
        <w:t xml:space="preserve">amelina </w:t>
      </w:r>
      <w:r w:rsidRPr="005465C9">
        <w:rPr>
          <w:rFonts w:ascii="Times New Roman" w:hAnsi="Times New Roman"/>
          <w:i/>
          <w:iCs/>
          <w:sz w:val="24"/>
          <w:szCs w:val="24"/>
        </w:rPr>
        <w:t xml:space="preserve"> sativa</w:t>
      </w:r>
      <w:r w:rsidRPr="005465C9">
        <w:rPr>
          <w:rFonts w:ascii="Times New Roman" w:hAnsi="Times New Roman"/>
          <w:sz w:val="24"/>
          <w:szCs w:val="24"/>
        </w:rPr>
        <w:t xml:space="preserve"> involved in root growth at a 0.001% concentration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Each bar corresponds to a different gene, with the height reflecting the mean fold change. The error bars indicate the standard deviation (+/1 SD), showing the variability in the gene expression response.</w:t>
      </w:r>
    </w:p>
    <w:p w14:paraId="3750E1DA" w14:textId="77777777" w:rsidR="000378E9" w:rsidRPr="005465C9" w:rsidRDefault="000378E9" w:rsidP="002648E7">
      <w:pPr>
        <w:spacing w:before="120" w:after="120" w:line="480" w:lineRule="auto"/>
        <w:jc w:val="both"/>
        <w:rPr>
          <w:rFonts w:ascii="Times New Roman" w:hAnsi="Times New Roman"/>
          <w:sz w:val="24"/>
          <w:szCs w:val="24"/>
        </w:rPr>
      </w:pPr>
    </w:p>
    <w:p w14:paraId="22D75303" w14:textId="2F4DB544" w:rsidR="00A50880" w:rsidRPr="005465C9" w:rsidRDefault="00277A1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lastRenderedPageBreak/>
        <w:t xml:space="preserve">3.14.5. </w:t>
      </w:r>
      <w:r w:rsidR="00A50880" w:rsidRPr="005465C9">
        <w:rPr>
          <w:rFonts w:ascii="Times New Roman" w:hAnsi="Times New Roman"/>
          <w:sz w:val="24"/>
          <w:szCs w:val="24"/>
        </w:rPr>
        <w:t>Genes associated with oxidative stress</w:t>
      </w:r>
    </w:p>
    <w:p w14:paraId="3998525D" w14:textId="77777777"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study investigated the gene expression levels of five genes (GSTF6a, GSTF6b, SOD1, PAX9, CAT2) after exposure to two different concentrations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(0.001% and 0.10%) compared to a control group. The genes studied are associated with various protective functions within the cell, such as detoxification of heavy metals, alleviation of phosphate deficiency, energy provision to combat oxidative stress, and protection of cellular macromolecules from reactive electrophiles like aluminum ions. They are also key in shielding the cell from lipid, protein, and DNA oxidation, and in preventing oxidative damage caused by free radicals and peroxides.</w:t>
      </w:r>
    </w:p>
    <w:p w14:paraId="239C7D13" w14:textId="65D1792E"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GSTF6a shows a decrease in mean expression at 0.001%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concentration (0.44325±SD 0.243078) and a </w:t>
      </w:r>
      <w:r w:rsidRPr="005465C9">
        <w:rPr>
          <w:rFonts w:ascii="Times New Roman" w:hAnsi="Times New Roman"/>
          <w:i/>
          <w:iCs/>
          <w:sz w:val="24"/>
          <w:szCs w:val="24"/>
        </w:rPr>
        <w:t>p</w:t>
      </w:r>
      <w:r w:rsidRPr="005465C9">
        <w:rPr>
          <w:rFonts w:ascii="Times New Roman" w:hAnsi="Times New Roman"/>
          <w:sz w:val="24"/>
          <w:szCs w:val="24"/>
        </w:rPr>
        <w:t xml:space="preserve">-value of 0.660, indicating no significant change from the control. At 0.1% concentration, the mean expression is closer to the control (0.91250±SD 0.853064) and a </w:t>
      </w:r>
      <w:r w:rsidRPr="005465C9">
        <w:rPr>
          <w:rFonts w:ascii="Times New Roman" w:hAnsi="Times New Roman"/>
          <w:i/>
          <w:iCs/>
          <w:sz w:val="24"/>
          <w:szCs w:val="24"/>
        </w:rPr>
        <w:t>p</w:t>
      </w:r>
      <w:r w:rsidRPr="005465C9">
        <w:rPr>
          <w:rFonts w:ascii="Times New Roman" w:hAnsi="Times New Roman"/>
          <w:sz w:val="24"/>
          <w:szCs w:val="24"/>
        </w:rPr>
        <w:t>-value of 0.893, which also suggests non-significance</w:t>
      </w:r>
      <w:r w:rsidR="007F0B03" w:rsidRPr="005465C9">
        <w:rPr>
          <w:rFonts w:ascii="Times New Roman" w:hAnsi="Times New Roman"/>
          <w:sz w:val="24"/>
          <w:szCs w:val="24"/>
        </w:rPr>
        <w:t xml:space="preserve"> (Fig 12a)</w:t>
      </w:r>
      <w:r w:rsidRPr="005465C9">
        <w:rPr>
          <w:rFonts w:ascii="Times New Roman" w:hAnsi="Times New Roman"/>
          <w:sz w:val="24"/>
          <w:szCs w:val="24"/>
        </w:rPr>
        <w:t xml:space="preserve">. GSTF6b exhibits an increase in mean expression at both nanoparticle concentrations (1.61300±SD0.680206 at 0.001% and 1.92500±SD1.344216 at 0.1%) with </w:t>
      </w:r>
      <w:r w:rsidRPr="005465C9">
        <w:rPr>
          <w:rFonts w:ascii="Times New Roman" w:hAnsi="Times New Roman"/>
          <w:i/>
          <w:iCs/>
          <w:sz w:val="24"/>
          <w:szCs w:val="24"/>
        </w:rPr>
        <w:t>p</w:t>
      </w:r>
      <w:r w:rsidRPr="005465C9">
        <w:rPr>
          <w:rFonts w:ascii="Times New Roman" w:hAnsi="Times New Roman"/>
          <w:sz w:val="24"/>
          <w:szCs w:val="24"/>
        </w:rPr>
        <w:t xml:space="preserve">-values of 0.744 and 0.597, respectively. Although there is an upward trend, the changes are not statistically significant as the </w:t>
      </w:r>
      <w:r w:rsidRPr="005465C9">
        <w:rPr>
          <w:rFonts w:ascii="Times New Roman" w:hAnsi="Times New Roman"/>
          <w:i/>
          <w:iCs/>
          <w:sz w:val="24"/>
          <w:szCs w:val="24"/>
        </w:rPr>
        <w:t>p</w:t>
      </w:r>
      <w:r w:rsidRPr="005465C9">
        <w:rPr>
          <w:rFonts w:ascii="Times New Roman" w:hAnsi="Times New Roman"/>
          <w:sz w:val="24"/>
          <w:szCs w:val="24"/>
        </w:rPr>
        <w:t>-values do not reach the typical threshold of significance (</w:t>
      </w:r>
      <w:r w:rsidRPr="005465C9">
        <w:rPr>
          <w:rFonts w:ascii="Times New Roman" w:hAnsi="Times New Roman"/>
          <w:i/>
          <w:iCs/>
          <w:sz w:val="24"/>
          <w:szCs w:val="24"/>
        </w:rPr>
        <w:t>p</w:t>
      </w:r>
      <w:r w:rsidRPr="005465C9">
        <w:rPr>
          <w:rFonts w:ascii="Times New Roman" w:hAnsi="Times New Roman"/>
          <w:sz w:val="24"/>
          <w:szCs w:val="24"/>
        </w:rPr>
        <w:t xml:space="preserve"> &lt; 0.05)</w:t>
      </w:r>
      <w:r w:rsidR="007F0B03" w:rsidRPr="005465C9">
        <w:rPr>
          <w:rFonts w:ascii="Times New Roman" w:hAnsi="Times New Roman"/>
          <w:sz w:val="24"/>
          <w:szCs w:val="24"/>
        </w:rPr>
        <w:t xml:space="preserve"> (Fig 12b)</w:t>
      </w:r>
      <w:r w:rsidRPr="005465C9">
        <w:rPr>
          <w:rFonts w:ascii="Times New Roman" w:hAnsi="Times New Roman"/>
          <w:sz w:val="24"/>
          <w:szCs w:val="24"/>
        </w:rPr>
        <w:t xml:space="preserve">. SOD1 shows an increased mean expression at the lower nanoparticle concentration (1.69625±SD1.080277) with a </w:t>
      </w:r>
      <w:r w:rsidRPr="005465C9">
        <w:rPr>
          <w:rFonts w:ascii="Times New Roman" w:hAnsi="Times New Roman"/>
          <w:i/>
          <w:iCs/>
          <w:sz w:val="24"/>
          <w:szCs w:val="24"/>
        </w:rPr>
        <w:t>p</w:t>
      </w:r>
      <w:r w:rsidRPr="005465C9">
        <w:rPr>
          <w:rFonts w:ascii="Times New Roman" w:hAnsi="Times New Roman"/>
          <w:sz w:val="24"/>
          <w:szCs w:val="24"/>
        </w:rPr>
        <w:t xml:space="preserve">-value of 0.703, and a decrease in mean expression at the higher concentration (1.28200±SD1.344216) with a </w:t>
      </w:r>
      <w:r w:rsidRPr="005465C9">
        <w:rPr>
          <w:rFonts w:ascii="Times New Roman" w:hAnsi="Times New Roman"/>
          <w:i/>
          <w:iCs/>
          <w:sz w:val="24"/>
          <w:szCs w:val="24"/>
        </w:rPr>
        <w:t>p</w:t>
      </w:r>
      <w:r w:rsidRPr="005465C9">
        <w:rPr>
          <w:rFonts w:ascii="Times New Roman" w:hAnsi="Times New Roman"/>
          <w:sz w:val="24"/>
          <w:szCs w:val="24"/>
        </w:rPr>
        <w:t>-value of 0.915. Neither of the results are statistically significant</w:t>
      </w:r>
      <w:r w:rsidR="007F0B03" w:rsidRPr="005465C9">
        <w:rPr>
          <w:rFonts w:ascii="Times New Roman" w:hAnsi="Times New Roman"/>
          <w:sz w:val="24"/>
          <w:szCs w:val="24"/>
        </w:rPr>
        <w:t xml:space="preserve"> (Fig 12c)</w:t>
      </w:r>
      <w:r w:rsidRPr="005465C9">
        <w:rPr>
          <w:rFonts w:ascii="Times New Roman" w:hAnsi="Times New Roman"/>
          <w:sz w:val="24"/>
          <w:szCs w:val="24"/>
        </w:rPr>
        <w:t>.</w:t>
      </w:r>
    </w:p>
    <w:p w14:paraId="4576F9B9" w14:textId="48117054"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PAX9 also does not demonstrate significant changes in gene expression, with mean levels slightly above the control at 0.001% concentration (1.37350±SD0.511130, </w:t>
      </w:r>
      <w:r w:rsidRPr="005465C9">
        <w:rPr>
          <w:rFonts w:ascii="Times New Roman" w:hAnsi="Times New Roman"/>
          <w:i/>
          <w:iCs/>
          <w:sz w:val="24"/>
          <w:szCs w:val="24"/>
        </w:rPr>
        <w:t>p</w:t>
      </w:r>
      <w:r w:rsidRPr="005465C9">
        <w:rPr>
          <w:rFonts w:ascii="Times New Roman" w:hAnsi="Times New Roman"/>
          <w:sz w:val="24"/>
          <w:szCs w:val="24"/>
        </w:rPr>
        <w:t xml:space="preserve">-value 0.865) and slightly below at 0.1% concentration (1.07975±SD0.411970, </w:t>
      </w:r>
      <w:r w:rsidRPr="005465C9">
        <w:rPr>
          <w:rFonts w:ascii="Times New Roman" w:hAnsi="Times New Roman"/>
          <w:i/>
          <w:iCs/>
          <w:sz w:val="24"/>
          <w:szCs w:val="24"/>
        </w:rPr>
        <w:t>p</w:t>
      </w:r>
      <w:r w:rsidRPr="005465C9">
        <w:rPr>
          <w:rFonts w:ascii="Times New Roman" w:hAnsi="Times New Roman"/>
          <w:sz w:val="24"/>
          <w:szCs w:val="24"/>
        </w:rPr>
        <w:t>-value 0.980)</w:t>
      </w:r>
      <w:r w:rsidR="007F0B03" w:rsidRPr="005465C9">
        <w:rPr>
          <w:rFonts w:ascii="Times New Roman" w:hAnsi="Times New Roman"/>
          <w:sz w:val="24"/>
          <w:szCs w:val="24"/>
        </w:rPr>
        <w:t xml:space="preserve"> (Fig 12d)</w:t>
      </w:r>
      <w:r w:rsidRPr="005465C9">
        <w:rPr>
          <w:rFonts w:ascii="Times New Roman" w:hAnsi="Times New Roman"/>
          <w:sz w:val="24"/>
          <w:szCs w:val="24"/>
        </w:rPr>
        <w:t xml:space="preserve">. CAT2 is an outlier, </w:t>
      </w:r>
      <w:r w:rsidRPr="005465C9">
        <w:rPr>
          <w:rFonts w:ascii="Times New Roman" w:hAnsi="Times New Roman"/>
          <w:sz w:val="24"/>
          <w:szCs w:val="24"/>
        </w:rPr>
        <w:lastRenderedPageBreak/>
        <w:t xml:space="preserve">showing a substantial mean increase in expression at 0.001% concentration (2.90125±SD4.125254) with a </w:t>
      </w:r>
      <w:r w:rsidRPr="005465C9">
        <w:rPr>
          <w:rFonts w:ascii="Times New Roman" w:hAnsi="Times New Roman"/>
          <w:i/>
          <w:iCs/>
          <w:sz w:val="24"/>
          <w:szCs w:val="24"/>
        </w:rPr>
        <w:t>p</w:t>
      </w:r>
      <w:r w:rsidRPr="005465C9">
        <w:rPr>
          <w:rFonts w:ascii="Times New Roman" w:hAnsi="Times New Roman"/>
          <w:sz w:val="24"/>
          <w:szCs w:val="24"/>
        </w:rPr>
        <w:t xml:space="preserve">-value of 0.242, which suggests potential significance but does not strictly meet the conventional cutoff for statistical significance. At 0.1%, the mean expression decreases to 1.11625±SD0.649782 with a very high </w:t>
      </w:r>
      <w:r w:rsidRPr="005465C9">
        <w:rPr>
          <w:rFonts w:ascii="Times New Roman" w:hAnsi="Times New Roman"/>
          <w:i/>
          <w:iCs/>
          <w:sz w:val="24"/>
          <w:szCs w:val="24"/>
        </w:rPr>
        <w:t>p-</w:t>
      </w:r>
      <w:r w:rsidRPr="005465C9">
        <w:rPr>
          <w:rFonts w:ascii="Times New Roman" w:hAnsi="Times New Roman"/>
          <w:sz w:val="24"/>
          <w:szCs w:val="24"/>
        </w:rPr>
        <w:t>value of 0.999, indicating no significant change</w:t>
      </w:r>
      <w:r w:rsidR="007F0B03" w:rsidRPr="005465C9">
        <w:rPr>
          <w:rFonts w:ascii="Times New Roman" w:hAnsi="Times New Roman"/>
          <w:sz w:val="24"/>
          <w:szCs w:val="24"/>
        </w:rPr>
        <w:t xml:space="preserve"> (Fig 12e)</w:t>
      </w:r>
      <w:r w:rsidRPr="005465C9">
        <w:rPr>
          <w:rFonts w:ascii="Times New Roman" w:hAnsi="Times New Roman"/>
          <w:sz w:val="24"/>
          <w:szCs w:val="24"/>
        </w:rPr>
        <w:t>.</w:t>
      </w:r>
    </w:p>
    <w:p w14:paraId="0057146A" w14:textId="61D9BA3C"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In summary, the collective functions of these stress related genes suggest a robust cellular mechanism for coping with stress, particularly oxidative </w:t>
      </w:r>
      <w:r w:rsidR="00C735B3" w:rsidRPr="005465C9">
        <w:rPr>
          <w:rFonts w:ascii="Times New Roman" w:hAnsi="Times New Roman"/>
          <w:sz w:val="24"/>
          <w:szCs w:val="24"/>
        </w:rPr>
        <w:t>stress,</w:t>
      </w:r>
      <w:r w:rsidRPr="005465C9">
        <w:rPr>
          <w:rFonts w:ascii="Times New Roman" w:hAnsi="Times New Roman"/>
          <w:sz w:val="24"/>
          <w:szCs w:val="24"/>
        </w:rPr>
        <w:t xml:space="preserve"> and heavy metal toxicity. The significant change in the CAT2 gene at 0.001% concentration may suggest a dose-dependent response to nanoparticle exposure, which merits further investigation. However, for the other genes, the changes in gene expression do not appear to be significant under the conditions tested. These results indicate that the nanoparticle concentrations used do not generally lead to a substantial alteration in the expression of genes involved in cellular protection and stress responses, except for CAT2 at the lower concentration. This points to a nuanced interaction between nanoparticle exposure and gene expression, highlighting the importance of considering both concentration and the specific genetic pathways when assessing the impact of nanoparticles on cellular functions.</w:t>
      </w:r>
    </w:p>
    <w:p w14:paraId="27B6D0B2" w14:textId="77777777" w:rsidR="00A50880" w:rsidRPr="005465C9"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The overall gene expression profiles of a range of genes after treatments with two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 xml:space="preserve">-NP concentrations, 0.001% and 0.10%, as compared to a control. The genes are involved in various critical cellular functions such as stress response, metal detoxification, and growth regulation. Overall, the expression levels show variability across different genes and treatments. Most gene expression changes are not statistically significant, with </w:t>
      </w:r>
      <w:r w:rsidRPr="005465C9">
        <w:rPr>
          <w:rFonts w:ascii="Times New Roman" w:hAnsi="Times New Roman"/>
          <w:i/>
          <w:iCs/>
          <w:sz w:val="24"/>
          <w:szCs w:val="24"/>
        </w:rPr>
        <w:t>p</w:t>
      </w:r>
      <w:r w:rsidRPr="005465C9">
        <w:rPr>
          <w:rFonts w:ascii="Times New Roman" w:hAnsi="Times New Roman"/>
          <w:sz w:val="24"/>
          <w:szCs w:val="24"/>
        </w:rPr>
        <w:t xml:space="preserve">-values generally above the standard </w:t>
      </w:r>
      <w:r w:rsidRPr="005465C9">
        <w:rPr>
          <w:rFonts w:ascii="Times New Roman" w:hAnsi="Times New Roman"/>
          <w:sz w:val="24"/>
          <w:szCs w:val="24"/>
        </w:rPr>
        <w:lastRenderedPageBreak/>
        <w:t>significance threshold of 0.05, suggesting that the nanoparticles at these concentrations do not drastically impact these genes' expression.</w:t>
      </w:r>
    </w:p>
    <w:p w14:paraId="2B70FA42" w14:textId="77777777" w:rsidR="00A50880" w:rsidRDefault="00A50880" w:rsidP="002648E7">
      <w:pPr>
        <w:spacing w:before="120" w:after="120" w:line="480" w:lineRule="auto"/>
        <w:jc w:val="both"/>
        <w:rPr>
          <w:rFonts w:ascii="Times New Roman" w:hAnsi="Times New Roman"/>
          <w:sz w:val="24"/>
          <w:szCs w:val="24"/>
        </w:rPr>
      </w:pPr>
      <w:r w:rsidRPr="005465C9">
        <w:rPr>
          <w:rFonts w:ascii="Times New Roman" w:hAnsi="Times New Roman"/>
          <w:sz w:val="24"/>
          <w:szCs w:val="24"/>
        </w:rPr>
        <w:t xml:space="preserve">However, a couple of genes stand out for their response to nanoparticle exposure. The gene AKT1 shows a statistically significant increase in expression at the lower concentration of nanoparticles, with a </w:t>
      </w:r>
      <w:r w:rsidRPr="005465C9">
        <w:rPr>
          <w:rFonts w:ascii="Times New Roman" w:hAnsi="Times New Roman"/>
          <w:i/>
          <w:iCs/>
          <w:sz w:val="24"/>
          <w:szCs w:val="24"/>
        </w:rPr>
        <w:t>p</w:t>
      </w:r>
      <w:r w:rsidRPr="005465C9">
        <w:rPr>
          <w:rFonts w:ascii="Times New Roman" w:hAnsi="Times New Roman"/>
          <w:sz w:val="24"/>
          <w:szCs w:val="24"/>
        </w:rPr>
        <w:t xml:space="preserve">-value of 0.046. Likewise, AECC1 demonstrates a significant upregulation at both tested concentrations, with </w:t>
      </w:r>
      <w:r w:rsidRPr="005465C9">
        <w:rPr>
          <w:rFonts w:ascii="Times New Roman" w:hAnsi="Times New Roman"/>
          <w:i/>
          <w:iCs/>
          <w:sz w:val="24"/>
          <w:szCs w:val="24"/>
        </w:rPr>
        <w:t>p</w:t>
      </w:r>
      <w:r w:rsidRPr="005465C9">
        <w:rPr>
          <w:rFonts w:ascii="Times New Roman" w:hAnsi="Times New Roman"/>
          <w:sz w:val="24"/>
          <w:szCs w:val="24"/>
        </w:rPr>
        <w:t>-values of 0.003 and 0.032, suggesting a dose-responsive behavior. These findings highlight the potential for specific genes to be sensitive indicators of nanoparticle exposure, which could be crucial for understanding the biological impacts of nanoparticles. This knowledge is essential for the development of safety guidelines for nanoparticle usage and for the assessment of their ecological and health-related effects.</w:t>
      </w:r>
    </w:p>
    <w:p w14:paraId="2A5DA4EC" w14:textId="511FE34C" w:rsidR="00E35F2E" w:rsidRDefault="00E35F2E" w:rsidP="002648E7">
      <w:pPr>
        <w:spacing w:before="120" w:after="120" w:line="480" w:lineRule="auto"/>
        <w:jc w:val="both"/>
        <w:rPr>
          <w:rFonts w:ascii="Times New Roman" w:hAnsi="Times New Roman"/>
          <w:sz w:val="24"/>
          <w:szCs w:val="24"/>
        </w:rPr>
      </w:pPr>
      <w:r w:rsidRPr="005465C9">
        <w:rPr>
          <w:rFonts w:ascii="Times New Roman" w:hAnsi="Times New Roman"/>
          <w:noProof/>
          <w:sz w:val="24"/>
          <w:szCs w:val="24"/>
        </w:rPr>
        <w:lastRenderedPageBreak/>
        <w:drawing>
          <wp:inline distT="0" distB="0" distL="0" distR="0" wp14:anchorId="4F5FA9F5" wp14:editId="521A352F">
            <wp:extent cx="5942330" cy="6631132"/>
            <wp:effectExtent l="19050" t="19050" r="20320" b="17780"/>
            <wp:docPr id="1132648304" name="Picture 6" descr="A group of graph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48304" name="Picture 6" descr="A group of graphs with text&#10;&#10;Description automatically generated with medium confidenc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4291" cy="6633320"/>
                    </a:xfrm>
                    <a:prstGeom prst="rect">
                      <a:avLst/>
                    </a:prstGeom>
                    <a:noFill/>
                    <a:ln>
                      <a:solidFill>
                        <a:schemeClr val="tx1"/>
                      </a:solidFill>
                    </a:ln>
                  </pic:spPr>
                </pic:pic>
              </a:graphicData>
            </a:graphic>
          </wp:inline>
        </w:drawing>
      </w:r>
    </w:p>
    <w:p w14:paraId="2BC9DB34" w14:textId="77777777" w:rsidR="005055D6" w:rsidRDefault="00E35F2E" w:rsidP="00E35F2E">
      <w:pPr>
        <w:spacing w:before="120" w:after="120" w:line="240" w:lineRule="auto"/>
        <w:rPr>
          <w:rFonts w:ascii="Times New Roman" w:hAnsi="Times New Roman"/>
          <w:sz w:val="24"/>
          <w:szCs w:val="24"/>
        </w:rPr>
        <w:sectPr w:rsidR="005055D6" w:rsidSect="00654711">
          <w:pgSz w:w="12240" w:h="15840" w:code="1"/>
          <w:pgMar w:top="1890" w:right="1440" w:bottom="1440" w:left="1440" w:header="720" w:footer="720" w:gutter="0"/>
          <w:cols w:space="720"/>
          <w:titlePg/>
          <w:docGrid w:linePitch="360"/>
        </w:sectPr>
      </w:pPr>
      <w:r w:rsidRPr="0053033D">
        <w:rPr>
          <w:rFonts w:ascii="Times New Roman" w:hAnsi="Times New Roman"/>
          <w:b/>
          <w:bCs/>
          <w:sz w:val="24"/>
          <w:szCs w:val="24"/>
        </w:rPr>
        <w:t>Figure 12</w:t>
      </w:r>
      <w:r>
        <w:rPr>
          <w:rFonts w:ascii="Times New Roman" w:hAnsi="Times New Roman"/>
          <w:sz w:val="24"/>
          <w:szCs w:val="24"/>
        </w:rPr>
        <w:t xml:space="preserve">. </w:t>
      </w:r>
      <w:r w:rsidRPr="005465C9">
        <w:rPr>
          <w:rFonts w:ascii="Times New Roman" w:hAnsi="Times New Roman"/>
          <w:sz w:val="24"/>
          <w:szCs w:val="24"/>
        </w:rPr>
        <w:t xml:space="preserve"> shows the different gene expression in </w:t>
      </w:r>
      <w:r w:rsidRPr="005465C9">
        <w:rPr>
          <w:rFonts w:ascii="Times New Roman" w:hAnsi="Times New Roman"/>
          <w:i/>
          <w:iCs/>
          <w:sz w:val="24"/>
          <w:szCs w:val="24"/>
        </w:rPr>
        <w:t>C</w:t>
      </w:r>
      <w:r>
        <w:rPr>
          <w:rFonts w:ascii="Times New Roman" w:hAnsi="Times New Roman"/>
          <w:i/>
          <w:iCs/>
          <w:sz w:val="24"/>
          <w:szCs w:val="24"/>
        </w:rPr>
        <w:t xml:space="preserve">amelina </w:t>
      </w:r>
      <w:r w:rsidRPr="005465C9">
        <w:rPr>
          <w:rFonts w:ascii="Times New Roman" w:hAnsi="Times New Roman"/>
          <w:i/>
          <w:iCs/>
          <w:sz w:val="24"/>
          <w:szCs w:val="24"/>
        </w:rPr>
        <w:t>sativa</w:t>
      </w:r>
      <w:r w:rsidRPr="005465C9">
        <w:rPr>
          <w:rFonts w:ascii="Times New Roman" w:hAnsi="Times New Roman"/>
          <w:sz w:val="24"/>
          <w:szCs w:val="24"/>
        </w:rPr>
        <w:t xml:space="preserve"> involved in cell oxidative stress at a 0.001% concentration of Al</w:t>
      </w:r>
      <w:r w:rsidRPr="005465C9">
        <w:rPr>
          <w:rFonts w:ascii="Times New Roman" w:hAnsi="Times New Roman"/>
          <w:sz w:val="24"/>
          <w:szCs w:val="24"/>
          <w:vertAlign w:val="subscript"/>
        </w:rPr>
        <w:t>2</w:t>
      </w:r>
      <w:r w:rsidRPr="005465C9">
        <w:rPr>
          <w:rFonts w:ascii="Times New Roman" w:hAnsi="Times New Roman"/>
          <w:sz w:val="24"/>
          <w:szCs w:val="24"/>
        </w:rPr>
        <w:t>O</w:t>
      </w:r>
      <w:r w:rsidRPr="005465C9">
        <w:rPr>
          <w:rFonts w:ascii="Times New Roman" w:hAnsi="Times New Roman"/>
          <w:sz w:val="24"/>
          <w:szCs w:val="24"/>
          <w:vertAlign w:val="subscript"/>
        </w:rPr>
        <w:t>3</w:t>
      </w:r>
      <w:r w:rsidRPr="005465C9">
        <w:rPr>
          <w:rFonts w:ascii="Times New Roman" w:hAnsi="Times New Roman"/>
          <w:sz w:val="24"/>
          <w:szCs w:val="24"/>
        </w:rPr>
        <w:t>-NP. Each bar corresponds to a different gene, with the height reflecting the mean fold change. The error bars indicate the standard deviation (</w:t>
      </w:r>
      <w:r>
        <w:rPr>
          <w:rFonts w:ascii="Times New Roman" w:hAnsi="Times New Roman"/>
          <w:sz w:val="24"/>
          <w:szCs w:val="24"/>
        </w:rPr>
        <w:t>±</w:t>
      </w:r>
      <w:r w:rsidRPr="005465C9">
        <w:rPr>
          <w:rFonts w:ascii="Times New Roman" w:hAnsi="Times New Roman"/>
          <w:sz w:val="24"/>
          <w:szCs w:val="24"/>
        </w:rPr>
        <w:t>1 SD), showing the variability in the gene expression response.</w:t>
      </w:r>
    </w:p>
    <w:p w14:paraId="6B5999D5" w14:textId="7B7CC03F" w:rsidR="002514D2" w:rsidRPr="009D6038" w:rsidRDefault="002514D2" w:rsidP="005C018D">
      <w:pPr>
        <w:shd w:val="clear" w:color="auto" w:fill="FFFFFF"/>
        <w:spacing w:after="120" w:line="480" w:lineRule="auto"/>
        <w:jc w:val="center"/>
        <w:rPr>
          <w:rFonts w:ascii="Times New Roman" w:eastAsia="Times New Roman" w:hAnsi="Times New Roman"/>
          <w:b/>
          <w:bCs/>
          <w:spacing w:val="7"/>
          <w:sz w:val="24"/>
          <w:szCs w:val="24"/>
        </w:rPr>
      </w:pPr>
      <w:r w:rsidRPr="009D6038">
        <w:rPr>
          <w:rFonts w:ascii="Times New Roman" w:eastAsia="Times New Roman" w:hAnsi="Times New Roman"/>
          <w:b/>
          <w:bCs/>
          <w:spacing w:val="7"/>
          <w:sz w:val="24"/>
          <w:szCs w:val="24"/>
        </w:rPr>
        <w:lastRenderedPageBreak/>
        <w:t xml:space="preserve">CHAPTER </w:t>
      </w:r>
      <w:r w:rsidR="000F25CB">
        <w:rPr>
          <w:rFonts w:ascii="Times New Roman" w:eastAsia="Times New Roman" w:hAnsi="Times New Roman"/>
          <w:b/>
          <w:bCs/>
          <w:spacing w:val="7"/>
          <w:sz w:val="24"/>
          <w:szCs w:val="24"/>
        </w:rPr>
        <w:t>4</w:t>
      </w:r>
      <w:r>
        <w:rPr>
          <w:rFonts w:ascii="Times New Roman" w:eastAsia="Times New Roman" w:hAnsi="Times New Roman"/>
          <w:b/>
          <w:bCs/>
          <w:spacing w:val="7"/>
          <w:sz w:val="24"/>
          <w:szCs w:val="24"/>
        </w:rPr>
        <w:t>:</w:t>
      </w:r>
      <w:r w:rsidRPr="009D6038">
        <w:rPr>
          <w:rFonts w:ascii="Times New Roman" w:eastAsia="Times New Roman" w:hAnsi="Times New Roman"/>
          <w:b/>
          <w:bCs/>
          <w:spacing w:val="7"/>
          <w:sz w:val="24"/>
          <w:szCs w:val="24"/>
        </w:rPr>
        <w:t xml:space="preserve"> </w:t>
      </w:r>
      <w:r>
        <w:rPr>
          <w:rFonts w:ascii="Times New Roman" w:eastAsia="Times New Roman" w:hAnsi="Times New Roman"/>
          <w:b/>
          <w:bCs/>
          <w:spacing w:val="7"/>
          <w:sz w:val="24"/>
          <w:szCs w:val="24"/>
        </w:rPr>
        <w:t>DISCUSSION</w:t>
      </w:r>
    </w:p>
    <w:p w14:paraId="371742A1" w14:textId="3EE97D25"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With rapid progress in nanotechnology, potential release of nanomaterials in the environment is expected. While research on the toxicological effects of nanoparticles is documented in different plants, investigations into potential effects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in an oil crop, </w:t>
      </w:r>
      <w:r w:rsidRPr="00143EA9">
        <w:rPr>
          <w:rFonts w:ascii="Times New Roman" w:hAnsi="Times New Roman"/>
          <w:i/>
          <w:iCs/>
          <w:sz w:val="24"/>
          <w:szCs w:val="24"/>
        </w:rPr>
        <w:t>C. sativa</w:t>
      </w:r>
      <w:r w:rsidRPr="00143EA9">
        <w:rPr>
          <w:rFonts w:ascii="Times New Roman" w:hAnsi="Times New Roman"/>
          <w:sz w:val="24"/>
          <w:szCs w:val="24"/>
        </w:rPr>
        <w:t xml:space="preserve">, is far too limited. </w:t>
      </w:r>
      <w:r w:rsidRPr="00143EA9">
        <w:rPr>
          <w:rFonts w:ascii="Times New Roman" w:hAnsi="Times New Roman"/>
          <w:i/>
          <w:iCs/>
          <w:sz w:val="24"/>
          <w:szCs w:val="24"/>
        </w:rPr>
        <w:t xml:space="preserve">C. sativa </w:t>
      </w:r>
      <w:r w:rsidRPr="00143EA9">
        <w:rPr>
          <w:rFonts w:ascii="Times New Roman" w:hAnsi="Times New Roman"/>
          <w:sz w:val="24"/>
          <w:szCs w:val="24"/>
        </w:rPr>
        <w:t>is an underutilized member of Brassicaceae rich in health promoting omega-3 fatty acids and tocopherols, but its use in food application has not been fully explored</w:t>
      </w:r>
      <w:r w:rsidRPr="00143EA9">
        <w:rPr>
          <w:rFonts w:ascii="Times New Roman" w:eastAsia="Times New Roman" w:hAnsi="Times New Roman"/>
          <w:sz w:val="24"/>
          <w:szCs w:val="24"/>
        </w:rPr>
        <w:t xml:space="preserve"> (Belayneh et al., 2017). </w:t>
      </w:r>
      <w:r w:rsidRPr="00143EA9">
        <w:rPr>
          <w:rFonts w:ascii="Times New Roman" w:hAnsi="Times New Roman"/>
          <w:sz w:val="24"/>
          <w:szCs w:val="24"/>
        </w:rPr>
        <w:t>Herein, the potential dose-dependent effects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on various plant growth parameters were investigated, contributing to the body of knowledge on nano phytotoxicity in </w:t>
      </w:r>
      <w:r w:rsidRPr="00143EA9">
        <w:rPr>
          <w:rFonts w:ascii="Times New Roman" w:hAnsi="Times New Roman"/>
          <w:i/>
          <w:iCs/>
          <w:sz w:val="24"/>
          <w:szCs w:val="24"/>
        </w:rPr>
        <w:t>C. sativa</w:t>
      </w:r>
      <w:r w:rsidRPr="00143EA9">
        <w:rPr>
          <w:rFonts w:ascii="Times New Roman" w:hAnsi="Times New Roman"/>
          <w:sz w:val="24"/>
          <w:szCs w:val="24"/>
        </w:rPr>
        <w:t>. The findings of this study showed both the stimulatory and inhibitory effects on plant growth, depending on the concentration of the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This non-monotonous or biphasic response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concurs with previous research but also provides new insights into the complexity of NP interaction with the plant system.</w:t>
      </w:r>
    </w:p>
    <w:p w14:paraId="1263E68B" w14:textId="5717D2F6" w:rsidR="00A02A44" w:rsidRPr="00D34E62" w:rsidRDefault="00425E8A" w:rsidP="00AA2CA9">
      <w:pPr>
        <w:spacing w:line="480" w:lineRule="auto"/>
        <w:jc w:val="both"/>
        <w:rPr>
          <w:rFonts w:ascii="Times New Roman" w:hAnsi="Times New Roman"/>
          <w:b/>
          <w:bCs/>
          <w:sz w:val="24"/>
          <w:szCs w:val="24"/>
        </w:rPr>
      </w:pPr>
      <w:r w:rsidRPr="00D34E62">
        <w:rPr>
          <w:rFonts w:ascii="Times New Roman" w:hAnsi="Times New Roman"/>
          <w:b/>
          <w:bCs/>
          <w:sz w:val="24"/>
          <w:szCs w:val="24"/>
        </w:rPr>
        <w:t xml:space="preserve">4.1. </w:t>
      </w:r>
      <w:r w:rsidR="00A02A44" w:rsidRPr="00D34E62">
        <w:rPr>
          <w:rFonts w:ascii="Times New Roman" w:hAnsi="Times New Roman"/>
          <w:b/>
          <w:bCs/>
          <w:sz w:val="24"/>
          <w:szCs w:val="24"/>
        </w:rPr>
        <w:t>Phenotypic effects</w:t>
      </w:r>
    </w:p>
    <w:p w14:paraId="1D9023FC" w14:textId="3BC9145D"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Root growth is known to be inhibited upon abiotic stress such as exposure to nanoparticles (Munzuroglu and Geckil 2002; Wang et al., 2001). Root growth parameters, including root length and number, exhibited a biphasic response to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At lower concentrations (0.0005% - 0.001%), a significant increase in root length and number was observed (p &lt; 0.005), which is consistent with previous studies (Chahardoli et al., 2020; Burklew et al., 2012) whereby lower concentrations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stimulated root growth. However, with higher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concentrations (0.01% - 1%), root growth was inhibited (Fig. 1a) This finding is supported by previous studies (Yang and Watts, 2005; Yanik et al., 2015) highlighting inhibitory effects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at higher concentrations likely due to perturbed cell division and root hair development. </w:t>
      </w:r>
      <w:r w:rsidRPr="00143EA9">
        <w:rPr>
          <w:rFonts w:ascii="Times New Roman" w:hAnsi="Times New Roman"/>
          <w:sz w:val="24"/>
          <w:szCs w:val="24"/>
        </w:rPr>
        <w:lastRenderedPageBreak/>
        <w:t>The significant decrease in root numbers at higher doses (p&lt; 0.01) further underscores the potential phytotoxicity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at concentrations beyond 0.1%, highlighting biphasic dose-response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in </w:t>
      </w:r>
      <w:r w:rsidRPr="00143EA9">
        <w:rPr>
          <w:rFonts w:ascii="Times New Roman" w:hAnsi="Times New Roman"/>
          <w:i/>
          <w:iCs/>
          <w:sz w:val="24"/>
          <w:szCs w:val="24"/>
        </w:rPr>
        <w:t>C. sativa</w:t>
      </w:r>
      <w:r w:rsidRPr="00143EA9">
        <w:rPr>
          <w:rFonts w:ascii="Times New Roman" w:hAnsi="Times New Roman"/>
          <w:sz w:val="24"/>
          <w:szCs w:val="24"/>
        </w:rPr>
        <w:t>, which may guide nanoparticles use in agriculture. Increased growth of primary roots upon low dose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treatments as noted in the present study and previous studies may explain potential stimulatory effects (</w:t>
      </w:r>
      <w:hyperlink r:id="rId62" w:anchor="bb0170" w:history="1">
        <w:r w:rsidRPr="00143EA9">
          <w:rPr>
            <w:rStyle w:val="anchor-text"/>
            <w:rFonts w:ascii="Times New Roman" w:hAnsi="Times New Roman"/>
            <w:sz w:val="24"/>
            <w:szCs w:val="24"/>
          </w:rPr>
          <w:t>Mustafa et al., 2015</w:t>
        </w:r>
      </w:hyperlink>
      <w:r w:rsidR="009C678E">
        <w:rPr>
          <w:rStyle w:val="CommentReference"/>
          <w:rFonts w:ascii="Times New Roman" w:hAnsi="Times New Roman"/>
          <w:sz w:val="24"/>
          <w:szCs w:val="24"/>
        </w:rPr>
        <w:t xml:space="preserve">; </w:t>
      </w:r>
      <w:r w:rsidRPr="00143EA9">
        <w:rPr>
          <w:rStyle w:val="CommentReference"/>
          <w:rFonts w:ascii="Times New Roman" w:hAnsi="Times New Roman"/>
          <w:sz w:val="24"/>
          <w:szCs w:val="24"/>
        </w:rPr>
        <w:t>Hayes et al., 2020</w:t>
      </w:r>
      <w:r w:rsidRPr="00143EA9">
        <w:rPr>
          <w:rFonts w:ascii="Times New Roman" w:hAnsi="Times New Roman"/>
          <w:sz w:val="24"/>
          <w:szCs w:val="24"/>
        </w:rPr>
        <w:t>).</w:t>
      </w:r>
    </w:p>
    <w:p w14:paraId="3DC14AF2" w14:textId="77777777"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 xml:space="preserve">Leaf growth parameters showed similar trends, with an increase in leaf number (at 0.0005% and 0.001%, </w:t>
      </w:r>
      <w:r w:rsidRPr="00143EA9">
        <w:rPr>
          <w:rFonts w:ascii="Times New Roman" w:hAnsi="Times New Roman"/>
          <w:i/>
          <w:iCs/>
          <w:sz w:val="24"/>
          <w:szCs w:val="24"/>
        </w:rPr>
        <w:t>p</w:t>
      </w:r>
      <w:r w:rsidRPr="00143EA9">
        <w:rPr>
          <w:rFonts w:ascii="Times New Roman" w:hAnsi="Times New Roman"/>
          <w:sz w:val="24"/>
          <w:szCs w:val="24"/>
        </w:rPr>
        <w:t>˂0.001), and width at 0.0005% (p &lt; 0.001), 0.001% (p &lt; 0.001), 0.1% (p=0.003), 1% (p=0.002), a result consistent with the study by Lin and Xing, 2007.</w:t>
      </w:r>
    </w:p>
    <w:p w14:paraId="3B64FBEF" w14:textId="47412BDB"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Unlike the root and leaf growth parameters, germination rate was not affected by our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(Fig 1c), suggesting no inhibition on early growth and development in </w:t>
      </w:r>
      <w:r w:rsidRPr="00143EA9">
        <w:rPr>
          <w:rFonts w:ascii="Times New Roman" w:hAnsi="Times New Roman"/>
          <w:i/>
          <w:iCs/>
          <w:sz w:val="24"/>
          <w:szCs w:val="24"/>
        </w:rPr>
        <w:t>C. sativa</w:t>
      </w:r>
      <w:r w:rsidRPr="00143EA9">
        <w:rPr>
          <w:rFonts w:ascii="Times New Roman" w:hAnsi="Times New Roman"/>
          <w:sz w:val="24"/>
          <w:szCs w:val="24"/>
        </w:rPr>
        <w:t>. These results are consistent with the previously published reports on barley (Akdemir et al., 2021) and lettuce (</w:t>
      </w:r>
      <w:hyperlink r:id="rId63" w:anchor="bb0130" w:history="1">
        <w:r w:rsidRPr="00143EA9">
          <w:rPr>
            <w:rStyle w:val="anchor-text"/>
            <w:rFonts w:ascii="Times New Roman" w:hAnsi="Times New Roman"/>
            <w:sz w:val="24"/>
            <w:szCs w:val="24"/>
          </w:rPr>
          <w:t>Lin and Xing, 2007</w:t>
        </w:r>
      </w:hyperlink>
      <w:r w:rsidRPr="00143EA9">
        <w:rPr>
          <w:rStyle w:val="anchor-text"/>
          <w:rFonts w:ascii="Times New Roman" w:hAnsi="Times New Roman"/>
          <w:sz w:val="24"/>
          <w:szCs w:val="24"/>
        </w:rPr>
        <w:t>).</w:t>
      </w:r>
      <w:r w:rsidRPr="00143EA9">
        <w:rPr>
          <w:rFonts w:ascii="Times New Roman" w:hAnsi="Times New Roman"/>
          <w:sz w:val="24"/>
          <w:szCs w:val="24"/>
        </w:rPr>
        <w:t xml:space="preserve"> Despite significant bio uptake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in root and leaf of barley, Akdemir et al., 2021 reported no significant inhibition in germination. Likewise, at 2 mg/mL of 60-nm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treatment, </w:t>
      </w:r>
      <w:hyperlink r:id="rId64" w:anchor="bb0130" w:history="1">
        <w:r w:rsidRPr="00143EA9">
          <w:rPr>
            <w:rStyle w:val="anchor-text"/>
            <w:rFonts w:ascii="Times New Roman" w:hAnsi="Times New Roman"/>
            <w:sz w:val="24"/>
            <w:szCs w:val="24"/>
          </w:rPr>
          <w:t>Lin and Xing,</w:t>
        </w:r>
        <w:r w:rsidR="008005F5">
          <w:rPr>
            <w:rStyle w:val="anchor-text"/>
            <w:rFonts w:ascii="Times New Roman" w:hAnsi="Times New Roman"/>
            <w:sz w:val="24"/>
            <w:szCs w:val="24"/>
          </w:rPr>
          <w:t xml:space="preserve"> </w:t>
        </w:r>
        <w:r w:rsidRPr="00143EA9">
          <w:rPr>
            <w:rStyle w:val="anchor-text"/>
            <w:rFonts w:ascii="Times New Roman" w:hAnsi="Times New Roman"/>
            <w:sz w:val="24"/>
            <w:szCs w:val="24"/>
          </w:rPr>
          <w:t>2007</w:t>
        </w:r>
      </w:hyperlink>
      <w:r w:rsidRPr="00143EA9">
        <w:rPr>
          <w:rStyle w:val="anchor-text"/>
          <w:rFonts w:ascii="Times New Roman" w:hAnsi="Times New Roman"/>
          <w:sz w:val="24"/>
          <w:szCs w:val="24"/>
        </w:rPr>
        <w:t xml:space="preserve"> observed</w:t>
      </w:r>
      <w:r w:rsidRPr="00143EA9">
        <w:rPr>
          <w:rFonts w:ascii="Times New Roman" w:hAnsi="Times New Roman"/>
          <w:sz w:val="24"/>
          <w:szCs w:val="24"/>
        </w:rPr>
        <w:t xml:space="preserve"> no effects on lettuce germination.</w:t>
      </w:r>
    </w:p>
    <w:p w14:paraId="2C21C762" w14:textId="255F4CDB"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A measure of biomass, such as shoot and root weight, is a crucial endpoint for oil and food crops (Schmidt et al., 2015</w:t>
      </w:r>
      <w:r w:rsidR="00385E5B">
        <w:rPr>
          <w:rFonts w:ascii="Times New Roman" w:hAnsi="Times New Roman"/>
          <w:sz w:val="24"/>
          <w:szCs w:val="24"/>
        </w:rPr>
        <w:t>)</w:t>
      </w:r>
      <w:r w:rsidRPr="00143EA9">
        <w:rPr>
          <w:rFonts w:ascii="Times New Roman" w:hAnsi="Times New Roman"/>
          <w:sz w:val="24"/>
          <w:szCs w:val="24"/>
        </w:rPr>
        <w:t>. Our results showed dose-dependent effects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in shoot and root biomass in </w:t>
      </w:r>
      <w:r w:rsidRPr="00143EA9">
        <w:rPr>
          <w:rFonts w:ascii="Times New Roman" w:hAnsi="Times New Roman"/>
          <w:i/>
          <w:iCs/>
          <w:sz w:val="24"/>
          <w:szCs w:val="24"/>
        </w:rPr>
        <w:t>C. sativa</w:t>
      </w:r>
      <w:r w:rsidRPr="00143EA9">
        <w:rPr>
          <w:rFonts w:ascii="Times New Roman" w:hAnsi="Times New Roman"/>
          <w:sz w:val="24"/>
          <w:szCs w:val="24"/>
        </w:rPr>
        <w:t>. The increase in fresh shoot biomass at lower concentrations (0.0005% to 0.001%) and subsequent decrease at higher concentrations (0.1% and 1%) (p=0.001) are consistent with the previous findings by Burklew et al., 2012 and Juhel et al., 2011, demonstrating a threshold beyond which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may exert negative phytotoxicity. Whereas dry root biomass was inhibited with increasing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-NPs concentrations, suggesting a linear dose-response (p &gt; 0.05). </w:t>
      </w:r>
    </w:p>
    <w:p w14:paraId="26EABFFD" w14:textId="77777777"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lastRenderedPageBreak/>
        <w:t>The observed increase in shoot length under lower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concentrations (0.001% - 0.01%) compared to control group (p &lt; 0.01), indicates a stimulatory effect of low dose on shoot growth. However, shoot length was significantly inhibited at the highest tested concentration (1%), compared to control (p &lt; 0.001). A study by Owji et al., 2019 reported increased stem length upon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treatment of 100 μg ml</w:t>
      </w:r>
      <w:r w:rsidRPr="00143EA9">
        <w:rPr>
          <w:rFonts w:ascii="Times New Roman" w:hAnsi="Times New Roman"/>
          <w:sz w:val="24"/>
          <w:szCs w:val="24"/>
          <w:vertAlign w:val="superscript"/>
        </w:rPr>
        <w:t>−1</w:t>
      </w:r>
      <w:r w:rsidRPr="00143EA9">
        <w:rPr>
          <w:rFonts w:ascii="Times New Roman" w:hAnsi="Times New Roman"/>
          <w:sz w:val="24"/>
          <w:szCs w:val="24"/>
        </w:rPr>
        <w:t xml:space="preserve">in </w:t>
      </w:r>
      <w:r w:rsidRPr="00143EA9">
        <w:rPr>
          <w:rFonts w:ascii="Times New Roman" w:hAnsi="Times New Roman"/>
          <w:i/>
          <w:iCs/>
          <w:sz w:val="24"/>
          <w:szCs w:val="24"/>
        </w:rPr>
        <w:t xml:space="preserve">Trigonella foenum </w:t>
      </w:r>
      <w:r w:rsidRPr="00143EA9">
        <w:rPr>
          <w:rFonts w:ascii="Times New Roman" w:hAnsi="Times New Roman"/>
          <w:sz w:val="24"/>
          <w:szCs w:val="24"/>
        </w:rPr>
        <w:t xml:space="preserve">over a span of 21 days. </w:t>
      </w:r>
    </w:p>
    <w:p w14:paraId="16D40808" w14:textId="6630E062"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Overall, these phenotypic responses generally demonstrate a biphasic dose-response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on plant biomass, and the growth of root, shoot and leaf, in </w:t>
      </w:r>
      <w:r w:rsidRPr="00143EA9">
        <w:rPr>
          <w:rFonts w:ascii="Times New Roman" w:hAnsi="Times New Roman"/>
          <w:i/>
          <w:iCs/>
          <w:sz w:val="24"/>
          <w:szCs w:val="24"/>
        </w:rPr>
        <w:t xml:space="preserve">C. sativa </w:t>
      </w:r>
      <w:r w:rsidRPr="00143EA9">
        <w:rPr>
          <w:rFonts w:ascii="Times New Roman" w:hAnsi="Times New Roman"/>
          <w:sz w:val="24"/>
          <w:szCs w:val="24"/>
        </w:rPr>
        <w:t>(Burklew et al., 2012)</w:t>
      </w:r>
      <w:r w:rsidRPr="00143EA9">
        <w:rPr>
          <w:rFonts w:ascii="Times New Roman" w:hAnsi="Times New Roman"/>
          <w:i/>
          <w:iCs/>
          <w:sz w:val="24"/>
          <w:szCs w:val="24"/>
        </w:rPr>
        <w:t xml:space="preserve">. </w:t>
      </w:r>
      <w:r w:rsidRPr="00143EA9">
        <w:rPr>
          <w:rFonts w:ascii="Times New Roman" w:hAnsi="Times New Roman"/>
          <w:sz w:val="24"/>
          <w:szCs w:val="24"/>
        </w:rPr>
        <w:t>However, germination was found to be unaffected regardless of the dose.  Such stimulatory response as observed at lower doses suggests that low dose nanoparticle treatments might facilitate certain physiological or biochemical processes conducive to growth and development, possibly promoting nutrient uptake efficiency, photosynthetic capacity, and/or growth hormone levels (Shebl et al., 2019</w:t>
      </w:r>
      <w:r w:rsidR="008005F5">
        <w:rPr>
          <w:rFonts w:ascii="Times New Roman" w:hAnsi="Times New Roman"/>
          <w:sz w:val="24"/>
          <w:szCs w:val="24"/>
        </w:rPr>
        <w:t>;</w:t>
      </w:r>
      <w:r w:rsidRPr="00143EA9">
        <w:rPr>
          <w:rFonts w:ascii="Times New Roman" w:hAnsi="Times New Roman"/>
          <w:sz w:val="24"/>
          <w:szCs w:val="24"/>
        </w:rPr>
        <w:t xml:space="preserve"> Bala et al., 2019</w:t>
      </w:r>
      <w:r w:rsidR="008005F5">
        <w:rPr>
          <w:rFonts w:ascii="Times New Roman" w:hAnsi="Times New Roman"/>
          <w:sz w:val="24"/>
          <w:szCs w:val="24"/>
        </w:rPr>
        <w:t>;</w:t>
      </w:r>
      <w:r w:rsidRPr="00143EA9">
        <w:rPr>
          <w:rFonts w:ascii="Times New Roman" w:hAnsi="Times New Roman"/>
          <w:sz w:val="24"/>
          <w:szCs w:val="24"/>
        </w:rPr>
        <w:t xml:space="preserve"> Faizan et al., 2021).  However, with higher concentrations, detrimental effects are observed, underscoring the critical importance of nanoparticle dosage in agricultural applications depending on the needs. These results highlight the delicate balance between leveraging the positive aspects of nanotechnology for growth enhancement and avoiding concentrations that may have toxic outcomes.</w:t>
      </w:r>
    </w:p>
    <w:p w14:paraId="5F44DA72" w14:textId="550EA33B" w:rsidR="00A02A44" w:rsidRPr="00D34E62" w:rsidRDefault="00D50499" w:rsidP="00AA2CA9">
      <w:pPr>
        <w:spacing w:line="480" w:lineRule="auto"/>
        <w:jc w:val="both"/>
        <w:rPr>
          <w:rFonts w:ascii="Times New Roman" w:hAnsi="Times New Roman"/>
          <w:b/>
          <w:bCs/>
          <w:sz w:val="24"/>
          <w:szCs w:val="24"/>
        </w:rPr>
      </w:pPr>
      <w:r w:rsidRPr="00D34E62">
        <w:rPr>
          <w:rFonts w:ascii="Times New Roman" w:hAnsi="Times New Roman"/>
          <w:b/>
          <w:bCs/>
          <w:sz w:val="24"/>
          <w:szCs w:val="24"/>
        </w:rPr>
        <w:t xml:space="preserve">4.2. </w:t>
      </w:r>
      <w:r w:rsidR="00A02A44" w:rsidRPr="00D34E62">
        <w:rPr>
          <w:rFonts w:ascii="Times New Roman" w:hAnsi="Times New Roman"/>
          <w:b/>
          <w:bCs/>
          <w:sz w:val="24"/>
          <w:szCs w:val="24"/>
        </w:rPr>
        <w:t>Oxidative stress responses</w:t>
      </w:r>
    </w:p>
    <w:p w14:paraId="6F7D2273" w14:textId="3A935508"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 xml:space="preserve">In the investigation into the oxidative stress responses of </w:t>
      </w:r>
      <w:r w:rsidRPr="00143EA9">
        <w:rPr>
          <w:rFonts w:ascii="Times New Roman" w:hAnsi="Times New Roman"/>
          <w:i/>
          <w:iCs/>
          <w:sz w:val="24"/>
          <w:szCs w:val="24"/>
        </w:rPr>
        <w:t>C. sativa</w:t>
      </w:r>
      <w:r w:rsidRPr="00143EA9">
        <w:rPr>
          <w:rFonts w:ascii="Times New Roman" w:hAnsi="Times New Roman"/>
          <w:sz w:val="24"/>
          <w:szCs w:val="24"/>
        </w:rPr>
        <w:t xml:space="preserve"> to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we observed differential effects characterized by the generation of reactive oxygen species (ROS) and the subsequent activation of the plant's antioxidative defense mechanisms. Exposure to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led to a discernible increase in hydrogen peroxide (H</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2</w:t>
      </w:r>
      <w:r w:rsidRPr="00143EA9">
        <w:rPr>
          <w:rFonts w:ascii="Times New Roman" w:hAnsi="Times New Roman"/>
          <w:sz w:val="24"/>
          <w:szCs w:val="24"/>
        </w:rPr>
        <w:t xml:space="preserve">) content, as evidenced by the presence of </w:t>
      </w:r>
      <w:r w:rsidRPr="00143EA9">
        <w:rPr>
          <w:rFonts w:ascii="Times New Roman" w:hAnsi="Times New Roman"/>
          <w:sz w:val="24"/>
          <w:szCs w:val="24"/>
        </w:rPr>
        <w:lastRenderedPageBreak/>
        <w:t>brown patches on leaves, particularly under higher nanoparticle 0.01%-1%. These results are consistent with the previous report by Poborilova et al. (2013), suggesting that nanoparticles such as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could induce ROS in plants. Results of the H</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 xml:space="preserve">2 </w:t>
      </w:r>
      <w:r w:rsidRPr="00143EA9">
        <w:rPr>
          <w:rFonts w:ascii="Times New Roman" w:hAnsi="Times New Roman"/>
          <w:sz w:val="24"/>
          <w:szCs w:val="24"/>
        </w:rPr>
        <w:t>were concordant with the malondialdehyde (MDA) levels in leaves, indicating lipid peroxidation of cells due to excess H</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 xml:space="preserve">2 </w:t>
      </w:r>
      <w:r w:rsidRPr="00143EA9">
        <w:rPr>
          <w:rFonts w:ascii="Times New Roman" w:hAnsi="Times New Roman"/>
          <w:sz w:val="24"/>
          <w:szCs w:val="24"/>
        </w:rPr>
        <w:t>production. Previously, Owji et al., 2019 also documented a significant lipid peroxidation in fenugreek treated with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and by other studies that linked increased MDA content with nanoparticle-induced oxidative stress in plants (Mittler, 2002; Yanik et al., 2018). The response of antioxidant enzymes in our study further elucidates the plant's mechanism to counteract oxidative stress. Although the increase in peroxidase (POD) activity was not statistically significant (p &gt; 0.05), the increase in POD levels suggests an upregulation of antioxidative defenses in response to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-NPs exposure. This is consistent with the previous studies (Chakrabarti et al., 2016; Yanik et al., 2015), which reported increased POD activity under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w:t>
      </w:r>
      <w:r w:rsidR="00EC2853">
        <w:rPr>
          <w:rFonts w:ascii="Times New Roman" w:hAnsi="Times New Roman"/>
          <w:sz w:val="24"/>
          <w:szCs w:val="24"/>
        </w:rPr>
        <w:t xml:space="preserve"> </w:t>
      </w:r>
      <w:r w:rsidRPr="00143EA9">
        <w:rPr>
          <w:rFonts w:ascii="Times New Roman" w:hAnsi="Times New Roman"/>
          <w:sz w:val="24"/>
          <w:szCs w:val="24"/>
        </w:rPr>
        <w:t>stress, underscoring the enzyme's role in mitigating oxidative damage.</w:t>
      </w:r>
    </w:p>
    <w:p w14:paraId="2E9F8A38" w14:textId="17738BE2"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Additionally, the atomic dioxide radical anion content increased at lower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concentrations compared to control (0.0005%, 0.001%, 0.01% and 1%, p &lt; 0.005). This pattern highlights nonlinear dynamics between NP concentrations and atomic dioxide radical anion production, suggesting that lower concentrations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may prompt an initial oxidative burst that plants might potentially mitigate through antioxidative responses (Abdel et al. 2020). Our findings on root vigor and superoxide dismutase (SOD) content, showing variations across NP concentrations, mirror the results of Riahi-Madvar et al., 2012. Their study indicated that certain concentrations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could promote catalase and SOD activities as a defense against oxidative stress.</w:t>
      </w:r>
    </w:p>
    <w:p w14:paraId="3986444F" w14:textId="77777777"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lastRenderedPageBreak/>
        <w:t>The collective insights from the present study and other published literature underscore a nonlinear dynamic between NP exposure and oxidative response in plants. While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at certain concentrations can induce ROS generation and lipid peroxidation, signaling oxidative stress, and in response plants activate antioxidative defense mechanisms, such as peroxidase and superoxide dismutase, to counteract such oxidative stress and to maintain homeostasis. This balance between oxidative stress and antioxidative responses could inform choosing appropriate treatments for crop management. Further research into molecular biology techniques revealed underlying molecular mechanisms behind these responses, where different genes (SOD, CAT2, PAX9) associated with oxidative stress response were overexpressed to protect plant health upon nanoparticle exposure.</w:t>
      </w:r>
    </w:p>
    <w:p w14:paraId="6EF76CDA" w14:textId="7271C663" w:rsidR="00A02A44" w:rsidRPr="00D34E62" w:rsidRDefault="008D4273" w:rsidP="00AA2CA9">
      <w:pPr>
        <w:spacing w:line="480" w:lineRule="auto"/>
        <w:jc w:val="both"/>
        <w:rPr>
          <w:rFonts w:ascii="Times New Roman" w:hAnsi="Times New Roman"/>
          <w:b/>
          <w:bCs/>
          <w:sz w:val="24"/>
          <w:szCs w:val="24"/>
        </w:rPr>
      </w:pPr>
      <w:r w:rsidRPr="00D34E62">
        <w:rPr>
          <w:rFonts w:ascii="Times New Roman" w:hAnsi="Times New Roman"/>
          <w:b/>
          <w:bCs/>
          <w:sz w:val="24"/>
          <w:szCs w:val="24"/>
        </w:rPr>
        <w:t xml:space="preserve">4.3. </w:t>
      </w:r>
      <w:r w:rsidR="008F4A4C">
        <w:rPr>
          <w:rFonts w:ascii="Times New Roman" w:hAnsi="Times New Roman"/>
          <w:b/>
          <w:bCs/>
          <w:sz w:val="24"/>
          <w:szCs w:val="24"/>
        </w:rPr>
        <w:t>G</w:t>
      </w:r>
      <w:r w:rsidR="00A02A44" w:rsidRPr="00D34E62">
        <w:rPr>
          <w:rFonts w:ascii="Times New Roman" w:hAnsi="Times New Roman"/>
          <w:b/>
          <w:bCs/>
          <w:sz w:val="24"/>
          <w:szCs w:val="24"/>
        </w:rPr>
        <w:t>ene expression</w:t>
      </w:r>
    </w:p>
    <w:p w14:paraId="2517E574" w14:textId="2BF1D9C9"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To decipher the physiological and genetic underpinnings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toxicity mechanisms in plants, this study investigated gene expression patterns in </w:t>
      </w:r>
      <w:r w:rsidRPr="00143EA9">
        <w:rPr>
          <w:rFonts w:ascii="Times New Roman" w:hAnsi="Times New Roman"/>
          <w:i/>
          <w:iCs/>
          <w:sz w:val="24"/>
          <w:szCs w:val="24"/>
        </w:rPr>
        <w:t>C. sativa</w:t>
      </w:r>
      <w:r w:rsidRPr="00143EA9">
        <w:rPr>
          <w:rFonts w:ascii="Times New Roman" w:hAnsi="Times New Roman"/>
          <w:sz w:val="24"/>
          <w:szCs w:val="24"/>
        </w:rPr>
        <w:t xml:space="preserve"> root exposed to varying concentrations (0.001% and 0.1%)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and compared with control. By comparing gene expression changes across five functional groups in response to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treatments (0.001% and 0.1%) and control, we uncovered intricate regulatory mechanisms that plants employ to counteract abiotic stress upon NP exposure. The integration of our findings with previous literature provides a comprehensive molecular response of </w:t>
      </w:r>
      <w:r w:rsidRPr="00143EA9">
        <w:rPr>
          <w:rFonts w:ascii="Times New Roman" w:hAnsi="Times New Roman"/>
          <w:i/>
          <w:iCs/>
          <w:sz w:val="24"/>
          <w:szCs w:val="24"/>
        </w:rPr>
        <w:t>C. sativa</w:t>
      </w:r>
      <w:r w:rsidRPr="00143EA9">
        <w:rPr>
          <w:rFonts w:ascii="Times New Roman" w:hAnsi="Times New Roman"/>
          <w:sz w:val="24"/>
          <w:szCs w:val="24"/>
        </w:rPr>
        <w:t xml:space="preserve"> under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stress, improving our understanding of plant resiliency and adaptability to abiotic NP stress.</w:t>
      </w:r>
    </w:p>
    <w:p w14:paraId="20CA492B" w14:textId="7FD8BBC5" w:rsidR="00A02A44" w:rsidRPr="00143EA9" w:rsidRDefault="00D527A8" w:rsidP="003C51FE">
      <w:pPr>
        <w:spacing w:line="480" w:lineRule="auto"/>
        <w:jc w:val="both"/>
        <w:rPr>
          <w:rFonts w:ascii="Times New Roman" w:hAnsi="Times New Roman"/>
          <w:sz w:val="24"/>
          <w:szCs w:val="24"/>
        </w:rPr>
      </w:pPr>
      <w:r w:rsidRPr="00C2769A">
        <w:rPr>
          <w:rFonts w:ascii="Times New Roman" w:hAnsi="Times New Roman"/>
          <w:sz w:val="24"/>
          <w:szCs w:val="24"/>
        </w:rPr>
        <w:t>4.3.1</w:t>
      </w:r>
      <w:r>
        <w:rPr>
          <w:rFonts w:ascii="Times New Roman" w:hAnsi="Times New Roman"/>
          <w:i/>
          <w:iCs/>
          <w:sz w:val="24"/>
          <w:szCs w:val="24"/>
        </w:rPr>
        <w:t xml:space="preserve">. </w:t>
      </w:r>
      <w:r w:rsidR="00A02A44" w:rsidRPr="00143EA9">
        <w:rPr>
          <w:rFonts w:ascii="Times New Roman" w:hAnsi="Times New Roman"/>
          <w:i/>
          <w:iCs/>
          <w:sz w:val="24"/>
          <w:szCs w:val="24"/>
        </w:rPr>
        <w:t>Carbohydrate metabolism</w:t>
      </w:r>
      <w:r w:rsidR="00A02A44" w:rsidRPr="00143EA9">
        <w:rPr>
          <w:rFonts w:ascii="Times New Roman" w:hAnsi="Times New Roman"/>
          <w:sz w:val="24"/>
          <w:szCs w:val="24"/>
        </w:rPr>
        <w:t>: The slight downregulation of gene</w:t>
      </w:r>
      <w:r w:rsidR="00A02A44" w:rsidRPr="00143EA9">
        <w:rPr>
          <w:rFonts w:ascii="Times New Roman" w:hAnsi="Times New Roman"/>
          <w:sz w:val="24"/>
          <w:szCs w:val="24"/>
          <w:shd w:val="clear" w:color="auto" w:fill="FFFFFF"/>
        </w:rPr>
        <w:t xml:space="preserve"> galactinol synthase-4 </w:t>
      </w:r>
      <w:r w:rsidR="00A02A44" w:rsidRPr="00143EA9">
        <w:rPr>
          <w:rFonts w:ascii="Times New Roman" w:hAnsi="Times New Roman"/>
          <w:sz w:val="24"/>
          <w:szCs w:val="24"/>
        </w:rPr>
        <w:t>(GS4) related to carbohydrate metabolism at higher Al</w:t>
      </w:r>
      <w:r w:rsidR="00A02A44" w:rsidRPr="00143EA9">
        <w:rPr>
          <w:rFonts w:ascii="Times New Roman" w:hAnsi="Times New Roman"/>
          <w:sz w:val="24"/>
          <w:szCs w:val="24"/>
          <w:vertAlign w:val="subscript"/>
        </w:rPr>
        <w:t>2</w:t>
      </w:r>
      <w:r w:rsidR="00A02A44" w:rsidRPr="00143EA9">
        <w:rPr>
          <w:rFonts w:ascii="Times New Roman" w:hAnsi="Times New Roman"/>
          <w:sz w:val="24"/>
          <w:szCs w:val="24"/>
        </w:rPr>
        <w:t>O</w:t>
      </w:r>
      <w:r w:rsidR="00A02A44" w:rsidRPr="00143EA9">
        <w:rPr>
          <w:rFonts w:ascii="Times New Roman" w:hAnsi="Times New Roman"/>
          <w:sz w:val="24"/>
          <w:szCs w:val="24"/>
          <w:vertAlign w:val="subscript"/>
        </w:rPr>
        <w:t>3</w:t>
      </w:r>
      <w:r w:rsidR="00A02A44" w:rsidRPr="00143EA9">
        <w:rPr>
          <w:rFonts w:ascii="Times New Roman" w:hAnsi="Times New Roman"/>
          <w:sz w:val="24"/>
          <w:szCs w:val="24"/>
        </w:rPr>
        <w:t xml:space="preserve">-NP concentrations, though statistically not significant, indicates a subtle metabolic reprogramming. Other genes such as </w:t>
      </w:r>
      <w:r w:rsidR="00A02A44" w:rsidRPr="00143EA9">
        <w:rPr>
          <w:rFonts w:ascii="Times New Roman" w:hAnsi="Times New Roman"/>
          <w:sz w:val="24"/>
          <w:szCs w:val="24"/>
          <w:shd w:val="clear" w:color="auto" w:fill="FFFFFF"/>
        </w:rPr>
        <w:t>Aldose 1-epimerase</w:t>
      </w:r>
      <w:r w:rsidR="00A02A44" w:rsidRPr="00143EA9">
        <w:rPr>
          <w:rFonts w:ascii="Times New Roman" w:hAnsi="Times New Roman"/>
          <w:sz w:val="24"/>
          <w:szCs w:val="24"/>
        </w:rPr>
        <w:t xml:space="preserve"> </w:t>
      </w:r>
      <w:r w:rsidR="00A02A44" w:rsidRPr="00143EA9">
        <w:rPr>
          <w:rFonts w:ascii="Times New Roman" w:hAnsi="Times New Roman"/>
          <w:sz w:val="24"/>
          <w:szCs w:val="24"/>
        </w:rPr>
        <w:lastRenderedPageBreak/>
        <w:t xml:space="preserve">(AIE) and </w:t>
      </w:r>
      <w:r w:rsidR="00A02A44" w:rsidRPr="00143EA9">
        <w:rPr>
          <w:rFonts w:ascii="Times New Roman" w:hAnsi="Times New Roman"/>
          <w:sz w:val="24"/>
          <w:szCs w:val="24"/>
          <w:shd w:val="clear" w:color="auto" w:fill="FFFFFF"/>
        </w:rPr>
        <w:t>probable alpha, alpha-trehalose-phosphate synthase</w:t>
      </w:r>
      <w:r w:rsidR="00A02A44" w:rsidRPr="00143EA9">
        <w:rPr>
          <w:rFonts w:ascii="Times New Roman" w:hAnsi="Times New Roman"/>
          <w:sz w:val="24"/>
          <w:szCs w:val="24"/>
        </w:rPr>
        <w:t xml:space="preserve"> (AATPS) were upregulated (p&gt;0.05), suggesting the plant adjustment to cope with Al</w:t>
      </w:r>
      <w:r w:rsidR="00A02A44" w:rsidRPr="00143EA9">
        <w:rPr>
          <w:rFonts w:ascii="Times New Roman" w:hAnsi="Times New Roman"/>
          <w:sz w:val="24"/>
          <w:szCs w:val="24"/>
          <w:vertAlign w:val="subscript"/>
        </w:rPr>
        <w:t>2</w:t>
      </w:r>
      <w:r w:rsidR="00A02A44" w:rsidRPr="00143EA9">
        <w:rPr>
          <w:rFonts w:ascii="Times New Roman" w:hAnsi="Times New Roman"/>
          <w:sz w:val="24"/>
          <w:szCs w:val="24"/>
        </w:rPr>
        <w:t>O</w:t>
      </w:r>
      <w:r w:rsidR="00A02A44" w:rsidRPr="00143EA9">
        <w:rPr>
          <w:rFonts w:ascii="Times New Roman" w:hAnsi="Times New Roman"/>
          <w:sz w:val="24"/>
          <w:szCs w:val="24"/>
          <w:vertAlign w:val="subscript"/>
        </w:rPr>
        <w:t>3</w:t>
      </w:r>
      <w:r w:rsidR="00A02A44" w:rsidRPr="00143EA9">
        <w:rPr>
          <w:rFonts w:ascii="Times New Roman" w:hAnsi="Times New Roman"/>
          <w:sz w:val="24"/>
          <w:szCs w:val="24"/>
        </w:rPr>
        <w:t xml:space="preserve">-NP stress. This is an important observation, considering the role of carbohydrate metabolism in providing the energy and structural components necessary for stress response and adaptation. Similar to our findings, Jin et al., 2017 reported alterations in the transcription of development and nutrition-related genes in </w:t>
      </w:r>
      <w:r w:rsidR="00A02A44" w:rsidRPr="00143EA9">
        <w:rPr>
          <w:rFonts w:ascii="Times New Roman" w:hAnsi="Times New Roman"/>
          <w:i/>
          <w:iCs/>
          <w:sz w:val="24"/>
          <w:szCs w:val="24"/>
        </w:rPr>
        <w:t>A. thaliana</w:t>
      </w:r>
      <w:r w:rsidR="00A02A44" w:rsidRPr="00143EA9">
        <w:rPr>
          <w:rFonts w:ascii="Times New Roman" w:hAnsi="Times New Roman"/>
          <w:sz w:val="24"/>
          <w:szCs w:val="24"/>
        </w:rPr>
        <w:t>, suggesting a broader impact of Al</w:t>
      </w:r>
      <w:r w:rsidR="00A02A44" w:rsidRPr="00143EA9">
        <w:rPr>
          <w:rFonts w:ascii="Times New Roman" w:hAnsi="Times New Roman"/>
          <w:sz w:val="24"/>
          <w:szCs w:val="24"/>
          <w:vertAlign w:val="subscript"/>
        </w:rPr>
        <w:t>2</w:t>
      </w:r>
      <w:r w:rsidR="00A02A44" w:rsidRPr="00143EA9">
        <w:rPr>
          <w:rFonts w:ascii="Times New Roman" w:hAnsi="Times New Roman"/>
          <w:sz w:val="24"/>
          <w:szCs w:val="24"/>
        </w:rPr>
        <w:t>O</w:t>
      </w:r>
      <w:r w:rsidR="00A02A44" w:rsidRPr="00143EA9">
        <w:rPr>
          <w:rFonts w:ascii="Times New Roman" w:hAnsi="Times New Roman"/>
          <w:sz w:val="24"/>
          <w:szCs w:val="24"/>
          <w:vertAlign w:val="subscript"/>
        </w:rPr>
        <w:t>3</w:t>
      </w:r>
      <w:r w:rsidR="00A02A44" w:rsidRPr="00143EA9">
        <w:rPr>
          <w:rFonts w:ascii="Times New Roman" w:hAnsi="Times New Roman"/>
          <w:sz w:val="24"/>
          <w:szCs w:val="24"/>
        </w:rPr>
        <w:t>-NP on plant metabolism that warrants further investigation.</w:t>
      </w:r>
    </w:p>
    <w:p w14:paraId="0B65A8AD" w14:textId="5AFF6CFE" w:rsidR="00A02A44" w:rsidRPr="00143EA9" w:rsidRDefault="00C2769A" w:rsidP="003C51FE">
      <w:pPr>
        <w:spacing w:line="480" w:lineRule="auto"/>
        <w:jc w:val="both"/>
        <w:rPr>
          <w:rFonts w:ascii="Times New Roman" w:hAnsi="Times New Roman"/>
          <w:sz w:val="24"/>
          <w:szCs w:val="24"/>
        </w:rPr>
      </w:pPr>
      <w:r w:rsidRPr="00B26F0B">
        <w:rPr>
          <w:rFonts w:ascii="Times New Roman" w:hAnsi="Times New Roman"/>
          <w:sz w:val="24"/>
          <w:szCs w:val="24"/>
        </w:rPr>
        <w:t>4.3.2.</w:t>
      </w:r>
      <w:r w:rsidR="00B26F0B">
        <w:rPr>
          <w:rFonts w:ascii="Times New Roman" w:hAnsi="Times New Roman"/>
          <w:sz w:val="24"/>
          <w:szCs w:val="24"/>
        </w:rPr>
        <w:t xml:space="preserve"> </w:t>
      </w:r>
      <w:r w:rsidR="00A02A44" w:rsidRPr="00143EA9">
        <w:rPr>
          <w:rFonts w:ascii="Times New Roman" w:hAnsi="Times New Roman"/>
          <w:i/>
          <w:iCs/>
          <w:sz w:val="24"/>
          <w:szCs w:val="24"/>
        </w:rPr>
        <w:t>Cell signaling:</w:t>
      </w:r>
      <w:r w:rsidR="00A02A44" w:rsidRPr="00143EA9">
        <w:rPr>
          <w:rFonts w:ascii="Times New Roman" w:hAnsi="Times New Roman"/>
          <w:sz w:val="24"/>
          <w:szCs w:val="24"/>
        </w:rPr>
        <w:t xml:space="preserve"> The modulation of genes related to cell signaling, particularly the upregulation of CAP2 and downregulation of EIS3 at higher NP concentrations, reflects the complexity of signaling pathways involved in stress perception and response (Tiwari et al., 2017). Although changes were not statistically significant (p&gt;0.05), it suggests a potential reconfiguration of signaling networks in response to Al</w:t>
      </w:r>
      <w:r w:rsidR="00A02A44" w:rsidRPr="00143EA9">
        <w:rPr>
          <w:rFonts w:ascii="Times New Roman" w:hAnsi="Times New Roman"/>
          <w:sz w:val="24"/>
          <w:szCs w:val="24"/>
          <w:vertAlign w:val="subscript"/>
        </w:rPr>
        <w:t>2</w:t>
      </w:r>
      <w:r w:rsidR="00A02A44" w:rsidRPr="00143EA9">
        <w:rPr>
          <w:rFonts w:ascii="Times New Roman" w:hAnsi="Times New Roman"/>
          <w:sz w:val="24"/>
          <w:szCs w:val="24"/>
        </w:rPr>
        <w:t>O</w:t>
      </w:r>
      <w:r w:rsidR="00A02A44" w:rsidRPr="00143EA9">
        <w:rPr>
          <w:rFonts w:ascii="Times New Roman" w:hAnsi="Times New Roman"/>
          <w:sz w:val="24"/>
          <w:szCs w:val="24"/>
          <w:vertAlign w:val="subscript"/>
        </w:rPr>
        <w:t>3</w:t>
      </w:r>
      <w:r w:rsidR="00A02A44" w:rsidRPr="00143EA9">
        <w:rPr>
          <w:rFonts w:ascii="Times New Roman" w:hAnsi="Times New Roman"/>
          <w:sz w:val="24"/>
          <w:szCs w:val="24"/>
        </w:rPr>
        <w:t>-NP exposure. This is in agreement with a recent study by Jin et al., 2017, who also noted the transcriptomic modulation of genes involved in root growth and nutrient uptake, underscoring the interconnectedness of cell signaling with plant developmental processes under nanoparticle stress.</w:t>
      </w:r>
    </w:p>
    <w:p w14:paraId="5604B536" w14:textId="50DEF0D8" w:rsidR="00A02A44" w:rsidRPr="00143EA9" w:rsidRDefault="00A02A44" w:rsidP="00AA2CA9">
      <w:pPr>
        <w:tabs>
          <w:tab w:val="left" w:pos="360"/>
        </w:tabs>
        <w:spacing w:line="480" w:lineRule="auto"/>
        <w:jc w:val="both"/>
        <w:rPr>
          <w:rFonts w:ascii="Times New Roman" w:hAnsi="Times New Roman"/>
          <w:sz w:val="24"/>
          <w:szCs w:val="24"/>
        </w:rPr>
      </w:pPr>
      <w:r w:rsidRPr="00143EA9">
        <w:rPr>
          <w:rFonts w:ascii="Times New Roman" w:hAnsi="Times New Roman"/>
          <w:sz w:val="24"/>
          <w:szCs w:val="24"/>
        </w:rPr>
        <w:t xml:space="preserve"> </w:t>
      </w:r>
      <w:r w:rsidR="00B26F0B">
        <w:rPr>
          <w:rFonts w:ascii="Times New Roman" w:hAnsi="Times New Roman"/>
          <w:sz w:val="24"/>
          <w:szCs w:val="24"/>
        </w:rPr>
        <w:t>4.3.3.</w:t>
      </w:r>
      <w:r w:rsidR="004E7FAC">
        <w:rPr>
          <w:rFonts w:ascii="Times New Roman" w:hAnsi="Times New Roman"/>
          <w:sz w:val="24"/>
          <w:szCs w:val="24"/>
        </w:rPr>
        <w:t xml:space="preserve"> </w:t>
      </w:r>
      <w:r w:rsidRPr="00143EA9">
        <w:rPr>
          <w:rFonts w:ascii="Times New Roman" w:hAnsi="Times New Roman"/>
          <w:i/>
          <w:iCs/>
          <w:sz w:val="24"/>
          <w:szCs w:val="24"/>
        </w:rPr>
        <w:t xml:space="preserve">Ion channel pathways: </w:t>
      </w:r>
      <w:r w:rsidRPr="00143EA9">
        <w:rPr>
          <w:rFonts w:ascii="Times New Roman" w:hAnsi="Times New Roman"/>
          <w:sz w:val="24"/>
          <w:szCs w:val="24"/>
          <w:shd w:val="clear" w:color="auto" w:fill="FFFFFF"/>
        </w:rPr>
        <w:t xml:space="preserve"> Potassium channel AKT1 genes is involved in potassium ion import across plasma membrane </w:t>
      </w:r>
      <w:r w:rsidR="00F504E4" w:rsidRPr="00143EA9">
        <w:rPr>
          <w:rFonts w:ascii="Times New Roman" w:hAnsi="Times New Roman"/>
          <w:sz w:val="24"/>
          <w:szCs w:val="24"/>
          <w:shd w:val="clear" w:color="auto" w:fill="FFFFFF"/>
        </w:rPr>
        <w:t>and</w:t>
      </w:r>
      <w:r w:rsidRPr="00143EA9">
        <w:rPr>
          <w:rFonts w:ascii="Times New Roman" w:hAnsi="Times New Roman"/>
          <w:sz w:val="24"/>
          <w:szCs w:val="24"/>
          <w:shd w:val="clear" w:color="auto" w:fill="FFFFFF"/>
        </w:rPr>
        <w:t xml:space="preserve"> also enables voltage gated potassium channel activity in the cell. </w:t>
      </w:r>
      <w:r w:rsidRPr="00143EA9">
        <w:rPr>
          <w:rFonts w:ascii="Times New Roman" w:hAnsi="Times New Roman"/>
          <w:sz w:val="24"/>
          <w:szCs w:val="24"/>
        </w:rPr>
        <w:t>The significant upregulation of AKT1 at lower concentrations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(p=0.046) points to a possible alteration in ion homeostasis as an early response to NP exposure (Chandran et al., 2008). The upregulation of ion channel and transporter genes has been previously associated with enhanced nutrient uptake and stress </w:t>
      </w:r>
      <w:r w:rsidR="003B376B" w:rsidRPr="00143EA9">
        <w:rPr>
          <w:rFonts w:ascii="Times New Roman" w:hAnsi="Times New Roman"/>
          <w:sz w:val="24"/>
          <w:szCs w:val="24"/>
        </w:rPr>
        <w:t>tolerance (</w:t>
      </w:r>
      <w:r w:rsidRPr="00143EA9">
        <w:rPr>
          <w:rFonts w:ascii="Times New Roman" w:hAnsi="Times New Roman"/>
          <w:sz w:val="24"/>
          <w:szCs w:val="24"/>
        </w:rPr>
        <w:t>Jin et al., 2017</w:t>
      </w:r>
      <w:r w:rsidR="003C51FE" w:rsidRPr="00143EA9">
        <w:rPr>
          <w:rFonts w:ascii="Times New Roman" w:hAnsi="Times New Roman"/>
          <w:sz w:val="24"/>
          <w:szCs w:val="24"/>
        </w:rPr>
        <w:t>), highlighting</w:t>
      </w:r>
      <w:r w:rsidRPr="00143EA9">
        <w:rPr>
          <w:rFonts w:ascii="Times New Roman" w:hAnsi="Times New Roman"/>
          <w:sz w:val="24"/>
          <w:szCs w:val="24"/>
        </w:rPr>
        <w:t xml:space="preserve"> the potential adaptive benefits of such gene expression changes. A putative ABC transporter gene was also upregulated </w:t>
      </w:r>
      <w:r w:rsidRPr="00143EA9">
        <w:rPr>
          <w:rFonts w:ascii="Times New Roman" w:hAnsi="Times New Roman"/>
          <w:sz w:val="24"/>
          <w:szCs w:val="24"/>
        </w:rPr>
        <w:lastRenderedPageBreak/>
        <w:t>by 3.3-fold in response to Al treatment in </w:t>
      </w:r>
      <w:r w:rsidRPr="00143EA9">
        <w:rPr>
          <w:rFonts w:ascii="Times New Roman" w:hAnsi="Times New Roman"/>
          <w:i/>
          <w:iCs/>
          <w:sz w:val="24"/>
          <w:szCs w:val="24"/>
        </w:rPr>
        <w:t>Medicago truncatula</w:t>
      </w:r>
      <w:r w:rsidRPr="00143EA9">
        <w:rPr>
          <w:rFonts w:ascii="Times New Roman" w:hAnsi="Times New Roman"/>
          <w:sz w:val="24"/>
          <w:szCs w:val="24"/>
        </w:rPr>
        <w:t xml:space="preserve"> (Chandran et al., 2008), which is consistent with our findings where genes like SHE1, BCP and AIE were upregulated, though not statistically significant (</w:t>
      </w:r>
      <w:r w:rsidRPr="00143EA9">
        <w:rPr>
          <w:rFonts w:ascii="Times New Roman" w:hAnsi="Times New Roman"/>
          <w:i/>
          <w:iCs/>
          <w:sz w:val="24"/>
          <w:szCs w:val="24"/>
        </w:rPr>
        <w:t>p</w:t>
      </w:r>
      <w:r w:rsidRPr="00143EA9">
        <w:rPr>
          <w:rFonts w:ascii="Times New Roman" w:hAnsi="Times New Roman"/>
          <w:sz w:val="24"/>
          <w:szCs w:val="24"/>
        </w:rPr>
        <w:t>&gt;0.05).</w:t>
      </w:r>
    </w:p>
    <w:p w14:paraId="1BFE223D" w14:textId="0D795922" w:rsidR="00A02A44" w:rsidRPr="00143EA9" w:rsidRDefault="004E7FAC" w:rsidP="003C51FE">
      <w:pPr>
        <w:spacing w:line="480" w:lineRule="auto"/>
        <w:jc w:val="both"/>
        <w:rPr>
          <w:rFonts w:ascii="Times New Roman" w:hAnsi="Times New Roman"/>
          <w:sz w:val="24"/>
          <w:szCs w:val="24"/>
        </w:rPr>
      </w:pPr>
      <w:r w:rsidRPr="00D8476B">
        <w:rPr>
          <w:rFonts w:ascii="Times New Roman" w:hAnsi="Times New Roman"/>
          <w:sz w:val="24"/>
          <w:szCs w:val="24"/>
        </w:rPr>
        <w:t>4.3.4.</w:t>
      </w:r>
      <w:r>
        <w:rPr>
          <w:rFonts w:ascii="Times New Roman" w:hAnsi="Times New Roman"/>
          <w:i/>
          <w:iCs/>
          <w:sz w:val="24"/>
          <w:szCs w:val="24"/>
        </w:rPr>
        <w:t xml:space="preserve"> </w:t>
      </w:r>
      <w:r w:rsidR="00A02A44" w:rsidRPr="00143EA9">
        <w:rPr>
          <w:rFonts w:ascii="Times New Roman" w:hAnsi="Times New Roman"/>
          <w:i/>
          <w:iCs/>
          <w:sz w:val="24"/>
          <w:szCs w:val="24"/>
        </w:rPr>
        <w:t>Genes related to root growth:</w:t>
      </w:r>
      <w:r w:rsidR="00A02A44" w:rsidRPr="00143EA9">
        <w:rPr>
          <w:rFonts w:ascii="Times New Roman" w:hAnsi="Times New Roman"/>
          <w:sz w:val="24"/>
          <w:szCs w:val="24"/>
        </w:rPr>
        <w:t xml:space="preserve"> Among the genes related to root growth, AECC1 was significantly upregulated across both Al</w:t>
      </w:r>
      <w:r w:rsidR="00A02A44" w:rsidRPr="00143EA9">
        <w:rPr>
          <w:rFonts w:ascii="Times New Roman" w:hAnsi="Times New Roman"/>
          <w:sz w:val="24"/>
          <w:szCs w:val="24"/>
          <w:vertAlign w:val="subscript"/>
        </w:rPr>
        <w:t>2</w:t>
      </w:r>
      <w:r w:rsidR="00A02A44" w:rsidRPr="00143EA9">
        <w:rPr>
          <w:rFonts w:ascii="Times New Roman" w:hAnsi="Times New Roman"/>
          <w:sz w:val="24"/>
          <w:szCs w:val="24"/>
        </w:rPr>
        <w:t>O</w:t>
      </w:r>
      <w:r w:rsidR="00A02A44" w:rsidRPr="00143EA9">
        <w:rPr>
          <w:rFonts w:ascii="Times New Roman" w:hAnsi="Times New Roman"/>
          <w:sz w:val="24"/>
          <w:szCs w:val="24"/>
          <w:vertAlign w:val="subscript"/>
        </w:rPr>
        <w:t>3</w:t>
      </w:r>
      <w:r w:rsidR="00A02A44" w:rsidRPr="00143EA9">
        <w:rPr>
          <w:rFonts w:ascii="Times New Roman" w:hAnsi="Times New Roman"/>
          <w:sz w:val="24"/>
          <w:szCs w:val="24"/>
        </w:rPr>
        <w:t xml:space="preserve">-NP concentrations (at 0.001% p=0.003; at 0.1% p=0.032) highlights the plant's effort to maintain or enhance root development under nanoparticle-induced stress. A recent study by Jin et al., 2017 also reported increased root weight and root length in </w:t>
      </w:r>
      <w:r w:rsidR="00A02A44" w:rsidRPr="00143EA9">
        <w:rPr>
          <w:rFonts w:ascii="Times New Roman" w:hAnsi="Times New Roman"/>
          <w:i/>
          <w:iCs/>
          <w:sz w:val="24"/>
          <w:szCs w:val="24"/>
        </w:rPr>
        <w:t xml:space="preserve">A. thaliana </w:t>
      </w:r>
      <w:r w:rsidR="00A02A44" w:rsidRPr="00143EA9">
        <w:rPr>
          <w:rFonts w:ascii="Times New Roman" w:hAnsi="Times New Roman"/>
          <w:sz w:val="24"/>
          <w:szCs w:val="24"/>
        </w:rPr>
        <w:t>with Al</w:t>
      </w:r>
      <w:r w:rsidR="00A02A44" w:rsidRPr="00143EA9">
        <w:rPr>
          <w:rFonts w:ascii="Times New Roman" w:hAnsi="Times New Roman"/>
          <w:sz w:val="24"/>
          <w:szCs w:val="24"/>
          <w:vertAlign w:val="subscript"/>
        </w:rPr>
        <w:t>2</w:t>
      </w:r>
      <w:r w:rsidR="00A02A44" w:rsidRPr="00143EA9">
        <w:rPr>
          <w:rFonts w:ascii="Times New Roman" w:hAnsi="Times New Roman"/>
          <w:sz w:val="24"/>
          <w:szCs w:val="24"/>
        </w:rPr>
        <w:t>O</w:t>
      </w:r>
      <w:r w:rsidR="00A02A44" w:rsidRPr="00143EA9">
        <w:rPr>
          <w:rFonts w:ascii="Times New Roman" w:hAnsi="Times New Roman"/>
          <w:sz w:val="24"/>
          <w:szCs w:val="24"/>
          <w:vertAlign w:val="subscript"/>
        </w:rPr>
        <w:t>3</w:t>
      </w:r>
      <w:r w:rsidR="00A02A44" w:rsidRPr="00143EA9">
        <w:rPr>
          <w:rFonts w:ascii="Times New Roman" w:hAnsi="Times New Roman"/>
          <w:sz w:val="24"/>
          <w:szCs w:val="24"/>
        </w:rPr>
        <w:t>-NP treatment. Al altered Ca</w:t>
      </w:r>
      <w:r w:rsidR="00A02A44" w:rsidRPr="00143EA9">
        <w:rPr>
          <w:rFonts w:ascii="Times New Roman" w:hAnsi="Times New Roman"/>
          <w:sz w:val="24"/>
          <w:szCs w:val="24"/>
          <w:vertAlign w:val="superscript"/>
        </w:rPr>
        <w:t>2+</w:t>
      </w:r>
      <w:r w:rsidR="00A02A44" w:rsidRPr="00143EA9">
        <w:rPr>
          <w:rFonts w:ascii="Times New Roman" w:hAnsi="Times New Roman"/>
          <w:sz w:val="24"/>
          <w:szCs w:val="24"/>
        </w:rPr>
        <w:t xml:space="preserve"> homeostasis in </w:t>
      </w:r>
      <w:r w:rsidR="00A02A44" w:rsidRPr="00143EA9">
        <w:rPr>
          <w:rFonts w:ascii="Times New Roman" w:hAnsi="Times New Roman"/>
          <w:i/>
          <w:iCs/>
          <w:sz w:val="24"/>
          <w:szCs w:val="24"/>
        </w:rPr>
        <w:t>M. truncatula</w:t>
      </w:r>
      <w:r w:rsidR="00A02A44" w:rsidRPr="00143EA9">
        <w:rPr>
          <w:rFonts w:ascii="Times New Roman" w:hAnsi="Times New Roman"/>
          <w:sz w:val="24"/>
          <w:szCs w:val="24"/>
        </w:rPr>
        <w:t>, potentially disrupting numerous biochemical and physiological processes, including genes involved in root growth (Chandran et al., 2008). In our study, genes such as BHLH83a and EXP1 were upregulated at higher concentration and BHLH83b was downregulated at lower concentration. These results underscore the dynamic nature of root growth regulation in response to NP stress.</w:t>
      </w:r>
    </w:p>
    <w:p w14:paraId="7F744018" w14:textId="7146447D" w:rsidR="00A02A44" w:rsidRPr="00143EA9" w:rsidRDefault="00D8476B" w:rsidP="003C51FE">
      <w:pPr>
        <w:spacing w:line="480" w:lineRule="auto"/>
        <w:jc w:val="both"/>
        <w:rPr>
          <w:rFonts w:ascii="Times New Roman" w:hAnsi="Times New Roman"/>
          <w:sz w:val="24"/>
          <w:szCs w:val="24"/>
        </w:rPr>
      </w:pPr>
      <w:r w:rsidRPr="002D469E">
        <w:rPr>
          <w:rFonts w:ascii="Times New Roman" w:hAnsi="Times New Roman"/>
          <w:sz w:val="24"/>
          <w:szCs w:val="24"/>
        </w:rPr>
        <w:t>4.3.5.</w:t>
      </w:r>
      <w:r w:rsidR="002D469E">
        <w:rPr>
          <w:rFonts w:ascii="Times New Roman" w:hAnsi="Times New Roman"/>
          <w:i/>
          <w:iCs/>
          <w:sz w:val="24"/>
          <w:szCs w:val="24"/>
        </w:rPr>
        <w:t xml:space="preserve"> </w:t>
      </w:r>
      <w:r w:rsidR="00A02A44" w:rsidRPr="00143EA9">
        <w:rPr>
          <w:rFonts w:ascii="Times New Roman" w:hAnsi="Times New Roman"/>
          <w:i/>
          <w:iCs/>
          <w:sz w:val="24"/>
          <w:szCs w:val="24"/>
        </w:rPr>
        <w:t>Genes related to oxidative stress:</w:t>
      </w:r>
      <w:r w:rsidR="00A02A44" w:rsidRPr="00143EA9">
        <w:rPr>
          <w:rFonts w:ascii="Times New Roman" w:hAnsi="Times New Roman"/>
          <w:sz w:val="24"/>
          <w:szCs w:val="24"/>
        </w:rPr>
        <w:t xml:space="preserve"> The response of oxidative stress-related genes, such as the upregulation of GSTFb and SOD1, albeit not statistically significant, mirrors the plant's attempt to mitigate oxidative damage through the activation of antioxidant defenses. This aligns with previous studies (Richards et al., 1998; Delisle et al., 2001; Yamamoto et al., 2001; Boscolo et al., 2003) that reported the upregulation of antioxidant genes in response to Al stress, indicating a common defense strategy against both Al toxicity and nanoparticle-induced oxidative stress. Drawing parallels with previous research enriches our interpretation of the current study's outcomes. The increased transcription of antioxidant-related genes and those involved in plant defense response to pathogens, as noted by Jin et al., 2017, provides a context for understanding the broad spectrum of gene expression changes observed in this study. Furthermore, the work by </w:t>
      </w:r>
      <w:r w:rsidR="00A02A44" w:rsidRPr="00143EA9">
        <w:rPr>
          <w:rFonts w:ascii="Times New Roman" w:hAnsi="Times New Roman"/>
          <w:sz w:val="24"/>
          <w:szCs w:val="24"/>
        </w:rPr>
        <w:lastRenderedPageBreak/>
        <w:t>Hulya et al., 2021 and others highlights the complexity of plant responses to Al</w:t>
      </w:r>
      <w:r w:rsidR="00A02A44" w:rsidRPr="00143EA9">
        <w:rPr>
          <w:rFonts w:ascii="Times New Roman" w:hAnsi="Times New Roman"/>
          <w:sz w:val="24"/>
          <w:szCs w:val="24"/>
          <w:vertAlign w:val="subscript"/>
        </w:rPr>
        <w:t>2</w:t>
      </w:r>
      <w:r w:rsidR="00A02A44" w:rsidRPr="00143EA9">
        <w:rPr>
          <w:rFonts w:ascii="Times New Roman" w:hAnsi="Times New Roman"/>
          <w:sz w:val="24"/>
          <w:szCs w:val="24"/>
        </w:rPr>
        <w:t>O</w:t>
      </w:r>
      <w:r w:rsidR="00A02A44" w:rsidRPr="00143EA9">
        <w:rPr>
          <w:rFonts w:ascii="Times New Roman" w:hAnsi="Times New Roman"/>
          <w:sz w:val="24"/>
          <w:szCs w:val="24"/>
          <w:vertAlign w:val="subscript"/>
        </w:rPr>
        <w:t>3</w:t>
      </w:r>
      <w:r w:rsidR="00A02A44" w:rsidRPr="00143EA9">
        <w:rPr>
          <w:rFonts w:ascii="Times New Roman" w:hAnsi="Times New Roman"/>
          <w:sz w:val="24"/>
          <w:szCs w:val="24"/>
        </w:rPr>
        <w:t xml:space="preserve">-NP, ranging from metabolic adjustments to alterations in nutrient transport, signaling, and antioxidant defense. </w:t>
      </w:r>
    </w:p>
    <w:p w14:paraId="29CBD2EE" w14:textId="77777777" w:rsidR="00A02A44" w:rsidRPr="00143EA9" w:rsidRDefault="00A02A44" w:rsidP="00AA2CA9">
      <w:pPr>
        <w:spacing w:line="480" w:lineRule="auto"/>
        <w:jc w:val="both"/>
        <w:rPr>
          <w:rFonts w:ascii="Times New Roman" w:hAnsi="Times New Roman"/>
          <w:sz w:val="24"/>
          <w:szCs w:val="24"/>
        </w:rPr>
      </w:pPr>
      <w:r w:rsidRPr="00143EA9">
        <w:rPr>
          <w:rFonts w:ascii="Times New Roman" w:hAnsi="Times New Roman"/>
          <w:sz w:val="24"/>
          <w:szCs w:val="24"/>
        </w:rPr>
        <w:t xml:space="preserve">The gene expression changes observed in this study suggest a model wherein </w:t>
      </w:r>
      <w:r w:rsidRPr="00143EA9">
        <w:rPr>
          <w:rFonts w:ascii="Times New Roman" w:hAnsi="Times New Roman"/>
          <w:i/>
          <w:iCs/>
          <w:sz w:val="24"/>
          <w:szCs w:val="24"/>
        </w:rPr>
        <w:t>Camelina sativa</w:t>
      </w:r>
      <w:r w:rsidRPr="00143EA9">
        <w:rPr>
          <w:rFonts w:ascii="Times New Roman" w:hAnsi="Times New Roman"/>
          <w:sz w:val="24"/>
          <w:szCs w:val="24"/>
        </w:rPr>
        <w:t xml:space="preserve"> roots respond to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exposure by fine-tuning metabolic processes, signaling pathways, ion transport mechanisms, root development, and antioxidant defenses. This multifaceted response likely serves to maintain cellular homeostasis, support continued growth, and mitigate the potential oxidative damage associated with nanoparticle stress. Future research should aim to dissect these complex responses further, exploring the underlying regulatory networks and their physiological consequences to enhance our understanding of plant resilience mechanisms against nanoparticle exposure.</w:t>
      </w:r>
    </w:p>
    <w:p w14:paraId="61DD375D" w14:textId="2F58C021" w:rsidR="00837391" w:rsidRDefault="00A02A44" w:rsidP="00AA2CA9">
      <w:pPr>
        <w:spacing w:line="480" w:lineRule="auto"/>
        <w:jc w:val="both"/>
        <w:rPr>
          <w:rFonts w:ascii="Times New Roman" w:hAnsi="Times New Roman"/>
          <w:sz w:val="24"/>
          <w:szCs w:val="24"/>
        </w:rPr>
        <w:sectPr w:rsidR="00837391" w:rsidSect="00654711">
          <w:footerReference w:type="default" r:id="rId65"/>
          <w:pgSz w:w="12240" w:h="15840" w:code="1"/>
          <w:pgMar w:top="1890" w:right="1440" w:bottom="1440" w:left="1440" w:header="720" w:footer="720" w:gutter="0"/>
          <w:cols w:space="720"/>
          <w:titlePg/>
          <w:docGrid w:linePitch="360"/>
        </w:sectPr>
      </w:pPr>
      <w:r w:rsidRPr="00143EA9">
        <w:rPr>
          <w:rFonts w:ascii="Times New Roman" w:hAnsi="Times New Roman"/>
          <w:sz w:val="24"/>
          <w:szCs w:val="24"/>
        </w:rPr>
        <w:t>This finding of this study suggests a biphasic dose-response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in </w:t>
      </w:r>
      <w:r w:rsidRPr="00143EA9">
        <w:rPr>
          <w:rFonts w:ascii="Times New Roman" w:hAnsi="Times New Roman"/>
          <w:i/>
          <w:iCs/>
          <w:sz w:val="24"/>
          <w:szCs w:val="24"/>
        </w:rPr>
        <w:t>C. sativa</w:t>
      </w:r>
      <w:r w:rsidRPr="00143EA9">
        <w:rPr>
          <w:rFonts w:ascii="Times New Roman" w:hAnsi="Times New Roman"/>
          <w:sz w:val="24"/>
          <w:szCs w:val="24"/>
        </w:rPr>
        <w:t>, highlighting a role of dose that could differentially modulate plant growth and development through a spectrum of stimulatory and inhibitory responses. At lower concentrations,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promoted root and leaf development, indicative of plant tolerance to abiotic NP stress. This may be due to metabolic reprogramming and signaling pathway adjustments that could promote nutrient uptake and photosynthesis. However, higher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concentrations could negatively affect plant growth, likely due to oxidative stress and interference with water and nutrient absorption. This non-monotonic or biphasic response highlights the importance of dose selection for specific NP to harness desired applications and minimize environmental contamination. The findings of this study offer a foundation for future research aimed at unraveling the molecular underpinnings of plant-nano interactions and optimizing nanomaterial use for crop resiliency and productivity</w:t>
      </w:r>
      <w:r w:rsidR="009C7397">
        <w:rPr>
          <w:rFonts w:ascii="Times New Roman" w:hAnsi="Times New Roman"/>
          <w:sz w:val="24"/>
          <w:szCs w:val="24"/>
        </w:rPr>
        <w:t>.</w:t>
      </w:r>
    </w:p>
    <w:p w14:paraId="5FEF5382" w14:textId="185DD4BC" w:rsidR="00286FF8" w:rsidRPr="009D6038" w:rsidRDefault="00286FF8" w:rsidP="005C018D">
      <w:pPr>
        <w:shd w:val="clear" w:color="auto" w:fill="FFFFFF"/>
        <w:spacing w:after="120" w:line="480" w:lineRule="auto"/>
        <w:jc w:val="center"/>
        <w:rPr>
          <w:rFonts w:ascii="Times New Roman" w:eastAsia="Times New Roman" w:hAnsi="Times New Roman"/>
          <w:b/>
          <w:bCs/>
          <w:spacing w:val="7"/>
          <w:sz w:val="24"/>
          <w:szCs w:val="24"/>
        </w:rPr>
      </w:pPr>
      <w:r w:rsidRPr="009D6038">
        <w:rPr>
          <w:rFonts w:ascii="Times New Roman" w:eastAsia="Times New Roman" w:hAnsi="Times New Roman"/>
          <w:b/>
          <w:bCs/>
          <w:spacing w:val="7"/>
          <w:sz w:val="24"/>
          <w:szCs w:val="24"/>
        </w:rPr>
        <w:lastRenderedPageBreak/>
        <w:t xml:space="preserve">CHAPTER </w:t>
      </w:r>
      <w:r>
        <w:rPr>
          <w:rFonts w:ascii="Times New Roman" w:eastAsia="Times New Roman" w:hAnsi="Times New Roman"/>
          <w:b/>
          <w:bCs/>
          <w:spacing w:val="7"/>
          <w:sz w:val="24"/>
          <w:szCs w:val="24"/>
        </w:rPr>
        <w:t>5:</w:t>
      </w:r>
      <w:r w:rsidRPr="009D6038">
        <w:rPr>
          <w:rFonts w:ascii="Times New Roman" w:eastAsia="Times New Roman" w:hAnsi="Times New Roman"/>
          <w:b/>
          <w:bCs/>
          <w:spacing w:val="7"/>
          <w:sz w:val="24"/>
          <w:szCs w:val="24"/>
        </w:rPr>
        <w:t xml:space="preserve"> </w:t>
      </w:r>
      <w:r>
        <w:rPr>
          <w:rFonts w:ascii="Times New Roman" w:eastAsia="Times New Roman" w:hAnsi="Times New Roman"/>
          <w:b/>
          <w:bCs/>
          <w:spacing w:val="7"/>
          <w:sz w:val="24"/>
          <w:szCs w:val="24"/>
        </w:rPr>
        <w:t>CONCLUSION</w:t>
      </w:r>
    </w:p>
    <w:p w14:paraId="6F002F07" w14:textId="322EDEC9" w:rsidR="00847707" w:rsidRPr="00143EA9" w:rsidRDefault="00847707" w:rsidP="00847707">
      <w:pPr>
        <w:spacing w:line="480" w:lineRule="auto"/>
        <w:jc w:val="both"/>
        <w:rPr>
          <w:rFonts w:ascii="Times New Roman" w:hAnsi="Times New Roman"/>
          <w:sz w:val="24"/>
          <w:szCs w:val="24"/>
        </w:rPr>
      </w:pPr>
      <w:r w:rsidRPr="00143EA9">
        <w:rPr>
          <w:rFonts w:ascii="Times New Roman" w:hAnsi="Times New Roman"/>
          <w:sz w:val="24"/>
          <w:szCs w:val="24"/>
        </w:rPr>
        <w:t>Our investigation into the effects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on plant </w:t>
      </w:r>
      <w:r w:rsidR="00DF6DC4" w:rsidRPr="00143EA9">
        <w:rPr>
          <w:rFonts w:ascii="Times New Roman" w:hAnsi="Times New Roman"/>
          <w:sz w:val="24"/>
          <w:szCs w:val="24"/>
        </w:rPr>
        <w:t xml:space="preserve">growth and development </w:t>
      </w:r>
      <w:r w:rsidRPr="00143EA9">
        <w:rPr>
          <w:rFonts w:ascii="Times New Roman" w:hAnsi="Times New Roman"/>
          <w:sz w:val="24"/>
          <w:szCs w:val="24"/>
        </w:rPr>
        <w:t>has elucidated a complex, concentration-dependent relationship that influences plant growth, stress response, and gene expression. At lower concentrations,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was found to enhance plant growth metrics, such as root elongation and leaf number, suggesting a potential for promoting plant health and productivity. These positive impacts align with previous research, highlighting the benefits of nanotechnology in agriculture, particularly in improving plant stress responses and antioxidant enzyme activities. However, at higher concentrations,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exhibited phytotoxic effects, including reduced plant biomass and inhibited root growth, underscoring the critical importance of dosage in the application of nanoparticles.</w:t>
      </w:r>
    </w:p>
    <w:p w14:paraId="04A1FFF7" w14:textId="77533169" w:rsidR="00975ABF" w:rsidRPr="006A49E1" w:rsidRDefault="00847707" w:rsidP="00975ABF">
      <w:pPr>
        <w:spacing w:line="480" w:lineRule="auto"/>
        <w:jc w:val="both"/>
        <w:rPr>
          <w:rFonts w:ascii="Times New Roman" w:hAnsi="Times New Roman"/>
          <w:sz w:val="24"/>
          <w:szCs w:val="24"/>
        </w:rPr>
      </w:pPr>
      <w:r w:rsidRPr="00143EA9">
        <w:rPr>
          <w:rFonts w:ascii="Times New Roman" w:hAnsi="Times New Roman"/>
          <w:sz w:val="24"/>
          <w:szCs w:val="24"/>
        </w:rPr>
        <w:t>Our findings on gene expression changes offer deep insights into the molecular mechanisms underlying plant responses to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 exposure. The observed upregulation and downregulation of specific genes associated with root growth and oxidative stress highlights the nuanced cellular responses to nanoparticle-induced stress. This gene-specific and concentration-dependent response further illustrates the complexity of plant interactions with nanoparticles, emphasizing the role of nanoparticles, oxidative stress, and the generation of reactive oxygen species in mediating both positive and negative effects of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-NP.</w:t>
      </w:r>
    </w:p>
    <w:p w14:paraId="3C070938" w14:textId="77777777" w:rsidR="00D321CA" w:rsidRDefault="00975ABF" w:rsidP="00975ABF">
      <w:pPr>
        <w:spacing w:line="480" w:lineRule="auto"/>
        <w:jc w:val="both"/>
        <w:rPr>
          <w:rFonts w:ascii="Times New Roman" w:hAnsi="Times New Roman"/>
          <w:sz w:val="24"/>
          <w:szCs w:val="24"/>
        </w:rPr>
      </w:pPr>
      <w:r w:rsidRPr="00143EA9">
        <w:rPr>
          <w:rFonts w:ascii="Times New Roman" w:hAnsi="Times New Roman"/>
          <w:sz w:val="24"/>
          <w:szCs w:val="24"/>
        </w:rPr>
        <w:t xml:space="preserve">Insights gained from this study into the phenotypic and molecular responses of </w:t>
      </w:r>
      <w:r w:rsidRPr="00143EA9">
        <w:rPr>
          <w:rFonts w:ascii="Times New Roman" w:hAnsi="Times New Roman"/>
          <w:i/>
          <w:iCs/>
          <w:sz w:val="24"/>
          <w:szCs w:val="24"/>
        </w:rPr>
        <w:t>C. sativa</w:t>
      </w:r>
      <w:r w:rsidRPr="00143EA9">
        <w:rPr>
          <w:rFonts w:ascii="Times New Roman" w:hAnsi="Times New Roman"/>
          <w:sz w:val="24"/>
          <w:szCs w:val="24"/>
        </w:rPr>
        <w:t xml:space="preserve"> to Al</w:t>
      </w:r>
      <w:r w:rsidRPr="00143EA9">
        <w:rPr>
          <w:rFonts w:ascii="Times New Roman" w:hAnsi="Times New Roman"/>
          <w:sz w:val="24"/>
          <w:szCs w:val="24"/>
          <w:vertAlign w:val="subscript"/>
        </w:rPr>
        <w:t>2</w:t>
      </w:r>
      <w:r w:rsidRPr="00143EA9">
        <w:rPr>
          <w:rFonts w:ascii="Times New Roman" w:hAnsi="Times New Roman"/>
          <w:sz w:val="24"/>
          <w:szCs w:val="24"/>
        </w:rPr>
        <w:t>O</w:t>
      </w:r>
      <w:r w:rsidRPr="00143EA9">
        <w:rPr>
          <w:rFonts w:ascii="Times New Roman" w:hAnsi="Times New Roman"/>
          <w:sz w:val="24"/>
          <w:szCs w:val="24"/>
          <w:vertAlign w:val="subscript"/>
        </w:rPr>
        <w:t>3</w:t>
      </w:r>
      <w:r w:rsidRPr="00143EA9">
        <w:rPr>
          <w:rFonts w:ascii="Times New Roman" w:hAnsi="Times New Roman"/>
          <w:sz w:val="24"/>
          <w:szCs w:val="24"/>
        </w:rPr>
        <w:t xml:space="preserve">-NP exposure lay the groundwork for future research aimed at unraveling the detailed mechanisms underlying plant responses. Further investigations could explore the interplay between these gene expression changes and phenotypic and physiological outcomes, improving our understanding on </w:t>
      </w:r>
      <w:r w:rsidRPr="00143EA9">
        <w:rPr>
          <w:rFonts w:ascii="Times New Roman" w:hAnsi="Times New Roman"/>
          <w:sz w:val="24"/>
          <w:szCs w:val="24"/>
        </w:rPr>
        <w:lastRenderedPageBreak/>
        <w:t xml:space="preserve">nano phytotoxicity mechanisms before nanomaterials are widely used in agriculture to improve food, </w:t>
      </w:r>
      <w:r w:rsidR="004219AE" w:rsidRPr="00143EA9">
        <w:rPr>
          <w:rFonts w:ascii="Times New Roman" w:hAnsi="Times New Roman"/>
          <w:sz w:val="24"/>
          <w:szCs w:val="24"/>
        </w:rPr>
        <w:t>feed,</w:t>
      </w:r>
      <w:r w:rsidRPr="00143EA9">
        <w:rPr>
          <w:rFonts w:ascii="Times New Roman" w:hAnsi="Times New Roman"/>
          <w:sz w:val="24"/>
          <w:szCs w:val="24"/>
        </w:rPr>
        <w:t xml:space="preserve"> and oil production</w:t>
      </w:r>
    </w:p>
    <w:p w14:paraId="03713F5D" w14:textId="2A988DFB" w:rsidR="00D321CA" w:rsidRDefault="00D321CA" w:rsidP="00975ABF">
      <w:pPr>
        <w:spacing w:line="480" w:lineRule="auto"/>
        <w:jc w:val="both"/>
        <w:rPr>
          <w:rFonts w:ascii="Times New Roman" w:hAnsi="Times New Roman"/>
          <w:sz w:val="24"/>
          <w:szCs w:val="24"/>
        </w:rPr>
        <w:sectPr w:rsidR="00D321CA" w:rsidSect="00654711">
          <w:pgSz w:w="12240" w:h="15840" w:code="1"/>
          <w:pgMar w:top="1890" w:right="1440" w:bottom="1440" w:left="1440" w:header="720" w:footer="720" w:gutter="0"/>
          <w:cols w:space="720"/>
          <w:titlePg/>
          <w:docGrid w:linePitch="360"/>
        </w:sectPr>
      </w:pPr>
    </w:p>
    <w:p w14:paraId="0D18800E" w14:textId="74272568" w:rsidR="00B77432" w:rsidRPr="00EA4D23" w:rsidRDefault="00847707" w:rsidP="00CC3751">
      <w:pPr>
        <w:spacing w:after="200" w:line="276" w:lineRule="auto"/>
        <w:jc w:val="center"/>
        <w:rPr>
          <w:rStyle w:val="Hyperlink"/>
          <w:rFonts w:ascii="Times New Roman" w:hAnsi="Times New Roman"/>
          <w:b/>
          <w:bCs/>
          <w:color w:val="auto"/>
          <w:sz w:val="24"/>
          <w:szCs w:val="24"/>
        </w:rPr>
      </w:pPr>
      <w:r w:rsidRPr="00EA4D23">
        <w:rPr>
          <w:rFonts w:ascii="Times New Roman" w:hAnsi="Times New Roman"/>
          <w:b/>
          <w:bCs/>
          <w:sz w:val="24"/>
          <w:szCs w:val="24"/>
        </w:rPr>
        <w:lastRenderedPageBreak/>
        <w:t>R</w:t>
      </w:r>
      <w:r w:rsidR="00322BA2" w:rsidRPr="00EA4D23">
        <w:rPr>
          <w:rFonts w:ascii="Times New Roman" w:hAnsi="Times New Roman"/>
          <w:b/>
          <w:bCs/>
          <w:sz w:val="24"/>
          <w:szCs w:val="24"/>
        </w:rPr>
        <w:t>EFERENCES</w:t>
      </w:r>
    </w:p>
    <w:p w14:paraId="18290927" w14:textId="190073A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Abdel Latef, A. A. H., Zaid, A., Abu Alhmad, M. F., &amp; Abdelfattah, K. E. (2020). The impact of priming with Al2O3 nanoparticles on growth, pigments, osmolytes, and antioxidant enzymes of Egyptian Roselle (Hibiscus sabdariffa L.) cultivar. *Agronomy, 10*(5), 681. https://doi.org/10.3390/agronomy10050681</w:t>
      </w:r>
    </w:p>
    <w:p w14:paraId="7950E971" w14:textId="77777777" w:rsidR="00CA4608" w:rsidRPr="00EA4D23" w:rsidRDefault="00CA4608" w:rsidP="003E1EC8">
      <w:pPr>
        <w:spacing w:after="0" w:line="240" w:lineRule="auto"/>
        <w:ind w:firstLine="720"/>
        <w:rPr>
          <w:rFonts w:ascii="Times New Roman" w:hAnsi="Times New Roman"/>
          <w:sz w:val="24"/>
          <w:szCs w:val="24"/>
        </w:rPr>
      </w:pPr>
    </w:p>
    <w:p w14:paraId="301890CF" w14:textId="6A037E1C"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 Ahmed, B., Dwivedi, S., Abdin, M. Z., Azam, A., Al-Shaeri, M., Khan, M. S., ... &amp; Musarrat, J. (2017). Mitochondrial and chromosomal damage induced by oxidative stress in Zn2+ ions, </w:t>
      </w:r>
      <w:proofErr w:type="spellStart"/>
      <w:r w:rsidRPr="00EA4D23">
        <w:rPr>
          <w:rFonts w:ascii="Times New Roman" w:hAnsi="Times New Roman"/>
          <w:sz w:val="24"/>
          <w:szCs w:val="24"/>
        </w:rPr>
        <w:t>ZnO</w:t>
      </w:r>
      <w:proofErr w:type="spellEnd"/>
      <w:r w:rsidRPr="00EA4D23">
        <w:rPr>
          <w:rFonts w:ascii="Times New Roman" w:hAnsi="Times New Roman"/>
          <w:sz w:val="24"/>
          <w:szCs w:val="24"/>
        </w:rPr>
        <w:t xml:space="preserve">-bulk and </w:t>
      </w:r>
      <w:proofErr w:type="spellStart"/>
      <w:r w:rsidRPr="00EA4D23">
        <w:rPr>
          <w:rFonts w:ascii="Times New Roman" w:hAnsi="Times New Roman"/>
          <w:sz w:val="24"/>
          <w:szCs w:val="24"/>
        </w:rPr>
        <w:t>ZnO</w:t>
      </w:r>
      <w:proofErr w:type="spellEnd"/>
      <w:r w:rsidRPr="00EA4D23">
        <w:rPr>
          <w:rFonts w:ascii="Times New Roman" w:hAnsi="Times New Roman"/>
          <w:sz w:val="24"/>
          <w:szCs w:val="24"/>
        </w:rPr>
        <w:t>-NPs treated Allium cepa roots. *Scientific Reports, 7*(1), 40685. https://doi.org/10.1038/srep40685</w:t>
      </w:r>
    </w:p>
    <w:p w14:paraId="3978194F" w14:textId="77777777" w:rsidR="00CA4608" w:rsidRPr="00EA4D23" w:rsidRDefault="00CA4608" w:rsidP="003E1EC8">
      <w:pPr>
        <w:spacing w:after="0" w:line="240" w:lineRule="auto"/>
        <w:ind w:firstLine="720"/>
        <w:rPr>
          <w:rFonts w:ascii="Times New Roman" w:hAnsi="Times New Roman"/>
          <w:sz w:val="24"/>
          <w:szCs w:val="24"/>
        </w:rPr>
      </w:pPr>
    </w:p>
    <w:p w14:paraId="4F6FC9CF" w14:textId="43E868D4"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Ahmed, B., Khan, M. S., &amp; Musarrat, J. (2018). Toxicity assessment of metal oxide nano-pollutants on tomato (Solanum </w:t>
      </w:r>
      <w:proofErr w:type="spellStart"/>
      <w:r w:rsidRPr="00EA4D23">
        <w:rPr>
          <w:rFonts w:ascii="Times New Roman" w:hAnsi="Times New Roman"/>
          <w:sz w:val="24"/>
          <w:szCs w:val="24"/>
        </w:rPr>
        <w:t>lycopersicon</w:t>
      </w:r>
      <w:proofErr w:type="spellEnd"/>
      <w:r w:rsidRPr="00EA4D23">
        <w:rPr>
          <w:rFonts w:ascii="Times New Roman" w:hAnsi="Times New Roman"/>
          <w:sz w:val="24"/>
          <w:szCs w:val="24"/>
        </w:rPr>
        <w:t>): A study on growth dynamics and plant cell death. *Environmental Pollution, 240*, 802-816. https://doi.org/10.1016/j.envpol.2018.05.015</w:t>
      </w:r>
    </w:p>
    <w:p w14:paraId="0E9DE970" w14:textId="77777777" w:rsidR="00CA4608" w:rsidRPr="00EA4D23" w:rsidRDefault="00CA4608" w:rsidP="003E1EC8">
      <w:pPr>
        <w:spacing w:after="0" w:line="240" w:lineRule="auto"/>
        <w:ind w:firstLine="720"/>
        <w:rPr>
          <w:rFonts w:ascii="Times New Roman" w:hAnsi="Times New Roman"/>
          <w:sz w:val="24"/>
          <w:szCs w:val="24"/>
        </w:rPr>
      </w:pPr>
    </w:p>
    <w:p w14:paraId="5B111BFE" w14:textId="0DFBD214"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Ahmed, B., Rizvi, A., Syed, A., Rajput, V. D., </w:t>
      </w:r>
      <w:proofErr w:type="spellStart"/>
      <w:r w:rsidRPr="00EA4D23">
        <w:rPr>
          <w:rFonts w:ascii="Times New Roman" w:hAnsi="Times New Roman"/>
          <w:sz w:val="24"/>
          <w:szCs w:val="24"/>
        </w:rPr>
        <w:t>Elgorban</w:t>
      </w:r>
      <w:proofErr w:type="spellEnd"/>
      <w:r w:rsidRPr="00EA4D23">
        <w:rPr>
          <w:rFonts w:ascii="Times New Roman" w:hAnsi="Times New Roman"/>
          <w:sz w:val="24"/>
          <w:szCs w:val="24"/>
        </w:rPr>
        <w:t>, A. M., Al-Rejaie, S. S., ... &amp; Lee, J. (2022). Understanding the phytotoxic impact of Al3+, nano-size, and bulk Al2O3 on growth and physiology of maize (Zea mays L.) in aqueous and soil media. *Chemosphere, 300*, 134555. https://doi.org/10.1016/j.chemosphere.2022.134555</w:t>
      </w:r>
    </w:p>
    <w:p w14:paraId="3A6BC2DB" w14:textId="77777777" w:rsidR="00CA4608" w:rsidRPr="00EA4D23" w:rsidRDefault="00CA4608" w:rsidP="003E1EC8">
      <w:pPr>
        <w:spacing w:after="0" w:line="240" w:lineRule="auto"/>
        <w:ind w:firstLine="720"/>
        <w:rPr>
          <w:rFonts w:ascii="Times New Roman" w:hAnsi="Times New Roman"/>
          <w:sz w:val="24"/>
          <w:szCs w:val="24"/>
        </w:rPr>
      </w:pPr>
    </w:p>
    <w:p w14:paraId="531F0E65" w14:textId="01B711E3"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 Akdemir, H. (2021). Evaluation of transcription factor and aquaporin gene expressions in response to Al2O3 and </w:t>
      </w:r>
      <w:proofErr w:type="spellStart"/>
      <w:r w:rsidRPr="00EA4D23">
        <w:rPr>
          <w:rFonts w:ascii="Times New Roman" w:hAnsi="Times New Roman"/>
          <w:sz w:val="24"/>
          <w:szCs w:val="24"/>
        </w:rPr>
        <w:t>ZnO</w:t>
      </w:r>
      <w:proofErr w:type="spellEnd"/>
      <w:r w:rsidRPr="00EA4D23">
        <w:rPr>
          <w:rFonts w:ascii="Times New Roman" w:hAnsi="Times New Roman"/>
          <w:sz w:val="24"/>
          <w:szCs w:val="24"/>
        </w:rPr>
        <w:t xml:space="preserve"> nanoparticles during barley germination. *Plant Physiology and Biochemistry, 166*, 466-476. https://doi.org/10.1016/j.plaphy.2021.06.018</w:t>
      </w:r>
    </w:p>
    <w:p w14:paraId="6978136D" w14:textId="77777777" w:rsidR="00CA4608" w:rsidRPr="00EA4D23" w:rsidRDefault="00CA4608" w:rsidP="003E1EC8">
      <w:pPr>
        <w:spacing w:after="0" w:line="240" w:lineRule="auto"/>
        <w:ind w:firstLine="720"/>
        <w:rPr>
          <w:rFonts w:ascii="Times New Roman" w:hAnsi="Times New Roman"/>
          <w:sz w:val="24"/>
          <w:szCs w:val="24"/>
        </w:rPr>
      </w:pPr>
    </w:p>
    <w:p w14:paraId="3E8E3B87" w14:textId="1BE448F9"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 Ali, B., Hasan, S. A., Hayat, S., Hayat, Q., Yadav, S., Fariduddin, Q., &amp; Ahmad, A. (2008). A role for </w:t>
      </w:r>
      <w:proofErr w:type="spellStart"/>
      <w:r w:rsidRPr="00EA4D23">
        <w:rPr>
          <w:rFonts w:ascii="Times New Roman" w:hAnsi="Times New Roman"/>
          <w:sz w:val="24"/>
          <w:szCs w:val="24"/>
        </w:rPr>
        <w:t>brassinosteroids</w:t>
      </w:r>
      <w:proofErr w:type="spellEnd"/>
      <w:r w:rsidRPr="00EA4D23">
        <w:rPr>
          <w:rFonts w:ascii="Times New Roman" w:hAnsi="Times New Roman"/>
          <w:sz w:val="24"/>
          <w:szCs w:val="24"/>
        </w:rPr>
        <w:t xml:space="preserve"> in the amelioration of aluminium stress through antioxidant system in mung bean. *Environmental and Experimental Botany, 62*, 153-159. </w:t>
      </w:r>
    </w:p>
    <w:p w14:paraId="718E7857" w14:textId="77777777" w:rsidR="00CA4608" w:rsidRPr="00EA4D23" w:rsidRDefault="00CA4608" w:rsidP="003E1EC8">
      <w:pPr>
        <w:spacing w:after="0" w:line="240" w:lineRule="auto"/>
        <w:ind w:firstLine="720"/>
        <w:rPr>
          <w:rFonts w:ascii="Times New Roman" w:hAnsi="Times New Roman"/>
          <w:sz w:val="24"/>
          <w:szCs w:val="24"/>
        </w:rPr>
      </w:pPr>
    </w:p>
    <w:p w14:paraId="01AB9AB2" w14:textId="10B6FBD8"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Almeida, G. H. G., Siqueira-Soares, R. C., Mota, T. R., Oliveira, D. M., Abrahão, J., </w:t>
      </w:r>
      <w:proofErr w:type="spellStart"/>
      <w:r w:rsidRPr="00EA4D23">
        <w:rPr>
          <w:rFonts w:ascii="Times New Roman" w:hAnsi="Times New Roman"/>
          <w:sz w:val="24"/>
          <w:szCs w:val="24"/>
        </w:rPr>
        <w:t>Foletto</w:t>
      </w:r>
      <w:proofErr w:type="spellEnd"/>
      <w:r w:rsidRPr="00EA4D23">
        <w:rPr>
          <w:rFonts w:ascii="Times New Roman" w:hAnsi="Times New Roman"/>
          <w:sz w:val="24"/>
          <w:szCs w:val="24"/>
        </w:rPr>
        <w:t xml:space="preserve">-Felipe, M. P., Dos Santos, W. D., Ferrarese-Filho, O., &amp; </w:t>
      </w:r>
      <w:proofErr w:type="spellStart"/>
      <w:r w:rsidRPr="00EA4D23">
        <w:rPr>
          <w:rFonts w:ascii="Times New Roman" w:hAnsi="Times New Roman"/>
          <w:sz w:val="24"/>
          <w:szCs w:val="24"/>
        </w:rPr>
        <w:t>Marchiosi</w:t>
      </w:r>
      <w:proofErr w:type="spellEnd"/>
      <w:r w:rsidRPr="00EA4D23">
        <w:rPr>
          <w:rFonts w:ascii="Times New Roman" w:hAnsi="Times New Roman"/>
          <w:sz w:val="24"/>
          <w:szCs w:val="24"/>
        </w:rPr>
        <w:t>, R. (2021). Aluminum oxide nanoparticles affect the cell wall structure and lignin composition slightly altering the soybean growth. *Plant Physiology and Biochemistry, 159*, 335-346. https://doi.org/10.1016/j.plaphy.2020.12.028</w:t>
      </w:r>
    </w:p>
    <w:p w14:paraId="2F5A4029" w14:textId="77777777" w:rsidR="00CA4608" w:rsidRPr="00EA4D23" w:rsidRDefault="00CA4608" w:rsidP="003E1EC8">
      <w:pPr>
        <w:spacing w:after="0" w:line="240" w:lineRule="auto"/>
        <w:ind w:firstLine="720"/>
        <w:rPr>
          <w:rFonts w:ascii="Times New Roman" w:hAnsi="Times New Roman"/>
          <w:sz w:val="24"/>
          <w:szCs w:val="24"/>
        </w:rPr>
      </w:pPr>
    </w:p>
    <w:p w14:paraId="345C1FCB" w14:textId="60067C87" w:rsidR="00CA4608" w:rsidRPr="00EA4D23" w:rsidRDefault="00CA4608" w:rsidP="003E1EC8">
      <w:pPr>
        <w:tabs>
          <w:tab w:val="left" w:pos="90"/>
        </w:tabs>
        <w:spacing w:after="0" w:line="240" w:lineRule="auto"/>
        <w:rPr>
          <w:rFonts w:ascii="Times New Roman" w:hAnsi="Times New Roman"/>
          <w:sz w:val="24"/>
          <w:szCs w:val="24"/>
        </w:rPr>
      </w:pPr>
      <w:r w:rsidRPr="00EA4D23">
        <w:rPr>
          <w:rFonts w:ascii="Times New Roman" w:hAnsi="Times New Roman"/>
          <w:sz w:val="24"/>
          <w:szCs w:val="24"/>
        </w:rPr>
        <w:t>Al-Shehbaz, I. A., Beilstein, M. A., &amp; Kellogg, E. A. (2006). Systematics and phylogeny of the Brassicaceae (Cruciferae): An overview. *Plant Systematics and Evolution, 259*, 89–120.</w:t>
      </w:r>
    </w:p>
    <w:p w14:paraId="4D3C7062" w14:textId="77777777" w:rsidR="00CA4608" w:rsidRPr="00EA4D23" w:rsidRDefault="00CA4608" w:rsidP="003E1EC8">
      <w:pPr>
        <w:spacing w:after="0" w:line="240" w:lineRule="auto"/>
        <w:ind w:firstLine="720"/>
        <w:rPr>
          <w:rFonts w:ascii="Times New Roman" w:hAnsi="Times New Roman"/>
          <w:sz w:val="24"/>
          <w:szCs w:val="24"/>
        </w:rPr>
      </w:pPr>
    </w:p>
    <w:p w14:paraId="22B03DF0" w14:textId="05170FA9"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Andersson, M. (1988). Toxicity and tolerance of aluminum in vascular plants: A literature review. *Water, Air, &amp; Soil Pollution, 39*, 439-462.</w:t>
      </w:r>
    </w:p>
    <w:p w14:paraId="5E44EDF6" w14:textId="77777777" w:rsidR="00CA4608" w:rsidRPr="00EA4D23" w:rsidRDefault="00CA4608" w:rsidP="003E1EC8">
      <w:pPr>
        <w:spacing w:after="0" w:line="240" w:lineRule="auto"/>
        <w:ind w:firstLine="720"/>
        <w:rPr>
          <w:rFonts w:ascii="Times New Roman" w:hAnsi="Times New Roman"/>
          <w:sz w:val="24"/>
          <w:szCs w:val="24"/>
        </w:rPr>
      </w:pPr>
    </w:p>
    <w:p w14:paraId="1569E50A" w14:textId="5D461CDD"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 Aslani, F., Bagheri, S., Muhd </w:t>
      </w:r>
      <w:proofErr w:type="spellStart"/>
      <w:r w:rsidRPr="00EA4D23">
        <w:rPr>
          <w:rFonts w:ascii="Times New Roman" w:hAnsi="Times New Roman"/>
          <w:sz w:val="24"/>
          <w:szCs w:val="24"/>
        </w:rPr>
        <w:t>Julkapli</w:t>
      </w:r>
      <w:proofErr w:type="spellEnd"/>
      <w:r w:rsidRPr="00EA4D23">
        <w:rPr>
          <w:rFonts w:ascii="Times New Roman" w:hAnsi="Times New Roman"/>
          <w:sz w:val="24"/>
          <w:szCs w:val="24"/>
        </w:rPr>
        <w:t xml:space="preserve">, N., </w:t>
      </w:r>
      <w:proofErr w:type="spellStart"/>
      <w:r w:rsidRPr="00EA4D23">
        <w:rPr>
          <w:rFonts w:ascii="Times New Roman" w:hAnsi="Times New Roman"/>
          <w:sz w:val="24"/>
          <w:szCs w:val="24"/>
        </w:rPr>
        <w:t>Juraimi</w:t>
      </w:r>
      <w:proofErr w:type="spellEnd"/>
      <w:r w:rsidRPr="00EA4D23">
        <w:rPr>
          <w:rFonts w:ascii="Times New Roman" w:hAnsi="Times New Roman"/>
          <w:sz w:val="24"/>
          <w:szCs w:val="24"/>
        </w:rPr>
        <w:t>, A. S., Hashemi, F. S. G., &amp; Baghdadi, A. (2014). Effects of engineered nanomaterials on plants growth: An overview. *The Scientific World Journal, 2014*. https://doi.org/10.1155/2014/641759</w:t>
      </w:r>
    </w:p>
    <w:p w14:paraId="7A467D8B" w14:textId="77777777" w:rsidR="00CA4608" w:rsidRPr="00EA4D23" w:rsidRDefault="00CA4608" w:rsidP="003E1EC8">
      <w:pPr>
        <w:spacing w:after="0" w:line="240" w:lineRule="auto"/>
        <w:ind w:firstLine="720"/>
        <w:rPr>
          <w:rFonts w:ascii="Times New Roman" w:hAnsi="Times New Roman"/>
          <w:color w:val="4EA72E" w:themeColor="accent6"/>
          <w:sz w:val="24"/>
          <w:szCs w:val="24"/>
        </w:rPr>
      </w:pPr>
    </w:p>
    <w:p w14:paraId="458948E5" w14:textId="77777777" w:rsidR="00D321CA" w:rsidRPr="00EA4D23" w:rsidRDefault="00D321CA" w:rsidP="003E1EC8">
      <w:pPr>
        <w:jc w:val="center"/>
        <w:rPr>
          <w:rFonts w:ascii="Times New Roman" w:hAnsi="Times New Roman"/>
          <w:sz w:val="24"/>
          <w:szCs w:val="24"/>
        </w:rPr>
      </w:pPr>
    </w:p>
    <w:p w14:paraId="7D4B4A0F" w14:textId="788EC3FA"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lastRenderedPageBreak/>
        <w:t xml:space="preserve">Asztemborska, M., </w:t>
      </w:r>
      <w:proofErr w:type="spellStart"/>
      <w:r w:rsidRPr="00EA4D23">
        <w:rPr>
          <w:rFonts w:ascii="Times New Roman" w:hAnsi="Times New Roman"/>
          <w:sz w:val="24"/>
          <w:szCs w:val="24"/>
        </w:rPr>
        <w:t>Steborowski</w:t>
      </w:r>
      <w:proofErr w:type="spellEnd"/>
      <w:r w:rsidRPr="00EA4D23">
        <w:rPr>
          <w:rFonts w:ascii="Times New Roman" w:hAnsi="Times New Roman"/>
          <w:sz w:val="24"/>
          <w:szCs w:val="24"/>
        </w:rPr>
        <w:t xml:space="preserve">, R., Kowalska, J., &amp; </w:t>
      </w:r>
      <w:proofErr w:type="spellStart"/>
      <w:r w:rsidRPr="00EA4D23">
        <w:rPr>
          <w:rFonts w:ascii="Times New Roman" w:hAnsi="Times New Roman"/>
          <w:sz w:val="24"/>
          <w:szCs w:val="24"/>
        </w:rPr>
        <w:t>Bystrzejewska</w:t>
      </w:r>
      <w:proofErr w:type="spellEnd"/>
      <w:r w:rsidRPr="00EA4D23">
        <w:rPr>
          <w:rFonts w:ascii="Times New Roman" w:hAnsi="Times New Roman"/>
          <w:sz w:val="24"/>
          <w:szCs w:val="24"/>
        </w:rPr>
        <w:t xml:space="preserve">-Piotrowska, G. (2015). Accumulation of aluminium by plants exposed to nano- and </w:t>
      </w:r>
      <w:proofErr w:type="spellStart"/>
      <w:r w:rsidRPr="00EA4D23">
        <w:rPr>
          <w:rFonts w:ascii="Times New Roman" w:hAnsi="Times New Roman"/>
          <w:sz w:val="24"/>
          <w:szCs w:val="24"/>
        </w:rPr>
        <w:t>microsized</w:t>
      </w:r>
      <w:proofErr w:type="spellEnd"/>
      <w:r w:rsidRPr="00EA4D23">
        <w:rPr>
          <w:rFonts w:ascii="Times New Roman" w:hAnsi="Times New Roman"/>
          <w:sz w:val="24"/>
          <w:szCs w:val="24"/>
        </w:rPr>
        <w:t xml:space="preserve"> particles of Al2O3. *International Journal of Environmental Research, 9*, 109–116.</w:t>
      </w:r>
    </w:p>
    <w:p w14:paraId="4C65185C" w14:textId="77777777" w:rsidR="00CA4608" w:rsidRPr="00EA4D23" w:rsidRDefault="00CA4608" w:rsidP="003E1EC8">
      <w:pPr>
        <w:spacing w:after="0" w:line="240" w:lineRule="auto"/>
        <w:ind w:firstLine="720"/>
        <w:rPr>
          <w:rFonts w:ascii="Times New Roman" w:hAnsi="Times New Roman"/>
          <w:sz w:val="24"/>
          <w:szCs w:val="24"/>
        </w:rPr>
      </w:pPr>
    </w:p>
    <w:p w14:paraId="5D646573" w14:textId="4FA376E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 Bala, R., Kalia, A., &amp; Dhaliwal, S.S. (2019). Evaluation of efficacy of </w:t>
      </w:r>
      <w:proofErr w:type="spellStart"/>
      <w:r w:rsidRPr="00EA4D23">
        <w:rPr>
          <w:rFonts w:ascii="Times New Roman" w:hAnsi="Times New Roman"/>
          <w:sz w:val="24"/>
          <w:szCs w:val="24"/>
        </w:rPr>
        <w:t>ZnO</w:t>
      </w:r>
      <w:proofErr w:type="spellEnd"/>
      <w:r w:rsidRPr="00EA4D23">
        <w:rPr>
          <w:rFonts w:ascii="Times New Roman" w:hAnsi="Times New Roman"/>
          <w:sz w:val="24"/>
          <w:szCs w:val="24"/>
        </w:rPr>
        <w:t xml:space="preserve"> nanoparticles as remedial zinc </w:t>
      </w:r>
      <w:proofErr w:type="spellStart"/>
      <w:r w:rsidRPr="00EA4D23">
        <w:rPr>
          <w:rFonts w:ascii="Times New Roman" w:hAnsi="Times New Roman"/>
          <w:sz w:val="24"/>
          <w:szCs w:val="24"/>
        </w:rPr>
        <w:t>nanofertilizer</w:t>
      </w:r>
      <w:proofErr w:type="spellEnd"/>
      <w:r w:rsidRPr="00EA4D23">
        <w:rPr>
          <w:rFonts w:ascii="Times New Roman" w:hAnsi="Times New Roman"/>
          <w:sz w:val="24"/>
          <w:szCs w:val="24"/>
        </w:rPr>
        <w:t xml:space="preserve"> for rice. *Journal of Soil Science and Plant Nutrition, 19*, 379–389. https://doi.org/10.1007/s42729-019-00040-z</w:t>
      </w:r>
    </w:p>
    <w:p w14:paraId="6F94D96C" w14:textId="77777777" w:rsidR="00CA4608" w:rsidRPr="00EA4D23" w:rsidRDefault="00CA4608" w:rsidP="003E1EC8">
      <w:pPr>
        <w:spacing w:after="0" w:line="240" w:lineRule="auto"/>
        <w:ind w:firstLine="720"/>
        <w:rPr>
          <w:rFonts w:ascii="Times New Roman" w:hAnsi="Times New Roman"/>
          <w:sz w:val="24"/>
          <w:szCs w:val="24"/>
        </w:rPr>
      </w:pPr>
    </w:p>
    <w:p w14:paraId="3C65EC9C" w14:textId="4422D66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 Barceló, J., &amp; </w:t>
      </w:r>
      <w:proofErr w:type="spellStart"/>
      <w:r w:rsidRPr="00EA4D23">
        <w:rPr>
          <w:rFonts w:ascii="Times New Roman" w:hAnsi="Times New Roman"/>
          <w:sz w:val="24"/>
          <w:szCs w:val="24"/>
        </w:rPr>
        <w:t>Poschenrieder</w:t>
      </w:r>
      <w:proofErr w:type="spellEnd"/>
      <w:r w:rsidRPr="00EA4D23">
        <w:rPr>
          <w:rFonts w:ascii="Times New Roman" w:hAnsi="Times New Roman"/>
          <w:sz w:val="24"/>
          <w:szCs w:val="24"/>
        </w:rPr>
        <w:t>, C. (2002). Fast root growth responses, root exudates, and internal detoxification as clues to the mechanisms of aluminum toxicity and resistance. *Environmental and Experimental Botany, 48*, 75–92.</w:t>
      </w:r>
    </w:p>
    <w:p w14:paraId="2D32F790" w14:textId="77777777" w:rsidR="00CA4608" w:rsidRPr="00EA4D23" w:rsidRDefault="00CA4608" w:rsidP="003E1EC8">
      <w:pPr>
        <w:spacing w:after="0" w:line="240" w:lineRule="auto"/>
        <w:ind w:firstLine="720"/>
        <w:rPr>
          <w:rFonts w:ascii="Times New Roman" w:hAnsi="Times New Roman"/>
          <w:sz w:val="24"/>
          <w:szCs w:val="24"/>
        </w:rPr>
      </w:pPr>
    </w:p>
    <w:p w14:paraId="17500F74" w14:textId="48F5977A"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 Belayneh, H. D., Wehling, R. L., Zhang, Y., &amp; Ciftci, O. N. (2018). Development of omega‐3‐rich Camelina sativa seed oil emulsions. *Food Science &amp; Nutrition, 6*(2), 440-449.</w:t>
      </w:r>
    </w:p>
    <w:p w14:paraId="756D9B32" w14:textId="77777777" w:rsidR="00CA4608" w:rsidRPr="00EA4D23" w:rsidRDefault="00CA4608" w:rsidP="003E1EC8">
      <w:pPr>
        <w:spacing w:after="0" w:line="240" w:lineRule="auto"/>
        <w:ind w:firstLine="720"/>
        <w:rPr>
          <w:rFonts w:ascii="Times New Roman" w:hAnsi="Times New Roman"/>
          <w:sz w:val="24"/>
          <w:szCs w:val="24"/>
        </w:rPr>
      </w:pPr>
    </w:p>
    <w:p w14:paraId="08E7C700" w14:textId="50016F7A" w:rsidR="00CA4608"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 Berggren, D., &amp; Mulder, J. (1995). The role of organic matter in controlling aluminum solubility in acidic mineral soil horizons. *</w:t>
      </w:r>
      <w:proofErr w:type="spellStart"/>
      <w:r w:rsidRPr="00EA4D23">
        <w:rPr>
          <w:rFonts w:ascii="Times New Roman" w:hAnsi="Times New Roman"/>
          <w:sz w:val="24"/>
          <w:szCs w:val="24"/>
        </w:rPr>
        <w:t>Geochimica</w:t>
      </w:r>
      <w:proofErr w:type="spellEnd"/>
      <w:r w:rsidRPr="00EA4D23">
        <w:rPr>
          <w:rFonts w:ascii="Times New Roman" w:hAnsi="Times New Roman"/>
          <w:sz w:val="24"/>
          <w:szCs w:val="24"/>
        </w:rPr>
        <w:t xml:space="preserve"> et </w:t>
      </w:r>
      <w:proofErr w:type="spellStart"/>
      <w:r w:rsidRPr="00EA4D23">
        <w:rPr>
          <w:rFonts w:ascii="Times New Roman" w:hAnsi="Times New Roman"/>
          <w:sz w:val="24"/>
          <w:szCs w:val="24"/>
        </w:rPr>
        <w:t>Cosmochimica</w:t>
      </w:r>
      <w:proofErr w:type="spellEnd"/>
      <w:r w:rsidRPr="00EA4D23">
        <w:rPr>
          <w:rFonts w:ascii="Times New Roman" w:hAnsi="Times New Roman"/>
          <w:sz w:val="24"/>
          <w:szCs w:val="24"/>
        </w:rPr>
        <w:t xml:space="preserve"> Acta, 59*(20), 4167–4180.</w:t>
      </w:r>
    </w:p>
    <w:p w14:paraId="75A4D7C5" w14:textId="77777777" w:rsidR="00C96DE5" w:rsidRDefault="00C96DE5" w:rsidP="003E1EC8">
      <w:pPr>
        <w:spacing w:after="0" w:line="240" w:lineRule="auto"/>
        <w:rPr>
          <w:rFonts w:ascii="Times New Roman" w:hAnsi="Times New Roman"/>
          <w:sz w:val="24"/>
          <w:szCs w:val="24"/>
        </w:rPr>
      </w:pPr>
    </w:p>
    <w:p w14:paraId="32845152" w14:textId="4FF69C6C" w:rsidR="00C96DE5" w:rsidRPr="00EA4D23" w:rsidRDefault="00C96DE5" w:rsidP="003E1EC8">
      <w:pPr>
        <w:spacing w:after="0" w:line="240" w:lineRule="auto"/>
        <w:rPr>
          <w:rFonts w:ascii="Times New Roman" w:hAnsi="Times New Roman"/>
          <w:sz w:val="24"/>
          <w:szCs w:val="24"/>
        </w:rPr>
      </w:pPr>
      <w:r w:rsidRPr="00EA4D23">
        <w:rPr>
          <w:rFonts w:ascii="Times New Roman" w:hAnsi="Times New Roman"/>
          <w:sz w:val="24"/>
          <w:szCs w:val="24"/>
        </w:rPr>
        <w:t>Bhuja, P., McLachlan, K., Stephens, J., &amp; Taylor, G. (2004). Accumulation of 1,3-beta-D-glucans, in response to aluminum and cytosolic calcium in Triticum aestivum. *Plant Cell Physiology, 45*, 543-549.</w:t>
      </w:r>
    </w:p>
    <w:p w14:paraId="3ECA0BF7" w14:textId="77777777" w:rsidR="00CA4608" w:rsidRPr="00EA4D23" w:rsidRDefault="00CA4608" w:rsidP="003E1EC8">
      <w:pPr>
        <w:spacing w:after="0" w:line="240" w:lineRule="auto"/>
        <w:ind w:firstLine="720"/>
        <w:rPr>
          <w:rFonts w:ascii="Times New Roman" w:hAnsi="Times New Roman"/>
          <w:sz w:val="24"/>
          <w:szCs w:val="24"/>
        </w:rPr>
      </w:pPr>
    </w:p>
    <w:p w14:paraId="6839C8B6" w14:textId="2CF8CE13" w:rsidR="00CA4608" w:rsidRPr="00EA4D23" w:rsidRDefault="00122B06" w:rsidP="003E1EC8">
      <w:pPr>
        <w:spacing w:after="0" w:line="240" w:lineRule="auto"/>
        <w:rPr>
          <w:rFonts w:ascii="Times New Roman" w:hAnsi="Times New Roman"/>
          <w:sz w:val="24"/>
          <w:szCs w:val="24"/>
        </w:rPr>
      </w:pPr>
      <w:r w:rsidRPr="00EA4D23">
        <w:rPr>
          <w:rFonts w:ascii="Times New Roman" w:hAnsi="Times New Roman"/>
          <w:sz w:val="24"/>
          <w:szCs w:val="24"/>
        </w:rPr>
        <w:t xml:space="preserve"> </w:t>
      </w:r>
      <w:r w:rsidR="00CA4608" w:rsidRPr="00EA4D23">
        <w:rPr>
          <w:rFonts w:ascii="Times New Roman" w:hAnsi="Times New Roman"/>
          <w:sz w:val="24"/>
          <w:szCs w:val="24"/>
        </w:rPr>
        <w:t xml:space="preserve">Bojórquez-Quintal, E., Escalante-Magaña, C., Echevarría-Machado, I., &amp; Martínez-Estévez, M. </w:t>
      </w:r>
      <w:r w:rsidRPr="00EA4D23">
        <w:rPr>
          <w:rFonts w:ascii="Times New Roman" w:hAnsi="Times New Roman"/>
          <w:sz w:val="24"/>
          <w:szCs w:val="24"/>
        </w:rPr>
        <w:t xml:space="preserve">  </w:t>
      </w:r>
      <w:r w:rsidR="00CA4608" w:rsidRPr="00EA4D23">
        <w:rPr>
          <w:rFonts w:ascii="Times New Roman" w:hAnsi="Times New Roman"/>
          <w:sz w:val="24"/>
          <w:szCs w:val="24"/>
        </w:rPr>
        <w:t xml:space="preserve">(2017). Aluminum, a </w:t>
      </w:r>
      <w:proofErr w:type="gramStart"/>
      <w:r w:rsidR="00CA4608" w:rsidRPr="00EA4D23">
        <w:rPr>
          <w:rFonts w:ascii="Times New Roman" w:hAnsi="Times New Roman"/>
          <w:sz w:val="24"/>
          <w:szCs w:val="24"/>
        </w:rPr>
        <w:t>friend</w:t>
      </w:r>
      <w:proofErr w:type="gramEnd"/>
      <w:r w:rsidR="00CA4608" w:rsidRPr="00EA4D23">
        <w:rPr>
          <w:rFonts w:ascii="Times New Roman" w:hAnsi="Times New Roman"/>
          <w:sz w:val="24"/>
          <w:szCs w:val="24"/>
        </w:rPr>
        <w:t xml:space="preserve"> or foe of higher plants in acid soils. *Frontiers in Plant Science, 8*, 1767. </w:t>
      </w:r>
      <w:r w:rsidRPr="00EA4D23">
        <w:rPr>
          <w:rFonts w:ascii="Times New Roman" w:hAnsi="Times New Roman"/>
          <w:sz w:val="24"/>
          <w:szCs w:val="24"/>
        </w:rPr>
        <w:t xml:space="preserve"> </w:t>
      </w:r>
      <w:r w:rsidR="00CA4608" w:rsidRPr="00EA4D23">
        <w:rPr>
          <w:rFonts w:ascii="Times New Roman" w:hAnsi="Times New Roman"/>
          <w:sz w:val="24"/>
          <w:szCs w:val="24"/>
        </w:rPr>
        <w:t>https://doi.org/10.3389/fpls.2017.01767</w:t>
      </w:r>
    </w:p>
    <w:p w14:paraId="0BD5E0FC" w14:textId="77777777" w:rsidR="00CA4608" w:rsidRPr="00EA4D23" w:rsidRDefault="00CA4608" w:rsidP="003E1EC8">
      <w:pPr>
        <w:spacing w:after="0" w:line="240" w:lineRule="auto"/>
        <w:ind w:firstLine="720"/>
        <w:rPr>
          <w:rFonts w:ascii="Times New Roman" w:hAnsi="Times New Roman"/>
          <w:sz w:val="24"/>
          <w:szCs w:val="24"/>
        </w:rPr>
      </w:pPr>
    </w:p>
    <w:p w14:paraId="2724E87C" w14:textId="56E8583F"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Boscolo, P. R., </w:t>
      </w:r>
      <w:proofErr w:type="spellStart"/>
      <w:r w:rsidRPr="00EA4D23">
        <w:rPr>
          <w:rFonts w:ascii="Times New Roman" w:hAnsi="Times New Roman"/>
          <w:sz w:val="24"/>
          <w:szCs w:val="24"/>
        </w:rPr>
        <w:t>Menossi</w:t>
      </w:r>
      <w:proofErr w:type="spellEnd"/>
      <w:r w:rsidRPr="00EA4D23">
        <w:rPr>
          <w:rFonts w:ascii="Times New Roman" w:hAnsi="Times New Roman"/>
          <w:sz w:val="24"/>
          <w:szCs w:val="24"/>
        </w:rPr>
        <w:t>, M., &amp; Jorge, R. A. (2003). Aluminum-induced oxidative stress in maize. *Phytochemistry, 62*(2), 181-189.</w:t>
      </w:r>
    </w:p>
    <w:p w14:paraId="4DF794B8" w14:textId="77777777" w:rsidR="00CA4608" w:rsidRPr="00EA4D23" w:rsidRDefault="00CA4608" w:rsidP="003E1EC8">
      <w:pPr>
        <w:spacing w:after="0" w:line="240" w:lineRule="auto"/>
        <w:ind w:firstLine="720"/>
        <w:rPr>
          <w:rFonts w:ascii="Times New Roman" w:hAnsi="Times New Roman"/>
          <w:sz w:val="24"/>
          <w:szCs w:val="24"/>
        </w:rPr>
      </w:pPr>
    </w:p>
    <w:p w14:paraId="2E112F1C" w14:textId="3305207D"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Brunner, I., &amp; Sperisen, C. (2013). Aluminum exclusion and aluminum tolerance in woody plants. *Frontiers in Plant Science, 4*, 172. https://doi.org/10.3389/fpls.2013.00172</w:t>
      </w:r>
    </w:p>
    <w:p w14:paraId="64491DF6" w14:textId="77777777" w:rsidR="00CA4608" w:rsidRPr="00EA4D23" w:rsidRDefault="00CA4608" w:rsidP="003E1EC8">
      <w:pPr>
        <w:spacing w:after="0" w:line="240" w:lineRule="auto"/>
        <w:ind w:firstLine="720"/>
        <w:rPr>
          <w:rFonts w:ascii="Times New Roman" w:hAnsi="Times New Roman"/>
          <w:sz w:val="24"/>
          <w:szCs w:val="24"/>
        </w:rPr>
      </w:pPr>
    </w:p>
    <w:p w14:paraId="640F4992" w14:textId="7FF43220"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Burklew, C. E., Ashlock, J., Winfrey, W. B., &amp; Zhang, B. (2012). Effects of aluminum oxide nanoparticles on the growth, development, and microRNA expression of tobacco (Nicotiana tabacum). *</w:t>
      </w:r>
      <w:proofErr w:type="spellStart"/>
      <w:r w:rsidRPr="00EA4D23">
        <w:rPr>
          <w:rFonts w:ascii="Times New Roman" w:hAnsi="Times New Roman"/>
          <w:sz w:val="24"/>
          <w:szCs w:val="24"/>
        </w:rPr>
        <w:t>PLoS</w:t>
      </w:r>
      <w:proofErr w:type="spellEnd"/>
      <w:r w:rsidRPr="00EA4D23">
        <w:rPr>
          <w:rFonts w:ascii="Times New Roman" w:hAnsi="Times New Roman"/>
          <w:sz w:val="24"/>
          <w:szCs w:val="24"/>
        </w:rPr>
        <w:t xml:space="preserve"> ONE, 7*(5), e34783. https://doi.org/10.1371/journal.pone.0034783</w:t>
      </w:r>
    </w:p>
    <w:p w14:paraId="398652C3" w14:textId="77777777" w:rsidR="00CA4608" w:rsidRPr="00EA4D23" w:rsidRDefault="00CA4608" w:rsidP="003E1EC8">
      <w:pPr>
        <w:spacing w:after="0" w:line="240" w:lineRule="auto"/>
        <w:ind w:firstLine="720"/>
        <w:rPr>
          <w:rFonts w:ascii="Times New Roman" w:hAnsi="Times New Roman"/>
          <w:sz w:val="24"/>
          <w:szCs w:val="24"/>
        </w:rPr>
      </w:pPr>
    </w:p>
    <w:p w14:paraId="7121CBD1" w14:textId="1694FA5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Chahardoli, A., Karimi, N., Ma, X., &amp; </w:t>
      </w:r>
      <w:proofErr w:type="spellStart"/>
      <w:r w:rsidRPr="00EA4D23">
        <w:rPr>
          <w:rFonts w:ascii="Times New Roman" w:hAnsi="Times New Roman"/>
          <w:sz w:val="24"/>
          <w:szCs w:val="24"/>
        </w:rPr>
        <w:t>Qalekhani</w:t>
      </w:r>
      <w:proofErr w:type="spellEnd"/>
      <w:r w:rsidRPr="00EA4D23">
        <w:rPr>
          <w:rFonts w:ascii="Times New Roman" w:hAnsi="Times New Roman"/>
          <w:sz w:val="24"/>
          <w:szCs w:val="24"/>
        </w:rPr>
        <w:t xml:space="preserve">, F. (2020). Effects of engineered aluminum and nickel oxide nanoparticles on the growth and antioxidant defense systems of Nigella arvensis L. *Scientific Reports, 10*(1), 3847. </w:t>
      </w:r>
      <w:hyperlink r:id="rId66" w:history="1">
        <w:r w:rsidRPr="00EA4D23">
          <w:rPr>
            <w:rStyle w:val="Hyperlink"/>
            <w:rFonts w:ascii="Times New Roman" w:hAnsi="Times New Roman"/>
            <w:color w:val="auto"/>
            <w:sz w:val="24"/>
            <w:szCs w:val="24"/>
          </w:rPr>
          <w:t>https://doi.org/10.1038/s41598-020-60841-6</w:t>
        </w:r>
      </w:hyperlink>
    </w:p>
    <w:p w14:paraId="4946362B" w14:textId="77777777" w:rsidR="00CA4608" w:rsidRPr="00EA4D23" w:rsidRDefault="00CA4608" w:rsidP="003E1EC8">
      <w:pPr>
        <w:spacing w:after="0" w:line="240" w:lineRule="auto"/>
        <w:ind w:firstLine="720"/>
        <w:rPr>
          <w:rFonts w:ascii="Times New Roman" w:hAnsi="Times New Roman"/>
          <w:sz w:val="24"/>
          <w:szCs w:val="24"/>
        </w:rPr>
      </w:pPr>
    </w:p>
    <w:p w14:paraId="2598DD40" w14:textId="2A8E4D5E"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Chandran, D., </w:t>
      </w:r>
      <w:proofErr w:type="spellStart"/>
      <w:r w:rsidRPr="00EA4D23">
        <w:rPr>
          <w:rFonts w:ascii="Times New Roman" w:hAnsi="Times New Roman"/>
          <w:sz w:val="24"/>
          <w:szCs w:val="24"/>
        </w:rPr>
        <w:t>Sharopova</w:t>
      </w:r>
      <w:proofErr w:type="spellEnd"/>
      <w:r w:rsidRPr="00EA4D23">
        <w:rPr>
          <w:rFonts w:ascii="Times New Roman" w:hAnsi="Times New Roman"/>
          <w:sz w:val="24"/>
          <w:szCs w:val="24"/>
        </w:rPr>
        <w:t xml:space="preserve">, N., </w:t>
      </w:r>
      <w:proofErr w:type="spellStart"/>
      <w:r w:rsidRPr="00EA4D23">
        <w:rPr>
          <w:rFonts w:ascii="Times New Roman" w:hAnsi="Times New Roman"/>
          <w:sz w:val="24"/>
          <w:szCs w:val="24"/>
        </w:rPr>
        <w:t>Ivashuta</w:t>
      </w:r>
      <w:proofErr w:type="spellEnd"/>
      <w:r w:rsidRPr="00EA4D23">
        <w:rPr>
          <w:rFonts w:ascii="Times New Roman" w:hAnsi="Times New Roman"/>
          <w:sz w:val="24"/>
          <w:szCs w:val="24"/>
        </w:rPr>
        <w:t xml:space="preserve">, S., Gantt, J. S., VandenBosch, K. A., &amp; </w:t>
      </w:r>
      <w:proofErr w:type="spellStart"/>
      <w:r w:rsidRPr="00EA4D23">
        <w:rPr>
          <w:rFonts w:ascii="Times New Roman" w:hAnsi="Times New Roman"/>
          <w:sz w:val="24"/>
          <w:szCs w:val="24"/>
        </w:rPr>
        <w:t>Samac</w:t>
      </w:r>
      <w:proofErr w:type="spellEnd"/>
      <w:r w:rsidRPr="00EA4D23">
        <w:rPr>
          <w:rFonts w:ascii="Times New Roman" w:hAnsi="Times New Roman"/>
          <w:sz w:val="24"/>
          <w:szCs w:val="24"/>
        </w:rPr>
        <w:t>, D. A. (2008). Transcriptome profiling identified novel genes associated with aluminum toxicity, resistance, and tolerance in Medicago truncatula. *Planta, 228*, 151-166.</w:t>
      </w:r>
    </w:p>
    <w:p w14:paraId="746C9A9E" w14:textId="77777777" w:rsidR="00CA4608" w:rsidRPr="00EA4D23" w:rsidRDefault="00CA4608" w:rsidP="003E1EC8">
      <w:pPr>
        <w:spacing w:after="0" w:line="240" w:lineRule="auto"/>
        <w:ind w:firstLine="720"/>
        <w:rPr>
          <w:rFonts w:ascii="Times New Roman" w:hAnsi="Times New Roman"/>
          <w:sz w:val="24"/>
          <w:szCs w:val="24"/>
        </w:rPr>
      </w:pPr>
    </w:p>
    <w:p w14:paraId="05748C59" w14:textId="66BC3506"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Clarkson, D. T. (1965). The effect of aluminium and some other trivalent metal cations on cell division in the root apices of Allium </w:t>
      </w:r>
      <w:proofErr w:type="spellStart"/>
      <w:r w:rsidRPr="00EA4D23">
        <w:rPr>
          <w:rFonts w:ascii="Times New Roman" w:hAnsi="Times New Roman"/>
          <w:sz w:val="24"/>
          <w:szCs w:val="24"/>
        </w:rPr>
        <w:t>ce</w:t>
      </w:r>
      <w:proofErr w:type="spellEnd"/>
      <w:r w:rsidRPr="00EA4D23">
        <w:rPr>
          <w:rFonts w:ascii="Times New Roman" w:hAnsi="Times New Roman"/>
          <w:sz w:val="24"/>
          <w:szCs w:val="24"/>
        </w:rPr>
        <w:t>. [Incomplete reference]</w:t>
      </w:r>
    </w:p>
    <w:p w14:paraId="4B851C41" w14:textId="4AB2E288" w:rsidR="003E1EC8" w:rsidRDefault="003E1EC8" w:rsidP="003E1EC8">
      <w:pPr>
        <w:spacing w:after="0" w:line="240" w:lineRule="auto"/>
        <w:rPr>
          <w:rFonts w:ascii="Times New Roman" w:hAnsi="Times New Roman"/>
          <w:sz w:val="24"/>
          <w:szCs w:val="24"/>
        </w:rPr>
      </w:pPr>
      <w:r w:rsidRPr="00EA4D23">
        <w:rPr>
          <w:rFonts w:ascii="Times New Roman" w:hAnsi="Times New Roman"/>
          <w:sz w:val="24"/>
          <w:szCs w:val="24"/>
        </w:rPr>
        <w:lastRenderedPageBreak/>
        <w:t xml:space="preserve">Chaudhary, R., Koh, C. S., Kagale, S., Tang, L., Wu, S. W., </w:t>
      </w:r>
      <w:proofErr w:type="spellStart"/>
      <w:r w:rsidRPr="00EA4D23">
        <w:rPr>
          <w:rFonts w:ascii="Times New Roman" w:hAnsi="Times New Roman"/>
          <w:sz w:val="24"/>
          <w:szCs w:val="24"/>
        </w:rPr>
        <w:t>Lv</w:t>
      </w:r>
      <w:proofErr w:type="spellEnd"/>
      <w:r w:rsidRPr="00EA4D23">
        <w:rPr>
          <w:rFonts w:ascii="Times New Roman" w:hAnsi="Times New Roman"/>
          <w:sz w:val="24"/>
          <w:szCs w:val="24"/>
        </w:rPr>
        <w:t xml:space="preserve">, Z., Mason, A. S., Sharpe, A. G., Diederichsen, A., &amp; Parkin, I. A. P. (2020). Assessing diversity in the Camelina genus provides insights into the genome structure of Camelina sativa. *G3: Genes, Genomes, Genetics, 10*(4), 1297–1308. </w:t>
      </w:r>
      <w:hyperlink r:id="rId67" w:history="1">
        <w:r w:rsidRPr="00051DF7">
          <w:rPr>
            <w:rStyle w:val="Hyperlink"/>
            <w:rFonts w:ascii="Times New Roman" w:hAnsi="Times New Roman"/>
            <w:color w:val="auto"/>
            <w:sz w:val="24"/>
            <w:szCs w:val="24"/>
          </w:rPr>
          <w:t>https://doi.org/10.1534/g3.119.400957</w:t>
        </w:r>
      </w:hyperlink>
    </w:p>
    <w:p w14:paraId="73C6C2B8" w14:textId="77777777" w:rsidR="003E1EC8" w:rsidRDefault="003E1EC8" w:rsidP="003E1EC8">
      <w:pPr>
        <w:spacing w:after="0" w:line="240" w:lineRule="auto"/>
        <w:rPr>
          <w:rFonts w:ascii="Times New Roman" w:hAnsi="Times New Roman"/>
          <w:sz w:val="24"/>
          <w:szCs w:val="24"/>
        </w:rPr>
      </w:pPr>
    </w:p>
    <w:p w14:paraId="6011A0AD" w14:textId="4165D864" w:rsidR="003E1EC8" w:rsidRDefault="003E1EC8" w:rsidP="003E1EC8">
      <w:pPr>
        <w:spacing w:after="0" w:line="240" w:lineRule="auto"/>
        <w:rPr>
          <w:rFonts w:ascii="Times New Roman" w:hAnsi="Times New Roman"/>
          <w:sz w:val="24"/>
          <w:szCs w:val="24"/>
        </w:rPr>
      </w:pPr>
      <w:r w:rsidRPr="00EA4D23">
        <w:rPr>
          <w:rFonts w:ascii="Times New Roman" w:hAnsi="Times New Roman"/>
          <w:sz w:val="24"/>
          <w:szCs w:val="24"/>
        </w:rPr>
        <w:t xml:space="preserve">Chaudhary, R., Higgins, E. E., </w:t>
      </w:r>
      <w:proofErr w:type="spellStart"/>
      <w:r w:rsidRPr="00EA4D23">
        <w:rPr>
          <w:rFonts w:ascii="Times New Roman" w:hAnsi="Times New Roman"/>
          <w:sz w:val="24"/>
          <w:szCs w:val="24"/>
        </w:rPr>
        <w:t>Eynck</w:t>
      </w:r>
      <w:proofErr w:type="spellEnd"/>
      <w:r w:rsidRPr="00EA4D23">
        <w:rPr>
          <w:rFonts w:ascii="Times New Roman" w:hAnsi="Times New Roman"/>
          <w:sz w:val="24"/>
          <w:szCs w:val="24"/>
        </w:rPr>
        <w:t xml:space="preserve">, C., Sharpe, A. G., Parkin, I. A. P. (2023). Mapping QTL for vernalization requirement identified adaptive divergence of the candidate gene Flowering Locus C in polyploid Camelina sativa. *The Plant Genome*. </w:t>
      </w:r>
      <w:hyperlink r:id="rId68" w:history="1">
        <w:r w:rsidRPr="00EA4D23">
          <w:rPr>
            <w:rStyle w:val="Hyperlink"/>
            <w:rFonts w:ascii="Times New Roman" w:hAnsi="Times New Roman"/>
            <w:color w:val="auto"/>
            <w:sz w:val="24"/>
            <w:szCs w:val="24"/>
          </w:rPr>
          <w:t>https://doi.org/10.1002/tpg2.20397</w:t>
        </w:r>
      </w:hyperlink>
    </w:p>
    <w:p w14:paraId="37DC7EB8" w14:textId="77777777" w:rsidR="003E1EC8" w:rsidRDefault="003E1EC8" w:rsidP="003E1EC8">
      <w:pPr>
        <w:spacing w:after="0" w:line="240" w:lineRule="auto"/>
        <w:rPr>
          <w:rFonts w:ascii="Times New Roman" w:hAnsi="Times New Roman"/>
          <w:sz w:val="24"/>
          <w:szCs w:val="24"/>
        </w:rPr>
      </w:pPr>
    </w:p>
    <w:p w14:paraId="197600A2" w14:textId="2C6F7916"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Collins-Silva, J. E., Lu, C., Cahoon, E. B., Gehringer, A., Friedt, W., </w:t>
      </w:r>
      <w:proofErr w:type="spellStart"/>
      <w:r w:rsidRPr="00EA4D23">
        <w:rPr>
          <w:rFonts w:ascii="Times New Roman" w:hAnsi="Times New Roman"/>
          <w:sz w:val="24"/>
          <w:szCs w:val="24"/>
        </w:rPr>
        <w:t>Luhs</w:t>
      </w:r>
      <w:proofErr w:type="spellEnd"/>
      <w:r w:rsidRPr="00EA4D23">
        <w:rPr>
          <w:rFonts w:ascii="Times New Roman" w:hAnsi="Times New Roman"/>
          <w:sz w:val="24"/>
          <w:szCs w:val="24"/>
        </w:rPr>
        <w:t>, W., &amp; Snowdon, R. J. (2011). Camelina: A designer biotech oilseed crop. *INFORM*, 610-613.</w:t>
      </w:r>
    </w:p>
    <w:p w14:paraId="02CD525D" w14:textId="77777777" w:rsidR="00CA4608" w:rsidRPr="00EA4D23" w:rsidRDefault="00CA4608" w:rsidP="003E1EC8">
      <w:pPr>
        <w:spacing w:after="0" w:line="240" w:lineRule="auto"/>
        <w:ind w:firstLine="720"/>
        <w:rPr>
          <w:rFonts w:ascii="Times New Roman" w:hAnsi="Times New Roman"/>
          <w:sz w:val="24"/>
          <w:szCs w:val="24"/>
        </w:rPr>
      </w:pPr>
    </w:p>
    <w:p w14:paraId="19DD5C68" w14:textId="7F5CB5E1"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De Manzi, J. M., &amp; Cartwright, P. M. (1984). The effects of pH and aluminium toxicity on the growth and symbiotic development of cowpeas (Vigna unguiculata (L.) Walp). *Plant and Soil, 80*, 423-430.</w:t>
      </w:r>
    </w:p>
    <w:p w14:paraId="5C2EB21C" w14:textId="77777777" w:rsidR="00CA4608" w:rsidRPr="00EA4D23" w:rsidRDefault="00CA4608" w:rsidP="003E1EC8">
      <w:pPr>
        <w:spacing w:after="0" w:line="240" w:lineRule="auto"/>
        <w:ind w:firstLine="720"/>
        <w:rPr>
          <w:rFonts w:ascii="Times New Roman" w:hAnsi="Times New Roman"/>
          <w:sz w:val="24"/>
          <w:szCs w:val="24"/>
        </w:rPr>
      </w:pPr>
    </w:p>
    <w:p w14:paraId="0673D316" w14:textId="5C9EFF63"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Delhaize, E., Craig, S., Beaton, C. D., Bennet, R. J., Jagadish, V. C., &amp; Randall, P. J. (1993). Aluminum tolerance in wheat (Triticum aestivum L.)(I. Uptake and distribution of aluminum in root apices). *Plant Physiology, 103*(3), 685-693.</w:t>
      </w:r>
    </w:p>
    <w:p w14:paraId="2475B096" w14:textId="77777777" w:rsidR="00CA4608" w:rsidRPr="00EA4D23" w:rsidRDefault="00CA4608" w:rsidP="003E1EC8">
      <w:pPr>
        <w:spacing w:after="0" w:line="240" w:lineRule="auto"/>
        <w:ind w:firstLine="720"/>
        <w:rPr>
          <w:rFonts w:ascii="Times New Roman" w:hAnsi="Times New Roman"/>
          <w:sz w:val="24"/>
          <w:szCs w:val="24"/>
        </w:rPr>
      </w:pPr>
    </w:p>
    <w:p w14:paraId="520429CE" w14:textId="5AB85606"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Delhaize, E., &amp; Ryan, P. R. (1995). Aluminum toxicity and tolerance in plants. *Plant Physiology, 107*, 315–321.</w:t>
      </w:r>
    </w:p>
    <w:p w14:paraId="04C4B056" w14:textId="77777777" w:rsidR="00CA4608" w:rsidRPr="00EA4D23" w:rsidRDefault="00CA4608" w:rsidP="003E1EC8">
      <w:pPr>
        <w:spacing w:after="0" w:line="240" w:lineRule="auto"/>
        <w:ind w:firstLine="720"/>
        <w:rPr>
          <w:rFonts w:ascii="Times New Roman" w:hAnsi="Times New Roman"/>
          <w:sz w:val="24"/>
          <w:szCs w:val="24"/>
        </w:rPr>
      </w:pPr>
    </w:p>
    <w:p w14:paraId="08AD8752" w14:textId="6D8601D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Delisle, G., Champoux, M., &amp; Houde, M. (2001). Characterization of oxalate oxidase and cell death in Al-sensitive and tolerant wheat roots. *Plant and Cell Physiology, 42*(3), 324-333.</w:t>
      </w:r>
    </w:p>
    <w:p w14:paraId="042D117C" w14:textId="77777777" w:rsidR="00CA4608" w:rsidRPr="00EA4D23" w:rsidRDefault="00CA4608" w:rsidP="003E1EC8">
      <w:pPr>
        <w:spacing w:after="0" w:line="240" w:lineRule="auto"/>
        <w:ind w:firstLine="720"/>
        <w:rPr>
          <w:rFonts w:ascii="Times New Roman" w:hAnsi="Times New Roman"/>
          <w:sz w:val="24"/>
          <w:szCs w:val="24"/>
        </w:rPr>
      </w:pPr>
    </w:p>
    <w:p w14:paraId="50047A78" w14:textId="2BD19E29"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Doshi, R., Braida, W., </w:t>
      </w:r>
      <w:proofErr w:type="spellStart"/>
      <w:r w:rsidRPr="00EA4D23">
        <w:rPr>
          <w:rFonts w:ascii="Times New Roman" w:hAnsi="Times New Roman"/>
          <w:sz w:val="24"/>
          <w:szCs w:val="24"/>
        </w:rPr>
        <w:t>Christodoulatos</w:t>
      </w:r>
      <w:proofErr w:type="spellEnd"/>
      <w:r w:rsidRPr="00EA4D23">
        <w:rPr>
          <w:rFonts w:ascii="Times New Roman" w:hAnsi="Times New Roman"/>
          <w:sz w:val="24"/>
          <w:szCs w:val="24"/>
        </w:rPr>
        <w:t xml:space="preserve">, C., </w:t>
      </w:r>
      <w:proofErr w:type="spellStart"/>
      <w:r w:rsidRPr="00EA4D23">
        <w:rPr>
          <w:rFonts w:ascii="Times New Roman" w:hAnsi="Times New Roman"/>
          <w:sz w:val="24"/>
          <w:szCs w:val="24"/>
        </w:rPr>
        <w:t>Wazne</w:t>
      </w:r>
      <w:proofErr w:type="spellEnd"/>
      <w:r w:rsidRPr="00EA4D23">
        <w:rPr>
          <w:rFonts w:ascii="Times New Roman" w:hAnsi="Times New Roman"/>
          <w:sz w:val="24"/>
          <w:szCs w:val="24"/>
        </w:rPr>
        <w:t>, M., &amp; O'Connor, G. (2008). Nano-aluminum: transport through sand columns and environmental effects on plants and soil. *Environmental Research, 106*, 296–303.</w:t>
      </w:r>
    </w:p>
    <w:p w14:paraId="56DB1ED1" w14:textId="77777777" w:rsidR="00CA4608" w:rsidRPr="00EA4D23" w:rsidRDefault="00CA4608" w:rsidP="003E1EC8">
      <w:pPr>
        <w:spacing w:after="0" w:line="240" w:lineRule="auto"/>
        <w:ind w:firstLine="720"/>
        <w:rPr>
          <w:rFonts w:ascii="Times New Roman" w:hAnsi="Times New Roman"/>
          <w:sz w:val="24"/>
          <w:szCs w:val="24"/>
        </w:rPr>
      </w:pPr>
    </w:p>
    <w:p w14:paraId="2F3A0DDF" w14:textId="49017889"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"Effects, uptake, and translocation of aluminum oxide nanoparticles in lettuce: A comparison study to phytotoxic aluminum ions." (2020). *Science of The Total Environment, 719*, 137393. [The reference seems incomplete as it lacks authors' names]</w:t>
      </w:r>
    </w:p>
    <w:p w14:paraId="7878B172" w14:textId="77777777" w:rsidR="00CA4608" w:rsidRPr="00EA4D23" w:rsidRDefault="00CA4608" w:rsidP="003E1EC8">
      <w:pPr>
        <w:spacing w:after="0" w:line="240" w:lineRule="auto"/>
        <w:ind w:firstLine="720"/>
        <w:rPr>
          <w:rFonts w:ascii="Times New Roman" w:hAnsi="Times New Roman"/>
          <w:sz w:val="24"/>
          <w:szCs w:val="24"/>
        </w:rPr>
      </w:pPr>
    </w:p>
    <w:p w14:paraId="493C69E2" w14:textId="5879FB1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lang w:val="da-DK"/>
        </w:rPr>
        <w:t xml:space="preserve">Eichert, T., Kurtz, A., Steiner, U., &amp; Goldbach, H. E. (2008). </w:t>
      </w:r>
      <w:r w:rsidRPr="00EA4D23">
        <w:rPr>
          <w:rFonts w:ascii="Times New Roman" w:hAnsi="Times New Roman"/>
          <w:sz w:val="24"/>
          <w:szCs w:val="24"/>
        </w:rPr>
        <w:t>Size exclusion limits and lateral heterogeneity of the stomatal foliar uptake pathway for aqueous solutes and water-suspended nanoparticles. *</w:t>
      </w:r>
      <w:proofErr w:type="spellStart"/>
      <w:r w:rsidRPr="00EA4D23">
        <w:rPr>
          <w:rFonts w:ascii="Times New Roman" w:hAnsi="Times New Roman"/>
          <w:sz w:val="24"/>
          <w:szCs w:val="24"/>
        </w:rPr>
        <w:t>Physiologia</w:t>
      </w:r>
      <w:proofErr w:type="spellEnd"/>
      <w:r w:rsidRPr="00EA4D23">
        <w:rPr>
          <w:rFonts w:ascii="Times New Roman" w:hAnsi="Times New Roman"/>
          <w:sz w:val="24"/>
          <w:szCs w:val="24"/>
        </w:rPr>
        <w:t xml:space="preserve"> Plantarum, 134*(1), 151-160. https://doi.org/10.1111/j.1399-3054.2008.01135.x</w:t>
      </w:r>
    </w:p>
    <w:p w14:paraId="2DB6EC87" w14:textId="77777777" w:rsidR="00CA4608" w:rsidRPr="00EA4D23" w:rsidRDefault="00CA4608" w:rsidP="003E1EC8">
      <w:pPr>
        <w:spacing w:after="0" w:line="240" w:lineRule="auto"/>
        <w:ind w:firstLine="720"/>
        <w:rPr>
          <w:rFonts w:ascii="Times New Roman" w:hAnsi="Times New Roman"/>
          <w:sz w:val="24"/>
          <w:szCs w:val="24"/>
        </w:rPr>
      </w:pPr>
    </w:p>
    <w:p w14:paraId="5D9CC052" w14:textId="6CC914F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Eticha, D., Stass, A., &amp; Horst, W.J. (2005). Cell-wall pectin and its degree of methylation in the maize root-apex: Significance for genotypic differences in aluminium resistance. *Plant, Cell &amp; Environment, 28*, 1410–1420.</w:t>
      </w:r>
    </w:p>
    <w:p w14:paraId="618AFC5A" w14:textId="77777777" w:rsidR="00CA4608" w:rsidRPr="00EA4D23" w:rsidRDefault="00CA4608" w:rsidP="003E1EC8">
      <w:pPr>
        <w:spacing w:after="0" w:line="240" w:lineRule="auto"/>
        <w:ind w:firstLine="720"/>
        <w:rPr>
          <w:rFonts w:ascii="Times New Roman" w:hAnsi="Times New Roman"/>
          <w:sz w:val="24"/>
          <w:szCs w:val="24"/>
        </w:rPr>
      </w:pPr>
    </w:p>
    <w:p w14:paraId="2BFFFE7C" w14:textId="298F0581"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Fageria, N. K., Moreira, A., &amp; Coelho, A. M. (2011). Yield and yield components of upland rice as influenced by nitrogen sources. *Journal of Plant Nutrition, 34*(3), 361-370.</w:t>
      </w:r>
    </w:p>
    <w:p w14:paraId="16D2A335" w14:textId="77777777" w:rsidR="00CA4608" w:rsidRPr="00EA4D23" w:rsidRDefault="00CA4608" w:rsidP="003E1EC8">
      <w:pPr>
        <w:spacing w:after="0" w:line="240" w:lineRule="auto"/>
        <w:ind w:firstLine="720"/>
        <w:rPr>
          <w:rFonts w:ascii="Times New Roman" w:hAnsi="Times New Roman"/>
          <w:sz w:val="24"/>
          <w:szCs w:val="24"/>
        </w:rPr>
      </w:pPr>
    </w:p>
    <w:p w14:paraId="29CBD8A9" w14:textId="5AA324C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lastRenderedPageBreak/>
        <w:t xml:space="preserve">Faizan, M., Bhat, J.A., Chen, C., </w:t>
      </w:r>
      <w:proofErr w:type="spellStart"/>
      <w:r w:rsidRPr="00EA4D23">
        <w:rPr>
          <w:rFonts w:ascii="Times New Roman" w:hAnsi="Times New Roman"/>
          <w:sz w:val="24"/>
          <w:szCs w:val="24"/>
        </w:rPr>
        <w:t>Alyemeni</w:t>
      </w:r>
      <w:proofErr w:type="spellEnd"/>
      <w:r w:rsidRPr="00EA4D23">
        <w:rPr>
          <w:rFonts w:ascii="Times New Roman" w:hAnsi="Times New Roman"/>
          <w:sz w:val="24"/>
          <w:szCs w:val="24"/>
        </w:rPr>
        <w:t>, M.N., Wijaya, L., Ahmad, P., &amp; Yu, F. (2021). Zinc oxide nanoparticles (</w:t>
      </w:r>
      <w:proofErr w:type="spellStart"/>
      <w:r w:rsidRPr="00EA4D23">
        <w:rPr>
          <w:rFonts w:ascii="Times New Roman" w:hAnsi="Times New Roman"/>
          <w:sz w:val="24"/>
          <w:szCs w:val="24"/>
        </w:rPr>
        <w:t>ZnO</w:t>
      </w:r>
      <w:proofErr w:type="spellEnd"/>
      <w:r w:rsidRPr="00EA4D23">
        <w:rPr>
          <w:rFonts w:ascii="Times New Roman" w:hAnsi="Times New Roman"/>
          <w:sz w:val="24"/>
          <w:szCs w:val="24"/>
        </w:rPr>
        <w:t>-NPs) induce salt tolerance by improving the antioxidant system and photosynthetic machinery in tomato. *Plant Physiology and Biochemistry, 161*, 132–140. https://doi.org/10.1016/j.plaphy.2021.02.002</w:t>
      </w:r>
    </w:p>
    <w:p w14:paraId="0C438BE9" w14:textId="77777777" w:rsidR="00CA4608" w:rsidRPr="00EA4D23" w:rsidRDefault="00CA4608" w:rsidP="003E1EC8">
      <w:pPr>
        <w:spacing w:after="0" w:line="240" w:lineRule="auto"/>
        <w:ind w:firstLine="720"/>
        <w:rPr>
          <w:rFonts w:ascii="Times New Roman" w:hAnsi="Times New Roman"/>
          <w:sz w:val="24"/>
          <w:szCs w:val="24"/>
        </w:rPr>
      </w:pPr>
    </w:p>
    <w:p w14:paraId="165B2C2F" w14:textId="75BC19A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Gehringer, A., Friedt, W., </w:t>
      </w:r>
      <w:proofErr w:type="spellStart"/>
      <w:r w:rsidRPr="00EA4D23">
        <w:rPr>
          <w:rFonts w:ascii="Times New Roman" w:hAnsi="Times New Roman"/>
          <w:sz w:val="24"/>
          <w:szCs w:val="24"/>
        </w:rPr>
        <w:t>Luhs</w:t>
      </w:r>
      <w:proofErr w:type="spellEnd"/>
      <w:r w:rsidRPr="00EA4D23">
        <w:rPr>
          <w:rFonts w:ascii="Times New Roman" w:hAnsi="Times New Roman"/>
          <w:sz w:val="24"/>
          <w:szCs w:val="24"/>
        </w:rPr>
        <w:t>, W., &amp; Snowdon, R.J. (2006). Genetic mapping of agronomic traits in false flax (Camelina sativa subsp. sativa). *Genome, 49*, 1555–1563.</w:t>
      </w:r>
    </w:p>
    <w:p w14:paraId="42BAC5F0" w14:textId="77777777" w:rsidR="00CA4608" w:rsidRPr="00EA4D23" w:rsidRDefault="00CA4608" w:rsidP="003E1EC8">
      <w:pPr>
        <w:spacing w:after="0" w:line="240" w:lineRule="auto"/>
        <w:ind w:firstLine="720"/>
        <w:rPr>
          <w:rFonts w:ascii="Times New Roman" w:hAnsi="Times New Roman"/>
          <w:sz w:val="24"/>
          <w:szCs w:val="24"/>
        </w:rPr>
      </w:pPr>
    </w:p>
    <w:p w14:paraId="1248713D" w14:textId="0950508E"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Goh, C.-H., &amp; Lee, Y. (1999). Aluminum uptake and aluminum-induced rapid root growth inhibition of rice seedlings. *Journal of Plant Biology, 42*(2), 151–158. https://doi.org/10.1007/BF03031024</w:t>
      </w:r>
    </w:p>
    <w:p w14:paraId="002CFDF7" w14:textId="77777777" w:rsidR="00CA4608" w:rsidRPr="00EA4D23" w:rsidRDefault="00CA4608" w:rsidP="003E1EC8">
      <w:pPr>
        <w:spacing w:after="0" w:line="240" w:lineRule="auto"/>
        <w:ind w:firstLine="720"/>
        <w:rPr>
          <w:rFonts w:ascii="Times New Roman" w:hAnsi="Times New Roman"/>
          <w:sz w:val="24"/>
          <w:szCs w:val="24"/>
        </w:rPr>
      </w:pPr>
    </w:p>
    <w:p w14:paraId="5917A72C" w14:textId="3FC5FA2C"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Hayes, K. L., Mui, J., Song, B., Sani, E. S., Eisenman, S. W., Sheffield, J. B., &amp; Kim, B. (2020). Effects, uptake, and translocation of aluminum oxide nanoparticles in lettuce: A comparison study to phytotoxic aluminum ions. *Science of the Total Environment, 719*, 137393. https://doi.org/10.1016/j.scitotenv.2020.137393</w:t>
      </w:r>
    </w:p>
    <w:p w14:paraId="7B7536E6" w14:textId="77777777" w:rsidR="00CA4608" w:rsidRPr="00EA4D23" w:rsidRDefault="00CA4608" w:rsidP="003E1EC8">
      <w:pPr>
        <w:spacing w:after="0" w:line="240" w:lineRule="auto"/>
        <w:ind w:firstLine="720"/>
        <w:rPr>
          <w:rFonts w:ascii="Times New Roman" w:hAnsi="Times New Roman"/>
          <w:sz w:val="24"/>
          <w:szCs w:val="24"/>
        </w:rPr>
      </w:pPr>
    </w:p>
    <w:p w14:paraId="5AC7FDB4" w14:textId="79356FE9"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Hayes, J. E., &amp; Ma, J. F. (2003). Al-induced efflux of organic acid anions is poorly associated with internal organic acid metabolism in triticale roots. *Journal of Experimental Botany, 54*(388), 1753–1759. https://doi.org/10.1093/jxb/erg188</w:t>
      </w:r>
    </w:p>
    <w:p w14:paraId="455CCED0" w14:textId="77777777" w:rsidR="00CA4608" w:rsidRPr="00EA4D23" w:rsidRDefault="00CA4608" w:rsidP="003E1EC8">
      <w:pPr>
        <w:spacing w:after="0" w:line="240" w:lineRule="auto"/>
        <w:ind w:firstLine="720"/>
        <w:rPr>
          <w:rFonts w:ascii="Times New Roman" w:hAnsi="Times New Roman"/>
          <w:sz w:val="24"/>
          <w:szCs w:val="24"/>
        </w:rPr>
      </w:pPr>
    </w:p>
    <w:p w14:paraId="1476D509" w14:textId="291B3FB4" w:rsidR="00CA4608" w:rsidRPr="00EA4D23" w:rsidRDefault="00CA4608" w:rsidP="003E1EC8">
      <w:pPr>
        <w:spacing w:after="0" w:line="240" w:lineRule="auto"/>
        <w:rPr>
          <w:rFonts w:ascii="Times New Roman" w:hAnsi="Times New Roman"/>
          <w:sz w:val="24"/>
          <w:szCs w:val="24"/>
        </w:rPr>
      </w:pPr>
      <w:r w:rsidRPr="00463EDC">
        <w:rPr>
          <w:rFonts w:ascii="Times New Roman" w:hAnsi="Times New Roman"/>
          <w:sz w:val="24"/>
          <w:szCs w:val="24"/>
          <w:lang w:val="da-DK"/>
        </w:rPr>
        <w:t xml:space="preserve">Hede, A., B, S., &amp; J, L. p.-C. (2001). </w:t>
      </w:r>
      <w:r w:rsidRPr="00EA4D23">
        <w:rPr>
          <w:rFonts w:ascii="Times New Roman" w:hAnsi="Times New Roman"/>
          <w:sz w:val="24"/>
          <w:szCs w:val="24"/>
        </w:rPr>
        <w:t>Acid soils and aluminum toxicity. In *Application of physiology in wheat breeding* (pp. 172-173). CIMMYT, Mexico D.F.</w:t>
      </w:r>
    </w:p>
    <w:p w14:paraId="2DD77B15" w14:textId="77777777" w:rsidR="00CA4608" w:rsidRPr="00EA4D23" w:rsidRDefault="00CA4608" w:rsidP="003E1EC8">
      <w:pPr>
        <w:spacing w:after="0" w:line="240" w:lineRule="auto"/>
        <w:ind w:firstLine="720"/>
        <w:rPr>
          <w:rFonts w:ascii="Times New Roman" w:hAnsi="Times New Roman"/>
          <w:sz w:val="24"/>
          <w:szCs w:val="24"/>
        </w:rPr>
      </w:pPr>
    </w:p>
    <w:p w14:paraId="3E99B30A" w14:textId="4E4EC10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Hossain, Z., Mustafa, G., Sakata, K., &amp; Komatsu, S. (2016). Insights into the proteomic response of soybean towards Al2O3, </w:t>
      </w:r>
      <w:proofErr w:type="spellStart"/>
      <w:r w:rsidRPr="00EA4D23">
        <w:rPr>
          <w:rFonts w:ascii="Times New Roman" w:hAnsi="Times New Roman"/>
          <w:sz w:val="24"/>
          <w:szCs w:val="24"/>
        </w:rPr>
        <w:t>ZnO</w:t>
      </w:r>
      <w:proofErr w:type="spellEnd"/>
      <w:r w:rsidRPr="00EA4D23">
        <w:rPr>
          <w:rFonts w:ascii="Times New Roman" w:hAnsi="Times New Roman"/>
          <w:sz w:val="24"/>
          <w:szCs w:val="24"/>
        </w:rPr>
        <w:t xml:space="preserve">, and Ag nanoparticles stress. *Journal of Hazardous Materials, 304*, 291-305. </w:t>
      </w:r>
      <w:hyperlink r:id="rId69" w:history="1">
        <w:r w:rsidRPr="00EA4D23">
          <w:rPr>
            <w:rStyle w:val="Hyperlink"/>
            <w:rFonts w:ascii="Times New Roman" w:hAnsi="Times New Roman"/>
            <w:color w:val="auto"/>
            <w:sz w:val="24"/>
            <w:szCs w:val="24"/>
          </w:rPr>
          <w:t>https://doi.org/10.1016/j.jhazmat.2015.10.071</w:t>
        </w:r>
      </w:hyperlink>
    </w:p>
    <w:p w14:paraId="3C9C5C6C" w14:textId="77777777" w:rsidR="00CA4608" w:rsidRPr="00EA4D23" w:rsidRDefault="00CA4608" w:rsidP="003E1EC8">
      <w:pPr>
        <w:spacing w:after="0" w:line="240" w:lineRule="auto"/>
        <w:ind w:firstLine="720"/>
        <w:rPr>
          <w:rFonts w:ascii="Times New Roman" w:hAnsi="Times New Roman"/>
          <w:sz w:val="24"/>
          <w:szCs w:val="24"/>
        </w:rPr>
      </w:pPr>
    </w:p>
    <w:p w14:paraId="55928050" w14:textId="1567AE71" w:rsidR="00CA4608" w:rsidRPr="00EA4D23" w:rsidRDefault="00CA4608" w:rsidP="003E1EC8">
      <w:pPr>
        <w:spacing w:after="0" w:line="240" w:lineRule="auto"/>
        <w:rPr>
          <w:rFonts w:ascii="Times New Roman" w:hAnsi="Times New Roman"/>
          <w:sz w:val="24"/>
          <w:szCs w:val="24"/>
        </w:rPr>
      </w:pPr>
      <w:r w:rsidRPr="00C7222F">
        <w:rPr>
          <w:rFonts w:ascii="Times New Roman" w:hAnsi="Times New Roman"/>
          <w:sz w:val="24"/>
          <w:szCs w:val="24"/>
          <w:lang w:val="da-DK"/>
        </w:rPr>
        <w:t xml:space="preserve">Hutcheon, C., Ditt, R. F., Beilstein, M., Comai, L., Schroeder, J., Goldstein, E., et al. </w:t>
      </w:r>
      <w:r w:rsidRPr="00EA4D23">
        <w:rPr>
          <w:rFonts w:ascii="Times New Roman" w:hAnsi="Times New Roman"/>
          <w:sz w:val="24"/>
          <w:szCs w:val="24"/>
        </w:rPr>
        <w:t xml:space="preserve">(2010). </w:t>
      </w:r>
      <w:proofErr w:type="gramStart"/>
      <w:r w:rsidRPr="00EA4D23">
        <w:rPr>
          <w:rFonts w:ascii="Times New Roman" w:hAnsi="Times New Roman"/>
          <w:sz w:val="24"/>
          <w:szCs w:val="24"/>
        </w:rPr>
        <w:t>Polyploid</w:t>
      </w:r>
      <w:proofErr w:type="gramEnd"/>
      <w:r w:rsidRPr="00EA4D23">
        <w:rPr>
          <w:rFonts w:ascii="Times New Roman" w:hAnsi="Times New Roman"/>
          <w:sz w:val="24"/>
          <w:szCs w:val="24"/>
        </w:rPr>
        <w:t xml:space="preserve"> genome of Camelina sativa revealed by isolation of fatty acid synthesis genes. *BMC Plant Biology, 10*, 233. </w:t>
      </w:r>
      <w:hyperlink r:id="rId70" w:history="1">
        <w:r w:rsidR="004327E7" w:rsidRPr="00EA4D23">
          <w:rPr>
            <w:rStyle w:val="Hyperlink"/>
            <w:rFonts w:ascii="Times New Roman" w:hAnsi="Times New Roman"/>
            <w:color w:val="auto"/>
            <w:sz w:val="24"/>
            <w:szCs w:val="24"/>
          </w:rPr>
          <w:t>https://doi.org/10.1186/1471-2229-10-233</w:t>
        </w:r>
      </w:hyperlink>
    </w:p>
    <w:p w14:paraId="308AE647" w14:textId="77777777" w:rsidR="004327E7" w:rsidRPr="00EA4D23" w:rsidRDefault="004327E7" w:rsidP="003E1EC8">
      <w:pPr>
        <w:spacing w:after="0" w:line="240" w:lineRule="auto"/>
        <w:rPr>
          <w:rFonts w:ascii="Times New Roman" w:hAnsi="Times New Roman"/>
          <w:sz w:val="24"/>
          <w:szCs w:val="24"/>
        </w:rPr>
      </w:pPr>
    </w:p>
    <w:p w14:paraId="7BB08B63" w14:textId="459BD48E"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Jaiswal, S. K., Naamala, J., &amp; </w:t>
      </w:r>
      <w:proofErr w:type="spellStart"/>
      <w:r w:rsidRPr="00EA4D23">
        <w:rPr>
          <w:rFonts w:ascii="Times New Roman" w:hAnsi="Times New Roman"/>
          <w:sz w:val="24"/>
          <w:szCs w:val="24"/>
        </w:rPr>
        <w:t>Dakora</w:t>
      </w:r>
      <w:proofErr w:type="spellEnd"/>
      <w:r w:rsidRPr="00EA4D23">
        <w:rPr>
          <w:rFonts w:ascii="Times New Roman" w:hAnsi="Times New Roman"/>
          <w:sz w:val="24"/>
          <w:szCs w:val="24"/>
        </w:rPr>
        <w:t>, F. D. (2018). Nature and mechanisms of aluminium toxicity, tolerance and amelioration in symbiotic legumes and rhizobia. *Biology and Fertility of Soils, 54*, 309-318.</w:t>
      </w:r>
    </w:p>
    <w:p w14:paraId="3EE05B76" w14:textId="77777777" w:rsidR="00CA4608" w:rsidRPr="00EA4D23" w:rsidRDefault="00CA4608" w:rsidP="003E1EC8">
      <w:pPr>
        <w:spacing w:after="0" w:line="240" w:lineRule="auto"/>
        <w:ind w:firstLine="720"/>
        <w:rPr>
          <w:rFonts w:ascii="Times New Roman" w:hAnsi="Times New Roman"/>
          <w:sz w:val="24"/>
          <w:szCs w:val="24"/>
        </w:rPr>
      </w:pPr>
    </w:p>
    <w:p w14:paraId="40219981" w14:textId="0C651AAA" w:rsidR="00CA4608"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Jalilian, F., Chahardoli, A., </w:t>
      </w:r>
      <w:proofErr w:type="spellStart"/>
      <w:r w:rsidRPr="00EA4D23">
        <w:rPr>
          <w:rFonts w:ascii="Times New Roman" w:hAnsi="Times New Roman"/>
          <w:sz w:val="24"/>
          <w:szCs w:val="24"/>
        </w:rPr>
        <w:t>Sadrjavadi</w:t>
      </w:r>
      <w:proofErr w:type="spellEnd"/>
      <w:r w:rsidRPr="00EA4D23">
        <w:rPr>
          <w:rFonts w:ascii="Times New Roman" w:hAnsi="Times New Roman"/>
          <w:sz w:val="24"/>
          <w:szCs w:val="24"/>
        </w:rPr>
        <w:t xml:space="preserve">, K., Fattahi, A., &amp; </w:t>
      </w:r>
      <w:proofErr w:type="spellStart"/>
      <w:r w:rsidRPr="00EA4D23">
        <w:rPr>
          <w:rFonts w:ascii="Times New Roman" w:hAnsi="Times New Roman"/>
          <w:sz w:val="24"/>
          <w:szCs w:val="24"/>
        </w:rPr>
        <w:t>Shokoohinia</w:t>
      </w:r>
      <w:proofErr w:type="spellEnd"/>
      <w:r w:rsidRPr="00EA4D23">
        <w:rPr>
          <w:rFonts w:ascii="Times New Roman" w:hAnsi="Times New Roman"/>
          <w:sz w:val="24"/>
          <w:szCs w:val="24"/>
        </w:rPr>
        <w:t xml:space="preserve">, Y. (2020). Green synthesized silver nanoparticle from Allium </w:t>
      </w:r>
      <w:proofErr w:type="spellStart"/>
      <w:r w:rsidRPr="00EA4D23">
        <w:rPr>
          <w:rFonts w:ascii="Times New Roman" w:hAnsi="Times New Roman"/>
          <w:sz w:val="24"/>
          <w:szCs w:val="24"/>
        </w:rPr>
        <w:t>ampeloprasum</w:t>
      </w:r>
      <w:proofErr w:type="spellEnd"/>
      <w:r w:rsidRPr="00EA4D23">
        <w:rPr>
          <w:rFonts w:ascii="Times New Roman" w:hAnsi="Times New Roman"/>
          <w:sz w:val="24"/>
          <w:szCs w:val="24"/>
        </w:rPr>
        <w:t xml:space="preserve"> aqueous extract: Characterization, antioxidant activities, antibacterial and cytotoxicity effects. *Advanced Powder Technology, 31*(3), 1323-1332.</w:t>
      </w:r>
    </w:p>
    <w:p w14:paraId="140B49A6" w14:textId="77777777" w:rsidR="00463EDC" w:rsidRDefault="00463EDC" w:rsidP="003E1EC8">
      <w:pPr>
        <w:spacing w:after="0" w:line="240" w:lineRule="auto"/>
        <w:rPr>
          <w:rFonts w:ascii="Times New Roman" w:hAnsi="Times New Roman"/>
          <w:sz w:val="24"/>
          <w:szCs w:val="24"/>
        </w:rPr>
      </w:pPr>
    </w:p>
    <w:p w14:paraId="00A24005" w14:textId="77777777" w:rsidR="00463EDC" w:rsidRPr="00EA4D23" w:rsidRDefault="00463EDC" w:rsidP="00463EDC">
      <w:pPr>
        <w:spacing w:after="0" w:line="240" w:lineRule="auto"/>
        <w:rPr>
          <w:rFonts w:ascii="Times New Roman" w:hAnsi="Times New Roman"/>
          <w:sz w:val="24"/>
          <w:szCs w:val="24"/>
        </w:rPr>
      </w:pPr>
      <w:r w:rsidRPr="00EA4D23">
        <w:rPr>
          <w:rFonts w:ascii="Times New Roman" w:hAnsi="Times New Roman"/>
          <w:sz w:val="24"/>
          <w:szCs w:val="24"/>
        </w:rPr>
        <w:t>Jin, Y., Fan, X., Li, X., Zhang, Z., Sun, L., Fu, Z., Lavoie, M., Pan, X., &amp; Qian, H. (2017). Distinct physiological and molecular responses in Arabidopsis thaliana exposed to aluminum oxide nanoparticles and ionic aluminum. *Environmental Pollution, 228*, 517-527. https://doi.org/10.1016/j.envpol.2017.04.073</w:t>
      </w:r>
    </w:p>
    <w:p w14:paraId="1461A276" w14:textId="77777777" w:rsidR="00463EDC" w:rsidRDefault="00463EDC" w:rsidP="003E1EC8">
      <w:pPr>
        <w:spacing w:after="0" w:line="240" w:lineRule="auto"/>
        <w:rPr>
          <w:rFonts w:ascii="Times New Roman" w:hAnsi="Times New Roman"/>
          <w:sz w:val="24"/>
          <w:szCs w:val="24"/>
        </w:rPr>
      </w:pPr>
    </w:p>
    <w:p w14:paraId="1CD485CA" w14:textId="77777777" w:rsidR="00CB171C" w:rsidRDefault="00CB171C" w:rsidP="003E1EC8">
      <w:pPr>
        <w:spacing w:after="0" w:line="240" w:lineRule="auto"/>
        <w:rPr>
          <w:rFonts w:ascii="Times New Roman" w:hAnsi="Times New Roman"/>
          <w:sz w:val="24"/>
          <w:szCs w:val="24"/>
        </w:rPr>
      </w:pPr>
    </w:p>
    <w:p w14:paraId="5CE9778F" w14:textId="201D5327" w:rsidR="00CB171C" w:rsidRPr="00EA4D23" w:rsidRDefault="00CB171C" w:rsidP="003E1EC8">
      <w:pPr>
        <w:spacing w:after="0" w:line="240" w:lineRule="auto"/>
        <w:rPr>
          <w:rFonts w:ascii="Times New Roman" w:hAnsi="Times New Roman"/>
          <w:sz w:val="24"/>
          <w:szCs w:val="24"/>
        </w:rPr>
      </w:pPr>
      <w:r w:rsidRPr="00EA4D23">
        <w:rPr>
          <w:rFonts w:ascii="Times New Roman" w:hAnsi="Times New Roman"/>
          <w:sz w:val="24"/>
          <w:szCs w:val="24"/>
        </w:rPr>
        <w:t>Jones, D. L., Blancaflor, E. B., Kochian, L. V., &amp; Gilroy, S. (2006). Spatial coordination of aluminium uptake, production of reactive oxygen species, callose production, and wall rigidification in maize roots. *Plant, Cell &amp; Environment, 29*, 1309-1318.</w:t>
      </w:r>
    </w:p>
    <w:p w14:paraId="640AC952" w14:textId="77777777" w:rsidR="00CA4608" w:rsidRPr="00EA4D23" w:rsidRDefault="00CA4608" w:rsidP="003E1EC8">
      <w:pPr>
        <w:spacing w:after="0" w:line="240" w:lineRule="auto"/>
        <w:ind w:firstLine="720"/>
        <w:rPr>
          <w:rFonts w:ascii="Times New Roman" w:hAnsi="Times New Roman"/>
          <w:sz w:val="24"/>
          <w:szCs w:val="24"/>
        </w:rPr>
      </w:pPr>
    </w:p>
    <w:p w14:paraId="0CDA385E" w14:textId="590D7EA0"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Jones, D. L., &amp; Kochian, L. V. (1995). Aluminum inhibition of the inositol 1,4,5-triphosphate signal transduction pathway in wheat roots: A role in aluminum toxicity? *American Society of Plant Physiologists, 7*, 1913-1922.</w:t>
      </w:r>
    </w:p>
    <w:p w14:paraId="2AB11F01" w14:textId="77777777" w:rsidR="00CA4608" w:rsidRPr="00EA4D23" w:rsidRDefault="00CA4608" w:rsidP="003E1EC8">
      <w:pPr>
        <w:spacing w:after="0" w:line="240" w:lineRule="auto"/>
        <w:ind w:firstLine="720"/>
        <w:rPr>
          <w:rFonts w:ascii="Times New Roman" w:hAnsi="Times New Roman"/>
          <w:sz w:val="24"/>
          <w:szCs w:val="24"/>
        </w:rPr>
      </w:pPr>
    </w:p>
    <w:p w14:paraId="67FF2D52" w14:textId="7EEE5702" w:rsidR="00CA4608" w:rsidRPr="00EA4D23" w:rsidRDefault="00CA4608" w:rsidP="003E1EC8">
      <w:pPr>
        <w:spacing w:after="0" w:line="240" w:lineRule="auto"/>
        <w:rPr>
          <w:rFonts w:ascii="Times New Roman" w:hAnsi="Times New Roman"/>
          <w:sz w:val="24"/>
          <w:szCs w:val="24"/>
        </w:rPr>
      </w:pPr>
      <w:r w:rsidRPr="00463EDC">
        <w:rPr>
          <w:rFonts w:ascii="Times New Roman" w:hAnsi="Times New Roman"/>
          <w:sz w:val="24"/>
          <w:szCs w:val="24"/>
          <w:lang w:val="da-DK"/>
        </w:rPr>
        <w:t xml:space="preserve">Juhel, G., Batisse, E., Hugues, Q., Daly, D., van Pelt, F. N., O’Halloran, J., &amp; Jansen, M. A. (2011). </w:t>
      </w:r>
      <w:r w:rsidRPr="00EA4D23">
        <w:rPr>
          <w:rFonts w:ascii="Times New Roman" w:hAnsi="Times New Roman"/>
          <w:sz w:val="24"/>
          <w:szCs w:val="24"/>
        </w:rPr>
        <w:t>Alumina nanoparticles enhance growth of Lemna minor. *Aquatic Toxicology, 105*(3-4), 328-336.</w:t>
      </w:r>
    </w:p>
    <w:p w14:paraId="437A9953" w14:textId="77777777" w:rsidR="00CA4608" w:rsidRPr="00EA4D23" w:rsidRDefault="00CA4608" w:rsidP="003E1EC8">
      <w:pPr>
        <w:spacing w:after="0" w:line="240" w:lineRule="auto"/>
        <w:ind w:firstLine="720"/>
        <w:rPr>
          <w:rFonts w:ascii="Times New Roman" w:hAnsi="Times New Roman"/>
          <w:sz w:val="24"/>
          <w:szCs w:val="24"/>
        </w:rPr>
      </w:pPr>
    </w:p>
    <w:p w14:paraId="5158ECA1" w14:textId="7354F736" w:rsidR="00CA4608" w:rsidRPr="00EA4D23" w:rsidRDefault="00CA4608" w:rsidP="003E1EC8">
      <w:pPr>
        <w:spacing w:after="0" w:line="240" w:lineRule="auto"/>
        <w:rPr>
          <w:rFonts w:ascii="Times New Roman" w:hAnsi="Times New Roman"/>
          <w:sz w:val="24"/>
          <w:szCs w:val="24"/>
        </w:rPr>
      </w:pPr>
      <w:r w:rsidRPr="003E1EC8">
        <w:rPr>
          <w:rFonts w:ascii="Times New Roman" w:hAnsi="Times New Roman"/>
          <w:sz w:val="24"/>
          <w:szCs w:val="24"/>
          <w:lang w:val="da-DK"/>
        </w:rPr>
        <w:t xml:space="preserve">Kagale, S., Koh, C., Nixon, J., Bollina, V., Clarke, W. E., Tuteja, R., et al. </w:t>
      </w:r>
      <w:r w:rsidRPr="00EA4D23">
        <w:rPr>
          <w:rFonts w:ascii="Times New Roman" w:hAnsi="Times New Roman"/>
          <w:sz w:val="24"/>
          <w:szCs w:val="24"/>
        </w:rPr>
        <w:t xml:space="preserve">(2014). The emerging biofuel crop Camelina sativa retains a highly undifferentiated </w:t>
      </w:r>
      <w:proofErr w:type="spellStart"/>
      <w:r w:rsidRPr="00EA4D23">
        <w:rPr>
          <w:rFonts w:ascii="Times New Roman" w:hAnsi="Times New Roman"/>
          <w:sz w:val="24"/>
          <w:szCs w:val="24"/>
        </w:rPr>
        <w:t>hexaploid</w:t>
      </w:r>
      <w:proofErr w:type="spellEnd"/>
      <w:r w:rsidRPr="00EA4D23">
        <w:rPr>
          <w:rFonts w:ascii="Times New Roman" w:hAnsi="Times New Roman"/>
          <w:sz w:val="24"/>
          <w:szCs w:val="24"/>
        </w:rPr>
        <w:t xml:space="preserve"> genome structure. *Nature Communications, 5*, 3706. https://doi.org/10.1038/ncomms4706</w:t>
      </w:r>
    </w:p>
    <w:p w14:paraId="5B7AB068" w14:textId="77777777" w:rsidR="00CA4608" w:rsidRPr="00EA4D23" w:rsidRDefault="00CA4608" w:rsidP="003E1EC8">
      <w:pPr>
        <w:spacing w:after="0" w:line="240" w:lineRule="auto"/>
        <w:ind w:firstLine="720"/>
        <w:rPr>
          <w:rFonts w:ascii="Times New Roman" w:hAnsi="Times New Roman"/>
          <w:sz w:val="24"/>
          <w:szCs w:val="24"/>
        </w:rPr>
      </w:pPr>
    </w:p>
    <w:p w14:paraId="0CCE7068" w14:textId="1DBCAD9F"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Kanth, B. K., Kumari, S., Choi, S. H., Ha, H. J., &amp; Lee, G. J. (2015). Generation and analysis of expressed sequence tags (ESTs) of Camelina sativa to mine drought stress-responsive genes. *Biochemical and Biophysical Research Communications, 467*(1), 83-93. https://doi.org/10.1016/j.bbrc.2015.09.116</w:t>
      </w:r>
    </w:p>
    <w:p w14:paraId="66BB0B76" w14:textId="77777777" w:rsidR="00CA4608" w:rsidRPr="00EA4D23" w:rsidRDefault="00CA4608" w:rsidP="003E1EC8">
      <w:pPr>
        <w:spacing w:after="0" w:line="240" w:lineRule="auto"/>
        <w:ind w:firstLine="720"/>
        <w:rPr>
          <w:rFonts w:ascii="Times New Roman" w:hAnsi="Times New Roman"/>
          <w:sz w:val="24"/>
          <w:szCs w:val="24"/>
        </w:rPr>
      </w:pPr>
    </w:p>
    <w:p w14:paraId="30B3AB39" w14:textId="7BD07B34"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Hayes, K. L., Mui, J., Song, B., Sani, E. S., Eisenman, S. W., Sheffield, J. B., &amp; Kim, B. (2020). Effects, uptake, and translocation of aluminum oxide nanoparticles in lettuce: A comparison study to phytotoxic aluminum ions. *Science of The Total Environment, 719*, 137393. https://doi.org/10.1016/j.scitotenv.2020.137393</w:t>
      </w:r>
    </w:p>
    <w:p w14:paraId="77BC7F1F" w14:textId="77777777" w:rsidR="00CA4608" w:rsidRPr="00EA4D23" w:rsidRDefault="00CA4608" w:rsidP="003E1EC8">
      <w:pPr>
        <w:spacing w:after="0" w:line="240" w:lineRule="auto"/>
        <w:ind w:firstLine="720"/>
        <w:rPr>
          <w:rFonts w:ascii="Times New Roman" w:hAnsi="Times New Roman"/>
          <w:sz w:val="24"/>
          <w:szCs w:val="24"/>
        </w:rPr>
      </w:pPr>
    </w:p>
    <w:p w14:paraId="1565CB2A" w14:textId="3E6C05AD"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Kichigina, N. E., </w:t>
      </w:r>
      <w:proofErr w:type="spellStart"/>
      <w:r w:rsidRPr="00EA4D23">
        <w:rPr>
          <w:rFonts w:ascii="Times New Roman" w:hAnsi="Times New Roman"/>
          <w:sz w:val="24"/>
          <w:szCs w:val="24"/>
        </w:rPr>
        <w:t>Puhalsky</w:t>
      </w:r>
      <w:proofErr w:type="spellEnd"/>
      <w:r w:rsidRPr="00EA4D23">
        <w:rPr>
          <w:rFonts w:ascii="Times New Roman" w:hAnsi="Times New Roman"/>
          <w:sz w:val="24"/>
          <w:szCs w:val="24"/>
        </w:rPr>
        <w:t xml:space="preserve">, J. V., Shaposhnikov, A. I., </w:t>
      </w:r>
      <w:proofErr w:type="spellStart"/>
      <w:r w:rsidRPr="00EA4D23">
        <w:rPr>
          <w:rFonts w:ascii="Times New Roman" w:hAnsi="Times New Roman"/>
          <w:sz w:val="24"/>
          <w:szCs w:val="24"/>
        </w:rPr>
        <w:t>Azarova</w:t>
      </w:r>
      <w:proofErr w:type="spellEnd"/>
      <w:r w:rsidRPr="00EA4D23">
        <w:rPr>
          <w:rFonts w:ascii="Times New Roman" w:hAnsi="Times New Roman"/>
          <w:sz w:val="24"/>
          <w:szCs w:val="24"/>
        </w:rPr>
        <w:t>, T. S., Makarova, N. M., Loskutov, S. I., Safronova, V. I., Tikhonovich, I. A., Vishnyakova, M. A., &amp; Semenova, E. V. (2017). Aluminum exclusion from root zone and maintenance of nutrient uptake are principal mechanisms of Al tolerance in Pisum sativum L. *Physiology and Molecular Biology of Plants, 23*, 851–863. https://doi.org/10.1007/s12298-017-0469-0</w:t>
      </w:r>
    </w:p>
    <w:p w14:paraId="7D2FCA51" w14:textId="77777777" w:rsidR="00CA4608" w:rsidRPr="00EA4D23" w:rsidRDefault="00CA4608" w:rsidP="003E1EC8">
      <w:pPr>
        <w:spacing w:after="0" w:line="240" w:lineRule="auto"/>
        <w:ind w:firstLine="720"/>
        <w:rPr>
          <w:rFonts w:ascii="Times New Roman" w:hAnsi="Times New Roman"/>
          <w:sz w:val="24"/>
          <w:szCs w:val="24"/>
        </w:rPr>
      </w:pPr>
    </w:p>
    <w:p w14:paraId="70653213" w14:textId="1B455DD1"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Kidd, P. S., </w:t>
      </w:r>
      <w:proofErr w:type="spellStart"/>
      <w:r w:rsidRPr="00EA4D23">
        <w:rPr>
          <w:rFonts w:ascii="Times New Roman" w:hAnsi="Times New Roman"/>
          <w:sz w:val="24"/>
          <w:szCs w:val="24"/>
        </w:rPr>
        <w:t>Llugany</w:t>
      </w:r>
      <w:proofErr w:type="spellEnd"/>
      <w:r w:rsidRPr="00EA4D23">
        <w:rPr>
          <w:rFonts w:ascii="Times New Roman" w:hAnsi="Times New Roman"/>
          <w:sz w:val="24"/>
          <w:szCs w:val="24"/>
        </w:rPr>
        <w:t xml:space="preserve">, M., </w:t>
      </w:r>
      <w:proofErr w:type="spellStart"/>
      <w:r w:rsidRPr="00EA4D23">
        <w:rPr>
          <w:rFonts w:ascii="Times New Roman" w:hAnsi="Times New Roman"/>
          <w:sz w:val="24"/>
          <w:szCs w:val="24"/>
        </w:rPr>
        <w:t>Poschenrieder</w:t>
      </w:r>
      <w:proofErr w:type="spellEnd"/>
      <w:r w:rsidRPr="00EA4D23">
        <w:rPr>
          <w:rFonts w:ascii="Times New Roman" w:hAnsi="Times New Roman"/>
          <w:sz w:val="24"/>
          <w:szCs w:val="24"/>
        </w:rPr>
        <w:t xml:space="preserve">, C., </w:t>
      </w:r>
      <w:proofErr w:type="spellStart"/>
      <w:r w:rsidRPr="00EA4D23">
        <w:rPr>
          <w:rFonts w:ascii="Times New Roman" w:hAnsi="Times New Roman"/>
          <w:sz w:val="24"/>
          <w:szCs w:val="24"/>
        </w:rPr>
        <w:t>Gunse</w:t>
      </w:r>
      <w:proofErr w:type="spellEnd"/>
      <w:r w:rsidRPr="00EA4D23">
        <w:rPr>
          <w:rFonts w:ascii="Times New Roman" w:hAnsi="Times New Roman"/>
          <w:sz w:val="24"/>
          <w:szCs w:val="24"/>
        </w:rPr>
        <w:t>, B., &amp; Barcelo, J. (2001). The role of root exudates in aluminium resistance and silicon-induced amelioration of aluminium toxicity in three varieties of maize (Zea mays L.). *Journal of Experimental Botany, 52*(359), 1339–1352.</w:t>
      </w:r>
    </w:p>
    <w:p w14:paraId="6984F987" w14:textId="77777777" w:rsidR="004327E7" w:rsidRPr="00EA4D23" w:rsidRDefault="004327E7" w:rsidP="003E1EC8">
      <w:pPr>
        <w:spacing w:after="0" w:line="240" w:lineRule="auto"/>
        <w:rPr>
          <w:rFonts w:ascii="Times New Roman" w:hAnsi="Times New Roman"/>
          <w:sz w:val="24"/>
          <w:szCs w:val="24"/>
        </w:rPr>
      </w:pPr>
    </w:p>
    <w:p w14:paraId="753F031A" w14:textId="4EF35EB4"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Kochian, L. V., Piñeros, M. A., &amp; Hoekenga, O. A. (2005). The physiology, genetics, and molecular biology of plant aluminum resistance and toxicity. *Plant and Soil, 274*, 175-195.</w:t>
      </w:r>
    </w:p>
    <w:p w14:paraId="2E5B72C3" w14:textId="77777777" w:rsidR="004327E7" w:rsidRPr="00EA4D23" w:rsidRDefault="004327E7" w:rsidP="003E1EC8">
      <w:pPr>
        <w:spacing w:after="0" w:line="240" w:lineRule="auto"/>
        <w:rPr>
          <w:rFonts w:ascii="Times New Roman" w:hAnsi="Times New Roman"/>
          <w:sz w:val="24"/>
          <w:szCs w:val="24"/>
        </w:rPr>
      </w:pPr>
    </w:p>
    <w:p w14:paraId="41C0CC05" w14:textId="51E68780"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Kochian, L. V. (1995). Cellular mechanisms of aluminium toxicity and resistance in plants. *Annual Review of Plant Physiology and Plant Molecular Biology, 46*, 237–260.</w:t>
      </w:r>
    </w:p>
    <w:p w14:paraId="70494F9F" w14:textId="77777777" w:rsidR="004327E7" w:rsidRPr="00EA4D23" w:rsidRDefault="004327E7" w:rsidP="003E1EC8">
      <w:pPr>
        <w:spacing w:after="0" w:line="240" w:lineRule="auto"/>
        <w:rPr>
          <w:rFonts w:ascii="Times New Roman" w:hAnsi="Times New Roman"/>
          <w:sz w:val="24"/>
          <w:szCs w:val="24"/>
        </w:rPr>
      </w:pPr>
    </w:p>
    <w:p w14:paraId="1D786ED6" w14:textId="13E92C4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Kopittke, P. M. (2016). Role of phytohormones in aluminium </w:t>
      </w:r>
      <w:proofErr w:type="spellStart"/>
      <w:r w:rsidRPr="00EA4D23">
        <w:rPr>
          <w:rFonts w:ascii="Times New Roman" w:hAnsi="Times New Roman"/>
          <w:sz w:val="24"/>
          <w:szCs w:val="24"/>
        </w:rPr>
        <w:t>rhizotoxicity</w:t>
      </w:r>
      <w:proofErr w:type="spellEnd"/>
      <w:r w:rsidRPr="00EA4D23">
        <w:rPr>
          <w:rFonts w:ascii="Times New Roman" w:hAnsi="Times New Roman"/>
          <w:sz w:val="24"/>
          <w:szCs w:val="24"/>
        </w:rPr>
        <w:t>. *Plant, Cell &amp; Environment, 39*, 2319–2328.</w:t>
      </w:r>
    </w:p>
    <w:p w14:paraId="28EBE1B9" w14:textId="77777777" w:rsidR="004327E7" w:rsidRPr="00EA4D23" w:rsidRDefault="004327E7" w:rsidP="003E1EC8">
      <w:pPr>
        <w:spacing w:after="0" w:line="240" w:lineRule="auto"/>
        <w:rPr>
          <w:rFonts w:ascii="Times New Roman" w:hAnsi="Times New Roman"/>
          <w:sz w:val="24"/>
          <w:szCs w:val="24"/>
        </w:rPr>
      </w:pPr>
    </w:p>
    <w:p w14:paraId="418E6028" w14:textId="06362B93"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lastRenderedPageBreak/>
        <w:t>Larsen, P. B., Cancel, J., Rounds, M., &amp; Ochoa, V. (2007). Arabidopsis ALS1 encodes a root tip and stele localized half-type ABC transporter required for root growth in an aluminum toxic environment. *Planta, 225*(6), 1447–1458.</w:t>
      </w:r>
    </w:p>
    <w:p w14:paraId="2195E910" w14:textId="77777777" w:rsidR="004327E7" w:rsidRPr="00EA4D23" w:rsidRDefault="004327E7" w:rsidP="003E1EC8">
      <w:pPr>
        <w:spacing w:after="0" w:line="240" w:lineRule="auto"/>
        <w:rPr>
          <w:rFonts w:ascii="Times New Roman" w:hAnsi="Times New Roman"/>
          <w:sz w:val="24"/>
          <w:szCs w:val="24"/>
        </w:rPr>
      </w:pPr>
    </w:p>
    <w:p w14:paraId="74D1ED7B" w14:textId="7C3F406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Lazof, D. B., &amp; Holland, M. J. (1999). Evaluation of the aluminium-induced root growth inhibition in isolation from low pH effects in Glycine max, Pisum sativum, and Phaseolus vulgaris. *Functional Plant Biology, 26*(2), 147-157. https://doi.org/10.1071/PP98072</w:t>
      </w:r>
    </w:p>
    <w:p w14:paraId="34907395" w14:textId="77777777" w:rsidR="00CA4608" w:rsidRPr="00EA4D23" w:rsidRDefault="00CA4608" w:rsidP="003E1EC8">
      <w:pPr>
        <w:spacing w:after="0" w:line="240" w:lineRule="auto"/>
        <w:ind w:firstLine="720"/>
        <w:rPr>
          <w:rFonts w:ascii="Times New Roman" w:hAnsi="Times New Roman"/>
          <w:sz w:val="24"/>
          <w:szCs w:val="24"/>
        </w:rPr>
      </w:pPr>
    </w:p>
    <w:p w14:paraId="24AEE430" w14:textId="0F1ACF3A"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Li, C., &amp; Zhang, B. H. (2016). MicroRNAs in control of plant development. *Journal of Cellular Physiology, 231*, 303-313. https://doi.org/10.1002/jcp.25125</w:t>
      </w:r>
    </w:p>
    <w:p w14:paraId="6474BCBC" w14:textId="77777777" w:rsidR="00CA4608" w:rsidRPr="00EA4D23" w:rsidRDefault="00CA4608" w:rsidP="003E1EC8">
      <w:pPr>
        <w:spacing w:after="0" w:line="240" w:lineRule="auto"/>
        <w:ind w:firstLine="720"/>
        <w:rPr>
          <w:rFonts w:ascii="Times New Roman" w:hAnsi="Times New Roman"/>
          <w:sz w:val="24"/>
          <w:szCs w:val="24"/>
        </w:rPr>
      </w:pPr>
    </w:p>
    <w:p w14:paraId="6D795415" w14:textId="1025F7D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Lin, D., &amp; Xing, B. (2007). Phytotoxicity of nanoparticles: Inhibition of seed germination and root growth. *Environmental Pollution, 150*(2), 243-250. https://doi.org/10.1016/j.envpol.2007.01.016</w:t>
      </w:r>
    </w:p>
    <w:p w14:paraId="629B9706" w14:textId="77777777" w:rsidR="00CA4608" w:rsidRPr="00EA4D23" w:rsidRDefault="00CA4608" w:rsidP="003E1EC8">
      <w:pPr>
        <w:spacing w:after="0" w:line="240" w:lineRule="auto"/>
        <w:ind w:firstLine="720"/>
        <w:rPr>
          <w:rFonts w:ascii="Times New Roman" w:hAnsi="Times New Roman"/>
          <w:sz w:val="24"/>
          <w:szCs w:val="24"/>
        </w:rPr>
      </w:pPr>
    </w:p>
    <w:p w14:paraId="05FDA284" w14:textId="150A3EAF"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Liu, J., Magalhaes, J. V., Shaff, J., &amp; Kochian, L. V. (2009). Aluminum-activated citrate and malate transporters from the MATE and ALMT families function independently to confer Arabidopsis aluminum tolerance. *The Plant Journal, 57*(3), 389–399.</w:t>
      </w:r>
    </w:p>
    <w:p w14:paraId="6E50538E" w14:textId="77777777" w:rsidR="00CA4608" w:rsidRPr="00EA4D23" w:rsidRDefault="00CA4608" w:rsidP="003E1EC8">
      <w:pPr>
        <w:spacing w:after="0" w:line="240" w:lineRule="auto"/>
        <w:ind w:firstLine="720"/>
        <w:rPr>
          <w:rFonts w:ascii="Times New Roman" w:hAnsi="Times New Roman"/>
          <w:sz w:val="24"/>
          <w:szCs w:val="24"/>
        </w:rPr>
      </w:pPr>
    </w:p>
    <w:p w14:paraId="1AA251DE" w14:textId="128C9155"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Liu, K., &amp; Luan, S. (2001). Internal aluminum block of plant inward K+ channels. *The Plant Cell, 13*, 1453–1465.</w:t>
      </w:r>
    </w:p>
    <w:p w14:paraId="602B7F0C" w14:textId="77777777" w:rsidR="00CA4608" w:rsidRPr="00EA4D23" w:rsidRDefault="00CA4608" w:rsidP="003E1EC8">
      <w:pPr>
        <w:spacing w:after="0" w:line="240" w:lineRule="auto"/>
        <w:ind w:firstLine="720"/>
        <w:rPr>
          <w:rFonts w:ascii="Times New Roman" w:hAnsi="Times New Roman"/>
          <w:sz w:val="24"/>
          <w:szCs w:val="24"/>
        </w:rPr>
      </w:pPr>
    </w:p>
    <w:p w14:paraId="7FB5E18C" w14:textId="29F3023C"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Ma, X., &amp; Yan, J. (2018). Plant uptake and accumulation of engineered metallic nanoparticles from lab to field conditions. *Current Opinion in Environmental Science &amp; Health, 6*, 16-20. </w:t>
      </w:r>
      <w:hyperlink r:id="rId71" w:history="1">
        <w:r w:rsidRPr="00EA4D23">
          <w:rPr>
            <w:rStyle w:val="Hyperlink"/>
            <w:rFonts w:ascii="Times New Roman" w:hAnsi="Times New Roman"/>
            <w:color w:val="auto"/>
            <w:sz w:val="24"/>
            <w:szCs w:val="24"/>
          </w:rPr>
          <w:t>https://doi.org/10.1016/j.coesh.2018.07.008</w:t>
        </w:r>
      </w:hyperlink>
    </w:p>
    <w:p w14:paraId="6C8B9B74" w14:textId="77777777" w:rsidR="00CA4608" w:rsidRPr="00EA4D23" w:rsidRDefault="00CA4608" w:rsidP="003E1EC8">
      <w:pPr>
        <w:spacing w:after="0" w:line="240" w:lineRule="auto"/>
        <w:ind w:firstLine="720"/>
        <w:rPr>
          <w:rFonts w:ascii="Times New Roman" w:hAnsi="Times New Roman"/>
          <w:sz w:val="24"/>
          <w:szCs w:val="24"/>
        </w:rPr>
      </w:pPr>
    </w:p>
    <w:p w14:paraId="42D7B371" w14:textId="15E9BBFD"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Ma, J. F. (2007). Syndrome of aluminum toxicity and diversity of aluminum resistance in higher plants. *International Review of Cytology - A Survey of Cell Biology, 264*, 225–252. https://doi.org/10.1016/S0074-7696(07)64005-4</w:t>
      </w:r>
    </w:p>
    <w:p w14:paraId="680BCB18" w14:textId="77777777" w:rsidR="00CA4608" w:rsidRPr="00EA4D23" w:rsidRDefault="00CA4608" w:rsidP="003E1EC8">
      <w:pPr>
        <w:spacing w:after="0" w:line="240" w:lineRule="auto"/>
        <w:ind w:firstLine="720"/>
        <w:rPr>
          <w:rFonts w:ascii="Times New Roman" w:hAnsi="Times New Roman"/>
          <w:sz w:val="24"/>
          <w:szCs w:val="24"/>
        </w:rPr>
      </w:pPr>
    </w:p>
    <w:p w14:paraId="277B37C7" w14:textId="67324DAA"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Ma, J. F., Ryan, P. R., &amp; Delhaize, E. (2001). Aluminium tolerance in plants and the </w:t>
      </w:r>
      <w:proofErr w:type="gramStart"/>
      <w:r w:rsidRPr="00EA4D23">
        <w:rPr>
          <w:rFonts w:ascii="Times New Roman" w:hAnsi="Times New Roman"/>
          <w:sz w:val="24"/>
          <w:szCs w:val="24"/>
        </w:rPr>
        <w:t>complexing</w:t>
      </w:r>
      <w:proofErr w:type="gramEnd"/>
      <w:r w:rsidRPr="00EA4D23">
        <w:rPr>
          <w:rFonts w:ascii="Times New Roman" w:hAnsi="Times New Roman"/>
          <w:sz w:val="24"/>
          <w:szCs w:val="24"/>
        </w:rPr>
        <w:t xml:space="preserve"> role of organic acids. *Trends in Plant Science, 6*, 273–278.</w:t>
      </w:r>
    </w:p>
    <w:p w14:paraId="3D17A1E3" w14:textId="77777777" w:rsidR="00CA4608" w:rsidRPr="00EA4D23" w:rsidRDefault="00CA4608" w:rsidP="003E1EC8">
      <w:pPr>
        <w:spacing w:after="0" w:line="240" w:lineRule="auto"/>
        <w:ind w:firstLine="720"/>
        <w:rPr>
          <w:rFonts w:ascii="Times New Roman" w:hAnsi="Times New Roman"/>
          <w:sz w:val="24"/>
          <w:szCs w:val="24"/>
        </w:rPr>
      </w:pPr>
    </w:p>
    <w:p w14:paraId="4EAA5E13" w14:textId="0FDA537E"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MacDiarmid, C. W., &amp; Gardner, R. C. (1998). Overexpression of the Saccharomyces cerevisiae magnesium transport system confers resistance to aluminum ion. *Journal of Biological Chemistry, 273*, 1727–1732.</w:t>
      </w:r>
    </w:p>
    <w:p w14:paraId="78E7EC38" w14:textId="77777777" w:rsidR="00CA4608" w:rsidRPr="00EA4D23" w:rsidRDefault="00CA4608" w:rsidP="003E1EC8">
      <w:pPr>
        <w:spacing w:after="0" w:line="240" w:lineRule="auto"/>
        <w:ind w:firstLine="720"/>
        <w:rPr>
          <w:rFonts w:ascii="Times New Roman" w:hAnsi="Times New Roman"/>
          <w:sz w:val="24"/>
          <w:szCs w:val="24"/>
        </w:rPr>
      </w:pPr>
    </w:p>
    <w:p w14:paraId="745E2111" w14:textId="45C1CF5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Malik, M. R., Tang, J., Sharma, N., Burkitt, C., Ji, Y., </w:t>
      </w:r>
      <w:proofErr w:type="spellStart"/>
      <w:r w:rsidRPr="00EA4D23">
        <w:rPr>
          <w:rFonts w:ascii="Times New Roman" w:hAnsi="Times New Roman"/>
          <w:sz w:val="24"/>
          <w:szCs w:val="24"/>
        </w:rPr>
        <w:t>Mykytyshyn</w:t>
      </w:r>
      <w:proofErr w:type="spellEnd"/>
      <w:r w:rsidRPr="00EA4D23">
        <w:rPr>
          <w:rFonts w:ascii="Times New Roman" w:hAnsi="Times New Roman"/>
          <w:sz w:val="24"/>
          <w:szCs w:val="24"/>
        </w:rPr>
        <w:t>, M., Bohmert-Tatarev, K., Peoples, O., &amp; Snell, K. D. (2018). Camelina sativa, an oilseed at the nexus between model system and commercial crop. *Plant Cell Reports, 37*(10), 1367–1381. https://doi.org/10.1007/s00299-018-2308-3</w:t>
      </w:r>
    </w:p>
    <w:p w14:paraId="5A278BC6" w14:textId="77777777" w:rsidR="00CA4608" w:rsidRPr="00EA4D23" w:rsidRDefault="00CA4608" w:rsidP="003E1EC8">
      <w:pPr>
        <w:spacing w:after="0" w:line="240" w:lineRule="auto"/>
        <w:ind w:firstLine="720"/>
        <w:rPr>
          <w:rFonts w:ascii="Times New Roman" w:hAnsi="Times New Roman"/>
          <w:sz w:val="24"/>
          <w:szCs w:val="24"/>
        </w:rPr>
      </w:pPr>
    </w:p>
    <w:p w14:paraId="3A2A1BD9" w14:textId="373CB3F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Mangeon, A., Pardal, R., Menezes-Salgueiro, A. D., Duarte, G. L., de Seixas, R., Cruz, F. P., </w:t>
      </w:r>
      <w:proofErr w:type="spellStart"/>
      <w:r w:rsidRPr="00EA4D23">
        <w:rPr>
          <w:rFonts w:ascii="Times New Roman" w:hAnsi="Times New Roman"/>
          <w:sz w:val="24"/>
          <w:szCs w:val="24"/>
        </w:rPr>
        <w:t>Cardeal</w:t>
      </w:r>
      <w:proofErr w:type="spellEnd"/>
      <w:r w:rsidRPr="00EA4D23">
        <w:rPr>
          <w:rFonts w:ascii="Times New Roman" w:hAnsi="Times New Roman"/>
          <w:sz w:val="24"/>
          <w:szCs w:val="24"/>
        </w:rPr>
        <w:t xml:space="preserve">, V., </w:t>
      </w:r>
      <w:proofErr w:type="spellStart"/>
      <w:r w:rsidRPr="00EA4D23">
        <w:rPr>
          <w:rFonts w:ascii="Times New Roman" w:hAnsi="Times New Roman"/>
          <w:sz w:val="24"/>
          <w:szCs w:val="24"/>
        </w:rPr>
        <w:t>Magioli</w:t>
      </w:r>
      <w:proofErr w:type="spellEnd"/>
      <w:r w:rsidRPr="00EA4D23">
        <w:rPr>
          <w:rFonts w:ascii="Times New Roman" w:hAnsi="Times New Roman"/>
          <w:sz w:val="24"/>
          <w:szCs w:val="24"/>
        </w:rPr>
        <w:t xml:space="preserve">, C., </w:t>
      </w:r>
      <w:proofErr w:type="spellStart"/>
      <w:r w:rsidRPr="00EA4D23">
        <w:rPr>
          <w:rFonts w:ascii="Times New Roman" w:hAnsi="Times New Roman"/>
          <w:sz w:val="24"/>
          <w:szCs w:val="24"/>
        </w:rPr>
        <w:t>Ricachenevsky</w:t>
      </w:r>
      <w:proofErr w:type="spellEnd"/>
      <w:r w:rsidRPr="00EA4D23">
        <w:rPr>
          <w:rFonts w:ascii="Times New Roman" w:hAnsi="Times New Roman"/>
          <w:sz w:val="24"/>
          <w:szCs w:val="24"/>
        </w:rPr>
        <w:t>, F. K., &amp; Margis, R., et al. (2016). AtGRP3 is implicated in root size and aluminum response pathways in Arabidopsis. *</w:t>
      </w:r>
      <w:proofErr w:type="spellStart"/>
      <w:r w:rsidRPr="00EA4D23">
        <w:rPr>
          <w:rFonts w:ascii="Times New Roman" w:hAnsi="Times New Roman"/>
          <w:sz w:val="24"/>
          <w:szCs w:val="24"/>
        </w:rPr>
        <w:t>PLoS</w:t>
      </w:r>
      <w:proofErr w:type="spellEnd"/>
      <w:r w:rsidRPr="00EA4D23">
        <w:rPr>
          <w:rFonts w:ascii="Times New Roman" w:hAnsi="Times New Roman"/>
          <w:sz w:val="24"/>
          <w:szCs w:val="24"/>
        </w:rPr>
        <w:t xml:space="preserve"> ONE, 11*, e0150583. https://doi.org/10.1371/journal.pone.0150583</w:t>
      </w:r>
    </w:p>
    <w:p w14:paraId="7C7B2367" w14:textId="77777777" w:rsidR="00CA4608" w:rsidRPr="00EA4D23" w:rsidRDefault="00CA4608" w:rsidP="003E1EC8">
      <w:pPr>
        <w:spacing w:after="0" w:line="240" w:lineRule="auto"/>
        <w:ind w:firstLine="720"/>
        <w:rPr>
          <w:rFonts w:ascii="Times New Roman" w:hAnsi="Times New Roman"/>
          <w:sz w:val="24"/>
          <w:szCs w:val="24"/>
        </w:rPr>
      </w:pPr>
    </w:p>
    <w:p w14:paraId="1B0A22E0" w14:textId="35B01244"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Matsumoto, H. (1988). Inhibition of proton transport activity of microsomal membrane vesicles of barley roots by aluminum. *Soil Science and Plant Nutrition, 34*, 499–506.</w:t>
      </w:r>
    </w:p>
    <w:p w14:paraId="6EE8B9F9" w14:textId="77777777" w:rsidR="00CA4608" w:rsidRPr="00EA4D23" w:rsidRDefault="00CA4608" w:rsidP="003E1EC8">
      <w:pPr>
        <w:spacing w:after="0" w:line="240" w:lineRule="auto"/>
        <w:ind w:firstLine="720"/>
        <w:rPr>
          <w:rFonts w:ascii="Times New Roman" w:hAnsi="Times New Roman"/>
          <w:sz w:val="24"/>
          <w:szCs w:val="24"/>
        </w:rPr>
      </w:pPr>
    </w:p>
    <w:p w14:paraId="7133740C" w14:textId="3EB990DF"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Matsumoto, H. (2000). Cell biology of aluminum toxicity and tolerance in higher plants. *International Review of Cytology, 200*, 1–46.</w:t>
      </w:r>
    </w:p>
    <w:p w14:paraId="5DF7F475" w14:textId="77777777" w:rsidR="00CA4608" w:rsidRPr="00EA4D23" w:rsidRDefault="00CA4608" w:rsidP="003E1EC8">
      <w:pPr>
        <w:spacing w:after="0" w:line="240" w:lineRule="auto"/>
        <w:ind w:firstLine="720"/>
        <w:rPr>
          <w:rFonts w:ascii="Times New Roman" w:hAnsi="Times New Roman"/>
          <w:sz w:val="24"/>
          <w:szCs w:val="24"/>
        </w:rPr>
      </w:pPr>
    </w:p>
    <w:p w14:paraId="0C6A0F56" w14:textId="16A7059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Matsumoto, H., Senoo, Y., Kasai, M., &amp; Maeshima, M. (1996). Response of the plant root to aluminum stress: Analysis of the inhibition of the root elongation and changes in membrane function. *Journal of Plant Research, 109*(1), 99–105. https://doi.org/10.1007/BF02344294</w:t>
      </w:r>
    </w:p>
    <w:p w14:paraId="5BDB201F" w14:textId="77777777" w:rsidR="00CA4608" w:rsidRPr="00EA4D23" w:rsidRDefault="00CA4608" w:rsidP="003E1EC8">
      <w:pPr>
        <w:spacing w:after="0" w:line="240" w:lineRule="auto"/>
        <w:ind w:firstLine="720"/>
        <w:rPr>
          <w:rFonts w:ascii="Times New Roman" w:hAnsi="Times New Roman"/>
          <w:sz w:val="24"/>
          <w:szCs w:val="24"/>
        </w:rPr>
      </w:pPr>
    </w:p>
    <w:p w14:paraId="006C22DA" w14:textId="2ED0153F"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McVay, K. A., &amp; Lamb, P. F. (2008). Camelina production in Montana. *Montana State University Extension, </w:t>
      </w:r>
      <w:proofErr w:type="spellStart"/>
      <w:r w:rsidRPr="00EA4D23">
        <w:rPr>
          <w:rFonts w:ascii="Times New Roman" w:hAnsi="Times New Roman"/>
          <w:sz w:val="24"/>
          <w:szCs w:val="24"/>
        </w:rPr>
        <w:t>Montguide</w:t>
      </w:r>
      <w:proofErr w:type="spellEnd"/>
      <w:r w:rsidRPr="00EA4D23">
        <w:rPr>
          <w:rFonts w:ascii="Times New Roman" w:hAnsi="Times New Roman"/>
          <w:sz w:val="24"/>
          <w:szCs w:val="24"/>
        </w:rPr>
        <w:t>* MT200701AG revised 2008/3.</w:t>
      </w:r>
    </w:p>
    <w:p w14:paraId="4F81B3A6" w14:textId="77777777" w:rsidR="00CA4608" w:rsidRPr="00EA4D23" w:rsidRDefault="00CA4608" w:rsidP="003E1EC8">
      <w:pPr>
        <w:spacing w:after="0" w:line="240" w:lineRule="auto"/>
        <w:ind w:firstLine="720"/>
        <w:rPr>
          <w:rFonts w:ascii="Times New Roman" w:hAnsi="Times New Roman"/>
          <w:sz w:val="24"/>
          <w:szCs w:val="24"/>
        </w:rPr>
      </w:pPr>
    </w:p>
    <w:p w14:paraId="3DD5D8D3" w14:textId="1056B653"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Miralles, P., Church, T. L., &amp; Harris, A. T. (2012). Toxicity, uptake, and translocation of engineered nanomaterials in vascular plants. *Environmental Science &amp; Technology, 46*, 9224–9239.</w:t>
      </w:r>
    </w:p>
    <w:p w14:paraId="267F0597" w14:textId="77777777" w:rsidR="00CA4608" w:rsidRPr="00EA4D23" w:rsidRDefault="00CA4608" w:rsidP="003E1EC8">
      <w:pPr>
        <w:spacing w:after="0" w:line="240" w:lineRule="auto"/>
        <w:ind w:firstLine="720"/>
        <w:rPr>
          <w:rFonts w:ascii="Times New Roman" w:hAnsi="Times New Roman"/>
          <w:sz w:val="24"/>
          <w:szCs w:val="24"/>
        </w:rPr>
      </w:pPr>
    </w:p>
    <w:p w14:paraId="720632AA" w14:textId="6FF79081"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Mittler, R. (2002). Oxidative stress, </w:t>
      </w:r>
      <w:proofErr w:type="gramStart"/>
      <w:r w:rsidRPr="00EA4D23">
        <w:rPr>
          <w:rFonts w:ascii="Times New Roman" w:hAnsi="Times New Roman"/>
          <w:sz w:val="24"/>
          <w:szCs w:val="24"/>
        </w:rPr>
        <w:t>antioxidants</w:t>
      </w:r>
      <w:proofErr w:type="gramEnd"/>
      <w:r w:rsidRPr="00EA4D23">
        <w:rPr>
          <w:rFonts w:ascii="Times New Roman" w:hAnsi="Times New Roman"/>
          <w:sz w:val="24"/>
          <w:szCs w:val="24"/>
        </w:rPr>
        <w:t xml:space="preserve"> and stress tolerance. *Trends in Plant Science, 7*(9), 405-410.</w:t>
      </w:r>
    </w:p>
    <w:p w14:paraId="72D2A887" w14:textId="77777777" w:rsidR="00CA4608" w:rsidRPr="00EA4D23" w:rsidRDefault="00CA4608" w:rsidP="003E1EC8">
      <w:pPr>
        <w:spacing w:after="0" w:line="240" w:lineRule="auto"/>
        <w:ind w:firstLine="720"/>
        <w:rPr>
          <w:rFonts w:ascii="Times New Roman" w:hAnsi="Times New Roman"/>
          <w:sz w:val="24"/>
          <w:szCs w:val="24"/>
        </w:rPr>
      </w:pPr>
    </w:p>
    <w:p w14:paraId="16983E27" w14:textId="097EE20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Molnár, Á., Papp, M., Kovács, D. Z., Bélteky, P., Oláh, D., Feigl, G., ... &amp; Kolbert, Z. (2020). Nitro-oxidative </w:t>
      </w:r>
      <w:proofErr w:type="spellStart"/>
      <w:r w:rsidRPr="00EA4D23">
        <w:rPr>
          <w:rFonts w:ascii="Times New Roman" w:hAnsi="Times New Roman"/>
          <w:sz w:val="24"/>
          <w:szCs w:val="24"/>
        </w:rPr>
        <w:t>signalling</w:t>
      </w:r>
      <w:proofErr w:type="spellEnd"/>
      <w:r w:rsidRPr="00EA4D23">
        <w:rPr>
          <w:rFonts w:ascii="Times New Roman" w:hAnsi="Times New Roman"/>
          <w:sz w:val="24"/>
          <w:szCs w:val="24"/>
        </w:rPr>
        <w:t xml:space="preserve"> induced by chemically synthesized zinc oxide nanoparticles (</w:t>
      </w:r>
      <w:proofErr w:type="spellStart"/>
      <w:r w:rsidRPr="00EA4D23">
        <w:rPr>
          <w:rFonts w:ascii="Times New Roman" w:hAnsi="Times New Roman"/>
          <w:sz w:val="24"/>
          <w:szCs w:val="24"/>
        </w:rPr>
        <w:t>ZnO</w:t>
      </w:r>
      <w:proofErr w:type="spellEnd"/>
      <w:r w:rsidRPr="00EA4D23">
        <w:rPr>
          <w:rFonts w:ascii="Times New Roman" w:hAnsi="Times New Roman"/>
          <w:sz w:val="24"/>
          <w:szCs w:val="24"/>
        </w:rPr>
        <w:t xml:space="preserve"> NPs) in Brassica species. *Chemosphere, 251*, 126419. https://doi.org/10.1016/j.chemosphere.2020.126419</w:t>
      </w:r>
    </w:p>
    <w:p w14:paraId="6995226D" w14:textId="77777777" w:rsidR="00CA4608" w:rsidRPr="00EA4D23" w:rsidRDefault="00CA4608" w:rsidP="003E1EC8">
      <w:pPr>
        <w:spacing w:after="0" w:line="240" w:lineRule="auto"/>
        <w:ind w:firstLine="720"/>
        <w:rPr>
          <w:rFonts w:ascii="Times New Roman" w:hAnsi="Times New Roman"/>
          <w:sz w:val="24"/>
          <w:szCs w:val="24"/>
        </w:rPr>
      </w:pPr>
    </w:p>
    <w:p w14:paraId="19569BA6" w14:textId="7FCBCC8D" w:rsidR="00CA4608" w:rsidRPr="00EA4D23" w:rsidRDefault="00CA4608" w:rsidP="003E1EC8">
      <w:pPr>
        <w:spacing w:after="0" w:line="240" w:lineRule="auto"/>
        <w:rPr>
          <w:rFonts w:ascii="Times New Roman" w:hAnsi="Times New Roman"/>
          <w:sz w:val="24"/>
          <w:szCs w:val="24"/>
        </w:rPr>
      </w:pPr>
      <w:r w:rsidRPr="00463EDC">
        <w:rPr>
          <w:rFonts w:ascii="Times New Roman" w:hAnsi="Times New Roman"/>
          <w:sz w:val="24"/>
          <w:szCs w:val="24"/>
          <w:lang w:val="da-DK"/>
        </w:rPr>
        <w:t xml:space="preserve">Motte, H., Vanneste, S., &amp; Beeckman, T. (2019). </w:t>
      </w:r>
      <w:r w:rsidRPr="00EA4D23">
        <w:rPr>
          <w:rFonts w:ascii="Times New Roman" w:hAnsi="Times New Roman"/>
          <w:sz w:val="24"/>
          <w:szCs w:val="24"/>
        </w:rPr>
        <w:t>Molecular and environmental regulation of root development. *Annual Review of Plant Biology, 70*, 465-488.</w:t>
      </w:r>
    </w:p>
    <w:p w14:paraId="2A9DDFEF" w14:textId="77777777" w:rsidR="00CA4608" w:rsidRPr="00EA4D23" w:rsidRDefault="00CA4608" w:rsidP="003E1EC8">
      <w:pPr>
        <w:spacing w:after="0" w:line="240" w:lineRule="auto"/>
        <w:ind w:firstLine="720"/>
        <w:rPr>
          <w:rFonts w:ascii="Times New Roman" w:hAnsi="Times New Roman"/>
          <w:sz w:val="24"/>
          <w:szCs w:val="24"/>
        </w:rPr>
      </w:pPr>
    </w:p>
    <w:p w14:paraId="05A4A93F" w14:textId="4873460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Mudalkar, S., Golla, R., </w:t>
      </w:r>
      <w:proofErr w:type="spellStart"/>
      <w:r w:rsidRPr="00EA4D23">
        <w:rPr>
          <w:rFonts w:ascii="Times New Roman" w:hAnsi="Times New Roman"/>
          <w:sz w:val="24"/>
          <w:szCs w:val="24"/>
        </w:rPr>
        <w:t>Ghatty</w:t>
      </w:r>
      <w:proofErr w:type="spellEnd"/>
      <w:r w:rsidRPr="00EA4D23">
        <w:rPr>
          <w:rFonts w:ascii="Times New Roman" w:hAnsi="Times New Roman"/>
          <w:sz w:val="24"/>
          <w:szCs w:val="24"/>
        </w:rPr>
        <w:t>, S., &amp; Reddy, A. (2014). De novo transcriptome analysis of an imminent biofuel crop, Camelina sativa L. using Illumina GAIIX sequencing platform and identification of SSR markers. *Plant Molecular Biology, 84*, 159–171. https://doi.org/10.1007/s11103-013-0125-1</w:t>
      </w:r>
    </w:p>
    <w:p w14:paraId="18FD8C10" w14:textId="77777777" w:rsidR="00CA4608" w:rsidRPr="00EA4D23" w:rsidRDefault="00CA4608" w:rsidP="003E1EC8">
      <w:pPr>
        <w:spacing w:after="0" w:line="240" w:lineRule="auto"/>
        <w:ind w:firstLine="720"/>
        <w:rPr>
          <w:rFonts w:ascii="Times New Roman" w:hAnsi="Times New Roman"/>
          <w:sz w:val="24"/>
          <w:szCs w:val="24"/>
        </w:rPr>
      </w:pPr>
    </w:p>
    <w:p w14:paraId="51F301CD" w14:textId="42D54C34"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Munzuroglu, O., &amp; Geckil, H. İ. K. M. E. T. (2002). Effects of metals on seed germination, root elongation, and coleoptile and hypocotyl growth in Triticum aestivum and Cucumis sativus. *Archives of Environmental Contamination and Toxicology, 43*, 203-213.</w:t>
      </w:r>
    </w:p>
    <w:p w14:paraId="7298F3F4" w14:textId="77777777" w:rsidR="00CA4608" w:rsidRPr="00EA4D23" w:rsidRDefault="00CA4608" w:rsidP="003E1EC8">
      <w:pPr>
        <w:spacing w:after="0" w:line="240" w:lineRule="auto"/>
        <w:ind w:firstLine="720"/>
        <w:rPr>
          <w:rFonts w:ascii="Times New Roman" w:hAnsi="Times New Roman"/>
          <w:sz w:val="24"/>
          <w:szCs w:val="24"/>
        </w:rPr>
      </w:pPr>
    </w:p>
    <w:p w14:paraId="70D3D9B7" w14:textId="76832A05" w:rsidR="00CA4608"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Mustafa, M. S., </w:t>
      </w:r>
      <w:proofErr w:type="spellStart"/>
      <w:r w:rsidRPr="00EA4D23">
        <w:rPr>
          <w:rFonts w:ascii="Times New Roman" w:hAnsi="Times New Roman"/>
          <w:sz w:val="24"/>
          <w:szCs w:val="24"/>
        </w:rPr>
        <w:t>Rasotgi</w:t>
      </w:r>
      <w:proofErr w:type="spellEnd"/>
      <w:r w:rsidRPr="00EA4D23">
        <w:rPr>
          <w:rFonts w:ascii="Times New Roman" w:hAnsi="Times New Roman"/>
          <w:sz w:val="24"/>
          <w:szCs w:val="24"/>
        </w:rPr>
        <w:t xml:space="preserve">, V., Jain, S., &amp; Gupta, V. (2015). Discovery of fifth serotype of dengue virus (DENV-5): A new public health dilemma in dengue control. *Medical Journal Armed Forces India, 71*(1), 67-70. </w:t>
      </w:r>
      <w:hyperlink r:id="rId72" w:history="1">
        <w:r w:rsidR="00DC7E0C" w:rsidRPr="00665EB1">
          <w:rPr>
            <w:rStyle w:val="Hyperlink"/>
            <w:rFonts w:ascii="Times New Roman" w:hAnsi="Times New Roman"/>
            <w:color w:val="auto"/>
            <w:sz w:val="24"/>
            <w:szCs w:val="24"/>
          </w:rPr>
          <w:t>https://doi.org/10.1016/j.mjafi.2014.09.011</w:t>
        </w:r>
      </w:hyperlink>
    </w:p>
    <w:p w14:paraId="6E6EE4F1" w14:textId="77777777" w:rsidR="00DC7E0C" w:rsidRDefault="00DC7E0C" w:rsidP="003E1EC8">
      <w:pPr>
        <w:spacing w:after="0" w:line="240" w:lineRule="auto"/>
        <w:rPr>
          <w:rFonts w:ascii="Times New Roman" w:hAnsi="Times New Roman"/>
          <w:sz w:val="24"/>
          <w:szCs w:val="24"/>
        </w:rPr>
      </w:pPr>
    </w:p>
    <w:p w14:paraId="6A948571" w14:textId="5DD24510" w:rsidR="00DC7E0C" w:rsidRPr="00EA4D23" w:rsidRDefault="00DC7E0C" w:rsidP="003E1EC8">
      <w:pPr>
        <w:spacing w:after="0" w:line="240" w:lineRule="auto"/>
        <w:rPr>
          <w:rFonts w:ascii="Times New Roman" w:hAnsi="Times New Roman"/>
          <w:sz w:val="24"/>
          <w:szCs w:val="24"/>
        </w:rPr>
      </w:pPr>
      <w:r w:rsidRPr="00AE07B9">
        <w:rPr>
          <w:rFonts w:ascii="Times New Roman" w:hAnsi="Times New Roman"/>
          <w:sz w:val="24"/>
          <w:szCs w:val="24"/>
          <w:shd w:val="clear" w:color="auto" w:fill="FFFFFF"/>
        </w:rPr>
        <w:t>National Nanotechnology Initiative</w:t>
      </w:r>
      <w:r>
        <w:rPr>
          <w:rFonts w:ascii="Times New Roman" w:hAnsi="Times New Roman"/>
          <w:sz w:val="24"/>
          <w:szCs w:val="24"/>
          <w:shd w:val="clear" w:color="auto" w:fill="FFFFFF"/>
        </w:rPr>
        <w:t xml:space="preserve"> [NNI], 2000</w:t>
      </w:r>
    </w:p>
    <w:p w14:paraId="0A5427E9" w14:textId="77777777" w:rsidR="00CA4608" w:rsidRPr="00EA4D23" w:rsidRDefault="00CA4608" w:rsidP="003E1EC8">
      <w:pPr>
        <w:spacing w:after="0" w:line="240" w:lineRule="auto"/>
        <w:ind w:firstLine="720"/>
        <w:rPr>
          <w:rFonts w:ascii="Times New Roman" w:hAnsi="Times New Roman"/>
          <w:sz w:val="24"/>
          <w:szCs w:val="24"/>
        </w:rPr>
      </w:pPr>
    </w:p>
    <w:p w14:paraId="598BD4CF" w14:textId="259F24D2" w:rsidR="00CA4608" w:rsidRPr="00EA4D23" w:rsidRDefault="00CA4608" w:rsidP="003E1EC8">
      <w:pPr>
        <w:spacing w:after="0" w:line="240" w:lineRule="auto"/>
        <w:rPr>
          <w:rFonts w:ascii="Times New Roman" w:hAnsi="Times New Roman"/>
          <w:sz w:val="24"/>
          <w:szCs w:val="24"/>
        </w:rPr>
      </w:pPr>
      <w:proofErr w:type="spellStart"/>
      <w:r w:rsidRPr="00EA4D23">
        <w:rPr>
          <w:rFonts w:ascii="Times New Roman" w:hAnsi="Times New Roman"/>
          <w:sz w:val="24"/>
          <w:szCs w:val="24"/>
        </w:rPr>
        <w:t>Negahdaripour</w:t>
      </w:r>
      <w:proofErr w:type="spellEnd"/>
      <w:r w:rsidRPr="00EA4D23">
        <w:rPr>
          <w:rFonts w:ascii="Times New Roman" w:hAnsi="Times New Roman"/>
          <w:sz w:val="24"/>
          <w:szCs w:val="24"/>
        </w:rPr>
        <w:t xml:space="preserve">, M., Owji, H., Eslami, M., Zamani, M., Vakili, B., </w:t>
      </w:r>
      <w:proofErr w:type="spellStart"/>
      <w:r w:rsidRPr="00EA4D23">
        <w:rPr>
          <w:rFonts w:ascii="Times New Roman" w:hAnsi="Times New Roman"/>
          <w:sz w:val="24"/>
          <w:szCs w:val="24"/>
        </w:rPr>
        <w:t>Sabetian</w:t>
      </w:r>
      <w:proofErr w:type="spellEnd"/>
      <w:r w:rsidRPr="00EA4D23">
        <w:rPr>
          <w:rFonts w:ascii="Times New Roman" w:hAnsi="Times New Roman"/>
          <w:sz w:val="24"/>
          <w:szCs w:val="24"/>
        </w:rPr>
        <w:t xml:space="preserve">, S., ... &amp; Ghasemi, Y. (2019). Selected application of peptide molecules as pharmaceutical agents and in </w:t>
      </w:r>
      <w:r w:rsidRPr="00EA4D23">
        <w:rPr>
          <w:rFonts w:ascii="Times New Roman" w:hAnsi="Times New Roman"/>
          <w:sz w:val="24"/>
          <w:szCs w:val="24"/>
        </w:rPr>
        <w:lastRenderedPageBreak/>
        <w:t>cosmeceuticals. *Expert Opinion on Biological Therapy, 19*(12), 1275-1287. https://doi.org/10.1080/14712598.2019.1682774</w:t>
      </w:r>
    </w:p>
    <w:p w14:paraId="646FE7C2" w14:textId="77777777" w:rsidR="00CA4608" w:rsidRPr="00EA4D23" w:rsidRDefault="00CA4608" w:rsidP="003E1EC8">
      <w:pPr>
        <w:spacing w:after="0" w:line="240" w:lineRule="auto"/>
        <w:ind w:firstLine="720"/>
        <w:rPr>
          <w:rFonts w:ascii="Times New Roman" w:hAnsi="Times New Roman"/>
          <w:sz w:val="24"/>
          <w:szCs w:val="24"/>
        </w:rPr>
      </w:pPr>
    </w:p>
    <w:p w14:paraId="341AE028" w14:textId="10383D14"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Nguyen, H. T., Silva, J. E., </w:t>
      </w:r>
      <w:proofErr w:type="spellStart"/>
      <w:r w:rsidRPr="00EA4D23">
        <w:rPr>
          <w:rFonts w:ascii="Times New Roman" w:hAnsi="Times New Roman"/>
          <w:sz w:val="24"/>
          <w:szCs w:val="24"/>
        </w:rPr>
        <w:t>Podicheti</w:t>
      </w:r>
      <w:proofErr w:type="spellEnd"/>
      <w:r w:rsidRPr="00EA4D23">
        <w:rPr>
          <w:rFonts w:ascii="Times New Roman" w:hAnsi="Times New Roman"/>
          <w:sz w:val="24"/>
          <w:szCs w:val="24"/>
        </w:rPr>
        <w:t>, R., Macrander, J., Yang, W., Nazarenus, T. J., et al. (2013). Camelina seed transcriptome: a tool for meal and oil improvement and translational research. *Plant Biotechnology Journal, 11*, 759–769. https://doi.org/10.1111/pbi.12068</w:t>
      </w:r>
    </w:p>
    <w:p w14:paraId="061640D7" w14:textId="77777777" w:rsidR="00CA4608" w:rsidRPr="00EA4D23" w:rsidRDefault="00CA4608" w:rsidP="003E1EC8">
      <w:pPr>
        <w:spacing w:after="0" w:line="240" w:lineRule="auto"/>
        <w:ind w:firstLine="720"/>
        <w:rPr>
          <w:rFonts w:ascii="Times New Roman" w:hAnsi="Times New Roman"/>
          <w:sz w:val="24"/>
          <w:szCs w:val="24"/>
        </w:rPr>
      </w:pPr>
    </w:p>
    <w:p w14:paraId="1EC23792" w14:textId="596385BD"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Omar, S. A., </w:t>
      </w:r>
      <w:proofErr w:type="spellStart"/>
      <w:r w:rsidRPr="00EA4D23">
        <w:rPr>
          <w:rFonts w:ascii="Times New Roman" w:hAnsi="Times New Roman"/>
          <w:sz w:val="24"/>
          <w:szCs w:val="24"/>
        </w:rPr>
        <w:t>Elsheery</w:t>
      </w:r>
      <w:proofErr w:type="spellEnd"/>
      <w:r w:rsidRPr="00EA4D23">
        <w:rPr>
          <w:rFonts w:ascii="Times New Roman" w:hAnsi="Times New Roman"/>
          <w:sz w:val="24"/>
          <w:szCs w:val="24"/>
        </w:rPr>
        <w:t xml:space="preserve">, N. I., </w:t>
      </w:r>
      <w:proofErr w:type="spellStart"/>
      <w:r w:rsidRPr="00EA4D23">
        <w:rPr>
          <w:rFonts w:ascii="Times New Roman" w:hAnsi="Times New Roman"/>
          <w:sz w:val="24"/>
          <w:szCs w:val="24"/>
        </w:rPr>
        <w:t>Pashkovskiy</w:t>
      </w:r>
      <w:proofErr w:type="spellEnd"/>
      <w:r w:rsidRPr="00EA4D23">
        <w:rPr>
          <w:rFonts w:ascii="Times New Roman" w:hAnsi="Times New Roman"/>
          <w:sz w:val="24"/>
          <w:szCs w:val="24"/>
        </w:rPr>
        <w:t xml:space="preserve">, P., Kuznetsov, V., </w:t>
      </w:r>
      <w:proofErr w:type="spellStart"/>
      <w:r w:rsidRPr="00EA4D23">
        <w:rPr>
          <w:rFonts w:ascii="Times New Roman" w:hAnsi="Times New Roman"/>
          <w:sz w:val="24"/>
          <w:szCs w:val="24"/>
        </w:rPr>
        <w:t>Allakhverdiev</w:t>
      </w:r>
      <w:proofErr w:type="spellEnd"/>
      <w:r w:rsidRPr="00EA4D23">
        <w:rPr>
          <w:rFonts w:ascii="Times New Roman" w:hAnsi="Times New Roman"/>
          <w:sz w:val="24"/>
          <w:szCs w:val="24"/>
        </w:rPr>
        <w:t>, S. I., &amp; Zedan, A. M. (2023). Impact of Titanium Oxide Nanoparticles on Growth, Pigment Content, Membrane Stability, DNA Damage, and Stress-Related Gene Expression in Vicia faba under Saline Conditions. *</w:t>
      </w:r>
      <w:proofErr w:type="spellStart"/>
      <w:r w:rsidRPr="00EA4D23">
        <w:rPr>
          <w:rFonts w:ascii="Times New Roman" w:hAnsi="Times New Roman"/>
          <w:sz w:val="24"/>
          <w:szCs w:val="24"/>
        </w:rPr>
        <w:t>Horticulturae</w:t>
      </w:r>
      <w:proofErr w:type="spellEnd"/>
      <w:r w:rsidRPr="00EA4D23">
        <w:rPr>
          <w:rFonts w:ascii="Times New Roman" w:hAnsi="Times New Roman"/>
          <w:sz w:val="24"/>
          <w:szCs w:val="24"/>
        </w:rPr>
        <w:t>, 9*, 1030. https://doi.org/10.3390/horticulturae9091030</w:t>
      </w:r>
    </w:p>
    <w:p w14:paraId="1BDAB01C" w14:textId="77777777" w:rsidR="00CA4608" w:rsidRPr="00EA4D23" w:rsidRDefault="00CA4608" w:rsidP="003E1EC8">
      <w:pPr>
        <w:spacing w:after="0" w:line="240" w:lineRule="auto"/>
        <w:ind w:firstLine="720"/>
        <w:rPr>
          <w:rFonts w:ascii="Times New Roman" w:hAnsi="Times New Roman"/>
          <w:sz w:val="24"/>
          <w:szCs w:val="24"/>
        </w:rPr>
      </w:pPr>
    </w:p>
    <w:p w14:paraId="2FA2F45F" w14:textId="1CA46C56"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Ozyigit, I. I., Filiz, E., Vatansever, R., </w:t>
      </w:r>
      <w:proofErr w:type="spellStart"/>
      <w:r w:rsidRPr="00EA4D23">
        <w:rPr>
          <w:rFonts w:ascii="Times New Roman" w:hAnsi="Times New Roman"/>
          <w:sz w:val="24"/>
          <w:szCs w:val="24"/>
        </w:rPr>
        <w:t>Kurtoglu</w:t>
      </w:r>
      <w:proofErr w:type="spellEnd"/>
      <w:r w:rsidRPr="00EA4D23">
        <w:rPr>
          <w:rFonts w:ascii="Times New Roman" w:hAnsi="Times New Roman"/>
          <w:sz w:val="24"/>
          <w:szCs w:val="24"/>
        </w:rPr>
        <w:t xml:space="preserve">, K. Y., </w:t>
      </w:r>
      <w:proofErr w:type="spellStart"/>
      <w:r w:rsidRPr="00EA4D23">
        <w:rPr>
          <w:rFonts w:ascii="Times New Roman" w:hAnsi="Times New Roman"/>
          <w:sz w:val="24"/>
          <w:szCs w:val="24"/>
        </w:rPr>
        <w:t>Koc</w:t>
      </w:r>
      <w:proofErr w:type="spellEnd"/>
      <w:r w:rsidRPr="00EA4D23">
        <w:rPr>
          <w:rFonts w:ascii="Times New Roman" w:hAnsi="Times New Roman"/>
          <w:sz w:val="24"/>
          <w:szCs w:val="24"/>
        </w:rPr>
        <w:t xml:space="preserve">, I., Öztürk, M. X., &amp; Anjum, N. A. (2016). Identification and comparative analysis of H2O2-scavenging enzymes (ascorbate peroxidase and glutathione peroxidase) in selected plants employing bioinformatics approaches. *Frontiers in Plant Science, 7*, 301. </w:t>
      </w:r>
      <w:hyperlink r:id="rId73" w:history="1">
        <w:r w:rsidRPr="00EA4D23">
          <w:rPr>
            <w:rStyle w:val="Hyperlink"/>
            <w:rFonts w:ascii="Times New Roman" w:hAnsi="Times New Roman"/>
            <w:color w:val="auto"/>
            <w:sz w:val="24"/>
            <w:szCs w:val="24"/>
          </w:rPr>
          <w:t>https://doi.org/10.3389/fpls.2016.00301</w:t>
        </w:r>
      </w:hyperlink>
    </w:p>
    <w:p w14:paraId="3D937283" w14:textId="77777777" w:rsidR="00CA4608" w:rsidRPr="00EA4D23" w:rsidRDefault="00CA4608" w:rsidP="003E1EC8">
      <w:pPr>
        <w:spacing w:after="0" w:line="240" w:lineRule="auto"/>
        <w:rPr>
          <w:rFonts w:ascii="Times New Roman" w:hAnsi="Times New Roman"/>
          <w:sz w:val="24"/>
          <w:szCs w:val="24"/>
        </w:rPr>
      </w:pPr>
    </w:p>
    <w:p w14:paraId="5C9CCF53" w14:textId="44F2D275"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Pal, R., Chakraborty, B., Nath, A., Singh, L. M., Ali, M., Rahman, D. S., ... &amp; Sengupta, M. (2016). Noble metal nanoparticle-induced oxidative stress modulates tumor associated macrophages (TAMs) from an M2 to M1 phenotype: An in vitro approach. *International Immunopharmacology, 38*, 332-341.</w:t>
      </w:r>
    </w:p>
    <w:p w14:paraId="06CA84CA" w14:textId="77777777" w:rsidR="00CA4608" w:rsidRPr="00EA4D23" w:rsidRDefault="00CA4608" w:rsidP="003E1EC8">
      <w:pPr>
        <w:spacing w:after="0" w:line="240" w:lineRule="auto"/>
        <w:ind w:firstLine="720"/>
        <w:rPr>
          <w:rFonts w:ascii="Times New Roman" w:hAnsi="Times New Roman"/>
          <w:sz w:val="24"/>
          <w:szCs w:val="24"/>
        </w:rPr>
      </w:pPr>
    </w:p>
    <w:p w14:paraId="2254E07F" w14:textId="0952E18D"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lang w:val="da-DK"/>
        </w:rPr>
        <w:t xml:space="preserve">Panda, S. K., Baluska, F., &amp; Matsumoto, H. (2009). </w:t>
      </w:r>
      <w:r w:rsidRPr="00EA4D23">
        <w:rPr>
          <w:rFonts w:ascii="Times New Roman" w:hAnsi="Times New Roman"/>
          <w:sz w:val="24"/>
          <w:szCs w:val="24"/>
        </w:rPr>
        <w:t>Aluminum stress signaling in plants. *Plant Signaling &amp; Behavior, 4*(7), 592-597. https://doi.org/10.4161/psb.4.7.8903</w:t>
      </w:r>
    </w:p>
    <w:p w14:paraId="2D353AEF" w14:textId="77777777" w:rsidR="00CA4608" w:rsidRPr="00EA4D23" w:rsidRDefault="00CA4608" w:rsidP="003E1EC8">
      <w:pPr>
        <w:spacing w:after="0" w:line="240" w:lineRule="auto"/>
        <w:ind w:firstLine="720"/>
        <w:rPr>
          <w:rFonts w:ascii="Times New Roman" w:hAnsi="Times New Roman"/>
          <w:sz w:val="24"/>
          <w:szCs w:val="24"/>
        </w:rPr>
      </w:pPr>
    </w:p>
    <w:p w14:paraId="6E22B1A5" w14:textId="4FD0D0C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Panda, S. K., Singha, L. B., &amp; Khan, M. H. (2003). Does aluminum phytotoxicity induce oxidative stress in </w:t>
      </w:r>
      <w:proofErr w:type="spellStart"/>
      <w:r w:rsidRPr="00EA4D23">
        <w:rPr>
          <w:rFonts w:ascii="Times New Roman" w:hAnsi="Times New Roman"/>
          <w:sz w:val="24"/>
          <w:szCs w:val="24"/>
        </w:rPr>
        <w:t>greengram</w:t>
      </w:r>
      <w:proofErr w:type="spellEnd"/>
      <w:r w:rsidRPr="00EA4D23">
        <w:rPr>
          <w:rFonts w:ascii="Times New Roman" w:hAnsi="Times New Roman"/>
          <w:sz w:val="24"/>
          <w:szCs w:val="24"/>
        </w:rPr>
        <w:t xml:space="preserve"> (Vigna radiata)? *Bulgarian Journal of Plant Physiology, 29*, 77–86.</w:t>
      </w:r>
    </w:p>
    <w:p w14:paraId="44060A71" w14:textId="77777777" w:rsidR="00CA4608" w:rsidRPr="00EA4D23" w:rsidRDefault="00CA4608" w:rsidP="003E1EC8">
      <w:pPr>
        <w:spacing w:after="0" w:line="240" w:lineRule="auto"/>
        <w:ind w:firstLine="720"/>
        <w:rPr>
          <w:rFonts w:ascii="Times New Roman" w:hAnsi="Times New Roman"/>
          <w:sz w:val="24"/>
          <w:szCs w:val="24"/>
        </w:rPr>
      </w:pPr>
    </w:p>
    <w:p w14:paraId="36CB6280" w14:textId="019C6475" w:rsidR="00CA4608"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Poborilova, Z., </w:t>
      </w:r>
      <w:proofErr w:type="spellStart"/>
      <w:r w:rsidRPr="00EA4D23">
        <w:rPr>
          <w:rFonts w:ascii="Times New Roman" w:hAnsi="Times New Roman"/>
          <w:sz w:val="24"/>
          <w:szCs w:val="24"/>
        </w:rPr>
        <w:t>Opatrilova</w:t>
      </w:r>
      <w:proofErr w:type="spellEnd"/>
      <w:r w:rsidRPr="00EA4D23">
        <w:rPr>
          <w:rFonts w:ascii="Times New Roman" w:hAnsi="Times New Roman"/>
          <w:sz w:val="24"/>
          <w:szCs w:val="24"/>
        </w:rPr>
        <w:t>, R., &amp; Babula, P. (2013). Toxicity of aluminium oxide nanoparticles demonstrated using a BY-2 plant cell suspension culture model. *Environmental and Experimental Botany, 91*, 1-11.</w:t>
      </w:r>
    </w:p>
    <w:p w14:paraId="338E8CFC" w14:textId="77777777" w:rsidR="00CA4608" w:rsidRPr="00EA4D23" w:rsidRDefault="00CA4608" w:rsidP="003E1EC8">
      <w:pPr>
        <w:spacing w:after="0" w:line="240" w:lineRule="auto"/>
        <w:rPr>
          <w:rFonts w:ascii="Times New Roman" w:hAnsi="Times New Roman"/>
          <w:sz w:val="24"/>
          <w:szCs w:val="24"/>
        </w:rPr>
      </w:pPr>
    </w:p>
    <w:p w14:paraId="7EC37A22" w14:textId="5A2533A5"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Poudel, S., Aryal, N., &amp; Lu, C. (2015). Identification of microRNAs and transcript targets in Camelina sativa by deep sequencing and computational methods. *</w:t>
      </w:r>
      <w:proofErr w:type="spellStart"/>
      <w:r w:rsidRPr="00EA4D23">
        <w:rPr>
          <w:rFonts w:ascii="Times New Roman" w:hAnsi="Times New Roman"/>
          <w:sz w:val="24"/>
          <w:szCs w:val="24"/>
        </w:rPr>
        <w:t>PLoS</w:t>
      </w:r>
      <w:proofErr w:type="spellEnd"/>
      <w:r w:rsidRPr="00EA4D23">
        <w:rPr>
          <w:rFonts w:ascii="Times New Roman" w:hAnsi="Times New Roman"/>
          <w:sz w:val="24"/>
          <w:szCs w:val="24"/>
        </w:rPr>
        <w:t xml:space="preserve"> ONE, 10*(3), e0121542. https://doi.org/10.1371/journal.pone.0121542</w:t>
      </w:r>
    </w:p>
    <w:p w14:paraId="2C315B58" w14:textId="77777777" w:rsidR="00CA4608" w:rsidRPr="00EA4D23" w:rsidRDefault="00CA4608" w:rsidP="003E1EC8">
      <w:pPr>
        <w:spacing w:after="0" w:line="240" w:lineRule="auto"/>
        <w:ind w:firstLine="720"/>
        <w:rPr>
          <w:rFonts w:ascii="Times New Roman" w:hAnsi="Times New Roman"/>
          <w:sz w:val="24"/>
          <w:szCs w:val="24"/>
        </w:rPr>
      </w:pPr>
    </w:p>
    <w:p w14:paraId="7C8A1582" w14:textId="4BA391A0"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Prasad, R., &amp; Shivay, Y. S. (2017). Oxalic acid/oxalates in plants: From </w:t>
      </w:r>
      <w:proofErr w:type="spellStart"/>
      <w:r w:rsidRPr="00EA4D23">
        <w:rPr>
          <w:rFonts w:ascii="Times New Roman" w:hAnsi="Times New Roman"/>
          <w:sz w:val="24"/>
          <w:szCs w:val="24"/>
        </w:rPr>
        <w:t>self-defence</w:t>
      </w:r>
      <w:proofErr w:type="spellEnd"/>
      <w:r w:rsidRPr="00EA4D23">
        <w:rPr>
          <w:rFonts w:ascii="Times New Roman" w:hAnsi="Times New Roman"/>
          <w:sz w:val="24"/>
          <w:szCs w:val="24"/>
        </w:rPr>
        <w:t xml:space="preserve"> to phytoremediation. *Current Science, 112*(08), 1665–1667. https://doi.org/10.18520/cs/v112/i08/1665-1667</w:t>
      </w:r>
    </w:p>
    <w:p w14:paraId="5868148F" w14:textId="77777777" w:rsidR="00CA4608" w:rsidRPr="00EA4D23" w:rsidRDefault="00CA4608" w:rsidP="003E1EC8">
      <w:pPr>
        <w:spacing w:after="0" w:line="240" w:lineRule="auto"/>
        <w:ind w:firstLine="720"/>
        <w:rPr>
          <w:rFonts w:ascii="Times New Roman" w:hAnsi="Times New Roman"/>
          <w:sz w:val="24"/>
          <w:szCs w:val="24"/>
        </w:rPr>
      </w:pPr>
    </w:p>
    <w:p w14:paraId="7F55A83C" w14:textId="7B2B596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Putnam, D. H., Budin, J. T., Field, L. A., &amp; Breene, W. M. (1993). Camelina: A promising low-input oilseed. In J. Janick &amp; J. E. Simon (Eds.), *New Crops* (pp. 314-322). Wiley, New York.</w:t>
      </w:r>
    </w:p>
    <w:p w14:paraId="1424112B" w14:textId="77777777" w:rsidR="00CA4608" w:rsidRPr="00EA4D23" w:rsidRDefault="00CA4608" w:rsidP="003E1EC8">
      <w:pPr>
        <w:spacing w:after="0" w:line="240" w:lineRule="auto"/>
        <w:ind w:firstLine="720"/>
        <w:rPr>
          <w:rFonts w:ascii="Times New Roman" w:hAnsi="Times New Roman"/>
          <w:sz w:val="24"/>
          <w:szCs w:val="24"/>
        </w:rPr>
      </w:pPr>
    </w:p>
    <w:p w14:paraId="2BC48EAE" w14:textId="4FA941FA"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Rana, S., &amp; Kalaichelvan, P. (2013). Ecotoxicity of nanoparticles. *International Scholarly Research Notices, 2013*. https://doi.org/10.1155/2013/574648</w:t>
      </w:r>
    </w:p>
    <w:p w14:paraId="2EA27411" w14:textId="77777777" w:rsidR="00CA4608" w:rsidRPr="00EA4D23" w:rsidRDefault="00CA4608" w:rsidP="003E1EC8">
      <w:pPr>
        <w:spacing w:after="0" w:line="240" w:lineRule="auto"/>
        <w:ind w:firstLine="720"/>
        <w:rPr>
          <w:rFonts w:ascii="Times New Roman" w:hAnsi="Times New Roman"/>
          <w:sz w:val="24"/>
          <w:szCs w:val="24"/>
        </w:rPr>
      </w:pPr>
    </w:p>
    <w:p w14:paraId="294B7543" w14:textId="073485A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Riahi, M. A., Rezaee, F., &amp; Jalali, V. (2012). Effects of alumina nanoparticles on morphological properties and antioxidant system of Triticum aestivum.</w:t>
      </w:r>
    </w:p>
    <w:p w14:paraId="4EDE50F3" w14:textId="77777777" w:rsidR="00CA4608" w:rsidRPr="00EA4D23" w:rsidRDefault="00CA4608" w:rsidP="003E1EC8">
      <w:pPr>
        <w:spacing w:after="0" w:line="240" w:lineRule="auto"/>
        <w:ind w:firstLine="720"/>
        <w:rPr>
          <w:rFonts w:ascii="Times New Roman" w:hAnsi="Times New Roman"/>
          <w:sz w:val="24"/>
          <w:szCs w:val="24"/>
        </w:rPr>
      </w:pPr>
    </w:p>
    <w:p w14:paraId="41D44A4D" w14:textId="5D1671D4"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Rico, C. M., Peralta-Videa, J. R., &amp; Gardea-</w:t>
      </w:r>
      <w:proofErr w:type="spellStart"/>
      <w:r w:rsidRPr="00EA4D23">
        <w:rPr>
          <w:rFonts w:ascii="Times New Roman" w:hAnsi="Times New Roman"/>
          <w:sz w:val="24"/>
          <w:szCs w:val="24"/>
        </w:rPr>
        <w:t>Torresdey</w:t>
      </w:r>
      <w:proofErr w:type="spellEnd"/>
      <w:r w:rsidRPr="00EA4D23">
        <w:rPr>
          <w:rFonts w:ascii="Times New Roman" w:hAnsi="Times New Roman"/>
          <w:sz w:val="24"/>
          <w:szCs w:val="24"/>
        </w:rPr>
        <w:t>, J. L. (2015). Chemistry, biochemistry of nanoparticles, and their role in antioxidant defense system in plants. In *Nanotechnology and Plant Sciences: Nanoparticles and Their Impact on Plants* (pp. 1-17). https://doi.org/10.1007/978-3-319-14502-0_1</w:t>
      </w:r>
    </w:p>
    <w:p w14:paraId="08334584" w14:textId="77777777" w:rsidR="00CA4608" w:rsidRPr="00EA4D23" w:rsidRDefault="00CA4608" w:rsidP="003E1EC8">
      <w:pPr>
        <w:spacing w:after="0" w:line="240" w:lineRule="auto"/>
        <w:ind w:firstLine="720"/>
        <w:rPr>
          <w:rFonts w:ascii="Times New Roman" w:hAnsi="Times New Roman"/>
          <w:sz w:val="24"/>
          <w:szCs w:val="24"/>
        </w:rPr>
      </w:pPr>
    </w:p>
    <w:p w14:paraId="31FE8EC1" w14:textId="137F8BF9"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Roy, A. K., Sharma, A., &amp; Talukder, G. (1988). Some aspects of aluminum toxicity in plants. *The Botanical Review, 54*, 145-178.</w:t>
      </w:r>
    </w:p>
    <w:p w14:paraId="0DB745A1" w14:textId="77777777" w:rsidR="00CA4608" w:rsidRPr="00EA4D23" w:rsidRDefault="00CA4608" w:rsidP="003E1EC8">
      <w:pPr>
        <w:spacing w:after="0" w:line="240" w:lineRule="auto"/>
        <w:ind w:firstLine="720"/>
        <w:rPr>
          <w:rFonts w:ascii="Times New Roman" w:hAnsi="Times New Roman"/>
          <w:sz w:val="24"/>
          <w:szCs w:val="24"/>
        </w:rPr>
      </w:pPr>
    </w:p>
    <w:p w14:paraId="4AF6D7DA" w14:textId="21F5135C"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Ryan, P. R., Delhaize, E., &amp; Randall, P. J. (1995). </w:t>
      </w:r>
      <w:proofErr w:type="spellStart"/>
      <w:r w:rsidRPr="00EA4D23">
        <w:rPr>
          <w:rFonts w:ascii="Times New Roman" w:hAnsi="Times New Roman"/>
          <w:sz w:val="24"/>
          <w:szCs w:val="24"/>
        </w:rPr>
        <w:t>Characterisation</w:t>
      </w:r>
      <w:proofErr w:type="spellEnd"/>
      <w:r w:rsidRPr="00EA4D23">
        <w:rPr>
          <w:rFonts w:ascii="Times New Roman" w:hAnsi="Times New Roman"/>
          <w:sz w:val="24"/>
          <w:szCs w:val="24"/>
        </w:rPr>
        <w:t xml:space="preserve"> of Al-stimulated efflux of malate from the apices of Al-tolerant wheat roots. *Planta, 196*(1), 103–110.</w:t>
      </w:r>
    </w:p>
    <w:p w14:paraId="7AC3A008" w14:textId="77777777" w:rsidR="00CA4608" w:rsidRPr="00EA4D23" w:rsidRDefault="00CA4608" w:rsidP="003E1EC8">
      <w:pPr>
        <w:spacing w:after="0" w:line="240" w:lineRule="auto"/>
        <w:ind w:firstLine="720"/>
        <w:rPr>
          <w:rFonts w:ascii="Times New Roman" w:hAnsi="Times New Roman"/>
          <w:sz w:val="24"/>
          <w:szCs w:val="24"/>
        </w:rPr>
      </w:pPr>
    </w:p>
    <w:p w14:paraId="3DDF4AF1" w14:textId="0CA197B9" w:rsidR="00CA4608" w:rsidRPr="00051DF7"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Sasaki, M., Yamamoto, Y., Ma, J. F., &amp; Matsumoto, H. (1997). Early events induced by aluminum stress in elongating cells of wheat root. *Soil Science and Plant Nutrition, 43*(sup1), 1009–1014. </w:t>
      </w:r>
      <w:hyperlink r:id="rId74" w:history="1">
        <w:r w:rsidR="003E1EC8" w:rsidRPr="00051DF7">
          <w:rPr>
            <w:rStyle w:val="Hyperlink"/>
            <w:rFonts w:ascii="Times New Roman" w:hAnsi="Times New Roman"/>
            <w:color w:val="auto"/>
            <w:sz w:val="24"/>
            <w:szCs w:val="24"/>
          </w:rPr>
          <w:t>https://doi.org/10.1080/00380768.1997.11863708</w:t>
        </w:r>
      </w:hyperlink>
    </w:p>
    <w:p w14:paraId="733F58DA" w14:textId="77777777" w:rsidR="003E1EC8" w:rsidRDefault="003E1EC8" w:rsidP="003E1EC8">
      <w:pPr>
        <w:spacing w:after="0" w:line="240" w:lineRule="auto"/>
        <w:rPr>
          <w:rFonts w:ascii="Times New Roman" w:hAnsi="Times New Roman"/>
          <w:sz w:val="24"/>
          <w:szCs w:val="24"/>
        </w:rPr>
      </w:pPr>
    </w:p>
    <w:p w14:paraId="580DE3B2" w14:textId="17C9C4EF" w:rsidR="003E1EC8" w:rsidRPr="00EA4D23" w:rsidRDefault="003E1EC8" w:rsidP="003E1EC8">
      <w:pPr>
        <w:spacing w:after="0" w:line="240" w:lineRule="auto"/>
        <w:rPr>
          <w:rFonts w:ascii="Times New Roman" w:hAnsi="Times New Roman"/>
          <w:sz w:val="24"/>
          <w:szCs w:val="24"/>
        </w:rPr>
      </w:pPr>
      <w:r w:rsidRPr="003E1EC8">
        <w:rPr>
          <w:rFonts w:ascii="Times New Roman" w:hAnsi="Times New Roman"/>
          <w:sz w:val="24"/>
          <w:szCs w:val="24"/>
          <w:lang w:val="da-DK"/>
        </w:rPr>
        <w:t xml:space="preserve">Schmidt, W., &amp; Redshaw, C. H. (2015). </w:t>
      </w:r>
      <w:r w:rsidRPr="00EA4D23">
        <w:rPr>
          <w:rFonts w:ascii="Times New Roman" w:hAnsi="Times New Roman"/>
          <w:sz w:val="24"/>
          <w:szCs w:val="24"/>
        </w:rPr>
        <w:t xml:space="preserve">Evaluation of biological endpoints in crop plants after exposure to non-steroidal anti-inflammatory drugs (NSAIDs): Implications for </w:t>
      </w:r>
      <w:proofErr w:type="spellStart"/>
      <w:r w:rsidRPr="00EA4D23">
        <w:rPr>
          <w:rFonts w:ascii="Times New Roman" w:hAnsi="Times New Roman"/>
          <w:sz w:val="24"/>
          <w:szCs w:val="24"/>
        </w:rPr>
        <w:t>phytotoxicological</w:t>
      </w:r>
      <w:proofErr w:type="spellEnd"/>
      <w:r w:rsidRPr="00EA4D23">
        <w:rPr>
          <w:rFonts w:ascii="Times New Roman" w:hAnsi="Times New Roman"/>
          <w:sz w:val="24"/>
          <w:szCs w:val="24"/>
        </w:rPr>
        <w:t xml:space="preserve"> assessment of novel contaminants. *Ecotoxicology and Environmental Safety, 112*, 212-222. https://doi.org/10.1016/j.ecoenv.2014.11.014</w:t>
      </w:r>
    </w:p>
    <w:p w14:paraId="3A4AD917" w14:textId="77777777" w:rsidR="00CA4608" w:rsidRPr="00EA4D23" w:rsidRDefault="00CA4608" w:rsidP="003E1EC8">
      <w:pPr>
        <w:spacing w:after="0" w:line="240" w:lineRule="auto"/>
        <w:ind w:firstLine="720"/>
        <w:rPr>
          <w:rFonts w:ascii="Times New Roman" w:hAnsi="Times New Roman"/>
          <w:sz w:val="24"/>
          <w:szCs w:val="24"/>
        </w:rPr>
      </w:pPr>
    </w:p>
    <w:p w14:paraId="64772384" w14:textId="3304C3BD"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Scholl, L. V., </w:t>
      </w:r>
      <w:proofErr w:type="spellStart"/>
      <w:r w:rsidRPr="00EA4D23">
        <w:rPr>
          <w:rFonts w:ascii="Times New Roman" w:hAnsi="Times New Roman"/>
          <w:sz w:val="24"/>
          <w:szCs w:val="24"/>
        </w:rPr>
        <w:t>Keltjens</w:t>
      </w:r>
      <w:proofErr w:type="spellEnd"/>
      <w:r w:rsidRPr="00EA4D23">
        <w:rPr>
          <w:rFonts w:ascii="Times New Roman" w:hAnsi="Times New Roman"/>
          <w:sz w:val="24"/>
          <w:szCs w:val="24"/>
        </w:rPr>
        <w:t xml:space="preserve">, W. G., Hoffland, E., &amp; </w:t>
      </w:r>
      <w:proofErr w:type="spellStart"/>
      <w:r w:rsidRPr="00EA4D23">
        <w:rPr>
          <w:rFonts w:ascii="Times New Roman" w:hAnsi="Times New Roman"/>
          <w:sz w:val="24"/>
          <w:szCs w:val="24"/>
        </w:rPr>
        <w:t>Breemen</w:t>
      </w:r>
      <w:proofErr w:type="spellEnd"/>
      <w:r w:rsidRPr="00EA4D23">
        <w:rPr>
          <w:rFonts w:ascii="Times New Roman" w:hAnsi="Times New Roman"/>
          <w:sz w:val="24"/>
          <w:szCs w:val="24"/>
        </w:rPr>
        <w:t>, N. V. (2005). Effect of ectomycorrhizal colonization on the uptake of Ca, Mg, and Al by Pinus sylvestris under aluminum toxicity. *Forest Ecology and Management, 215*, 352–360.</w:t>
      </w:r>
    </w:p>
    <w:p w14:paraId="499A68D4" w14:textId="77777777" w:rsidR="00CA4608" w:rsidRPr="00EA4D23" w:rsidRDefault="00CA4608" w:rsidP="003E1EC8">
      <w:pPr>
        <w:spacing w:after="0" w:line="240" w:lineRule="auto"/>
        <w:ind w:firstLine="720"/>
        <w:rPr>
          <w:rFonts w:ascii="Times New Roman" w:hAnsi="Times New Roman"/>
          <w:sz w:val="24"/>
          <w:szCs w:val="24"/>
        </w:rPr>
      </w:pPr>
    </w:p>
    <w:p w14:paraId="43B459BE" w14:textId="24763590"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Shebl, A., Hassan, A. A., Salama, D. M., Abd El-Aziz, M. E., &amp; Abd </w:t>
      </w:r>
      <w:proofErr w:type="spellStart"/>
      <w:r w:rsidRPr="00EA4D23">
        <w:rPr>
          <w:rFonts w:ascii="Times New Roman" w:hAnsi="Times New Roman"/>
          <w:sz w:val="24"/>
          <w:szCs w:val="24"/>
        </w:rPr>
        <w:t>Elwahed</w:t>
      </w:r>
      <w:proofErr w:type="spellEnd"/>
      <w:r w:rsidRPr="00EA4D23">
        <w:rPr>
          <w:rFonts w:ascii="Times New Roman" w:hAnsi="Times New Roman"/>
          <w:sz w:val="24"/>
          <w:szCs w:val="24"/>
        </w:rPr>
        <w:t xml:space="preserve">, M. S. A. (2019). Green synthesis of </w:t>
      </w:r>
      <w:proofErr w:type="spellStart"/>
      <w:r w:rsidRPr="00EA4D23">
        <w:rPr>
          <w:rFonts w:ascii="Times New Roman" w:hAnsi="Times New Roman"/>
          <w:sz w:val="24"/>
          <w:szCs w:val="24"/>
        </w:rPr>
        <w:t>nanofertilizers</w:t>
      </w:r>
      <w:proofErr w:type="spellEnd"/>
      <w:r w:rsidRPr="00EA4D23">
        <w:rPr>
          <w:rFonts w:ascii="Times New Roman" w:hAnsi="Times New Roman"/>
          <w:sz w:val="24"/>
          <w:szCs w:val="24"/>
        </w:rPr>
        <w:t xml:space="preserve"> and their application as a foliar for Cucurbita pepo L. *Journal of Nanomaterials, 2019*, 3476347. https://doi.org/10.1155/2019/3476347</w:t>
      </w:r>
    </w:p>
    <w:p w14:paraId="78E3A7DC" w14:textId="77777777" w:rsidR="00CA4608" w:rsidRPr="00EA4D23" w:rsidRDefault="00CA4608" w:rsidP="003E1EC8">
      <w:pPr>
        <w:spacing w:after="0" w:line="240" w:lineRule="auto"/>
        <w:ind w:firstLine="720"/>
        <w:rPr>
          <w:rFonts w:ascii="Times New Roman" w:hAnsi="Times New Roman"/>
          <w:sz w:val="24"/>
          <w:szCs w:val="24"/>
        </w:rPr>
      </w:pPr>
    </w:p>
    <w:p w14:paraId="50AB9AF5" w14:textId="41A23EE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Shenashen, M., </w:t>
      </w:r>
      <w:proofErr w:type="spellStart"/>
      <w:r w:rsidRPr="00EA4D23">
        <w:rPr>
          <w:rFonts w:ascii="Times New Roman" w:hAnsi="Times New Roman"/>
          <w:sz w:val="24"/>
          <w:szCs w:val="24"/>
        </w:rPr>
        <w:t>Derbalah</w:t>
      </w:r>
      <w:proofErr w:type="spellEnd"/>
      <w:r w:rsidRPr="00EA4D23">
        <w:rPr>
          <w:rFonts w:ascii="Times New Roman" w:hAnsi="Times New Roman"/>
          <w:sz w:val="24"/>
          <w:szCs w:val="24"/>
        </w:rPr>
        <w:t xml:space="preserve">, A., Hamza, A., Mohamed, A., &amp; El </w:t>
      </w:r>
      <w:proofErr w:type="spellStart"/>
      <w:r w:rsidRPr="00EA4D23">
        <w:rPr>
          <w:rFonts w:ascii="Times New Roman" w:hAnsi="Times New Roman"/>
          <w:sz w:val="24"/>
          <w:szCs w:val="24"/>
        </w:rPr>
        <w:t>Safty</w:t>
      </w:r>
      <w:proofErr w:type="spellEnd"/>
      <w:r w:rsidRPr="00EA4D23">
        <w:rPr>
          <w:rFonts w:ascii="Times New Roman" w:hAnsi="Times New Roman"/>
          <w:sz w:val="24"/>
          <w:szCs w:val="24"/>
        </w:rPr>
        <w:t>, S. (2017). Antifungal activity of fabricated mesoporous alumina nanoparticles against root rot disease of tomato caused by Fusarium oxysporium. *Pest Management Science, 73*, 1121–1126. https://doi.org/10.1002/ps.4420</w:t>
      </w:r>
    </w:p>
    <w:p w14:paraId="6264828B" w14:textId="77777777" w:rsidR="00CA4608" w:rsidRPr="00EA4D23" w:rsidRDefault="00CA4608" w:rsidP="003E1EC8">
      <w:pPr>
        <w:spacing w:after="0" w:line="240" w:lineRule="auto"/>
        <w:ind w:firstLine="720"/>
        <w:rPr>
          <w:rFonts w:ascii="Times New Roman" w:hAnsi="Times New Roman"/>
          <w:sz w:val="24"/>
          <w:szCs w:val="24"/>
        </w:rPr>
      </w:pPr>
    </w:p>
    <w:p w14:paraId="44F0EAA8" w14:textId="4BC801BA"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Shonnard, D., Williams, L., &amp; </w:t>
      </w:r>
      <w:proofErr w:type="spellStart"/>
      <w:r w:rsidRPr="00EA4D23">
        <w:rPr>
          <w:rFonts w:ascii="Times New Roman" w:hAnsi="Times New Roman"/>
          <w:sz w:val="24"/>
          <w:szCs w:val="24"/>
        </w:rPr>
        <w:t>Kalnes</w:t>
      </w:r>
      <w:proofErr w:type="spellEnd"/>
      <w:r w:rsidRPr="00EA4D23">
        <w:rPr>
          <w:rFonts w:ascii="Times New Roman" w:hAnsi="Times New Roman"/>
          <w:sz w:val="24"/>
          <w:szCs w:val="24"/>
        </w:rPr>
        <w:t xml:space="preserve">, T. (2010). Camelina-derived jet fuel and diesel: Sustainable advanced biofuels. *Environmental Progress &amp; Sustainable Energy, 29*, 382-392. </w:t>
      </w:r>
      <w:hyperlink r:id="rId75" w:history="1">
        <w:r w:rsidRPr="00EA4D23">
          <w:rPr>
            <w:rStyle w:val="Hyperlink"/>
            <w:rFonts w:ascii="Times New Roman" w:hAnsi="Times New Roman"/>
            <w:color w:val="auto"/>
            <w:sz w:val="24"/>
            <w:szCs w:val="24"/>
          </w:rPr>
          <w:t>https://doi.org/10.1002/ep.10461</w:t>
        </w:r>
      </w:hyperlink>
    </w:p>
    <w:p w14:paraId="33334902" w14:textId="77777777" w:rsidR="00CA4608" w:rsidRPr="00EA4D23" w:rsidRDefault="00CA4608" w:rsidP="003E1EC8">
      <w:pPr>
        <w:spacing w:after="0" w:line="240" w:lineRule="auto"/>
        <w:ind w:firstLine="720"/>
        <w:rPr>
          <w:rFonts w:ascii="Times New Roman" w:hAnsi="Times New Roman"/>
          <w:sz w:val="24"/>
          <w:szCs w:val="24"/>
        </w:rPr>
      </w:pPr>
    </w:p>
    <w:p w14:paraId="5184AB91" w14:textId="3E7EC325"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Shukla, P. K., Misra, P., &amp; Kole, C. (2016). Uptake, translocation, accumulation, transformation, and generational transmission of nanoparticles in plants. In *Plant Nanotechnology: Principles and Practices* (pp. 183-218). https://doi.org/10.1007/978-3-319-42154-4_8</w:t>
      </w:r>
    </w:p>
    <w:p w14:paraId="69B6AB58" w14:textId="77777777" w:rsidR="00CA4608" w:rsidRPr="00EA4D23" w:rsidRDefault="00CA4608" w:rsidP="003E1EC8">
      <w:pPr>
        <w:spacing w:after="0" w:line="240" w:lineRule="auto"/>
        <w:ind w:firstLine="720"/>
        <w:rPr>
          <w:rFonts w:ascii="Times New Roman" w:hAnsi="Times New Roman"/>
          <w:sz w:val="24"/>
          <w:szCs w:val="24"/>
        </w:rPr>
      </w:pPr>
    </w:p>
    <w:p w14:paraId="1FD84EB9" w14:textId="2C607BAA"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lastRenderedPageBreak/>
        <w:t xml:space="preserve"> Silva, I., Smyth, T., Moxley, D., Carter, T., Allen, N., &amp; Rufty, T. (2000). Aluminum accumulation at nuclei of cells in the root tip: Fluorescence detection using </w:t>
      </w:r>
      <w:proofErr w:type="spellStart"/>
      <w:r w:rsidRPr="00EA4D23">
        <w:rPr>
          <w:rFonts w:ascii="Times New Roman" w:hAnsi="Times New Roman"/>
          <w:sz w:val="24"/>
          <w:szCs w:val="24"/>
        </w:rPr>
        <w:t>lumogallion</w:t>
      </w:r>
      <w:proofErr w:type="spellEnd"/>
      <w:r w:rsidRPr="00EA4D23">
        <w:rPr>
          <w:rFonts w:ascii="Times New Roman" w:hAnsi="Times New Roman"/>
          <w:sz w:val="24"/>
          <w:szCs w:val="24"/>
        </w:rPr>
        <w:t xml:space="preserve"> and confocal laser scanning microscopy. *Plant Physiology, 123*, 543–552.</w:t>
      </w:r>
    </w:p>
    <w:p w14:paraId="4850DD6F" w14:textId="77777777" w:rsidR="00CA4608" w:rsidRPr="00EA4D23" w:rsidRDefault="00CA4608" w:rsidP="003E1EC8">
      <w:pPr>
        <w:spacing w:after="0" w:line="240" w:lineRule="auto"/>
        <w:ind w:firstLine="720"/>
        <w:rPr>
          <w:rFonts w:ascii="Times New Roman" w:hAnsi="Times New Roman"/>
          <w:sz w:val="24"/>
          <w:szCs w:val="24"/>
        </w:rPr>
      </w:pPr>
    </w:p>
    <w:p w14:paraId="614BB713" w14:textId="122BE2F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Singh, S., Tripathi, D. K., Singh, S., Sharma, S., Dubey, N. K., Chauhan, D. K., &amp; Vaculík, M. (2017). Toxicity of aluminium on various levels of plant cells and organism: A review. *Environmental and Experimental Botany, 137*, 177–193.</w:t>
      </w:r>
    </w:p>
    <w:p w14:paraId="30BB463F" w14:textId="77777777" w:rsidR="00CA4608" w:rsidRPr="00EA4D23" w:rsidRDefault="00CA4608" w:rsidP="003E1EC8">
      <w:pPr>
        <w:spacing w:after="0" w:line="240" w:lineRule="auto"/>
        <w:ind w:firstLine="720"/>
        <w:rPr>
          <w:rFonts w:ascii="Times New Roman" w:hAnsi="Times New Roman"/>
          <w:sz w:val="24"/>
          <w:szCs w:val="24"/>
        </w:rPr>
      </w:pPr>
    </w:p>
    <w:p w14:paraId="1B829969" w14:textId="1306EBC5"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Sivaguru, M., &amp; Horst, W. J. (1998). The distal part of the transition zone is the most aluminum-sensitive apical root zone of maize. *Plant Physiology, 116*(1), 155–163. https://doi.org/10.1104/pp.116.1.155</w:t>
      </w:r>
    </w:p>
    <w:p w14:paraId="7C43FF4C" w14:textId="77777777" w:rsidR="00CA4608" w:rsidRPr="00EA4D23" w:rsidRDefault="00CA4608" w:rsidP="003E1EC8">
      <w:pPr>
        <w:spacing w:after="0" w:line="240" w:lineRule="auto"/>
        <w:ind w:firstLine="720"/>
        <w:rPr>
          <w:rFonts w:ascii="Times New Roman" w:hAnsi="Times New Roman"/>
          <w:sz w:val="24"/>
          <w:szCs w:val="24"/>
        </w:rPr>
      </w:pPr>
    </w:p>
    <w:p w14:paraId="57A6029D" w14:textId="350D08D0"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Steppuhn, H., Falk, K. C., &amp; Zhou, R. (2010). Emergence, height, grain yield and oil content of camelina and canola grown in saline media. *Canadian Journal of Soil Science, 90*, 151–164. https://doi.org/10.4141/CJSS09046</w:t>
      </w:r>
    </w:p>
    <w:p w14:paraId="16BF328E" w14:textId="77777777" w:rsidR="00CA4608" w:rsidRPr="00EA4D23" w:rsidRDefault="00CA4608" w:rsidP="003E1EC8">
      <w:pPr>
        <w:spacing w:after="0" w:line="240" w:lineRule="auto"/>
        <w:ind w:firstLine="720"/>
        <w:rPr>
          <w:rFonts w:ascii="Times New Roman" w:hAnsi="Times New Roman"/>
          <w:sz w:val="24"/>
          <w:szCs w:val="24"/>
        </w:rPr>
      </w:pPr>
    </w:p>
    <w:p w14:paraId="40032C2E" w14:textId="4DEAE72D" w:rsidR="00CA4608" w:rsidRPr="00EA4D23" w:rsidRDefault="00CA4608" w:rsidP="003E1EC8">
      <w:pPr>
        <w:spacing w:after="0" w:line="240" w:lineRule="auto"/>
        <w:rPr>
          <w:rFonts w:ascii="Times New Roman" w:hAnsi="Times New Roman"/>
          <w:sz w:val="24"/>
          <w:szCs w:val="24"/>
        </w:rPr>
      </w:pPr>
      <w:proofErr w:type="spellStart"/>
      <w:r w:rsidRPr="00EA4D23">
        <w:rPr>
          <w:rFonts w:ascii="Times New Roman" w:hAnsi="Times New Roman"/>
          <w:sz w:val="24"/>
          <w:szCs w:val="24"/>
        </w:rPr>
        <w:t>Tanriover</w:t>
      </w:r>
      <w:proofErr w:type="spellEnd"/>
      <w:r w:rsidRPr="00EA4D23">
        <w:rPr>
          <w:rFonts w:ascii="Times New Roman" w:hAnsi="Times New Roman"/>
          <w:sz w:val="24"/>
          <w:szCs w:val="24"/>
        </w:rPr>
        <w:t xml:space="preserve">, M. D., Doğanay, H. L., </w:t>
      </w:r>
      <w:proofErr w:type="spellStart"/>
      <w:r w:rsidRPr="00EA4D23">
        <w:rPr>
          <w:rFonts w:ascii="Times New Roman" w:hAnsi="Times New Roman"/>
          <w:sz w:val="24"/>
          <w:szCs w:val="24"/>
        </w:rPr>
        <w:t>Akova</w:t>
      </w:r>
      <w:proofErr w:type="spellEnd"/>
      <w:r w:rsidRPr="00EA4D23">
        <w:rPr>
          <w:rFonts w:ascii="Times New Roman" w:hAnsi="Times New Roman"/>
          <w:sz w:val="24"/>
          <w:szCs w:val="24"/>
        </w:rPr>
        <w:t xml:space="preserve">, M., Güner, H. R., </w:t>
      </w:r>
      <w:proofErr w:type="spellStart"/>
      <w:r w:rsidRPr="00EA4D23">
        <w:rPr>
          <w:rFonts w:ascii="Times New Roman" w:hAnsi="Times New Roman"/>
          <w:sz w:val="24"/>
          <w:szCs w:val="24"/>
        </w:rPr>
        <w:t>Azap</w:t>
      </w:r>
      <w:proofErr w:type="spellEnd"/>
      <w:r w:rsidRPr="00EA4D23">
        <w:rPr>
          <w:rFonts w:ascii="Times New Roman" w:hAnsi="Times New Roman"/>
          <w:sz w:val="24"/>
          <w:szCs w:val="24"/>
        </w:rPr>
        <w:t xml:space="preserve">, A., Akhan, S., ... &amp; Aksu, K. (2021). Efficacy and safety of an inactivated whole-virion SARS-CoV-2 vaccine (CoronaVac): Interim results of a double-blind, </w:t>
      </w:r>
      <w:proofErr w:type="spellStart"/>
      <w:r w:rsidRPr="00EA4D23">
        <w:rPr>
          <w:rFonts w:ascii="Times New Roman" w:hAnsi="Times New Roman"/>
          <w:sz w:val="24"/>
          <w:szCs w:val="24"/>
        </w:rPr>
        <w:t>randomised</w:t>
      </w:r>
      <w:proofErr w:type="spellEnd"/>
      <w:r w:rsidRPr="00EA4D23">
        <w:rPr>
          <w:rFonts w:ascii="Times New Roman" w:hAnsi="Times New Roman"/>
          <w:sz w:val="24"/>
          <w:szCs w:val="24"/>
        </w:rPr>
        <w:t>, placebo-controlled, phase 3 trial in Turkey. *The Lancet, 398*(10296), 213-222.</w:t>
      </w:r>
    </w:p>
    <w:p w14:paraId="54C2BC33" w14:textId="77777777" w:rsidR="00CA4608" w:rsidRPr="00EA4D23" w:rsidRDefault="00CA4608" w:rsidP="003E1EC8">
      <w:pPr>
        <w:spacing w:after="0" w:line="240" w:lineRule="auto"/>
        <w:ind w:firstLine="720"/>
        <w:rPr>
          <w:rFonts w:ascii="Times New Roman" w:hAnsi="Times New Roman"/>
          <w:sz w:val="24"/>
          <w:szCs w:val="24"/>
        </w:rPr>
      </w:pPr>
    </w:p>
    <w:p w14:paraId="4DBAC20C" w14:textId="1BFFE901"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Tiwari, S., Lata, C., Chauhan, P. S., Prasad, V., &amp; Prasad, M. (2017). A functional genomic perspective on drought </w:t>
      </w:r>
      <w:proofErr w:type="spellStart"/>
      <w:r w:rsidRPr="00EA4D23">
        <w:rPr>
          <w:rFonts w:ascii="Times New Roman" w:hAnsi="Times New Roman"/>
          <w:sz w:val="24"/>
          <w:szCs w:val="24"/>
        </w:rPr>
        <w:t>signalling</w:t>
      </w:r>
      <w:proofErr w:type="spellEnd"/>
      <w:r w:rsidRPr="00EA4D23">
        <w:rPr>
          <w:rFonts w:ascii="Times New Roman" w:hAnsi="Times New Roman"/>
          <w:sz w:val="24"/>
          <w:szCs w:val="24"/>
        </w:rPr>
        <w:t xml:space="preserve"> and its crosstalk with phytohormone-mediated </w:t>
      </w:r>
      <w:proofErr w:type="spellStart"/>
      <w:r w:rsidRPr="00EA4D23">
        <w:rPr>
          <w:rFonts w:ascii="Times New Roman" w:hAnsi="Times New Roman"/>
          <w:sz w:val="24"/>
          <w:szCs w:val="24"/>
        </w:rPr>
        <w:t>signalling</w:t>
      </w:r>
      <w:proofErr w:type="spellEnd"/>
      <w:r w:rsidRPr="00EA4D23">
        <w:rPr>
          <w:rFonts w:ascii="Times New Roman" w:hAnsi="Times New Roman"/>
          <w:sz w:val="24"/>
          <w:szCs w:val="24"/>
        </w:rPr>
        <w:t xml:space="preserve"> pathways in plants. *Current Genomics, 18*(6), 469-482. </w:t>
      </w:r>
    </w:p>
    <w:p w14:paraId="10B3382E" w14:textId="77777777" w:rsidR="00CA4608" w:rsidRPr="00EA4D23" w:rsidRDefault="00CA4608" w:rsidP="003E1EC8">
      <w:pPr>
        <w:spacing w:after="0" w:line="240" w:lineRule="auto"/>
        <w:ind w:firstLine="720"/>
        <w:rPr>
          <w:rFonts w:ascii="Times New Roman" w:hAnsi="Times New Roman"/>
          <w:sz w:val="24"/>
          <w:szCs w:val="24"/>
        </w:rPr>
      </w:pPr>
    </w:p>
    <w:p w14:paraId="467EECD1" w14:textId="610F18A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Tombuloglu, H., Slimani, Y., Tombuloglu, G., Korkmaz, A. D., Baykal, A., </w:t>
      </w:r>
      <w:proofErr w:type="spellStart"/>
      <w:r w:rsidRPr="00EA4D23">
        <w:rPr>
          <w:rFonts w:ascii="Times New Roman" w:hAnsi="Times New Roman"/>
          <w:sz w:val="24"/>
          <w:szCs w:val="24"/>
        </w:rPr>
        <w:t>Almessiere</w:t>
      </w:r>
      <w:proofErr w:type="spellEnd"/>
      <w:r w:rsidRPr="00EA4D23">
        <w:rPr>
          <w:rFonts w:ascii="Times New Roman" w:hAnsi="Times New Roman"/>
          <w:sz w:val="24"/>
          <w:szCs w:val="24"/>
        </w:rPr>
        <w:t>, M., &amp; Ercan, I. (2019). Impact of superparamagnetic iron oxide nanoparticles (SPIONs) and ionic iron on physiology of summer squash (Cucurbita pepo): A comparative study. *Plant Physiology and Biochemistry, 139*, 56-65. https://doi.org/10.1016/j.plaphy.2019.03.011</w:t>
      </w:r>
    </w:p>
    <w:p w14:paraId="0E4FD8EF" w14:textId="77777777" w:rsidR="00CA4608" w:rsidRPr="00EA4D23" w:rsidRDefault="00CA4608" w:rsidP="003E1EC8">
      <w:pPr>
        <w:spacing w:after="0" w:line="240" w:lineRule="auto"/>
        <w:ind w:firstLine="720"/>
        <w:rPr>
          <w:rFonts w:ascii="Times New Roman" w:hAnsi="Times New Roman"/>
          <w:sz w:val="24"/>
          <w:szCs w:val="24"/>
        </w:rPr>
      </w:pPr>
    </w:p>
    <w:p w14:paraId="2841F57C" w14:textId="246DB31B"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lang w:val="da-DK"/>
        </w:rPr>
        <w:t xml:space="preserve">Verbelen, J. P., de Cnodder, T., Le, J., Vissenberg, K., &amp; Baluška, F. (2006). </w:t>
      </w:r>
      <w:proofErr w:type="gramStart"/>
      <w:r w:rsidRPr="00EA4D23">
        <w:rPr>
          <w:rFonts w:ascii="Times New Roman" w:hAnsi="Times New Roman"/>
          <w:sz w:val="24"/>
          <w:szCs w:val="24"/>
        </w:rPr>
        <w:t>Root</w:t>
      </w:r>
      <w:proofErr w:type="gramEnd"/>
      <w:r w:rsidRPr="00EA4D23">
        <w:rPr>
          <w:rFonts w:ascii="Times New Roman" w:hAnsi="Times New Roman"/>
          <w:sz w:val="24"/>
          <w:szCs w:val="24"/>
        </w:rPr>
        <w:t xml:space="preserve"> apex of Arabidopsis thaliana consists of four distinct zones of growth activities: Meristematic zone, transition zone, fast elongation zone and growth terminating zone. *Plant Signaling &amp; Behavior, 1*, 296–304.</w:t>
      </w:r>
    </w:p>
    <w:p w14:paraId="0573536B" w14:textId="77777777" w:rsidR="00CA4608" w:rsidRPr="00EA4D23" w:rsidRDefault="00CA4608" w:rsidP="003E1EC8">
      <w:pPr>
        <w:spacing w:after="0" w:line="240" w:lineRule="auto"/>
        <w:ind w:firstLine="720"/>
        <w:rPr>
          <w:rFonts w:ascii="Times New Roman" w:hAnsi="Times New Roman"/>
          <w:sz w:val="24"/>
          <w:szCs w:val="24"/>
        </w:rPr>
      </w:pPr>
    </w:p>
    <w:p w14:paraId="3453DA48" w14:textId="7050200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Wang, P., </w:t>
      </w:r>
      <w:proofErr w:type="spellStart"/>
      <w:r w:rsidRPr="00EA4D23">
        <w:rPr>
          <w:rFonts w:ascii="Times New Roman" w:hAnsi="Times New Roman"/>
          <w:sz w:val="24"/>
          <w:szCs w:val="24"/>
        </w:rPr>
        <w:t>Lombi</w:t>
      </w:r>
      <w:proofErr w:type="spellEnd"/>
      <w:r w:rsidRPr="00EA4D23">
        <w:rPr>
          <w:rFonts w:ascii="Times New Roman" w:hAnsi="Times New Roman"/>
          <w:sz w:val="24"/>
          <w:szCs w:val="24"/>
        </w:rPr>
        <w:t xml:space="preserve">, E., Zhao, F. J., &amp; Kopittke, P. M. (2016). Nanotechnology: A new opportunity in plant sciences. *Trends in Plant Science, 21*(8), 699-712. </w:t>
      </w:r>
      <w:hyperlink r:id="rId76" w:history="1">
        <w:r w:rsidRPr="00EA4D23">
          <w:rPr>
            <w:rStyle w:val="Hyperlink"/>
            <w:rFonts w:ascii="Times New Roman" w:hAnsi="Times New Roman"/>
            <w:color w:val="auto"/>
            <w:sz w:val="24"/>
            <w:szCs w:val="24"/>
          </w:rPr>
          <w:t>https://doi.org/10.1016/j.tplants.2016.04.005</w:t>
        </w:r>
      </w:hyperlink>
    </w:p>
    <w:p w14:paraId="17A9B5FC" w14:textId="77777777" w:rsidR="00CA4608" w:rsidRPr="00EA4D23" w:rsidRDefault="00CA4608" w:rsidP="003E1EC8">
      <w:pPr>
        <w:spacing w:after="0" w:line="240" w:lineRule="auto"/>
        <w:ind w:firstLine="720"/>
        <w:rPr>
          <w:rFonts w:ascii="Times New Roman" w:hAnsi="Times New Roman"/>
          <w:sz w:val="24"/>
          <w:szCs w:val="24"/>
        </w:rPr>
      </w:pPr>
    </w:p>
    <w:p w14:paraId="64B74BCD" w14:textId="788A7F0A"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Wang, X., Cnops, G., </w:t>
      </w:r>
      <w:proofErr w:type="spellStart"/>
      <w:r w:rsidRPr="00EA4D23">
        <w:rPr>
          <w:rFonts w:ascii="Times New Roman" w:hAnsi="Times New Roman"/>
          <w:sz w:val="24"/>
          <w:szCs w:val="24"/>
        </w:rPr>
        <w:t>Vanderhaeghen</w:t>
      </w:r>
      <w:proofErr w:type="spellEnd"/>
      <w:r w:rsidRPr="00EA4D23">
        <w:rPr>
          <w:rFonts w:ascii="Times New Roman" w:hAnsi="Times New Roman"/>
          <w:sz w:val="24"/>
          <w:szCs w:val="24"/>
        </w:rPr>
        <w:t xml:space="preserve">, R., De Block, S., Van Montagu, M., &amp; Van </w:t>
      </w:r>
      <w:proofErr w:type="spellStart"/>
      <w:r w:rsidRPr="00EA4D23">
        <w:rPr>
          <w:rFonts w:ascii="Times New Roman" w:hAnsi="Times New Roman"/>
          <w:sz w:val="24"/>
          <w:szCs w:val="24"/>
        </w:rPr>
        <w:t>Lijsebettens</w:t>
      </w:r>
      <w:proofErr w:type="spellEnd"/>
      <w:r w:rsidRPr="00EA4D23">
        <w:rPr>
          <w:rFonts w:ascii="Times New Roman" w:hAnsi="Times New Roman"/>
          <w:sz w:val="24"/>
          <w:szCs w:val="24"/>
        </w:rPr>
        <w:t>, M. (2001). AtCSLD3, a cellulose synthase-like gene important for root hair growth in Arabidopsis. *Plant Physiology, 126*(2), 575-586.</w:t>
      </w:r>
    </w:p>
    <w:p w14:paraId="66E3EDB5" w14:textId="77777777" w:rsidR="00CA4608" w:rsidRPr="00EA4D23" w:rsidRDefault="00CA4608" w:rsidP="003E1EC8">
      <w:pPr>
        <w:spacing w:after="0" w:line="240" w:lineRule="auto"/>
        <w:ind w:firstLine="720"/>
        <w:rPr>
          <w:rFonts w:ascii="Times New Roman" w:hAnsi="Times New Roman"/>
          <w:sz w:val="24"/>
          <w:szCs w:val="24"/>
        </w:rPr>
      </w:pPr>
    </w:p>
    <w:p w14:paraId="51232AB8" w14:textId="3B9DEB1E"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Wang, Y., Yu, W., Cao, Y., Cai, Y., </w:t>
      </w:r>
      <w:proofErr w:type="spellStart"/>
      <w:r w:rsidRPr="00EA4D23">
        <w:rPr>
          <w:rFonts w:ascii="Times New Roman" w:hAnsi="Times New Roman"/>
          <w:sz w:val="24"/>
          <w:szCs w:val="24"/>
        </w:rPr>
        <w:t>Lyi</w:t>
      </w:r>
      <w:proofErr w:type="spellEnd"/>
      <w:r w:rsidRPr="00EA4D23">
        <w:rPr>
          <w:rFonts w:ascii="Times New Roman" w:hAnsi="Times New Roman"/>
          <w:sz w:val="24"/>
          <w:szCs w:val="24"/>
        </w:rPr>
        <w:t>, S. M., Wu, W., Kang, Y., Liang, C., &amp; Liu, J. (2020). An exclusion mechanism is epistatic to an internal detoxification mechanism in aluminum resistance in Arabidopsis. *BMC Plant Biology, 20*, 1-12. https://doi.org/10.1186/s12870-020-02435-0</w:t>
      </w:r>
    </w:p>
    <w:p w14:paraId="6BA839DB" w14:textId="77777777" w:rsidR="00CA4608" w:rsidRPr="00EA4D23" w:rsidRDefault="00CA4608" w:rsidP="003E1EC8">
      <w:pPr>
        <w:spacing w:after="0" w:line="240" w:lineRule="auto"/>
        <w:rPr>
          <w:rFonts w:ascii="Times New Roman" w:hAnsi="Times New Roman"/>
          <w:sz w:val="24"/>
          <w:szCs w:val="24"/>
        </w:rPr>
      </w:pPr>
    </w:p>
    <w:p w14:paraId="2FC089C2" w14:textId="6A653FD3" w:rsidR="00CA4608" w:rsidRPr="00EA4D23" w:rsidRDefault="00CA4608" w:rsidP="003E1EC8">
      <w:pPr>
        <w:spacing w:after="0" w:line="240" w:lineRule="auto"/>
        <w:rPr>
          <w:rFonts w:ascii="Times New Roman" w:hAnsi="Times New Roman"/>
          <w:sz w:val="24"/>
          <w:szCs w:val="24"/>
        </w:rPr>
      </w:pPr>
      <w:r w:rsidRPr="003E1EC8">
        <w:rPr>
          <w:rFonts w:ascii="Times New Roman" w:hAnsi="Times New Roman"/>
          <w:sz w:val="24"/>
          <w:szCs w:val="24"/>
          <w:lang w:val="da-DK"/>
        </w:rPr>
        <w:t xml:space="preserve">Xia, J., Tamaji, N., Kasai, T., &amp; Ma, J. F. (2010). </w:t>
      </w:r>
      <w:r w:rsidRPr="00EA4D23">
        <w:rPr>
          <w:rFonts w:ascii="Times New Roman" w:hAnsi="Times New Roman"/>
          <w:sz w:val="24"/>
          <w:szCs w:val="24"/>
        </w:rPr>
        <w:t>Plasma membrane-localized transporter for aluminum in rice. *Proceedings of the National Academy of Sciences of the United States of America (PNAS), 107*, 18381-18385. https://doi.org/10.1073/pnas.1004949107</w:t>
      </w:r>
    </w:p>
    <w:p w14:paraId="0871B36B" w14:textId="77777777" w:rsidR="00CA4608" w:rsidRPr="00EA4D23" w:rsidRDefault="00CA4608" w:rsidP="003E1EC8">
      <w:pPr>
        <w:spacing w:after="0" w:line="240" w:lineRule="auto"/>
        <w:ind w:firstLine="720"/>
        <w:rPr>
          <w:rFonts w:ascii="Times New Roman" w:hAnsi="Times New Roman"/>
          <w:sz w:val="24"/>
          <w:szCs w:val="24"/>
        </w:rPr>
      </w:pPr>
    </w:p>
    <w:p w14:paraId="0CFCBE7B" w14:textId="4CE9939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Yamamoto, Y., Kobayashi, Y., Devi, S. R., Rikiishi, S., &amp; Matsumoto, H. (2002). Aluminum toxicity is associated with mitochondrial dysfunction and the production of reactive oxygen species in plant cells. *Plant Physiology, 128*, 63–72. https://doi.org/10.1104/pp.010417</w:t>
      </w:r>
    </w:p>
    <w:p w14:paraId="57242769" w14:textId="77777777" w:rsidR="00CA4608" w:rsidRPr="00EA4D23" w:rsidRDefault="00CA4608" w:rsidP="003E1EC8">
      <w:pPr>
        <w:spacing w:after="0" w:line="240" w:lineRule="auto"/>
        <w:ind w:firstLine="720"/>
        <w:rPr>
          <w:rFonts w:ascii="Times New Roman" w:hAnsi="Times New Roman"/>
          <w:sz w:val="24"/>
          <w:szCs w:val="24"/>
        </w:rPr>
      </w:pPr>
    </w:p>
    <w:p w14:paraId="2108BFDD" w14:textId="010B0821"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Yamamoto, Y., Kobayashi, Y., &amp; Matsumoto, H. (2001). Lipid peroxidation is an early symptom triggered by aluminum, but not the primary cause of elongation inhibition in pea roots. *Plant Physiology, 125*(1), 199-208. https://doi.org/10.1104/pp.125.1.199</w:t>
      </w:r>
    </w:p>
    <w:p w14:paraId="67B53728" w14:textId="77777777" w:rsidR="00CA4608" w:rsidRPr="00EA4D23" w:rsidRDefault="00CA4608" w:rsidP="003E1EC8">
      <w:pPr>
        <w:spacing w:after="0" w:line="240" w:lineRule="auto"/>
        <w:ind w:firstLine="720"/>
        <w:rPr>
          <w:rFonts w:ascii="Times New Roman" w:hAnsi="Times New Roman"/>
          <w:sz w:val="24"/>
          <w:szCs w:val="24"/>
        </w:rPr>
      </w:pPr>
    </w:p>
    <w:p w14:paraId="2E11EA60" w14:textId="37CF1896"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Yan, L., Riaz, M., Du, C., Liu, Y., Zeng, Y., &amp; Jiang, C. (2019). Ameliorative role of boron to toxicity of aluminum in trifoliate orange roots. *Ecotoxicology and Environmental Safety, 179*(15), 212-221. https://doi.org/10.1016/j.ecoenv.2019.04.054</w:t>
      </w:r>
    </w:p>
    <w:p w14:paraId="00592D7C" w14:textId="77777777" w:rsidR="00CA4608" w:rsidRPr="00EA4D23" w:rsidRDefault="00CA4608" w:rsidP="003E1EC8">
      <w:pPr>
        <w:spacing w:after="0" w:line="240" w:lineRule="auto"/>
        <w:ind w:firstLine="720"/>
        <w:rPr>
          <w:rFonts w:ascii="Times New Roman" w:hAnsi="Times New Roman"/>
          <w:sz w:val="24"/>
          <w:szCs w:val="24"/>
        </w:rPr>
      </w:pPr>
    </w:p>
    <w:p w14:paraId="7832A1E5" w14:textId="1671CF9E"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Yang, L., &amp; Watts, D. J. (2005). Particle surface characteristics may play an important role in phytotoxicity of alumina nanoparticles. *Toxicology Letters, 158*(2), 122-132. https://doi.org/10.1016/j.toxlet.2005.03.003</w:t>
      </w:r>
    </w:p>
    <w:p w14:paraId="4979C2B5" w14:textId="77777777" w:rsidR="00CA4608" w:rsidRPr="00EA4D23" w:rsidRDefault="00CA4608" w:rsidP="003E1EC8">
      <w:pPr>
        <w:spacing w:after="0" w:line="240" w:lineRule="auto"/>
        <w:ind w:firstLine="720"/>
        <w:rPr>
          <w:rFonts w:ascii="Times New Roman" w:hAnsi="Times New Roman"/>
          <w:sz w:val="24"/>
          <w:szCs w:val="24"/>
        </w:rPr>
      </w:pPr>
    </w:p>
    <w:p w14:paraId="5F2F6CFF" w14:textId="7135AC0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Yang, J. L., Fan, W., &amp; Zheng, S. J. (2019). Mechanisms and regulation of aluminum-induced secretion of organic acid anions from plant roots. *Journal of Zhejiang University-Science B (Biomedicine &amp; Biotechnology), 20*(6), 60–74. https://doi.org/10.1631/jzus.B1900188</w:t>
      </w:r>
    </w:p>
    <w:p w14:paraId="39756B46" w14:textId="77777777" w:rsidR="00CA4608" w:rsidRPr="00EA4D23" w:rsidRDefault="00CA4608" w:rsidP="003E1EC8">
      <w:pPr>
        <w:spacing w:after="0" w:line="240" w:lineRule="auto"/>
        <w:ind w:firstLine="720"/>
        <w:rPr>
          <w:rFonts w:ascii="Times New Roman" w:hAnsi="Times New Roman"/>
          <w:sz w:val="24"/>
          <w:szCs w:val="24"/>
        </w:rPr>
      </w:pPr>
    </w:p>
    <w:p w14:paraId="68A120D6" w14:textId="5E9AA216"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Yang, L. T., Liu, J. W., Wu, Y. M., Qi, Y. P., Wang, J. L., Lai, N. W., Ye, X., &amp; Chen, L. S. (2018). Proteome profile analysis of boron-induced alleviation of aluminum-toxicity in Citrus grandis roots. *Ecotoxicology and Environmental Safety, 162*, 488-498. </w:t>
      </w:r>
      <w:hyperlink r:id="rId77" w:history="1">
        <w:r w:rsidRPr="00EA4D23">
          <w:rPr>
            <w:rStyle w:val="Hyperlink"/>
            <w:rFonts w:ascii="Times New Roman" w:hAnsi="Times New Roman"/>
            <w:color w:val="auto"/>
            <w:sz w:val="24"/>
            <w:szCs w:val="24"/>
          </w:rPr>
          <w:t>https://doi.org/10.1016/j.ecoenv.2018.07.028</w:t>
        </w:r>
      </w:hyperlink>
    </w:p>
    <w:p w14:paraId="2549CD52" w14:textId="77777777" w:rsidR="00CA4608" w:rsidRPr="00EA4D23" w:rsidRDefault="00CA4608" w:rsidP="003E1EC8">
      <w:pPr>
        <w:spacing w:after="0" w:line="240" w:lineRule="auto"/>
        <w:ind w:firstLine="720"/>
        <w:rPr>
          <w:rFonts w:ascii="Times New Roman" w:hAnsi="Times New Roman"/>
          <w:sz w:val="24"/>
          <w:szCs w:val="24"/>
        </w:rPr>
      </w:pPr>
    </w:p>
    <w:p w14:paraId="1B5698F6" w14:textId="1EEF1673"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Yang, L. T., Qi, Y. P., Jiang, H. X., &amp; Chen, L. S. (2013). Roles of organic acid anion secretion in aluminium tolerance of higher plants. *Biomed Research International, 2013*, 1–16. https://doi.org/10.1155/2013/173682</w:t>
      </w:r>
    </w:p>
    <w:p w14:paraId="6436C47F" w14:textId="77777777" w:rsidR="00CA4608" w:rsidRPr="00EA4D23" w:rsidRDefault="00CA4608" w:rsidP="003E1EC8">
      <w:pPr>
        <w:spacing w:after="0" w:line="240" w:lineRule="auto"/>
        <w:ind w:firstLine="720"/>
        <w:rPr>
          <w:rFonts w:ascii="Times New Roman" w:hAnsi="Times New Roman"/>
          <w:sz w:val="24"/>
          <w:szCs w:val="24"/>
        </w:rPr>
      </w:pPr>
    </w:p>
    <w:p w14:paraId="241D1FA5" w14:textId="65E0DDD4" w:rsidR="00CA4608" w:rsidRPr="00EA4D23" w:rsidRDefault="00CA4608" w:rsidP="003E1EC8">
      <w:pPr>
        <w:spacing w:after="0" w:line="240" w:lineRule="auto"/>
        <w:rPr>
          <w:rFonts w:ascii="Times New Roman" w:hAnsi="Times New Roman"/>
          <w:sz w:val="24"/>
          <w:szCs w:val="24"/>
        </w:rPr>
      </w:pPr>
      <w:proofErr w:type="spellStart"/>
      <w:r w:rsidRPr="00EA4D23">
        <w:rPr>
          <w:rFonts w:ascii="Times New Roman" w:hAnsi="Times New Roman"/>
          <w:sz w:val="24"/>
          <w:szCs w:val="24"/>
        </w:rPr>
        <w:t>Yanık</w:t>
      </w:r>
      <w:proofErr w:type="spellEnd"/>
      <w:r w:rsidRPr="00EA4D23">
        <w:rPr>
          <w:rFonts w:ascii="Times New Roman" w:hAnsi="Times New Roman"/>
          <w:sz w:val="24"/>
          <w:szCs w:val="24"/>
        </w:rPr>
        <w:t>, F., &amp; Vardar, F. (2015). Toxic effects of aluminum oxide (Al2O3) nanoparticles on root growth and development in Triticum aestivum. *Water, Air, &amp; Soil Pollution, 226*, 296. https://doi.org/10.1007/s11270-015-2566-4</w:t>
      </w:r>
    </w:p>
    <w:p w14:paraId="0C53B8D0" w14:textId="77777777" w:rsidR="00CA4608" w:rsidRPr="00EA4D23" w:rsidRDefault="00CA4608" w:rsidP="003E1EC8">
      <w:pPr>
        <w:spacing w:after="0" w:line="240" w:lineRule="auto"/>
        <w:ind w:firstLine="720"/>
        <w:rPr>
          <w:rFonts w:ascii="Times New Roman" w:hAnsi="Times New Roman"/>
          <w:sz w:val="24"/>
          <w:szCs w:val="24"/>
        </w:rPr>
      </w:pPr>
    </w:p>
    <w:p w14:paraId="02E5BC10" w14:textId="6C1DCE27"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Yu, H. N., Liu, P., Wang, Z. Y., Chen, W. R., &amp; Xu, G. D. (2011). The effect of aluminum treatments on the root growth and cell ultrastructure of two soybean genotypes. *Crop Protection, 30*(3), 323–328. https://doi.org/10.1016/j.cropro.2010.11.024</w:t>
      </w:r>
    </w:p>
    <w:p w14:paraId="0DE0B363" w14:textId="77777777" w:rsidR="00CA4608" w:rsidRPr="00EA4D23" w:rsidRDefault="00CA4608" w:rsidP="002304BF">
      <w:pPr>
        <w:spacing w:after="0" w:line="240" w:lineRule="auto"/>
        <w:rPr>
          <w:rFonts w:ascii="Times New Roman" w:hAnsi="Times New Roman"/>
          <w:sz w:val="24"/>
          <w:szCs w:val="24"/>
        </w:rPr>
      </w:pPr>
    </w:p>
    <w:p w14:paraId="004E99E3" w14:textId="2C8ED60F"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Zhang, P., Ma, Y., &amp; Zhang, Z. (2015). Interactions between engineered nanomaterials and plants: Phytotoxicity, uptake, translocation, and biotransformation. In *Nanotechnology and Plant Sciences: Nanoparticles and Their Impact on Plants* (pp. 77-99). https://doi.org/10.1007/978-3-319-14502-0_5</w:t>
      </w:r>
    </w:p>
    <w:p w14:paraId="6272406D" w14:textId="77777777" w:rsidR="00CA4608" w:rsidRPr="00EA4D23" w:rsidRDefault="00CA4608" w:rsidP="003E1EC8">
      <w:pPr>
        <w:spacing w:after="0" w:line="240" w:lineRule="auto"/>
        <w:ind w:firstLine="720"/>
        <w:rPr>
          <w:rFonts w:ascii="Times New Roman" w:hAnsi="Times New Roman"/>
          <w:sz w:val="24"/>
          <w:szCs w:val="24"/>
        </w:rPr>
      </w:pPr>
    </w:p>
    <w:p w14:paraId="541E80D2" w14:textId="71F7E7AD"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Zhang, W. H., Ryan, P. R., &amp; Tyerman, S. D. (2001). Malate-permeable channels and cation channels activated by aluminum in the apical cells of wheat roots. *Plant Physiology, 125*(3), 1459–1472. https://doi.org/10.1104/pp.125.3.1459</w:t>
      </w:r>
    </w:p>
    <w:p w14:paraId="3140DDBE" w14:textId="77777777" w:rsidR="00CA4608" w:rsidRPr="00EA4D23" w:rsidRDefault="00CA4608" w:rsidP="003E1EC8">
      <w:pPr>
        <w:spacing w:after="0" w:line="240" w:lineRule="auto"/>
        <w:ind w:firstLine="720"/>
        <w:rPr>
          <w:rFonts w:ascii="Times New Roman" w:hAnsi="Times New Roman"/>
          <w:sz w:val="24"/>
          <w:szCs w:val="24"/>
        </w:rPr>
      </w:pPr>
    </w:p>
    <w:p w14:paraId="2087999E" w14:textId="3294BF32"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Zheng, S. J., Yang, J. L., He, Y. F., Yu, X. H., Zhang, L., You, J. F., Shen, R. F., &amp; Matsumoto, H. (2005). Immobilization of aluminum with phosphorus in roots is associated with high aluminum resistance in buckwheat. *Plant Physiology, 138*(1), 297-303. https://doi.org/10.1104/pp.105.059667</w:t>
      </w:r>
    </w:p>
    <w:p w14:paraId="0D1D02D7" w14:textId="77777777" w:rsidR="00CA4608" w:rsidRPr="00EA4D23" w:rsidRDefault="00CA4608" w:rsidP="003E1EC8">
      <w:pPr>
        <w:spacing w:after="0" w:line="240" w:lineRule="auto"/>
        <w:ind w:firstLine="720"/>
        <w:rPr>
          <w:rFonts w:ascii="Times New Roman" w:hAnsi="Times New Roman"/>
          <w:sz w:val="24"/>
          <w:szCs w:val="24"/>
        </w:rPr>
      </w:pPr>
    </w:p>
    <w:p w14:paraId="2D02ADAD" w14:textId="23C2CDC3" w:rsidR="00CA4608" w:rsidRPr="00EA4D23" w:rsidRDefault="00CA4608" w:rsidP="003E1EC8">
      <w:pPr>
        <w:spacing w:after="0" w:line="240" w:lineRule="auto"/>
        <w:rPr>
          <w:rFonts w:ascii="Times New Roman" w:hAnsi="Times New Roman"/>
          <w:sz w:val="24"/>
          <w:szCs w:val="24"/>
        </w:rPr>
      </w:pPr>
      <w:r w:rsidRPr="00EA4D23">
        <w:rPr>
          <w:rFonts w:ascii="Times New Roman" w:hAnsi="Times New Roman"/>
          <w:sz w:val="24"/>
          <w:szCs w:val="24"/>
        </w:rPr>
        <w:t xml:space="preserve">Zhou, S., Sauve, R., &amp; </w:t>
      </w:r>
      <w:proofErr w:type="spellStart"/>
      <w:r w:rsidRPr="00EA4D23">
        <w:rPr>
          <w:rFonts w:ascii="Times New Roman" w:hAnsi="Times New Roman"/>
          <w:sz w:val="24"/>
          <w:szCs w:val="24"/>
        </w:rPr>
        <w:t>Thannhauser</w:t>
      </w:r>
      <w:proofErr w:type="spellEnd"/>
      <w:r w:rsidRPr="00EA4D23">
        <w:rPr>
          <w:rFonts w:ascii="Times New Roman" w:hAnsi="Times New Roman"/>
          <w:sz w:val="24"/>
          <w:szCs w:val="24"/>
        </w:rPr>
        <w:t>, T. W. (2009). Proteome changes induced by aluminium stress in tomato roots. *Journal of Experimental Botany, 60*(6), 1849–1857. https://doi.org/10.1093/jxb/erp065</w:t>
      </w:r>
    </w:p>
    <w:p w14:paraId="5ACD88D5" w14:textId="77777777" w:rsidR="00CA4608" w:rsidRPr="00EA4D23" w:rsidRDefault="00CA4608" w:rsidP="003E1EC8">
      <w:pPr>
        <w:spacing w:after="0" w:line="240" w:lineRule="auto"/>
        <w:ind w:firstLine="720"/>
        <w:rPr>
          <w:rFonts w:ascii="Times New Roman" w:hAnsi="Times New Roman"/>
          <w:sz w:val="24"/>
          <w:szCs w:val="24"/>
        </w:rPr>
      </w:pPr>
    </w:p>
    <w:p w14:paraId="38636E65" w14:textId="13E036D7" w:rsidR="002E695A" w:rsidRPr="00143EA9" w:rsidRDefault="002E695A" w:rsidP="003E1EC8">
      <w:pPr>
        <w:pStyle w:val="ListParagraph"/>
        <w:shd w:val="clear" w:color="auto" w:fill="FFFFFF" w:themeFill="background1"/>
        <w:spacing w:line="480" w:lineRule="auto"/>
        <w:rPr>
          <w:rFonts w:ascii="Times New Roman" w:hAnsi="Times New Roman"/>
        </w:rPr>
      </w:pPr>
    </w:p>
    <w:p w14:paraId="03738A79" w14:textId="77777777" w:rsidR="00AD3882" w:rsidRPr="00143EA9" w:rsidRDefault="00AD3882" w:rsidP="00AD3882">
      <w:pPr>
        <w:spacing w:line="240" w:lineRule="auto"/>
        <w:jc w:val="both"/>
        <w:rPr>
          <w:rFonts w:ascii="Calibri" w:hAnsi="Calibri" w:cs="Calibri"/>
          <w:sz w:val="24"/>
          <w:szCs w:val="24"/>
        </w:rPr>
      </w:pPr>
    </w:p>
    <w:sectPr w:rsidR="00AD3882" w:rsidRPr="00143EA9" w:rsidSect="006547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4F7DF" w14:textId="77777777" w:rsidR="00654711" w:rsidRDefault="00654711" w:rsidP="00076100">
      <w:pPr>
        <w:spacing w:after="0" w:line="240" w:lineRule="auto"/>
      </w:pPr>
      <w:r>
        <w:separator/>
      </w:r>
    </w:p>
  </w:endnote>
  <w:endnote w:type="continuationSeparator" w:id="0">
    <w:p w14:paraId="4C558BB1" w14:textId="77777777" w:rsidR="00654711" w:rsidRDefault="00654711" w:rsidP="00076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54A6B" w14:textId="2262C03D" w:rsidR="00604201" w:rsidRDefault="00604201">
    <w:pPr>
      <w:pStyle w:val="Footer"/>
      <w:jc w:val="center"/>
    </w:pPr>
  </w:p>
  <w:p w14:paraId="072D70EA" w14:textId="019A824C" w:rsidR="00B0395C" w:rsidRDefault="00B0395C" w:rsidP="00604201">
    <w:pPr>
      <w:pStyle w:val="Footer"/>
      <w:tabs>
        <w:tab w:val="clear" w:pos="4680"/>
        <w:tab w:val="clear" w:pos="9360"/>
        <w:tab w:val="left" w:pos="397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171FA" w14:textId="4B6EEE7B" w:rsidR="008E0E60" w:rsidRDefault="008E0E60">
    <w:pPr>
      <w:pStyle w:val="Footer"/>
      <w:jc w:val="center"/>
    </w:pPr>
  </w:p>
  <w:p w14:paraId="23D597D5" w14:textId="77777777" w:rsidR="00097302" w:rsidRDefault="00097302" w:rsidP="00604201">
    <w:pPr>
      <w:pStyle w:val="Footer"/>
      <w:tabs>
        <w:tab w:val="clear" w:pos="4680"/>
        <w:tab w:val="clear" w:pos="9360"/>
        <w:tab w:val="left" w:pos="397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20107"/>
      <w:docPartObj>
        <w:docPartGallery w:val="Page Numbers (Bottom of Page)"/>
        <w:docPartUnique/>
      </w:docPartObj>
    </w:sdtPr>
    <w:sdtEndPr>
      <w:rPr>
        <w:noProof/>
      </w:rPr>
    </w:sdtEndPr>
    <w:sdtContent>
      <w:p w14:paraId="43FFB43B" w14:textId="77777777" w:rsidR="008E0E60" w:rsidRDefault="008E0E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B208E9" w14:textId="77777777" w:rsidR="008E0E60" w:rsidRDefault="008E0E60" w:rsidP="00604201">
    <w:pPr>
      <w:pStyle w:val="Footer"/>
      <w:tabs>
        <w:tab w:val="clear" w:pos="4680"/>
        <w:tab w:val="clear" w:pos="9360"/>
        <w:tab w:val="left" w:pos="397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6550687"/>
      <w:docPartObj>
        <w:docPartGallery w:val="Page Numbers (Bottom of Page)"/>
        <w:docPartUnique/>
      </w:docPartObj>
    </w:sdtPr>
    <w:sdtEndPr>
      <w:rPr>
        <w:noProof/>
      </w:rPr>
    </w:sdtEndPr>
    <w:sdtContent>
      <w:p w14:paraId="2574F1C7" w14:textId="28203E9B" w:rsidR="00DA0EFF" w:rsidRDefault="00DA0E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BCF127" w14:textId="77777777" w:rsidR="00337E5E" w:rsidRDefault="00337E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8711456"/>
      <w:docPartObj>
        <w:docPartGallery w:val="Page Numbers (Bottom of Page)"/>
        <w:docPartUnique/>
      </w:docPartObj>
    </w:sdtPr>
    <w:sdtEndPr>
      <w:rPr>
        <w:noProof/>
      </w:rPr>
    </w:sdtEndPr>
    <w:sdtContent>
      <w:p w14:paraId="45E9E269" w14:textId="77777777" w:rsidR="005055D6" w:rsidRDefault="005055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9FB049" w14:textId="77777777" w:rsidR="005055D6" w:rsidRDefault="00505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78157" w14:textId="77777777" w:rsidR="00654711" w:rsidRDefault="00654711" w:rsidP="00076100">
      <w:pPr>
        <w:spacing w:after="0" w:line="240" w:lineRule="auto"/>
      </w:pPr>
      <w:r>
        <w:separator/>
      </w:r>
    </w:p>
  </w:footnote>
  <w:footnote w:type="continuationSeparator" w:id="0">
    <w:p w14:paraId="5938F3B4" w14:textId="77777777" w:rsidR="00654711" w:rsidRDefault="00654711" w:rsidP="00076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7120C"/>
    <w:multiLevelType w:val="hybridMultilevel"/>
    <w:tmpl w:val="05480AC8"/>
    <w:lvl w:ilvl="0" w:tplc="8BF6F59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146B3"/>
    <w:multiLevelType w:val="hybridMultilevel"/>
    <w:tmpl w:val="88CEAB4E"/>
    <w:lvl w:ilvl="0" w:tplc="EFA66094">
      <w:start w:val="1"/>
      <w:numFmt w:val="decimal"/>
      <w:lvlText w:val="%1."/>
      <w:lvlJc w:val="left"/>
      <w:rPr>
        <w:rFonts w:ascii="Aptos" w:hAnsi="Aptos" w:cs="Times New Roman"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259F0"/>
    <w:multiLevelType w:val="hybridMultilevel"/>
    <w:tmpl w:val="7EFE3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164E71"/>
    <w:multiLevelType w:val="hybridMultilevel"/>
    <w:tmpl w:val="EE723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E350C3"/>
    <w:multiLevelType w:val="hybridMultilevel"/>
    <w:tmpl w:val="36BC4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B42054"/>
    <w:multiLevelType w:val="multilevel"/>
    <w:tmpl w:val="CF5C9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F147305"/>
    <w:multiLevelType w:val="multilevel"/>
    <w:tmpl w:val="C72A4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3221828">
    <w:abstractNumId w:val="0"/>
  </w:num>
  <w:num w:numId="2" w16cid:durableId="1616475004">
    <w:abstractNumId w:val="1"/>
  </w:num>
  <w:num w:numId="3" w16cid:durableId="1190334481">
    <w:abstractNumId w:val="4"/>
  </w:num>
  <w:num w:numId="4" w16cid:durableId="1494106848">
    <w:abstractNumId w:val="3"/>
  </w:num>
  <w:num w:numId="5" w16cid:durableId="2018535873">
    <w:abstractNumId w:val="6"/>
  </w:num>
  <w:num w:numId="6" w16cid:durableId="174880941">
    <w:abstractNumId w:val="5"/>
  </w:num>
  <w:num w:numId="7" w16cid:durableId="341973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D0"/>
    <w:rsid w:val="00000BE7"/>
    <w:rsid w:val="00001071"/>
    <w:rsid w:val="0000262D"/>
    <w:rsid w:val="00002E89"/>
    <w:rsid w:val="00004766"/>
    <w:rsid w:val="00013355"/>
    <w:rsid w:val="00014C84"/>
    <w:rsid w:val="000158E3"/>
    <w:rsid w:val="00016B8A"/>
    <w:rsid w:val="0001757F"/>
    <w:rsid w:val="00021377"/>
    <w:rsid w:val="00022512"/>
    <w:rsid w:val="00027CC8"/>
    <w:rsid w:val="00030543"/>
    <w:rsid w:val="00032011"/>
    <w:rsid w:val="0003373D"/>
    <w:rsid w:val="00033DD5"/>
    <w:rsid w:val="00035CD7"/>
    <w:rsid w:val="0003613C"/>
    <w:rsid w:val="00036203"/>
    <w:rsid w:val="00036A87"/>
    <w:rsid w:val="00036B18"/>
    <w:rsid w:val="000378E9"/>
    <w:rsid w:val="00040867"/>
    <w:rsid w:val="00041F7D"/>
    <w:rsid w:val="00042FF7"/>
    <w:rsid w:val="00044D91"/>
    <w:rsid w:val="000456E8"/>
    <w:rsid w:val="00051DF7"/>
    <w:rsid w:val="00055673"/>
    <w:rsid w:val="00055F3A"/>
    <w:rsid w:val="00061671"/>
    <w:rsid w:val="00061AC0"/>
    <w:rsid w:val="00063468"/>
    <w:rsid w:val="00064377"/>
    <w:rsid w:val="00071575"/>
    <w:rsid w:val="00071ACC"/>
    <w:rsid w:val="000738D0"/>
    <w:rsid w:val="000748F9"/>
    <w:rsid w:val="0007564F"/>
    <w:rsid w:val="00076100"/>
    <w:rsid w:val="00077DD5"/>
    <w:rsid w:val="00083E45"/>
    <w:rsid w:val="00084E44"/>
    <w:rsid w:val="00086EB6"/>
    <w:rsid w:val="00091332"/>
    <w:rsid w:val="00095857"/>
    <w:rsid w:val="00097302"/>
    <w:rsid w:val="000A1A16"/>
    <w:rsid w:val="000A2F09"/>
    <w:rsid w:val="000A3B05"/>
    <w:rsid w:val="000A5AF4"/>
    <w:rsid w:val="000A6837"/>
    <w:rsid w:val="000A7A9C"/>
    <w:rsid w:val="000B1456"/>
    <w:rsid w:val="000B23D4"/>
    <w:rsid w:val="000B380B"/>
    <w:rsid w:val="000C0087"/>
    <w:rsid w:val="000C047D"/>
    <w:rsid w:val="000C453F"/>
    <w:rsid w:val="000C7143"/>
    <w:rsid w:val="000D180A"/>
    <w:rsid w:val="000D20C1"/>
    <w:rsid w:val="000D2B82"/>
    <w:rsid w:val="000D3333"/>
    <w:rsid w:val="000D3AAA"/>
    <w:rsid w:val="000D5827"/>
    <w:rsid w:val="000D5990"/>
    <w:rsid w:val="000D611E"/>
    <w:rsid w:val="000D7C0A"/>
    <w:rsid w:val="000E3FDD"/>
    <w:rsid w:val="000E4C34"/>
    <w:rsid w:val="000E5984"/>
    <w:rsid w:val="000E6C49"/>
    <w:rsid w:val="000E73D6"/>
    <w:rsid w:val="000E7825"/>
    <w:rsid w:val="000F0EC4"/>
    <w:rsid w:val="000F25CB"/>
    <w:rsid w:val="000F5139"/>
    <w:rsid w:val="000F639F"/>
    <w:rsid w:val="001058FF"/>
    <w:rsid w:val="00107052"/>
    <w:rsid w:val="00110534"/>
    <w:rsid w:val="0011214B"/>
    <w:rsid w:val="00113CFB"/>
    <w:rsid w:val="00114162"/>
    <w:rsid w:val="00114E67"/>
    <w:rsid w:val="001161C7"/>
    <w:rsid w:val="00116612"/>
    <w:rsid w:val="001170BC"/>
    <w:rsid w:val="00117360"/>
    <w:rsid w:val="00122B06"/>
    <w:rsid w:val="001236E5"/>
    <w:rsid w:val="00124776"/>
    <w:rsid w:val="00124B0C"/>
    <w:rsid w:val="001323BA"/>
    <w:rsid w:val="00132498"/>
    <w:rsid w:val="001331A6"/>
    <w:rsid w:val="00134BD1"/>
    <w:rsid w:val="0013682B"/>
    <w:rsid w:val="00140166"/>
    <w:rsid w:val="00143EA9"/>
    <w:rsid w:val="00144D1F"/>
    <w:rsid w:val="00145B61"/>
    <w:rsid w:val="001474CE"/>
    <w:rsid w:val="001531AF"/>
    <w:rsid w:val="00154C2D"/>
    <w:rsid w:val="00155088"/>
    <w:rsid w:val="001552A1"/>
    <w:rsid w:val="001558D7"/>
    <w:rsid w:val="001560B5"/>
    <w:rsid w:val="00160515"/>
    <w:rsid w:val="00160FDF"/>
    <w:rsid w:val="00163D70"/>
    <w:rsid w:val="00164C78"/>
    <w:rsid w:val="00165ADE"/>
    <w:rsid w:val="00165B60"/>
    <w:rsid w:val="00166273"/>
    <w:rsid w:val="00166AD7"/>
    <w:rsid w:val="0016776E"/>
    <w:rsid w:val="00173BBD"/>
    <w:rsid w:val="001743F1"/>
    <w:rsid w:val="001761F6"/>
    <w:rsid w:val="0017633F"/>
    <w:rsid w:val="001825B6"/>
    <w:rsid w:val="001834E3"/>
    <w:rsid w:val="001852C6"/>
    <w:rsid w:val="00185D2A"/>
    <w:rsid w:val="00190624"/>
    <w:rsid w:val="0019070A"/>
    <w:rsid w:val="00192B2C"/>
    <w:rsid w:val="00192DA8"/>
    <w:rsid w:val="001946F8"/>
    <w:rsid w:val="00195D5A"/>
    <w:rsid w:val="00197545"/>
    <w:rsid w:val="00197F65"/>
    <w:rsid w:val="001A0551"/>
    <w:rsid w:val="001A3720"/>
    <w:rsid w:val="001B19CB"/>
    <w:rsid w:val="001B1D3A"/>
    <w:rsid w:val="001B2742"/>
    <w:rsid w:val="001B5DC4"/>
    <w:rsid w:val="001B7C8A"/>
    <w:rsid w:val="001C0A0D"/>
    <w:rsid w:val="001C24A9"/>
    <w:rsid w:val="001C485D"/>
    <w:rsid w:val="001C66B0"/>
    <w:rsid w:val="001C6E9C"/>
    <w:rsid w:val="001D1C46"/>
    <w:rsid w:val="001D256F"/>
    <w:rsid w:val="001D4B9F"/>
    <w:rsid w:val="001D6374"/>
    <w:rsid w:val="001D696B"/>
    <w:rsid w:val="001D7BEF"/>
    <w:rsid w:val="001E0460"/>
    <w:rsid w:val="001E1937"/>
    <w:rsid w:val="001E2DAD"/>
    <w:rsid w:val="001E3ACB"/>
    <w:rsid w:val="001E3CBF"/>
    <w:rsid w:val="001F1AF4"/>
    <w:rsid w:val="001F1CE4"/>
    <w:rsid w:val="001F65AB"/>
    <w:rsid w:val="00200158"/>
    <w:rsid w:val="00200BE8"/>
    <w:rsid w:val="00201312"/>
    <w:rsid w:val="002051E6"/>
    <w:rsid w:val="00206740"/>
    <w:rsid w:val="0020694B"/>
    <w:rsid w:val="0021030C"/>
    <w:rsid w:val="00213FCE"/>
    <w:rsid w:val="00216615"/>
    <w:rsid w:val="002172EB"/>
    <w:rsid w:val="0022020C"/>
    <w:rsid w:val="00220E68"/>
    <w:rsid w:val="00221BD9"/>
    <w:rsid w:val="00223B58"/>
    <w:rsid w:val="00223CA9"/>
    <w:rsid w:val="00225929"/>
    <w:rsid w:val="002273D6"/>
    <w:rsid w:val="002304BF"/>
    <w:rsid w:val="00230910"/>
    <w:rsid w:val="00230C74"/>
    <w:rsid w:val="00230F62"/>
    <w:rsid w:val="00232923"/>
    <w:rsid w:val="002367BF"/>
    <w:rsid w:val="00236CEF"/>
    <w:rsid w:val="00237783"/>
    <w:rsid w:val="00241A62"/>
    <w:rsid w:val="00242C19"/>
    <w:rsid w:val="00243F34"/>
    <w:rsid w:val="0024459D"/>
    <w:rsid w:val="0024527C"/>
    <w:rsid w:val="002453E3"/>
    <w:rsid w:val="002457F9"/>
    <w:rsid w:val="002514D2"/>
    <w:rsid w:val="0025232D"/>
    <w:rsid w:val="00257609"/>
    <w:rsid w:val="00257971"/>
    <w:rsid w:val="00257B8B"/>
    <w:rsid w:val="00257EC4"/>
    <w:rsid w:val="00261D33"/>
    <w:rsid w:val="00263114"/>
    <w:rsid w:val="0026323D"/>
    <w:rsid w:val="002648E7"/>
    <w:rsid w:val="00265CC7"/>
    <w:rsid w:val="00265F1D"/>
    <w:rsid w:val="00270E50"/>
    <w:rsid w:val="00272D93"/>
    <w:rsid w:val="00272DFE"/>
    <w:rsid w:val="002734EE"/>
    <w:rsid w:val="002752BB"/>
    <w:rsid w:val="00275421"/>
    <w:rsid w:val="00276D0C"/>
    <w:rsid w:val="00277A10"/>
    <w:rsid w:val="002806CA"/>
    <w:rsid w:val="00280A64"/>
    <w:rsid w:val="00281F71"/>
    <w:rsid w:val="002839D5"/>
    <w:rsid w:val="00285EF2"/>
    <w:rsid w:val="00286132"/>
    <w:rsid w:val="00286FF8"/>
    <w:rsid w:val="0029110C"/>
    <w:rsid w:val="002A1334"/>
    <w:rsid w:val="002A1EDB"/>
    <w:rsid w:val="002A4172"/>
    <w:rsid w:val="002A7EDA"/>
    <w:rsid w:val="002B4A4E"/>
    <w:rsid w:val="002C3F32"/>
    <w:rsid w:val="002D469E"/>
    <w:rsid w:val="002E05DD"/>
    <w:rsid w:val="002E0738"/>
    <w:rsid w:val="002E695A"/>
    <w:rsid w:val="002E753A"/>
    <w:rsid w:val="002F0A5A"/>
    <w:rsid w:val="002F1458"/>
    <w:rsid w:val="002F4C65"/>
    <w:rsid w:val="00301885"/>
    <w:rsid w:val="00302685"/>
    <w:rsid w:val="0030492A"/>
    <w:rsid w:val="00305316"/>
    <w:rsid w:val="00305C6D"/>
    <w:rsid w:val="003101DD"/>
    <w:rsid w:val="003109E8"/>
    <w:rsid w:val="00312620"/>
    <w:rsid w:val="00312840"/>
    <w:rsid w:val="00322BA2"/>
    <w:rsid w:val="0032361A"/>
    <w:rsid w:val="00323705"/>
    <w:rsid w:val="00324420"/>
    <w:rsid w:val="00325EDE"/>
    <w:rsid w:val="00326346"/>
    <w:rsid w:val="00333A63"/>
    <w:rsid w:val="003343F5"/>
    <w:rsid w:val="00335B31"/>
    <w:rsid w:val="00337E5E"/>
    <w:rsid w:val="00341E07"/>
    <w:rsid w:val="00345B97"/>
    <w:rsid w:val="00345DDB"/>
    <w:rsid w:val="00346EB7"/>
    <w:rsid w:val="0034751F"/>
    <w:rsid w:val="00350D80"/>
    <w:rsid w:val="00352F17"/>
    <w:rsid w:val="0035320D"/>
    <w:rsid w:val="00361011"/>
    <w:rsid w:val="0036472E"/>
    <w:rsid w:val="00366C7C"/>
    <w:rsid w:val="00375A6A"/>
    <w:rsid w:val="00380C93"/>
    <w:rsid w:val="0038108D"/>
    <w:rsid w:val="003820D8"/>
    <w:rsid w:val="00382148"/>
    <w:rsid w:val="00382C77"/>
    <w:rsid w:val="00385E5B"/>
    <w:rsid w:val="00386653"/>
    <w:rsid w:val="00387BF0"/>
    <w:rsid w:val="00387E24"/>
    <w:rsid w:val="00390221"/>
    <w:rsid w:val="00391B5E"/>
    <w:rsid w:val="00394C69"/>
    <w:rsid w:val="00395168"/>
    <w:rsid w:val="00395874"/>
    <w:rsid w:val="003963BD"/>
    <w:rsid w:val="003976A0"/>
    <w:rsid w:val="003976F9"/>
    <w:rsid w:val="003A044A"/>
    <w:rsid w:val="003A1CA6"/>
    <w:rsid w:val="003A55C3"/>
    <w:rsid w:val="003B1290"/>
    <w:rsid w:val="003B2075"/>
    <w:rsid w:val="003B376B"/>
    <w:rsid w:val="003B3B3E"/>
    <w:rsid w:val="003B581F"/>
    <w:rsid w:val="003B789A"/>
    <w:rsid w:val="003C48B1"/>
    <w:rsid w:val="003C51FE"/>
    <w:rsid w:val="003C6958"/>
    <w:rsid w:val="003C748A"/>
    <w:rsid w:val="003D1086"/>
    <w:rsid w:val="003D18FB"/>
    <w:rsid w:val="003D36B6"/>
    <w:rsid w:val="003D3D0D"/>
    <w:rsid w:val="003D5519"/>
    <w:rsid w:val="003D6B96"/>
    <w:rsid w:val="003D6E8C"/>
    <w:rsid w:val="003E0A65"/>
    <w:rsid w:val="003E160A"/>
    <w:rsid w:val="003E1EC8"/>
    <w:rsid w:val="003E22B6"/>
    <w:rsid w:val="003E2D46"/>
    <w:rsid w:val="003E2E49"/>
    <w:rsid w:val="003E2F1E"/>
    <w:rsid w:val="003E6D89"/>
    <w:rsid w:val="003F01B5"/>
    <w:rsid w:val="003F08EC"/>
    <w:rsid w:val="003F14BD"/>
    <w:rsid w:val="003F6E30"/>
    <w:rsid w:val="00401070"/>
    <w:rsid w:val="00402B09"/>
    <w:rsid w:val="00403319"/>
    <w:rsid w:val="0040625F"/>
    <w:rsid w:val="00407BE7"/>
    <w:rsid w:val="00412255"/>
    <w:rsid w:val="0041334E"/>
    <w:rsid w:val="004168AD"/>
    <w:rsid w:val="004219AE"/>
    <w:rsid w:val="004258C0"/>
    <w:rsid w:val="00425E8A"/>
    <w:rsid w:val="0042610A"/>
    <w:rsid w:val="004315D6"/>
    <w:rsid w:val="00432274"/>
    <w:rsid w:val="004327E7"/>
    <w:rsid w:val="00434F19"/>
    <w:rsid w:val="00436069"/>
    <w:rsid w:val="004417FE"/>
    <w:rsid w:val="00442608"/>
    <w:rsid w:val="00442AF7"/>
    <w:rsid w:val="004441A6"/>
    <w:rsid w:val="0044428F"/>
    <w:rsid w:val="00445729"/>
    <w:rsid w:val="00447367"/>
    <w:rsid w:val="00447ACE"/>
    <w:rsid w:val="00450D37"/>
    <w:rsid w:val="0045208D"/>
    <w:rsid w:val="004551C0"/>
    <w:rsid w:val="00457254"/>
    <w:rsid w:val="0045776B"/>
    <w:rsid w:val="00457D95"/>
    <w:rsid w:val="00460519"/>
    <w:rsid w:val="0046051E"/>
    <w:rsid w:val="00461B44"/>
    <w:rsid w:val="00461D0D"/>
    <w:rsid w:val="00463A12"/>
    <w:rsid w:val="00463D79"/>
    <w:rsid w:val="00463EDC"/>
    <w:rsid w:val="00467A71"/>
    <w:rsid w:val="00470E59"/>
    <w:rsid w:val="004721CC"/>
    <w:rsid w:val="004730CC"/>
    <w:rsid w:val="00473EDD"/>
    <w:rsid w:val="00476A0D"/>
    <w:rsid w:val="00483EC7"/>
    <w:rsid w:val="00484862"/>
    <w:rsid w:val="00487C31"/>
    <w:rsid w:val="00490E78"/>
    <w:rsid w:val="00491375"/>
    <w:rsid w:val="00493D38"/>
    <w:rsid w:val="004944BA"/>
    <w:rsid w:val="0049451E"/>
    <w:rsid w:val="0049495C"/>
    <w:rsid w:val="00495A52"/>
    <w:rsid w:val="00496EC4"/>
    <w:rsid w:val="004A20F8"/>
    <w:rsid w:val="004A210F"/>
    <w:rsid w:val="004A2189"/>
    <w:rsid w:val="004A3115"/>
    <w:rsid w:val="004A5EEC"/>
    <w:rsid w:val="004A72DC"/>
    <w:rsid w:val="004B131F"/>
    <w:rsid w:val="004B227D"/>
    <w:rsid w:val="004B474A"/>
    <w:rsid w:val="004B5A6F"/>
    <w:rsid w:val="004B7645"/>
    <w:rsid w:val="004C49EF"/>
    <w:rsid w:val="004C71D7"/>
    <w:rsid w:val="004C7C91"/>
    <w:rsid w:val="004C7D53"/>
    <w:rsid w:val="004D1397"/>
    <w:rsid w:val="004D3545"/>
    <w:rsid w:val="004D5C79"/>
    <w:rsid w:val="004D5D12"/>
    <w:rsid w:val="004D6125"/>
    <w:rsid w:val="004D75A1"/>
    <w:rsid w:val="004E1652"/>
    <w:rsid w:val="004E22B6"/>
    <w:rsid w:val="004E2B03"/>
    <w:rsid w:val="004E3142"/>
    <w:rsid w:val="004E345C"/>
    <w:rsid w:val="004E40EC"/>
    <w:rsid w:val="004E6078"/>
    <w:rsid w:val="004E776A"/>
    <w:rsid w:val="004E7902"/>
    <w:rsid w:val="004E7FAC"/>
    <w:rsid w:val="004F156E"/>
    <w:rsid w:val="004F40DE"/>
    <w:rsid w:val="004F42CB"/>
    <w:rsid w:val="004F4785"/>
    <w:rsid w:val="00503A51"/>
    <w:rsid w:val="005055D6"/>
    <w:rsid w:val="00506502"/>
    <w:rsid w:val="00510811"/>
    <w:rsid w:val="00511A54"/>
    <w:rsid w:val="00512BFF"/>
    <w:rsid w:val="0051340B"/>
    <w:rsid w:val="005136E5"/>
    <w:rsid w:val="00514654"/>
    <w:rsid w:val="00514F2C"/>
    <w:rsid w:val="0051578E"/>
    <w:rsid w:val="00522A60"/>
    <w:rsid w:val="00522BA4"/>
    <w:rsid w:val="005256D7"/>
    <w:rsid w:val="005259C0"/>
    <w:rsid w:val="00526FB7"/>
    <w:rsid w:val="00527D1F"/>
    <w:rsid w:val="00527F9E"/>
    <w:rsid w:val="0053033D"/>
    <w:rsid w:val="00531CF3"/>
    <w:rsid w:val="005321C7"/>
    <w:rsid w:val="00532AC2"/>
    <w:rsid w:val="00533F1F"/>
    <w:rsid w:val="00535FAE"/>
    <w:rsid w:val="0054299C"/>
    <w:rsid w:val="00544E57"/>
    <w:rsid w:val="0054558B"/>
    <w:rsid w:val="00545FC5"/>
    <w:rsid w:val="005463E2"/>
    <w:rsid w:val="005465C9"/>
    <w:rsid w:val="00547C18"/>
    <w:rsid w:val="00547F4D"/>
    <w:rsid w:val="005548F0"/>
    <w:rsid w:val="0055612D"/>
    <w:rsid w:val="00557F86"/>
    <w:rsid w:val="00560794"/>
    <w:rsid w:val="005608C4"/>
    <w:rsid w:val="00561DB4"/>
    <w:rsid w:val="005649B2"/>
    <w:rsid w:val="00567C86"/>
    <w:rsid w:val="0057113E"/>
    <w:rsid w:val="00572F75"/>
    <w:rsid w:val="00573487"/>
    <w:rsid w:val="00575828"/>
    <w:rsid w:val="00581420"/>
    <w:rsid w:val="00582831"/>
    <w:rsid w:val="0058493F"/>
    <w:rsid w:val="00584E37"/>
    <w:rsid w:val="00591D5E"/>
    <w:rsid w:val="005925C1"/>
    <w:rsid w:val="00595069"/>
    <w:rsid w:val="00597BEF"/>
    <w:rsid w:val="005A1F1D"/>
    <w:rsid w:val="005A370B"/>
    <w:rsid w:val="005A4436"/>
    <w:rsid w:val="005A6A4A"/>
    <w:rsid w:val="005A6CEA"/>
    <w:rsid w:val="005B308A"/>
    <w:rsid w:val="005B4A6B"/>
    <w:rsid w:val="005B59A3"/>
    <w:rsid w:val="005B623C"/>
    <w:rsid w:val="005C018D"/>
    <w:rsid w:val="005C1A88"/>
    <w:rsid w:val="005C2865"/>
    <w:rsid w:val="005C3B62"/>
    <w:rsid w:val="005C4E74"/>
    <w:rsid w:val="005C744A"/>
    <w:rsid w:val="005D1D6A"/>
    <w:rsid w:val="005D7302"/>
    <w:rsid w:val="005E23DF"/>
    <w:rsid w:val="005E42B0"/>
    <w:rsid w:val="005E7059"/>
    <w:rsid w:val="005E78BE"/>
    <w:rsid w:val="005E7D97"/>
    <w:rsid w:val="005F112E"/>
    <w:rsid w:val="005F1E40"/>
    <w:rsid w:val="005F293D"/>
    <w:rsid w:val="005F341B"/>
    <w:rsid w:val="00600AF5"/>
    <w:rsid w:val="00604201"/>
    <w:rsid w:val="0060704E"/>
    <w:rsid w:val="0061080C"/>
    <w:rsid w:val="00612670"/>
    <w:rsid w:val="006139D7"/>
    <w:rsid w:val="00613AC7"/>
    <w:rsid w:val="006165CB"/>
    <w:rsid w:val="00620028"/>
    <w:rsid w:val="006224C8"/>
    <w:rsid w:val="006227CA"/>
    <w:rsid w:val="00623472"/>
    <w:rsid w:val="006265FC"/>
    <w:rsid w:val="00627CF6"/>
    <w:rsid w:val="0063133B"/>
    <w:rsid w:val="00631692"/>
    <w:rsid w:val="006323FC"/>
    <w:rsid w:val="00633159"/>
    <w:rsid w:val="00634051"/>
    <w:rsid w:val="00636E54"/>
    <w:rsid w:val="00637957"/>
    <w:rsid w:val="00641980"/>
    <w:rsid w:val="0064280B"/>
    <w:rsid w:val="00644282"/>
    <w:rsid w:val="006451BB"/>
    <w:rsid w:val="00646AA3"/>
    <w:rsid w:val="00646EA3"/>
    <w:rsid w:val="0064779D"/>
    <w:rsid w:val="00653A10"/>
    <w:rsid w:val="00654711"/>
    <w:rsid w:val="00654BBC"/>
    <w:rsid w:val="00655575"/>
    <w:rsid w:val="006606B5"/>
    <w:rsid w:val="0066093A"/>
    <w:rsid w:val="00662A79"/>
    <w:rsid w:val="00665EB1"/>
    <w:rsid w:val="00666A10"/>
    <w:rsid w:val="00666FA1"/>
    <w:rsid w:val="00667F83"/>
    <w:rsid w:val="00672174"/>
    <w:rsid w:val="00672D5F"/>
    <w:rsid w:val="006730A8"/>
    <w:rsid w:val="00673B9C"/>
    <w:rsid w:val="00676163"/>
    <w:rsid w:val="00676D89"/>
    <w:rsid w:val="00685038"/>
    <w:rsid w:val="00687E67"/>
    <w:rsid w:val="00691156"/>
    <w:rsid w:val="0069393F"/>
    <w:rsid w:val="0069465D"/>
    <w:rsid w:val="00697C30"/>
    <w:rsid w:val="00697C93"/>
    <w:rsid w:val="006A1AEB"/>
    <w:rsid w:val="006A1CB3"/>
    <w:rsid w:val="006A38C5"/>
    <w:rsid w:val="006A3D5E"/>
    <w:rsid w:val="006A49E1"/>
    <w:rsid w:val="006A5D56"/>
    <w:rsid w:val="006A7842"/>
    <w:rsid w:val="006B0074"/>
    <w:rsid w:val="006B41B0"/>
    <w:rsid w:val="006C10C8"/>
    <w:rsid w:val="006C19F2"/>
    <w:rsid w:val="006C53D0"/>
    <w:rsid w:val="006C64DE"/>
    <w:rsid w:val="006D2E62"/>
    <w:rsid w:val="006D5BF6"/>
    <w:rsid w:val="006D7F7A"/>
    <w:rsid w:val="006E1A53"/>
    <w:rsid w:val="006E3326"/>
    <w:rsid w:val="006F2E09"/>
    <w:rsid w:val="006F3502"/>
    <w:rsid w:val="006F3786"/>
    <w:rsid w:val="006F536D"/>
    <w:rsid w:val="006F7000"/>
    <w:rsid w:val="006F7061"/>
    <w:rsid w:val="00701219"/>
    <w:rsid w:val="00703E75"/>
    <w:rsid w:val="00704CE1"/>
    <w:rsid w:val="00706262"/>
    <w:rsid w:val="0070662E"/>
    <w:rsid w:val="007070DC"/>
    <w:rsid w:val="00707BBD"/>
    <w:rsid w:val="007125B3"/>
    <w:rsid w:val="00712E90"/>
    <w:rsid w:val="00723AE3"/>
    <w:rsid w:val="00724D14"/>
    <w:rsid w:val="0072584E"/>
    <w:rsid w:val="00725C6F"/>
    <w:rsid w:val="00727834"/>
    <w:rsid w:val="007303B7"/>
    <w:rsid w:val="0073069A"/>
    <w:rsid w:val="00733D85"/>
    <w:rsid w:val="00735F59"/>
    <w:rsid w:val="00736FE9"/>
    <w:rsid w:val="00741FAB"/>
    <w:rsid w:val="00743912"/>
    <w:rsid w:val="00743F25"/>
    <w:rsid w:val="00746B48"/>
    <w:rsid w:val="00746D9D"/>
    <w:rsid w:val="00747983"/>
    <w:rsid w:val="00750406"/>
    <w:rsid w:val="00754BB4"/>
    <w:rsid w:val="007553BB"/>
    <w:rsid w:val="007565FB"/>
    <w:rsid w:val="007568A2"/>
    <w:rsid w:val="007602F5"/>
    <w:rsid w:val="007618B5"/>
    <w:rsid w:val="00761A1B"/>
    <w:rsid w:val="0076254C"/>
    <w:rsid w:val="00762A0F"/>
    <w:rsid w:val="00763149"/>
    <w:rsid w:val="0076357B"/>
    <w:rsid w:val="007644E5"/>
    <w:rsid w:val="00764F9D"/>
    <w:rsid w:val="00765F3F"/>
    <w:rsid w:val="00766A78"/>
    <w:rsid w:val="007703ED"/>
    <w:rsid w:val="00770879"/>
    <w:rsid w:val="00771C3E"/>
    <w:rsid w:val="00773D8C"/>
    <w:rsid w:val="00776357"/>
    <w:rsid w:val="0078262B"/>
    <w:rsid w:val="0078403D"/>
    <w:rsid w:val="00784140"/>
    <w:rsid w:val="00784CDA"/>
    <w:rsid w:val="007928B4"/>
    <w:rsid w:val="00796126"/>
    <w:rsid w:val="007979D1"/>
    <w:rsid w:val="007A2019"/>
    <w:rsid w:val="007A26F7"/>
    <w:rsid w:val="007A58DC"/>
    <w:rsid w:val="007A76EF"/>
    <w:rsid w:val="007A7F5E"/>
    <w:rsid w:val="007B0A9F"/>
    <w:rsid w:val="007B3137"/>
    <w:rsid w:val="007B5C81"/>
    <w:rsid w:val="007C006E"/>
    <w:rsid w:val="007C1C00"/>
    <w:rsid w:val="007C5C5B"/>
    <w:rsid w:val="007C651F"/>
    <w:rsid w:val="007C6B59"/>
    <w:rsid w:val="007D0F98"/>
    <w:rsid w:val="007D2D18"/>
    <w:rsid w:val="007D3160"/>
    <w:rsid w:val="007D38E8"/>
    <w:rsid w:val="007D63C2"/>
    <w:rsid w:val="007E25F5"/>
    <w:rsid w:val="007E487E"/>
    <w:rsid w:val="007E729F"/>
    <w:rsid w:val="007F0B03"/>
    <w:rsid w:val="007F2167"/>
    <w:rsid w:val="007F3E29"/>
    <w:rsid w:val="007F6FB7"/>
    <w:rsid w:val="007F736D"/>
    <w:rsid w:val="00800359"/>
    <w:rsid w:val="008005F5"/>
    <w:rsid w:val="00800EE4"/>
    <w:rsid w:val="00801EAD"/>
    <w:rsid w:val="00802977"/>
    <w:rsid w:val="00802B20"/>
    <w:rsid w:val="00806D2C"/>
    <w:rsid w:val="0081131A"/>
    <w:rsid w:val="008114B0"/>
    <w:rsid w:val="00811810"/>
    <w:rsid w:val="0081207A"/>
    <w:rsid w:val="00814486"/>
    <w:rsid w:val="0081555A"/>
    <w:rsid w:val="00816ED8"/>
    <w:rsid w:val="00817A28"/>
    <w:rsid w:val="00821644"/>
    <w:rsid w:val="00822DDE"/>
    <w:rsid w:val="00830BF6"/>
    <w:rsid w:val="008335A8"/>
    <w:rsid w:val="00834604"/>
    <w:rsid w:val="00837391"/>
    <w:rsid w:val="0084023D"/>
    <w:rsid w:val="00840ACA"/>
    <w:rsid w:val="00841238"/>
    <w:rsid w:val="00841814"/>
    <w:rsid w:val="00842758"/>
    <w:rsid w:val="00842ACA"/>
    <w:rsid w:val="00843AD6"/>
    <w:rsid w:val="008451B5"/>
    <w:rsid w:val="008468C1"/>
    <w:rsid w:val="00846AD1"/>
    <w:rsid w:val="00847707"/>
    <w:rsid w:val="008511DE"/>
    <w:rsid w:val="00851440"/>
    <w:rsid w:val="00854F9C"/>
    <w:rsid w:val="0086170C"/>
    <w:rsid w:val="008621C6"/>
    <w:rsid w:val="0086350D"/>
    <w:rsid w:val="008652D4"/>
    <w:rsid w:val="00865C8B"/>
    <w:rsid w:val="00866D54"/>
    <w:rsid w:val="00871454"/>
    <w:rsid w:val="008715D2"/>
    <w:rsid w:val="0087214A"/>
    <w:rsid w:val="0087355E"/>
    <w:rsid w:val="00875AF4"/>
    <w:rsid w:val="00877247"/>
    <w:rsid w:val="008838F6"/>
    <w:rsid w:val="00885B99"/>
    <w:rsid w:val="008863D2"/>
    <w:rsid w:val="00890C2F"/>
    <w:rsid w:val="008940E2"/>
    <w:rsid w:val="008962EF"/>
    <w:rsid w:val="0089768E"/>
    <w:rsid w:val="00897908"/>
    <w:rsid w:val="008A0F8F"/>
    <w:rsid w:val="008A3C87"/>
    <w:rsid w:val="008A6541"/>
    <w:rsid w:val="008B0484"/>
    <w:rsid w:val="008B0B84"/>
    <w:rsid w:val="008B17BD"/>
    <w:rsid w:val="008B17F3"/>
    <w:rsid w:val="008B382F"/>
    <w:rsid w:val="008B4AEE"/>
    <w:rsid w:val="008B5319"/>
    <w:rsid w:val="008B6B71"/>
    <w:rsid w:val="008C3F61"/>
    <w:rsid w:val="008C6063"/>
    <w:rsid w:val="008D2A76"/>
    <w:rsid w:val="008D36B4"/>
    <w:rsid w:val="008D3CD0"/>
    <w:rsid w:val="008D4273"/>
    <w:rsid w:val="008D7674"/>
    <w:rsid w:val="008E0E60"/>
    <w:rsid w:val="008E1272"/>
    <w:rsid w:val="008E1C11"/>
    <w:rsid w:val="008E6390"/>
    <w:rsid w:val="008E681C"/>
    <w:rsid w:val="008E7DEE"/>
    <w:rsid w:val="008F0DA4"/>
    <w:rsid w:val="008F2CCE"/>
    <w:rsid w:val="008F4A4C"/>
    <w:rsid w:val="008F602B"/>
    <w:rsid w:val="008F67AA"/>
    <w:rsid w:val="0090113D"/>
    <w:rsid w:val="0090329A"/>
    <w:rsid w:val="00905E22"/>
    <w:rsid w:val="009066CC"/>
    <w:rsid w:val="0090709A"/>
    <w:rsid w:val="00907B91"/>
    <w:rsid w:val="009115EF"/>
    <w:rsid w:val="00914F30"/>
    <w:rsid w:val="00915A63"/>
    <w:rsid w:val="00920D9A"/>
    <w:rsid w:val="00922C2B"/>
    <w:rsid w:val="00924CC9"/>
    <w:rsid w:val="00926C58"/>
    <w:rsid w:val="00927931"/>
    <w:rsid w:val="00930235"/>
    <w:rsid w:val="00931484"/>
    <w:rsid w:val="00932308"/>
    <w:rsid w:val="009329F9"/>
    <w:rsid w:val="00932BD1"/>
    <w:rsid w:val="00933C33"/>
    <w:rsid w:val="00933FA9"/>
    <w:rsid w:val="00935D98"/>
    <w:rsid w:val="00937ABA"/>
    <w:rsid w:val="00942EB6"/>
    <w:rsid w:val="009462C0"/>
    <w:rsid w:val="0095005D"/>
    <w:rsid w:val="00953BB0"/>
    <w:rsid w:val="0095496A"/>
    <w:rsid w:val="00955AFD"/>
    <w:rsid w:val="00956B87"/>
    <w:rsid w:val="00957428"/>
    <w:rsid w:val="009649BE"/>
    <w:rsid w:val="00975ABF"/>
    <w:rsid w:val="00981AAE"/>
    <w:rsid w:val="00984AE7"/>
    <w:rsid w:val="009900B4"/>
    <w:rsid w:val="00992CB2"/>
    <w:rsid w:val="009956AD"/>
    <w:rsid w:val="00996555"/>
    <w:rsid w:val="009A1BED"/>
    <w:rsid w:val="009A23C4"/>
    <w:rsid w:val="009A2484"/>
    <w:rsid w:val="009A2509"/>
    <w:rsid w:val="009A2D27"/>
    <w:rsid w:val="009A3ECB"/>
    <w:rsid w:val="009A3F7E"/>
    <w:rsid w:val="009A4A87"/>
    <w:rsid w:val="009A4DEB"/>
    <w:rsid w:val="009B2BE5"/>
    <w:rsid w:val="009B388D"/>
    <w:rsid w:val="009B4A54"/>
    <w:rsid w:val="009B5100"/>
    <w:rsid w:val="009B6EC3"/>
    <w:rsid w:val="009B7984"/>
    <w:rsid w:val="009C54D9"/>
    <w:rsid w:val="009C5655"/>
    <w:rsid w:val="009C678E"/>
    <w:rsid w:val="009C7385"/>
    <w:rsid w:val="009C7397"/>
    <w:rsid w:val="009C7651"/>
    <w:rsid w:val="009D314E"/>
    <w:rsid w:val="009D6038"/>
    <w:rsid w:val="009D73A7"/>
    <w:rsid w:val="009E0EC0"/>
    <w:rsid w:val="009E3433"/>
    <w:rsid w:val="009E3B74"/>
    <w:rsid w:val="009F0EDB"/>
    <w:rsid w:val="009F1C79"/>
    <w:rsid w:val="009F34DE"/>
    <w:rsid w:val="009F60C1"/>
    <w:rsid w:val="009F6D6D"/>
    <w:rsid w:val="009F6EB0"/>
    <w:rsid w:val="00A00FE9"/>
    <w:rsid w:val="00A0206B"/>
    <w:rsid w:val="00A02A44"/>
    <w:rsid w:val="00A06342"/>
    <w:rsid w:val="00A103E6"/>
    <w:rsid w:val="00A10CE1"/>
    <w:rsid w:val="00A134FA"/>
    <w:rsid w:val="00A13CE4"/>
    <w:rsid w:val="00A155D7"/>
    <w:rsid w:val="00A15DF1"/>
    <w:rsid w:val="00A171BF"/>
    <w:rsid w:val="00A17F59"/>
    <w:rsid w:val="00A23057"/>
    <w:rsid w:val="00A26AAD"/>
    <w:rsid w:val="00A3226D"/>
    <w:rsid w:val="00A329B3"/>
    <w:rsid w:val="00A333B9"/>
    <w:rsid w:val="00A34C4A"/>
    <w:rsid w:val="00A35224"/>
    <w:rsid w:val="00A35802"/>
    <w:rsid w:val="00A358BD"/>
    <w:rsid w:val="00A35D6B"/>
    <w:rsid w:val="00A36439"/>
    <w:rsid w:val="00A406B7"/>
    <w:rsid w:val="00A40C43"/>
    <w:rsid w:val="00A42F70"/>
    <w:rsid w:val="00A4407A"/>
    <w:rsid w:val="00A45295"/>
    <w:rsid w:val="00A47938"/>
    <w:rsid w:val="00A47CF7"/>
    <w:rsid w:val="00A47F06"/>
    <w:rsid w:val="00A50880"/>
    <w:rsid w:val="00A51AEE"/>
    <w:rsid w:val="00A51C64"/>
    <w:rsid w:val="00A528D8"/>
    <w:rsid w:val="00A56151"/>
    <w:rsid w:val="00A60B37"/>
    <w:rsid w:val="00A63AC3"/>
    <w:rsid w:val="00A63C92"/>
    <w:rsid w:val="00A7227A"/>
    <w:rsid w:val="00A7275D"/>
    <w:rsid w:val="00A73D04"/>
    <w:rsid w:val="00A74CF5"/>
    <w:rsid w:val="00A80F14"/>
    <w:rsid w:val="00A83BED"/>
    <w:rsid w:val="00A842D1"/>
    <w:rsid w:val="00A86A15"/>
    <w:rsid w:val="00A86BB3"/>
    <w:rsid w:val="00A86C9C"/>
    <w:rsid w:val="00A9020C"/>
    <w:rsid w:val="00A90A0C"/>
    <w:rsid w:val="00A90ECB"/>
    <w:rsid w:val="00A940F6"/>
    <w:rsid w:val="00A949AB"/>
    <w:rsid w:val="00AA27C5"/>
    <w:rsid w:val="00AA2CA9"/>
    <w:rsid w:val="00AA3A2C"/>
    <w:rsid w:val="00AA5688"/>
    <w:rsid w:val="00AA7D43"/>
    <w:rsid w:val="00AB1D30"/>
    <w:rsid w:val="00AB417A"/>
    <w:rsid w:val="00AB430D"/>
    <w:rsid w:val="00AB7EA6"/>
    <w:rsid w:val="00AC096A"/>
    <w:rsid w:val="00AC47A6"/>
    <w:rsid w:val="00AC587E"/>
    <w:rsid w:val="00AD3882"/>
    <w:rsid w:val="00AD3C30"/>
    <w:rsid w:val="00AD41F2"/>
    <w:rsid w:val="00AD5F7E"/>
    <w:rsid w:val="00AD732F"/>
    <w:rsid w:val="00AE07B9"/>
    <w:rsid w:val="00AE09CE"/>
    <w:rsid w:val="00AE2174"/>
    <w:rsid w:val="00AE2DDB"/>
    <w:rsid w:val="00AE30BB"/>
    <w:rsid w:val="00AE3993"/>
    <w:rsid w:val="00AE4421"/>
    <w:rsid w:val="00AE6232"/>
    <w:rsid w:val="00AE7D0B"/>
    <w:rsid w:val="00AF0ABF"/>
    <w:rsid w:val="00AF63E3"/>
    <w:rsid w:val="00AF66DC"/>
    <w:rsid w:val="00B00CDA"/>
    <w:rsid w:val="00B0395C"/>
    <w:rsid w:val="00B0541F"/>
    <w:rsid w:val="00B05CE4"/>
    <w:rsid w:val="00B0616E"/>
    <w:rsid w:val="00B1002E"/>
    <w:rsid w:val="00B10EFA"/>
    <w:rsid w:val="00B1112D"/>
    <w:rsid w:val="00B117A9"/>
    <w:rsid w:val="00B118EE"/>
    <w:rsid w:val="00B11A0E"/>
    <w:rsid w:val="00B11D10"/>
    <w:rsid w:val="00B1263C"/>
    <w:rsid w:val="00B1503F"/>
    <w:rsid w:val="00B17B9B"/>
    <w:rsid w:val="00B208DF"/>
    <w:rsid w:val="00B2157A"/>
    <w:rsid w:val="00B2290F"/>
    <w:rsid w:val="00B24EFC"/>
    <w:rsid w:val="00B25AFC"/>
    <w:rsid w:val="00B26F0B"/>
    <w:rsid w:val="00B32820"/>
    <w:rsid w:val="00B33583"/>
    <w:rsid w:val="00B33794"/>
    <w:rsid w:val="00B341DC"/>
    <w:rsid w:val="00B34489"/>
    <w:rsid w:val="00B3498B"/>
    <w:rsid w:val="00B35296"/>
    <w:rsid w:val="00B37A2F"/>
    <w:rsid w:val="00B403FD"/>
    <w:rsid w:val="00B42374"/>
    <w:rsid w:val="00B425AF"/>
    <w:rsid w:val="00B42C86"/>
    <w:rsid w:val="00B434A6"/>
    <w:rsid w:val="00B43F5C"/>
    <w:rsid w:val="00B443C1"/>
    <w:rsid w:val="00B44BBA"/>
    <w:rsid w:val="00B44FE3"/>
    <w:rsid w:val="00B507BB"/>
    <w:rsid w:val="00B5093E"/>
    <w:rsid w:val="00B50970"/>
    <w:rsid w:val="00B52D4E"/>
    <w:rsid w:val="00B55DD3"/>
    <w:rsid w:val="00B601A9"/>
    <w:rsid w:val="00B61A8C"/>
    <w:rsid w:val="00B657CC"/>
    <w:rsid w:val="00B67844"/>
    <w:rsid w:val="00B71539"/>
    <w:rsid w:val="00B718BF"/>
    <w:rsid w:val="00B71ACC"/>
    <w:rsid w:val="00B747CA"/>
    <w:rsid w:val="00B761C1"/>
    <w:rsid w:val="00B76722"/>
    <w:rsid w:val="00B76ADC"/>
    <w:rsid w:val="00B77190"/>
    <w:rsid w:val="00B772D5"/>
    <w:rsid w:val="00B7736F"/>
    <w:rsid w:val="00B77432"/>
    <w:rsid w:val="00B80339"/>
    <w:rsid w:val="00B80A74"/>
    <w:rsid w:val="00B86576"/>
    <w:rsid w:val="00B8721E"/>
    <w:rsid w:val="00B94C26"/>
    <w:rsid w:val="00B963FB"/>
    <w:rsid w:val="00B9716F"/>
    <w:rsid w:val="00B97647"/>
    <w:rsid w:val="00BA3B27"/>
    <w:rsid w:val="00BA4A28"/>
    <w:rsid w:val="00BA67C3"/>
    <w:rsid w:val="00BB371D"/>
    <w:rsid w:val="00BB4338"/>
    <w:rsid w:val="00BC0C7B"/>
    <w:rsid w:val="00BC1168"/>
    <w:rsid w:val="00BC13E5"/>
    <w:rsid w:val="00BC25DF"/>
    <w:rsid w:val="00BC6646"/>
    <w:rsid w:val="00BC71C6"/>
    <w:rsid w:val="00BD2079"/>
    <w:rsid w:val="00BD38C7"/>
    <w:rsid w:val="00BD5800"/>
    <w:rsid w:val="00BD7C18"/>
    <w:rsid w:val="00BE03C7"/>
    <w:rsid w:val="00BE0F25"/>
    <w:rsid w:val="00BE53CB"/>
    <w:rsid w:val="00BE5FBC"/>
    <w:rsid w:val="00BE6610"/>
    <w:rsid w:val="00BE6699"/>
    <w:rsid w:val="00BE6F4F"/>
    <w:rsid w:val="00BE757D"/>
    <w:rsid w:val="00BE7CE3"/>
    <w:rsid w:val="00BF0218"/>
    <w:rsid w:val="00BF0776"/>
    <w:rsid w:val="00BF0C9D"/>
    <w:rsid w:val="00BF2078"/>
    <w:rsid w:val="00BF28BB"/>
    <w:rsid w:val="00BF54B2"/>
    <w:rsid w:val="00C01F69"/>
    <w:rsid w:val="00C056CE"/>
    <w:rsid w:val="00C06081"/>
    <w:rsid w:val="00C06ECE"/>
    <w:rsid w:val="00C07AA3"/>
    <w:rsid w:val="00C105B0"/>
    <w:rsid w:val="00C1383C"/>
    <w:rsid w:val="00C21CE3"/>
    <w:rsid w:val="00C24659"/>
    <w:rsid w:val="00C25234"/>
    <w:rsid w:val="00C2769A"/>
    <w:rsid w:val="00C31327"/>
    <w:rsid w:val="00C31343"/>
    <w:rsid w:val="00C334DD"/>
    <w:rsid w:val="00C33A1B"/>
    <w:rsid w:val="00C37723"/>
    <w:rsid w:val="00C457FE"/>
    <w:rsid w:val="00C46FBD"/>
    <w:rsid w:val="00C51C10"/>
    <w:rsid w:val="00C54376"/>
    <w:rsid w:val="00C5620E"/>
    <w:rsid w:val="00C60A93"/>
    <w:rsid w:val="00C61167"/>
    <w:rsid w:val="00C665C3"/>
    <w:rsid w:val="00C70ED0"/>
    <w:rsid w:val="00C7222F"/>
    <w:rsid w:val="00C735B3"/>
    <w:rsid w:val="00C73D1A"/>
    <w:rsid w:val="00C7427B"/>
    <w:rsid w:val="00C75C51"/>
    <w:rsid w:val="00C76AFC"/>
    <w:rsid w:val="00C77921"/>
    <w:rsid w:val="00C77F51"/>
    <w:rsid w:val="00C83161"/>
    <w:rsid w:val="00C83914"/>
    <w:rsid w:val="00C84A5C"/>
    <w:rsid w:val="00C86067"/>
    <w:rsid w:val="00C86D22"/>
    <w:rsid w:val="00C91415"/>
    <w:rsid w:val="00C91DCB"/>
    <w:rsid w:val="00C94821"/>
    <w:rsid w:val="00C96DE5"/>
    <w:rsid w:val="00CA06F9"/>
    <w:rsid w:val="00CA201D"/>
    <w:rsid w:val="00CA2E68"/>
    <w:rsid w:val="00CA4608"/>
    <w:rsid w:val="00CA7810"/>
    <w:rsid w:val="00CB171C"/>
    <w:rsid w:val="00CB55C3"/>
    <w:rsid w:val="00CB56FA"/>
    <w:rsid w:val="00CB5E49"/>
    <w:rsid w:val="00CB7C17"/>
    <w:rsid w:val="00CB7CA5"/>
    <w:rsid w:val="00CC0114"/>
    <w:rsid w:val="00CC0FBE"/>
    <w:rsid w:val="00CC17BD"/>
    <w:rsid w:val="00CC3751"/>
    <w:rsid w:val="00CC5777"/>
    <w:rsid w:val="00CC63B5"/>
    <w:rsid w:val="00CC79D9"/>
    <w:rsid w:val="00CD0BE6"/>
    <w:rsid w:val="00CD1A58"/>
    <w:rsid w:val="00CD2D20"/>
    <w:rsid w:val="00CD48DD"/>
    <w:rsid w:val="00CD49E5"/>
    <w:rsid w:val="00CD6F75"/>
    <w:rsid w:val="00CD757A"/>
    <w:rsid w:val="00CE127A"/>
    <w:rsid w:val="00CE2D66"/>
    <w:rsid w:val="00CE4A01"/>
    <w:rsid w:val="00CE5827"/>
    <w:rsid w:val="00CF0005"/>
    <w:rsid w:val="00CF0F8D"/>
    <w:rsid w:val="00CF20F3"/>
    <w:rsid w:val="00CF3C56"/>
    <w:rsid w:val="00CF3F68"/>
    <w:rsid w:val="00CF636F"/>
    <w:rsid w:val="00CF76F1"/>
    <w:rsid w:val="00D008EA"/>
    <w:rsid w:val="00D02A5A"/>
    <w:rsid w:val="00D03D78"/>
    <w:rsid w:val="00D03F2E"/>
    <w:rsid w:val="00D06117"/>
    <w:rsid w:val="00D15AE9"/>
    <w:rsid w:val="00D16BD1"/>
    <w:rsid w:val="00D212B9"/>
    <w:rsid w:val="00D21D2F"/>
    <w:rsid w:val="00D23A1D"/>
    <w:rsid w:val="00D246E8"/>
    <w:rsid w:val="00D252EB"/>
    <w:rsid w:val="00D2535C"/>
    <w:rsid w:val="00D259B8"/>
    <w:rsid w:val="00D264B5"/>
    <w:rsid w:val="00D2692D"/>
    <w:rsid w:val="00D321CA"/>
    <w:rsid w:val="00D3224C"/>
    <w:rsid w:val="00D34E62"/>
    <w:rsid w:val="00D37113"/>
    <w:rsid w:val="00D435CA"/>
    <w:rsid w:val="00D45B8B"/>
    <w:rsid w:val="00D45F20"/>
    <w:rsid w:val="00D46D52"/>
    <w:rsid w:val="00D47589"/>
    <w:rsid w:val="00D5001C"/>
    <w:rsid w:val="00D50499"/>
    <w:rsid w:val="00D51DDD"/>
    <w:rsid w:val="00D527A8"/>
    <w:rsid w:val="00D5418C"/>
    <w:rsid w:val="00D55BC7"/>
    <w:rsid w:val="00D604CB"/>
    <w:rsid w:val="00D625E2"/>
    <w:rsid w:val="00D660FF"/>
    <w:rsid w:val="00D70D49"/>
    <w:rsid w:val="00D7268C"/>
    <w:rsid w:val="00D73D20"/>
    <w:rsid w:val="00D746EA"/>
    <w:rsid w:val="00D761E1"/>
    <w:rsid w:val="00D77BB4"/>
    <w:rsid w:val="00D81AF4"/>
    <w:rsid w:val="00D8476B"/>
    <w:rsid w:val="00D8556D"/>
    <w:rsid w:val="00D86A24"/>
    <w:rsid w:val="00D878DF"/>
    <w:rsid w:val="00D87FC1"/>
    <w:rsid w:val="00D9297A"/>
    <w:rsid w:val="00D93D45"/>
    <w:rsid w:val="00DA0A9B"/>
    <w:rsid w:val="00DA0ED3"/>
    <w:rsid w:val="00DA0EFF"/>
    <w:rsid w:val="00DA139B"/>
    <w:rsid w:val="00DA2210"/>
    <w:rsid w:val="00DA2E59"/>
    <w:rsid w:val="00DA32FC"/>
    <w:rsid w:val="00DA367F"/>
    <w:rsid w:val="00DA5553"/>
    <w:rsid w:val="00DA62CF"/>
    <w:rsid w:val="00DA63D6"/>
    <w:rsid w:val="00DA7EE1"/>
    <w:rsid w:val="00DB2CE9"/>
    <w:rsid w:val="00DB34D1"/>
    <w:rsid w:val="00DB4849"/>
    <w:rsid w:val="00DC2D41"/>
    <w:rsid w:val="00DC2D84"/>
    <w:rsid w:val="00DC2D8B"/>
    <w:rsid w:val="00DC428D"/>
    <w:rsid w:val="00DC6E4B"/>
    <w:rsid w:val="00DC7E0C"/>
    <w:rsid w:val="00DD55F6"/>
    <w:rsid w:val="00DD60AC"/>
    <w:rsid w:val="00DD638B"/>
    <w:rsid w:val="00DE06FA"/>
    <w:rsid w:val="00DE1073"/>
    <w:rsid w:val="00DE1D40"/>
    <w:rsid w:val="00DE2166"/>
    <w:rsid w:val="00DE4335"/>
    <w:rsid w:val="00DE48DC"/>
    <w:rsid w:val="00DE666C"/>
    <w:rsid w:val="00DF165F"/>
    <w:rsid w:val="00DF43EF"/>
    <w:rsid w:val="00DF51B2"/>
    <w:rsid w:val="00DF6481"/>
    <w:rsid w:val="00DF6DC4"/>
    <w:rsid w:val="00DF78EC"/>
    <w:rsid w:val="00E02544"/>
    <w:rsid w:val="00E052BC"/>
    <w:rsid w:val="00E06500"/>
    <w:rsid w:val="00E06EB8"/>
    <w:rsid w:val="00E12753"/>
    <w:rsid w:val="00E1394C"/>
    <w:rsid w:val="00E144EB"/>
    <w:rsid w:val="00E161E0"/>
    <w:rsid w:val="00E22065"/>
    <w:rsid w:val="00E22DA9"/>
    <w:rsid w:val="00E22F7E"/>
    <w:rsid w:val="00E24331"/>
    <w:rsid w:val="00E24DB1"/>
    <w:rsid w:val="00E274CF"/>
    <w:rsid w:val="00E27757"/>
    <w:rsid w:val="00E2782C"/>
    <w:rsid w:val="00E30517"/>
    <w:rsid w:val="00E31AD0"/>
    <w:rsid w:val="00E329A7"/>
    <w:rsid w:val="00E32DC1"/>
    <w:rsid w:val="00E35F2E"/>
    <w:rsid w:val="00E364AA"/>
    <w:rsid w:val="00E37426"/>
    <w:rsid w:val="00E409E9"/>
    <w:rsid w:val="00E4271B"/>
    <w:rsid w:val="00E42A87"/>
    <w:rsid w:val="00E42D06"/>
    <w:rsid w:val="00E434F8"/>
    <w:rsid w:val="00E47556"/>
    <w:rsid w:val="00E50605"/>
    <w:rsid w:val="00E50C53"/>
    <w:rsid w:val="00E52000"/>
    <w:rsid w:val="00E531E8"/>
    <w:rsid w:val="00E5342D"/>
    <w:rsid w:val="00E5465B"/>
    <w:rsid w:val="00E56C93"/>
    <w:rsid w:val="00E577AF"/>
    <w:rsid w:val="00E6155A"/>
    <w:rsid w:val="00E61863"/>
    <w:rsid w:val="00E667E4"/>
    <w:rsid w:val="00E66CB8"/>
    <w:rsid w:val="00E71CF2"/>
    <w:rsid w:val="00E71FEE"/>
    <w:rsid w:val="00E7375A"/>
    <w:rsid w:val="00E7629E"/>
    <w:rsid w:val="00E7655D"/>
    <w:rsid w:val="00E77419"/>
    <w:rsid w:val="00E81109"/>
    <w:rsid w:val="00E8449A"/>
    <w:rsid w:val="00E86868"/>
    <w:rsid w:val="00E90531"/>
    <w:rsid w:val="00E90DEB"/>
    <w:rsid w:val="00E9406C"/>
    <w:rsid w:val="00E95679"/>
    <w:rsid w:val="00E975FE"/>
    <w:rsid w:val="00E976F7"/>
    <w:rsid w:val="00E9794A"/>
    <w:rsid w:val="00EA0A30"/>
    <w:rsid w:val="00EA16E9"/>
    <w:rsid w:val="00EA21F6"/>
    <w:rsid w:val="00EA3BED"/>
    <w:rsid w:val="00EA4D23"/>
    <w:rsid w:val="00EA5048"/>
    <w:rsid w:val="00EB0456"/>
    <w:rsid w:val="00EB061B"/>
    <w:rsid w:val="00EB068D"/>
    <w:rsid w:val="00EB23E7"/>
    <w:rsid w:val="00EB28A1"/>
    <w:rsid w:val="00EB2CB5"/>
    <w:rsid w:val="00EB44F1"/>
    <w:rsid w:val="00EB68E9"/>
    <w:rsid w:val="00EB7708"/>
    <w:rsid w:val="00EC2224"/>
    <w:rsid w:val="00EC2853"/>
    <w:rsid w:val="00EC29B6"/>
    <w:rsid w:val="00EC2E15"/>
    <w:rsid w:val="00EC5894"/>
    <w:rsid w:val="00EC6046"/>
    <w:rsid w:val="00EC6FBD"/>
    <w:rsid w:val="00EC7B83"/>
    <w:rsid w:val="00ED4C92"/>
    <w:rsid w:val="00EE136F"/>
    <w:rsid w:val="00EE1E16"/>
    <w:rsid w:val="00EE26F3"/>
    <w:rsid w:val="00EE3F2A"/>
    <w:rsid w:val="00EE4A52"/>
    <w:rsid w:val="00EE5BF7"/>
    <w:rsid w:val="00EE5D40"/>
    <w:rsid w:val="00EE6A86"/>
    <w:rsid w:val="00EF0C1D"/>
    <w:rsid w:val="00EF1EF7"/>
    <w:rsid w:val="00EF2165"/>
    <w:rsid w:val="00EF2776"/>
    <w:rsid w:val="00EF286B"/>
    <w:rsid w:val="00EF35C6"/>
    <w:rsid w:val="00EF6451"/>
    <w:rsid w:val="00EF797A"/>
    <w:rsid w:val="00F007D5"/>
    <w:rsid w:val="00F01419"/>
    <w:rsid w:val="00F017B5"/>
    <w:rsid w:val="00F034AA"/>
    <w:rsid w:val="00F0609E"/>
    <w:rsid w:val="00F1234D"/>
    <w:rsid w:val="00F15518"/>
    <w:rsid w:val="00F15CC9"/>
    <w:rsid w:val="00F164C5"/>
    <w:rsid w:val="00F21555"/>
    <w:rsid w:val="00F22234"/>
    <w:rsid w:val="00F2279C"/>
    <w:rsid w:val="00F240DB"/>
    <w:rsid w:val="00F24345"/>
    <w:rsid w:val="00F30C04"/>
    <w:rsid w:val="00F32830"/>
    <w:rsid w:val="00F3334F"/>
    <w:rsid w:val="00F33B2E"/>
    <w:rsid w:val="00F371BB"/>
    <w:rsid w:val="00F413EC"/>
    <w:rsid w:val="00F45910"/>
    <w:rsid w:val="00F46734"/>
    <w:rsid w:val="00F47238"/>
    <w:rsid w:val="00F504E4"/>
    <w:rsid w:val="00F511BA"/>
    <w:rsid w:val="00F51369"/>
    <w:rsid w:val="00F51D0E"/>
    <w:rsid w:val="00F53314"/>
    <w:rsid w:val="00F5717E"/>
    <w:rsid w:val="00F6113D"/>
    <w:rsid w:val="00F6184C"/>
    <w:rsid w:val="00F62A6D"/>
    <w:rsid w:val="00F6786A"/>
    <w:rsid w:val="00F70128"/>
    <w:rsid w:val="00F75148"/>
    <w:rsid w:val="00F8000A"/>
    <w:rsid w:val="00F80132"/>
    <w:rsid w:val="00F81A0C"/>
    <w:rsid w:val="00F83535"/>
    <w:rsid w:val="00F857DB"/>
    <w:rsid w:val="00F85CBE"/>
    <w:rsid w:val="00F8692C"/>
    <w:rsid w:val="00F870C4"/>
    <w:rsid w:val="00F87DE7"/>
    <w:rsid w:val="00F910C6"/>
    <w:rsid w:val="00F92122"/>
    <w:rsid w:val="00F9264B"/>
    <w:rsid w:val="00F9267C"/>
    <w:rsid w:val="00F92F94"/>
    <w:rsid w:val="00F940F3"/>
    <w:rsid w:val="00FA3B4C"/>
    <w:rsid w:val="00FA43A3"/>
    <w:rsid w:val="00FA5288"/>
    <w:rsid w:val="00FA5A38"/>
    <w:rsid w:val="00FA789A"/>
    <w:rsid w:val="00FB01BA"/>
    <w:rsid w:val="00FB125A"/>
    <w:rsid w:val="00FB1E85"/>
    <w:rsid w:val="00FB6540"/>
    <w:rsid w:val="00FB6D80"/>
    <w:rsid w:val="00FC0E5A"/>
    <w:rsid w:val="00FC10EF"/>
    <w:rsid w:val="00FC1CE5"/>
    <w:rsid w:val="00FC1ED6"/>
    <w:rsid w:val="00FC2BE6"/>
    <w:rsid w:val="00FC2F6C"/>
    <w:rsid w:val="00FD063B"/>
    <w:rsid w:val="00FD1ADC"/>
    <w:rsid w:val="00FD2B54"/>
    <w:rsid w:val="00FD32EE"/>
    <w:rsid w:val="00FD4B95"/>
    <w:rsid w:val="00FD5CA4"/>
    <w:rsid w:val="00FD5EA7"/>
    <w:rsid w:val="00FD67E2"/>
    <w:rsid w:val="00FD6AF9"/>
    <w:rsid w:val="00FD6B7B"/>
    <w:rsid w:val="00FD7D1E"/>
    <w:rsid w:val="00FE0A89"/>
    <w:rsid w:val="00FE2815"/>
    <w:rsid w:val="00FE4B7F"/>
    <w:rsid w:val="00FF0240"/>
    <w:rsid w:val="00FF1032"/>
    <w:rsid w:val="00FF1A03"/>
    <w:rsid w:val="00FF321D"/>
    <w:rsid w:val="00FF3514"/>
    <w:rsid w:val="00FF4643"/>
    <w:rsid w:val="00FF55B0"/>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388EF"/>
  <w15:docId w15:val="{442A92D5-04FE-42CD-B583-402ABB6E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C81"/>
    <w:pPr>
      <w:spacing w:after="160" w:line="259" w:lineRule="auto"/>
    </w:pPr>
    <w:rPr>
      <w:kern w:val="2"/>
      <w:sz w:val="22"/>
      <w:szCs w:val="22"/>
    </w:rPr>
  </w:style>
  <w:style w:type="paragraph" w:styleId="Heading1">
    <w:name w:val="heading 1"/>
    <w:basedOn w:val="Normal"/>
    <w:next w:val="Normal"/>
    <w:link w:val="Heading1Char"/>
    <w:uiPriority w:val="9"/>
    <w:qFormat/>
    <w:rsid w:val="00E31AD0"/>
    <w:pPr>
      <w:keepNext/>
      <w:keepLines/>
      <w:spacing w:before="360" w:after="80"/>
      <w:outlineLvl w:val="0"/>
    </w:pPr>
    <w:rPr>
      <w:rFonts w:ascii="Aptos Display" w:eastAsia="DengXian Light" w:hAnsi="Aptos Display"/>
      <w:color w:val="0F4761"/>
      <w:sz w:val="40"/>
      <w:szCs w:val="40"/>
    </w:rPr>
  </w:style>
  <w:style w:type="paragraph" w:styleId="Heading2">
    <w:name w:val="heading 2"/>
    <w:basedOn w:val="Normal"/>
    <w:next w:val="Normal"/>
    <w:link w:val="Heading2Char"/>
    <w:uiPriority w:val="9"/>
    <w:semiHidden/>
    <w:unhideWhenUsed/>
    <w:qFormat/>
    <w:rsid w:val="00E31AD0"/>
    <w:pPr>
      <w:keepNext/>
      <w:keepLines/>
      <w:spacing w:before="160" w:after="80"/>
      <w:outlineLvl w:val="1"/>
    </w:pPr>
    <w:rPr>
      <w:rFonts w:ascii="Aptos Display" w:eastAsia="DengXian Light" w:hAnsi="Aptos Display"/>
      <w:color w:val="0F4761"/>
      <w:sz w:val="32"/>
      <w:szCs w:val="32"/>
    </w:rPr>
  </w:style>
  <w:style w:type="paragraph" w:styleId="Heading3">
    <w:name w:val="heading 3"/>
    <w:basedOn w:val="Normal"/>
    <w:next w:val="Normal"/>
    <w:link w:val="Heading3Char"/>
    <w:uiPriority w:val="9"/>
    <w:semiHidden/>
    <w:unhideWhenUsed/>
    <w:qFormat/>
    <w:rsid w:val="00E31AD0"/>
    <w:pPr>
      <w:keepNext/>
      <w:keepLines/>
      <w:spacing w:before="160" w:after="80"/>
      <w:outlineLvl w:val="2"/>
    </w:pPr>
    <w:rPr>
      <w:rFonts w:eastAsia="DengXian Light"/>
      <w:color w:val="0F4761"/>
      <w:sz w:val="28"/>
      <w:szCs w:val="28"/>
    </w:rPr>
  </w:style>
  <w:style w:type="paragraph" w:styleId="Heading4">
    <w:name w:val="heading 4"/>
    <w:basedOn w:val="Normal"/>
    <w:next w:val="Normal"/>
    <w:link w:val="Heading4Char"/>
    <w:uiPriority w:val="9"/>
    <w:semiHidden/>
    <w:unhideWhenUsed/>
    <w:qFormat/>
    <w:rsid w:val="00E31AD0"/>
    <w:pPr>
      <w:keepNext/>
      <w:keepLines/>
      <w:spacing w:before="80" w:after="40"/>
      <w:outlineLvl w:val="3"/>
    </w:pPr>
    <w:rPr>
      <w:rFonts w:eastAsia="DengXian Light"/>
      <w:i/>
      <w:iCs/>
      <w:color w:val="0F4761"/>
    </w:rPr>
  </w:style>
  <w:style w:type="paragraph" w:styleId="Heading5">
    <w:name w:val="heading 5"/>
    <w:basedOn w:val="Normal"/>
    <w:next w:val="Normal"/>
    <w:link w:val="Heading5Char"/>
    <w:uiPriority w:val="9"/>
    <w:semiHidden/>
    <w:unhideWhenUsed/>
    <w:qFormat/>
    <w:rsid w:val="00E31AD0"/>
    <w:pPr>
      <w:keepNext/>
      <w:keepLines/>
      <w:spacing w:before="80" w:after="40"/>
      <w:outlineLvl w:val="4"/>
    </w:pPr>
    <w:rPr>
      <w:rFonts w:eastAsia="DengXian Light"/>
      <w:color w:val="0F4761"/>
    </w:rPr>
  </w:style>
  <w:style w:type="paragraph" w:styleId="Heading6">
    <w:name w:val="heading 6"/>
    <w:basedOn w:val="Normal"/>
    <w:next w:val="Normal"/>
    <w:link w:val="Heading6Char"/>
    <w:uiPriority w:val="9"/>
    <w:semiHidden/>
    <w:unhideWhenUsed/>
    <w:qFormat/>
    <w:rsid w:val="00E31AD0"/>
    <w:pPr>
      <w:keepNext/>
      <w:keepLines/>
      <w:spacing w:before="40" w:after="0"/>
      <w:outlineLvl w:val="5"/>
    </w:pPr>
    <w:rPr>
      <w:rFonts w:eastAsia="DengXian Light"/>
      <w:i/>
      <w:iCs/>
      <w:color w:val="595959"/>
    </w:rPr>
  </w:style>
  <w:style w:type="paragraph" w:styleId="Heading7">
    <w:name w:val="heading 7"/>
    <w:basedOn w:val="Normal"/>
    <w:next w:val="Normal"/>
    <w:link w:val="Heading7Char"/>
    <w:uiPriority w:val="9"/>
    <w:semiHidden/>
    <w:unhideWhenUsed/>
    <w:qFormat/>
    <w:rsid w:val="00E31AD0"/>
    <w:pPr>
      <w:keepNext/>
      <w:keepLines/>
      <w:spacing w:before="40" w:after="0"/>
      <w:outlineLvl w:val="6"/>
    </w:pPr>
    <w:rPr>
      <w:rFonts w:eastAsia="DengXian Light"/>
      <w:color w:val="595959"/>
    </w:rPr>
  </w:style>
  <w:style w:type="paragraph" w:styleId="Heading8">
    <w:name w:val="heading 8"/>
    <w:basedOn w:val="Normal"/>
    <w:next w:val="Normal"/>
    <w:link w:val="Heading8Char"/>
    <w:uiPriority w:val="9"/>
    <w:semiHidden/>
    <w:unhideWhenUsed/>
    <w:qFormat/>
    <w:rsid w:val="00E31AD0"/>
    <w:pPr>
      <w:keepNext/>
      <w:keepLines/>
      <w:spacing w:after="0"/>
      <w:outlineLvl w:val="7"/>
    </w:pPr>
    <w:rPr>
      <w:rFonts w:eastAsia="DengXian Light"/>
      <w:i/>
      <w:iCs/>
      <w:color w:val="272727"/>
    </w:rPr>
  </w:style>
  <w:style w:type="paragraph" w:styleId="Heading9">
    <w:name w:val="heading 9"/>
    <w:basedOn w:val="Normal"/>
    <w:next w:val="Normal"/>
    <w:link w:val="Heading9Char"/>
    <w:uiPriority w:val="9"/>
    <w:semiHidden/>
    <w:unhideWhenUsed/>
    <w:qFormat/>
    <w:rsid w:val="00E31AD0"/>
    <w:pPr>
      <w:keepNext/>
      <w:keepLines/>
      <w:spacing w:after="0"/>
      <w:outlineLvl w:val="8"/>
    </w:pPr>
    <w:rPr>
      <w:rFonts w:eastAsia="DengXian Light"/>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31AD0"/>
    <w:rPr>
      <w:rFonts w:ascii="Aptos Display" w:eastAsia="DengXian Light" w:hAnsi="Aptos Display" w:cs="Times New Roman"/>
      <w:color w:val="0F4761"/>
      <w:sz w:val="40"/>
      <w:szCs w:val="40"/>
    </w:rPr>
  </w:style>
  <w:style w:type="character" w:customStyle="1" w:styleId="Heading2Char">
    <w:name w:val="Heading 2 Char"/>
    <w:link w:val="Heading2"/>
    <w:uiPriority w:val="9"/>
    <w:semiHidden/>
    <w:rsid w:val="00E31AD0"/>
    <w:rPr>
      <w:rFonts w:ascii="Aptos Display" w:eastAsia="DengXian Light" w:hAnsi="Aptos Display" w:cs="Times New Roman"/>
      <w:color w:val="0F4761"/>
      <w:sz w:val="32"/>
      <w:szCs w:val="32"/>
    </w:rPr>
  </w:style>
  <w:style w:type="character" w:customStyle="1" w:styleId="Heading3Char">
    <w:name w:val="Heading 3 Char"/>
    <w:link w:val="Heading3"/>
    <w:uiPriority w:val="9"/>
    <w:semiHidden/>
    <w:rsid w:val="00E31AD0"/>
    <w:rPr>
      <w:rFonts w:eastAsia="DengXian Light" w:cs="Times New Roman"/>
      <w:color w:val="0F4761"/>
      <w:sz w:val="28"/>
      <w:szCs w:val="28"/>
    </w:rPr>
  </w:style>
  <w:style w:type="character" w:customStyle="1" w:styleId="Heading4Char">
    <w:name w:val="Heading 4 Char"/>
    <w:link w:val="Heading4"/>
    <w:uiPriority w:val="9"/>
    <w:semiHidden/>
    <w:rsid w:val="00E31AD0"/>
    <w:rPr>
      <w:rFonts w:eastAsia="DengXian Light" w:cs="Times New Roman"/>
      <w:i/>
      <w:iCs/>
      <w:color w:val="0F4761"/>
    </w:rPr>
  </w:style>
  <w:style w:type="character" w:customStyle="1" w:styleId="Heading5Char">
    <w:name w:val="Heading 5 Char"/>
    <w:link w:val="Heading5"/>
    <w:uiPriority w:val="9"/>
    <w:semiHidden/>
    <w:rsid w:val="00E31AD0"/>
    <w:rPr>
      <w:rFonts w:eastAsia="DengXian Light" w:cs="Times New Roman"/>
      <w:color w:val="0F4761"/>
    </w:rPr>
  </w:style>
  <w:style w:type="character" w:customStyle="1" w:styleId="Heading6Char">
    <w:name w:val="Heading 6 Char"/>
    <w:link w:val="Heading6"/>
    <w:uiPriority w:val="9"/>
    <w:semiHidden/>
    <w:rsid w:val="00E31AD0"/>
    <w:rPr>
      <w:rFonts w:eastAsia="DengXian Light" w:cs="Times New Roman"/>
      <w:i/>
      <w:iCs/>
      <w:color w:val="595959"/>
    </w:rPr>
  </w:style>
  <w:style w:type="character" w:customStyle="1" w:styleId="Heading7Char">
    <w:name w:val="Heading 7 Char"/>
    <w:link w:val="Heading7"/>
    <w:uiPriority w:val="9"/>
    <w:semiHidden/>
    <w:rsid w:val="00E31AD0"/>
    <w:rPr>
      <w:rFonts w:eastAsia="DengXian Light" w:cs="Times New Roman"/>
      <w:color w:val="595959"/>
    </w:rPr>
  </w:style>
  <w:style w:type="character" w:customStyle="1" w:styleId="Heading8Char">
    <w:name w:val="Heading 8 Char"/>
    <w:link w:val="Heading8"/>
    <w:uiPriority w:val="9"/>
    <w:semiHidden/>
    <w:rsid w:val="00E31AD0"/>
    <w:rPr>
      <w:rFonts w:eastAsia="DengXian Light" w:cs="Times New Roman"/>
      <w:i/>
      <w:iCs/>
      <w:color w:val="272727"/>
    </w:rPr>
  </w:style>
  <w:style w:type="character" w:customStyle="1" w:styleId="Heading9Char">
    <w:name w:val="Heading 9 Char"/>
    <w:link w:val="Heading9"/>
    <w:uiPriority w:val="9"/>
    <w:semiHidden/>
    <w:rsid w:val="00E31AD0"/>
    <w:rPr>
      <w:rFonts w:eastAsia="DengXian Light" w:cs="Times New Roman"/>
      <w:color w:val="272727"/>
    </w:rPr>
  </w:style>
  <w:style w:type="paragraph" w:styleId="Title">
    <w:name w:val="Title"/>
    <w:basedOn w:val="Normal"/>
    <w:next w:val="Normal"/>
    <w:link w:val="TitleChar"/>
    <w:uiPriority w:val="10"/>
    <w:qFormat/>
    <w:rsid w:val="00E31AD0"/>
    <w:pPr>
      <w:spacing w:after="80" w:line="240" w:lineRule="auto"/>
      <w:contextualSpacing/>
    </w:pPr>
    <w:rPr>
      <w:rFonts w:ascii="Aptos Display" w:eastAsia="DengXian Light" w:hAnsi="Aptos Display"/>
      <w:spacing w:val="-10"/>
      <w:kern w:val="28"/>
      <w:sz w:val="56"/>
      <w:szCs w:val="56"/>
    </w:rPr>
  </w:style>
  <w:style w:type="character" w:customStyle="1" w:styleId="TitleChar">
    <w:name w:val="Title Char"/>
    <w:link w:val="Title"/>
    <w:uiPriority w:val="10"/>
    <w:rsid w:val="00E31AD0"/>
    <w:rPr>
      <w:rFonts w:ascii="Aptos Display" w:eastAsia="DengXian Light" w:hAnsi="Aptos Display" w:cs="Times New Roman"/>
      <w:spacing w:val="-10"/>
      <w:kern w:val="28"/>
      <w:sz w:val="56"/>
      <w:szCs w:val="56"/>
    </w:rPr>
  </w:style>
  <w:style w:type="paragraph" w:styleId="Subtitle">
    <w:name w:val="Subtitle"/>
    <w:basedOn w:val="Normal"/>
    <w:next w:val="Normal"/>
    <w:link w:val="SubtitleChar"/>
    <w:uiPriority w:val="11"/>
    <w:qFormat/>
    <w:rsid w:val="00E31AD0"/>
    <w:pPr>
      <w:numPr>
        <w:ilvl w:val="1"/>
      </w:numPr>
    </w:pPr>
    <w:rPr>
      <w:rFonts w:eastAsia="DengXian Light"/>
      <w:color w:val="595959"/>
      <w:spacing w:val="15"/>
      <w:sz w:val="28"/>
      <w:szCs w:val="28"/>
    </w:rPr>
  </w:style>
  <w:style w:type="character" w:customStyle="1" w:styleId="SubtitleChar">
    <w:name w:val="Subtitle Char"/>
    <w:link w:val="Subtitle"/>
    <w:uiPriority w:val="11"/>
    <w:rsid w:val="00E31AD0"/>
    <w:rPr>
      <w:rFonts w:eastAsia="DengXian Light" w:cs="Times New Roman"/>
      <w:color w:val="595959"/>
      <w:spacing w:val="15"/>
      <w:sz w:val="28"/>
      <w:szCs w:val="28"/>
    </w:rPr>
  </w:style>
  <w:style w:type="paragraph" w:styleId="Quote">
    <w:name w:val="Quote"/>
    <w:basedOn w:val="Normal"/>
    <w:next w:val="Normal"/>
    <w:link w:val="QuoteChar"/>
    <w:uiPriority w:val="29"/>
    <w:qFormat/>
    <w:rsid w:val="00E31AD0"/>
    <w:pPr>
      <w:spacing w:before="160"/>
      <w:jc w:val="center"/>
    </w:pPr>
    <w:rPr>
      <w:i/>
      <w:iCs/>
      <w:color w:val="404040"/>
    </w:rPr>
  </w:style>
  <w:style w:type="character" w:customStyle="1" w:styleId="QuoteChar">
    <w:name w:val="Quote Char"/>
    <w:link w:val="Quote"/>
    <w:uiPriority w:val="29"/>
    <w:rsid w:val="00E31AD0"/>
    <w:rPr>
      <w:i/>
      <w:iCs/>
      <w:color w:val="404040"/>
    </w:rPr>
  </w:style>
  <w:style w:type="paragraph" w:styleId="ListParagraph">
    <w:name w:val="List Paragraph"/>
    <w:basedOn w:val="Normal"/>
    <w:uiPriority w:val="34"/>
    <w:qFormat/>
    <w:rsid w:val="00E31AD0"/>
    <w:pPr>
      <w:ind w:left="720"/>
      <w:contextualSpacing/>
    </w:pPr>
  </w:style>
  <w:style w:type="character" w:styleId="IntenseEmphasis">
    <w:name w:val="Intense Emphasis"/>
    <w:uiPriority w:val="21"/>
    <w:qFormat/>
    <w:rsid w:val="00E31AD0"/>
    <w:rPr>
      <w:i/>
      <w:iCs/>
      <w:color w:val="0F4761"/>
    </w:rPr>
  </w:style>
  <w:style w:type="paragraph" w:styleId="IntenseQuote">
    <w:name w:val="Intense Quote"/>
    <w:basedOn w:val="Normal"/>
    <w:next w:val="Normal"/>
    <w:link w:val="IntenseQuoteChar"/>
    <w:uiPriority w:val="30"/>
    <w:qFormat/>
    <w:rsid w:val="00E31AD0"/>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E31AD0"/>
    <w:rPr>
      <w:i/>
      <w:iCs/>
      <w:color w:val="0F4761"/>
    </w:rPr>
  </w:style>
  <w:style w:type="character" w:styleId="IntenseReference">
    <w:name w:val="Intense Reference"/>
    <w:uiPriority w:val="32"/>
    <w:qFormat/>
    <w:rsid w:val="00E31AD0"/>
    <w:rPr>
      <w:b/>
      <w:bCs/>
      <w:smallCaps/>
      <w:color w:val="0F4761"/>
      <w:spacing w:val="5"/>
    </w:rPr>
  </w:style>
  <w:style w:type="character" w:customStyle="1" w:styleId="element-citation">
    <w:name w:val="element-citation"/>
    <w:basedOn w:val="DefaultParagraphFont"/>
    <w:rsid w:val="007B5C81"/>
  </w:style>
  <w:style w:type="table" w:styleId="TableGrid">
    <w:name w:val="Table Grid"/>
    <w:basedOn w:val="TableNormal"/>
    <w:uiPriority w:val="39"/>
    <w:rsid w:val="00545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4558B"/>
    <w:rPr>
      <w:color w:val="0000FF"/>
      <w:u w:val="single"/>
    </w:rPr>
  </w:style>
  <w:style w:type="character" w:customStyle="1" w:styleId="gn">
    <w:name w:val="gn"/>
    <w:basedOn w:val="DefaultParagraphFont"/>
    <w:rsid w:val="0054558B"/>
  </w:style>
  <w:style w:type="character" w:styleId="Strong">
    <w:name w:val="Strong"/>
    <w:uiPriority w:val="22"/>
    <w:qFormat/>
    <w:rsid w:val="0054558B"/>
    <w:rPr>
      <w:b/>
      <w:bCs/>
    </w:rPr>
  </w:style>
  <w:style w:type="character" w:styleId="Emphasis">
    <w:name w:val="Emphasis"/>
    <w:uiPriority w:val="20"/>
    <w:qFormat/>
    <w:rsid w:val="0054558B"/>
    <w:rPr>
      <w:i/>
      <w:iCs/>
    </w:rPr>
  </w:style>
  <w:style w:type="character" w:customStyle="1" w:styleId="geneid">
    <w:name w:val="geneid"/>
    <w:basedOn w:val="DefaultParagraphFont"/>
    <w:rsid w:val="0054558B"/>
  </w:style>
  <w:style w:type="character" w:customStyle="1" w:styleId="hgkelc">
    <w:name w:val="hgkelc"/>
    <w:basedOn w:val="DefaultParagraphFont"/>
    <w:rsid w:val="0054558B"/>
  </w:style>
  <w:style w:type="character" w:customStyle="1" w:styleId="ref-journal">
    <w:name w:val="ref-journal"/>
    <w:basedOn w:val="DefaultParagraphFont"/>
    <w:rsid w:val="00847707"/>
  </w:style>
  <w:style w:type="character" w:customStyle="1" w:styleId="ref-vol">
    <w:name w:val="ref-vol"/>
    <w:basedOn w:val="DefaultParagraphFont"/>
    <w:rsid w:val="00847707"/>
  </w:style>
  <w:style w:type="character" w:customStyle="1" w:styleId="nowrap">
    <w:name w:val="nowrap"/>
    <w:basedOn w:val="DefaultParagraphFont"/>
    <w:rsid w:val="00847707"/>
  </w:style>
  <w:style w:type="character" w:customStyle="1" w:styleId="hlfld-contribauthor">
    <w:name w:val="hlfld-contribauthor"/>
    <w:basedOn w:val="DefaultParagraphFont"/>
    <w:rsid w:val="00847707"/>
  </w:style>
  <w:style w:type="character" w:customStyle="1" w:styleId="nlmgiven-names">
    <w:name w:val="nlm_given-names"/>
    <w:basedOn w:val="DefaultParagraphFont"/>
    <w:rsid w:val="00847707"/>
  </w:style>
  <w:style w:type="character" w:customStyle="1" w:styleId="nlmyear">
    <w:name w:val="nlm_year"/>
    <w:basedOn w:val="DefaultParagraphFont"/>
    <w:rsid w:val="00847707"/>
  </w:style>
  <w:style w:type="character" w:customStyle="1" w:styleId="nlmarticle-title">
    <w:name w:val="nlm_article-title"/>
    <w:basedOn w:val="DefaultParagraphFont"/>
    <w:rsid w:val="00847707"/>
  </w:style>
  <w:style w:type="character" w:customStyle="1" w:styleId="nlmfpage">
    <w:name w:val="nlm_fpage"/>
    <w:basedOn w:val="DefaultParagraphFont"/>
    <w:rsid w:val="00847707"/>
  </w:style>
  <w:style w:type="character" w:customStyle="1" w:styleId="nlmlpage">
    <w:name w:val="nlm_lpage"/>
    <w:basedOn w:val="DefaultParagraphFont"/>
    <w:rsid w:val="00847707"/>
  </w:style>
  <w:style w:type="paragraph" w:customStyle="1" w:styleId="html-xx">
    <w:name w:val="html-xx"/>
    <w:basedOn w:val="Normal"/>
    <w:rsid w:val="00847707"/>
    <w:pPr>
      <w:spacing w:before="100" w:beforeAutospacing="1" w:after="100" w:afterAutospacing="1" w:line="240" w:lineRule="auto"/>
    </w:pPr>
    <w:rPr>
      <w:rFonts w:ascii="Times New Roman" w:eastAsia="Times New Roman" w:hAnsi="Times New Roman"/>
      <w:kern w:val="0"/>
      <w:sz w:val="24"/>
      <w:szCs w:val="24"/>
    </w:rPr>
  </w:style>
  <w:style w:type="character" w:customStyle="1" w:styleId="reflink-block">
    <w:name w:val="reflink-block"/>
    <w:basedOn w:val="DefaultParagraphFont"/>
    <w:rsid w:val="00847707"/>
  </w:style>
  <w:style w:type="character" w:customStyle="1" w:styleId="xlinks-container">
    <w:name w:val="xlinks-container"/>
    <w:basedOn w:val="DefaultParagraphFont"/>
    <w:rsid w:val="00847707"/>
  </w:style>
  <w:style w:type="character" w:customStyle="1" w:styleId="googlescholar-container">
    <w:name w:val="googlescholar-container"/>
    <w:basedOn w:val="DefaultParagraphFont"/>
    <w:rsid w:val="00847707"/>
  </w:style>
  <w:style w:type="character" w:customStyle="1" w:styleId="html-italic">
    <w:name w:val="html-italic"/>
    <w:basedOn w:val="DefaultParagraphFont"/>
    <w:rsid w:val="00847707"/>
  </w:style>
  <w:style w:type="character" w:customStyle="1" w:styleId="id-label">
    <w:name w:val="id-label"/>
    <w:basedOn w:val="DefaultParagraphFont"/>
    <w:rsid w:val="00847707"/>
  </w:style>
  <w:style w:type="character" w:customStyle="1" w:styleId="anchor-text">
    <w:name w:val="anchor-text"/>
    <w:basedOn w:val="DefaultParagraphFont"/>
    <w:rsid w:val="00847707"/>
  </w:style>
  <w:style w:type="character" w:customStyle="1" w:styleId="article-headerdoilabel">
    <w:name w:val="article-header__doi__label"/>
    <w:basedOn w:val="DefaultParagraphFont"/>
    <w:rsid w:val="00847707"/>
  </w:style>
  <w:style w:type="character" w:customStyle="1" w:styleId="c-bibliographic-informationvalue">
    <w:name w:val="c-bibliographic-information__value"/>
    <w:basedOn w:val="DefaultParagraphFont"/>
    <w:rsid w:val="00847707"/>
  </w:style>
  <w:style w:type="character" w:styleId="UnresolvedMention">
    <w:name w:val="Unresolved Mention"/>
    <w:uiPriority w:val="99"/>
    <w:semiHidden/>
    <w:unhideWhenUsed/>
    <w:rsid w:val="00847707"/>
    <w:rPr>
      <w:color w:val="605E5C"/>
      <w:shd w:val="clear" w:color="auto" w:fill="E1DFDD"/>
    </w:rPr>
  </w:style>
  <w:style w:type="paragraph" w:styleId="Revision">
    <w:name w:val="Revision"/>
    <w:hidden/>
    <w:uiPriority w:val="99"/>
    <w:semiHidden/>
    <w:rsid w:val="009E0EC0"/>
    <w:rPr>
      <w:kern w:val="2"/>
      <w:sz w:val="22"/>
      <w:szCs w:val="22"/>
    </w:rPr>
  </w:style>
  <w:style w:type="paragraph" w:styleId="Header">
    <w:name w:val="header"/>
    <w:basedOn w:val="Normal"/>
    <w:link w:val="HeaderChar"/>
    <w:uiPriority w:val="99"/>
    <w:unhideWhenUsed/>
    <w:rsid w:val="00076100"/>
    <w:pPr>
      <w:tabs>
        <w:tab w:val="center" w:pos="4680"/>
        <w:tab w:val="right" w:pos="9360"/>
      </w:tabs>
    </w:pPr>
  </w:style>
  <w:style w:type="character" w:customStyle="1" w:styleId="HeaderChar">
    <w:name w:val="Header Char"/>
    <w:link w:val="Header"/>
    <w:uiPriority w:val="99"/>
    <w:rsid w:val="00076100"/>
    <w:rPr>
      <w:kern w:val="2"/>
      <w:sz w:val="22"/>
      <w:szCs w:val="22"/>
      <w:lang w:eastAsia="en-US"/>
    </w:rPr>
  </w:style>
  <w:style w:type="paragraph" w:styleId="Footer">
    <w:name w:val="footer"/>
    <w:basedOn w:val="Normal"/>
    <w:link w:val="FooterChar"/>
    <w:uiPriority w:val="99"/>
    <w:unhideWhenUsed/>
    <w:rsid w:val="00076100"/>
    <w:pPr>
      <w:tabs>
        <w:tab w:val="center" w:pos="4680"/>
        <w:tab w:val="right" w:pos="9360"/>
      </w:tabs>
    </w:pPr>
  </w:style>
  <w:style w:type="character" w:customStyle="1" w:styleId="FooterChar">
    <w:name w:val="Footer Char"/>
    <w:link w:val="Footer"/>
    <w:uiPriority w:val="99"/>
    <w:rsid w:val="00076100"/>
    <w:rPr>
      <w:kern w:val="2"/>
      <w:sz w:val="22"/>
      <w:szCs w:val="22"/>
      <w:lang w:eastAsia="en-US"/>
    </w:rPr>
  </w:style>
  <w:style w:type="character" w:styleId="CommentReference">
    <w:name w:val="annotation reference"/>
    <w:uiPriority w:val="99"/>
    <w:semiHidden/>
    <w:unhideWhenUsed/>
    <w:rsid w:val="00A63AC3"/>
    <w:rPr>
      <w:sz w:val="16"/>
      <w:szCs w:val="16"/>
    </w:rPr>
  </w:style>
  <w:style w:type="paragraph" w:styleId="CommentText">
    <w:name w:val="annotation text"/>
    <w:basedOn w:val="Normal"/>
    <w:link w:val="CommentTextChar"/>
    <w:uiPriority w:val="99"/>
    <w:unhideWhenUsed/>
    <w:rsid w:val="00A63AC3"/>
    <w:rPr>
      <w:sz w:val="20"/>
      <w:szCs w:val="20"/>
    </w:rPr>
  </w:style>
  <w:style w:type="character" w:customStyle="1" w:styleId="CommentTextChar">
    <w:name w:val="Comment Text Char"/>
    <w:link w:val="CommentText"/>
    <w:uiPriority w:val="99"/>
    <w:rsid w:val="00A63AC3"/>
    <w:rPr>
      <w:kern w:val="2"/>
      <w:lang w:eastAsia="en-US"/>
    </w:rPr>
  </w:style>
  <w:style w:type="paragraph" w:styleId="CommentSubject">
    <w:name w:val="annotation subject"/>
    <w:basedOn w:val="CommentText"/>
    <w:next w:val="CommentText"/>
    <w:link w:val="CommentSubjectChar"/>
    <w:uiPriority w:val="99"/>
    <w:semiHidden/>
    <w:unhideWhenUsed/>
    <w:rsid w:val="00A63AC3"/>
    <w:rPr>
      <w:b/>
      <w:bCs/>
    </w:rPr>
  </w:style>
  <w:style w:type="character" w:customStyle="1" w:styleId="CommentSubjectChar">
    <w:name w:val="Comment Subject Char"/>
    <w:link w:val="CommentSubject"/>
    <w:uiPriority w:val="99"/>
    <w:semiHidden/>
    <w:rsid w:val="00A63AC3"/>
    <w:rPr>
      <w:b/>
      <w:bCs/>
      <w:kern w:val="2"/>
      <w:lang w:eastAsia="en-US"/>
    </w:rPr>
  </w:style>
  <w:style w:type="character" w:customStyle="1" w:styleId="seriestitle">
    <w:name w:val="seriestitle"/>
    <w:basedOn w:val="DefaultParagraphFont"/>
    <w:rsid w:val="00F8692C"/>
  </w:style>
  <w:style w:type="character" w:customStyle="1" w:styleId="doi">
    <w:name w:val="doi"/>
    <w:basedOn w:val="DefaultParagraphFont"/>
    <w:rsid w:val="00F8692C"/>
  </w:style>
  <w:style w:type="character" w:customStyle="1" w:styleId="volume">
    <w:name w:val="volume"/>
    <w:basedOn w:val="DefaultParagraphFont"/>
    <w:rsid w:val="00F8692C"/>
  </w:style>
  <w:style w:type="character" w:customStyle="1" w:styleId="issue">
    <w:name w:val="issue"/>
    <w:basedOn w:val="DefaultParagraphFont"/>
    <w:rsid w:val="00F8692C"/>
  </w:style>
  <w:style w:type="character" w:customStyle="1" w:styleId="pub-date">
    <w:name w:val="pub-date"/>
    <w:basedOn w:val="DefaultParagraphFont"/>
    <w:rsid w:val="00F86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492703">
      <w:bodyDiv w:val="1"/>
      <w:marLeft w:val="0"/>
      <w:marRight w:val="0"/>
      <w:marTop w:val="0"/>
      <w:marBottom w:val="0"/>
      <w:divBdr>
        <w:top w:val="none" w:sz="0" w:space="0" w:color="auto"/>
        <w:left w:val="none" w:sz="0" w:space="0" w:color="auto"/>
        <w:bottom w:val="none" w:sz="0" w:space="0" w:color="auto"/>
        <w:right w:val="none" w:sz="0" w:space="0" w:color="auto"/>
      </w:divBdr>
      <w:divsChild>
        <w:div w:id="749348427">
          <w:marLeft w:val="0"/>
          <w:marRight w:val="0"/>
          <w:marTop w:val="0"/>
          <w:marBottom w:val="0"/>
          <w:divBdr>
            <w:top w:val="none" w:sz="0" w:space="0" w:color="auto"/>
            <w:left w:val="none" w:sz="0" w:space="0" w:color="auto"/>
            <w:bottom w:val="none" w:sz="0" w:space="0" w:color="auto"/>
            <w:right w:val="none" w:sz="0" w:space="0" w:color="auto"/>
          </w:divBdr>
        </w:div>
      </w:divsChild>
    </w:div>
    <w:div w:id="1509060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gene/104750428" TargetMode="External"/><Relationship Id="rId21" Type="http://schemas.openxmlformats.org/officeDocument/2006/relationships/hyperlink" Target="https://www.ncbi.nlm.nih.gov/gene/104700140" TargetMode="External"/><Relationship Id="rId42" Type="http://schemas.openxmlformats.org/officeDocument/2006/relationships/hyperlink" Target="https://www.ncbi.nlm.nih.gov/gene/104729801" TargetMode="External"/><Relationship Id="rId47" Type="http://schemas.openxmlformats.org/officeDocument/2006/relationships/image" Target="media/image2.svg"/><Relationship Id="rId63" Type="http://schemas.openxmlformats.org/officeDocument/2006/relationships/hyperlink" Target="https://www.sciencedirect.com/science/article/pii/S0048969720309037" TargetMode="External"/><Relationship Id="rId68" Type="http://schemas.openxmlformats.org/officeDocument/2006/relationships/hyperlink" Target="https://doi.org/10.1002/tpg2.20397" TargetMode="External"/><Relationship Id="rId16" Type="http://schemas.openxmlformats.org/officeDocument/2006/relationships/hyperlink" Target="https://www.ncbi.nlm.nih.gov/gene/104787027" TargetMode="External"/><Relationship Id="rId11" Type="http://schemas.openxmlformats.org/officeDocument/2006/relationships/footer" Target="footer1.xml"/><Relationship Id="rId24" Type="http://schemas.openxmlformats.org/officeDocument/2006/relationships/hyperlink" Target="https://www.ncbi.nlm.nih.gov/gene/104746810" TargetMode="External"/><Relationship Id="rId32" Type="http://schemas.openxmlformats.org/officeDocument/2006/relationships/hyperlink" Target="https://www.ncbi.nlm.nih.gov/gene/104745705" TargetMode="External"/><Relationship Id="rId37" Type="http://schemas.openxmlformats.org/officeDocument/2006/relationships/hyperlink" Target="https://www.ncbi.nlm.nih.gov/gene/104713397" TargetMode="External"/><Relationship Id="rId40" Type="http://schemas.openxmlformats.org/officeDocument/2006/relationships/hyperlink" Target="https://www.ncbi.nlm.nih.gov/gene/104729703" TargetMode="External"/><Relationship Id="rId45" Type="http://schemas.openxmlformats.org/officeDocument/2006/relationships/hyperlink" Target="https://www.ncbi.nlm.nih.gov/gene/109130188" TargetMode="External"/><Relationship Id="rId53" Type="http://schemas.openxmlformats.org/officeDocument/2006/relationships/image" Target="media/image8.png"/><Relationship Id="rId58" Type="http://schemas.openxmlformats.org/officeDocument/2006/relationships/image" Target="media/image13.tiff"/><Relationship Id="rId66" Type="http://schemas.openxmlformats.org/officeDocument/2006/relationships/hyperlink" Target="https://doi.org/10.1038/s41598-020-60841-6" TargetMode="External"/><Relationship Id="rId74" Type="http://schemas.openxmlformats.org/officeDocument/2006/relationships/hyperlink" Target="https://doi.org/10.1080/00380768.1997.11863708"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6.tiff"/><Relationship Id="rId19" Type="http://schemas.openxmlformats.org/officeDocument/2006/relationships/hyperlink" Target="https://www.ncbi.nlm.nih.gov/gene/104701241" TargetMode="External"/><Relationship Id="rId14" Type="http://schemas.openxmlformats.org/officeDocument/2006/relationships/footer" Target="footer4.xml"/><Relationship Id="rId22" Type="http://schemas.openxmlformats.org/officeDocument/2006/relationships/hyperlink" Target="https://www.ncbi.nlm.nih.gov/gene/104760185" TargetMode="External"/><Relationship Id="rId27" Type="http://schemas.openxmlformats.org/officeDocument/2006/relationships/hyperlink" Target="https://www.ncbi.nlm.nih.gov/gene/104761924" TargetMode="External"/><Relationship Id="rId30" Type="http://schemas.openxmlformats.org/officeDocument/2006/relationships/hyperlink" Target="https://www.ncbi.nlm.nih.gov/gene/104746205" TargetMode="External"/><Relationship Id="rId35" Type="http://schemas.openxmlformats.org/officeDocument/2006/relationships/hyperlink" Target="https://www.ncbi.nlm.nih.gov/gene/104756862" TargetMode="External"/><Relationship Id="rId43" Type="http://schemas.openxmlformats.org/officeDocument/2006/relationships/hyperlink" Target="https://www.ncbi.nlm.nih.gov/gene/104734110" TargetMode="External"/><Relationship Id="rId48" Type="http://schemas.openxmlformats.org/officeDocument/2006/relationships/image" Target="media/image3.png"/><Relationship Id="rId56" Type="http://schemas.openxmlformats.org/officeDocument/2006/relationships/image" Target="media/image11.jpeg"/><Relationship Id="rId64" Type="http://schemas.openxmlformats.org/officeDocument/2006/relationships/hyperlink" Target="https://www.sciencedirect.com/science/article/pii/S0048969720309037" TargetMode="External"/><Relationship Id="rId69" Type="http://schemas.openxmlformats.org/officeDocument/2006/relationships/hyperlink" Target="https://doi.org/10.1016/j.jhazmat.2015.10.071" TargetMode="External"/><Relationship Id="rId77" Type="http://schemas.openxmlformats.org/officeDocument/2006/relationships/hyperlink" Target="https://doi.org/10.1016/j.ecoenv.2018.07.028" TargetMode="External"/><Relationship Id="rId8" Type="http://schemas.openxmlformats.org/officeDocument/2006/relationships/webSettings" Target="webSettings.xml"/><Relationship Id="rId51" Type="http://schemas.openxmlformats.org/officeDocument/2006/relationships/image" Target="media/image6.svg"/><Relationship Id="rId72" Type="http://schemas.openxmlformats.org/officeDocument/2006/relationships/hyperlink" Target="https://doi.org/10.1016/j.mjafi.2014.09.011"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ncbi.nlm.nih.gov/gene/104703477" TargetMode="External"/><Relationship Id="rId25" Type="http://schemas.openxmlformats.org/officeDocument/2006/relationships/hyperlink" Target="https://www.ncbi.nlm.nih.gov/gene/104701028" TargetMode="External"/><Relationship Id="rId33" Type="http://schemas.openxmlformats.org/officeDocument/2006/relationships/hyperlink" Target="https://www.ncbi.nlm.nih.gov/gene/104706706" TargetMode="External"/><Relationship Id="rId38" Type="http://schemas.openxmlformats.org/officeDocument/2006/relationships/hyperlink" Target="https://www.ncbi.nlm.nih.gov/gene/104717759" TargetMode="External"/><Relationship Id="rId46" Type="http://schemas.openxmlformats.org/officeDocument/2006/relationships/image" Target="media/image1.png"/><Relationship Id="rId59" Type="http://schemas.openxmlformats.org/officeDocument/2006/relationships/image" Target="media/image14.tiff"/><Relationship Id="rId67" Type="http://schemas.openxmlformats.org/officeDocument/2006/relationships/hyperlink" Target="https://doi.org/10.1534/g3.119.400957" TargetMode="External"/><Relationship Id="rId20" Type="http://schemas.openxmlformats.org/officeDocument/2006/relationships/hyperlink" Target="https://www.ncbi.nlm.nih.gov/gene/104739430" TargetMode="External"/><Relationship Id="rId41" Type="http://schemas.openxmlformats.org/officeDocument/2006/relationships/hyperlink" Target="https://www.ncbi.nlm.nih.gov/gene/104700952" TargetMode="External"/><Relationship Id="rId54" Type="http://schemas.openxmlformats.org/officeDocument/2006/relationships/image" Target="media/image9.png"/><Relationship Id="rId62" Type="http://schemas.openxmlformats.org/officeDocument/2006/relationships/hyperlink" Target="https://www.sciencedirect.com/science/article/pii/S0048969720309037" TargetMode="External"/><Relationship Id="rId70" Type="http://schemas.openxmlformats.org/officeDocument/2006/relationships/hyperlink" Target="https://doi.org/10.1186/1471-2229-10-233" TargetMode="External"/><Relationship Id="rId75" Type="http://schemas.openxmlformats.org/officeDocument/2006/relationships/hyperlink" Target="https://doi.org/10.1002/ep.1046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benefitstimes.com/" TargetMode="External"/><Relationship Id="rId23" Type="http://schemas.openxmlformats.org/officeDocument/2006/relationships/hyperlink" Target="https://www.ncbi.nlm.nih.gov/gene/104776246" TargetMode="External"/><Relationship Id="rId28" Type="http://schemas.openxmlformats.org/officeDocument/2006/relationships/hyperlink" Target="https://www.ncbi.nlm.nih.gov/gene/104706373" TargetMode="External"/><Relationship Id="rId36" Type="http://schemas.openxmlformats.org/officeDocument/2006/relationships/hyperlink" Target="https://www.ncbi.nlm.nih.gov/gene/104787845" TargetMode="External"/><Relationship Id="rId49" Type="http://schemas.openxmlformats.org/officeDocument/2006/relationships/image" Target="media/image4.svg"/><Relationship Id="rId57" Type="http://schemas.openxmlformats.org/officeDocument/2006/relationships/image" Target="media/image12.tiff"/><Relationship Id="rId10" Type="http://schemas.openxmlformats.org/officeDocument/2006/relationships/endnotes" Target="endnotes.xml"/><Relationship Id="rId31" Type="http://schemas.openxmlformats.org/officeDocument/2006/relationships/hyperlink" Target="https://www.ncbi.nlm.nih.gov/gene/104715837" TargetMode="External"/><Relationship Id="rId44" Type="http://schemas.openxmlformats.org/officeDocument/2006/relationships/hyperlink" Target="https://www.ncbi.nlm.nih.gov/gene/104757901" TargetMode="External"/><Relationship Id="rId52" Type="http://schemas.openxmlformats.org/officeDocument/2006/relationships/image" Target="media/image7.png"/><Relationship Id="rId60" Type="http://schemas.openxmlformats.org/officeDocument/2006/relationships/image" Target="media/image15.tiff"/><Relationship Id="rId65" Type="http://schemas.openxmlformats.org/officeDocument/2006/relationships/footer" Target="footer5.xml"/><Relationship Id="rId73" Type="http://schemas.openxmlformats.org/officeDocument/2006/relationships/hyperlink" Target="https://doi.org/10.3389/fpls.2016.00301"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ncbi.nlm.nih.gov/gene/104771239" TargetMode="External"/><Relationship Id="rId39" Type="http://schemas.openxmlformats.org/officeDocument/2006/relationships/hyperlink" Target="https://www.ncbi.nlm.nih.gov/gene/104777596" TargetMode="External"/><Relationship Id="rId34" Type="http://schemas.openxmlformats.org/officeDocument/2006/relationships/hyperlink" Target="https://www.ncbi.nlm.nih.gov/gene/104719566" TargetMode="External"/><Relationship Id="rId50" Type="http://schemas.openxmlformats.org/officeDocument/2006/relationships/image" Target="media/image5.png"/><Relationship Id="rId55" Type="http://schemas.openxmlformats.org/officeDocument/2006/relationships/image" Target="media/image10.png"/><Relationship Id="rId76" Type="http://schemas.openxmlformats.org/officeDocument/2006/relationships/hyperlink" Target="https://doi.org/10.1016/j.tplants.2016.04.005" TargetMode="External"/><Relationship Id="rId7" Type="http://schemas.openxmlformats.org/officeDocument/2006/relationships/settings" Target="settings.xml"/><Relationship Id="rId71" Type="http://schemas.openxmlformats.org/officeDocument/2006/relationships/hyperlink" Target="https://doi.org/10.1016/j.coesh.2018.07.008" TargetMode="External"/><Relationship Id="rId2" Type="http://schemas.openxmlformats.org/officeDocument/2006/relationships/customXml" Target="../customXml/item2.xml"/><Relationship Id="rId29" Type="http://schemas.openxmlformats.org/officeDocument/2006/relationships/hyperlink" Target="https://www.ncbi.nlm.nih.gov/gene/104710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17299EC9E89345A03276C666CE3F7A" ma:contentTypeVersion="18" ma:contentTypeDescription="Create a new document." ma:contentTypeScope="" ma:versionID="7c1f98199dd46e7b4754979c3b625c60">
  <xsd:schema xmlns:xsd="http://www.w3.org/2001/XMLSchema" xmlns:xs="http://www.w3.org/2001/XMLSchema" xmlns:p="http://schemas.microsoft.com/office/2006/metadata/properties" xmlns:ns3="62a2d7a3-67cb-44f0-9e03-59a0920d0baa" xmlns:ns4="271004f7-1ada-4bf3-ba6c-c00e18cfb353" targetNamespace="http://schemas.microsoft.com/office/2006/metadata/properties" ma:root="true" ma:fieldsID="61a856ff46c1a654516a4cdf8683dd3d" ns3:_="" ns4:_="">
    <xsd:import namespace="62a2d7a3-67cb-44f0-9e03-59a0920d0baa"/>
    <xsd:import namespace="271004f7-1ada-4bf3-ba6c-c00e18cfb35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2d7a3-67cb-44f0-9e03-59a0920d0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1004f7-1ada-4bf3-ba6c-c00e18cfb35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2a2d7a3-67cb-44f0-9e03-59a0920d0b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5EED9-ECBE-4BBA-ABCC-A73430EF6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2d7a3-67cb-44f0-9e03-59a0920d0baa"/>
    <ds:schemaRef ds:uri="271004f7-1ada-4bf3-ba6c-c00e18cf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F83969-C664-46B4-9A2B-86B2EA97A724}">
  <ds:schemaRefs>
    <ds:schemaRef ds:uri="http://schemas.microsoft.com/office/2006/metadata/properties"/>
    <ds:schemaRef ds:uri="http://schemas.microsoft.com/office/infopath/2007/PartnerControls"/>
    <ds:schemaRef ds:uri="62a2d7a3-67cb-44f0-9e03-59a0920d0baa"/>
  </ds:schemaRefs>
</ds:datastoreItem>
</file>

<file path=customXml/itemProps3.xml><?xml version="1.0" encoding="utf-8"?>
<ds:datastoreItem xmlns:ds="http://schemas.openxmlformats.org/officeDocument/2006/customXml" ds:itemID="{AB554EF5-7320-4E4D-ACC2-7410A04FFCA8}">
  <ds:schemaRefs>
    <ds:schemaRef ds:uri="http://schemas.microsoft.com/sharepoint/v3/contenttype/forms"/>
  </ds:schemaRefs>
</ds:datastoreItem>
</file>

<file path=customXml/itemProps4.xml><?xml version="1.0" encoding="utf-8"?>
<ds:datastoreItem xmlns:ds="http://schemas.openxmlformats.org/officeDocument/2006/customXml" ds:itemID="{B888E0C8-2C30-47D9-A90D-0C61CDDA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22902</Words>
  <Characters>130542</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153138</CharactersWithSpaces>
  <SharedDoc>false</SharedDoc>
  <HLinks>
    <vt:vector size="1020" baseType="variant">
      <vt:variant>
        <vt:i4>3801202</vt:i4>
      </vt:variant>
      <vt:variant>
        <vt:i4>507</vt:i4>
      </vt:variant>
      <vt:variant>
        <vt:i4>0</vt:i4>
      </vt:variant>
      <vt:variant>
        <vt:i4>5</vt:i4>
      </vt:variant>
      <vt:variant>
        <vt:lpwstr>https://doi.org/10.1093/jxb/erp065</vt:lpwstr>
      </vt:variant>
      <vt:variant>
        <vt:lpwstr/>
      </vt:variant>
      <vt:variant>
        <vt:i4>7864359</vt:i4>
      </vt:variant>
      <vt:variant>
        <vt:i4>504</vt:i4>
      </vt:variant>
      <vt:variant>
        <vt:i4>0</vt:i4>
      </vt:variant>
      <vt:variant>
        <vt:i4>5</vt:i4>
      </vt:variant>
      <vt:variant>
        <vt:lpwstr>http://scholar.google.com/scholar_lookup?hl=en&amp;volume=138&amp;publication_year=2005&amp;pages=297-303&amp;issue=1&amp;author=S.+J.+Zheng&amp;author=J.+L.+Yang&amp;author=Y.+F.+He&amp;author=X.+H.+Yu&amp;author=L.+Zhang&amp;author=J.+F.+You&amp;author=R.+F.+Shen&amp;author=H.+Matsumoto&amp;title=Immobilization+of+aluminum+with+phosphorus+in+roots+is+associated+with+high+aluminum+resistance+in+buckwheat&amp;doi=https%3A%2F%2Fdoi.org%2F10.1104%2Fpp.105.059667</vt:lpwstr>
      </vt:variant>
      <vt:variant>
        <vt:lpwstr/>
      </vt:variant>
      <vt:variant>
        <vt:i4>7929977</vt:i4>
      </vt:variant>
      <vt:variant>
        <vt:i4>501</vt:i4>
      </vt:variant>
      <vt:variant>
        <vt:i4>0</vt:i4>
      </vt:variant>
      <vt:variant>
        <vt:i4>5</vt:i4>
      </vt:variant>
      <vt:variant>
        <vt:lpwstr>https://www.tandfonline.com/servlet/linkout?suffix=CIT0183&amp;dbid=128&amp;doi=10.1080%2F10643389.2020.1859306&amp;key=000229023100030</vt:lpwstr>
      </vt:variant>
      <vt:variant>
        <vt:lpwstr/>
      </vt:variant>
      <vt:variant>
        <vt:i4>7471226</vt:i4>
      </vt:variant>
      <vt:variant>
        <vt:i4>498</vt:i4>
      </vt:variant>
      <vt:variant>
        <vt:i4>0</vt:i4>
      </vt:variant>
      <vt:variant>
        <vt:i4>5</vt:i4>
      </vt:variant>
      <vt:variant>
        <vt:lpwstr>https://www.tandfonline.com/servlet/linkout?suffix=CIT0183&amp;dbid=8&amp;doi=10.1080%2F10643389.2020.1859306&amp;key=15863697</vt:lpwstr>
      </vt:variant>
      <vt:variant>
        <vt:lpwstr/>
      </vt:variant>
      <vt:variant>
        <vt:i4>6946873</vt:i4>
      </vt:variant>
      <vt:variant>
        <vt:i4>495</vt:i4>
      </vt:variant>
      <vt:variant>
        <vt:i4>0</vt:i4>
      </vt:variant>
      <vt:variant>
        <vt:i4>5</vt:i4>
      </vt:variant>
      <vt:variant>
        <vt:lpwstr>https://www.tandfonline.com/servlet/linkout?suffix=CIT0183&amp;dbid=16&amp;doi=10.1080%2F10643389.2020.1859306&amp;key=10.1104%2Fpp.105.059667</vt:lpwstr>
      </vt:variant>
      <vt:variant>
        <vt:lpwstr/>
      </vt:variant>
      <vt:variant>
        <vt:i4>5767196</vt:i4>
      </vt:variant>
      <vt:variant>
        <vt:i4>492</vt:i4>
      </vt:variant>
      <vt:variant>
        <vt:i4>0</vt:i4>
      </vt:variant>
      <vt:variant>
        <vt:i4>5</vt:i4>
      </vt:variant>
      <vt:variant>
        <vt:lpwstr>https://doi.org/10.1104/pp.105.059667</vt:lpwstr>
      </vt:variant>
      <vt:variant>
        <vt:lpwstr/>
      </vt:variant>
      <vt:variant>
        <vt:i4>8060990</vt:i4>
      </vt:variant>
      <vt:variant>
        <vt:i4>489</vt:i4>
      </vt:variant>
      <vt:variant>
        <vt:i4>0</vt:i4>
      </vt:variant>
      <vt:variant>
        <vt:i4>5</vt:i4>
      </vt:variant>
      <vt:variant>
        <vt:lpwstr>https://www.tandfonline.com/servlet/linkout?suffix=CIT0177&amp;dbid=16&amp;doi=10.1080%2F10643389.2020.1859306&amp;key=10.1104%2Fpp.125.3.1459</vt:lpwstr>
      </vt:variant>
      <vt:variant>
        <vt:lpwstr/>
      </vt:variant>
      <vt:variant>
        <vt:i4>5242887</vt:i4>
      </vt:variant>
      <vt:variant>
        <vt:i4>486</vt:i4>
      </vt:variant>
      <vt:variant>
        <vt:i4>0</vt:i4>
      </vt:variant>
      <vt:variant>
        <vt:i4>5</vt:i4>
      </vt:variant>
      <vt:variant>
        <vt:lpwstr>https://doi.org/10.1104/pp.125.3.1459</vt:lpwstr>
      </vt:variant>
      <vt:variant>
        <vt:lpwstr/>
      </vt:variant>
      <vt:variant>
        <vt:i4>5111907</vt:i4>
      </vt:variant>
      <vt:variant>
        <vt:i4>483</vt:i4>
      </vt:variant>
      <vt:variant>
        <vt:i4>0</vt:i4>
      </vt:variant>
      <vt:variant>
        <vt:i4>5</vt:i4>
      </vt:variant>
      <vt:variant>
        <vt:lpwstr>https://doi.org/10.1007/978-3-319-14502-0_5</vt:lpwstr>
      </vt:variant>
      <vt:variant>
        <vt:lpwstr/>
      </vt:variant>
      <vt:variant>
        <vt:i4>4784203</vt:i4>
      </vt:variant>
      <vt:variant>
        <vt:i4>480</vt:i4>
      </vt:variant>
      <vt:variant>
        <vt:i4>0</vt:i4>
      </vt:variant>
      <vt:variant>
        <vt:i4>5</vt:i4>
      </vt:variant>
      <vt:variant>
        <vt:lpwstr>https://doi.org/10.1016/j.cropro.2010.11.024</vt:lpwstr>
      </vt:variant>
      <vt:variant>
        <vt:lpwstr/>
      </vt:variant>
      <vt:variant>
        <vt:i4>5898264</vt:i4>
      </vt:variant>
      <vt:variant>
        <vt:i4>477</vt:i4>
      </vt:variant>
      <vt:variant>
        <vt:i4>0</vt:i4>
      </vt:variant>
      <vt:variant>
        <vt:i4>5</vt:i4>
      </vt:variant>
      <vt:variant>
        <vt:lpwstr>http://scholar.google.com/scholar_lookup?hl=en&amp;volume=2013&amp;publication_year=2013&amp;pages=1-16&amp;author=L.+T.+Yang&amp;author=Y.+P.+Qi&amp;author=H.+X.+Jiang&amp;author=L.+S.+Chen&amp;title=Roles+of+organic+acid+anion+secretion+in+aluminium+tolerance+of+higher+plants&amp;doi=https%3A%2F%2Fdoi.org%2F10.1155%2F2013%2F173682</vt:lpwstr>
      </vt:variant>
      <vt:variant>
        <vt:lpwstr/>
      </vt:variant>
      <vt:variant>
        <vt:i4>7667830</vt:i4>
      </vt:variant>
      <vt:variant>
        <vt:i4>474</vt:i4>
      </vt:variant>
      <vt:variant>
        <vt:i4>0</vt:i4>
      </vt:variant>
      <vt:variant>
        <vt:i4>5</vt:i4>
      </vt:variant>
      <vt:variant>
        <vt:lpwstr>https://www.tandfonline.com/servlet/linkout?suffix=CIT0164&amp;dbid=128&amp;doi=10.1080%2F10643389.2020.1859306&amp;key=000314544300001</vt:lpwstr>
      </vt:variant>
      <vt:variant>
        <vt:lpwstr/>
      </vt:variant>
      <vt:variant>
        <vt:i4>3080307</vt:i4>
      </vt:variant>
      <vt:variant>
        <vt:i4>471</vt:i4>
      </vt:variant>
      <vt:variant>
        <vt:i4>0</vt:i4>
      </vt:variant>
      <vt:variant>
        <vt:i4>5</vt:i4>
      </vt:variant>
      <vt:variant>
        <vt:lpwstr>https://doi.org/10.1155/2013/173682</vt:lpwstr>
      </vt:variant>
      <vt:variant>
        <vt:lpwstr/>
      </vt:variant>
      <vt:variant>
        <vt:i4>3080231</vt:i4>
      </vt:variant>
      <vt:variant>
        <vt:i4>468</vt:i4>
      </vt:variant>
      <vt:variant>
        <vt:i4>0</vt:i4>
      </vt:variant>
      <vt:variant>
        <vt:i4>5</vt:i4>
      </vt:variant>
      <vt:variant>
        <vt:lpwstr>http://scholar.google.com/scholar_lookup?hl=en&amp;volume=162&amp;publication_year=2018&amp;pages=488-498&amp;author=L.+T.+Yang&amp;author=J.+W.+Liu&amp;author=Y.+M.+Wu&amp;author=Y.+P.+Qi&amp;author=J.+L.+Wang&amp;author=N.+W.+Lai&amp;author=X.+Ye&amp;author=L.+S.+Chen&amp;title=Proteome+profile+analysis+of+boron-induced+alleviation+of+aluminum-toxicity+in+Citrus+grandis+roots&amp;doi=https%3A%2F%2Fdoi.org%2F10.1016%2Fj.ecoenv.2018.07.028</vt:lpwstr>
      </vt:variant>
      <vt:variant>
        <vt:lpwstr/>
      </vt:variant>
      <vt:variant>
        <vt:i4>7405683</vt:i4>
      </vt:variant>
      <vt:variant>
        <vt:i4>465</vt:i4>
      </vt:variant>
      <vt:variant>
        <vt:i4>0</vt:i4>
      </vt:variant>
      <vt:variant>
        <vt:i4>5</vt:i4>
      </vt:variant>
      <vt:variant>
        <vt:lpwstr>https://www.tandfonline.com/servlet/linkout?suffix=CIT0163&amp;dbid=128&amp;doi=10.1080%2F10643389.2020.1859306&amp;key=000440879500057</vt:lpwstr>
      </vt:variant>
      <vt:variant>
        <vt:lpwstr/>
      </vt:variant>
      <vt:variant>
        <vt:i4>7667832</vt:i4>
      </vt:variant>
      <vt:variant>
        <vt:i4>462</vt:i4>
      </vt:variant>
      <vt:variant>
        <vt:i4>0</vt:i4>
      </vt:variant>
      <vt:variant>
        <vt:i4>5</vt:i4>
      </vt:variant>
      <vt:variant>
        <vt:lpwstr>https://www.tandfonline.com/servlet/linkout?suffix=CIT0163&amp;dbid=8&amp;doi=10.1080%2F10643389.2020.1859306&amp;key=30015195</vt:lpwstr>
      </vt:variant>
      <vt:variant>
        <vt:lpwstr/>
      </vt:variant>
      <vt:variant>
        <vt:i4>1638409</vt:i4>
      </vt:variant>
      <vt:variant>
        <vt:i4>459</vt:i4>
      </vt:variant>
      <vt:variant>
        <vt:i4>0</vt:i4>
      </vt:variant>
      <vt:variant>
        <vt:i4>5</vt:i4>
      </vt:variant>
      <vt:variant>
        <vt:lpwstr>https://www.tandfonline.com/servlet/linkout?suffix=CIT0163&amp;dbid=16&amp;doi=10.1080%2F10643389.2020.1859306&amp;key=10.1016%2Fj.ecoenv.2018.07.028</vt:lpwstr>
      </vt:variant>
      <vt:variant>
        <vt:lpwstr/>
      </vt:variant>
      <vt:variant>
        <vt:i4>6160472</vt:i4>
      </vt:variant>
      <vt:variant>
        <vt:i4>456</vt:i4>
      </vt:variant>
      <vt:variant>
        <vt:i4>0</vt:i4>
      </vt:variant>
      <vt:variant>
        <vt:i4>5</vt:i4>
      </vt:variant>
      <vt:variant>
        <vt:lpwstr>https://doi.org/10.1016/j.ecoenv.2018.07.028</vt:lpwstr>
      </vt:variant>
      <vt:variant>
        <vt:lpwstr/>
      </vt:variant>
      <vt:variant>
        <vt:i4>1835019</vt:i4>
      </vt:variant>
      <vt:variant>
        <vt:i4>453</vt:i4>
      </vt:variant>
      <vt:variant>
        <vt:i4>0</vt:i4>
      </vt:variant>
      <vt:variant>
        <vt:i4>5</vt:i4>
      </vt:variant>
      <vt:variant>
        <vt:lpwstr>http://scholar.google.com/scholar_lookup?hl=en&amp;volume=20&amp;publication_year=2019&amp;pages=60-74&amp;issue=6&amp;author=J.+L.+Yang&amp;author=W.+Fan&amp;author=S.+J.+Zheng&amp;title=Mechanisms+and+regulation+of+aluminum-induced+secretion+of+organic+acid+anions+from+plant+roots&amp;doi=https%3A%2F%2Fdoi.org%2F10.1631%2Fjzus.B1900188</vt:lpwstr>
      </vt:variant>
      <vt:variant>
        <vt:lpwstr/>
      </vt:variant>
      <vt:variant>
        <vt:i4>4849756</vt:i4>
      </vt:variant>
      <vt:variant>
        <vt:i4>450</vt:i4>
      </vt:variant>
      <vt:variant>
        <vt:i4>0</vt:i4>
      </vt:variant>
      <vt:variant>
        <vt:i4>5</vt:i4>
      </vt:variant>
      <vt:variant>
        <vt:lpwstr>https://doi.org/10.1631/jzus.B1900188</vt:lpwstr>
      </vt:variant>
      <vt:variant>
        <vt:lpwstr/>
      </vt:variant>
      <vt:variant>
        <vt:i4>5701722</vt:i4>
      </vt:variant>
      <vt:variant>
        <vt:i4>447</vt:i4>
      </vt:variant>
      <vt:variant>
        <vt:i4>0</vt:i4>
      </vt:variant>
      <vt:variant>
        <vt:i4>5</vt:i4>
      </vt:variant>
      <vt:variant>
        <vt:lpwstr>https://doi.org/10.1016/j.toxlet.2005.03.003</vt:lpwstr>
      </vt:variant>
      <vt:variant>
        <vt:lpwstr/>
      </vt:variant>
      <vt:variant>
        <vt:i4>2293866</vt:i4>
      </vt:variant>
      <vt:variant>
        <vt:i4>444</vt:i4>
      </vt:variant>
      <vt:variant>
        <vt:i4>0</vt:i4>
      </vt:variant>
      <vt:variant>
        <vt:i4>5</vt:i4>
      </vt:variant>
      <vt:variant>
        <vt:lpwstr>http://scholar.google.com/scholar_lookup?hl=en&amp;volume=179&amp;publication_year=2019&amp;pages=212-221&amp;issue=15&amp;author=L.+Yan&amp;author=M.+Riaz&amp;author=C.+Du&amp;author=Y.+Liu&amp;author=Y.+Zeng&amp;author=C.+Jiang&amp;title=Ameliorative+role+of+boron+to+toxicity+of+aluminum+in+trifoliate+orange+roots&amp;doi=https%3A%2F%2Fdoi.org%2F10.1016%2Fj.ecoenv.2019.04.054</vt:lpwstr>
      </vt:variant>
      <vt:variant>
        <vt:lpwstr/>
      </vt:variant>
      <vt:variant>
        <vt:i4>7798910</vt:i4>
      </vt:variant>
      <vt:variant>
        <vt:i4>441</vt:i4>
      </vt:variant>
      <vt:variant>
        <vt:i4>0</vt:i4>
      </vt:variant>
      <vt:variant>
        <vt:i4>5</vt:i4>
      </vt:variant>
      <vt:variant>
        <vt:lpwstr>https://www.tandfonline.com/servlet/linkout?suffix=CIT0154&amp;dbid=8&amp;doi=10.1080%2F10643389.2020.1859306&amp;key=31048217</vt:lpwstr>
      </vt:variant>
      <vt:variant>
        <vt:lpwstr/>
      </vt:variant>
      <vt:variant>
        <vt:i4>1572873</vt:i4>
      </vt:variant>
      <vt:variant>
        <vt:i4>438</vt:i4>
      </vt:variant>
      <vt:variant>
        <vt:i4>0</vt:i4>
      </vt:variant>
      <vt:variant>
        <vt:i4>5</vt:i4>
      </vt:variant>
      <vt:variant>
        <vt:lpwstr>https://www.tandfonline.com/servlet/linkout?suffix=CIT0154&amp;dbid=16&amp;doi=10.1080%2F10643389.2020.1859306&amp;key=10.1016%2Fj.ecoenv.2019.04.054</vt:lpwstr>
      </vt:variant>
      <vt:variant>
        <vt:lpwstr/>
      </vt:variant>
      <vt:variant>
        <vt:i4>5308510</vt:i4>
      </vt:variant>
      <vt:variant>
        <vt:i4>435</vt:i4>
      </vt:variant>
      <vt:variant>
        <vt:i4>0</vt:i4>
      </vt:variant>
      <vt:variant>
        <vt:i4>5</vt:i4>
      </vt:variant>
      <vt:variant>
        <vt:lpwstr>https://doi.org/10.1016/j.ecoenv.2019.04.054</vt:lpwstr>
      </vt:variant>
      <vt:variant>
        <vt:lpwstr/>
      </vt:variant>
      <vt:variant>
        <vt:i4>5308510</vt:i4>
      </vt:variant>
      <vt:variant>
        <vt:i4>432</vt:i4>
      </vt:variant>
      <vt:variant>
        <vt:i4>0</vt:i4>
      </vt:variant>
      <vt:variant>
        <vt:i4>5</vt:i4>
      </vt:variant>
      <vt:variant>
        <vt:lpwstr>https://doi.org/10.1016/j.ecoenv.2019.04.054</vt:lpwstr>
      </vt:variant>
      <vt:variant>
        <vt:lpwstr/>
      </vt:variant>
      <vt:variant>
        <vt:i4>2752563</vt:i4>
      </vt:variant>
      <vt:variant>
        <vt:i4>429</vt:i4>
      </vt:variant>
      <vt:variant>
        <vt:i4>0</vt:i4>
      </vt:variant>
      <vt:variant>
        <vt:i4>5</vt:i4>
      </vt:variant>
      <vt:variant>
        <vt:lpwstr>https://www.ncbi.nlm.nih.gov/pmc/articles/PMC2710549/</vt:lpwstr>
      </vt:variant>
      <vt:variant>
        <vt:lpwstr>R19</vt:lpwstr>
      </vt:variant>
      <vt:variant>
        <vt:i4>6553678</vt:i4>
      </vt:variant>
      <vt:variant>
        <vt:i4>426</vt:i4>
      </vt:variant>
      <vt:variant>
        <vt:i4>0</vt:i4>
      </vt:variant>
      <vt:variant>
        <vt:i4>5</vt:i4>
      </vt:variant>
      <vt:variant>
        <vt:lpwstr>https://scholar.google.com/scholar_lookup?journal=Plant+Physiol&amp;title=Aluminum+toxicity+is+associated+with+mitochondrial+dysfunction+and+the+production+of+reactive+oxygen+species+in+plant+cells&amp;author=Y+Yamamoto&amp;author=Y+Kobayashi&amp;author=SR+Devi&amp;author=S+Rikiishi&amp;author=H+Matsumoto&amp;volume=128&amp;publication_year=2002&amp;pages=63-72&amp;pmid=11788753&amp;</vt:lpwstr>
      </vt:variant>
      <vt:variant>
        <vt:lpwstr/>
      </vt:variant>
      <vt:variant>
        <vt:i4>458764</vt:i4>
      </vt:variant>
      <vt:variant>
        <vt:i4>423</vt:i4>
      </vt:variant>
      <vt:variant>
        <vt:i4>0</vt:i4>
      </vt:variant>
      <vt:variant>
        <vt:i4>5</vt:i4>
      </vt:variant>
      <vt:variant>
        <vt:lpwstr>https://pubmed.ncbi.nlm.nih.gov/11788753</vt:lpwstr>
      </vt:variant>
      <vt:variant>
        <vt:lpwstr/>
      </vt:variant>
      <vt:variant>
        <vt:i4>393291</vt:i4>
      </vt:variant>
      <vt:variant>
        <vt:i4>420</vt:i4>
      </vt:variant>
      <vt:variant>
        <vt:i4>0</vt:i4>
      </vt:variant>
      <vt:variant>
        <vt:i4>5</vt:i4>
      </vt:variant>
      <vt:variant>
        <vt:lpwstr>https://www.ncbi.nlm.nih.gov/pmc/articles/PMC148944/</vt:lpwstr>
      </vt:variant>
      <vt:variant>
        <vt:lpwstr/>
      </vt:variant>
      <vt:variant>
        <vt:i4>6291509</vt:i4>
      </vt:variant>
      <vt:variant>
        <vt:i4>417</vt:i4>
      </vt:variant>
      <vt:variant>
        <vt:i4>0</vt:i4>
      </vt:variant>
      <vt:variant>
        <vt:i4>5</vt:i4>
      </vt:variant>
      <vt:variant>
        <vt:lpwstr>https://doi.org/10.1186/s12870-020-02338-y</vt:lpwstr>
      </vt:variant>
      <vt:variant>
        <vt:lpwstr/>
      </vt:variant>
      <vt:variant>
        <vt:i4>6357067</vt:i4>
      </vt:variant>
      <vt:variant>
        <vt:i4>414</vt:i4>
      </vt:variant>
      <vt:variant>
        <vt:i4>0</vt:i4>
      </vt:variant>
      <vt:variant>
        <vt:i4>5</vt:i4>
      </vt:variant>
      <vt:variant>
        <vt:lpwstr>https://scholar.google.com/scholar_lookup?title=An+exclusion+mechanism+is+epistatic+to+an+internal+detoxification+mechanism+in+aluminum+resistance+in+Arabidopsis&amp;author=Wang,+Y.&amp;author=Yu,+W.&amp;author=Cao,+Y.&amp;author=Cai,+Y.&amp;author=Lyi,+S.M.&amp;author=Wu,+W.&amp;author=Kang,+Y.&amp;author=Liang,+C.&amp;author=Liu,+J.&amp;publication_year=2020&amp;journal=BMC+Plant+Biol.&amp;volume=20&amp;pages=1%E2%80%9312&amp;doi=10.1186/s12870-020-02338-y</vt:lpwstr>
      </vt:variant>
      <vt:variant>
        <vt:lpwstr/>
      </vt:variant>
      <vt:variant>
        <vt:i4>6225946</vt:i4>
      </vt:variant>
      <vt:variant>
        <vt:i4>411</vt:i4>
      </vt:variant>
      <vt:variant>
        <vt:i4>0</vt:i4>
      </vt:variant>
      <vt:variant>
        <vt:i4>5</vt:i4>
      </vt:variant>
      <vt:variant>
        <vt:lpwstr>https://doi.org/10.1016/j.tplants.2016.04.005</vt:lpwstr>
      </vt:variant>
      <vt:variant>
        <vt:lpwstr/>
      </vt:variant>
      <vt:variant>
        <vt:i4>2949171</vt:i4>
      </vt:variant>
      <vt:variant>
        <vt:i4>408</vt:i4>
      </vt:variant>
      <vt:variant>
        <vt:i4>0</vt:i4>
      </vt:variant>
      <vt:variant>
        <vt:i4>5</vt:i4>
      </vt:variant>
      <vt:variant>
        <vt:lpwstr>https://www.ncbi.nlm.nih.gov/pmc/articles/PMC2710549/</vt:lpwstr>
      </vt:variant>
      <vt:variant>
        <vt:lpwstr>R6</vt:lpwstr>
      </vt:variant>
      <vt:variant>
        <vt:i4>6946835</vt:i4>
      </vt:variant>
      <vt:variant>
        <vt:i4>405</vt:i4>
      </vt:variant>
      <vt:variant>
        <vt:i4>0</vt:i4>
      </vt:variant>
      <vt:variant>
        <vt:i4>5</vt:i4>
      </vt:variant>
      <vt:variant>
        <vt:lpwstr>https://scholar.google.com/scholar_lookup?journal=Plant+Signal+Behav&amp;title=Root+apex+of+Arabidopsis+thaliana+consists+of+four+distinct+zones+of+growth+activities:+meristematic+zone,+transition+zone,+fast+elongation+zone+and+growth+terminating+zone&amp;author=JP+Verbelen&amp;author=T+de+Cnodder&amp;author=J+Le&amp;author=K+Vissenberg&amp;author=F+Balu%C5%A1ka&amp;volume=1&amp;publication_year=2006&amp;pages=296-304&amp;pmid=19517000&amp;</vt:lpwstr>
      </vt:variant>
      <vt:variant>
        <vt:lpwstr/>
      </vt:variant>
      <vt:variant>
        <vt:i4>131076</vt:i4>
      </vt:variant>
      <vt:variant>
        <vt:i4>402</vt:i4>
      </vt:variant>
      <vt:variant>
        <vt:i4>0</vt:i4>
      </vt:variant>
      <vt:variant>
        <vt:i4>5</vt:i4>
      </vt:variant>
      <vt:variant>
        <vt:lpwstr>https://pubmed.ncbi.nlm.nih.gov/19517000</vt:lpwstr>
      </vt:variant>
      <vt:variant>
        <vt:lpwstr/>
      </vt:variant>
      <vt:variant>
        <vt:i4>1245252</vt:i4>
      </vt:variant>
      <vt:variant>
        <vt:i4>399</vt:i4>
      </vt:variant>
      <vt:variant>
        <vt:i4>0</vt:i4>
      </vt:variant>
      <vt:variant>
        <vt:i4>5</vt:i4>
      </vt:variant>
      <vt:variant>
        <vt:lpwstr>https://www.ncbi.nlm.nih.gov/pmc/articles/PMC2634244/</vt:lpwstr>
      </vt:variant>
      <vt:variant>
        <vt:lpwstr/>
      </vt:variant>
      <vt:variant>
        <vt:i4>4587591</vt:i4>
      </vt:variant>
      <vt:variant>
        <vt:i4>396</vt:i4>
      </vt:variant>
      <vt:variant>
        <vt:i4>0</vt:i4>
      </vt:variant>
      <vt:variant>
        <vt:i4>5</vt:i4>
      </vt:variant>
      <vt:variant>
        <vt:lpwstr>https://doi.org/10.1016/j.plaphy.2019.03.011</vt:lpwstr>
      </vt:variant>
      <vt:variant>
        <vt:lpwstr/>
      </vt:variant>
      <vt:variant>
        <vt:i4>7012386</vt:i4>
      </vt:variant>
      <vt:variant>
        <vt:i4>393</vt:i4>
      </vt:variant>
      <vt:variant>
        <vt:i4>0</vt:i4>
      </vt:variant>
      <vt:variant>
        <vt:i4>5</vt:i4>
      </vt:variant>
      <vt:variant>
        <vt:lpwstr>https://www.ncbi.nlm.nih.gov/pmc/articles/PMC6023900/</vt:lpwstr>
      </vt:variant>
      <vt:variant>
        <vt:lpwstr>CR6</vt:lpwstr>
      </vt:variant>
      <vt:variant>
        <vt:i4>2424871</vt:i4>
      </vt:variant>
      <vt:variant>
        <vt:i4>390</vt:i4>
      </vt:variant>
      <vt:variant>
        <vt:i4>0</vt:i4>
      </vt:variant>
      <vt:variant>
        <vt:i4>5</vt:i4>
      </vt:variant>
      <vt:variant>
        <vt:lpwstr>https://scholar.google.com/scholar_lookup?journal=Can.+J.+Soil+Sci.&amp;title=Emergence,+height,+grain+yield+and+oil+content+of+camelina+and+canola+grown+in+saline+media&amp;author=H+Steppuhn&amp;author=KC+Falk&amp;author=R+Zhou&amp;volume=90&amp;publication_year=2010&amp;pages=151-164&amp;doi=10.4141/CJSS09046&amp;</vt:lpwstr>
      </vt:variant>
      <vt:variant>
        <vt:lpwstr/>
      </vt:variant>
      <vt:variant>
        <vt:i4>6946936</vt:i4>
      </vt:variant>
      <vt:variant>
        <vt:i4>387</vt:i4>
      </vt:variant>
      <vt:variant>
        <vt:i4>0</vt:i4>
      </vt:variant>
      <vt:variant>
        <vt:i4>5</vt:i4>
      </vt:variant>
      <vt:variant>
        <vt:lpwstr>https://doi.org/10.4141%2FCJSS09046</vt:lpwstr>
      </vt:variant>
      <vt:variant>
        <vt:lpwstr/>
      </vt:variant>
      <vt:variant>
        <vt:i4>5308421</vt:i4>
      </vt:variant>
      <vt:variant>
        <vt:i4>384</vt:i4>
      </vt:variant>
      <vt:variant>
        <vt:i4>0</vt:i4>
      </vt:variant>
      <vt:variant>
        <vt:i4>5</vt:i4>
      </vt:variant>
      <vt:variant>
        <vt:lpwstr>https://doi.org/10.1104/pp.116.1.155</vt:lpwstr>
      </vt:variant>
      <vt:variant>
        <vt:lpwstr/>
      </vt:variant>
      <vt:variant>
        <vt:i4>3080295</vt:i4>
      </vt:variant>
      <vt:variant>
        <vt:i4>381</vt:i4>
      </vt:variant>
      <vt:variant>
        <vt:i4>0</vt:i4>
      </vt:variant>
      <vt:variant>
        <vt:i4>5</vt:i4>
      </vt:variant>
      <vt:variant>
        <vt:lpwstr>https://doi.org/10.1016/j.envexpbot.2017.01.005</vt:lpwstr>
      </vt:variant>
      <vt:variant>
        <vt:lpwstr/>
      </vt:variant>
      <vt:variant>
        <vt:i4>3866690</vt:i4>
      </vt:variant>
      <vt:variant>
        <vt:i4>378</vt:i4>
      </vt:variant>
      <vt:variant>
        <vt:i4>0</vt:i4>
      </vt:variant>
      <vt:variant>
        <vt:i4>5</vt:i4>
      </vt:variant>
      <vt:variant>
        <vt:lpwstr>https://scholar.google.com/scholar_lookup?title=Toxicity+of+aluminium+on+various+levels+of+plant+cells+and+organism:+A+review&amp;author=Singh,+S.&amp;author=Tripathi,+D.K.&amp;author=Singh,+S.&amp;author=Sharma,+S.&amp;author=Dubey,+N.K.&amp;author=Chauhan,+D.K.&amp;author=Vacul%C3%ADk,+M.&amp;publication_year=2017&amp;journal=Environ.+Exp.+Bot.&amp;volume=137&amp;pages=177%E2%80%93193&amp;doi=10.1016/j.envexpbot.2017.01.005</vt:lpwstr>
      </vt:variant>
      <vt:variant>
        <vt:lpwstr/>
      </vt:variant>
      <vt:variant>
        <vt:i4>5046368</vt:i4>
      </vt:variant>
      <vt:variant>
        <vt:i4>375</vt:i4>
      </vt:variant>
      <vt:variant>
        <vt:i4>0</vt:i4>
      </vt:variant>
      <vt:variant>
        <vt:i4>5</vt:i4>
      </vt:variant>
      <vt:variant>
        <vt:lpwstr>https://doi.org/10.1007/978-3-319-42154-4_8</vt:lpwstr>
      </vt:variant>
      <vt:variant>
        <vt:lpwstr/>
      </vt:variant>
      <vt:variant>
        <vt:i4>6684722</vt:i4>
      </vt:variant>
      <vt:variant>
        <vt:i4>372</vt:i4>
      </vt:variant>
      <vt:variant>
        <vt:i4>0</vt:i4>
      </vt:variant>
      <vt:variant>
        <vt:i4>5</vt:i4>
      </vt:variant>
      <vt:variant>
        <vt:lpwstr>https://doi.org/10.1002/ps.4420</vt:lpwstr>
      </vt:variant>
      <vt:variant>
        <vt:lpwstr/>
      </vt:variant>
      <vt:variant>
        <vt:i4>2162815</vt:i4>
      </vt:variant>
      <vt:variant>
        <vt:i4>369</vt:i4>
      </vt:variant>
      <vt:variant>
        <vt:i4>0</vt:i4>
      </vt:variant>
      <vt:variant>
        <vt:i4>5</vt:i4>
      </vt:variant>
      <vt:variant>
        <vt:lpwstr>http://scholar.google.com/scholar_lookup?hl=en&amp;volume=215&amp;publication_year=2005&amp;pages=352-360&amp;author=L.+V.+Scholl&amp;author=W.+G.+Keltjens&amp;author=E.+Hoffland&amp;author=N.+V.+Breemen&amp;title=Effect+of+ectomycorrhizal+colonization+on+the+uptake+of+Ca%2C+Mg%2C+and+Al+by+Pinus+sylvestris+under+aluminum+toxicity</vt:lpwstr>
      </vt:variant>
      <vt:variant>
        <vt:lpwstr/>
      </vt:variant>
      <vt:variant>
        <vt:i4>2359332</vt:i4>
      </vt:variant>
      <vt:variant>
        <vt:i4>366</vt:i4>
      </vt:variant>
      <vt:variant>
        <vt:i4>0</vt:i4>
      </vt:variant>
      <vt:variant>
        <vt:i4>5</vt:i4>
      </vt:variant>
      <vt:variant>
        <vt:lpwstr>https://www.tandfonline.com/servlet/linkout?suffix=CIT0063&amp;dbid=128&amp;doi=10.1080%2F01904167.2013.864306&amp;key=000232354000027</vt:lpwstr>
      </vt:variant>
      <vt:variant>
        <vt:lpwstr/>
      </vt:variant>
      <vt:variant>
        <vt:i4>4587611</vt:i4>
      </vt:variant>
      <vt:variant>
        <vt:i4>363</vt:i4>
      </vt:variant>
      <vt:variant>
        <vt:i4>0</vt:i4>
      </vt:variant>
      <vt:variant>
        <vt:i4>5</vt:i4>
      </vt:variant>
      <vt:variant>
        <vt:lpwstr>https://www.tandfonline.com/servlet/linkout?suffix=CIT0063&amp;dbid=16&amp;doi=10.1080%2F01904167.2013.864306&amp;key=10.1016%2Fj.foreco.2005.05.025</vt:lpwstr>
      </vt:variant>
      <vt:variant>
        <vt:lpwstr/>
      </vt:variant>
      <vt:variant>
        <vt:i4>3276917</vt:i4>
      </vt:variant>
      <vt:variant>
        <vt:i4>360</vt:i4>
      </vt:variant>
      <vt:variant>
        <vt:i4>0</vt:i4>
      </vt:variant>
      <vt:variant>
        <vt:i4>5</vt:i4>
      </vt:variant>
      <vt:variant>
        <vt:lpwstr>https://doi.org/10.1080/00380768.1997.11863708</vt:lpwstr>
      </vt:variant>
      <vt:variant>
        <vt:lpwstr/>
      </vt:variant>
      <vt:variant>
        <vt:i4>5111907</vt:i4>
      </vt:variant>
      <vt:variant>
        <vt:i4>357</vt:i4>
      </vt:variant>
      <vt:variant>
        <vt:i4>0</vt:i4>
      </vt:variant>
      <vt:variant>
        <vt:i4>5</vt:i4>
      </vt:variant>
      <vt:variant>
        <vt:lpwstr>https://doi.org/10.1007/978-3-319-14502-0_1</vt:lpwstr>
      </vt:variant>
      <vt:variant>
        <vt:lpwstr/>
      </vt:variant>
      <vt:variant>
        <vt:i4>2097267</vt:i4>
      </vt:variant>
      <vt:variant>
        <vt:i4>354</vt:i4>
      </vt:variant>
      <vt:variant>
        <vt:i4>0</vt:i4>
      </vt:variant>
      <vt:variant>
        <vt:i4>5</vt:i4>
      </vt:variant>
      <vt:variant>
        <vt:lpwstr>https://doi.org/10.1155/2013/574648</vt:lpwstr>
      </vt:variant>
      <vt:variant>
        <vt:lpwstr/>
      </vt:variant>
      <vt:variant>
        <vt:i4>7798822</vt:i4>
      </vt:variant>
      <vt:variant>
        <vt:i4>351</vt:i4>
      </vt:variant>
      <vt:variant>
        <vt:i4>0</vt:i4>
      </vt:variant>
      <vt:variant>
        <vt:i4>5</vt:i4>
      </vt:variant>
      <vt:variant>
        <vt:lpwstr>http://scholar.google.com/scholar_lookup?hl=en&amp;volume=112&amp;publication_year=2017&amp;pages=1665-1667&amp;issue=08&amp;author=R.+Prasad&amp;author=Y.+S.+Shivay&amp;title=Oxalic+acid%2Foxalates+in+plants%3A+From+self-defence+to+phytoremediation&amp;doi=https%3A%2F%2Fdoi.org%2F10.18520%2Fcs%2Fv112%2Fi08%2F1665-1667</vt:lpwstr>
      </vt:variant>
      <vt:variant>
        <vt:lpwstr/>
      </vt:variant>
      <vt:variant>
        <vt:i4>5439568</vt:i4>
      </vt:variant>
      <vt:variant>
        <vt:i4>348</vt:i4>
      </vt:variant>
      <vt:variant>
        <vt:i4>0</vt:i4>
      </vt:variant>
      <vt:variant>
        <vt:i4>5</vt:i4>
      </vt:variant>
      <vt:variant>
        <vt:lpwstr>https://www.tandfonline.com/servlet/linkout?suffix=CIT0102&amp;dbid=16&amp;doi=10.1080%2F10643389.2020.1859306&amp;key=10.18520%2Fcs%2Fv112%2Fi08%2F1665-1667</vt:lpwstr>
      </vt:variant>
      <vt:variant>
        <vt:lpwstr/>
      </vt:variant>
      <vt:variant>
        <vt:i4>6291508</vt:i4>
      </vt:variant>
      <vt:variant>
        <vt:i4>345</vt:i4>
      </vt:variant>
      <vt:variant>
        <vt:i4>0</vt:i4>
      </vt:variant>
      <vt:variant>
        <vt:i4>5</vt:i4>
      </vt:variant>
      <vt:variant>
        <vt:lpwstr>https://doi.org/10.18520/cs/v 112/i08/1665-1667</vt:lpwstr>
      </vt:variant>
      <vt:variant>
        <vt:lpwstr/>
      </vt:variant>
      <vt:variant>
        <vt:i4>1179729</vt:i4>
      </vt:variant>
      <vt:variant>
        <vt:i4>342</vt:i4>
      </vt:variant>
      <vt:variant>
        <vt:i4>0</vt:i4>
      </vt:variant>
      <vt:variant>
        <vt:i4>5</vt:i4>
      </vt:variant>
      <vt:variant>
        <vt:lpwstr>https://scholar.google.com/scholar_lookup?journal=PLoS+One.&amp;title=Identification+of+microRNAs+and+transcript+targets+in+Camelina+sativa+by+deep+sequencing+and+computational+methods&amp;author=S+Poudel&amp;author=N+Aryal&amp;author=C+Lu&amp;volume=10&amp;issue=3&amp;publication_year=2015&amp;pages=e0121542&amp;pmid=25826400&amp;doi=10.1371/journal.pone.0121542&amp;</vt:lpwstr>
      </vt:variant>
      <vt:variant>
        <vt:lpwstr/>
      </vt:variant>
      <vt:variant>
        <vt:i4>2424947</vt:i4>
      </vt:variant>
      <vt:variant>
        <vt:i4>339</vt:i4>
      </vt:variant>
      <vt:variant>
        <vt:i4>0</vt:i4>
      </vt:variant>
      <vt:variant>
        <vt:i4>5</vt:i4>
      </vt:variant>
      <vt:variant>
        <vt:lpwstr>https://doi.org/10.1371%2Fjournal.pone.0121542</vt:lpwstr>
      </vt:variant>
      <vt:variant>
        <vt:lpwstr/>
      </vt:variant>
      <vt:variant>
        <vt:i4>589835</vt:i4>
      </vt:variant>
      <vt:variant>
        <vt:i4>336</vt:i4>
      </vt:variant>
      <vt:variant>
        <vt:i4>0</vt:i4>
      </vt:variant>
      <vt:variant>
        <vt:i4>5</vt:i4>
      </vt:variant>
      <vt:variant>
        <vt:lpwstr>https://pubmed.ncbi.nlm.nih.gov/25826400</vt:lpwstr>
      </vt:variant>
      <vt:variant>
        <vt:lpwstr/>
      </vt:variant>
      <vt:variant>
        <vt:i4>1900608</vt:i4>
      </vt:variant>
      <vt:variant>
        <vt:i4>333</vt:i4>
      </vt:variant>
      <vt:variant>
        <vt:i4>0</vt:i4>
      </vt:variant>
      <vt:variant>
        <vt:i4>5</vt:i4>
      </vt:variant>
      <vt:variant>
        <vt:lpwstr>https://www.ncbi.nlm.nih.gov/pmc/articles/PMC4380411/</vt:lpwstr>
      </vt:variant>
      <vt:variant>
        <vt:lpwstr/>
      </vt:variant>
      <vt:variant>
        <vt:i4>2687027</vt:i4>
      </vt:variant>
      <vt:variant>
        <vt:i4>330</vt:i4>
      </vt:variant>
      <vt:variant>
        <vt:i4>0</vt:i4>
      </vt:variant>
      <vt:variant>
        <vt:i4>5</vt:i4>
      </vt:variant>
      <vt:variant>
        <vt:lpwstr>https://www.ncbi.nlm.nih.gov/pmc/articles/PMC2710549/</vt:lpwstr>
      </vt:variant>
      <vt:variant>
        <vt:lpwstr>R20</vt:lpwstr>
      </vt:variant>
      <vt:variant>
        <vt:i4>2687084</vt:i4>
      </vt:variant>
      <vt:variant>
        <vt:i4>327</vt:i4>
      </vt:variant>
      <vt:variant>
        <vt:i4>0</vt:i4>
      </vt:variant>
      <vt:variant>
        <vt:i4>5</vt:i4>
      </vt:variant>
      <vt:variant>
        <vt:lpwstr>https://scholar.google.com/scholar_lookup?journal=Bulg+J+Plant+Physiol&amp;title=Does+aluminum+phytotoxicity+induce+oxidative+stress+in+greengram+(Vigna+radiata)?&amp;author=SK+Panda&amp;author=LB+Singha&amp;author=MH+Khan&amp;volume=29&amp;publication_year=2003&amp;pages=77-86&amp;</vt:lpwstr>
      </vt:variant>
      <vt:variant>
        <vt:lpwstr/>
      </vt:variant>
      <vt:variant>
        <vt:i4>3604593</vt:i4>
      </vt:variant>
      <vt:variant>
        <vt:i4>324</vt:i4>
      </vt:variant>
      <vt:variant>
        <vt:i4>0</vt:i4>
      </vt:variant>
      <vt:variant>
        <vt:i4>5</vt:i4>
      </vt:variant>
      <vt:variant>
        <vt:lpwstr>https://doi.org/10.3389/fpls.2016.00301</vt:lpwstr>
      </vt:variant>
      <vt:variant>
        <vt:lpwstr/>
      </vt:variant>
      <vt:variant>
        <vt:i4>4718599</vt:i4>
      </vt:variant>
      <vt:variant>
        <vt:i4>321</vt:i4>
      </vt:variant>
      <vt:variant>
        <vt:i4>0</vt:i4>
      </vt:variant>
      <vt:variant>
        <vt:i4>5</vt:i4>
      </vt:variant>
      <vt:variant>
        <vt:lpwstr>https://doi.org/10.1016/j.chemosphere.2020.126419</vt:lpwstr>
      </vt:variant>
      <vt:variant>
        <vt:lpwstr/>
      </vt:variant>
      <vt:variant>
        <vt:i4>7667761</vt:i4>
      </vt:variant>
      <vt:variant>
        <vt:i4>318</vt:i4>
      </vt:variant>
      <vt:variant>
        <vt:i4>0</vt:i4>
      </vt:variant>
      <vt:variant>
        <vt:i4>5</vt:i4>
      </vt:variant>
      <vt:variant>
        <vt:lpwstr>https://doi.org/10.1007/BF02344294</vt:lpwstr>
      </vt:variant>
      <vt:variant>
        <vt:lpwstr/>
      </vt:variant>
      <vt:variant>
        <vt:i4>2752563</vt:i4>
      </vt:variant>
      <vt:variant>
        <vt:i4>315</vt:i4>
      </vt:variant>
      <vt:variant>
        <vt:i4>0</vt:i4>
      </vt:variant>
      <vt:variant>
        <vt:i4>5</vt:i4>
      </vt:variant>
      <vt:variant>
        <vt:lpwstr>https://www.ncbi.nlm.nih.gov/pmc/articles/PMC2710549/</vt:lpwstr>
      </vt:variant>
      <vt:variant>
        <vt:lpwstr>R16</vt:lpwstr>
      </vt:variant>
      <vt:variant>
        <vt:i4>5242955</vt:i4>
      </vt:variant>
      <vt:variant>
        <vt:i4>312</vt:i4>
      </vt:variant>
      <vt:variant>
        <vt:i4>0</vt:i4>
      </vt:variant>
      <vt:variant>
        <vt:i4>5</vt:i4>
      </vt:variant>
      <vt:variant>
        <vt:lpwstr>https://scholar.google.com/scholar_lookup?journal=Soil+Sci+Plant+Nutr&amp;title=Inhibition+of+proton+transport+activity+of+microsomal+membrane+vesicles+of+barley+roots+by+aluminum&amp;author=H+Matsumoto&amp;volume=34&amp;publication_year=1988&amp;pages=499-506&amp;</vt:lpwstr>
      </vt:variant>
      <vt:variant>
        <vt:lpwstr/>
      </vt:variant>
      <vt:variant>
        <vt:i4>3276852</vt:i4>
      </vt:variant>
      <vt:variant>
        <vt:i4>309</vt:i4>
      </vt:variant>
      <vt:variant>
        <vt:i4>0</vt:i4>
      </vt:variant>
      <vt:variant>
        <vt:i4>5</vt:i4>
      </vt:variant>
      <vt:variant>
        <vt:lpwstr>https://www.ncbi.nlm.nih.gov/pmc/articles/PMC8835462/</vt:lpwstr>
      </vt:variant>
      <vt:variant>
        <vt:lpwstr>B166-ijms-23-01137</vt:lpwstr>
      </vt:variant>
      <vt:variant>
        <vt:i4>7929949</vt:i4>
      </vt:variant>
      <vt:variant>
        <vt:i4>306</vt:i4>
      </vt:variant>
      <vt:variant>
        <vt:i4>0</vt:i4>
      </vt:variant>
      <vt:variant>
        <vt:i4>5</vt:i4>
      </vt:variant>
      <vt:variant>
        <vt:lpwstr>https://scholar.google.com/scholar_lookup?journal=PLoS+ONE&amp;title=AtGRP3+is+implicated+in+root+size+and+aluminum+response+pathways+in+Arabidopsis&amp;author=A.+Mangeon&amp;author=R.+Pardal&amp;author=A.D.+Menezes-Salgueiro&amp;author=G.L.+Duarte&amp;author=R.+de+Seixas&amp;volume=11&amp;publication_year=2016&amp;pages=e0150583&amp;pmid=26939065&amp;doi=10.1371/journal.pone.0150583&amp;</vt:lpwstr>
      </vt:variant>
      <vt:variant>
        <vt:lpwstr/>
      </vt:variant>
      <vt:variant>
        <vt:i4>2293886</vt:i4>
      </vt:variant>
      <vt:variant>
        <vt:i4>303</vt:i4>
      </vt:variant>
      <vt:variant>
        <vt:i4>0</vt:i4>
      </vt:variant>
      <vt:variant>
        <vt:i4>5</vt:i4>
      </vt:variant>
      <vt:variant>
        <vt:lpwstr>https://doi.org/10.1371%2Fjournal.pone.0150583</vt:lpwstr>
      </vt:variant>
      <vt:variant>
        <vt:lpwstr/>
      </vt:variant>
      <vt:variant>
        <vt:i4>655363</vt:i4>
      </vt:variant>
      <vt:variant>
        <vt:i4>300</vt:i4>
      </vt:variant>
      <vt:variant>
        <vt:i4>0</vt:i4>
      </vt:variant>
      <vt:variant>
        <vt:i4>5</vt:i4>
      </vt:variant>
      <vt:variant>
        <vt:lpwstr>https://pubmed.ncbi.nlm.nih.gov/26939065</vt:lpwstr>
      </vt:variant>
      <vt:variant>
        <vt:lpwstr/>
      </vt:variant>
      <vt:variant>
        <vt:i4>1114186</vt:i4>
      </vt:variant>
      <vt:variant>
        <vt:i4>297</vt:i4>
      </vt:variant>
      <vt:variant>
        <vt:i4>0</vt:i4>
      </vt:variant>
      <vt:variant>
        <vt:i4>5</vt:i4>
      </vt:variant>
      <vt:variant>
        <vt:lpwstr>https://www.ncbi.nlm.nih.gov/pmc/articles/PMC4777284/</vt:lpwstr>
      </vt:variant>
      <vt:variant>
        <vt:lpwstr/>
      </vt:variant>
      <vt:variant>
        <vt:i4>5439565</vt:i4>
      </vt:variant>
      <vt:variant>
        <vt:i4>294</vt:i4>
      </vt:variant>
      <vt:variant>
        <vt:i4>0</vt:i4>
      </vt:variant>
      <vt:variant>
        <vt:i4>5</vt:i4>
      </vt:variant>
      <vt:variant>
        <vt:lpwstr>http://scholar.google.com/scholar_lookup?hl=en&amp;volume=6&amp;publication_year=2001&amp;pages=273-278&amp;author=J.+F.+Ma&amp;author=P.+R.+Ryan&amp;author=E.+Delhaize&amp;title=Aluminium+tolerance+in+plants+and+the+complexing+role+of+organic+acids</vt:lpwstr>
      </vt:variant>
      <vt:variant>
        <vt:lpwstr/>
      </vt:variant>
      <vt:variant>
        <vt:i4>2490401</vt:i4>
      </vt:variant>
      <vt:variant>
        <vt:i4>291</vt:i4>
      </vt:variant>
      <vt:variant>
        <vt:i4>0</vt:i4>
      </vt:variant>
      <vt:variant>
        <vt:i4>5</vt:i4>
      </vt:variant>
      <vt:variant>
        <vt:lpwstr>https://www.tandfonline.com/servlet/linkout?suffix=CIT0043&amp;dbid=128&amp;doi=10.1080%2F01904167.2013.864306&amp;key=000169187300031</vt:lpwstr>
      </vt:variant>
      <vt:variant>
        <vt:lpwstr/>
      </vt:variant>
      <vt:variant>
        <vt:i4>1572882</vt:i4>
      </vt:variant>
      <vt:variant>
        <vt:i4>288</vt:i4>
      </vt:variant>
      <vt:variant>
        <vt:i4>0</vt:i4>
      </vt:variant>
      <vt:variant>
        <vt:i4>5</vt:i4>
      </vt:variant>
      <vt:variant>
        <vt:lpwstr>https://www.tandfonline.com/servlet/linkout?suffix=CIT0043&amp;dbid=8&amp;doi=10.1080%2F01904167.2013.864306&amp;key=11378470</vt:lpwstr>
      </vt:variant>
      <vt:variant>
        <vt:lpwstr/>
      </vt:variant>
      <vt:variant>
        <vt:i4>589852</vt:i4>
      </vt:variant>
      <vt:variant>
        <vt:i4>285</vt:i4>
      </vt:variant>
      <vt:variant>
        <vt:i4>0</vt:i4>
      </vt:variant>
      <vt:variant>
        <vt:i4>5</vt:i4>
      </vt:variant>
      <vt:variant>
        <vt:lpwstr>https://www.tandfonline.com/servlet/linkout?suffix=CIT0043&amp;dbid=16&amp;doi=10.1080%2F01904167.2013.864306&amp;key=10.1016%2FS1360-1385%2801%2901961-6</vt:lpwstr>
      </vt:variant>
      <vt:variant>
        <vt:lpwstr/>
      </vt:variant>
      <vt:variant>
        <vt:i4>2687076</vt:i4>
      </vt:variant>
      <vt:variant>
        <vt:i4>282</vt:i4>
      </vt:variant>
      <vt:variant>
        <vt:i4>0</vt:i4>
      </vt:variant>
      <vt:variant>
        <vt:i4>5</vt:i4>
      </vt:variant>
      <vt:variant>
        <vt:lpwstr>http://scholar.google.com/scholar_lookup?hl=en&amp;volume=264&amp;publication_year=2007a&amp;pages=225-252&amp;author=J.+F.+Ma&amp;title=Syndrome+of+aluminum+toxicity+and+diversity+of+aluminum+resistance+in+higher+plants&amp;doi=https%3A%2F%2Fdoi.org%2F10.1016%2FS0074-7696%2807%2964005-4</vt:lpwstr>
      </vt:variant>
      <vt:variant>
        <vt:lpwstr/>
      </vt:variant>
      <vt:variant>
        <vt:i4>7602303</vt:i4>
      </vt:variant>
      <vt:variant>
        <vt:i4>279</vt:i4>
      </vt:variant>
      <vt:variant>
        <vt:i4>0</vt:i4>
      </vt:variant>
      <vt:variant>
        <vt:i4>5</vt:i4>
      </vt:variant>
      <vt:variant>
        <vt:lpwstr>https://www.tandfonline.com/servlet/linkout?suffix=CIT0077&amp;dbid=128&amp;doi=10.1080%2F10643389.2020.1859306&amp;key=000250805100005</vt:lpwstr>
      </vt:variant>
      <vt:variant>
        <vt:lpwstr/>
      </vt:variant>
      <vt:variant>
        <vt:i4>7929976</vt:i4>
      </vt:variant>
      <vt:variant>
        <vt:i4>276</vt:i4>
      </vt:variant>
      <vt:variant>
        <vt:i4>0</vt:i4>
      </vt:variant>
      <vt:variant>
        <vt:i4>5</vt:i4>
      </vt:variant>
      <vt:variant>
        <vt:lpwstr>https://www.tandfonline.com/servlet/linkout?suffix=CIT0077&amp;dbid=8&amp;doi=10.1080%2F10643389.2020.1859306&amp;key=17964924</vt:lpwstr>
      </vt:variant>
      <vt:variant>
        <vt:lpwstr/>
      </vt:variant>
      <vt:variant>
        <vt:i4>8257633</vt:i4>
      </vt:variant>
      <vt:variant>
        <vt:i4>273</vt:i4>
      </vt:variant>
      <vt:variant>
        <vt:i4>0</vt:i4>
      </vt:variant>
      <vt:variant>
        <vt:i4>5</vt:i4>
      </vt:variant>
      <vt:variant>
        <vt:lpwstr>https://www.tandfonline.com/servlet/linkout?suffix=CIT0077&amp;dbid=16&amp;doi=10.1080%2F10643389.2020.1859306&amp;key=10.1016%2FS0074-7696%2807%2964005-4</vt:lpwstr>
      </vt:variant>
      <vt:variant>
        <vt:lpwstr/>
      </vt:variant>
      <vt:variant>
        <vt:i4>524297</vt:i4>
      </vt:variant>
      <vt:variant>
        <vt:i4>270</vt:i4>
      </vt:variant>
      <vt:variant>
        <vt:i4>0</vt:i4>
      </vt:variant>
      <vt:variant>
        <vt:i4>5</vt:i4>
      </vt:variant>
      <vt:variant>
        <vt:lpwstr>https://doi.org/10.1016/S0074-7696(07)64005-4</vt:lpwstr>
      </vt:variant>
      <vt:variant>
        <vt:lpwstr/>
      </vt:variant>
      <vt:variant>
        <vt:i4>2621554</vt:i4>
      </vt:variant>
      <vt:variant>
        <vt:i4>267</vt:i4>
      </vt:variant>
      <vt:variant>
        <vt:i4>0</vt:i4>
      </vt:variant>
      <vt:variant>
        <vt:i4>5</vt:i4>
      </vt:variant>
      <vt:variant>
        <vt:lpwstr>https://doi.org/10.1016/j.coesh.2018.07.008</vt:lpwstr>
      </vt:variant>
      <vt:variant>
        <vt:lpwstr/>
      </vt:variant>
      <vt:variant>
        <vt:i4>5374031</vt:i4>
      </vt:variant>
      <vt:variant>
        <vt:i4>264</vt:i4>
      </vt:variant>
      <vt:variant>
        <vt:i4>0</vt:i4>
      </vt:variant>
      <vt:variant>
        <vt:i4>5</vt:i4>
      </vt:variant>
      <vt:variant>
        <vt:lpwstr>http://scholar.google.com/scholar_lookup?hl=en&amp;volume=13&amp;publication_year=2001&amp;pages=1453-1465&amp;author=K.+Liu&amp;author=S.+Luan&amp;title=Internal+aluminum+block+of+plant+inward+K%2B+channels</vt:lpwstr>
      </vt:variant>
      <vt:variant>
        <vt:lpwstr/>
      </vt:variant>
      <vt:variant>
        <vt:i4>2752559</vt:i4>
      </vt:variant>
      <vt:variant>
        <vt:i4>261</vt:i4>
      </vt:variant>
      <vt:variant>
        <vt:i4>0</vt:i4>
      </vt:variant>
      <vt:variant>
        <vt:i4>5</vt:i4>
      </vt:variant>
      <vt:variant>
        <vt:lpwstr>https://www.tandfonline.com/servlet/linkout?suffix=CIT0042&amp;dbid=128&amp;doi=10.1080%2F01904167.2013.864306&amp;key=000169519600016</vt:lpwstr>
      </vt:variant>
      <vt:variant>
        <vt:lpwstr/>
      </vt:variant>
      <vt:variant>
        <vt:i4>1310736</vt:i4>
      </vt:variant>
      <vt:variant>
        <vt:i4>258</vt:i4>
      </vt:variant>
      <vt:variant>
        <vt:i4>0</vt:i4>
      </vt:variant>
      <vt:variant>
        <vt:i4>5</vt:i4>
      </vt:variant>
      <vt:variant>
        <vt:lpwstr>https://www.tandfonline.com/servlet/linkout?suffix=CIT0042&amp;dbid=8&amp;doi=10.1080%2F01904167.2013.864306&amp;key=11402172</vt:lpwstr>
      </vt:variant>
      <vt:variant>
        <vt:lpwstr/>
      </vt:variant>
      <vt:variant>
        <vt:i4>5111891</vt:i4>
      </vt:variant>
      <vt:variant>
        <vt:i4>255</vt:i4>
      </vt:variant>
      <vt:variant>
        <vt:i4>0</vt:i4>
      </vt:variant>
      <vt:variant>
        <vt:i4>5</vt:i4>
      </vt:variant>
      <vt:variant>
        <vt:lpwstr>https://www.tandfonline.com/servlet/linkout?suffix=CIT0042&amp;dbid=16&amp;doi=10.1080%2F01904167.2013.864306&amp;key=10.1105%2Ftpc.13.6.1453</vt:lpwstr>
      </vt:variant>
      <vt:variant>
        <vt:lpwstr/>
      </vt:variant>
      <vt:variant>
        <vt:i4>4718663</vt:i4>
      </vt:variant>
      <vt:variant>
        <vt:i4>252</vt:i4>
      </vt:variant>
      <vt:variant>
        <vt:i4>0</vt:i4>
      </vt:variant>
      <vt:variant>
        <vt:i4>5</vt:i4>
      </vt:variant>
      <vt:variant>
        <vt:lpwstr>https://doi.org/10.1016/j .envpol.2007.01.016</vt:lpwstr>
      </vt:variant>
      <vt:variant>
        <vt:lpwstr/>
      </vt:variant>
      <vt:variant>
        <vt:i4>5832769</vt:i4>
      </vt:variant>
      <vt:variant>
        <vt:i4>249</vt:i4>
      </vt:variant>
      <vt:variant>
        <vt:i4>0</vt:i4>
      </vt:variant>
      <vt:variant>
        <vt:i4>5</vt:i4>
      </vt:variant>
      <vt:variant>
        <vt:lpwstr>https://doi.org/10.1002/jcp.25125</vt:lpwstr>
      </vt:variant>
      <vt:variant>
        <vt:lpwstr/>
      </vt:variant>
      <vt:variant>
        <vt:i4>7012386</vt:i4>
      </vt:variant>
      <vt:variant>
        <vt:i4>246</vt:i4>
      </vt:variant>
      <vt:variant>
        <vt:i4>0</vt:i4>
      </vt:variant>
      <vt:variant>
        <vt:i4>5</vt:i4>
      </vt:variant>
      <vt:variant>
        <vt:lpwstr>https://doi.org/10.1071/PP98072</vt:lpwstr>
      </vt:variant>
      <vt:variant>
        <vt:lpwstr/>
      </vt:variant>
      <vt:variant>
        <vt:i4>5570633</vt:i4>
      </vt:variant>
      <vt:variant>
        <vt:i4>243</vt:i4>
      </vt:variant>
      <vt:variant>
        <vt:i4>0</vt:i4>
      </vt:variant>
      <vt:variant>
        <vt:i4>5</vt:i4>
      </vt:variant>
      <vt:variant>
        <vt:lpwstr>https://doi.org/10.1111/pce.12786</vt:lpwstr>
      </vt:variant>
      <vt:variant>
        <vt:lpwstr/>
      </vt:variant>
      <vt:variant>
        <vt:i4>1507358</vt:i4>
      </vt:variant>
      <vt:variant>
        <vt:i4>240</vt:i4>
      </vt:variant>
      <vt:variant>
        <vt:i4>0</vt:i4>
      </vt:variant>
      <vt:variant>
        <vt:i4>5</vt:i4>
      </vt:variant>
      <vt:variant>
        <vt:lpwstr>https://scholar.google.com/scholar_lookup?title=Role+of+phytohormones+in+aluminium+rhizotoxicity&amp;author=Kopittke,+P.M.&amp;publication_year=2016&amp;journal=Plant+Cell+Environ.&amp;volume=39&amp;pages=2319%E2%80%932328&amp;doi=10.1111/pce.12786</vt:lpwstr>
      </vt:variant>
      <vt:variant>
        <vt:lpwstr/>
      </vt:variant>
      <vt:variant>
        <vt:i4>4390942</vt:i4>
      </vt:variant>
      <vt:variant>
        <vt:i4>237</vt:i4>
      </vt:variant>
      <vt:variant>
        <vt:i4>0</vt:i4>
      </vt:variant>
      <vt:variant>
        <vt:i4>5</vt:i4>
      </vt:variant>
      <vt:variant>
        <vt:lpwstr>http://scholar.google.com/scholar_lookup?hl=en&amp;volume=46&amp;publication_year=1995&amp;pages=237-260&amp;author=L.+V.+Kochian&amp;title=Cellular+mechanisms+of+aluminium+toxicity+and+resistance+in+plants</vt:lpwstr>
      </vt:variant>
      <vt:variant>
        <vt:lpwstr/>
      </vt:variant>
      <vt:variant>
        <vt:i4>3997801</vt:i4>
      </vt:variant>
      <vt:variant>
        <vt:i4>234</vt:i4>
      </vt:variant>
      <vt:variant>
        <vt:i4>0</vt:i4>
      </vt:variant>
      <vt:variant>
        <vt:i4>5</vt:i4>
      </vt:variant>
      <vt:variant>
        <vt:lpwstr>https://www.tandfonline.com/servlet/linkout?suffix=CIT0037&amp;dbid=128&amp;doi=10.1080%2F01904167.2013.864306&amp;key=A1995RP62200011</vt:lpwstr>
      </vt:variant>
      <vt:variant>
        <vt:lpwstr/>
      </vt:variant>
      <vt:variant>
        <vt:i4>2818098</vt:i4>
      </vt:variant>
      <vt:variant>
        <vt:i4>231</vt:i4>
      </vt:variant>
      <vt:variant>
        <vt:i4>0</vt:i4>
      </vt:variant>
      <vt:variant>
        <vt:i4>5</vt:i4>
      </vt:variant>
      <vt:variant>
        <vt:lpwstr>https://www.tandfonline.com/servlet/linkout?suffix=CIT0037&amp;dbid=16&amp;doi=10.1080%2F01904167.2013.864306&amp;key=10.1146%2Fannurev.pp.46.060195.001321</vt:lpwstr>
      </vt:variant>
      <vt:variant>
        <vt:lpwstr/>
      </vt:variant>
      <vt:variant>
        <vt:i4>1835079</vt:i4>
      </vt:variant>
      <vt:variant>
        <vt:i4>228</vt:i4>
      </vt:variant>
      <vt:variant>
        <vt:i4>0</vt:i4>
      </vt:variant>
      <vt:variant>
        <vt:i4>5</vt:i4>
      </vt:variant>
      <vt:variant>
        <vt:lpwstr>http://scholar.google.com/scholar_lookup?hl=en&amp;volume=52&amp;publication_year=2001&amp;pages=1339-1352&amp;issue=359&amp;author=P.+S.+Kidd&amp;author=M.+Llugany&amp;author=C.+Poschenrieder&amp;author=B.+Gunse&amp;author=J.+Barcelo&amp;title=The+role+of+root+exudates+in+aluminium+resistance+and+silicon-induced+amelioration+of+aluminium+toxicity+in+three+varieties+of+maize+%28Zea+mays+L.%29</vt:lpwstr>
      </vt:variant>
      <vt:variant>
        <vt:lpwstr/>
      </vt:variant>
      <vt:variant>
        <vt:i4>7995517</vt:i4>
      </vt:variant>
      <vt:variant>
        <vt:i4>225</vt:i4>
      </vt:variant>
      <vt:variant>
        <vt:i4>0</vt:i4>
      </vt:variant>
      <vt:variant>
        <vt:i4>5</vt:i4>
      </vt:variant>
      <vt:variant>
        <vt:lpwstr>https://www.tandfonline.com/servlet/linkout?suffix=CIT0043&amp;dbid=128&amp;doi=10.1080%2F10643389.2020.1859306&amp;key=000169877400021</vt:lpwstr>
      </vt:variant>
      <vt:variant>
        <vt:lpwstr/>
      </vt:variant>
      <vt:variant>
        <vt:i4>7929975</vt:i4>
      </vt:variant>
      <vt:variant>
        <vt:i4>222</vt:i4>
      </vt:variant>
      <vt:variant>
        <vt:i4>0</vt:i4>
      </vt:variant>
      <vt:variant>
        <vt:i4>5</vt:i4>
      </vt:variant>
      <vt:variant>
        <vt:lpwstr>https://www.tandfonline.com/servlet/linkout?suffix=CIT0043&amp;dbid=8&amp;doi=10.1080%2F10643389.2020.1859306&amp;key=11432953</vt:lpwstr>
      </vt:variant>
      <vt:variant>
        <vt:lpwstr/>
      </vt:variant>
      <vt:variant>
        <vt:i4>262169</vt:i4>
      </vt:variant>
      <vt:variant>
        <vt:i4>219</vt:i4>
      </vt:variant>
      <vt:variant>
        <vt:i4>0</vt:i4>
      </vt:variant>
      <vt:variant>
        <vt:i4>5</vt:i4>
      </vt:variant>
      <vt:variant>
        <vt:lpwstr>https://doi.org/10.1007/s12298-017-0469-0</vt:lpwstr>
      </vt:variant>
      <vt:variant>
        <vt:lpwstr/>
      </vt:variant>
      <vt:variant>
        <vt:i4>3014690</vt:i4>
      </vt:variant>
      <vt:variant>
        <vt:i4>216</vt:i4>
      </vt:variant>
      <vt:variant>
        <vt:i4>0</vt:i4>
      </vt:variant>
      <vt:variant>
        <vt:i4>5</vt:i4>
      </vt:variant>
      <vt:variant>
        <vt:lpwstr>https://doi.org/10.1016/j.bbrc.2015.09.116</vt:lpwstr>
      </vt:variant>
      <vt:variant>
        <vt:lpwstr/>
      </vt:variant>
      <vt:variant>
        <vt:i4>131154</vt:i4>
      </vt:variant>
      <vt:variant>
        <vt:i4>213</vt:i4>
      </vt:variant>
      <vt:variant>
        <vt:i4>0</vt:i4>
      </vt:variant>
      <vt:variant>
        <vt:i4>5</vt:i4>
      </vt:variant>
      <vt:variant>
        <vt:lpwstr>https://doi.org/10.1186/1471-2229-10-233</vt:lpwstr>
      </vt:variant>
      <vt:variant>
        <vt:lpwstr/>
      </vt:variant>
      <vt:variant>
        <vt:i4>4980745</vt:i4>
      </vt:variant>
      <vt:variant>
        <vt:i4>210</vt:i4>
      </vt:variant>
      <vt:variant>
        <vt:i4>0</vt:i4>
      </vt:variant>
      <vt:variant>
        <vt:i4>5</vt:i4>
      </vt:variant>
      <vt:variant>
        <vt:lpwstr>https://doi.org/10.1016/j.jhazmat.2015.10.071</vt:lpwstr>
      </vt:variant>
      <vt:variant>
        <vt:lpwstr/>
      </vt:variant>
      <vt:variant>
        <vt:i4>720901</vt:i4>
      </vt:variant>
      <vt:variant>
        <vt:i4>207</vt:i4>
      </vt:variant>
      <vt:variant>
        <vt:i4>0</vt:i4>
      </vt:variant>
      <vt:variant>
        <vt:i4>5</vt:i4>
      </vt:variant>
      <vt:variant>
        <vt:lpwstr>http://scholar.google.com/scholar_lookup?hl=en&amp;volume=54&amp;publication_year=2003&amp;pages=1753-1759&amp;issue=388&amp;author=J.+E.+Hayes&amp;author=J.+F.+Ma&amp;title=Al-induced+efflux+of+organic+acid+anions+is+poorly+associated+with+internal+organic+acid+metabolism+in+triticale+roots&amp;doi=https%3A%2F%2Fdoi.org%2F10.1093%2Fjxb%2Ferg188</vt:lpwstr>
      </vt:variant>
      <vt:variant>
        <vt:lpwstr/>
      </vt:variant>
      <vt:variant>
        <vt:i4>7733369</vt:i4>
      </vt:variant>
      <vt:variant>
        <vt:i4>204</vt:i4>
      </vt:variant>
      <vt:variant>
        <vt:i4>0</vt:i4>
      </vt:variant>
      <vt:variant>
        <vt:i4>5</vt:i4>
      </vt:variant>
      <vt:variant>
        <vt:lpwstr>https://www.tandfonline.com/servlet/linkout?suffix=CIT0026&amp;dbid=128&amp;doi=10.1080%2F10643389.2020.1859306&amp;key=000183665500013</vt:lpwstr>
      </vt:variant>
      <vt:variant>
        <vt:lpwstr/>
      </vt:variant>
      <vt:variant>
        <vt:i4>7798900</vt:i4>
      </vt:variant>
      <vt:variant>
        <vt:i4>201</vt:i4>
      </vt:variant>
      <vt:variant>
        <vt:i4>0</vt:i4>
      </vt:variant>
      <vt:variant>
        <vt:i4>5</vt:i4>
      </vt:variant>
      <vt:variant>
        <vt:lpwstr>https://www.tandfonline.com/servlet/linkout?suffix=CIT0026&amp;dbid=8&amp;doi=10.1080%2F10643389.2020.1859306&amp;key=12773523</vt:lpwstr>
      </vt:variant>
      <vt:variant>
        <vt:lpwstr/>
      </vt:variant>
      <vt:variant>
        <vt:i4>1835017</vt:i4>
      </vt:variant>
      <vt:variant>
        <vt:i4>198</vt:i4>
      </vt:variant>
      <vt:variant>
        <vt:i4>0</vt:i4>
      </vt:variant>
      <vt:variant>
        <vt:i4>5</vt:i4>
      </vt:variant>
      <vt:variant>
        <vt:lpwstr>https://www.tandfonline.com/servlet/linkout?suffix=CIT0026&amp;dbid=16&amp;doi=10.1080%2F10643389.2020.1859306&amp;key=10.1093%2Fjxb%2Ferg188</vt:lpwstr>
      </vt:variant>
      <vt:variant>
        <vt:lpwstr/>
      </vt:variant>
      <vt:variant>
        <vt:i4>3539051</vt:i4>
      </vt:variant>
      <vt:variant>
        <vt:i4>195</vt:i4>
      </vt:variant>
      <vt:variant>
        <vt:i4>0</vt:i4>
      </vt:variant>
      <vt:variant>
        <vt:i4>5</vt:i4>
      </vt:variant>
      <vt:variant>
        <vt:lpwstr>https://doi.org/10.1093/jxb/erg188</vt:lpwstr>
      </vt:variant>
      <vt:variant>
        <vt:lpwstr/>
      </vt:variant>
      <vt:variant>
        <vt:i4>7405628</vt:i4>
      </vt:variant>
      <vt:variant>
        <vt:i4>192</vt:i4>
      </vt:variant>
      <vt:variant>
        <vt:i4>0</vt:i4>
      </vt:variant>
      <vt:variant>
        <vt:i4>5</vt:i4>
      </vt:variant>
      <vt:variant>
        <vt:lpwstr>https://doi.org/10.1007/BF03031024</vt:lpwstr>
      </vt:variant>
      <vt:variant>
        <vt:lpwstr/>
      </vt:variant>
      <vt:variant>
        <vt:i4>5767241</vt:i4>
      </vt:variant>
      <vt:variant>
        <vt:i4>189</vt:i4>
      </vt:variant>
      <vt:variant>
        <vt:i4>0</vt:i4>
      </vt:variant>
      <vt:variant>
        <vt:i4>5</vt:i4>
      </vt:variant>
      <vt:variant>
        <vt:lpwstr>http://scholar.google.com/scholar?q=Genetic+mapping+of+agronomic+traits+in+false+flax+%28Camelina+sativa+subsp.+sativa%29+Gehringer+2006</vt:lpwstr>
      </vt:variant>
      <vt:variant>
        <vt:lpwstr/>
      </vt:variant>
      <vt:variant>
        <vt:i4>3407908</vt:i4>
      </vt:variant>
      <vt:variant>
        <vt:i4>186</vt:i4>
      </vt:variant>
      <vt:variant>
        <vt:i4>0</vt:i4>
      </vt:variant>
      <vt:variant>
        <vt:i4>5</vt:i4>
      </vt:variant>
      <vt:variant>
        <vt:lpwstr>http://www.ncbi.nlm.nih.gov/pubmed/17426770</vt:lpwstr>
      </vt:variant>
      <vt:variant>
        <vt:lpwstr/>
      </vt:variant>
      <vt:variant>
        <vt:i4>262208</vt:i4>
      </vt:variant>
      <vt:variant>
        <vt:i4>183</vt:i4>
      </vt:variant>
      <vt:variant>
        <vt:i4>0</vt:i4>
      </vt:variant>
      <vt:variant>
        <vt:i4>5</vt:i4>
      </vt:variant>
      <vt:variant>
        <vt:lpwstr>https://journals.plos.org/plosone/article?id=10.1371/journal.pone.0121542</vt:lpwstr>
      </vt:variant>
      <vt:variant>
        <vt:lpwstr/>
      </vt:variant>
      <vt:variant>
        <vt:i4>5767198</vt:i4>
      </vt:variant>
      <vt:variant>
        <vt:i4>180</vt:i4>
      </vt:variant>
      <vt:variant>
        <vt:i4>0</vt:i4>
      </vt:variant>
      <vt:variant>
        <vt:i4>5</vt:i4>
      </vt:variant>
      <vt:variant>
        <vt:lpwstr>https://doi.org/10.1111/j.1365-3040.2005.01375.x</vt:lpwstr>
      </vt:variant>
      <vt:variant>
        <vt:lpwstr/>
      </vt:variant>
      <vt:variant>
        <vt:i4>4718606</vt:i4>
      </vt:variant>
      <vt:variant>
        <vt:i4>177</vt:i4>
      </vt:variant>
      <vt:variant>
        <vt:i4>0</vt:i4>
      </vt:variant>
      <vt:variant>
        <vt:i4>5</vt:i4>
      </vt:variant>
      <vt:variant>
        <vt:lpwstr>https://scholar.google.com/scholar_lookup?title=Cell-wall+pectin+and+its+degree+of+methylation+in+the+maize+root-apex:+Significance+for+genotypic+differences+in+aluminium+resistance&amp;author=Eticha,+D.&amp;author=Stass,+A.&amp;author=Horst,+W.J.&amp;publication_year=2005&amp;journal=Plant+Cell+Environ.&amp;volume=28&amp;pages=1410%E2%80%931420&amp;doi=10.1111/j.1365-3040.2005.01375.x</vt:lpwstr>
      </vt:variant>
      <vt:variant>
        <vt:lpwstr/>
      </vt:variant>
      <vt:variant>
        <vt:i4>5898257</vt:i4>
      </vt:variant>
      <vt:variant>
        <vt:i4>174</vt:i4>
      </vt:variant>
      <vt:variant>
        <vt:i4>0</vt:i4>
      </vt:variant>
      <vt:variant>
        <vt:i4>5</vt:i4>
      </vt:variant>
      <vt:variant>
        <vt:lpwstr>https://doi.org/10.1111/j.1399-3054.2008.01135.x</vt:lpwstr>
      </vt:variant>
      <vt:variant>
        <vt:lpwstr/>
      </vt:variant>
      <vt:variant>
        <vt:i4>3342451</vt:i4>
      </vt:variant>
      <vt:variant>
        <vt:i4>171</vt:i4>
      </vt:variant>
      <vt:variant>
        <vt:i4>0</vt:i4>
      </vt:variant>
      <vt:variant>
        <vt:i4>5</vt:i4>
      </vt:variant>
      <vt:variant>
        <vt:lpwstr>http://scholar.google.com/scholar_lookup?hl=en&amp;volume=107&amp;publication_year=1995&amp;pages=315-321&amp;author=E.+Delhaize&amp;author=P.+R.+Ryan&amp;title=Aluminum+toxicity+and+tolerance+in+plants</vt:lpwstr>
      </vt:variant>
      <vt:variant>
        <vt:lpwstr/>
      </vt:variant>
      <vt:variant>
        <vt:i4>2556007</vt:i4>
      </vt:variant>
      <vt:variant>
        <vt:i4>168</vt:i4>
      </vt:variant>
      <vt:variant>
        <vt:i4>0</vt:i4>
      </vt:variant>
      <vt:variant>
        <vt:i4>5</vt:i4>
      </vt:variant>
      <vt:variant>
        <vt:lpwstr>https://www.tandfonline.com/servlet/linkout?suffix=CIT0010&amp;dbid=128&amp;doi=10.1080%2F01904167.2013.864306&amp;key=A1995QH87200001</vt:lpwstr>
      </vt:variant>
      <vt:variant>
        <vt:lpwstr/>
      </vt:variant>
      <vt:variant>
        <vt:i4>1769494</vt:i4>
      </vt:variant>
      <vt:variant>
        <vt:i4>165</vt:i4>
      </vt:variant>
      <vt:variant>
        <vt:i4>0</vt:i4>
      </vt:variant>
      <vt:variant>
        <vt:i4>5</vt:i4>
      </vt:variant>
      <vt:variant>
        <vt:lpwstr>https://www.tandfonline.com/servlet/linkout?suffix=CIT0010&amp;dbid=8&amp;doi=10.1080%2F01904167.2013.864306&amp;key=12228360</vt:lpwstr>
      </vt:variant>
      <vt:variant>
        <vt:lpwstr/>
      </vt:variant>
      <vt:variant>
        <vt:i4>5308442</vt:i4>
      </vt:variant>
      <vt:variant>
        <vt:i4>162</vt:i4>
      </vt:variant>
      <vt:variant>
        <vt:i4>0</vt:i4>
      </vt:variant>
      <vt:variant>
        <vt:i4>5</vt:i4>
      </vt:variant>
      <vt:variant>
        <vt:lpwstr>https://www.tandfonline.com/servlet/linkout?suffix=CIT0010&amp;dbid=16&amp;doi=10.1080%2F01904167.2013.864306&amp;key=10.1104%2Fpp.107.2.315</vt:lpwstr>
      </vt:variant>
      <vt:variant>
        <vt:lpwstr/>
      </vt:variant>
      <vt:variant>
        <vt:i4>2883635</vt:i4>
      </vt:variant>
      <vt:variant>
        <vt:i4>159</vt:i4>
      </vt:variant>
      <vt:variant>
        <vt:i4>0</vt:i4>
      </vt:variant>
      <vt:variant>
        <vt:i4>5</vt:i4>
      </vt:variant>
      <vt:variant>
        <vt:lpwstr>https://www.ncbi.nlm.nih.gov/pmc/articles/PMC2710549/</vt:lpwstr>
      </vt:variant>
      <vt:variant>
        <vt:lpwstr>R7</vt:lpwstr>
      </vt:variant>
      <vt:variant>
        <vt:i4>3801097</vt:i4>
      </vt:variant>
      <vt:variant>
        <vt:i4>156</vt:i4>
      </vt:variant>
      <vt:variant>
        <vt:i4>0</vt:i4>
      </vt:variant>
      <vt:variant>
        <vt:i4>5</vt:i4>
      </vt:variant>
      <vt:variant>
        <vt:lpwstr>https://scholar.google.com/scholar_lookup?journal=Plant+Physiol&amp;title=Aluminium+tolerance+in+wheat+(Triticum+aestivum+L.)+II.+Aluminium-stimulated+excretion+of+malic+acid+from+root+apices&amp;author=E+Delhaize&amp;author=PR+Ryan&amp;author=P+Randall&amp;volume=103&amp;publication_year=1993&amp;pages=695-702&amp;pmid=12231973&amp;</vt:lpwstr>
      </vt:variant>
      <vt:variant>
        <vt:lpwstr/>
      </vt:variant>
      <vt:variant>
        <vt:i4>65538</vt:i4>
      </vt:variant>
      <vt:variant>
        <vt:i4>153</vt:i4>
      </vt:variant>
      <vt:variant>
        <vt:i4>0</vt:i4>
      </vt:variant>
      <vt:variant>
        <vt:i4>5</vt:i4>
      </vt:variant>
      <vt:variant>
        <vt:lpwstr>https://pubmed.ncbi.nlm.nih.gov/12231973</vt:lpwstr>
      </vt:variant>
      <vt:variant>
        <vt:lpwstr/>
      </vt:variant>
      <vt:variant>
        <vt:i4>79</vt:i4>
      </vt:variant>
      <vt:variant>
        <vt:i4>150</vt:i4>
      </vt:variant>
      <vt:variant>
        <vt:i4>0</vt:i4>
      </vt:variant>
      <vt:variant>
        <vt:i4>5</vt:i4>
      </vt:variant>
      <vt:variant>
        <vt:lpwstr>https://www.ncbi.nlm.nih.gov/pmc/articles/PMC159038/</vt:lpwstr>
      </vt:variant>
      <vt:variant>
        <vt:lpwstr/>
      </vt:variant>
      <vt:variant>
        <vt:i4>5767241</vt:i4>
      </vt:variant>
      <vt:variant>
        <vt:i4>147</vt:i4>
      </vt:variant>
      <vt:variant>
        <vt:i4>0</vt:i4>
      </vt:variant>
      <vt:variant>
        <vt:i4>5</vt:i4>
      </vt:variant>
      <vt:variant>
        <vt:lpwstr>http://scholar.google.com/scholar?q=Genetic+mapping+of+agronomic+traits+in+false+flax+%28Camelina+sativa+subsp.+sativa%29+Gehringer+2006</vt:lpwstr>
      </vt:variant>
      <vt:variant>
        <vt:lpwstr/>
      </vt:variant>
      <vt:variant>
        <vt:i4>3407908</vt:i4>
      </vt:variant>
      <vt:variant>
        <vt:i4>144</vt:i4>
      </vt:variant>
      <vt:variant>
        <vt:i4>0</vt:i4>
      </vt:variant>
      <vt:variant>
        <vt:i4>5</vt:i4>
      </vt:variant>
      <vt:variant>
        <vt:lpwstr>http://www.ncbi.nlm.nih.gov/pubmed/17426770</vt:lpwstr>
      </vt:variant>
      <vt:variant>
        <vt:lpwstr/>
      </vt:variant>
      <vt:variant>
        <vt:i4>262208</vt:i4>
      </vt:variant>
      <vt:variant>
        <vt:i4>141</vt:i4>
      </vt:variant>
      <vt:variant>
        <vt:i4>0</vt:i4>
      </vt:variant>
      <vt:variant>
        <vt:i4>5</vt:i4>
      </vt:variant>
      <vt:variant>
        <vt:lpwstr>https://journals.plos.org/plosone/article?id=10.1371/journal.pone.0121542</vt:lpwstr>
      </vt:variant>
      <vt:variant>
        <vt:lpwstr/>
      </vt:variant>
      <vt:variant>
        <vt:i4>2097202</vt:i4>
      </vt:variant>
      <vt:variant>
        <vt:i4>138</vt:i4>
      </vt:variant>
      <vt:variant>
        <vt:i4>0</vt:i4>
      </vt:variant>
      <vt:variant>
        <vt:i4>5</vt:i4>
      </vt:variant>
      <vt:variant>
        <vt:lpwstr>https://doi.org/10.1038/s41598-020-60841-6</vt:lpwstr>
      </vt:variant>
      <vt:variant>
        <vt:lpwstr/>
      </vt:variant>
      <vt:variant>
        <vt:i4>4915273</vt:i4>
      </vt:variant>
      <vt:variant>
        <vt:i4>135</vt:i4>
      </vt:variant>
      <vt:variant>
        <vt:i4>0</vt:i4>
      </vt:variant>
      <vt:variant>
        <vt:i4>5</vt:i4>
      </vt:variant>
      <vt:variant>
        <vt:lpwstr>https://doi.org/10.1371/journal.pone.0034783</vt:lpwstr>
      </vt:variant>
      <vt:variant>
        <vt:lpwstr/>
      </vt:variant>
      <vt:variant>
        <vt:i4>3145844</vt:i4>
      </vt:variant>
      <vt:variant>
        <vt:i4>132</vt:i4>
      </vt:variant>
      <vt:variant>
        <vt:i4>0</vt:i4>
      </vt:variant>
      <vt:variant>
        <vt:i4>5</vt:i4>
      </vt:variant>
      <vt:variant>
        <vt:lpwstr>https://doi.org/10.3389/fpls.2017.01767</vt:lpwstr>
      </vt:variant>
      <vt:variant>
        <vt:lpwstr/>
      </vt:variant>
      <vt:variant>
        <vt:i4>2621491</vt:i4>
      </vt:variant>
      <vt:variant>
        <vt:i4>129</vt:i4>
      </vt:variant>
      <vt:variant>
        <vt:i4>0</vt:i4>
      </vt:variant>
      <vt:variant>
        <vt:i4>5</vt:i4>
      </vt:variant>
      <vt:variant>
        <vt:lpwstr>https://www.ncbi.nlm.nih.gov/pmc/articles/PMC2710549/</vt:lpwstr>
      </vt:variant>
      <vt:variant>
        <vt:lpwstr>R3</vt:lpwstr>
      </vt:variant>
      <vt:variant>
        <vt:i4>7733316</vt:i4>
      </vt:variant>
      <vt:variant>
        <vt:i4>126</vt:i4>
      </vt:variant>
      <vt:variant>
        <vt:i4>0</vt:i4>
      </vt:variant>
      <vt:variant>
        <vt:i4>5</vt:i4>
      </vt:variant>
      <vt:variant>
        <vt:lpwstr>https://scholar.google.com/scholar_lookup?journal=Environ+Exp+Bot&amp;title=Fast+root+growth+responses,+root+exudates+and+internal+detoxification+as+clues+to+the+mechanisms+of+aluminum+toxicity+and+resistance&amp;author=J+Barcel%C3%B3&amp;author=C+Poschenrieder&amp;volume=48&amp;publication_year=2002&amp;pages=75-92&amp;</vt:lpwstr>
      </vt:variant>
      <vt:variant>
        <vt:lpwstr/>
      </vt:variant>
      <vt:variant>
        <vt:i4>2097265</vt:i4>
      </vt:variant>
      <vt:variant>
        <vt:i4>123</vt:i4>
      </vt:variant>
      <vt:variant>
        <vt:i4>0</vt:i4>
      </vt:variant>
      <vt:variant>
        <vt:i4>5</vt:i4>
      </vt:variant>
      <vt:variant>
        <vt:lpwstr>https://doi.org/10.1155/2014/641759</vt:lpwstr>
      </vt:variant>
      <vt:variant>
        <vt:lpwstr/>
      </vt:variant>
      <vt:variant>
        <vt:i4>2752563</vt:i4>
      </vt:variant>
      <vt:variant>
        <vt:i4>120</vt:i4>
      </vt:variant>
      <vt:variant>
        <vt:i4>0</vt:i4>
      </vt:variant>
      <vt:variant>
        <vt:i4>5</vt:i4>
      </vt:variant>
      <vt:variant>
        <vt:lpwstr>https://www.ncbi.nlm.nih.gov/pmc/articles/PMC2710549/</vt:lpwstr>
      </vt:variant>
      <vt:variant>
        <vt:lpwstr>R14</vt:lpwstr>
      </vt:variant>
      <vt:variant>
        <vt:i4>8060933</vt:i4>
      </vt:variant>
      <vt:variant>
        <vt:i4>117</vt:i4>
      </vt:variant>
      <vt:variant>
        <vt:i4>0</vt:i4>
      </vt:variant>
      <vt:variant>
        <vt:i4>5</vt:i4>
      </vt:variant>
      <vt:variant>
        <vt:lpwstr>https://scholar.google.com/scholar_lookup?journal=Environ+Exp+Bot&amp;title=A+role+for+brassinosteroids+in+the+amelioration+of+aluminium+stress+through+antioxidant+system+in+mung+bean&amp;author=B+Ali&amp;author=SA+Hasan&amp;author=S+Hayat&amp;author=Q+Hayat&amp;author=S+Yadav&amp;volume=62&amp;publication_year=2008&amp;pages=153-159&amp;</vt:lpwstr>
      </vt:variant>
      <vt:variant>
        <vt:lpwstr/>
      </vt:variant>
      <vt:variant>
        <vt:i4>4980743</vt:i4>
      </vt:variant>
      <vt:variant>
        <vt:i4>114</vt:i4>
      </vt:variant>
      <vt:variant>
        <vt:i4>0</vt:i4>
      </vt:variant>
      <vt:variant>
        <vt:i4>5</vt:i4>
      </vt:variant>
      <vt:variant>
        <vt:lpwstr>https://doi.org/10.1016/j.chemosphere.2022.134555</vt:lpwstr>
      </vt:variant>
      <vt:variant>
        <vt:lpwstr/>
      </vt:variant>
      <vt:variant>
        <vt:i4>5439555</vt:i4>
      </vt:variant>
      <vt:variant>
        <vt:i4>111</vt:i4>
      </vt:variant>
      <vt:variant>
        <vt:i4>0</vt:i4>
      </vt:variant>
      <vt:variant>
        <vt:i4>5</vt:i4>
      </vt:variant>
      <vt:variant>
        <vt:lpwstr>https://doi.org/10.1016/j.envpol.2018.05.015</vt:lpwstr>
      </vt:variant>
      <vt:variant>
        <vt:lpwstr/>
      </vt:variant>
      <vt:variant>
        <vt:i4>1704006</vt:i4>
      </vt:variant>
      <vt:variant>
        <vt:i4>108</vt:i4>
      </vt:variant>
      <vt:variant>
        <vt:i4>0</vt:i4>
      </vt:variant>
      <vt:variant>
        <vt:i4>5</vt:i4>
      </vt:variant>
      <vt:variant>
        <vt:lpwstr>https://doi.org/10.1038/srep40685</vt:lpwstr>
      </vt:variant>
      <vt:variant>
        <vt:lpwstr/>
      </vt:variant>
      <vt:variant>
        <vt:i4>262208</vt:i4>
      </vt:variant>
      <vt:variant>
        <vt:i4>105</vt:i4>
      </vt:variant>
      <vt:variant>
        <vt:i4>0</vt:i4>
      </vt:variant>
      <vt:variant>
        <vt:i4>5</vt:i4>
      </vt:variant>
      <vt:variant>
        <vt:lpwstr>https://doi.org/10.3390/agronomy10050681</vt:lpwstr>
      </vt:variant>
      <vt:variant>
        <vt:lpwstr/>
      </vt:variant>
      <vt:variant>
        <vt:i4>7929901</vt:i4>
      </vt:variant>
      <vt:variant>
        <vt:i4>102</vt:i4>
      </vt:variant>
      <vt:variant>
        <vt:i4>0</vt:i4>
      </vt:variant>
      <vt:variant>
        <vt:i4>5</vt:i4>
      </vt:variant>
      <vt:variant>
        <vt:lpwstr>https://www.ncbi.nlm.nih.gov/gene/109130188</vt:lpwstr>
      </vt:variant>
      <vt:variant>
        <vt:lpwstr/>
      </vt:variant>
      <vt:variant>
        <vt:i4>7340078</vt:i4>
      </vt:variant>
      <vt:variant>
        <vt:i4>99</vt:i4>
      </vt:variant>
      <vt:variant>
        <vt:i4>0</vt:i4>
      </vt:variant>
      <vt:variant>
        <vt:i4>5</vt:i4>
      </vt:variant>
      <vt:variant>
        <vt:lpwstr>https://www.ncbi.nlm.nih.gov/gene/104757901</vt:lpwstr>
      </vt:variant>
      <vt:variant>
        <vt:lpwstr/>
      </vt:variant>
      <vt:variant>
        <vt:i4>7471136</vt:i4>
      </vt:variant>
      <vt:variant>
        <vt:i4>96</vt:i4>
      </vt:variant>
      <vt:variant>
        <vt:i4>0</vt:i4>
      </vt:variant>
      <vt:variant>
        <vt:i4>5</vt:i4>
      </vt:variant>
      <vt:variant>
        <vt:lpwstr>https://www.ncbi.nlm.nih.gov/gene/104734110</vt:lpwstr>
      </vt:variant>
      <vt:variant>
        <vt:lpwstr/>
      </vt:variant>
      <vt:variant>
        <vt:i4>8257576</vt:i4>
      </vt:variant>
      <vt:variant>
        <vt:i4>93</vt:i4>
      </vt:variant>
      <vt:variant>
        <vt:i4>0</vt:i4>
      </vt:variant>
      <vt:variant>
        <vt:i4>5</vt:i4>
      </vt:variant>
      <vt:variant>
        <vt:lpwstr>https://www.ncbi.nlm.nih.gov/gene/104729801</vt:lpwstr>
      </vt:variant>
      <vt:variant>
        <vt:lpwstr/>
      </vt:variant>
      <vt:variant>
        <vt:i4>7471147</vt:i4>
      </vt:variant>
      <vt:variant>
        <vt:i4>90</vt:i4>
      </vt:variant>
      <vt:variant>
        <vt:i4>0</vt:i4>
      </vt:variant>
      <vt:variant>
        <vt:i4>5</vt:i4>
      </vt:variant>
      <vt:variant>
        <vt:lpwstr>https://www.ncbi.nlm.nih.gov/gene/104700952</vt:lpwstr>
      </vt:variant>
      <vt:variant>
        <vt:lpwstr/>
      </vt:variant>
      <vt:variant>
        <vt:i4>8257575</vt:i4>
      </vt:variant>
      <vt:variant>
        <vt:i4>87</vt:i4>
      </vt:variant>
      <vt:variant>
        <vt:i4>0</vt:i4>
      </vt:variant>
      <vt:variant>
        <vt:i4>5</vt:i4>
      </vt:variant>
      <vt:variant>
        <vt:lpwstr>https://www.ncbi.nlm.nih.gov/gene/104729703</vt:lpwstr>
      </vt:variant>
      <vt:variant>
        <vt:lpwstr/>
      </vt:variant>
      <vt:variant>
        <vt:i4>7929888</vt:i4>
      </vt:variant>
      <vt:variant>
        <vt:i4>84</vt:i4>
      </vt:variant>
      <vt:variant>
        <vt:i4>0</vt:i4>
      </vt:variant>
      <vt:variant>
        <vt:i4>5</vt:i4>
      </vt:variant>
      <vt:variant>
        <vt:lpwstr>https://www.ncbi.nlm.nih.gov/gene/104777596</vt:lpwstr>
      </vt:variant>
      <vt:variant>
        <vt:lpwstr/>
      </vt:variant>
      <vt:variant>
        <vt:i4>7667748</vt:i4>
      </vt:variant>
      <vt:variant>
        <vt:i4>81</vt:i4>
      </vt:variant>
      <vt:variant>
        <vt:i4>0</vt:i4>
      </vt:variant>
      <vt:variant>
        <vt:i4>5</vt:i4>
      </vt:variant>
      <vt:variant>
        <vt:lpwstr>https://www.ncbi.nlm.nih.gov/gene/104717759</vt:lpwstr>
      </vt:variant>
      <vt:variant>
        <vt:lpwstr/>
      </vt:variant>
      <vt:variant>
        <vt:i4>8192032</vt:i4>
      </vt:variant>
      <vt:variant>
        <vt:i4>78</vt:i4>
      </vt:variant>
      <vt:variant>
        <vt:i4>0</vt:i4>
      </vt:variant>
      <vt:variant>
        <vt:i4>5</vt:i4>
      </vt:variant>
      <vt:variant>
        <vt:lpwstr>https://www.ncbi.nlm.nih.gov/gene/104713397</vt:lpwstr>
      </vt:variant>
      <vt:variant>
        <vt:lpwstr/>
      </vt:variant>
      <vt:variant>
        <vt:i4>7602210</vt:i4>
      </vt:variant>
      <vt:variant>
        <vt:i4>75</vt:i4>
      </vt:variant>
      <vt:variant>
        <vt:i4>0</vt:i4>
      </vt:variant>
      <vt:variant>
        <vt:i4>5</vt:i4>
      </vt:variant>
      <vt:variant>
        <vt:lpwstr>https://www.ncbi.nlm.nih.gov/gene/104787845</vt:lpwstr>
      </vt:variant>
      <vt:variant>
        <vt:lpwstr/>
      </vt:variant>
      <vt:variant>
        <vt:i4>7798831</vt:i4>
      </vt:variant>
      <vt:variant>
        <vt:i4>72</vt:i4>
      </vt:variant>
      <vt:variant>
        <vt:i4>0</vt:i4>
      </vt:variant>
      <vt:variant>
        <vt:i4>5</vt:i4>
      </vt:variant>
      <vt:variant>
        <vt:lpwstr>https://www.ncbi.nlm.nih.gov/gene/104756862</vt:lpwstr>
      </vt:variant>
      <vt:variant>
        <vt:lpwstr/>
      </vt:variant>
      <vt:variant>
        <vt:i4>7864358</vt:i4>
      </vt:variant>
      <vt:variant>
        <vt:i4>69</vt:i4>
      </vt:variant>
      <vt:variant>
        <vt:i4>0</vt:i4>
      </vt:variant>
      <vt:variant>
        <vt:i4>5</vt:i4>
      </vt:variant>
      <vt:variant>
        <vt:lpwstr>https://www.ncbi.nlm.nih.gov/gene/104719566</vt:lpwstr>
      </vt:variant>
      <vt:variant>
        <vt:lpwstr/>
      </vt:variant>
      <vt:variant>
        <vt:i4>7405605</vt:i4>
      </vt:variant>
      <vt:variant>
        <vt:i4>66</vt:i4>
      </vt:variant>
      <vt:variant>
        <vt:i4>0</vt:i4>
      </vt:variant>
      <vt:variant>
        <vt:i4>5</vt:i4>
      </vt:variant>
      <vt:variant>
        <vt:lpwstr>https://www.ncbi.nlm.nih.gov/gene/104706706</vt:lpwstr>
      </vt:variant>
      <vt:variant>
        <vt:lpwstr/>
      </vt:variant>
      <vt:variant>
        <vt:i4>7471137</vt:i4>
      </vt:variant>
      <vt:variant>
        <vt:i4>63</vt:i4>
      </vt:variant>
      <vt:variant>
        <vt:i4>0</vt:i4>
      </vt:variant>
      <vt:variant>
        <vt:i4>5</vt:i4>
      </vt:variant>
      <vt:variant>
        <vt:lpwstr>https://www.ncbi.nlm.nih.gov/gene/104745705</vt:lpwstr>
      </vt:variant>
      <vt:variant>
        <vt:lpwstr/>
      </vt:variant>
      <vt:variant>
        <vt:i4>7405611</vt:i4>
      </vt:variant>
      <vt:variant>
        <vt:i4>60</vt:i4>
      </vt:variant>
      <vt:variant>
        <vt:i4>0</vt:i4>
      </vt:variant>
      <vt:variant>
        <vt:i4>5</vt:i4>
      </vt:variant>
      <vt:variant>
        <vt:lpwstr>https://www.ncbi.nlm.nih.gov/gene/104715837</vt:lpwstr>
      </vt:variant>
      <vt:variant>
        <vt:lpwstr/>
      </vt:variant>
      <vt:variant>
        <vt:i4>7405604</vt:i4>
      </vt:variant>
      <vt:variant>
        <vt:i4>57</vt:i4>
      </vt:variant>
      <vt:variant>
        <vt:i4>0</vt:i4>
      </vt:variant>
      <vt:variant>
        <vt:i4>5</vt:i4>
      </vt:variant>
      <vt:variant>
        <vt:lpwstr>https://www.ncbi.nlm.nih.gov/gene/104746205</vt:lpwstr>
      </vt:variant>
      <vt:variant>
        <vt:lpwstr/>
      </vt:variant>
      <vt:variant>
        <vt:i4>7733282</vt:i4>
      </vt:variant>
      <vt:variant>
        <vt:i4>54</vt:i4>
      </vt:variant>
      <vt:variant>
        <vt:i4>0</vt:i4>
      </vt:variant>
      <vt:variant>
        <vt:i4>5</vt:i4>
      </vt:variant>
      <vt:variant>
        <vt:lpwstr>https://www.ncbi.nlm.nih.gov/gene/104710113</vt:lpwstr>
      </vt:variant>
      <vt:variant>
        <vt:lpwstr/>
      </vt:variant>
      <vt:variant>
        <vt:i4>7733281</vt:i4>
      </vt:variant>
      <vt:variant>
        <vt:i4>51</vt:i4>
      </vt:variant>
      <vt:variant>
        <vt:i4>0</vt:i4>
      </vt:variant>
      <vt:variant>
        <vt:i4>5</vt:i4>
      </vt:variant>
      <vt:variant>
        <vt:lpwstr>https://www.ncbi.nlm.nih.gov/gene/104706373</vt:lpwstr>
      </vt:variant>
      <vt:variant>
        <vt:lpwstr/>
      </vt:variant>
      <vt:variant>
        <vt:i4>7602221</vt:i4>
      </vt:variant>
      <vt:variant>
        <vt:i4>48</vt:i4>
      </vt:variant>
      <vt:variant>
        <vt:i4>0</vt:i4>
      </vt:variant>
      <vt:variant>
        <vt:i4>5</vt:i4>
      </vt:variant>
      <vt:variant>
        <vt:lpwstr>https://www.ncbi.nlm.nih.gov/gene/104761924</vt:lpwstr>
      </vt:variant>
      <vt:variant>
        <vt:lpwstr/>
      </vt:variant>
      <vt:variant>
        <vt:i4>7667747</vt:i4>
      </vt:variant>
      <vt:variant>
        <vt:i4>45</vt:i4>
      </vt:variant>
      <vt:variant>
        <vt:i4>0</vt:i4>
      </vt:variant>
      <vt:variant>
        <vt:i4>5</vt:i4>
      </vt:variant>
      <vt:variant>
        <vt:lpwstr>https://www.ncbi.nlm.nih.gov/gene/104750428</vt:lpwstr>
      </vt:variant>
      <vt:variant>
        <vt:lpwstr/>
      </vt:variant>
      <vt:variant>
        <vt:i4>7602210</vt:i4>
      </vt:variant>
      <vt:variant>
        <vt:i4>42</vt:i4>
      </vt:variant>
      <vt:variant>
        <vt:i4>0</vt:i4>
      </vt:variant>
      <vt:variant>
        <vt:i4>5</vt:i4>
      </vt:variant>
      <vt:variant>
        <vt:lpwstr>https://www.ncbi.nlm.nih.gov/gene/104701028</vt:lpwstr>
      </vt:variant>
      <vt:variant>
        <vt:lpwstr/>
      </vt:variant>
      <vt:variant>
        <vt:i4>7340078</vt:i4>
      </vt:variant>
      <vt:variant>
        <vt:i4>39</vt:i4>
      </vt:variant>
      <vt:variant>
        <vt:i4>0</vt:i4>
      </vt:variant>
      <vt:variant>
        <vt:i4>5</vt:i4>
      </vt:variant>
      <vt:variant>
        <vt:lpwstr>https://www.ncbi.nlm.nih.gov/gene/104746810</vt:lpwstr>
      </vt:variant>
      <vt:variant>
        <vt:lpwstr/>
      </vt:variant>
      <vt:variant>
        <vt:i4>7667751</vt:i4>
      </vt:variant>
      <vt:variant>
        <vt:i4>36</vt:i4>
      </vt:variant>
      <vt:variant>
        <vt:i4>0</vt:i4>
      </vt:variant>
      <vt:variant>
        <vt:i4>5</vt:i4>
      </vt:variant>
      <vt:variant>
        <vt:lpwstr>https://www.ncbi.nlm.nih.gov/gene/104776246</vt:lpwstr>
      </vt:variant>
      <vt:variant>
        <vt:lpwstr/>
      </vt:variant>
      <vt:variant>
        <vt:i4>8323109</vt:i4>
      </vt:variant>
      <vt:variant>
        <vt:i4>33</vt:i4>
      </vt:variant>
      <vt:variant>
        <vt:i4>0</vt:i4>
      </vt:variant>
      <vt:variant>
        <vt:i4>5</vt:i4>
      </vt:variant>
      <vt:variant>
        <vt:lpwstr>https://www.ncbi.nlm.nih.gov/gene/104760185</vt:lpwstr>
      </vt:variant>
      <vt:variant>
        <vt:lpwstr/>
      </vt:variant>
      <vt:variant>
        <vt:i4>7536675</vt:i4>
      </vt:variant>
      <vt:variant>
        <vt:i4>30</vt:i4>
      </vt:variant>
      <vt:variant>
        <vt:i4>0</vt:i4>
      </vt:variant>
      <vt:variant>
        <vt:i4>5</vt:i4>
      </vt:variant>
      <vt:variant>
        <vt:lpwstr>https://www.ncbi.nlm.nih.gov/gene/104700140</vt:lpwstr>
      </vt:variant>
      <vt:variant>
        <vt:lpwstr/>
      </vt:variant>
      <vt:variant>
        <vt:i4>8192037</vt:i4>
      </vt:variant>
      <vt:variant>
        <vt:i4>27</vt:i4>
      </vt:variant>
      <vt:variant>
        <vt:i4>0</vt:i4>
      </vt:variant>
      <vt:variant>
        <vt:i4>5</vt:i4>
      </vt:variant>
      <vt:variant>
        <vt:lpwstr>https://www.ncbi.nlm.nih.gov/gene/104739430</vt:lpwstr>
      </vt:variant>
      <vt:variant>
        <vt:lpwstr/>
      </vt:variant>
      <vt:variant>
        <vt:i4>7471136</vt:i4>
      </vt:variant>
      <vt:variant>
        <vt:i4>24</vt:i4>
      </vt:variant>
      <vt:variant>
        <vt:i4>0</vt:i4>
      </vt:variant>
      <vt:variant>
        <vt:i4>5</vt:i4>
      </vt:variant>
      <vt:variant>
        <vt:lpwstr>https://www.ncbi.nlm.nih.gov/gene/104701241</vt:lpwstr>
      </vt:variant>
      <vt:variant>
        <vt:lpwstr/>
      </vt:variant>
      <vt:variant>
        <vt:i4>7667751</vt:i4>
      </vt:variant>
      <vt:variant>
        <vt:i4>21</vt:i4>
      </vt:variant>
      <vt:variant>
        <vt:i4>0</vt:i4>
      </vt:variant>
      <vt:variant>
        <vt:i4>5</vt:i4>
      </vt:variant>
      <vt:variant>
        <vt:lpwstr>https://www.ncbi.nlm.nih.gov/gene/104771239</vt:lpwstr>
      </vt:variant>
      <vt:variant>
        <vt:lpwstr/>
      </vt:variant>
      <vt:variant>
        <vt:i4>7536678</vt:i4>
      </vt:variant>
      <vt:variant>
        <vt:i4>18</vt:i4>
      </vt:variant>
      <vt:variant>
        <vt:i4>0</vt:i4>
      </vt:variant>
      <vt:variant>
        <vt:i4>5</vt:i4>
      </vt:variant>
      <vt:variant>
        <vt:lpwstr>https://www.ncbi.nlm.nih.gov/gene/104703477</vt:lpwstr>
      </vt:variant>
      <vt:variant>
        <vt:lpwstr/>
      </vt:variant>
      <vt:variant>
        <vt:i4>7471146</vt:i4>
      </vt:variant>
      <vt:variant>
        <vt:i4>15</vt:i4>
      </vt:variant>
      <vt:variant>
        <vt:i4>0</vt:i4>
      </vt:variant>
      <vt:variant>
        <vt:i4>5</vt:i4>
      </vt:variant>
      <vt:variant>
        <vt:lpwstr>https://www.ncbi.nlm.nih.gov/gene/104787027</vt:lpwstr>
      </vt:variant>
      <vt:variant>
        <vt:lpwstr/>
      </vt:variant>
      <vt:variant>
        <vt:i4>8257583</vt:i4>
      </vt:variant>
      <vt:variant>
        <vt:i4>12</vt:i4>
      </vt:variant>
      <vt:variant>
        <vt:i4>0</vt:i4>
      </vt:variant>
      <vt:variant>
        <vt:i4>5</vt:i4>
      </vt:variant>
      <vt:variant>
        <vt:lpwstr>https://www.ncbi.nlm.nih.gov/gene/104751885</vt:lpwstr>
      </vt:variant>
      <vt:variant>
        <vt:lpwstr/>
      </vt:variant>
      <vt:variant>
        <vt:i4>8257574</vt:i4>
      </vt:variant>
      <vt:variant>
        <vt:i4>9</vt:i4>
      </vt:variant>
      <vt:variant>
        <vt:i4>0</vt:i4>
      </vt:variant>
      <vt:variant>
        <vt:i4>5</vt:i4>
      </vt:variant>
      <vt:variant>
        <vt:lpwstr>https://www.ncbi.nlm.nih.gov/gene/104741085</vt:lpwstr>
      </vt:variant>
      <vt:variant>
        <vt:lpwstr/>
      </vt:variant>
      <vt:variant>
        <vt:i4>8323119</vt:i4>
      </vt:variant>
      <vt:variant>
        <vt:i4>6</vt:i4>
      </vt:variant>
      <vt:variant>
        <vt:i4>0</vt:i4>
      </vt:variant>
      <vt:variant>
        <vt:i4>5</vt:i4>
      </vt:variant>
      <vt:variant>
        <vt:lpwstr>https://www.ncbi.nlm.nih.gov/gene/104780585</vt:lpwstr>
      </vt:variant>
      <vt:variant>
        <vt:lpwstr/>
      </vt:variant>
      <vt:variant>
        <vt:i4>7471147</vt:i4>
      </vt:variant>
      <vt:variant>
        <vt:i4>3</vt:i4>
      </vt:variant>
      <vt:variant>
        <vt:i4>0</vt:i4>
      </vt:variant>
      <vt:variant>
        <vt:i4>5</vt:i4>
      </vt:variant>
      <vt:variant>
        <vt:lpwstr>https://www.ncbi.nlm.nih.gov/gene/104787125</vt:lpwstr>
      </vt:variant>
      <vt:variant>
        <vt:lpwstr/>
      </vt:variant>
      <vt:variant>
        <vt:i4>5308487</vt:i4>
      </vt:variant>
      <vt:variant>
        <vt:i4>0</vt:i4>
      </vt:variant>
      <vt:variant>
        <vt:i4>0</vt:i4>
      </vt:variant>
      <vt:variant>
        <vt:i4>5</vt:i4>
      </vt:variant>
      <vt:variant>
        <vt:lpwstr>https://www.healthbenefitstimes.com/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Pokharel, Bishwa Raj</dc:creator>
  <cp:keywords/>
  <dc:description/>
  <cp:lastModifiedBy>Pokharel, Bishwa Raj</cp:lastModifiedBy>
  <cp:revision>3</cp:revision>
  <dcterms:created xsi:type="dcterms:W3CDTF">2024-03-30T01:39:00Z</dcterms:created>
  <dcterms:modified xsi:type="dcterms:W3CDTF">2024-03-30T01:45:00Z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0x0101004017299EC9E89345A03276C666CE3F7A</vt:lpwstr>
  </property>
</Properties>
</file>