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E17DA" w14:textId="77777777" w:rsidR="009B07C7" w:rsidRDefault="009B07C7" w:rsidP="009B07C7">
      <w:pPr>
        <w:jc w:val="center"/>
        <w:rPr>
          <w:b/>
        </w:rPr>
      </w:pPr>
    </w:p>
    <w:p w14:paraId="05E5D5EC" w14:textId="77777777" w:rsidR="009B07C7" w:rsidRDefault="009B07C7" w:rsidP="009B07C7">
      <w:pPr>
        <w:jc w:val="center"/>
      </w:pPr>
    </w:p>
    <w:p w14:paraId="5D4C7C66" w14:textId="77777777" w:rsidR="009B07C7" w:rsidRDefault="009B07C7" w:rsidP="009B07C7">
      <w:pPr>
        <w:jc w:val="center"/>
        <w:rPr>
          <w:b/>
          <w:bCs/>
          <w:i/>
          <w:iCs/>
          <w:color w:val="767171" w:themeColor="background2" w:themeShade="80"/>
          <w:sz w:val="28"/>
          <w:szCs w:val="28"/>
        </w:rPr>
      </w:pPr>
    </w:p>
    <w:p w14:paraId="5A4D41B3" w14:textId="77777777" w:rsidR="009B07C7" w:rsidRDefault="009B07C7" w:rsidP="009B07C7">
      <w:pPr>
        <w:jc w:val="center"/>
        <w:rPr>
          <w:b/>
          <w:bCs/>
          <w:i/>
          <w:iCs/>
          <w:color w:val="767171" w:themeColor="background2" w:themeShade="80"/>
          <w:sz w:val="28"/>
          <w:szCs w:val="28"/>
        </w:rPr>
      </w:pPr>
    </w:p>
    <w:p w14:paraId="60DE5867" w14:textId="77777777" w:rsidR="009B07C7" w:rsidRDefault="009B07C7" w:rsidP="009B07C7">
      <w:pPr>
        <w:rPr>
          <w:b/>
          <w:bCs/>
          <w:i/>
          <w:iCs/>
          <w:color w:val="767171" w:themeColor="background2" w:themeShade="80"/>
          <w:sz w:val="28"/>
          <w:szCs w:val="28"/>
        </w:rPr>
      </w:pPr>
    </w:p>
    <w:p w14:paraId="4CF2423B" w14:textId="77777777" w:rsidR="009B07C7" w:rsidRPr="00C26E0E" w:rsidRDefault="009B07C7" w:rsidP="009B07C7">
      <w:pPr>
        <w:spacing w:line="480" w:lineRule="auto"/>
        <w:jc w:val="center"/>
        <w:rPr>
          <w:b/>
          <w:bCs/>
        </w:rPr>
      </w:pPr>
      <w:r w:rsidRPr="00C26E0E">
        <w:rPr>
          <w:b/>
          <w:bCs/>
          <w:color w:val="212121"/>
          <w:shd w:val="clear" w:color="auto" w:fill="FFFFFF"/>
        </w:rPr>
        <w:t>Bridging the Gap Between Transitional Care and Home Health to Prevent Hospital Readmission.</w:t>
      </w:r>
    </w:p>
    <w:p w14:paraId="04E3B0F9" w14:textId="77777777" w:rsidR="009B07C7" w:rsidRDefault="009B07C7" w:rsidP="009B07C7">
      <w:pPr>
        <w:jc w:val="center"/>
        <w:rPr>
          <w:b/>
          <w:bCs/>
        </w:rPr>
      </w:pPr>
    </w:p>
    <w:p w14:paraId="2E08E446" w14:textId="77777777" w:rsidR="009B07C7" w:rsidRPr="004C622B" w:rsidRDefault="009B07C7" w:rsidP="009B07C7">
      <w:pPr>
        <w:spacing w:line="480" w:lineRule="auto"/>
        <w:jc w:val="center"/>
        <w:rPr>
          <w:b/>
          <w:bCs/>
        </w:rPr>
      </w:pPr>
    </w:p>
    <w:p w14:paraId="262A2487" w14:textId="77777777" w:rsidR="009B07C7" w:rsidRDefault="009B07C7" w:rsidP="009B07C7">
      <w:pPr>
        <w:spacing w:line="480" w:lineRule="auto"/>
        <w:jc w:val="center"/>
      </w:pPr>
      <w:r>
        <w:t>Holly Berry Cooper</w:t>
      </w:r>
    </w:p>
    <w:p w14:paraId="39C81361" w14:textId="77777777" w:rsidR="009B07C7" w:rsidRDefault="009B07C7" w:rsidP="009B07C7">
      <w:pPr>
        <w:pStyle w:val="APA"/>
        <w:ind w:firstLine="0"/>
        <w:contextualSpacing/>
        <w:jc w:val="center"/>
      </w:pPr>
      <w:r>
        <w:t>College of Nursing, East Carolina University</w:t>
      </w:r>
    </w:p>
    <w:p w14:paraId="4B9C3CE4" w14:textId="77777777" w:rsidR="009B07C7" w:rsidRDefault="009B07C7" w:rsidP="009B07C7">
      <w:pPr>
        <w:pStyle w:val="APA"/>
        <w:ind w:firstLine="0"/>
        <w:contextualSpacing/>
        <w:jc w:val="center"/>
      </w:pPr>
      <w:r>
        <w:t>Doctor of Nursing Practice Program</w:t>
      </w:r>
    </w:p>
    <w:p w14:paraId="43D8C9B3" w14:textId="77777777" w:rsidR="009B07C7" w:rsidRDefault="009B07C7" w:rsidP="009B07C7">
      <w:pPr>
        <w:pStyle w:val="APA"/>
        <w:ind w:firstLine="0"/>
        <w:contextualSpacing/>
        <w:jc w:val="center"/>
      </w:pPr>
      <w:r>
        <w:t>Dr. Megan Dillon</w:t>
      </w:r>
    </w:p>
    <w:p w14:paraId="6EBEADD1" w14:textId="50F86B42" w:rsidR="009B07C7" w:rsidRDefault="001C529C" w:rsidP="009B07C7">
      <w:pPr>
        <w:spacing w:line="480" w:lineRule="auto"/>
        <w:jc w:val="center"/>
      </w:pPr>
      <w:r>
        <w:t>July 1</w:t>
      </w:r>
      <w:r w:rsidR="00964075">
        <w:t>5</w:t>
      </w:r>
      <w:r w:rsidRPr="001C529C">
        <w:rPr>
          <w:vertAlign w:val="superscript"/>
        </w:rPr>
        <w:t>th</w:t>
      </w:r>
      <w:r>
        <w:t>,</w:t>
      </w:r>
      <w:r w:rsidR="003F3CDF">
        <w:t xml:space="preserve"> 2023</w:t>
      </w:r>
    </w:p>
    <w:p w14:paraId="241F2A4E" w14:textId="77777777" w:rsidR="009B07C7" w:rsidRDefault="009B07C7" w:rsidP="009B07C7">
      <w:pPr>
        <w:spacing w:line="480" w:lineRule="auto"/>
        <w:jc w:val="center"/>
      </w:pPr>
    </w:p>
    <w:p w14:paraId="5AA6C415" w14:textId="77777777" w:rsidR="009B07C7" w:rsidRDefault="009B07C7" w:rsidP="009B07C7">
      <w:pPr>
        <w:spacing w:line="480" w:lineRule="auto"/>
        <w:jc w:val="center"/>
      </w:pPr>
    </w:p>
    <w:p w14:paraId="220C2B9B" w14:textId="77777777" w:rsidR="005A0509" w:rsidRDefault="005A0509" w:rsidP="009B07C7">
      <w:pPr>
        <w:spacing w:line="480" w:lineRule="auto"/>
        <w:jc w:val="center"/>
      </w:pPr>
    </w:p>
    <w:p w14:paraId="19B5810E" w14:textId="77777777" w:rsidR="005A0509" w:rsidRDefault="005A0509" w:rsidP="009B07C7">
      <w:pPr>
        <w:spacing w:line="480" w:lineRule="auto"/>
        <w:jc w:val="center"/>
      </w:pPr>
    </w:p>
    <w:p w14:paraId="126135C7" w14:textId="77777777" w:rsidR="005A0509" w:rsidRDefault="005A0509" w:rsidP="009B07C7">
      <w:pPr>
        <w:spacing w:line="480" w:lineRule="auto"/>
        <w:jc w:val="center"/>
      </w:pPr>
    </w:p>
    <w:p w14:paraId="08F06CAC" w14:textId="77777777" w:rsidR="005A0509" w:rsidRDefault="005A0509" w:rsidP="009B07C7">
      <w:pPr>
        <w:spacing w:line="480" w:lineRule="auto"/>
        <w:jc w:val="center"/>
      </w:pPr>
    </w:p>
    <w:p w14:paraId="44358BF9" w14:textId="77777777" w:rsidR="005A0509" w:rsidRDefault="005A0509" w:rsidP="009B07C7">
      <w:pPr>
        <w:spacing w:line="480" w:lineRule="auto"/>
        <w:jc w:val="center"/>
      </w:pPr>
    </w:p>
    <w:p w14:paraId="3A504D9C" w14:textId="77777777" w:rsidR="005A0509" w:rsidRDefault="005A0509" w:rsidP="009B07C7">
      <w:pPr>
        <w:spacing w:line="480" w:lineRule="auto"/>
        <w:jc w:val="center"/>
      </w:pPr>
    </w:p>
    <w:p w14:paraId="59B19DF4" w14:textId="77777777" w:rsidR="005A0509" w:rsidRDefault="005A0509" w:rsidP="009B07C7">
      <w:pPr>
        <w:spacing w:line="480" w:lineRule="auto"/>
        <w:jc w:val="center"/>
      </w:pPr>
    </w:p>
    <w:p w14:paraId="05D51D33" w14:textId="77777777" w:rsidR="005A0509" w:rsidRDefault="005A0509" w:rsidP="009B07C7">
      <w:pPr>
        <w:spacing w:line="480" w:lineRule="auto"/>
        <w:jc w:val="center"/>
      </w:pPr>
    </w:p>
    <w:p w14:paraId="040FB71C" w14:textId="77777777" w:rsidR="005A0509" w:rsidRDefault="005A0509" w:rsidP="009B07C7">
      <w:pPr>
        <w:spacing w:line="480" w:lineRule="auto"/>
        <w:jc w:val="center"/>
      </w:pPr>
    </w:p>
    <w:p w14:paraId="7C0252C7" w14:textId="6FDA974C" w:rsidR="005A0509" w:rsidRDefault="005A0509" w:rsidP="001F703C">
      <w:pPr>
        <w:spacing w:line="480" w:lineRule="auto"/>
        <w:rPr>
          <w:b/>
          <w:bCs/>
        </w:rPr>
      </w:pPr>
    </w:p>
    <w:p w14:paraId="608830CE" w14:textId="77777777" w:rsidR="001C529C" w:rsidRDefault="005A0509" w:rsidP="001C529C">
      <w:pPr>
        <w:spacing w:line="480" w:lineRule="auto"/>
        <w:jc w:val="center"/>
        <w:rPr>
          <w:b/>
          <w:bCs/>
        </w:rPr>
      </w:pPr>
      <w:r>
        <w:rPr>
          <w:b/>
          <w:bCs/>
        </w:rPr>
        <w:lastRenderedPageBreak/>
        <w:t xml:space="preserve">Abstract </w:t>
      </w:r>
    </w:p>
    <w:p w14:paraId="78DCFE98" w14:textId="0BA83D72" w:rsidR="0033002D" w:rsidRDefault="0033002D" w:rsidP="0033002D">
      <w:pPr>
        <w:pStyle w:val="xmsonormal"/>
        <w:shd w:val="clear" w:color="auto" w:fill="FFFFFF"/>
        <w:spacing w:before="0" w:beforeAutospacing="0" w:after="0" w:afterAutospacing="0" w:line="480" w:lineRule="atLeast"/>
        <w:ind w:firstLine="720"/>
        <w:rPr>
          <w:rStyle w:val="xcontentpasted0"/>
          <w:i/>
          <w:iCs/>
          <w:color w:val="000000" w:themeColor="text1"/>
          <w:bdr w:val="none" w:sz="0" w:space="0" w:color="auto" w:frame="1"/>
        </w:rPr>
      </w:pPr>
      <w:r>
        <w:rPr>
          <w:rStyle w:val="xcontentpasted0"/>
          <w:color w:val="000000" w:themeColor="text1"/>
          <w:bdr w:val="none" w:sz="0" w:space="0" w:color="auto" w:frame="1"/>
        </w:rPr>
        <w:t>Transitional Care (TC) aims</w:t>
      </w:r>
      <w:r w:rsidRPr="0033002D">
        <w:rPr>
          <w:rStyle w:val="xcontentpasted0"/>
          <w:color w:val="000000" w:themeColor="text1"/>
          <w:bdr w:val="none" w:sz="0" w:space="0" w:color="auto" w:frame="1"/>
        </w:rPr>
        <w:t xml:space="preserve"> to improve overall patient outcomes and promote continuity of treatment by coordinating healthcare for vulnerable groups. The DNP project</w:t>
      </w:r>
      <w:r w:rsidR="00A4193F">
        <w:rPr>
          <w:rStyle w:val="xcontentpasted0"/>
          <w:color w:val="000000" w:themeColor="text1"/>
          <w:bdr w:val="none" w:sz="0" w:space="0" w:color="auto" w:frame="1"/>
        </w:rPr>
        <w:t xml:space="preserve"> aimed</w:t>
      </w:r>
      <w:r w:rsidRPr="0033002D">
        <w:rPr>
          <w:rStyle w:val="xcontentpasted0"/>
          <w:color w:val="000000" w:themeColor="text1"/>
          <w:bdr w:val="none" w:sz="0" w:space="0" w:color="auto" w:frame="1"/>
        </w:rPr>
        <w:t xml:space="preserve"> to facilitate care transitions using the Transitional Care Model (TCM). Patients at moderate to high risk of readmission were identified during their hospitalization and transitioned to outpatient treatment utilizing risk stratification techniques. The team</w:t>
      </w:r>
      <w:r w:rsidR="00964075">
        <w:rPr>
          <w:rStyle w:val="xcontentpasted0"/>
          <w:color w:val="000000" w:themeColor="text1"/>
          <w:bdr w:val="none" w:sz="0" w:space="0" w:color="auto" w:frame="1"/>
        </w:rPr>
        <w:t>’</w:t>
      </w:r>
      <w:r w:rsidRPr="0033002D">
        <w:rPr>
          <w:rStyle w:val="xcontentpasted0"/>
          <w:color w:val="000000" w:themeColor="text1"/>
          <w:bdr w:val="none" w:sz="0" w:space="0" w:color="auto" w:frame="1"/>
        </w:rPr>
        <w:t xml:space="preserve">s primary duty was </w:t>
      </w:r>
      <w:r>
        <w:rPr>
          <w:rStyle w:val="xcontentpasted0"/>
          <w:color w:val="000000" w:themeColor="text1"/>
          <w:bdr w:val="none" w:sz="0" w:space="0" w:color="auto" w:frame="1"/>
        </w:rPr>
        <w:t>coordinating complicated care, including</w:t>
      </w:r>
      <w:r w:rsidRPr="0033002D">
        <w:rPr>
          <w:rStyle w:val="xcontentpasted0"/>
          <w:color w:val="000000" w:themeColor="text1"/>
          <w:bdr w:val="none" w:sz="0" w:space="0" w:color="auto" w:frame="1"/>
        </w:rPr>
        <w:t xml:space="preserve"> finding roadblocks to a patient</w:t>
      </w:r>
      <w:r w:rsidR="00964075">
        <w:rPr>
          <w:rStyle w:val="xcontentpasted0"/>
          <w:color w:val="000000" w:themeColor="text1"/>
          <w:bdr w:val="none" w:sz="0" w:space="0" w:color="auto" w:frame="1"/>
        </w:rPr>
        <w:t>’</w:t>
      </w:r>
      <w:r w:rsidRPr="0033002D">
        <w:rPr>
          <w:rStyle w:val="xcontentpasted0"/>
          <w:color w:val="000000" w:themeColor="text1"/>
          <w:bdr w:val="none" w:sz="0" w:space="0" w:color="auto" w:frame="1"/>
        </w:rPr>
        <w:t xml:space="preserve">s therapy. Patient satisfaction increased </w:t>
      </w:r>
      <w:r w:rsidR="00A4193F">
        <w:rPr>
          <w:rStyle w:val="xcontentpasted0"/>
          <w:color w:val="000000" w:themeColor="text1"/>
          <w:bdr w:val="none" w:sz="0" w:space="0" w:color="auto" w:frame="1"/>
        </w:rPr>
        <w:t>due to</w:t>
      </w:r>
      <w:r w:rsidRPr="0033002D">
        <w:rPr>
          <w:rStyle w:val="xcontentpasted0"/>
          <w:color w:val="000000" w:themeColor="text1"/>
          <w:bdr w:val="none" w:sz="0" w:space="0" w:color="auto" w:frame="1"/>
        </w:rPr>
        <w:t xml:space="preserve"> increased patient engagement in their care, which was made possible by better coordination of services. There was also an improvement in team output and fewer hospital readmissions. The </w:t>
      </w:r>
      <w:r>
        <w:rPr>
          <w:rStyle w:val="xcontentpasted0"/>
          <w:color w:val="000000" w:themeColor="text1"/>
          <w:bdr w:val="none" w:sz="0" w:space="0" w:color="auto" w:frame="1"/>
        </w:rPr>
        <w:t>following</w:t>
      </w:r>
      <w:r w:rsidRPr="0033002D">
        <w:rPr>
          <w:rStyle w:val="xcontentpasted0"/>
          <w:color w:val="000000" w:themeColor="text1"/>
          <w:bdr w:val="none" w:sz="0" w:space="0" w:color="auto" w:frame="1"/>
        </w:rPr>
        <w:t xml:space="preserve"> steps will be to roll out the new procedure across the organization</w:t>
      </w:r>
      <w:r w:rsidR="00964075">
        <w:rPr>
          <w:rStyle w:val="xcontentpasted0"/>
          <w:color w:val="000000" w:themeColor="text1"/>
          <w:bdr w:val="none" w:sz="0" w:space="0" w:color="auto" w:frame="1"/>
        </w:rPr>
        <w:t>’</w:t>
      </w:r>
      <w:r w:rsidRPr="0033002D">
        <w:rPr>
          <w:rStyle w:val="xcontentpasted0"/>
          <w:color w:val="000000" w:themeColor="text1"/>
          <w:bdr w:val="none" w:sz="0" w:space="0" w:color="auto" w:frame="1"/>
        </w:rPr>
        <w:t xml:space="preserve">s complete navigation team and evaluate the results thus far.  </w:t>
      </w:r>
    </w:p>
    <w:p w14:paraId="5F1DEC94" w14:textId="77777777" w:rsidR="00D27CBC" w:rsidRDefault="00D27CBC" w:rsidP="001C529C">
      <w:pPr>
        <w:pStyle w:val="xmsonormal"/>
        <w:shd w:val="clear" w:color="auto" w:fill="FFFFFF"/>
        <w:spacing w:before="0" w:beforeAutospacing="0" w:after="0" w:afterAutospacing="0" w:line="480" w:lineRule="atLeast"/>
        <w:ind w:firstLine="720"/>
        <w:rPr>
          <w:rStyle w:val="xcontentpasted0"/>
          <w:i/>
          <w:iCs/>
          <w:color w:val="000000" w:themeColor="text1"/>
          <w:bdr w:val="none" w:sz="0" w:space="0" w:color="auto" w:frame="1"/>
        </w:rPr>
      </w:pPr>
    </w:p>
    <w:p w14:paraId="56C51ACC" w14:textId="1C4A07E7" w:rsidR="001C529C" w:rsidRPr="001C529C" w:rsidRDefault="001C529C" w:rsidP="001C529C">
      <w:pPr>
        <w:pStyle w:val="xmsonormal"/>
        <w:shd w:val="clear" w:color="auto" w:fill="FFFFFF"/>
        <w:spacing w:before="0" w:beforeAutospacing="0" w:after="0" w:afterAutospacing="0" w:line="480" w:lineRule="atLeast"/>
        <w:ind w:firstLine="720"/>
        <w:rPr>
          <w:color w:val="000000" w:themeColor="text1"/>
        </w:rPr>
      </w:pPr>
      <w:r w:rsidRPr="001C529C">
        <w:rPr>
          <w:rStyle w:val="xcontentpasted0"/>
          <w:i/>
          <w:iCs/>
          <w:color w:val="000000" w:themeColor="text1"/>
          <w:bdr w:val="none" w:sz="0" w:space="0" w:color="auto" w:frame="1"/>
        </w:rPr>
        <w:t>Keywords:</w:t>
      </w:r>
      <w:r w:rsidRPr="001C529C">
        <w:rPr>
          <w:rStyle w:val="xcontentpasted0"/>
          <w:color w:val="000000" w:themeColor="text1"/>
          <w:bdr w:val="none" w:sz="0" w:space="0" w:color="auto" w:frame="1"/>
        </w:rPr>
        <w:t> hospital readmission, 30-day discharge, Transitional Care Model, Home Health, coordination of care</w:t>
      </w:r>
    </w:p>
    <w:p w14:paraId="7CDE7D92" w14:textId="77777777" w:rsidR="005A0509" w:rsidRDefault="005A0509" w:rsidP="001C529C">
      <w:pPr>
        <w:spacing w:line="480" w:lineRule="auto"/>
      </w:pPr>
    </w:p>
    <w:p w14:paraId="7E843A94" w14:textId="77777777" w:rsidR="005A0509" w:rsidRDefault="005A0509" w:rsidP="005A0509">
      <w:pPr>
        <w:spacing w:line="480" w:lineRule="auto"/>
        <w:jc w:val="center"/>
      </w:pPr>
    </w:p>
    <w:p w14:paraId="31C83960" w14:textId="77777777" w:rsidR="005A0509" w:rsidRDefault="005A0509" w:rsidP="005A0509">
      <w:pPr>
        <w:spacing w:line="480" w:lineRule="auto"/>
        <w:jc w:val="center"/>
      </w:pPr>
    </w:p>
    <w:p w14:paraId="694DEA38" w14:textId="77777777" w:rsidR="005A0509" w:rsidRDefault="005A0509" w:rsidP="005A0509">
      <w:pPr>
        <w:spacing w:line="480" w:lineRule="auto"/>
        <w:jc w:val="center"/>
      </w:pPr>
    </w:p>
    <w:p w14:paraId="6D1F5815" w14:textId="77777777" w:rsidR="005A0509" w:rsidRDefault="005A0509" w:rsidP="005A0509">
      <w:pPr>
        <w:spacing w:line="480" w:lineRule="auto"/>
        <w:jc w:val="center"/>
      </w:pPr>
    </w:p>
    <w:p w14:paraId="6683137D" w14:textId="77777777" w:rsidR="005A0509" w:rsidRDefault="005A0509" w:rsidP="005A0509">
      <w:pPr>
        <w:spacing w:line="480" w:lineRule="auto"/>
        <w:jc w:val="center"/>
      </w:pPr>
    </w:p>
    <w:p w14:paraId="4D8F97F9" w14:textId="77777777" w:rsidR="005A0509" w:rsidRDefault="005A0509" w:rsidP="005A0509">
      <w:pPr>
        <w:spacing w:line="480" w:lineRule="auto"/>
        <w:jc w:val="center"/>
      </w:pPr>
    </w:p>
    <w:p w14:paraId="0B061212" w14:textId="24C76CCF" w:rsidR="005A0509" w:rsidRDefault="005A0509" w:rsidP="004C2BCB">
      <w:pPr>
        <w:spacing w:line="480" w:lineRule="auto"/>
      </w:pPr>
    </w:p>
    <w:p w14:paraId="02EFFE1B" w14:textId="77777777" w:rsidR="005A0509" w:rsidRDefault="005A0509" w:rsidP="005A0509">
      <w:pPr>
        <w:spacing w:line="480" w:lineRule="auto"/>
        <w:jc w:val="center"/>
      </w:pPr>
    </w:p>
    <w:p w14:paraId="4072B1B8" w14:textId="77777777" w:rsidR="0072025B" w:rsidRDefault="0072025B" w:rsidP="005A0509">
      <w:pPr>
        <w:spacing w:line="480" w:lineRule="auto"/>
        <w:jc w:val="center"/>
      </w:pPr>
    </w:p>
    <w:p w14:paraId="025D26BB" w14:textId="77777777" w:rsidR="00D27CBC" w:rsidRDefault="00D27CBC" w:rsidP="005A0509">
      <w:pPr>
        <w:spacing w:line="480" w:lineRule="auto"/>
        <w:jc w:val="center"/>
        <w:rPr>
          <w:b/>
          <w:bCs/>
        </w:rPr>
      </w:pPr>
    </w:p>
    <w:p w14:paraId="4BF402D0" w14:textId="69ABE42B" w:rsidR="005A0509" w:rsidRDefault="005A0509" w:rsidP="005A0509">
      <w:pPr>
        <w:spacing w:line="480" w:lineRule="auto"/>
        <w:jc w:val="center"/>
        <w:rPr>
          <w:b/>
          <w:bCs/>
        </w:rPr>
      </w:pPr>
      <w:r>
        <w:rPr>
          <w:b/>
          <w:bCs/>
        </w:rPr>
        <w:lastRenderedPageBreak/>
        <w:t>Table of Contents</w:t>
      </w:r>
    </w:p>
    <w:p w14:paraId="47B708CD" w14:textId="59BF07B0" w:rsidR="005A0509" w:rsidRDefault="005A0509" w:rsidP="005A0509">
      <w:pPr>
        <w:spacing w:line="480" w:lineRule="auto"/>
      </w:pPr>
      <w:r>
        <w:t>Abstract ……………</w:t>
      </w:r>
      <w:r w:rsidR="004C2BCB">
        <w:t>……………………………………………………………………………. 2</w:t>
      </w:r>
    </w:p>
    <w:p w14:paraId="53D97FB5" w14:textId="504A037F" w:rsidR="005A0509" w:rsidRDefault="005A0509" w:rsidP="005A0509">
      <w:pPr>
        <w:spacing w:line="480" w:lineRule="auto"/>
      </w:pPr>
      <w:r>
        <w:t>Section I: Introduction</w:t>
      </w:r>
      <w:r w:rsidR="00FA15CD">
        <w:t>...</w:t>
      </w:r>
      <w:r>
        <w:t xml:space="preserve">………………………………………………………………………… </w:t>
      </w:r>
      <w:r w:rsidR="004C2BCB">
        <w:t>5</w:t>
      </w:r>
    </w:p>
    <w:p w14:paraId="5A05176C" w14:textId="29E5B750" w:rsidR="005A0509" w:rsidRDefault="005A0509" w:rsidP="005A0509">
      <w:pPr>
        <w:spacing w:line="480" w:lineRule="auto"/>
      </w:pPr>
      <w:r>
        <w:tab/>
        <w:t xml:space="preserve">Background……………………………………………………………………………… </w:t>
      </w:r>
      <w:r w:rsidR="004C2BCB">
        <w:t>5</w:t>
      </w:r>
    </w:p>
    <w:p w14:paraId="10606DD1" w14:textId="297C3F90" w:rsidR="005A0509" w:rsidRDefault="005A0509" w:rsidP="005A0509">
      <w:pPr>
        <w:spacing w:line="480" w:lineRule="auto"/>
      </w:pPr>
      <w:r>
        <w:tab/>
        <w:t>Organizational Needs Statement…………………………………………………………</w:t>
      </w:r>
      <w:r w:rsidR="004C2BCB">
        <w:t xml:space="preserve"> 5</w:t>
      </w:r>
    </w:p>
    <w:p w14:paraId="5E61ADC3" w14:textId="7360A91D" w:rsidR="005A0509" w:rsidRDefault="005A0509" w:rsidP="005A0509">
      <w:pPr>
        <w:spacing w:line="480" w:lineRule="auto"/>
      </w:pPr>
      <w:r>
        <w:tab/>
        <w:t>Problem Statement………………………………………………………………………</w:t>
      </w:r>
      <w:r w:rsidR="004C2BCB">
        <w:t>. 7</w:t>
      </w:r>
    </w:p>
    <w:p w14:paraId="6453EC93" w14:textId="63122C06" w:rsidR="005A0509" w:rsidRDefault="005A0509" w:rsidP="005A0509">
      <w:pPr>
        <w:spacing w:line="480" w:lineRule="auto"/>
      </w:pPr>
      <w:r>
        <w:tab/>
        <w:t>Purpose Statement………………………………………………………………………</w:t>
      </w:r>
      <w:r w:rsidR="004C2BCB">
        <w:t xml:space="preserve">.. 7 </w:t>
      </w:r>
    </w:p>
    <w:p w14:paraId="02A7C256" w14:textId="327E3C51" w:rsidR="005A0509" w:rsidRDefault="005A0509" w:rsidP="005A0509">
      <w:pPr>
        <w:spacing w:line="480" w:lineRule="auto"/>
      </w:pPr>
      <w:r>
        <w:t>Section II: Evidence……………………………………………………………………………</w:t>
      </w:r>
      <w:r w:rsidR="004C2BCB">
        <w:t>…9</w:t>
      </w:r>
    </w:p>
    <w:p w14:paraId="78D7052D" w14:textId="1ADB6F47" w:rsidR="005A0509" w:rsidRDefault="005A0509" w:rsidP="005A0509">
      <w:pPr>
        <w:spacing w:line="480" w:lineRule="auto"/>
      </w:pPr>
      <w:r>
        <w:tab/>
        <w:t>Literature Review………………………………………………………………………</w:t>
      </w:r>
      <w:r w:rsidR="007A7236">
        <w:t>.</w:t>
      </w:r>
      <w:r w:rsidR="004C2BCB">
        <w:t>. 9</w:t>
      </w:r>
    </w:p>
    <w:p w14:paraId="6BEE886F" w14:textId="398A640F" w:rsidR="005A0509" w:rsidRDefault="005A0509" w:rsidP="005A0509">
      <w:pPr>
        <w:spacing w:line="480" w:lineRule="auto"/>
      </w:pPr>
      <w:r>
        <w:tab/>
        <w:t>Evidence-Based Practice Framework………………………………………………</w:t>
      </w:r>
      <w:r w:rsidR="004C2BCB">
        <w:t>….. 14</w:t>
      </w:r>
    </w:p>
    <w:p w14:paraId="38F4E942" w14:textId="76EB9570" w:rsidR="005A0509" w:rsidRDefault="005A0509" w:rsidP="005A0509">
      <w:pPr>
        <w:spacing w:line="480" w:lineRule="auto"/>
      </w:pPr>
      <w:r>
        <w:tab/>
        <w:t>Ethical Consideration and Protection of Human Subjects……………………………</w:t>
      </w:r>
      <w:r w:rsidR="004C2BCB">
        <w:t>... 16</w:t>
      </w:r>
    </w:p>
    <w:p w14:paraId="26A56836" w14:textId="01EB2921" w:rsidR="005A0509" w:rsidRDefault="005A0509" w:rsidP="005A0509">
      <w:pPr>
        <w:spacing w:line="480" w:lineRule="auto"/>
      </w:pPr>
      <w:r>
        <w:t>Section III: Project Design……………………………………………………………………</w:t>
      </w:r>
      <w:r w:rsidR="004C2BCB">
        <w:t>... 1</w:t>
      </w:r>
      <w:r w:rsidR="005777AE">
        <w:t>7</w:t>
      </w:r>
    </w:p>
    <w:p w14:paraId="329BB44A" w14:textId="54F456FA" w:rsidR="005A0509" w:rsidRDefault="005A0509" w:rsidP="005A0509">
      <w:pPr>
        <w:spacing w:line="480" w:lineRule="auto"/>
      </w:pPr>
      <w:r>
        <w:tab/>
        <w:t>Project Site and Population…………………………………………………………</w:t>
      </w:r>
      <w:r w:rsidR="004C2BCB">
        <w:t>….  1</w:t>
      </w:r>
      <w:r w:rsidR="005777AE">
        <w:t>7</w:t>
      </w:r>
    </w:p>
    <w:p w14:paraId="1A60381A" w14:textId="2C2ECB50" w:rsidR="005A0509" w:rsidRDefault="005A0509" w:rsidP="005A0509">
      <w:pPr>
        <w:spacing w:line="480" w:lineRule="auto"/>
      </w:pPr>
      <w:r>
        <w:tab/>
        <w:t>Project Team…………………………………………………………………………</w:t>
      </w:r>
      <w:r w:rsidR="004C2BCB">
        <w:t>… 19</w:t>
      </w:r>
    </w:p>
    <w:p w14:paraId="78550047" w14:textId="2076C0E8" w:rsidR="005A0509" w:rsidRDefault="005A0509" w:rsidP="005A0509">
      <w:pPr>
        <w:spacing w:line="480" w:lineRule="auto"/>
      </w:pPr>
      <w:r>
        <w:tab/>
        <w:t>Project Goals and Outcomes Measures………………………………………………</w:t>
      </w:r>
      <w:r w:rsidR="004C2BCB">
        <w:t>… 20</w:t>
      </w:r>
    </w:p>
    <w:p w14:paraId="6FF8A4E4" w14:textId="7412DE0C" w:rsidR="005A0509" w:rsidRDefault="005A0509" w:rsidP="005A0509">
      <w:pPr>
        <w:spacing w:line="480" w:lineRule="auto"/>
      </w:pPr>
      <w:r>
        <w:tab/>
        <w:t>Implementation Plan……………………………………………………………………</w:t>
      </w:r>
      <w:r w:rsidR="004C2BCB">
        <w:t xml:space="preserve"> 2</w:t>
      </w:r>
      <w:r w:rsidR="00027FFE">
        <w:t>2</w:t>
      </w:r>
    </w:p>
    <w:p w14:paraId="30DABDD5" w14:textId="529DE5C9" w:rsidR="005A0509" w:rsidRDefault="005A0509" w:rsidP="005A0509">
      <w:pPr>
        <w:spacing w:line="480" w:lineRule="auto"/>
      </w:pPr>
      <w:r>
        <w:tab/>
        <w:t>Timeline……………………………………………………………………………….</w:t>
      </w:r>
      <w:r w:rsidR="007A7236">
        <w:t>.</w:t>
      </w:r>
      <w:r w:rsidR="00777779">
        <w:t xml:space="preserve"> </w:t>
      </w:r>
      <w:r w:rsidR="004C2BCB">
        <w:t xml:space="preserve"> 2</w:t>
      </w:r>
      <w:r w:rsidR="00027FFE">
        <w:t>5</w:t>
      </w:r>
    </w:p>
    <w:p w14:paraId="52B169B9" w14:textId="6F75EDC7" w:rsidR="005A0509" w:rsidRDefault="005A0509" w:rsidP="005A0509">
      <w:pPr>
        <w:spacing w:line="480" w:lineRule="auto"/>
      </w:pPr>
      <w:r>
        <w:t>Section IV: Results and Findings………………………………………………………………</w:t>
      </w:r>
      <w:r w:rsidR="004C2BCB">
        <w:t xml:space="preserve"> 2</w:t>
      </w:r>
      <w:r w:rsidR="00027FFE">
        <w:t>7</w:t>
      </w:r>
    </w:p>
    <w:p w14:paraId="7B31B3C6" w14:textId="3A114867" w:rsidR="005A0509" w:rsidRDefault="005A0509" w:rsidP="005A0509">
      <w:pPr>
        <w:spacing w:line="480" w:lineRule="auto"/>
      </w:pPr>
      <w:r>
        <w:tab/>
        <w:t>Results……………………………………………………………………………</w:t>
      </w:r>
      <w:r w:rsidR="004C2BCB">
        <w:t>……. 2</w:t>
      </w:r>
      <w:r w:rsidR="00027FFE">
        <w:t>7</w:t>
      </w:r>
    </w:p>
    <w:p w14:paraId="3CCA9D67" w14:textId="3945DEA4" w:rsidR="005A0509" w:rsidRDefault="005A0509" w:rsidP="005A0509">
      <w:pPr>
        <w:spacing w:line="480" w:lineRule="auto"/>
      </w:pPr>
      <w:r>
        <w:tab/>
        <w:t>Discussion of Major Findings…………………………………………………………</w:t>
      </w:r>
      <w:r w:rsidR="004C2BCB">
        <w:t>. 3</w:t>
      </w:r>
      <w:r w:rsidR="00027FFE">
        <w:t>0</w:t>
      </w:r>
    </w:p>
    <w:p w14:paraId="4405569A" w14:textId="32ADB82D" w:rsidR="005A0509" w:rsidRDefault="005A0509" w:rsidP="005A0509">
      <w:pPr>
        <w:spacing w:line="480" w:lineRule="auto"/>
      </w:pPr>
      <w:r>
        <w:t>Section V: Interpretation and Implications……………………………………………………</w:t>
      </w:r>
      <w:r w:rsidR="004C2BCB">
        <w:t>. 3</w:t>
      </w:r>
      <w:r w:rsidR="00027FFE">
        <w:t>2</w:t>
      </w:r>
    </w:p>
    <w:p w14:paraId="1BD83826" w14:textId="2BC66135" w:rsidR="005A0509" w:rsidRDefault="005A0509" w:rsidP="005A0509">
      <w:pPr>
        <w:spacing w:line="480" w:lineRule="auto"/>
        <w:ind w:firstLine="720"/>
      </w:pPr>
      <w:r>
        <w:t>Costs and Resource Management……………………………………………………</w:t>
      </w:r>
      <w:r w:rsidR="004C2BCB">
        <w:t>..  3</w:t>
      </w:r>
      <w:r w:rsidR="00027FFE">
        <w:t>2</w:t>
      </w:r>
    </w:p>
    <w:p w14:paraId="50EEDA5A" w14:textId="3961C670" w:rsidR="005A0509" w:rsidRDefault="005A0509" w:rsidP="005A0509">
      <w:pPr>
        <w:spacing w:line="480" w:lineRule="auto"/>
        <w:ind w:firstLine="720"/>
      </w:pPr>
      <w:r>
        <w:t>Implications of the Findings…………………………………………………………</w:t>
      </w:r>
      <w:r w:rsidR="004C2BCB">
        <w:t>…3</w:t>
      </w:r>
      <w:r w:rsidR="00027FFE">
        <w:t>3</w:t>
      </w:r>
    </w:p>
    <w:p w14:paraId="763B92A6" w14:textId="4FD27483" w:rsidR="005A0509" w:rsidRDefault="005A0509" w:rsidP="005A0509">
      <w:pPr>
        <w:spacing w:line="480" w:lineRule="auto"/>
        <w:ind w:firstLine="720"/>
      </w:pPr>
      <w:r>
        <w:lastRenderedPageBreak/>
        <w:t>Sustainability …………………………………………………………</w:t>
      </w:r>
      <w:r w:rsidR="004C2BCB">
        <w:t>…………….</w:t>
      </w:r>
      <w:r w:rsidR="00237B90">
        <w:t xml:space="preserve"> </w:t>
      </w:r>
      <w:r w:rsidR="004C2BCB">
        <w:t>3</w:t>
      </w:r>
      <w:r w:rsidR="00027FFE">
        <w:t>5</w:t>
      </w:r>
    </w:p>
    <w:p w14:paraId="6675CFFB" w14:textId="5EA8A0AB" w:rsidR="005A0509" w:rsidRDefault="005A0509" w:rsidP="005A0509">
      <w:pPr>
        <w:spacing w:line="480" w:lineRule="auto"/>
        <w:ind w:firstLine="720"/>
      </w:pPr>
      <w:r>
        <w:t>Dissemination Plan …………………………………………………………</w:t>
      </w:r>
      <w:r w:rsidR="004C2BCB">
        <w:t>……… 3</w:t>
      </w:r>
      <w:r w:rsidR="00027FFE">
        <w:t>6</w:t>
      </w:r>
    </w:p>
    <w:p w14:paraId="50B8BCC1" w14:textId="2C5470F7" w:rsidR="005A0509" w:rsidRDefault="005A0509" w:rsidP="005A0509">
      <w:pPr>
        <w:spacing w:line="480" w:lineRule="auto"/>
      </w:pPr>
      <w:r>
        <w:t>Section VI: Conclusion…………………………………………………………</w:t>
      </w:r>
      <w:r w:rsidR="00237B90">
        <w:t>…………... 3</w:t>
      </w:r>
      <w:r w:rsidR="00027FFE">
        <w:t>7</w:t>
      </w:r>
    </w:p>
    <w:p w14:paraId="5A2E1985" w14:textId="17747270" w:rsidR="005A0509" w:rsidRDefault="005A0509" w:rsidP="005A0509">
      <w:pPr>
        <w:spacing w:line="480" w:lineRule="auto"/>
      </w:pPr>
      <w:r>
        <w:tab/>
        <w:t>Limitations and Facilitators…………..……………………………………………</w:t>
      </w:r>
      <w:r w:rsidR="00237B90">
        <w:t>.. 3</w:t>
      </w:r>
      <w:r w:rsidR="00027FFE">
        <w:t>7</w:t>
      </w:r>
    </w:p>
    <w:p w14:paraId="3595E240" w14:textId="04A81361" w:rsidR="005A0509" w:rsidRDefault="005A0509" w:rsidP="005A0509">
      <w:pPr>
        <w:spacing w:line="480" w:lineRule="auto"/>
      </w:pPr>
      <w:r>
        <w:tab/>
        <w:t>Recommendations for Others………………………………………………………</w:t>
      </w:r>
      <w:r w:rsidR="00237B90">
        <w:t>..3</w:t>
      </w:r>
      <w:r w:rsidR="00027FFE">
        <w:t>8</w:t>
      </w:r>
    </w:p>
    <w:p w14:paraId="52159068" w14:textId="25EA2954" w:rsidR="005A0509" w:rsidRDefault="005A0509" w:rsidP="005A0509">
      <w:pPr>
        <w:spacing w:line="480" w:lineRule="auto"/>
      </w:pPr>
      <w:r>
        <w:tab/>
        <w:t>Recommendations for Further Study………………………………………………</w:t>
      </w:r>
      <w:r w:rsidR="00C02924">
        <w:t xml:space="preserve">.. </w:t>
      </w:r>
      <w:r w:rsidR="00237B90">
        <w:t>3</w:t>
      </w:r>
      <w:r w:rsidR="00027FFE">
        <w:t>8</w:t>
      </w:r>
      <w:r>
        <w:tab/>
        <w:t>Final Thoughts………………………………………………………………………</w:t>
      </w:r>
      <w:r w:rsidR="00C02924">
        <w:t xml:space="preserve"> </w:t>
      </w:r>
      <w:r w:rsidR="00027FFE">
        <w:t>39</w:t>
      </w:r>
    </w:p>
    <w:p w14:paraId="2051D9D9" w14:textId="6D082963" w:rsidR="005A0509" w:rsidRDefault="005A0509" w:rsidP="005A0509">
      <w:pPr>
        <w:spacing w:line="480" w:lineRule="auto"/>
      </w:pPr>
      <w:r>
        <w:t>References…………………………………………………………</w:t>
      </w:r>
      <w:r w:rsidR="00237B90">
        <w:t>……………………….. 41</w:t>
      </w:r>
    </w:p>
    <w:p w14:paraId="7F1F1B2A" w14:textId="4138AC0E" w:rsidR="005A0509" w:rsidRDefault="005A0509" w:rsidP="005A0509">
      <w:pPr>
        <w:spacing w:line="480" w:lineRule="auto"/>
      </w:pPr>
      <w:r>
        <w:t>Appendices ………………………………………………………</w:t>
      </w:r>
      <w:r w:rsidR="00C02924">
        <w:t>………………………… 44</w:t>
      </w:r>
    </w:p>
    <w:p w14:paraId="67622972" w14:textId="26A988F8" w:rsidR="005A0509" w:rsidRDefault="005A0509" w:rsidP="005A0509">
      <w:pPr>
        <w:spacing w:line="480" w:lineRule="auto"/>
      </w:pPr>
      <w:r>
        <w:tab/>
        <w:t xml:space="preserve">Appendix A: </w:t>
      </w:r>
      <w:r w:rsidR="00C02924">
        <w:t>Implementation Excel Spreadsheet</w:t>
      </w:r>
      <w:r w:rsidR="00FB5B87">
        <w:t xml:space="preserve"> …</w:t>
      </w:r>
      <w:r>
        <w:t>………………………</w:t>
      </w:r>
      <w:r w:rsidR="00FB5B87">
        <w:t>...</w:t>
      </w:r>
      <w:r w:rsidR="00C02924">
        <w:t>…….. 44</w:t>
      </w:r>
    </w:p>
    <w:p w14:paraId="3BDCD8C0" w14:textId="55E6A2CC" w:rsidR="005A0509" w:rsidRDefault="005A0509" w:rsidP="005A0509">
      <w:pPr>
        <w:spacing w:line="480" w:lineRule="auto"/>
        <w:ind w:firstLine="720"/>
      </w:pPr>
      <w:r>
        <w:t xml:space="preserve">Appendix B: </w:t>
      </w:r>
      <w:r w:rsidR="00C02924">
        <w:t xml:space="preserve">LACE Screening Tool </w:t>
      </w:r>
      <w:r>
        <w:t>………………………………………………</w:t>
      </w:r>
      <w:r w:rsidR="00C02924">
        <w:t>. 45</w:t>
      </w:r>
    </w:p>
    <w:p w14:paraId="22740B87" w14:textId="4292B4B4" w:rsidR="005A0509" w:rsidRDefault="005A0509" w:rsidP="00C02924">
      <w:pPr>
        <w:spacing w:line="480" w:lineRule="auto"/>
        <w:ind w:firstLine="720"/>
        <w:rPr>
          <w:bCs/>
        </w:rPr>
      </w:pPr>
      <w:r>
        <w:t xml:space="preserve">Appendix C: </w:t>
      </w:r>
      <w:r w:rsidR="00F94414">
        <w:t>Project Timeline ………………………………………………</w:t>
      </w:r>
      <w:r w:rsidR="00C02924" w:rsidRPr="00C02924">
        <w:rPr>
          <w:bCs/>
        </w:rPr>
        <w:t>…</w:t>
      </w:r>
      <w:r w:rsidR="00C02924">
        <w:rPr>
          <w:bCs/>
        </w:rPr>
        <w:t>…...</w:t>
      </w:r>
      <w:r w:rsidR="00C02924" w:rsidRPr="00C02924">
        <w:rPr>
          <w:bCs/>
        </w:rPr>
        <w:t>47</w:t>
      </w:r>
    </w:p>
    <w:p w14:paraId="484DD952" w14:textId="7BBF844C" w:rsidR="00F94414" w:rsidRDefault="00F94414" w:rsidP="00C02924">
      <w:pPr>
        <w:spacing w:line="480" w:lineRule="auto"/>
        <w:ind w:firstLine="720"/>
        <w:rPr>
          <w:bCs/>
        </w:rPr>
      </w:pPr>
      <w:r>
        <w:rPr>
          <w:bCs/>
        </w:rPr>
        <w:t xml:space="preserve">Appendix D: </w:t>
      </w:r>
      <w:r w:rsidRPr="00C02924">
        <w:rPr>
          <w:bCs/>
        </w:rPr>
        <w:t>Press Ganey Transition of Care Patient Satisfaction Questions</w:t>
      </w:r>
      <w:r>
        <w:rPr>
          <w:bCs/>
        </w:rPr>
        <w:t>…….. 48</w:t>
      </w:r>
    </w:p>
    <w:p w14:paraId="18D5BCD4" w14:textId="7A246CDD" w:rsidR="00F94414" w:rsidRDefault="00F94414" w:rsidP="00C02924">
      <w:pPr>
        <w:spacing w:line="480" w:lineRule="auto"/>
        <w:ind w:firstLine="720"/>
        <w:rPr>
          <w:bCs/>
        </w:rPr>
      </w:pPr>
      <w:r>
        <w:rPr>
          <w:bCs/>
        </w:rPr>
        <w:t xml:space="preserve">Appendix E: </w:t>
      </w:r>
      <w:r w:rsidR="00FB5B87">
        <w:rPr>
          <w:bCs/>
        </w:rPr>
        <w:t>Number of Home Health Referrals …………………………………..49</w:t>
      </w:r>
    </w:p>
    <w:p w14:paraId="18CF76F5" w14:textId="6041BCDD" w:rsidR="00F94414" w:rsidRDefault="00F94414" w:rsidP="00C02924">
      <w:pPr>
        <w:spacing w:line="480" w:lineRule="auto"/>
        <w:ind w:firstLine="720"/>
        <w:rPr>
          <w:b/>
        </w:rPr>
      </w:pPr>
      <w:r>
        <w:rPr>
          <w:bCs/>
        </w:rPr>
        <w:t>Appendix F: Transition of Care Project Budget …………………………………</w:t>
      </w:r>
      <w:r w:rsidR="00FB5B87">
        <w:rPr>
          <w:bCs/>
        </w:rPr>
        <w:t xml:space="preserve">.  </w:t>
      </w:r>
      <w:r>
        <w:rPr>
          <w:bCs/>
        </w:rPr>
        <w:t>50</w:t>
      </w:r>
    </w:p>
    <w:p w14:paraId="62C822B7" w14:textId="77777777" w:rsidR="005A0509" w:rsidRDefault="005A0509" w:rsidP="009B07C7">
      <w:pPr>
        <w:spacing w:line="480" w:lineRule="auto"/>
        <w:jc w:val="center"/>
      </w:pPr>
    </w:p>
    <w:p w14:paraId="4ABD39FD" w14:textId="77777777" w:rsidR="009B07C7" w:rsidRDefault="009B07C7" w:rsidP="009B07C7">
      <w:pPr>
        <w:spacing w:line="480" w:lineRule="auto"/>
        <w:jc w:val="center"/>
      </w:pPr>
    </w:p>
    <w:p w14:paraId="58666903" w14:textId="77777777" w:rsidR="009B07C7" w:rsidRDefault="009B07C7" w:rsidP="009B07C7">
      <w:pPr>
        <w:spacing w:line="480" w:lineRule="auto"/>
        <w:jc w:val="center"/>
      </w:pPr>
    </w:p>
    <w:p w14:paraId="6BD78A94" w14:textId="77777777" w:rsidR="009B07C7" w:rsidRDefault="009B07C7" w:rsidP="009B07C7">
      <w:pPr>
        <w:spacing w:line="480" w:lineRule="auto"/>
        <w:jc w:val="center"/>
      </w:pPr>
    </w:p>
    <w:p w14:paraId="46EC3E96" w14:textId="77777777" w:rsidR="009B07C7" w:rsidRDefault="009B07C7" w:rsidP="009B07C7">
      <w:pPr>
        <w:spacing w:line="480" w:lineRule="auto"/>
        <w:jc w:val="center"/>
      </w:pPr>
    </w:p>
    <w:p w14:paraId="7029CCD7" w14:textId="77777777" w:rsidR="009B07C7" w:rsidRDefault="009B07C7" w:rsidP="009B07C7">
      <w:pPr>
        <w:spacing w:line="480" w:lineRule="auto"/>
        <w:jc w:val="center"/>
      </w:pPr>
    </w:p>
    <w:p w14:paraId="09E916F2" w14:textId="77777777" w:rsidR="009B07C7" w:rsidRDefault="009B07C7" w:rsidP="00F95044">
      <w:pPr>
        <w:spacing w:line="480" w:lineRule="auto"/>
        <w:rPr>
          <w:b/>
          <w:bCs/>
        </w:rPr>
      </w:pPr>
    </w:p>
    <w:p w14:paraId="09A5137C" w14:textId="77777777" w:rsidR="004C2BCB" w:rsidRDefault="004C2BCB" w:rsidP="009B07C7">
      <w:pPr>
        <w:spacing w:line="480" w:lineRule="auto"/>
        <w:jc w:val="center"/>
        <w:rPr>
          <w:b/>
        </w:rPr>
      </w:pPr>
    </w:p>
    <w:p w14:paraId="4E21FD7B" w14:textId="4A49BB59" w:rsidR="009B07C7" w:rsidRPr="00FE6793" w:rsidRDefault="009B07C7" w:rsidP="009B07C7">
      <w:pPr>
        <w:spacing w:line="480" w:lineRule="auto"/>
        <w:jc w:val="center"/>
        <w:rPr>
          <w:color w:val="323E4F" w:themeColor="text2" w:themeShade="BF"/>
        </w:rPr>
      </w:pPr>
      <w:r w:rsidRPr="004752C5">
        <w:rPr>
          <w:b/>
        </w:rPr>
        <w:lastRenderedPageBreak/>
        <w:t>Section I</w:t>
      </w:r>
      <w:r>
        <w:rPr>
          <w:b/>
        </w:rPr>
        <w:t xml:space="preserve">. </w:t>
      </w:r>
      <w:r w:rsidRPr="004752C5">
        <w:rPr>
          <w:b/>
        </w:rPr>
        <w:t xml:space="preserve"> Introduction</w:t>
      </w:r>
    </w:p>
    <w:p w14:paraId="09064109" w14:textId="77777777" w:rsidR="009B07C7" w:rsidRDefault="009B07C7" w:rsidP="009B07C7">
      <w:pPr>
        <w:spacing w:line="480" w:lineRule="auto"/>
        <w:rPr>
          <w:color w:val="323E4F" w:themeColor="text2" w:themeShade="BF"/>
        </w:rPr>
      </w:pPr>
      <w:r w:rsidRPr="00A03492">
        <w:rPr>
          <w:b/>
        </w:rPr>
        <w:t>Background</w:t>
      </w:r>
    </w:p>
    <w:p w14:paraId="4FF9B895" w14:textId="6DDE3BB5" w:rsidR="009B07C7" w:rsidRPr="00417B45" w:rsidRDefault="009B07C7" w:rsidP="009B07C7">
      <w:pPr>
        <w:spacing w:line="480" w:lineRule="auto"/>
      </w:pPr>
      <w:r>
        <w:rPr>
          <w:color w:val="323E4F" w:themeColor="text2" w:themeShade="BF"/>
        </w:rPr>
        <w:tab/>
      </w:r>
      <w:r w:rsidRPr="008351E3">
        <w:rPr>
          <w:color w:val="000000" w:themeColor="text1"/>
        </w:rPr>
        <w:t xml:space="preserve">For over a decade, the Center for Medicare and Medicaid Services (CMS) has been working diligently to reduce hospital disparities regarding preventable readmissions within 30 days of discharge, yet readmissions remain a cost-controlling priority. </w:t>
      </w:r>
      <w:r>
        <w:rPr>
          <w:color w:val="000000" w:themeColor="text1"/>
        </w:rPr>
        <w:t>Despite implementing the Hospital Readmission Reduction Program (HRRP) by the Affordable Care Act in 2012, the rate and cost at which patients return to the hospital for 30-day readmissions continue to soar. The Agency for Healthcare Research and Quality (</w:t>
      </w:r>
      <w:r w:rsidRPr="0037387C">
        <w:rPr>
          <w:color w:val="000000" w:themeColor="text1"/>
        </w:rPr>
        <w:t>AHRQ</w:t>
      </w:r>
      <w:r>
        <w:rPr>
          <w:color w:val="000000" w:themeColor="text1"/>
        </w:rPr>
        <w:t>) reported that in 2018</w:t>
      </w:r>
      <w:bookmarkStart w:id="0" w:name="first"/>
      <w:r>
        <w:rPr>
          <w:color w:val="000000" w:themeColor="text1"/>
        </w:rPr>
        <w:t xml:space="preserve"> “there</w:t>
      </w:r>
      <w:r>
        <w:rPr>
          <w:color w:val="1B1B1B"/>
          <w:shd w:val="clear" w:color="auto" w:fill="FFFFFF"/>
        </w:rPr>
        <w:t xml:space="preserve"> were a total of 3.8 million </w:t>
      </w:r>
      <w:r w:rsidRPr="0037387C">
        <w:rPr>
          <w:color w:val="1B1B1B"/>
          <w:shd w:val="clear" w:color="auto" w:fill="FFFFFF"/>
        </w:rPr>
        <w:t>adult hospital readmissions within 30 days</w:t>
      </w:r>
      <w:r>
        <w:rPr>
          <w:color w:val="1B1B1B"/>
          <w:shd w:val="clear" w:color="auto" w:fill="FFFFFF"/>
        </w:rPr>
        <w:t xml:space="preserve">, </w:t>
      </w:r>
      <w:r w:rsidRPr="0037387C">
        <w:rPr>
          <w:color w:val="1B1B1B"/>
          <w:shd w:val="clear" w:color="auto" w:fill="FFFFFF"/>
        </w:rPr>
        <w:t>with an average readmission rate of 14 percent and an average readmission cost of $</w:t>
      </w:r>
      <w:bookmarkEnd w:id="0"/>
      <w:r w:rsidRPr="0037387C">
        <w:rPr>
          <w:color w:val="1B1B1B"/>
          <w:shd w:val="clear" w:color="auto" w:fill="FFFFFF"/>
        </w:rPr>
        <w:t>15,200</w:t>
      </w:r>
      <w:r>
        <w:rPr>
          <w:color w:val="1B1B1B"/>
          <w:shd w:val="clear" w:color="auto" w:fill="FFFFFF"/>
        </w:rPr>
        <w:t>” (Weiss &amp; Jiang, 2021</w:t>
      </w:r>
      <w:r w:rsidR="00964075">
        <w:rPr>
          <w:color w:val="1B1B1B"/>
          <w:shd w:val="clear" w:color="auto" w:fill="FFFFFF"/>
        </w:rPr>
        <w:t>, para. 5</w:t>
      </w:r>
      <w:r>
        <w:rPr>
          <w:color w:val="1B1B1B"/>
          <w:shd w:val="clear" w:color="auto" w:fill="FFFFFF"/>
        </w:rPr>
        <w:t xml:space="preserve">). </w:t>
      </w:r>
      <w:r>
        <w:rPr>
          <w:color w:val="000000" w:themeColor="text1"/>
        </w:rPr>
        <w:t xml:space="preserve">While </w:t>
      </w:r>
      <w:r w:rsidRPr="008351E3">
        <w:rPr>
          <w:color w:val="000000" w:themeColor="text1"/>
        </w:rPr>
        <w:t xml:space="preserve">not all readmissions are </w:t>
      </w:r>
      <w:r>
        <w:rPr>
          <w:color w:val="000000" w:themeColor="text1"/>
        </w:rPr>
        <w:t xml:space="preserve">preventable, patient-specific barriers must be identified before the transition of care to improve patient-centered outcomes. </w:t>
      </w:r>
      <w:r w:rsidR="00EF5EF1">
        <w:rPr>
          <w:color w:val="000000" w:themeColor="text1"/>
        </w:rPr>
        <w:t>The transition</w:t>
      </w:r>
      <w:r>
        <w:rPr>
          <w:color w:val="000000" w:themeColor="text1"/>
        </w:rPr>
        <w:t xml:space="preserve"> of care is “a patient’s care from one setting or level of care to another, such as from hospital to home or hospital to skilled nursing facility</w:t>
      </w:r>
      <w:r w:rsidR="00563CF4">
        <w:rPr>
          <w:color w:val="000000" w:themeColor="text1"/>
        </w:rPr>
        <w:t>"</w:t>
      </w:r>
      <w:r w:rsidR="00883D01">
        <w:rPr>
          <w:color w:val="000000" w:themeColor="text1"/>
        </w:rPr>
        <w:t xml:space="preserve"> (</w:t>
      </w:r>
      <w:r w:rsidR="00883D01" w:rsidRPr="00B205BC">
        <w:t xml:space="preserve">The </w:t>
      </w:r>
      <w:r w:rsidR="00883D01">
        <w:t>R</w:t>
      </w:r>
      <w:r w:rsidR="00883D01" w:rsidRPr="00B205BC">
        <w:t xml:space="preserve">oadmap to </w:t>
      </w:r>
      <w:r w:rsidR="00883D01">
        <w:t>E</w:t>
      </w:r>
      <w:r w:rsidR="00883D01" w:rsidRPr="00B205BC">
        <w:t xml:space="preserve">ffective </w:t>
      </w:r>
      <w:r w:rsidR="00883D01">
        <w:t>T</w:t>
      </w:r>
      <w:r w:rsidR="00883D01" w:rsidRPr="00B205BC">
        <w:t>ransitions</w:t>
      </w:r>
      <w:r w:rsidR="00883D01">
        <w:t>,</w:t>
      </w:r>
      <w:r w:rsidR="00883D01" w:rsidRPr="00880B92">
        <w:t xml:space="preserve"> 2022</w:t>
      </w:r>
      <w:r w:rsidR="00964075">
        <w:t>, para. 1</w:t>
      </w:r>
      <w:r w:rsidR="00883D01">
        <w:t>)</w:t>
      </w:r>
      <w:r w:rsidR="00883D01">
        <w:rPr>
          <w:color w:val="000000" w:themeColor="text1"/>
        </w:rPr>
        <w:t>. W</w:t>
      </w:r>
      <w:r>
        <w:rPr>
          <w:color w:val="000000" w:themeColor="text1"/>
        </w:rPr>
        <w:t>ith each transition of care, no matter the complexity</w:t>
      </w:r>
      <w:r w:rsidR="000E48C0">
        <w:rPr>
          <w:color w:val="000000" w:themeColor="text1"/>
        </w:rPr>
        <w:t>,</w:t>
      </w:r>
      <w:r>
        <w:rPr>
          <w:color w:val="000000" w:themeColor="text1"/>
        </w:rPr>
        <w:t xml:space="preserve"> comes the risk of a failed transition resulting in a poor patient outcome and hospital readmission. Home Health has been identified as the missing link to bridging the gap in transitional care. For Home Health to complete this link in reducing preventable readmissions, an efficient Home Health Model should be utilized before acute-care discharge and upon Home Health admission.</w:t>
      </w:r>
    </w:p>
    <w:p w14:paraId="3A2AFC74" w14:textId="77777777" w:rsidR="009B07C7" w:rsidRPr="0074060C" w:rsidRDefault="009B07C7" w:rsidP="009B07C7">
      <w:pPr>
        <w:spacing w:line="480" w:lineRule="auto"/>
        <w:rPr>
          <w:b/>
          <w:color w:val="000000" w:themeColor="text1"/>
        </w:rPr>
      </w:pPr>
      <w:r w:rsidRPr="0074060C">
        <w:rPr>
          <w:b/>
          <w:color w:val="000000" w:themeColor="text1"/>
        </w:rPr>
        <w:t>Organizational Needs Statement</w:t>
      </w:r>
    </w:p>
    <w:p w14:paraId="1E23BD31" w14:textId="3D213D85" w:rsidR="009B07C7" w:rsidRPr="00F73609" w:rsidRDefault="009B07C7" w:rsidP="009B07C7">
      <w:pPr>
        <w:spacing w:line="480" w:lineRule="auto"/>
      </w:pPr>
      <w:r>
        <w:rPr>
          <w:b/>
          <w:color w:val="FF0000"/>
        </w:rPr>
        <w:tab/>
      </w:r>
      <w:r w:rsidRPr="008D7D42">
        <w:t xml:space="preserve"> </w:t>
      </w:r>
      <w:r>
        <w:t xml:space="preserve">For a </w:t>
      </w:r>
      <w:r w:rsidRPr="008D7D42">
        <w:t>rural, non-profit, community-based hospital</w:t>
      </w:r>
      <w:r>
        <w:t xml:space="preserve"> </w:t>
      </w:r>
      <w:r w:rsidRPr="008D7D42">
        <w:t>in central North Carolin</w:t>
      </w:r>
      <w:r>
        <w:t xml:space="preserve">a, 30-day hospital readmissions have been a continuous struggle. After avoiding a readmission penalty from CMS for three consecutive years (2017-2019), this rural facility has felt the impact of </w:t>
      </w:r>
      <w:r>
        <w:lastRenderedPageBreak/>
        <w:t>Medicare’s cut toward payment reimbursements since 2020</w:t>
      </w:r>
      <w:r w:rsidR="006E44BF">
        <w:t>. W</w:t>
      </w:r>
      <w:r>
        <w:t xml:space="preserve">ith its current penalty percentage at 0.99% per patient </w:t>
      </w:r>
      <w:r w:rsidR="006E44BF">
        <w:t>and</w:t>
      </w:r>
      <w:r>
        <w:t xml:space="preserve"> a month left to complete the 2022 fiscal year, the hospitals’ readmission penalty has surpassed the national average of 0.64%</w:t>
      </w:r>
      <w:r w:rsidR="006E44BF">
        <w:t xml:space="preserve">, </w:t>
      </w:r>
      <w:r>
        <w:t>provid</w:t>
      </w:r>
      <w:r w:rsidR="006E44BF">
        <w:t>ing</w:t>
      </w:r>
      <w:r>
        <w:t xml:space="preserve"> sufficient evidence that this rate will only increase to a maximum of </w:t>
      </w:r>
      <w:r w:rsidR="00670622">
        <w:t xml:space="preserve">3% </w:t>
      </w:r>
      <w:r w:rsidRPr="00F73609">
        <w:t>unless an effective intervention is implemented (Rau, 2022).</w:t>
      </w:r>
    </w:p>
    <w:p w14:paraId="5C1DCC7A" w14:textId="1F0A1E0A" w:rsidR="009B07C7" w:rsidRPr="003F3CDF" w:rsidRDefault="009B07C7" w:rsidP="003F3CDF">
      <w:pPr>
        <w:spacing w:line="480" w:lineRule="auto"/>
        <w:ind w:firstLine="720"/>
        <w:rPr>
          <w:color w:val="000000"/>
          <w:shd w:val="clear" w:color="auto" w:fill="FFFFFF"/>
        </w:rPr>
      </w:pPr>
      <w:r w:rsidRPr="00F73609">
        <w:rPr>
          <w:color w:val="000000" w:themeColor="text1"/>
        </w:rPr>
        <w:t xml:space="preserve">Residents </w:t>
      </w:r>
      <w:r>
        <w:rPr>
          <w:color w:val="000000" w:themeColor="text1"/>
        </w:rPr>
        <w:t>of</w:t>
      </w:r>
      <w:r w:rsidR="00272066">
        <w:rPr>
          <w:color w:val="000000" w:themeColor="text1"/>
        </w:rPr>
        <w:t xml:space="preserve"> </w:t>
      </w:r>
      <w:r w:rsidR="007D76A9">
        <w:rPr>
          <w:color w:val="000000" w:themeColor="text1"/>
        </w:rPr>
        <w:t>this</w:t>
      </w:r>
      <w:r w:rsidR="00272066">
        <w:rPr>
          <w:color w:val="000000" w:themeColor="text1"/>
        </w:rPr>
        <w:t xml:space="preserve"> rural</w:t>
      </w:r>
      <w:r w:rsidR="00670622">
        <w:rPr>
          <w:color w:val="000000" w:themeColor="text1"/>
        </w:rPr>
        <w:t xml:space="preserve"> </w:t>
      </w:r>
      <w:r w:rsidR="00272066">
        <w:rPr>
          <w:color w:val="000000" w:themeColor="text1"/>
        </w:rPr>
        <w:t>count</w:t>
      </w:r>
      <w:r w:rsidR="0026483A">
        <w:rPr>
          <w:color w:val="000000" w:themeColor="text1"/>
        </w:rPr>
        <w:t xml:space="preserve">y in </w:t>
      </w:r>
      <w:r w:rsidR="00670622">
        <w:rPr>
          <w:color w:val="000000" w:themeColor="text1"/>
        </w:rPr>
        <w:t xml:space="preserve">central </w:t>
      </w:r>
      <w:r w:rsidR="0026483A">
        <w:rPr>
          <w:color w:val="000000" w:themeColor="text1"/>
        </w:rPr>
        <w:t>North Carolina suffer</w:t>
      </w:r>
      <w:r w:rsidRPr="00F73609">
        <w:rPr>
          <w:color w:val="000000" w:themeColor="text1"/>
        </w:rPr>
        <w:t xml:space="preserve"> daily due to</w:t>
      </w:r>
      <w:r>
        <w:rPr>
          <w:color w:val="000000" w:themeColor="text1"/>
        </w:rPr>
        <w:t xml:space="preserve"> the</w:t>
      </w:r>
      <w:r w:rsidRPr="00F73609">
        <w:rPr>
          <w:color w:val="000000" w:themeColor="text1"/>
        </w:rPr>
        <w:t xml:space="preserve"> limited </w:t>
      </w:r>
      <w:r>
        <w:rPr>
          <w:color w:val="000000" w:themeColor="text1"/>
        </w:rPr>
        <w:t>resources</w:t>
      </w:r>
      <w:r w:rsidRPr="00F73609">
        <w:rPr>
          <w:color w:val="000000" w:themeColor="text1"/>
        </w:rPr>
        <w:t xml:space="preserve"> </w:t>
      </w:r>
      <w:r>
        <w:rPr>
          <w:color w:val="000000" w:themeColor="text1"/>
        </w:rPr>
        <w:t>available</w:t>
      </w:r>
      <w:r w:rsidRPr="00F73609">
        <w:rPr>
          <w:color w:val="000000" w:themeColor="text1"/>
        </w:rPr>
        <w:t xml:space="preserve"> related to health. In a most recent Needs Assessment and Health Equity Data Analysis by The North Carolina Institute for Public Health, barriers related to disparities and vulnerable populations </w:t>
      </w:r>
      <w:r w:rsidR="009346A9">
        <w:rPr>
          <w:color w:val="000000" w:themeColor="text1"/>
        </w:rPr>
        <w:t>negatively affect</w:t>
      </w:r>
      <w:r w:rsidRPr="00F73609">
        <w:rPr>
          <w:color w:val="000000" w:themeColor="text1"/>
        </w:rPr>
        <w:t xml:space="preserve"> </w:t>
      </w:r>
      <w:r w:rsidRPr="007827FD">
        <w:rPr>
          <w:color w:val="000000" w:themeColor="text1"/>
        </w:rPr>
        <w:t>one’s health and wellness (</w:t>
      </w:r>
      <w:r w:rsidR="009346A9">
        <w:rPr>
          <w:color w:val="000000" w:themeColor="text1"/>
        </w:rPr>
        <w:t>Randolph County Health Department, 2019</w:t>
      </w:r>
      <w:r w:rsidRPr="007827FD">
        <w:rPr>
          <w:color w:val="000000" w:themeColor="text1"/>
        </w:rPr>
        <w:t xml:space="preserve">).  According to Healthy People 2030, </w:t>
      </w:r>
      <w:r w:rsidR="007827FD">
        <w:rPr>
          <w:color w:val="000000" w:themeColor="text1"/>
        </w:rPr>
        <w:t>p</w:t>
      </w:r>
      <w:r w:rsidR="007827FD" w:rsidRPr="007827FD">
        <w:rPr>
          <w:color w:val="000000" w:themeColor="text1"/>
        </w:rPr>
        <w:t xml:space="preserve">oorer health outcomes are caused in part by unmet social needs, environmental variables, and impediments to receiving health care for those with lower means. </w:t>
      </w:r>
      <w:r w:rsidR="00670622">
        <w:rPr>
          <w:color w:val="000000" w:themeColor="text1"/>
        </w:rPr>
        <w:t>For instance, people who are struggling financially</w:t>
      </w:r>
      <w:r w:rsidR="007827FD" w:rsidRPr="007827FD">
        <w:rPr>
          <w:color w:val="000000" w:themeColor="text1"/>
        </w:rPr>
        <w:t xml:space="preserve"> could find it harder to get health insurance or afford pricey treatments and prescriptions. Additionally, neighborhood variables that affect stress and health habits include low access to healthful foods and a higher incidence of crime</w:t>
      </w:r>
      <w:r w:rsidR="00670622">
        <w:rPr>
          <w:color w:val="000000" w:themeColor="text1"/>
        </w:rPr>
        <w:t xml:space="preserve"> </w:t>
      </w:r>
      <w:r w:rsidRPr="00F73609">
        <w:rPr>
          <w:color w:val="000000"/>
          <w:shd w:val="clear" w:color="auto" w:fill="FFFFFF"/>
        </w:rPr>
        <w:t>(</w:t>
      </w:r>
      <w:r w:rsidR="009346A9">
        <w:rPr>
          <w:color w:val="000000"/>
          <w:shd w:val="clear" w:color="auto" w:fill="FFFFFF"/>
        </w:rPr>
        <w:t>Healthy People</w:t>
      </w:r>
      <w:r w:rsidR="009226B2">
        <w:rPr>
          <w:color w:val="000000"/>
          <w:shd w:val="clear" w:color="auto" w:fill="FFFFFF"/>
        </w:rPr>
        <w:t>,</w:t>
      </w:r>
      <w:r w:rsidR="009346A9">
        <w:rPr>
          <w:color w:val="000000"/>
          <w:shd w:val="clear" w:color="auto" w:fill="FFFFFF"/>
        </w:rPr>
        <w:t xml:space="preserve"> 2030</w:t>
      </w:r>
      <w:r w:rsidRPr="00F73609">
        <w:rPr>
          <w:color w:val="000000"/>
          <w:shd w:val="clear" w:color="auto" w:fill="FFFFFF"/>
        </w:rPr>
        <w:t xml:space="preserve">). By utilizing strategic interventions set forth by a Home Health Transition of Care Model and partnerships within the local community, such as healthcare groups/providers, to eliminate patient barriers, the goal of accomplishing the “Triple Aim” for residents of this rural community will be successful. Triple Aim is a framework designed in 2007 using three key dimensions: </w:t>
      </w:r>
      <w:r>
        <w:rPr>
          <w:color w:val="000000"/>
          <w:shd w:val="clear" w:color="auto" w:fill="FFFFFF"/>
        </w:rPr>
        <w:t>quality</w:t>
      </w:r>
      <w:r w:rsidR="003F3CDF">
        <w:rPr>
          <w:color w:val="000000"/>
          <w:shd w:val="clear" w:color="auto" w:fill="FFFFFF"/>
        </w:rPr>
        <w:t xml:space="preserve"> and</w:t>
      </w:r>
      <w:r>
        <w:rPr>
          <w:color w:val="000000"/>
          <w:shd w:val="clear" w:color="auto" w:fill="FFFFFF"/>
        </w:rPr>
        <w:t xml:space="preserve"> </w:t>
      </w:r>
      <w:r w:rsidR="003F3CDF">
        <w:rPr>
          <w:color w:val="000000"/>
          <w:shd w:val="clear" w:color="auto" w:fill="FFFFFF"/>
        </w:rPr>
        <w:t xml:space="preserve">patient </w:t>
      </w:r>
      <w:r>
        <w:rPr>
          <w:color w:val="000000"/>
          <w:shd w:val="clear" w:color="auto" w:fill="FFFFFF"/>
        </w:rPr>
        <w:t xml:space="preserve">satisfaction, </w:t>
      </w:r>
      <w:r w:rsidRPr="00F73609">
        <w:rPr>
          <w:color w:val="000000"/>
          <w:shd w:val="clear" w:color="auto" w:fill="FFFFFF"/>
        </w:rPr>
        <w:t xml:space="preserve">improvement of </w:t>
      </w:r>
      <w:r w:rsidR="003F3CDF">
        <w:rPr>
          <w:color w:val="000000"/>
          <w:shd w:val="clear" w:color="auto" w:fill="FFFFFF"/>
        </w:rPr>
        <w:t xml:space="preserve">health populations, </w:t>
      </w:r>
      <w:r w:rsidRPr="00F73609">
        <w:rPr>
          <w:color w:val="000000"/>
          <w:shd w:val="clear" w:color="auto" w:fill="FFFFFF"/>
        </w:rPr>
        <w:t>and</w:t>
      </w:r>
      <w:r>
        <w:rPr>
          <w:color w:val="000000"/>
          <w:shd w:val="clear" w:color="auto" w:fill="FFFFFF"/>
        </w:rPr>
        <w:t xml:space="preserve"> </w:t>
      </w:r>
      <w:r w:rsidR="003F3CDF">
        <w:rPr>
          <w:color w:val="000000"/>
          <w:shd w:val="clear" w:color="auto" w:fill="FFFFFF"/>
        </w:rPr>
        <w:t>reducing</w:t>
      </w:r>
      <w:r>
        <w:rPr>
          <w:color w:val="000000"/>
          <w:shd w:val="clear" w:color="auto" w:fill="FFFFFF"/>
        </w:rPr>
        <w:t xml:space="preserve"> the</w:t>
      </w:r>
      <w:r w:rsidRPr="00F73609">
        <w:rPr>
          <w:color w:val="000000"/>
          <w:shd w:val="clear" w:color="auto" w:fill="FFFFFF"/>
        </w:rPr>
        <w:t xml:space="preserve"> cost of healthcare (</w:t>
      </w:r>
      <w:r w:rsidR="009346A9">
        <w:rPr>
          <w:color w:val="000000"/>
          <w:shd w:val="clear" w:color="auto" w:fill="FFFFFF"/>
        </w:rPr>
        <w:t>Institute For Healthcare Improvement, n.d.</w:t>
      </w:r>
      <w:r w:rsidRPr="00F73609">
        <w:rPr>
          <w:color w:val="000000"/>
          <w:shd w:val="clear" w:color="auto" w:fill="FFFFFF"/>
        </w:rPr>
        <w:t>)</w:t>
      </w:r>
      <w:r w:rsidR="007D76A9">
        <w:rPr>
          <w:color w:val="000000"/>
          <w:shd w:val="clear" w:color="auto" w:fill="FFFFFF"/>
        </w:rPr>
        <w:t xml:space="preserve">. </w:t>
      </w:r>
      <w:r w:rsidR="003F3CDF">
        <w:rPr>
          <w:color w:val="000000"/>
          <w:shd w:val="clear" w:color="auto" w:fill="FFFFFF"/>
        </w:rPr>
        <w:t>Utilizing n</w:t>
      </w:r>
      <w:r w:rsidR="003F3CDF" w:rsidRPr="003F3CDF">
        <w:rPr>
          <w:color w:val="000000"/>
          <w:shd w:val="clear" w:color="auto" w:fill="FFFFFF"/>
        </w:rPr>
        <w:t>ew designs that better identify issues and solutions upstream and outside of acute health care will help organizations and communities that achieve the Triple Aim have healthier populations. Patients might anticipate less complicated, better-coordinated car</w:t>
      </w:r>
      <w:r w:rsidR="00964075">
        <w:rPr>
          <w:color w:val="000000"/>
          <w:shd w:val="clear" w:color="auto" w:fill="FFFFFF"/>
        </w:rPr>
        <w:t>e,</w:t>
      </w:r>
      <w:r w:rsidR="003F3CDF" w:rsidRPr="003F3CDF">
        <w:rPr>
          <w:color w:val="000000"/>
          <w:shd w:val="clear" w:color="auto" w:fill="FFFFFF"/>
        </w:rPr>
        <w:t xml:space="preserve"> and a </w:t>
      </w:r>
      <w:r w:rsidR="003F3CDF" w:rsidRPr="003F3CDF">
        <w:rPr>
          <w:color w:val="000000"/>
          <w:shd w:val="clear" w:color="auto" w:fill="FFFFFF"/>
        </w:rPr>
        <w:lastRenderedPageBreak/>
        <w:t xml:space="preserve">reduction in the stress of disease. Importantly, stabilizing or lowering the per capita cost of care for populations will allow businesses to be more competitive, ease the burden on publicly funded </w:t>
      </w:r>
      <w:r w:rsidR="003F3CDF">
        <w:rPr>
          <w:color w:val="000000"/>
          <w:shd w:val="clear" w:color="auto" w:fill="FFFFFF"/>
        </w:rPr>
        <w:t>healthcare</w:t>
      </w:r>
      <w:r w:rsidR="003F3CDF" w:rsidRPr="003F3CDF">
        <w:rPr>
          <w:color w:val="000000"/>
          <w:shd w:val="clear" w:color="auto" w:fill="FFFFFF"/>
        </w:rPr>
        <w:t xml:space="preserve"> budgets, and give communities more freedom to invest in projects like schools and the built environment that boost the vitality and financial wellbeing of their residents. </w:t>
      </w:r>
      <w:r w:rsidR="003F3CDF" w:rsidRPr="00F73609">
        <w:rPr>
          <w:color w:val="000000"/>
          <w:shd w:val="clear" w:color="auto" w:fill="FFFFFF"/>
        </w:rPr>
        <w:t>(</w:t>
      </w:r>
      <w:r w:rsidR="009346A9">
        <w:rPr>
          <w:color w:val="000000"/>
          <w:shd w:val="clear" w:color="auto" w:fill="FFFFFF"/>
        </w:rPr>
        <w:t>Institute For Healthcare Improvement, n.d.</w:t>
      </w:r>
      <w:r w:rsidR="009346A9" w:rsidRPr="00F73609">
        <w:rPr>
          <w:color w:val="000000"/>
          <w:shd w:val="clear" w:color="auto" w:fill="FFFFFF"/>
        </w:rPr>
        <w:t>)</w:t>
      </w:r>
      <w:r w:rsidR="009346A9">
        <w:rPr>
          <w:color w:val="000000"/>
          <w:shd w:val="clear" w:color="auto" w:fill="FFFFFF"/>
        </w:rPr>
        <w:t xml:space="preserve">. </w:t>
      </w:r>
      <w:r w:rsidR="007D76A9">
        <w:rPr>
          <w:bCs/>
          <w:color w:val="000000" w:themeColor="text1"/>
        </w:rPr>
        <w:t xml:space="preserve">In addition, failure to </w:t>
      </w:r>
      <w:r w:rsidR="007827FD">
        <w:rPr>
          <w:bCs/>
          <w:color w:val="000000" w:themeColor="text1"/>
        </w:rPr>
        <w:t>incorporate</w:t>
      </w:r>
      <w:r w:rsidR="007D76A9">
        <w:rPr>
          <w:bCs/>
          <w:color w:val="000000" w:themeColor="text1"/>
        </w:rPr>
        <w:t xml:space="preserve"> five core elements relate</w:t>
      </w:r>
      <w:r w:rsidR="003F3CDF">
        <w:rPr>
          <w:bCs/>
          <w:color w:val="000000" w:themeColor="text1"/>
        </w:rPr>
        <w:t>d</w:t>
      </w:r>
      <w:r w:rsidR="007D76A9">
        <w:rPr>
          <w:bCs/>
          <w:color w:val="000000" w:themeColor="text1"/>
        </w:rPr>
        <w:t xml:space="preserve"> to the best practice in transitional care: patient-centered focus, medication management, communication, and care coordination, timely follow-up by a Health </w:t>
      </w:r>
      <w:r w:rsidR="007D76A9" w:rsidRPr="00B057DD">
        <w:rPr>
          <w:bCs/>
          <w:color w:val="000000" w:themeColor="text1"/>
        </w:rPr>
        <w:t xml:space="preserve">Care Team </w:t>
      </w:r>
      <w:r w:rsidR="007D76A9">
        <w:rPr>
          <w:bCs/>
          <w:color w:val="000000" w:themeColor="text1"/>
        </w:rPr>
        <w:t xml:space="preserve">including </w:t>
      </w:r>
      <w:r w:rsidR="007D76A9" w:rsidRPr="00B057DD">
        <w:rPr>
          <w:bCs/>
          <w:color w:val="000000" w:themeColor="text1"/>
        </w:rPr>
        <w:t>primary care p</w:t>
      </w:r>
      <w:r w:rsidR="007D76A9">
        <w:rPr>
          <w:bCs/>
          <w:color w:val="000000" w:themeColor="text1"/>
        </w:rPr>
        <w:t xml:space="preserve">hysician </w:t>
      </w:r>
      <w:r w:rsidR="007D76A9" w:rsidRPr="00B057DD">
        <w:rPr>
          <w:bCs/>
          <w:color w:val="000000" w:themeColor="text1"/>
        </w:rPr>
        <w:t>and home health</w:t>
      </w:r>
      <w:r w:rsidR="007D76A9">
        <w:rPr>
          <w:bCs/>
          <w:color w:val="000000" w:themeColor="text1"/>
        </w:rPr>
        <w:t xml:space="preserve"> agency</w:t>
      </w:r>
      <w:r w:rsidR="007D76A9" w:rsidRPr="00B057DD">
        <w:rPr>
          <w:bCs/>
          <w:color w:val="000000" w:themeColor="text1"/>
        </w:rPr>
        <w:t>, and patient-activated education</w:t>
      </w:r>
      <w:r w:rsidR="007D76A9">
        <w:rPr>
          <w:bCs/>
          <w:color w:val="000000" w:themeColor="text1"/>
        </w:rPr>
        <w:t xml:space="preserve"> and </w:t>
      </w:r>
      <w:r w:rsidR="007D76A9" w:rsidRPr="00B057DD">
        <w:rPr>
          <w:bCs/>
          <w:color w:val="000000" w:themeColor="text1"/>
        </w:rPr>
        <w:t xml:space="preserve">coaching </w:t>
      </w:r>
      <w:r w:rsidR="007D76A9">
        <w:rPr>
          <w:bCs/>
          <w:color w:val="000000" w:themeColor="text1"/>
        </w:rPr>
        <w:t>increased</w:t>
      </w:r>
      <w:r w:rsidR="007D76A9" w:rsidRPr="00B057DD">
        <w:rPr>
          <w:color w:val="000000" w:themeColor="text1"/>
        </w:rPr>
        <w:t xml:space="preserve"> risk in rehospitalizations, most of which are avoidable</w:t>
      </w:r>
      <w:r w:rsidR="00763F92">
        <w:rPr>
          <w:color w:val="000000" w:themeColor="text1"/>
        </w:rPr>
        <w:t xml:space="preserve"> </w:t>
      </w:r>
      <w:r w:rsidR="00883D01">
        <w:rPr>
          <w:color w:val="000000" w:themeColor="text1"/>
        </w:rPr>
        <w:t>(</w:t>
      </w:r>
      <w:r w:rsidR="00883D01">
        <w:t>Alliance for Home Health Quality and Innovation [AHHQI], 2014).</w:t>
      </w:r>
    </w:p>
    <w:p w14:paraId="381670F9" w14:textId="77777777" w:rsidR="003F3CDF" w:rsidRDefault="009B07C7" w:rsidP="003F3CDF">
      <w:pPr>
        <w:spacing w:after="160" w:line="480" w:lineRule="auto"/>
        <w:rPr>
          <w:b/>
          <w:color w:val="000000" w:themeColor="text1"/>
        </w:rPr>
      </w:pPr>
      <w:r w:rsidRPr="00D86167">
        <w:rPr>
          <w:b/>
          <w:color w:val="000000" w:themeColor="text1"/>
        </w:rPr>
        <w:t>Problem Statement</w:t>
      </w:r>
    </w:p>
    <w:p w14:paraId="1E101E4E" w14:textId="575F25E9" w:rsidR="009B07C7" w:rsidRPr="002773CB" w:rsidRDefault="009B07C7" w:rsidP="002773CB">
      <w:pPr>
        <w:spacing w:after="160" w:line="480" w:lineRule="auto"/>
        <w:ind w:firstLine="720"/>
        <w:rPr>
          <w:bCs/>
          <w:color w:val="000000" w:themeColor="text1"/>
        </w:rPr>
      </w:pPr>
      <w:r w:rsidRPr="007D79EB">
        <w:rPr>
          <w:bCs/>
          <w:color w:val="000000" w:themeColor="text1"/>
        </w:rPr>
        <w:t xml:space="preserve">For </w:t>
      </w:r>
      <w:r>
        <w:rPr>
          <w:bCs/>
          <w:color w:val="000000" w:themeColor="text1"/>
        </w:rPr>
        <w:t xml:space="preserve">a particular </w:t>
      </w:r>
      <w:r w:rsidRPr="007D79EB">
        <w:rPr>
          <w:bCs/>
          <w:color w:val="000000" w:themeColor="text1"/>
        </w:rPr>
        <w:t xml:space="preserve">Home Health </w:t>
      </w:r>
      <w:r>
        <w:rPr>
          <w:bCs/>
          <w:color w:val="000000" w:themeColor="text1"/>
        </w:rPr>
        <w:t>A</w:t>
      </w:r>
      <w:r w:rsidRPr="007D79EB">
        <w:rPr>
          <w:bCs/>
          <w:color w:val="000000" w:themeColor="text1"/>
        </w:rPr>
        <w:t>gency</w:t>
      </w:r>
      <w:r>
        <w:rPr>
          <w:bCs/>
          <w:color w:val="000000" w:themeColor="text1"/>
        </w:rPr>
        <w:t xml:space="preserve"> in conjunction with the community-based hospital</w:t>
      </w:r>
      <w:r w:rsidRPr="007D79EB">
        <w:rPr>
          <w:bCs/>
          <w:color w:val="000000" w:themeColor="text1"/>
        </w:rPr>
        <w:t>, the inexistence</w:t>
      </w:r>
      <w:r>
        <w:rPr>
          <w:bCs/>
          <w:color w:val="000000" w:themeColor="text1"/>
        </w:rPr>
        <w:t xml:space="preserve"> of a home health model that relates to the transition of care from hospital to home health has caused a failure to identify patients at a higher risk for readmission</w:t>
      </w:r>
      <w:r w:rsidR="00147C5C" w:rsidRPr="00147C5C">
        <w:rPr>
          <w:bCs/>
          <w:color w:val="000000" w:themeColor="text1"/>
        </w:rPr>
        <w:t xml:space="preserve"> </w:t>
      </w:r>
      <w:r w:rsidR="00147C5C">
        <w:rPr>
          <w:bCs/>
          <w:color w:val="000000" w:themeColor="text1"/>
        </w:rPr>
        <w:t>and provide the necessary community resources to improve health outcomes</w:t>
      </w:r>
      <w:r w:rsidR="00147C5C">
        <w:rPr>
          <w:bCs/>
          <w:color w:val="000000" w:themeColor="text1"/>
        </w:rPr>
        <w:t>.</w:t>
      </w:r>
      <w:r w:rsidR="003E58D2">
        <w:rPr>
          <w:bCs/>
          <w:color w:val="000000" w:themeColor="text1"/>
        </w:rPr>
        <w:t xml:space="preserve">  This</w:t>
      </w:r>
      <w:r>
        <w:rPr>
          <w:bCs/>
          <w:color w:val="000000" w:themeColor="text1"/>
        </w:rPr>
        <w:t xml:space="preserve"> specifically </w:t>
      </w:r>
      <w:r w:rsidR="003E58D2">
        <w:rPr>
          <w:bCs/>
          <w:color w:val="000000" w:themeColor="text1"/>
        </w:rPr>
        <w:t xml:space="preserve">applies to </w:t>
      </w:r>
      <w:r>
        <w:rPr>
          <w:bCs/>
          <w:color w:val="000000" w:themeColor="text1"/>
        </w:rPr>
        <w:t>those suffering from health disparities and inadequate access to health care</w:t>
      </w:r>
      <w:r w:rsidR="00147C5C">
        <w:rPr>
          <w:bCs/>
          <w:color w:val="000000" w:themeColor="text1"/>
        </w:rPr>
        <w:t>.</w:t>
      </w:r>
      <w:r>
        <w:rPr>
          <w:bCs/>
          <w:color w:val="000000" w:themeColor="text1"/>
        </w:rPr>
        <w:t xml:space="preserve"> </w:t>
      </w:r>
      <w:r w:rsidRPr="00B057DD">
        <w:rPr>
          <w:color w:val="000000" w:themeColor="text1"/>
        </w:rPr>
        <w:t xml:space="preserve">Failure to reduce a </w:t>
      </w:r>
      <w:r>
        <w:rPr>
          <w:color w:val="000000" w:themeColor="text1"/>
        </w:rPr>
        <w:t>higher-than-expected</w:t>
      </w:r>
      <w:r w:rsidRPr="00B057DD">
        <w:rPr>
          <w:color w:val="000000" w:themeColor="text1"/>
        </w:rPr>
        <w:t xml:space="preserve"> 30-day readmission rate after the initial hospitalization of five specific preventable fee-for-services (FFS), determined by a CMS claims-based risk standardizations algorithm, results in a maximum penalty of up to three </w:t>
      </w:r>
      <w:r>
        <w:rPr>
          <w:color w:val="000000" w:themeColor="text1"/>
        </w:rPr>
        <w:t xml:space="preserve">percent </w:t>
      </w:r>
      <w:r w:rsidRPr="00B057DD">
        <w:rPr>
          <w:color w:val="000000" w:themeColor="text1"/>
        </w:rPr>
        <w:t xml:space="preserve">of the </w:t>
      </w:r>
      <w:r>
        <w:rPr>
          <w:color w:val="000000" w:themeColor="text1"/>
        </w:rPr>
        <w:t>hospital's</w:t>
      </w:r>
      <w:r w:rsidRPr="00B057DD">
        <w:rPr>
          <w:color w:val="000000" w:themeColor="text1"/>
        </w:rPr>
        <w:t xml:space="preserve"> total inpatient Medicare payments.     </w:t>
      </w:r>
    </w:p>
    <w:p w14:paraId="6B676A7A" w14:textId="77777777" w:rsidR="009B07C7" w:rsidRDefault="009B07C7" w:rsidP="009B07C7">
      <w:pPr>
        <w:spacing w:line="480" w:lineRule="auto"/>
        <w:rPr>
          <w:b/>
        </w:rPr>
      </w:pPr>
      <w:r w:rsidRPr="00101E76">
        <w:rPr>
          <w:b/>
        </w:rPr>
        <w:t>Purpose Statement</w:t>
      </w:r>
    </w:p>
    <w:p w14:paraId="5D8869AA" w14:textId="6DBFE548" w:rsidR="009B07C7" w:rsidRPr="00F95044" w:rsidRDefault="009B07C7" w:rsidP="00F95044">
      <w:pPr>
        <w:spacing w:line="480" w:lineRule="auto"/>
        <w:ind w:firstLine="720"/>
        <w:rPr>
          <w:color w:val="000000" w:themeColor="text1"/>
        </w:rPr>
      </w:pPr>
      <w:r>
        <w:t xml:space="preserve">This Doctor of Nursing Practice quality improvement project aims to create and implement a Model of Care Transitions for Home Health and effectively screen each patient </w:t>
      </w:r>
      <w:r>
        <w:lastRenderedPageBreak/>
        <w:t xml:space="preserve">referred to Home Health before acute care discharge. Screening before Home Health admission will help identify patient-specific barriers or health disparities that could increase the risk for readmission and connect each patient with the appropriate community-based resources to avoid hospital readmissions. </w:t>
      </w:r>
      <w:r>
        <w:rPr>
          <w:color w:val="000000" w:themeColor="text1"/>
        </w:rPr>
        <w:t>Eliminating hospital readmissions provides opportunities for lower healthcare costs, quality improvement, and increased patient satisfaction.</w:t>
      </w:r>
    </w:p>
    <w:p w14:paraId="554A84E2" w14:textId="64C4472E" w:rsidR="009B07C7" w:rsidRDefault="009B07C7" w:rsidP="00964075">
      <w:pPr>
        <w:spacing w:line="480" w:lineRule="auto"/>
        <w:jc w:val="center"/>
        <w:rPr>
          <w:b/>
          <w:color w:val="000000" w:themeColor="text1"/>
        </w:rPr>
      </w:pPr>
      <w:r w:rsidRPr="00EA50BF">
        <w:rPr>
          <w:b/>
          <w:color w:val="000000" w:themeColor="text1"/>
        </w:rPr>
        <w:t>Section II. Evidence</w:t>
      </w:r>
    </w:p>
    <w:p w14:paraId="50568882" w14:textId="36FB2FCF" w:rsidR="002808A6" w:rsidRPr="002808A6" w:rsidRDefault="002808A6" w:rsidP="002808A6">
      <w:pPr>
        <w:spacing w:line="480" w:lineRule="auto"/>
        <w:rPr>
          <w:b/>
        </w:rPr>
      </w:pPr>
      <w:r w:rsidRPr="00207696">
        <w:rPr>
          <w:b/>
        </w:rPr>
        <w:t xml:space="preserve">Literature Review </w:t>
      </w:r>
    </w:p>
    <w:p w14:paraId="27EA55B0" w14:textId="3BB93964" w:rsidR="002808A6" w:rsidRDefault="002808A6" w:rsidP="002808A6">
      <w:pPr>
        <w:spacing w:line="480" w:lineRule="auto"/>
        <w:ind w:firstLine="720"/>
        <w:rPr>
          <w:iCs/>
        </w:rPr>
      </w:pPr>
      <w:r w:rsidRPr="003E3939">
        <w:rPr>
          <w:iCs/>
        </w:rPr>
        <w:t xml:space="preserve">A comprehensive literature search was </w:t>
      </w:r>
      <w:r w:rsidRPr="00E108F1">
        <w:rPr>
          <w:iCs/>
          <w:color w:val="000000" w:themeColor="text1"/>
        </w:rPr>
        <w:t>implemented</w:t>
      </w:r>
      <w:r w:rsidR="00E108F1">
        <w:rPr>
          <w:iCs/>
          <w:color w:val="000000" w:themeColor="text1"/>
        </w:rPr>
        <w:t xml:space="preserve"> using the </w:t>
      </w:r>
      <w:r w:rsidRPr="003E3939">
        <w:t>Cumulative Index to Nursing and Allied Health Literature (CINAHL)</w:t>
      </w:r>
      <w:r w:rsidRPr="003E3939">
        <w:rPr>
          <w:color w:val="333333"/>
        </w:rPr>
        <w:t xml:space="preserve"> </w:t>
      </w:r>
      <w:r w:rsidRPr="00E108F1">
        <w:rPr>
          <w:color w:val="000000" w:themeColor="text1"/>
        </w:rPr>
        <w:t>and PubMed</w:t>
      </w:r>
      <w:r>
        <w:rPr>
          <w:color w:val="333333"/>
        </w:rPr>
        <w:t xml:space="preserve"> </w:t>
      </w:r>
      <w:r>
        <w:rPr>
          <w:rFonts w:ascii="Helvetica Neue" w:hAnsi="Helvetica Neue"/>
          <w:color w:val="333333"/>
          <w:sz w:val="21"/>
          <w:szCs w:val="21"/>
        </w:rPr>
        <w:t>t</w:t>
      </w:r>
      <w:r>
        <w:rPr>
          <w:iCs/>
        </w:rPr>
        <w:t>o identify sources specific to bridging the gap between transitional care and Home Health to prevent hospital readmission. By utilizing the following search strings: (t</w:t>
      </w:r>
      <w:r w:rsidRPr="00754A9D">
        <w:rPr>
          <w:iCs/>
        </w:rPr>
        <w:t xml:space="preserve">ransitional care or transition of care or care transition or discharge planning) AND (home health care or </w:t>
      </w:r>
      <w:r>
        <w:rPr>
          <w:iCs/>
        </w:rPr>
        <w:t xml:space="preserve">home health or </w:t>
      </w:r>
      <w:r w:rsidRPr="00754A9D">
        <w:rPr>
          <w:iCs/>
        </w:rPr>
        <w:t xml:space="preserve">home care or home nursing) AND </w:t>
      </w:r>
      <w:r>
        <w:rPr>
          <w:iCs/>
        </w:rPr>
        <w:t>r</w:t>
      </w:r>
      <w:r w:rsidRPr="00754A9D">
        <w:rPr>
          <w:iCs/>
        </w:rPr>
        <w:t>eadmission</w:t>
      </w:r>
      <w:r>
        <w:rPr>
          <w:iCs/>
        </w:rPr>
        <w:t xml:space="preserve"> AND peer-reviewed or systematic review AND home health model of care transitions, a total of 1169 sources were recognized. </w:t>
      </w:r>
    </w:p>
    <w:p w14:paraId="63E61B99" w14:textId="615F31A1" w:rsidR="002808A6" w:rsidRPr="00E05BF8" w:rsidRDefault="00EF5EF1" w:rsidP="002808A6">
      <w:pPr>
        <w:spacing w:line="480" w:lineRule="auto"/>
        <w:ind w:firstLine="720"/>
        <w:rPr>
          <w:color w:val="000000" w:themeColor="text1"/>
          <w:shd w:val="clear" w:color="auto" w:fill="FFFFFF"/>
        </w:rPr>
      </w:pPr>
      <w:r>
        <w:rPr>
          <w:iCs/>
        </w:rPr>
        <w:t>Specific inclusion and exclusion criteria were applied to obtain a more defined focus study with a precise clarification of articles</w:t>
      </w:r>
      <w:r w:rsidR="002808A6">
        <w:rPr>
          <w:iCs/>
        </w:rPr>
        <w:t xml:space="preserve">. Inclusion criteria are specific </w:t>
      </w:r>
      <w:r w:rsidR="002808A6" w:rsidRPr="00D936DD">
        <w:rPr>
          <w:color w:val="000000" w:themeColor="text1"/>
          <w:shd w:val="clear" w:color="auto" w:fill="FFFFFF"/>
        </w:rPr>
        <w:t>characteristics</w:t>
      </w:r>
      <w:r w:rsidR="002808A6">
        <w:rPr>
          <w:color w:val="000000" w:themeColor="text1"/>
          <w:shd w:val="clear" w:color="auto" w:fill="FFFFFF"/>
        </w:rPr>
        <w:t>/subjects</w:t>
      </w:r>
      <w:r w:rsidR="002808A6" w:rsidRPr="00D936DD">
        <w:rPr>
          <w:color w:val="000000" w:themeColor="text1"/>
          <w:shd w:val="clear" w:color="auto" w:fill="FFFFFF"/>
        </w:rPr>
        <w:t xml:space="preserve"> that must be included in the study</w:t>
      </w:r>
      <w:r>
        <w:rPr>
          <w:color w:val="000000" w:themeColor="text1"/>
          <w:shd w:val="clear" w:color="auto" w:fill="FFFFFF"/>
        </w:rPr>
        <w:t>,</w:t>
      </w:r>
      <w:r w:rsidR="002808A6">
        <w:rPr>
          <w:color w:val="000000" w:themeColor="text1"/>
          <w:shd w:val="clear" w:color="auto" w:fill="FFFFFF"/>
        </w:rPr>
        <w:t xml:space="preserve"> whereas exclusion criteria are specific characteristics/subjects that are ineligible or disqualified from the study. </w:t>
      </w:r>
      <w:r w:rsidR="00670622">
        <w:rPr>
          <w:color w:val="000000" w:themeColor="text1"/>
          <w:shd w:val="clear" w:color="auto" w:fill="FFFFFF"/>
        </w:rPr>
        <w:t>Inclusion/exclusion criteria aim</w:t>
      </w:r>
      <w:r w:rsidR="002808A6">
        <w:rPr>
          <w:iCs/>
        </w:rPr>
        <w:t xml:space="preserve"> to set specific boundaries for a systematic review. </w:t>
      </w:r>
      <w:r w:rsidR="002808A6">
        <w:rPr>
          <w:color w:val="000000" w:themeColor="text1"/>
          <w:shd w:val="clear" w:color="auto" w:fill="FFFFFF"/>
        </w:rPr>
        <w:t xml:space="preserve">Specific </w:t>
      </w:r>
      <w:r w:rsidR="002808A6">
        <w:rPr>
          <w:iCs/>
        </w:rPr>
        <w:t xml:space="preserve">inclusion criteria consisted of articles a) published within the last five years, b) written in the English language, c) reviewed by a board of scholars in the nursing field for quality </w:t>
      </w:r>
      <w:r w:rsidR="002808A6" w:rsidRPr="002F1F1D">
        <w:rPr>
          <w:iCs/>
        </w:rPr>
        <w:t>prior to submission for publication, known as a peer-reviewed systematic review</w:t>
      </w:r>
      <w:r w:rsidR="002808A6">
        <w:rPr>
          <w:iCs/>
        </w:rPr>
        <w:t xml:space="preserve">, d) a </w:t>
      </w:r>
      <w:r>
        <w:rPr>
          <w:iCs/>
        </w:rPr>
        <w:t>systematic meta-analysis</w:t>
      </w:r>
      <w:r w:rsidR="002808A6">
        <w:rPr>
          <w:iCs/>
        </w:rPr>
        <w:t xml:space="preserve"> review, known as synthesizing knowledge, of the randomized controlled trial (RCT)</w:t>
      </w:r>
      <w:r w:rsidR="002808A6">
        <w:rPr>
          <w:iCs/>
          <w:color w:val="000000" w:themeColor="text1"/>
        </w:rPr>
        <w:t xml:space="preserve"> specific to evidence-based practice, and e)</w:t>
      </w:r>
      <w:r w:rsidR="002808A6" w:rsidRPr="002F1F1D">
        <w:rPr>
          <w:iCs/>
          <w:color w:val="000000" w:themeColor="text1"/>
        </w:rPr>
        <w:t xml:space="preserve"> </w:t>
      </w:r>
      <w:r w:rsidR="002808A6">
        <w:rPr>
          <w:color w:val="000000" w:themeColor="text1"/>
          <w:shd w:val="clear" w:color="auto" w:fill="FFFFFF"/>
        </w:rPr>
        <w:t xml:space="preserve">identify a level </w:t>
      </w:r>
      <w:r w:rsidR="002808A6">
        <w:rPr>
          <w:color w:val="000000" w:themeColor="text1"/>
          <w:shd w:val="clear" w:color="auto" w:fill="FFFFFF"/>
        </w:rPr>
        <w:lastRenderedPageBreak/>
        <w:t xml:space="preserve">of supporting evidence V or higher. Articles were excluded if a) the study did not take place within a hospital setting, b) were related to </w:t>
      </w:r>
      <w:r>
        <w:rPr>
          <w:color w:val="000000" w:themeColor="text1"/>
          <w:shd w:val="clear" w:color="auto" w:fill="FFFFFF"/>
        </w:rPr>
        <w:t>anyone's</w:t>
      </w:r>
      <w:r w:rsidR="002808A6">
        <w:rPr>
          <w:color w:val="000000" w:themeColor="text1"/>
          <w:shd w:val="clear" w:color="auto" w:fill="FFFFFF"/>
        </w:rPr>
        <w:t xml:space="preserve"> comorbidity (stroke, diabetes, heart failure), c) the transition of care was to another setting other than home with Home Health Services, d) mental illness, </w:t>
      </w:r>
      <w:r w:rsidR="00147C5C">
        <w:rPr>
          <w:color w:val="000000" w:themeColor="text1"/>
          <w:shd w:val="clear" w:color="auto" w:fill="FFFFFF"/>
        </w:rPr>
        <w:t xml:space="preserve">and </w:t>
      </w:r>
      <w:r w:rsidR="002808A6">
        <w:rPr>
          <w:color w:val="000000" w:themeColor="text1"/>
          <w:shd w:val="clear" w:color="auto" w:fill="FFFFFF"/>
        </w:rPr>
        <w:t>e) pediatric patients.</w:t>
      </w:r>
    </w:p>
    <w:p w14:paraId="0DBDB48C" w14:textId="43D39ECB" w:rsidR="002808A6" w:rsidRDefault="002808A6" w:rsidP="002808A6">
      <w:pPr>
        <w:spacing w:line="480" w:lineRule="auto"/>
        <w:ind w:firstLine="720"/>
        <w:rPr>
          <w:color w:val="000000" w:themeColor="text1"/>
          <w:shd w:val="clear" w:color="auto" w:fill="FFFFFF"/>
        </w:rPr>
      </w:pPr>
      <w:r w:rsidRPr="00E05BF8">
        <w:rPr>
          <w:color w:val="000000" w:themeColor="text1"/>
          <w:shd w:val="clear" w:color="auto" w:fill="FFFFFF"/>
        </w:rPr>
        <w:t>The purpose of levels of evidence is to identify the best evidence related to decision-making based on the methods (level) used and the execution (quality) of the study</w:t>
      </w:r>
      <w:r w:rsidR="00964075">
        <w:rPr>
          <w:color w:val="000000" w:themeColor="text1"/>
          <w:shd w:val="clear" w:color="auto" w:fill="FFFFFF"/>
        </w:rPr>
        <w:t xml:space="preserve"> (Sargeant, Brennan, O’Connor, 2022)</w:t>
      </w:r>
      <w:r>
        <w:rPr>
          <w:color w:val="000000" w:themeColor="text1"/>
          <w:shd w:val="clear" w:color="auto" w:fill="FFFFFF"/>
        </w:rPr>
        <w:t>. Combining the level and quality of a study will determine the overall strength of the evidence. Altogether there are five levels of evidence which range from Level I</w:t>
      </w:r>
      <w:r w:rsidR="00EF5EF1">
        <w:rPr>
          <w:color w:val="000000" w:themeColor="text1"/>
          <w:shd w:val="clear" w:color="auto" w:fill="FFFFFF"/>
        </w:rPr>
        <w:t>,</w:t>
      </w:r>
      <w:r>
        <w:rPr>
          <w:color w:val="000000" w:themeColor="text1"/>
          <w:shd w:val="clear" w:color="auto" w:fill="FFFFFF"/>
        </w:rPr>
        <w:t xml:space="preserve"> which is of higher quality</w:t>
      </w:r>
      <w:r w:rsidR="00EF5EF1">
        <w:rPr>
          <w:color w:val="000000" w:themeColor="text1"/>
          <w:shd w:val="clear" w:color="auto" w:fill="FFFFFF"/>
        </w:rPr>
        <w:t>,</w:t>
      </w:r>
      <w:r>
        <w:rPr>
          <w:color w:val="000000" w:themeColor="text1"/>
          <w:shd w:val="clear" w:color="auto" w:fill="FFFFFF"/>
        </w:rPr>
        <w:t xml:space="preserve"> to Level V</w:t>
      </w:r>
      <w:r w:rsidR="00EF5EF1">
        <w:rPr>
          <w:color w:val="000000" w:themeColor="text1"/>
          <w:shd w:val="clear" w:color="auto" w:fill="FFFFFF"/>
        </w:rPr>
        <w:t>,</w:t>
      </w:r>
      <w:r>
        <w:rPr>
          <w:color w:val="000000" w:themeColor="text1"/>
          <w:shd w:val="clear" w:color="auto" w:fill="FFFFFF"/>
        </w:rPr>
        <w:t xml:space="preserve"> which is of lower quality</w:t>
      </w:r>
      <w:r w:rsidR="00964075">
        <w:rPr>
          <w:color w:val="000000" w:themeColor="text1"/>
          <w:shd w:val="clear" w:color="auto" w:fill="FFFFFF"/>
        </w:rPr>
        <w:t xml:space="preserve"> (Sargeant, Brennan, O’Connor, 2022).</w:t>
      </w:r>
      <w:r>
        <w:rPr>
          <w:color w:val="000000" w:themeColor="text1"/>
          <w:shd w:val="clear" w:color="auto" w:fill="FFFFFF"/>
        </w:rPr>
        <w:t xml:space="preserve"> Two </w:t>
      </w:r>
      <w:r w:rsidR="00EF5EF1">
        <w:rPr>
          <w:color w:val="000000" w:themeColor="text1"/>
          <w:shd w:val="clear" w:color="auto" w:fill="FFFFFF"/>
        </w:rPr>
        <w:t>critical</w:t>
      </w:r>
      <w:r>
        <w:rPr>
          <w:color w:val="000000" w:themeColor="text1"/>
          <w:shd w:val="clear" w:color="auto" w:fill="FFFFFF"/>
        </w:rPr>
        <w:t xml:space="preserve"> factors related to a higher level of evidence include the occurrence of randomization and controlled studies. Levels I through III are research evidence with filtered information</w:t>
      </w:r>
      <w:r w:rsidR="00147C5C">
        <w:rPr>
          <w:color w:val="000000" w:themeColor="text1"/>
          <w:shd w:val="clear" w:color="auto" w:fill="FFFFFF"/>
        </w:rPr>
        <w:t>,</w:t>
      </w:r>
      <w:r>
        <w:rPr>
          <w:color w:val="000000" w:themeColor="text1"/>
          <w:shd w:val="clear" w:color="auto" w:fill="FFFFFF"/>
        </w:rPr>
        <w:t xml:space="preserve"> and Levels IV through V are non-research evidence with unfiltered information. Level I is an experimental study designed to include only a level I quantitative study that is consistent with</w:t>
      </w:r>
      <w:r w:rsidR="009226B2">
        <w:rPr>
          <w:color w:val="000000" w:themeColor="text1"/>
          <w:shd w:val="clear" w:color="auto" w:fill="FFFFFF"/>
        </w:rPr>
        <w:t>:</w:t>
      </w:r>
      <w:r w:rsidRPr="00134DE0">
        <w:rPr>
          <w:color w:val="000000" w:themeColor="text1"/>
          <w:shd w:val="clear" w:color="auto" w:fill="FFFFFF"/>
        </w:rPr>
        <w:t xml:space="preserve"> </w:t>
      </w:r>
      <w:r w:rsidR="009226B2">
        <w:rPr>
          <w:color w:val="000000" w:themeColor="text1"/>
          <w:shd w:val="clear" w:color="auto" w:fill="FFFFFF"/>
        </w:rPr>
        <w:t>(</w:t>
      </w:r>
      <w:r w:rsidRPr="00134DE0">
        <w:rPr>
          <w:color w:val="000000" w:themeColor="text1"/>
          <w:shd w:val="clear" w:color="auto" w:fill="FFFFFF"/>
        </w:rPr>
        <w:t xml:space="preserve">a) </w:t>
      </w:r>
      <w:r>
        <w:rPr>
          <w:color w:val="000000"/>
          <w:shd w:val="clear" w:color="auto" w:fill="FFFFFF"/>
        </w:rPr>
        <w:t>e</w:t>
      </w:r>
      <w:r w:rsidRPr="00134DE0">
        <w:rPr>
          <w:color w:val="000000"/>
          <w:shd w:val="clear" w:color="auto" w:fill="FFFFFF"/>
        </w:rPr>
        <w:t>vidence from a systematic review</w:t>
      </w:r>
      <w:r>
        <w:rPr>
          <w:color w:val="000000"/>
          <w:shd w:val="clear" w:color="auto" w:fill="FFFFFF"/>
        </w:rPr>
        <w:t xml:space="preserve">, </w:t>
      </w:r>
      <w:r w:rsidR="009226B2">
        <w:rPr>
          <w:color w:val="000000"/>
          <w:shd w:val="clear" w:color="auto" w:fill="FFFFFF"/>
        </w:rPr>
        <w:t>(</w:t>
      </w:r>
      <w:r>
        <w:rPr>
          <w:color w:val="000000"/>
          <w:shd w:val="clear" w:color="auto" w:fill="FFFFFF"/>
        </w:rPr>
        <w:t>b)</w:t>
      </w:r>
      <w:r w:rsidRPr="00134DE0">
        <w:rPr>
          <w:color w:val="000000"/>
          <w:shd w:val="clear" w:color="auto" w:fill="FFFFFF"/>
        </w:rPr>
        <w:t xml:space="preserve"> meta-analysis of all relevant RCTs</w:t>
      </w:r>
      <w:r>
        <w:rPr>
          <w:color w:val="000000"/>
          <w:shd w:val="clear" w:color="auto" w:fill="FFFFFF"/>
        </w:rPr>
        <w:t xml:space="preserve">, </w:t>
      </w:r>
      <w:r w:rsidR="009226B2">
        <w:rPr>
          <w:color w:val="000000"/>
          <w:shd w:val="clear" w:color="auto" w:fill="FFFFFF"/>
        </w:rPr>
        <w:t>(</w:t>
      </w:r>
      <w:r>
        <w:rPr>
          <w:color w:val="000000"/>
          <w:shd w:val="clear" w:color="auto" w:fill="FFFFFF"/>
        </w:rPr>
        <w:t>c)</w:t>
      </w:r>
      <w:r w:rsidRPr="00134DE0">
        <w:rPr>
          <w:color w:val="000000"/>
          <w:shd w:val="clear" w:color="auto" w:fill="FFFFFF"/>
        </w:rPr>
        <w:t xml:space="preserve"> evidence-based clinical practice guidelines based on systematic reviews of RCTs</w:t>
      </w:r>
      <w:r w:rsidR="00EF5EF1">
        <w:rPr>
          <w:color w:val="000000"/>
          <w:shd w:val="clear" w:color="auto" w:fill="FFFFFF"/>
        </w:rPr>
        <w:t>,</w:t>
      </w:r>
      <w:r w:rsidRPr="00134DE0">
        <w:rPr>
          <w:color w:val="000000"/>
          <w:shd w:val="clear" w:color="auto" w:fill="FFFFFF"/>
        </w:rPr>
        <w:t xml:space="preserve"> </w:t>
      </w:r>
      <w:r>
        <w:rPr>
          <w:color w:val="000000"/>
          <w:shd w:val="clear" w:color="auto" w:fill="FFFFFF"/>
        </w:rPr>
        <w:t xml:space="preserve">or </w:t>
      </w:r>
      <w:r w:rsidR="009226B2">
        <w:rPr>
          <w:color w:val="000000"/>
          <w:shd w:val="clear" w:color="auto" w:fill="FFFFFF"/>
        </w:rPr>
        <w:t>(</w:t>
      </w:r>
      <w:r>
        <w:rPr>
          <w:color w:val="000000"/>
          <w:shd w:val="clear" w:color="auto" w:fill="FFFFFF"/>
        </w:rPr>
        <w:t xml:space="preserve">d) </w:t>
      </w:r>
      <w:r w:rsidRPr="00134DE0">
        <w:rPr>
          <w:color w:val="000000"/>
          <w:shd w:val="clear" w:color="auto" w:fill="FFFFFF"/>
        </w:rPr>
        <w:t>three or more RCTs of good quality that have similar results</w:t>
      </w:r>
      <w:r w:rsidR="00964075">
        <w:rPr>
          <w:color w:val="000000"/>
          <w:shd w:val="clear" w:color="auto" w:fill="FFFFFF"/>
        </w:rPr>
        <w:t xml:space="preserve"> </w:t>
      </w:r>
      <w:r w:rsidR="00964075">
        <w:rPr>
          <w:color w:val="000000" w:themeColor="text1"/>
          <w:shd w:val="clear" w:color="auto" w:fill="FFFFFF"/>
        </w:rPr>
        <w:t>(Sargeant, Brennan, O’Connor, 2022).</w:t>
      </w:r>
      <w:r>
        <w:rPr>
          <w:color w:val="000000"/>
          <w:shd w:val="clear" w:color="auto" w:fill="FFFFFF"/>
        </w:rPr>
        <w:t xml:space="preserve"> Level II is a quasi-experimental study </w:t>
      </w:r>
      <w:r w:rsidR="00EF5EF1">
        <w:rPr>
          <w:color w:val="000000"/>
          <w:shd w:val="clear" w:color="auto" w:fill="FFFFFF"/>
        </w:rPr>
        <w:t>that includes</w:t>
      </w:r>
      <w:r>
        <w:rPr>
          <w:color w:val="000000"/>
          <w:shd w:val="clear" w:color="auto" w:fill="FFFFFF"/>
        </w:rPr>
        <w:t xml:space="preserve"> evidence from a minimum of one well-designed RCT</w:t>
      </w:r>
      <w:r w:rsidR="00964075">
        <w:rPr>
          <w:color w:val="000000"/>
          <w:shd w:val="clear" w:color="auto" w:fill="FFFFFF"/>
        </w:rPr>
        <w:t xml:space="preserve"> </w:t>
      </w:r>
      <w:r w:rsidR="00964075">
        <w:rPr>
          <w:color w:val="000000" w:themeColor="text1"/>
          <w:shd w:val="clear" w:color="auto" w:fill="FFFFFF"/>
        </w:rPr>
        <w:t>(Sargeant, Brennan, O’Connor, 2022)</w:t>
      </w:r>
      <w:r>
        <w:rPr>
          <w:color w:val="000000"/>
          <w:shd w:val="clear" w:color="auto" w:fill="FFFFFF"/>
        </w:rPr>
        <w:t>. Level III is evidence obtained from more than one well-designed control trial</w:t>
      </w:r>
      <w:r w:rsidR="00EF5EF1">
        <w:rPr>
          <w:color w:val="000000"/>
          <w:shd w:val="clear" w:color="auto" w:fill="FFFFFF"/>
        </w:rPr>
        <w:t xml:space="preserve">, such as </w:t>
      </w:r>
      <w:r w:rsidR="00355546">
        <w:rPr>
          <w:color w:val="000000"/>
          <w:shd w:val="clear" w:color="auto" w:fill="FFFFFF"/>
        </w:rPr>
        <w:t xml:space="preserve">a </w:t>
      </w:r>
      <w:r w:rsidR="00EF5EF1">
        <w:rPr>
          <w:color w:val="000000"/>
          <w:shd w:val="clear" w:color="auto" w:fill="FFFFFF"/>
        </w:rPr>
        <w:t>quasi-experimental, without randomization</w:t>
      </w:r>
      <w:r w:rsidR="00964075">
        <w:rPr>
          <w:color w:val="000000"/>
          <w:shd w:val="clear" w:color="auto" w:fill="FFFFFF"/>
        </w:rPr>
        <w:t xml:space="preserve"> </w:t>
      </w:r>
      <w:r w:rsidR="00964075">
        <w:rPr>
          <w:color w:val="000000" w:themeColor="text1"/>
          <w:shd w:val="clear" w:color="auto" w:fill="FFFFFF"/>
        </w:rPr>
        <w:t>(Sargeant, Brennan, O’Connor, 2022)</w:t>
      </w:r>
      <w:r>
        <w:rPr>
          <w:color w:val="000000"/>
          <w:shd w:val="clear" w:color="auto" w:fill="FFFFFF"/>
        </w:rPr>
        <w:t>.</w:t>
      </w:r>
      <w:r w:rsidRPr="00B30F4B">
        <w:rPr>
          <w:color w:val="000000" w:themeColor="text1"/>
          <w:shd w:val="clear" w:color="auto" w:fill="FFFFFF"/>
        </w:rPr>
        <w:t xml:space="preserve"> Level IV is </w:t>
      </w:r>
      <w:r>
        <w:rPr>
          <w:color w:val="000000" w:themeColor="text1"/>
          <w:shd w:val="clear" w:color="auto" w:fill="FFFFFF"/>
        </w:rPr>
        <w:t xml:space="preserve">evidence from cohort studies or a well-designed </w:t>
      </w:r>
      <w:r w:rsidR="00964075">
        <w:rPr>
          <w:color w:val="000000" w:themeColor="text1"/>
          <w:shd w:val="clear" w:color="auto" w:fill="FFFFFF"/>
        </w:rPr>
        <w:t>case-control (Sargeant, Brennan, O’Connor, 2022)</w:t>
      </w:r>
      <w:r>
        <w:rPr>
          <w:color w:val="000000" w:themeColor="text1"/>
          <w:shd w:val="clear" w:color="auto" w:fill="FFFFFF"/>
        </w:rPr>
        <w:t>. Level V is evidence from systematic reviews of descriptive and qualitative studies such as meta-synthesis</w:t>
      </w:r>
      <w:r w:rsidR="00964075">
        <w:rPr>
          <w:color w:val="000000" w:themeColor="text1"/>
          <w:shd w:val="clear" w:color="auto" w:fill="FFFFFF"/>
        </w:rPr>
        <w:t xml:space="preserve"> (Sargeant, Brennan, O’Connor, 2022).</w:t>
      </w:r>
      <w:r w:rsidRPr="00355546">
        <w:rPr>
          <w:color w:val="000000" w:themeColor="text1"/>
          <w:shd w:val="clear" w:color="auto" w:fill="FFFFFF"/>
        </w:rPr>
        <w:t xml:space="preserve"> </w:t>
      </w:r>
      <w:r w:rsidR="00355546" w:rsidRPr="00355546">
        <w:rPr>
          <w:color w:val="000000" w:themeColor="text1"/>
          <w:shd w:val="clear" w:color="auto" w:fill="FFFFFF"/>
        </w:rPr>
        <w:t>T</w:t>
      </w:r>
      <w:r w:rsidR="00355546" w:rsidRPr="00355546">
        <w:rPr>
          <w:rFonts w:eastAsiaTheme="minorHAnsi"/>
          <w:color w:val="000000"/>
        </w:rPr>
        <w:t xml:space="preserve">his scholarly project's clinical questions related to prevention and </w:t>
      </w:r>
      <w:r w:rsidR="00355546" w:rsidRPr="00355546">
        <w:rPr>
          <w:rFonts w:eastAsiaTheme="minorHAnsi"/>
          <w:color w:val="000000"/>
        </w:rPr>
        <w:lastRenderedPageBreak/>
        <w:t>quality improvement will suggest research designs favoring RCTs, meta-analysis, case series, and qualitative, prospective, cohort</w:t>
      </w:r>
      <w:r w:rsidR="00670622">
        <w:rPr>
          <w:rFonts w:eastAsiaTheme="minorHAnsi"/>
          <w:color w:val="000000"/>
        </w:rPr>
        <w:t>,</w:t>
      </w:r>
      <w:r w:rsidR="00355546" w:rsidRPr="00355546">
        <w:rPr>
          <w:rFonts w:eastAsiaTheme="minorHAnsi"/>
          <w:color w:val="000000"/>
        </w:rPr>
        <w:t xml:space="preserve"> and case-control studies.</w:t>
      </w:r>
    </w:p>
    <w:p w14:paraId="41C40AEB" w14:textId="287F9CE7" w:rsidR="002808A6" w:rsidRPr="00B30F4B" w:rsidRDefault="002808A6" w:rsidP="002808A6">
      <w:pPr>
        <w:spacing w:line="480" w:lineRule="auto"/>
        <w:ind w:firstLine="720"/>
        <w:rPr>
          <w:color w:val="000000"/>
          <w:shd w:val="clear" w:color="auto" w:fill="FFFFFF"/>
        </w:rPr>
      </w:pPr>
      <w:r>
        <w:rPr>
          <w:color w:val="000000" w:themeColor="text1"/>
          <w:shd w:val="clear" w:color="auto" w:fill="FFFFFF"/>
        </w:rPr>
        <w:t xml:space="preserve">After the inclusion and exclusion criteria were applied, eight articles were identified. The </w:t>
      </w:r>
      <w:r w:rsidR="00355546">
        <w:rPr>
          <w:color w:val="000000" w:themeColor="text1"/>
          <w:shd w:val="clear" w:color="auto" w:fill="FFFFFF"/>
        </w:rPr>
        <w:t>abstracts</w:t>
      </w:r>
      <w:r>
        <w:rPr>
          <w:color w:val="000000" w:themeColor="text1"/>
          <w:shd w:val="clear" w:color="auto" w:fill="FFFFFF"/>
        </w:rPr>
        <w:t xml:space="preserve"> of all eight articles </w:t>
      </w:r>
      <w:r w:rsidR="004839B3">
        <w:rPr>
          <w:color w:val="000000" w:themeColor="text1"/>
          <w:shd w:val="clear" w:color="auto" w:fill="FFFFFF"/>
        </w:rPr>
        <w:t>were</w:t>
      </w:r>
      <w:r>
        <w:rPr>
          <w:color w:val="000000" w:themeColor="text1"/>
          <w:shd w:val="clear" w:color="auto" w:fill="FFFFFF"/>
        </w:rPr>
        <w:t xml:space="preserve"> reviewed in depth</w:t>
      </w:r>
      <w:r w:rsidR="00EF5EF1">
        <w:rPr>
          <w:color w:val="000000" w:themeColor="text1"/>
          <w:shd w:val="clear" w:color="auto" w:fill="FFFFFF"/>
        </w:rPr>
        <w:t xml:space="preserve">, </w:t>
      </w:r>
      <w:r>
        <w:rPr>
          <w:color w:val="000000" w:themeColor="text1"/>
          <w:shd w:val="clear" w:color="auto" w:fill="FFFFFF"/>
        </w:rPr>
        <w:t xml:space="preserve">and one additional article was eliminated due to a specific patient population related to Coronary Artery Bypass Graft. The facility </w:t>
      </w:r>
      <w:r w:rsidR="00147C5C">
        <w:rPr>
          <w:color w:val="000000" w:themeColor="text1"/>
          <w:shd w:val="clear" w:color="auto" w:fill="FFFFFF"/>
        </w:rPr>
        <w:t>where</w:t>
      </w:r>
      <w:r>
        <w:rPr>
          <w:color w:val="000000" w:themeColor="text1"/>
          <w:shd w:val="clear" w:color="auto" w:fill="FFFFFF"/>
        </w:rPr>
        <w:t xml:space="preserve"> this scholarly project will be implemented and re-reviewed does not care for post-operative cardiac patients.</w:t>
      </w:r>
    </w:p>
    <w:p w14:paraId="18E3ABB8" w14:textId="77777777" w:rsidR="002808A6" w:rsidRPr="002634F4" w:rsidRDefault="002808A6" w:rsidP="002808A6">
      <w:pPr>
        <w:spacing w:line="480" w:lineRule="auto"/>
        <w:rPr>
          <w:b/>
          <w:i/>
          <w:iCs/>
        </w:rPr>
      </w:pPr>
      <w:r w:rsidRPr="002634F4">
        <w:rPr>
          <w:b/>
          <w:i/>
          <w:iCs/>
        </w:rPr>
        <w:t xml:space="preserve">Current State of Knowledge </w:t>
      </w:r>
    </w:p>
    <w:p w14:paraId="713F7D38" w14:textId="4CED5DCA" w:rsidR="002808A6" w:rsidRDefault="00EF5EF1" w:rsidP="002808A6">
      <w:pPr>
        <w:spacing w:line="480" w:lineRule="auto"/>
        <w:ind w:firstLine="720"/>
        <w:rPr>
          <w:color w:val="000000" w:themeColor="text1"/>
        </w:rPr>
      </w:pPr>
      <w:r>
        <w:rPr>
          <w:color w:val="000000" w:themeColor="text1"/>
        </w:rPr>
        <w:t>The transition</w:t>
      </w:r>
      <w:r w:rsidR="002808A6">
        <w:rPr>
          <w:color w:val="000000" w:themeColor="text1"/>
        </w:rPr>
        <w:t xml:space="preserve"> of Care (TOC) has been identified in multiple articles throughout the comprehensive literature review as a “particularly vulnerable point in the healthcare continuum</w:t>
      </w:r>
      <w:r w:rsidR="009226B2">
        <w:rPr>
          <w:color w:val="000000" w:themeColor="text1"/>
        </w:rPr>
        <w:t xml:space="preserve">” </w:t>
      </w:r>
      <w:r w:rsidR="00964075">
        <w:t xml:space="preserve">(Kamermayer et al., 2017; Vergara et al., 2018). </w:t>
      </w:r>
      <w:r w:rsidR="00355546">
        <w:rPr>
          <w:color w:val="000000" w:themeColor="text1"/>
        </w:rPr>
        <w:t xml:space="preserve">This barrier leads to </w:t>
      </w:r>
      <w:r w:rsidR="002808A6">
        <w:rPr>
          <w:color w:val="000000" w:themeColor="text1"/>
        </w:rPr>
        <w:t xml:space="preserve">poor patient experiences, complications, and outcomes </w:t>
      </w:r>
      <w:r w:rsidR="004839B3">
        <w:rPr>
          <w:color w:val="000000" w:themeColor="text1"/>
        </w:rPr>
        <w:t>due to</w:t>
      </w:r>
      <w:r w:rsidR="002808A6">
        <w:rPr>
          <w:color w:val="000000" w:themeColor="text1"/>
        </w:rPr>
        <w:t xml:space="preserve"> miscommunication and care coordination among clinicians, patients, and their family members</w:t>
      </w:r>
      <w:r w:rsidR="00F356F0">
        <w:t xml:space="preserve"> (Kamermayer et al., 2017; Vergara et al., 2018). </w:t>
      </w:r>
      <w:r w:rsidR="002808A6" w:rsidRPr="00616CA5">
        <w:rPr>
          <w:color w:val="000000" w:themeColor="text1"/>
        </w:rPr>
        <w:t xml:space="preserve">The most </w:t>
      </w:r>
      <w:r w:rsidR="002808A6">
        <w:rPr>
          <w:color w:val="000000" w:themeColor="text1"/>
        </w:rPr>
        <w:t>precise</w:t>
      </w:r>
      <w:r w:rsidR="002808A6" w:rsidRPr="00616CA5">
        <w:rPr>
          <w:color w:val="000000" w:themeColor="text1"/>
        </w:rPr>
        <w:t xml:space="preserve"> point of vulnerability </w:t>
      </w:r>
      <w:r w:rsidR="002808A6">
        <w:rPr>
          <w:color w:val="000000" w:themeColor="text1"/>
        </w:rPr>
        <w:t xml:space="preserve">related to the transitioning of care is the time between hospital discharge and a Primary Care Provider (PCP) follow-up. During this period, adverse events related to </w:t>
      </w:r>
      <w:r w:rsidR="00670622">
        <w:rPr>
          <w:color w:val="000000" w:themeColor="text1"/>
        </w:rPr>
        <w:t xml:space="preserve">the </w:t>
      </w:r>
      <w:r w:rsidR="002808A6">
        <w:rPr>
          <w:color w:val="000000" w:themeColor="text1"/>
        </w:rPr>
        <w:t xml:space="preserve">delay of care, misunderstood discharge instructions, unintentional medication errors, and missed follow-up appointments </w:t>
      </w:r>
      <w:r w:rsidR="00355546">
        <w:rPr>
          <w:color w:val="000000" w:themeColor="text1"/>
        </w:rPr>
        <w:t>result</w:t>
      </w:r>
      <w:r w:rsidR="004839B3">
        <w:rPr>
          <w:color w:val="000000" w:themeColor="text1"/>
        </w:rPr>
        <w:t xml:space="preserve"> in</w:t>
      </w:r>
      <w:r w:rsidR="002808A6">
        <w:rPr>
          <w:color w:val="000000" w:themeColor="text1"/>
        </w:rPr>
        <w:t xml:space="preserve"> a misuse of the Emergency Department and potentially </w:t>
      </w:r>
      <w:r w:rsidR="00355546">
        <w:rPr>
          <w:color w:val="000000" w:themeColor="text1"/>
        </w:rPr>
        <w:t>increased</w:t>
      </w:r>
      <w:r w:rsidR="002808A6">
        <w:rPr>
          <w:color w:val="000000" w:themeColor="text1"/>
        </w:rPr>
        <w:t xml:space="preserve"> readmission</w:t>
      </w:r>
      <w:r w:rsidR="00F356F0">
        <w:t xml:space="preserve"> </w:t>
      </w:r>
      <w:r w:rsidR="004839B3">
        <w:t xml:space="preserve">rates </w:t>
      </w:r>
      <w:r w:rsidR="00F356F0">
        <w:t xml:space="preserve">(Kamermayer et al., 2017; Vergara et al., 2018). </w:t>
      </w:r>
    </w:p>
    <w:p w14:paraId="2BB3C335" w14:textId="4933D9D6" w:rsidR="002808A6" w:rsidRDefault="002808A6" w:rsidP="002808A6">
      <w:pPr>
        <w:spacing w:line="480" w:lineRule="auto"/>
        <w:ind w:firstLine="720"/>
        <w:rPr>
          <w:color w:val="000000" w:themeColor="text1"/>
        </w:rPr>
      </w:pPr>
      <w:r>
        <w:rPr>
          <w:color w:val="000000" w:themeColor="text1"/>
        </w:rPr>
        <w:t xml:space="preserve">Home Health is </w:t>
      </w:r>
      <w:r w:rsidR="003530B5">
        <w:rPr>
          <w:color w:val="000000" w:themeColor="text1"/>
        </w:rPr>
        <w:t>among</w:t>
      </w:r>
      <w:r>
        <w:rPr>
          <w:color w:val="000000" w:themeColor="text1"/>
        </w:rPr>
        <w:t xml:space="preserve"> the most insufficiently recognized organizations </w:t>
      </w:r>
      <w:r w:rsidR="004839B3">
        <w:rPr>
          <w:color w:val="000000" w:themeColor="text1"/>
        </w:rPr>
        <w:t>essential to</w:t>
      </w:r>
      <w:r>
        <w:rPr>
          <w:color w:val="000000" w:themeColor="text1"/>
        </w:rPr>
        <w:t xml:space="preserve"> </w:t>
      </w:r>
      <w:r w:rsidR="00EF5EF1">
        <w:rPr>
          <w:color w:val="000000" w:themeColor="text1"/>
        </w:rPr>
        <w:t>patient care management</w:t>
      </w:r>
      <w:r>
        <w:rPr>
          <w:color w:val="000000" w:themeColor="text1"/>
        </w:rPr>
        <w:t xml:space="preserve">. </w:t>
      </w:r>
      <w:r w:rsidR="00670622">
        <w:rPr>
          <w:color w:val="000000" w:themeColor="text1"/>
        </w:rPr>
        <w:t>Home health care aims</w:t>
      </w:r>
      <w:r>
        <w:rPr>
          <w:color w:val="000000" w:themeColor="text1"/>
        </w:rPr>
        <w:t xml:space="preserve"> to establish a plan of care with the patient</w:t>
      </w:r>
      <w:r w:rsidR="00EF5EF1">
        <w:rPr>
          <w:color w:val="000000" w:themeColor="text1"/>
        </w:rPr>
        <w:t>,</w:t>
      </w:r>
      <w:r>
        <w:rPr>
          <w:color w:val="000000" w:themeColor="text1"/>
        </w:rPr>
        <w:t xml:space="preserve"> including family or caregiver involvement, that will meet the </w:t>
      </w:r>
      <w:r w:rsidR="00FD611B">
        <w:rPr>
          <w:color w:val="000000" w:themeColor="text1"/>
        </w:rPr>
        <w:t>patient's specific needs</w:t>
      </w:r>
      <w:r>
        <w:rPr>
          <w:color w:val="000000" w:themeColor="text1"/>
        </w:rPr>
        <w:t xml:space="preserve"> to improve healthcare outcomes. Home health organizations </w:t>
      </w:r>
      <w:r w:rsidR="00147C5C">
        <w:rPr>
          <w:color w:val="000000" w:themeColor="text1"/>
        </w:rPr>
        <w:t>comprise</w:t>
      </w:r>
      <w:r>
        <w:rPr>
          <w:color w:val="000000" w:themeColor="text1"/>
        </w:rPr>
        <w:t xml:space="preserve"> highly qualified healthcare members such as nurses, nurse aids, occupational/speech/physical therapists, and social workers. </w:t>
      </w:r>
      <w:r w:rsidR="00EF5EF1">
        <w:rPr>
          <w:color w:val="000000" w:themeColor="text1"/>
        </w:rPr>
        <w:t xml:space="preserve">Medicare </w:t>
      </w:r>
      <w:r w:rsidR="00EF5EF1">
        <w:rPr>
          <w:color w:val="000000" w:themeColor="text1"/>
        </w:rPr>
        <w:lastRenderedPageBreak/>
        <w:t>and Medicaid cover services</w:t>
      </w:r>
      <w:r>
        <w:rPr>
          <w:color w:val="000000" w:themeColor="text1"/>
        </w:rPr>
        <w:t xml:space="preserve"> and most private health insurance plans</w:t>
      </w:r>
      <w:r w:rsidR="00EF5EF1">
        <w:rPr>
          <w:color w:val="000000" w:themeColor="text1"/>
        </w:rPr>
        <w:t>,</w:t>
      </w:r>
      <w:r>
        <w:rPr>
          <w:color w:val="000000" w:themeColor="text1"/>
        </w:rPr>
        <w:t xml:space="preserve"> but unfortunately, not everyone is eligible for home health care services. To qualify for home health care, clinicians must validate that a patient meets one of the following criteria: homebound, unable to travel, in the recovery phase of a </w:t>
      </w:r>
      <w:r w:rsidR="00EF5EF1">
        <w:rPr>
          <w:color w:val="000000" w:themeColor="text1"/>
        </w:rPr>
        <w:t>severe</w:t>
      </w:r>
      <w:r>
        <w:rPr>
          <w:color w:val="000000" w:themeColor="text1"/>
        </w:rPr>
        <w:t xml:space="preserve"> injury/</w:t>
      </w:r>
      <w:r w:rsidR="00763F92">
        <w:rPr>
          <w:color w:val="000000" w:themeColor="text1"/>
        </w:rPr>
        <w:t>illness or</w:t>
      </w:r>
      <w:r>
        <w:rPr>
          <w:color w:val="000000" w:themeColor="text1"/>
        </w:rPr>
        <w:t xml:space="preserve"> recuperating after a complex surgery or procedure. Interventions inclusive of home health care include disease management, patient education, infusion therapy, medication management, medical equipment/device management (ex.</w:t>
      </w:r>
      <w:r w:rsidR="00EF5EF1">
        <w:rPr>
          <w:color w:val="000000" w:themeColor="text1"/>
        </w:rPr>
        <w:t>,</w:t>
      </w:r>
      <w:r>
        <w:rPr>
          <w:color w:val="000000" w:themeColor="text1"/>
        </w:rPr>
        <w:t xml:space="preserve"> feeding tubes, foley catheters), pain management, wound care, and nutrition counseling. While </w:t>
      </w:r>
      <w:r w:rsidRPr="008351E3">
        <w:rPr>
          <w:color w:val="000000" w:themeColor="text1"/>
        </w:rPr>
        <w:t xml:space="preserve">not all readmissions are </w:t>
      </w:r>
      <w:r>
        <w:rPr>
          <w:color w:val="000000" w:themeColor="text1"/>
        </w:rPr>
        <w:t xml:space="preserve">avoidable, </w:t>
      </w:r>
      <w:r w:rsidR="00EF5EF1">
        <w:rPr>
          <w:color w:val="000000" w:themeColor="text1"/>
        </w:rPr>
        <w:t>the identified gaps in the transition of care must be</w:t>
      </w:r>
      <w:r>
        <w:rPr>
          <w:color w:val="000000" w:themeColor="text1"/>
        </w:rPr>
        <w:t xml:space="preserve"> bridged together through Home Health agencies </w:t>
      </w:r>
      <w:r w:rsidR="00EF5EF1">
        <w:rPr>
          <w:color w:val="000000" w:themeColor="text1"/>
        </w:rPr>
        <w:t>to</w:t>
      </w:r>
      <w:r>
        <w:rPr>
          <w:color w:val="000000" w:themeColor="text1"/>
        </w:rPr>
        <w:t xml:space="preserve"> deliver high-quality, patient-centered healthcare while providing opportunities for lower healthcare costs, quality improvement, and increased patient satisfaction.</w:t>
      </w:r>
    </w:p>
    <w:p w14:paraId="2A549774" w14:textId="77777777" w:rsidR="002808A6" w:rsidRDefault="002808A6" w:rsidP="002808A6">
      <w:pPr>
        <w:spacing w:line="480" w:lineRule="auto"/>
        <w:rPr>
          <w:b/>
          <w:i/>
          <w:iCs/>
        </w:rPr>
      </w:pPr>
      <w:r w:rsidRPr="002634F4">
        <w:rPr>
          <w:b/>
          <w:i/>
          <w:iCs/>
        </w:rPr>
        <w:t>Current Approaches to Solving Population Problem(s)</w:t>
      </w:r>
    </w:p>
    <w:p w14:paraId="0A4316C2" w14:textId="4CBF8B9F" w:rsidR="002808A6" w:rsidRPr="002643DE" w:rsidRDefault="000F167E" w:rsidP="002643DE">
      <w:pPr>
        <w:spacing w:line="480" w:lineRule="auto"/>
        <w:ind w:firstLine="360"/>
      </w:pPr>
      <w:r>
        <w:t>A</w:t>
      </w:r>
      <w:r w:rsidR="002808A6">
        <w:t xml:space="preserve"> systematic review of eight articles identified t</w:t>
      </w:r>
      <w:r w:rsidR="00E56A4D">
        <w:t>wo</w:t>
      </w:r>
      <w:r w:rsidR="002808A6">
        <w:t xml:space="preserve"> areas of opportunity </w:t>
      </w:r>
      <w:r w:rsidR="00350E35">
        <w:t>to</w:t>
      </w:r>
      <w:r w:rsidR="002808A6">
        <w:t xml:space="preserve"> accompli</w:t>
      </w:r>
      <w:r w:rsidR="00350E35">
        <w:t>sh</w:t>
      </w:r>
      <w:r w:rsidR="002808A6">
        <w:t xml:space="preserve"> the Triple Aim</w:t>
      </w:r>
      <w:r w:rsidR="00350E35">
        <w:t xml:space="preserve"> related to transitional care</w:t>
      </w:r>
      <w:r w:rsidR="00885895">
        <w:t>. This includes</w:t>
      </w:r>
      <w:r w:rsidR="002808A6">
        <w:t xml:space="preserve"> early</w:t>
      </w:r>
      <w:r w:rsidR="00F55B9A">
        <w:t xml:space="preserve"> </w:t>
      </w:r>
      <w:r w:rsidR="00E56A4D">
        <w:t xml:space="preserve">and </w:t>
      </w:r>
      <w:r w:rsidR="00F55B9A">
        <w:t>accurate</w:t>
      </w:r>
      <w:r w:rsidR="002808A6">
        <w:t xml:space="preserve"> identification of patients </w:t>
      </w:r>
      <w:r w:rsidR="00F55B9A">
        <w:t xml:space="preserve">who are </w:t>
      </w:r>
      <w:r w:rsidR="002808A6">
        <w:t xml:space="preserve">at </w:t>
      </w:r>
      <w:r w:rsidR="00F55B9A">
        <w:t xml:space="preserve">a </w:t>
      </w:r>
      <w:r w:rsidR="002808A6">
        <w:t>high</w:t>
      </w:r>
      <w:r w:rsidR="00F55B9A">
        <w:t>er</w:t>
      </w:r>
      <w:r w:rsidR="002808A6">
        <w:t xml:space="preserve"> risk </w:t>
      </w:r>
      <w:r>
        <w:t>for</w:t>
      </w:r>
      <w:r w:rsidR="002808A6">
        <w:t xml:space="preserve"> hospital readmission within thirty days of discharge</w:t>
      </w:r>
      <w:r w:rsidR="00BD207A">
        <w:t xml:space="preserve"> and</w:t>
      </w:r>
      <w:r w:rsidR="002808A6">
        <w:t xml:space="preserve"> the implementation of a Home Health Model of Care Transitions</w:t>
      </w:r>
      <w:r w:rsidR="00BD207A">
        <w:t xml:space="preserve"> with the </w:t>
      </w:r>
      <w:r w:rsidR="002808A6">
        <w:t xml:space="preserve">presence of </w:t>
      </w:r>
      <w:r>
        <w:t>a</w:t>
      </w:r>
      <w:r w:rsidR="00BD207A">
        <w:t xml:space="preserve"> </w:t>
      </w:r>
      <w:r>
        <w:t>H</w:t>
      </w:r>
      <w:r w:rsidR="002808A6">
        <w:t xml:space="preserve">ome </w:t>
      </w:r>
      <w:r>
        <w:t>H</w:t>
      </w:r>
      <w:r w:rsidR="002808A6">
        <w:t>ealth nurse at the bedside on hospital discharge to assist with</w:t>
      </w:r>
      <w:r w:rsidR="004B6722">
        <w:t xml:space="preserve"> the</w:t>
      </w:r>
      <w:r w:rsidR="002808A6">
        <w:t xml:space="preserve"> </w:t>
      </w:r>
      <w:r>
        <w:t>retention of</w:t>
      </w:r>
      <w:r w:rsidR="002808A6">
        <w:t xml:space="preserve"> discharge instructions and collaborat</w:t>
      </w:r>
      <w:r w:rsidR="004B6722">
        <w:t>e a</w:t>
      </w:r>
      <w:r w:rsidR="002808A6">
        <w:t xml:space="preserve"> plan of care</w:t>
      </w:r>
      <w:r w:rsidR="00BD207A">
        <w:t>, and in-home follow up</w:t>
      </w:r>
      <w:r w:rsidR="00F356F0">
        <w:t xml:space="preserve"> </w:t>
      </w:r>
      <w:r w:rsidR="00F356F0" w:rsidRPr="00763F92">
        <w:t>(</w:t>
      </w:r>
      <w:r w:rsidR="00763F92" w:rsidRPr="00763F92">
        <w:t xml:space="preserve">Institute for Healthcare Improvement, </w:t>
      </w:r>
      <w:r w:rsidR="00F356F0" w:rsidRPr="00763F92">
        <w:t>n.d.)</w:t>
      </w:r>
      <w:r w:rsidR="002808A6" w:rsidRPr="00763F92">
        <w:t>.</w:t>
      </w:r>
      <w:r w:rsidR="002808A6">
        <w:t xml:space="preserve"> </w:t>
      </w:r>
      <w:r w:rsidR="009346A9">
        <w:t>The</w:t>
      </w:r>
      <w:r w:rsidR="00EF5EF1">
        <w:t xml:space="preserve"> </w:t>
      </w:r>
      <w:r w:rsidR="009346A9">
        <w:t>T</w:t>
      </w:r>
      <w:r w:rsidR="00EF5EF1">
        <w:t>riple</w:t>
      </w:r>
      <w:r w:rsidR="002808A6">
        <w:t xml:space="preserve"> Aim is an approach </w:t>
      </w:r>
      <w:r w:rsidR="004B6722">
        <w:t>for</w:t>
      </w:r>
      <w:r w:rsidR="002808A6">
        <w:t xml:space="preserve"> optimizing healthcare system performances </w:t>
      </w:r>
      <w:r w:rsidR="00EF5EF1">
        <w:t>to lower healthcare per-capita costs, increase</w:t>
      </w:r>
      <w:r w:rsidR="002808A6">
        <w:rPr>
          <w:color w:val="000000" w:themeColor="text1"/>
        </w:rPr>
        <w:t xml:space="preserve"> patient satisfaction</w:t>
      </w:r>
      <w:r w:rsidR="004B6722">
        <w:rPr>
          <w:color w:val="000000" w:themeColor="text1"/>
        </w:rPr>
        <w:t xml:space="preserve">, and </w:t>
      </w:r>
      <w:r w:rsidR="00EF5EF1">
        <w:rPr>
          <w:color w:val="000000" w:themeColor="text1"/>
        </w:rPr>
        <w:t>improve quality</w:t>
      </w:r>
      <w:r w:rsidR="004B6722">
        <w:rPr>
          <w:color w:val="000000" w:themeColor="text1"/>
        </w:rPr>
        <w:t>.</w:t>
      </w:r>
      <w:r w:rsidR="002808A6">
        <w:rPr>
          <w:color w:val="000000" w:themeColor="text1"/>
        </w:rPr>
        <w:t xml:space="preserve"> </w:t>
      </w:r>
      <w:r w:rsidR="004B6722">
        <w:rPr>
          <w:color w:val="000000" w:themeColor="text1"/>
        </w:rPr>
        <w:t>B</w:t>
      </w:r>
      <w:r w:rsidR="002808A6">
        <w:rPr>
          <w:color w:val="000000" w:themeColor="text1"/>
        </w:rPr>
        <w:t>y applying the six dimensions of healthcare performance</w:t>
      </w:r>
      <w:r w:rsidR="004B6722">
        <w:rPr>
          <w:color w:val="000000" w:themeColor="text1"/>
        </w:rPr>
        <w:t xml:space="preserve">: </w:t>
      </w:r>
      <w:r w:rsidR="002808A6">
        <w:rPr>
          <w:color w:val="000000" w:themeColor="text1"/>
        </w:rPr>
        <w:t>safety, effectiveness, patient-centeredness, timelessness, efficiency, and equality</w:t>
      </w:r>
      <w:r w:rsidR="004B6722">
        <w:rPr>
          <w:color w:val="000000" w:themeColor="text1"/>
        </w:rPr>
        <w:t>, healthcare workers</w:t>
      </w:r>
      <w:r w:rsidR="002808A6">
        <w:rPr>
          <w:color w:val="000000" w:themeColor="text1"/>
        </w:rPr>
        <w:t xml:space="preserve"> </w:t>
      </w:r>
      <w:r w:rsidR="004B6722">
        <w:rPr>
          <w:color w:val="000000" w:themeColor="text1"/>
        </w:rPr>
        <w:t>s</w:t>
      </w:r>
      <w:r w:rsidR="002808A6">
        <w:rPr>
          <w:color w:val="000000" w:themeColor="text1"/>
        </w:rPr>
        <w:t>eiz</w:t>
      </w:r>
      <w:r w:rsidR="004B6722">
        <w:rPr>
          <w:color w:val="000000" w:themeColor="text1"/>
        </w:rPr>
        <w:t>e</w:t>
      </w:r>
      <w:r w:rsidR="002808A6">
        <w:rPr>
          <w:color w:val="000000" w:themeColor="text1"/>
        </w:rPr>
        <w:t xml:space="preserve"> the opportunity to improve a patient’s transition of care with the assistance of Home Health agencies </w:t>
      </w:r>
      <w:r w:rsidR="004B6722">
        <w:rPr>
          <w:color w:val="000000" w:themeColor="text1"/>
        </w:rPr>
        <w:t>to</w:t>
      </w:r>
      <w:r w:rsidR="002808A6">
        <w:rPr>
          <w:color w:val="000000" w:themeColor="text1"/>
        </w:rPr>
        <w:t xml:space="preserve"> decrease </w:t>
      </w:r>
      <w:r w:rsidR="002808A6">
        <w:rPr>
          <w:color w:val="000000" w:themeColor="text1"/>
        </w:rPr>
        <w:lastRenderedPageBreak/>
        <w:t>hospital readmission rates within thirty days of initial discharge and optimistically improve hospital revenue</w:t>
      </w:r>
      <w:r w:rsidR="00F356F0" w:rsidRPr="00F356F0">
        <w:t xml:space="preserve"> </w:t>
      </w:r>
      <w:r w:rsidR="00F356F0">
        <w:t>(Vergara et al., 2018)</w:t>
      </w:r>
      <w:r w:rsidR="002808A6">
        <w:rPr>
          <w:color w:val="000000" w:themeColor="text1"/>
        </w:rPr>
        <w:t xml:space="preserve">. </w:t>
      </w:r>
    </w:p>
    <w:p w14:paraId="172683CB" w14:textId="6B5C25C8" w:rsidR="002808A6" w:rsidRDefault="00F55B9A" w:rsidP="00F55B9A">
      <w:pPr>
        <w:spacing w:line="480" w:lineRule="auto"/>
        <w:ind w:firstLine="360"/>
      </w:pPr>
      <w:r>
        <w:t>Due to the advancement of electronic health records (EMRs), e</w:t>
      </w:r>
      <w:r w:rsidR="00210FEB">
        <w:t xml:space="preserve">arly </w:t>
      </w:r>
      <w:r w:rsidR="00BF20BC">
        <w:t>detection</w:t>
      </w:r>
      <w:r w:rsidR="00210FEB">
        <w:t xml:space="preserve"> </w:t>
      </w:r>
      <w:r w:rsidR="00BF20BC">
        <w:t>of</w:t>
      </w:r>
      <w:r w:rsidR="00210FEB">
        <w:t xml:space="preserve"> </w:t>
      </w:r>
      <w:r w:rsidR="0038708E">
        <w:t>patients</w:t>
      </w:r>
      <w:r w:rsidR="00BF20BC">
        <w:t xml:space="preserve"> at a higher </w:t>
      </w:r>
      <w:r w:rsidR="00210FEB">
        <w:t xml:space="preserve">risk </w:t>
      </w:r>
      <w:r w:rsidR="00BF20BC">
        <w:t xml:space="preserve">for </w:t>
      </w:r>
      <w:r w:rsidR="0038708E">
        <w:t xml:space="preserve">hospital </w:t>
      </w:r>
      <w:r w:rsidR="00210FEB">
        <w:t>re</w:t>
      </w:r>
      <w:r w:rsidR="00BF20BC">
        <w:t xml:space="preserve">admission within thirty days of discharge </w:t>
      </w:r>
      <w:r w:rsidR="0038708E">
        <w:t>has</w:t>
      </w:r>
      <w:r w:rsidR="00BF20BC">
        <w:t xml:space="preserve"> </w:t>
      </w:r>
      <w:r w:rsidR="004B6722">
        <w:t>become</w:t>
      </w:r>
      <w:r w:rsidR="00BF20BC">
        <w:t xml:space="preserve"> </w:t>
      </w:r>
      <w:r>
        <w:t xml:space="preserve">increasingly possible. </w:t>
      </w:r>
      <w:r w:rsidR="00852CB0">
        <w:t>D</w:t>
      </w:r>
      <w:r>
        <w:t xml:space="preserve">etailed </w:t>
      </w:r>
      <w:r w:rsidR="00852CB0">
        <w:t>data</w:t>
      </w:r>
      <w:r w:rsidR="006F78BC">
        <w:t xml:space="preserve"> </w:t>
      </w:r>
      <w:r w:rsidR="00350E35">
        <w:t>will formulate</w:t>
      </w:r>
      <w:r w:rsidR="006F78BC">
        <w:t xml:space="preserve"> into a computerized risk prediction</w:t>
      </w:r>
      <w:r w:rsidR="00852CB0">
        <w:t xml:space="preserve"> </w:t>
      </w:r>
      <w:r w:rsidR="006F78BC">
        <w:t xml:space="preserve">model </w:t>
      </w:r>
      <w:r w:rsidR="00852CB0">
        <w:t xml:space="preserve">based </w:t>
      </w:r>
      <w:r w:rsidR="006F78BC">
        <w:t>on</w:t>
      </w:r>
      <w:r w:rsidR="00852CB0">
        <w:t xml:space="preserve"> specific risk factors</w:t>
      </w:r>
      <w:r w:rsidR="006F78BC">
        <w:t xml:space="preserve"> </w:t>
      </w:r>
      <w:r w:rsidR="00A01322">
        <w:t xml:space="preserve">entered by the nurse </w:t>
      </w:r>
      <w:r w:rsidR="00350E35">
        <w:t>regarding</w:t>
      </w:r>
      <w:r w:rsidR="006F78BC">
        <w:t xml:space="preserve"> clinical presentation, history, and healthcare utilization. </w:t>
      </w:r>
      <w:r w:rsidR="00A01322">
        <w:t>Based on the results of this model, patients are identified as low, medium, or high risk for</w:t>
      </w:r>
      <w:r w:rsidR="002643DE">
        <w:t xml:space="preserve"> potential</w:t>
      </w:r>
      <w:r w:rsidR="00A01322">
        <w:t xml:space="preserve"> hospita</w:t>
      </w:r>
      <w:r w:rsidR="00A01322" w:rsidRPr="00C97004">
        <w:t xml:space="preserve">l readmission. </w:t>
      </w:r>
      <w:r w:rsidR="00C97004" w:rsidRPr="00C97004">
        <w:t xml:space="preserve">In 2015, a prospective study was conducted over six months in a hospital </w:t>
      </w:r>
      <w:r w:rsidR="00EF5EF1">
        <w:t>using</w:t>
      </w:r>
      <w:r w:rsidR="00C97004" w:rsidRPr="00C97004">
        <w:t xml:space="preserve"> the </w:t>
      </w:r>
      <w:r w:rsidR="00C97004" w:rsidRPr="00C97004">
        <w:rPr>
          <w:color w:val="212121"/>
          <w:shd w:val="clear" w:color="auto" w:fill="FFFFFF"/>
        </w:rPr>
        <w:t>Preadmission Readmission Detection Model (PREADM)</w:t>
      </w:r>
      <w:r w:rsidR="00C97004">
        <w:t xml:space="preserve"> to </w:t>
      </w:r>
      <w:r w:rsidR="004016CA">
        <w:t xml:space="preserve">screen for high-risked patients. </w:t>
      </w:r>
      <w:r w:rsidR="00EF5EF1">
        <w:t>Before</w:t>
      </w:r>
      <w:r w:rsidR="004016CA">
        <w:t xml:space="preserve"> the study, and still today, most readmission prediction models are not completed until </w:t>
      </w:r>
      <w:r w:rsidR="00623235">
        <w:t xml:space="preserve">the </w:t>
      </w:r>
      <w:r w:rsidR="004016CA">
        <w:t>day of discharge</w:t>
      </w:r>
      <w:r w:rsidR="00885895">
        <w:t xml:space="preserve"> at the project site</w:t>
      </w:r>
      <w:r w:rsidR="00EF5EF1">
        <w:t>,</w:t>
      </w:r>
      <w:r w:rsidR="004016CA">
        <w:t xml:space="preserve"> giving patients, healthcare </w:t>
      </w:r>
      <w:r w:rsidR="00623235">
        <w:t>workers</w:t>
      </w:r>
      <w:r w:rsidR="004016CA">
        <w:t xml:space="preserve">, clinicians, and </w:t>
      </w:r>
      <w:r w:rsidR="00EF5EF1">
        <w:t>families</w:t>
      </w:r>
      <w:r w:rsidR="004016CA">
        <w:t xml:space="preserve"> </w:t>
      </w:r>
      <w:r w:rsidR="00670622">
        <w:t xml:space="preserve">insufficient </w:t>
      </w:r>
      <w:r w:rsidR="004016CA">
        <w:t xml:space="preserve">time to prepare for the next transition. </w:t>
      </w:r>
      <w:r w:rsidR="00416A4B">
        <w:t xml:space="preserve">Evidence supports </w:t>
      </w:r>
      <w:r w:rsidR="00623235">
        <w:t>that early intervention</w:t>
      </w:r>
      <w:r w:rsidR="00416A4B">
        <w:t xml:space="preserve"> </w:t>
      </w:r>
      <w:r w:rsidR="00623235">
        <w:t>incorporating</w:t>
      </w:r>
      <w:r w:rsidR="00416A4B">
        <w:t xml:space="preserve"> </w:t>
      </w:r>
      <w:r w:rsidR="00623235">
        <w:t xml:space="preserve">a </w:t>
      </w:r>
      <w:r w:rsidR="00416A4B">
        <w:t xml:space="preserve">comprehensive discharge plan with </w:t>
      </w:r>
      <w:r w:rsidR="00623235">
        <w:t>patient</w:t>
      </w:r>
      <w:r w:rsidR="00416A4B">
        <w:t xml:space="preserve"> involvement </w:t>
      </w:r>
      <w:r w:rsidR="00623235">
        <w:t xml:space="preserve">will buy time to have the necessary </w:t>
      </w:r>
      <w:r w:rsidR="00103C80">
        <w:t>resources</w:t>
      </w:r>
      <w:r w:rsidR="009F13B2">
        <w:t xml:space="preserve">, such as home health, </w:t>
      </w:r>
      <w:r w:rsidR="00103C80">
        <w:t xml:space="preserve">available at </w:t>
      </w:r>
      <w:r w:rsidR="00382B86">
        <w:t>discharge. Although</w:t>
      </w:r>
      <w:r w:rsidR="00D41433">
        <w:t xml:space="preserve"> </w:t>
      </w:r>
      <w:r w:rsidR="00EF5EF1">
        <w:t>identifying</w:t>
      </w:r>
      <w:r w:rsidR="00D41433">
        <w:t xml:space="preserve"> high-risk patients i</w:t>
      </w:r>
      <w:r w:rsidR="00382B86">
        <w:t xml:space="preserve">s the </w:t>
      </w:r>
      <w:r w:rsidR="00103C80">
        <w:t>first ste</w:t>
      </w:r>
      <w:r w:rsidR="00382B86">
        <w:t>p</w:t>
      </w:r>
      <w:r w:rsidR="00103C80">
        <w:t xml:space="preserve"> </w:t>
      </w:r>
      <w:r w:rsidR="00D41433">
        <w:t>in any</w:t>
      </w:r>
      <w:r w:rsidR="00382B86">
        <w:t xml:space="preserve"> problem-solving process</w:t>
      </w:r>
      <w:r w:rsidR="00D41433">
        <w:t xml:space="preserve">, </w:t>
      </w:r>
      <w:r w:rsidR="00FD611B">
        <w:t>there are better solutions</w:t>
      </w:r>
      <w:r w:rsidR="00D41433">
        <w:t xml:space="preserve"> to poor communication </w:t>
      </w:r>
      <w:r w:rsidR="00181DC3">
        <w:t xml:space="preserve">between </w:t>
      </w:r>
      <w:r w:rsidR="00D41433">
        <w:t xml:space="preserve">clinicians and </w:t>
      </w:r>
      <w:r w:rsidR="00181DC3">
        <w:t xml:space="preserve">patients. </w:t>
      </w:r>
    </w:p>
    <w:p w14:paraId="3DC0C5D5" w14:textId="52EC0F6B" w:rsidR="00E56A4D" w:rsidRDefault="00E56A4D" w:rsidP="00F55B9A">
      <w:pPr>
        <w:spacing w:line="480" w:lineRule="auto"/>
        <w:ind w:firstLine="360"/>
      </w:pPr>
      <w:r>
        <w:tab/>
      </w:r>
      <w:r w:rsidR="00BD207A">
        <w:t xml:space="preserve">The utilization of a </w:t>
      </w:r>
      <w:r w:rsidR="00AD55AA">
        <w:t xml:space="preserve">nurse-led intervention that focuses </w:t>
      </w:r>
      <w:r w:rsidR="00717665">
        <w:t>on</w:t>
      </w:r>
      <w:r w:rsidR="00AD55AA">
        <w:t xml:space="preserve"> the Transitional Care Model (TCM) to reduce hospital readmission for high-risk patients has been identified throughout a systemic review of articles </w:t>
      </w:r>
      <w:r w:rsidR="00717665">
        <w:t xml:space="preserve">as </w:t>
      </w:r>
      <w:r w:rsidR="00AD55AA">
        <w:t xml:space="preserve">the contributing factor to </w:t>
      </w:r>
      <w:r w:rsidR="00717665">
        <w:t>bridging the gap between the transition of care</w:t>
      </w:r>
      <w:r w:rsidR="00AD55AA">
        <w:t xml:space="preserve"> </w:t>
      </w:r>
      <w:r w:rsidR="00717665">
        <w:t>and Home</w:t>
      </w:r>
      <w:r w:rsidR="00AD55AA">
        <w:t xml:space="preserve"> Health agencies. </w:t>
      </w:r>
      <w:r w:rsidR="00B01903">
        <w:t>The TCM was c</w:t>
      </w:r>
      <w:r w:rsidR="00E33586">
        <w:t>reated</w:t>
      </w:r>
      <w:r w:rsidR="0036022E">
        <w:t xml:space="preserve"> by a team of multidisciplinary healthcare researchers and clinical scholars</w:t>
      </w:r>
      <w:r w:rsidR="00B01903">
        <w:t xml:space="preserve"> to </w:t>
      </w:r>
      <w:r w:rsidR="008C187A">
        <w:t>identify patient-specific goals</w:t>
      </w:r>
      <w:r w:rsidR="00F030E6">
        <w:t>, emphasizing</w:t>
      </w:r>
      <w:r w:rsidR="008C187A">
        <w:t xml:space="preserve"> </w:t>
      </w:r>
      <w:r w:rsidR="00B01903">
        <w:t xml:space="preserve">a structured </w:t>
      </w:r>
      <w:r w:rsidR="00EF5EF1">
        <w:t>care plan</w:t>
      </w:r>
      <w:r w:rsidR="00F356F0" w:rsidRPr="00F356F0">
        <w:t xml:space="preserve"> </w:t>
      </w:r>
      <w:r w:rsidR="00F356F0">
        <w:t xml:space="preserve">(Kamermayer et al., 2017; Vergara et al., 2018). </w:t>
      </w:r>
      <w:r w:rsidR="008C187A">
        <w:t xml:space="preserve">The core focus of the TMC is the </w:t>
      </w:r>
      <w:r w:rsidR="00B01903">
        <w:lastRenderedPageBreak/>
        <w:t xml:space="preserve">continuity of care across the healthcare continuum </w:t>
      </w:r>
      <w:r w:rsidR="008C187A">
        <w:t xml:space="preserve">from clinical providers during </w:t>
      </w:r>
      <w:r w:rsidR="000511E1">
        <w:t xml:space="preserve">acutely ill episodes. </w:t>
      </w:r>
    </w:p>
    <w:p w14:paraId="5285694D" w14:textId="29C5506D" w:rsidR="009B07C7" w:rsidRDefault="009B07C7" w:rsidP="009B07C7">
      <w:pPr>
        <w:spacing w:line="480" w:lineRule="auto"/>
        <w:rPr>
          <w:b/>
          <w:i/>
          <w:iCs/>
        </w:rPr>
      </w:pPr>
      <w:r w:rsidRPr="002634F4">
        <w:rPr>
          <w:b/>
          <w:i/>
          <w:iCs/>
        </w:rPr>
        <w:t>Evidence to Support the Intervention</w:t>
      </w:r>
    </w:p>
    <w:p w14:paraId="11AB41D6" w14:textId="361DA650" w:rsidR="000511E1" w:rsidRPr="009B664D" w:rsidRDefault="000511E1" w:rsidP="009B07C7">
      <w:pPr>
        <w:spacing w:line="480" w:lineRule="auto"/>
        <w:rPr>
          <w:bCs/>
        </w:rPr>
      </w:pPr>
      <w:r>
        <w:rPr>
          <w:bCs/>
        </w:rPr>
        <w:tab/>
      </w:r>
      <w:r w:rsidR="00A226B3">
        <w:rPr>
          <w:bCs/>
        </w:rPr>
        <w:t xml:space="preserve">Randomized clinical trials (RCTs) </w:t>
      </w:r>
      <w:r w:rsidR="007A0189">
        <w:rPr>
          <w:bCs/>
        </w:rPr>
        <w:t>performed by three multi-site national research institutes consistently demonstrated the maximum capability of the TCM to improve patient experiences, quality of life</w:t>
      </w:r>
      <w:r w:rsidR="00D650C1">
        <w:rPr>
          <w:bCs/>
        </w:rPr>
        <w:t>,</w:t>
      </w:r>
      <w:r w:rsidR="007A0189">
        <w:rPr>
          <w:bCs/>
        </w:rPr>
        <w:t xml:space="preserve"> and health. These outcomes </w:t>
      </w:r>
      <w:r w:rsidR="00FD611B">
        <w:rPr>
          <w:bCs/>
        </w:rPr>
        <w:t>show</w:t>
      </w:r>
      <w:r w:rsidR="007A0189">
        <w:rPr>
          <w:bCs/>
        </w:rPr>
        <w:t xml:space="preserve"> the effectiveness of the TMC</w:t>
      </w:r>
      <w:r w:rsidR="00FD611B">
        <w:rPr>
          <w:bCs/>
        </w:rPr>
        <w:t>,</w:t>
      </w:r>
      <w:r w:rsidR="007A0189">
        <w:rPr>
          <w:bCs/>
        </w:rPr>
        <w:t xml:space="preserve"> as </w:t>
      </w:r>
      <w:r w:rsidR="00D650C1">
        <w:rPr>
          <w:bCs/>
        </w:rPr>
        <w:t>evidenced</w:t>
      </w:r>
      <w:r w:rsidR="007A0189">
        <w:rPr>
          <w:bCs/>
        </w:rPr>
        <w:t xml:space="preserve"> by </w:t>
      </w:r>
      <w:r w:rsidR="00D650C1">
        <w:rPr>
          <w:bCs/>
        </w:rPr>
        <w:t>reduced</w:t>
      </w:r>
      <w:r w:rsidR="007A0189">
        <w:rPr>
          <w:bCs/>
        </w:rPr>
        <w:t xml:space="preserve"> readmission rates and cost reduction </w:t>
      </w:r>
      <w:r w:rsidR="00D650C1">
        <w:rPr>
          <w:bCs/>
        </w:rPr>
        <w:t>in</w:t>
      </w:r>
      <w:r w:rsidR="007A0189">
        <w:rPr>
          <w:bCs/>
        </w:rPr>
        <w:t xml:space="preserve"> healthcare. </w:t>
      </w:r>
      <w:r w:rsidR="00D650C1">
        <w:rPr>
          <w:bCs/>
        </w:rPr>
        <w:t xml:space="preserve">Nine core components specific to the TMC </w:t>
      </w:r>
      <w:r w:rsidR="003A612C">
        <w:rPr>
          <w:bCs/>
        </w:rPr>
        <w:t xml:space="preserve">that </w:t>
      </w:r>
      <w:r w:rsidR="00D650C1">
        <w:rPr>
          <w:bCs/>
        </w:rPr>
        <w:t xml:space="preserve">contribute to the </w:t>
      </w:r>
      <w:r w:rsidR="00FD611B">
        <w:rPr>
          <w:bCs/>
        </w:rPr>
        <w:t>decrease in</w:t>
      </w:r>
      <w:r w:rsidR="003A612C">
        <w:rPr>
          <w:bCs/>
        </w:rPr>
        <w:t xml:space="preserve"> </w:t>
      </w:r>
      <w:r w:rsidR="00D650C1">
        <w:rPr>
          <w:bCs/>
        </w:rPr>
        <w:t xml:space="preserve">hospital readmissions </w:t>
      </w:r>
      <w:r w:rsidR="003A612C">
        <w:rPr>
          <w:bCs/>
        </w:rPr>
        <w:t>include assessment and management of symptoms, planning, patient-specific care planning, coordination of care, and collaboration among the multidisciplinary team</w:t>
      </w:r>
      <w:r w:rsidR="00681933">
        <w:rPr>
          <w:bCs/>
        </w:rPr>
        <w:t xml:space="preserve"> to ensure effective communication </w:t>
      </w:r>
      <w:r w:rsidR="00681933" w:rsidRPr="009B664D">
        <w:rPr>
          <w:bCs/>
        </w:rPr>
        <w:t>has succeeded</w:t>
      </w:r>
      <w:r w:rsidR="00A63FEF" w:rsidRPr="009B664D">
        <w:t xml:space="preserve"> (Naylor et al., 2000; Hirschman et al., 2017)</w:t>
      </w:r>
      <w:r w:rsidR="00FA70C2" w:rsidRPr="009B664D">
        <w:t>.</w:t>
      </w:r>
      <w:r w:rsidR="00681933" w:rsidRPr="009B664D">
        <w:rPr>
          <w:bCs/>
        </w:rPr>
        <w:t xml:space="preserve"> </w:t>
      </w:r>
    </w:p>
    <w:p w14:paraId="6575CB9A" w14:textId="2DEE8F0F" w:rsidR="009B07C7" w:rsidRDefault="009B07C7" w:rsidP="009B07C7">
      <w:pPr>
        <w:spacing w:line="480" w:lineRule="auto"/>
        <w:rPr>
          <w:b/>
        </w:rPr>
      </w:pPr>
      <w:r w:rsidRPr="009B664D">
        <w:rPr>
          <w:b/>
        </w:rPr>
        <w:t>Evidence-Based Practice Framework</w:t>
      </w:r>
    </w:p>
    <w:p w14:paraId="33F2EB79" w14:textId="004A45C8" w:rsidR="00681933" w:rsidRDefault="00681933" w:rsidP="009B07C7">
      <w:pPr>
        <w:spacing w:line="480" w:lineRule="auto"/>
      </w:pPr>
      <w:r>
        <w:rPr>
          <w:b/>
        </w:rPr>
        <w:tab/>
      </w:r>
      <w:r>
        <w:rPr>
          <w:bCs/>
        </w:rPr>
        <w:t xml:space="preserve">Structural guidelines set forth by the IOWA Model </w:t>
      </w:r>
      <w:r w:rsidR="00026321">
        <w:rPr>
          <w:bCs/>
        </w:rPr>
        <w:t xml:space="preserve">highlight important </w:t>
      </w:r>
      <w:r>
        <w:rPr>
          <w:bCs/>
        </w:rPr>
        <w:t>structur</w:t>
      </w:r>
      <w:r w:rsidR="00026321">
        <w:rPr>
          <w:bCs/>
        </w:rPr>
        <w:t>es</w:t>
      </w:r>
      <w:r>
        <w:rPr>
          <w:bCs/>
        </w:rPr>
        <w:t xml:space="preserve"> </w:t>
      </w:r>
      <w:r w:rsidR="00026321">
        <w:rPr>
          <w:bCs/>
        </w:rPr>
        <w:t xml:space="preserve">that </w:t>
      </w:r>
      <w:r>
        <w:rPr>
          <w:bCs/>
        </w:rPr>
        <w:t>clear a pathway to evidence-based practice</w:t>
      </w:r>
      <w:r w:rsidR="00026321">
        <w:rPr>
          <w:bCs/>
        </w:rPr>
        <w:t xml:space="preserve"> without question. Inclusive of detailed descriptions, the IOWA Modal </w:t>
      </w:r>
      <w:r w:rsidR="002C380E">
        <w:rPr>
          <w:bCs/>
        </w:rPr>
        <w:t>uses a series of guidelines</w:t>
      </w:r>
      <w:r w:rsidR="005D1F33">
        <w:rPr>
          <w:rStyle w:val="CommentReference"/>
        </w:rPr>
        <w:t xml:space="preserve"> </w:t>
      </w:r>
      <w:r w:rsidR="002C380E">
        <w:rPr>
          <w:bCs/>
        </w:rPr>
        <w:t xml:space="preserve">to implement evidence-based practice. By utilizing </w:t>
      </w:r>
      <w:r w:rsidR="00EF5EF1">
        <w:rPr>
          <w:bCs/>
        </w:rPr>
        <w:t xml:space="preserve">the </w:t>
      </w:r>
      <w:r w:rsidR="002C380E">
        <w:rPr>
          <w:bCs/>
        </w:rPr>
        <w:t xml:space="preserve">PICO Model: </w:t>
      </w:r>
      <w:r w:rsidR="002C380E">
        <w:t>(P = patient/problem/population, I = intervention, C = comparison, O = outcome)</w:t>
      </w:r>
      <w:r w:rsidR="00EF5EF1">
        <w:t>,</w:t>
      </w:r>
      <w:r w:rsidR="002C380E">
        <w:t xml:space="preserve"> </w:t>
      </w:r>
      <w:r w:rsidR="00474C15">
        <w:t>there is a clear understanding of the posed problem or question within an organization or clinical setting</w:t>
      </w:r>
      <w:r w:rsidR="0016086E">
        <w:t xml:space="preserve"> (Cullen et al., 2018)</w:t>
      </w:r>
      <w:r w:rsidR="00474C15">
        <w:t xml:space="preserve">. The model </w:t>
      </w:r>
      <w:r w:rsidR="00EF5EF1">
        <w:t>identifies</w:t>
      </w:r>
      <w:r w:rsidR="00474C15">
        <w:t xml:space="preserve"> </w:t>
      </w:r>
      <w:r w:rsidR="00EF1DD6">
        <w:t xml:space="preserve">the formation and appraisal of </w:t>
      </w:r>
      <w:r w:rsidR="00EF5EF1">
        <w:t>synthesized</w:t>
      </w:r>
      <w:r w:rsidR="00EF1DD6">
        <w:t xml:space="preserve"> literature to recommend a change in clinical practice. </w:t>
      </w:r>
    </w:p>
    <w:p w14:paraId="3D9C5574" w14:textId="2410DF4B" w:rsidR="00BC29E4" w:rsidRDefault="00BA275F" w:rsidP="00BC29E4">
      <w:pPr>
        <w:spacing w:line="480" w:lineRule="auto"/>
      </w:pPr>
      <w:r>
        <w:tab/>
        <w:t>The I</w:t>
      </w:r>
      <w:r w:rsidR="00270670">
        <w:t>OWA</w:t>
      </w:r>
      <w:r>
        <w:t xml:space="preserve"> Model can assist nurses and other healthcare professionals </w:t>
      </w:r>
      <w:r w:rsidR="009226B2">
        <w:t>apply</w:t>
      </w:r>
      <w:r>
        <w:t xml:space="preserve"> research to clinical practice while enhancing patient outcomes. Finding a knowledge- or problem-focused trigger where an EBP modification may be necessary is the first stage in the Iowa Model</w:t>
      </w:r>
      <w:r w:rsidR="00FB5F51">
        <w:t xml:space="preserve"> (Brown, </w:t>
      </w:r>
      <w:r w:rsidR="00055069">
        <w:t>2014</w:t>
      </w:r>
      <w:r w:rsidR="00FB5F51">
        <w:t>)</w:t>
      </w:r>
      <w:r>
        <w:t xml:space="preserve">. A clinical problem's identification, financial data, or data from risk management </w:t>
      </w:r>
      <w:r>
        <w:lastRenderedPageBreak/>
        <w:t>are all examples of problem-focused triggers</w:t>
      </w:r>
      <w:r w:rsidR="009226B2">
        <w:t xml:space="preserve">. An example would be </w:t>
      </w:r>
      <w:r>
        <w:t xml:space="preserve">patient falls. Knowledge-focused triggers appear when </w:t>
      </w:r>
      <w:r w:rsidR="00BC29E4">
        <w:t>new</w:t>
      </w:r>
      <w:r>
        <w:t xml:space="preserve"> study results or new practice recommendations are required. </w:t>
      </w:r>
      <w:r w:rsidRPr="00BA275F">
        <w:t xml:space="preserve">The nurse or team must decide whether the issue at hand is a priority for the organization, department, or unit in which they operate </w:t>
      </w:r>
      <w:r w:rsidR="00FB5F51">
        <w:t>at</w:t>
      </w:r>
      <w:r w:rsidRPr="00BA275F">
        <w:t xml:space="preserve"> the following stage in the Iowa Model</w:t>
      </w:r>
      <w:r w:rsidR="00FB5F51">
        <w:t xml:space="preserve"> (Brown, </w:t>
      </w:r>
      <w:r w:rsidR="00055069">
        <w:t>2014</w:t>
      </w:r>
      <w:r w:rsidR="00FB5F51">
        <w:t>.)</w:t>
      </w:r>
      <w:r w:rsidRPr="00BA275F">
        <w:t xml:space="preserve">. The organization will probably give higher importance to situations that could have </w:t>
      </w:r>
      <w:r w:rsidR="00FD611B">
        <w:t>more enormous</w:t>
      </w:r>
      <w:r w:rsidRPr="00BA275F">
        <w:t xml:space="preserve"> volumes or costs. </w:t>
      </w:r>
      <w:r w:rsidR="00FD611B">
        <w:t>Organizational buy-in is essential when working on EBP concerns</w:t>
      </w:r>
      <w:r w:rsidR="00055069">
        <w:t>; therefore</w:t>
      </w:r>
      <w:r w:rsidR="00BC29E4">
        <w:t>,</w:t>
      </w:r>
      <w:r w:rsidRPr="00BA275F">
        <w:t xml:space="preserve"> understanding the problem's priority is critical. </w:t>
      </w:r>
    </w:p>
    <w:p w14:paraId="25AC4F29" w14:textId="1AB0ABD9" w:rsidR="00BC29E4" w:rsidRDefault="00BA275F" w:rsidP="00FB5F51">
      <w:pPr>
        <w:spacing w:line="480" w:lineRule="auto"/>
        <w:ind w:firstLine="720"/>
      </w:pPr>
      <w:r w:rsidRPr="00BA275F">
        <w:t xml:space="preserve">After the priority has been established, the next stage is to </w:t>
      </w:r>
      <w:r w:rsidR="00FD611B">
        <w:t>assemble</w:t>
      </w:r>
      <w:r w:rsidRPr="00BA275F">
        <w:t xml:space="preserve"> a team of individuals who will work on developing, assessing, and implementing the EBP modification. </w:t>
      </w:r>
      <w:r w:rsidR="00FD611B">
        <w:t>The current issue will determine the team's makeup</w:t>
      </w:r>
      <w:r w:rsidRPr="00BA275F">
        <w:t xml:space="preserve">. The team should include interested interdisciplinary stakeholders. This stage is crucial, and team members who are not nurses should participate. After </w:t>
      </w:r>
      <w:r w:rsidR="00270670">
        <w:t>establishing a team</w:t>
      </w:r>
      <w:r w:rsidRPr="00BA275F">
        <w:t xml:space="preserve">, the following </w:t>
      </w:r>
      <w:r w:rsidR="00FD611B">
        <w:t>step</w:t>
      </w:r>
      <w:r w:rsidRPr="00BA275F">
        <w:t xml:space="preserve"> is to compile and evaluate relevant research regarding the proposed practice change</w:t>
      </w:r>
      <w:r w:rsidR="00FB5F51">
        <w:t xml:space="preserve"> (Brown, </w:t>
      </w:r>
      <w:r w:rsidR="00055069">
        <w:t>2014</w:t>
      </w:r>
      <w:r w:rsidR="00FB5F51">
        <w:t>)</w:t>
      </w:r>
      <w:r w:rsidRPr="00BA275F">
        <w:t>. The most crucial part of this stage is developing a solid question using the PICOT technique</w:t>
      </w:r>
      <w:r w:rsidR="00BC29E4">
        <w:t xml:space="preserve"> </w:t>
      </w:r>
      <w:r w:rsidRPr="00BA275F">
        <w:t>and then searching the literature for relevant research studies. This is a great time to work with a medical librarian, who can assist with study retrieval and search to help select an intervention or solution to the issue or knowledge-focused query</w:t>
      </w:r>
      <w:r w:rsidR="00FB5F51">
        <w:t xml:space="preserve"> (Brown, </w:t>
      </w:r>
      <w:r w:rsidR="00055069">
        <w:t>2014</w:t>
      </w:r>
      <w:r w:rsidR="00FB5F51">
        <w:t>)</w:t>
      </w:r>
      <w:r w:rsidRPr="00BA275F">
        <w:t>.</w:t>
      </w:r>
      <w:r w:rsidR="00BC29E4" w:rsidRPr="00BC29E4">
        <w:t xml:space="preserve"> </w:t>
      </w:r>
      <w:r w:rsidR="00BC29E4">
        <w:t xml:space="preserve">The team must then evaluate the existing research to assess whether the study using the tested intervention adheres to accepted scientific principles. </w:t>
      </w:r>
      <w:r w:rsidR="00FD611B">
        <w:t>Only some studies published in a scholarly journal have</w:t>
      </w:r>
      <w:r w:rsidR="00BC29E4">
        <w:t xml:space="preserve"> the necessary scientific merit. </w:t>
      </w:r>
    </w:p>
    <w:p w14:paraId="7D88B4AA" w14:textId="09F95898" w:rsidR="00BC29E4" w:rsidRDefault="00BC29E4" w:rsidP="00BC29E4">
      <w:pPr>
        <w:spacing w:line="480" w:lineRule="auto"/>
        <w:ind w:firstLine="720"/>
      </w:pPr>
      <w:r>
        <w:t xml:space="preserve">Before considering the results of a study for incorporation into a practice change, it is vital </w:t>
      </w:r>
      <w:r w:rsidR="00FD611B">
        <w:t>to evaluate every article critically</w:t>
      </w:r>
      <w:r>
        <w:t xml:space="preserve">. Sometimes papers have small sample sizes or may utilize a tool that </w:t>
      </w:r>
      <w:r w:rsidR="00FD611B">
        <w:t>needs more</w:t>
      </w:r>
      <w:r>
        <w:t xml:space="preserve"> reliability or validity. The team needs advanced practice nurses to help </w:t>
      </w:r>
      <w:r w:rsidR="00FD611B">
        <w:t>evaluate</w:t>
      </w:r>
      <w:r>
        <w:t xml:space="preserve"> the relevant research </w:t>
      </w:r>
      <w:r w:rsidR="00FB5F51">
        <w:t xml:space="preserve">(Brown, </w:t>
      </w:r>
      <w:r w:rsidR="00055069">
        <w:t>2014).</w:t>
      </w:r>
      <w:r>
        <w:t> </w:t>
      </w:r>
      <w:r w:rsidR="00FB5F51">
        <w:t>Brown</w:t>
      </w:r>
      <w:r w:rsidR="009226B2">
        <w:t xml:space="preserve"> (2014),</w:t>
      </w:r>
      <w:r>
        <w:t xml:space="preserve"> </w:t>
      </w:r>
      <w:r w:rsidR="00270670">
        <w:t xml:space="preserve">also recommended connecting </w:t>
      </w:r>
      <w:r w:rsidR="00270670">
        <w:lastRenderedPageBreak/>
        <w:t xml:space="preserve">inexperienced team members with others </w:t>
      </w:r>
      <w:r>
        <w:t>knowledgeable or more skilled in evaluating research.</w:t>
      </w:r>
      <w:r w:rsidRPr="00BC29E4">
        <w:t xml:space="preserve"> The group must now determine whether </w:t>
      </w:r>
      <w:r w:rsidR="00FD611B">
        <w:t>enough research is</w:t>
      </w:r>
      <w:r w:rsidRPr="00BC29E4">
        <w:t xml:space="preserve"> available to implement a practice change</w:t>
      </w:r>
      <w:r w:rsidR="00FD611B">
        <w:t xml:space="preserve"> when</w:t>
      </w:r>
      <w:r w:rsidRPr="00BC29E4">
        <w:t xml:space="preserve"> deciding whether </w:t>
      </w:r>
      <w:r w:rsidR="00FD611B">
        <w:t>analysis</w:t>
      </w:r>
      <w:r w:rsidRPr="00BC29E4">
        <w:t xml:space="preserve"> can be applied in practice</w:t>
      </w:r>
      <w:r w:rsidR="009226B2">
        <w:t xml:space="preserve">. </w:t>
      </w:r>
      <w:r w:rsidR="00FB5F51">
        <w:t>Brown</w:t>
      </w:r>
      <w:r w:rsidR="009226B2">
        <w:t xml:space="preserve"> (</w:t>
      </w:r>
      <w:r w:rsidR="00055069">
        <w:t>2014</w:t>
      </w:r>
      <w:r w:rsidR="009226B2">
        <w:t>) also s</w:t>
      </w:r>
      <w:r w:rsidRPr="00BC29E4">
        <w:t>uggested taking into account the following factors: (a) the existence of consistent findings from numerous studies to support the change; (b) the type and quality of the studies; (c) the clinical relevance of the findings; (d) the number of studies with similar sample characteristics; (e) the feasibility of the findings in practice; and (f) the risk-benefit ratio. The team should then prepare to deploy the intervention in a pilot practice change if the majority of the criteria can be satisfied. If sufficient research is lacking, a genuine research study might be carried out</w:t>
      </w:r>
      <w:r w:rsidR="00FB5F51">
        <w:t xml:space="preserve"> (Brown, </w:t>
      </w:r>
      <w:r w:rsidR="00055069">
        <w:t>2014</w:t>
      </w:r>
      <w:r w:rsidR="00FB5F51">
        <w:t>)</w:t>
      </w:r>
      <w:r w:rsidRPr="00BC29E4">
        <w:t xml:space="preserve">. </w:t>
      </w:r>
    </w:p>
    <w:p w14:paraId="734449CE" w14:textId="3DC8850D" w:rsidR="00BA275F" w:rsidRPr="00BA275F" w:rsidRDefault="00BC29E4" w:rsidP="00BC29E4">
      <w:pPr>
        <w:spacing w:line="480" w:lineRule="auto"/>
        <w:ind w:firstLine="720"/>
      </w:pPr>
      <w:r w:rsidRPr="00BC29E4">
        <w:t xml:space="preserve">The intervention would then be put into practice as a pilot practice change. Here, it should be noted that the team would not implement a </w:t>
      </w:r>
      <w:r w:rsidR="00FD611B">
        <w:t>complete</w:t>
      </w:r>
      <w:r w:rsidRPr="00BC29E4">
        <w:t xml:space="preserve"> practice change for the entire organization but would first conduct a pilot change in one or two smaller practice areas</w:t>
      </w:r>
      <w:r w:rsidR="00FB5F51">
        <w:t xml:space="preserve"> (Brown, </w:t>
      </w:r>
      <w:r w:rsidR="00055069">
        <w:t>2014</w:t>
      </w:r>
      <w:r w:rsidR="00FB5F51">
        <w:t>)</w:t>
      </w:r>
      <w:r w:rsidRPr="00BC29E4">
        <w:t xml:space="preserve">. This is because the team needs to </w:t>
      </w:r>
      <w:r w:rsidR="009226B2">
        <w:t>ensure</w:t>
      </w:r>
      <w:r w:rsidRPr="00BC29E4">
        <w:t xml:space="preserve"> the </w:t>
      </w:r>
      <w:r w:rsidR="00FD611B">
        <w:t>transition</w:t>
      </w:r>
      <w:r w:rsidRPr="00BC29E4">
        <w:t xml:space="preserve"> is feasible and will produce better results before implementing it on a large scale. The intervention can be transformed into a change in organizational practice if the pilot deployment of the intervention is successful. The team should continue to assess a practice change even after it has been put into place, keeping an eye out for any practice deviations or drops in results</w:t>
      </w:r>
      <w:r w:rsidR="00FB5F51">
        <w:t xml:space="preserve"> (Brown, </w:t>
      </w:r>
      <w:r w:rsidR="00055069">
        <w:t>2014</w:t>
      </w:r>
      <w:r w:rsidR="00FB5F51">
        <w:t>)</w:t>
      </w:r>
      <w:r w:rsidR="00A74F64">
        <w:t>.</w:t>
      </w:r>
    </w:p>
    <w:p w14:paraId="4BFE3FC3" w14:textId="2DD9504A" w:rsidR="009B07C7" w:rsidRDefault="009B07C7" w:rsidP="009B07C7">
      <w:pPr>
        <w:spacing w:line="480" w:lineRule="auto"/>
        <w:rPr>
          <w:b/>
        </w:rPr>
      </w:pPr>
      <w:r w:rsidRPr="00207696">
        <w:rPr>
          <w:b/>
        </w:rPr>
        <w:t xml:space="preserve">Ethical Consideration &amp; Protection of </w:t>
      </w:r>
      <w:r w:rsidR="002C380E">
        <w:rPr>
          <w:b/>
        </w:rPr>
        <w:t>Human</w:t>
      </w:r>
      <w:r w:rsidRPr="00207696">
        <w:rPr>
          <w:b/>
        </w:rPr>
        <w:t xml:space="preserve"> </w:t>
      </w:r>
      <w:r>
        <w:rPr>
          <w:b/>
        </w:rPr>
        <w:t>S</w:t>
      </w:r>
      <w:r w:rsidRPr="00207696">
        <w:rPr>
          <w:b/>
        </w:rPr>
        <w:t xml:space="preserve">ubjects </w:t>
      </w:r>
    </w:p>
    <w:p w14:paraId="3AD8E70C" w14:textId="3077DB18" w:rsidR="00F744EE" w:rsidRDefault="00EF1DD6" w:rsidP="009B07C7">
      <w:pPr>
        <w:spacing w:line="480" w:lineRule="auto"/>
        <w:rPr>
          <w:bCs/>
        </w:rPr>
      </w:pPr>
      <w:r>
        <w:rPr>
          <w:b/>
          <w:i/>
          <w:iCs/>
        </w:rPr>
        <w:tab/>
      </w:r>
      <w:r>
        <w:rPr>
          <w:bCs/>
        </w:rPr>
        <w:t xml:space="preserve">This quality improvement project aims </w:t>
      </w:r>
      <w:r w:rsidR="00EF5EF1">
        <w:rPr>
          <w:bCs/>
        </w:rPr>
        <w:t>to improve a process that will directly</w:t>
      </w:r>
      <w:r>
        <w:rPr>
          <w:bCs/>
        </w:rPr>
        <w:t xml:space="preserve"> </w:t>
      </w:r>
      <w:r w:rsidR="00851D2F">
        <w:rPr>
          <w:bCs/>
        </w:rPr>
        <w:t xml:space="preserve">influence </w:t>
      </w:r>
      <w:r>
        <w:rPr>
          <w:bCs/>
        </w:rPr>
        <w:t xml:space="preserve">patient care, satisfaction, and </w:t>
      </w:r>
      <w:r w:rsidR="00FD611B">
        <w:rPr>
          <w:bCs/>
        </w:rPr>
        <w:t xml:space="preserve">the </w:t>
      </w:r>
      <w:r>
        <w:rPr>
          <w:bCs/>
        </w:rPr>
        <w:t xml:space="preserve">cost of healthcare. </w:t>
      </w:r>
      <w:r w:rsidR="00851D2F">
        <w:rPr>
          <w:bCs/>
        </w:rPr>
        <w:t xml:space="preserve">Effective communication with </w:t>
      </w:r>
      <w:r w:rsidR="00EF5EF1">
        <w:rPr>
          <w:bCs/>
        </w:rPr>
        <w:t xml:space="preserve">the </w:t>
      </w:r>
      <w:r w:rsidR="00851D2F">
        <w:rPr>
          <w:bCs/>
        </w:rPr>
        <w:t xml:space="preserve">implementation of the TMC amongst all </w:t>
      </w:r>
      <w:r w:rsidR="00EF5EF1">
        <w:rPr>
          <w:bCs/>
        </w:rPr>
        <w:t>clinicians</w:t>
      </w:r>
      <w:r w:rsidR="00851D2F">
        <w:rPr>
          <w:bCs/>
        </w:rPr>
        <w:t xml:space="preserve"> across the healthcare continuum from the start of admission </w:t>
      </w:r>
      <w:r w:rsidR="00FA70C2">
        <w:rPr>
          <w:bCs/>
        </w:rPr>
        <w:t>un</w:t>
      </w:r>
      <w:r w:rsidR="00851D2F">
        <w:rPr>
          <w:bCs/>
        </w:rPr>
        <w:t>til the day of discharge</w:t>
      </w:r>
      <w:r w:rsidR="00FD611B">
        <w:rPr>
          <w:bCs/>
        </w:rPr>
        <w:t>,</w:t>
      </w:r>
      <w:r w:rsidR="00851D2F">
        <w:rPr>
          <w:bCs/>
        </w:rPr>
        <w:t xml:space="preserve"> with home health as an available resource</w:t>
      </w:r>
      <w:r w:rsidR="00FD611B">
        <w:rPr>
          <w:bCs/>
        </w:rPr>
        <w:t>,</w:t>
      </w:r>
      <w:r w:rsidR="00851D2F">
        <w:rPr>
          <w:bCs/>
        </w:rPr>
        <w:t xml:space="preserve"> will bridge the gaps identified and improve overall patient care and satisfaction. </w:t>
      </w:r>
    </w:p>
    <w:p w14:paraId="41B26056" w14:textId="77777777" w:rsidR="0028431D" w:rsidRDefault="006C1AED" w:rsidP="005777AE">
      <w:pPr>
        <w:spacing w:line="480" w:lineRule="auto"/>
        <w:ind w:firstLine="720"/>
        <w:rPr>
          <w:bCs/>
        </w:rPr>
      </w:pPr>
      <w:r>
        <w:rPr>
          <w:bCs/>
        </w:rPr>
        <w:lastRenderedPageBreak/>
        <w:t>No threats or potentially harmful events toward any patient were identified during the implementation</w:t>
      </w:r>
      <w:r w:rsidR="00F744EE">
        <w:rPr>
          <w:bCs/>
        </w:rPr>
        <w:t xml:space="preserve">. The intervention proposed were for overall improvement of care coordination, patient satisfaction, and reduction in hospital revenue. </w:t>
      </w:r>
      <w:r w:rsidR="00FD611B">
        <w:rPr>
          <w:bCs/>
        </w:rPr>
        <w:t>No episodes of targeting, bullying, or persuading patients to falsify information occurred</w:t>
      </w:r>
      <w:r w:rsidR="00EF5EF1">
        <w:rPr>
          <w:bCs/>
        </w:rPr>
        <w:t>. All patient identities were de-identified, followed by HIPAA guidelines to protect patient-specific</w:t>
      </w:r>
      <w:r w:rsidR="000B19C7">
        <w:rPr>
          <w:bCs/>
        </w:rPr>
        <w:t xml:space="preserve"> information. An </w:t>
      </w:r>
      <w:r w:rsidR="00EF5EF1">
        <w:rPr>
          <w:bCs/>
        </w:rPr>
        <w:t>at-length</w:t>
      </w:r>
      <w:r w:rsidR="000B19C7">
        <w:rPr>
          <w:bCs/>
        </w:rPr>
        <w:t xml:space="preserve"> discussion </w:t>
      </w:r>
      <w:r w:rsidR="00FD611B">
        <w:rPr>
          <w:bCs/>
        </w:rPr>
        <w:t>happened</w:t>
      </w:r>
      <w:r w:rsidR="000B19C7">
        <w:rPr>
          <w:bCs/>
        </w:rPr>
        <w:t xml:space="preserve"> with t</w:t>
      </w:r>
      <w:r w:rsidR="000B19C7" w:rsidRPr="00D86E6A">
        <w:rPr>
          <w:bCs/>
        </w:rPr>
        <w:t xml:space="preserve">he healthcare </w:t>
      </w:r>
      <w:r w:rsidR="00130714">
        <w:rPr>
          <w:bCs/>
        </w:rPr>
        <w:t>facilities'</w:t>
      </w:r>
      <w:r w:rsidR="000B19C7" w:rsidRPr="00D86E6A">
        <w:rPr>
          <w:bCs/>
        </w:rPr>
        <w:t xml:space="preserve"> Executive Director of Home Health Services to discuss ideas related to quality improvement. </w:t>
      </w:r>
    </w:p>
    <w:p w14:paraId="5E3FFB1A" w14:textId="39332B5D" w:rsidR="00282E72" w:rsidRPr="005777AE" w:rsidRDefault="0028431D" w:rsidP="005777AE">
      <w:pPr>
        <w:spacing w:line="480" w:lineRule="auto"/>
        <w:ind w:firstLine="720"/>
        <w:rPr>
          <w:bCs/>
        </w:rPr>
      </w:pPr>
      <w:r>
        <w:rPr>
          <w:bCs/>
        </w:rPr>
        <w:t>A</w:t>
      </w:r>
      <w:r w:rsidR="00EF5EF1" w:rsidRPr="00D86E6A">
        <w:rPr>
          <w:bCs/>
        </w:rPr>
        <w:t xml:space="preserve">ll </w:t>
      </w:r>
      <w:r>
        <w:t>Collaborative Institutional Training Initiative (</w:t>
      </w:r>
      <w:r>
        <w:rPr>
          <w:bCs/>
        </w:rPr>
        <w:t xml:space="preserve">CITI) </w:t>
      </w:r>
      <w:r w:rsidR="00EF5EF1" w:rsidRPr="00D86E6A">
        <w:rPr>
          <w:bCs/>
        </w:rPr>
        <w:t xml:space="preserve">modules </w:t>
      </w:r>
      <w:r>
        <w:rPr>
          <w:bCs/>
        </w:rPr>
        <w:t xml:space="preserve">were completed. </w:t>
      </w:r>
      <w:r w:rsidRPr="0028431D">
        <w:rPr>
          <w:bCs/>
        </w:rPr>
        <w:t>The Collaborative IRB Training Initiative (CITI) is an educational program for the protection of human subjects in research</w:t>
      </w:r>
      <w:r w:rsidR="003559F7">
        <w:rPr>
          <w:bCs/>
        </w:rPr>
        <w:t xml:space="preserve"> (Hadden et al., 2018)</w:t>
      </w:r>
      <w:r w:rsidRPr="0028431D">
        <w:rPr>
          <w:bCs/>
        </w:rPr>
        <w:t xml:space="preserve">. </w:t>
      </w:r>
      <w:r>
        <w:rPr>
          <w:bCs/>
        </w:rPr>
        <w:t>Experts developed the CITI</w:t>
      </w:r>
      <w:r w:rsidRPr="0028431D">
        <w:rPr>
          <w:bCs/>
        </w:rPr>
        <w:t xml:space="preserve"> from the Institutional Review Board community and </w:t>
      </w:r>
      <w:r>
        <w:rPr>
          <w:bCs/>
        </w:rPr>
        <w:t>focused</w:t>
      </w:r>
      <w:r w:rsidRPr="0028431D">
        <w:rPr>
          <w:bCs/>
        </w:rPr>
        <w:t xml:space="preserve"> on various aspects of bioethics and human </w:t>
      </w:r>
      <w:r>
        <w:rPr>
          <w:bCs/>
        </w:rPr>
        <w:t>subject</w:t>
      </w:r>
      <w:r w:rsidRPr="0028431D">
        <w:rPr>
          <w:bCs/>
        </w:rPr>
        <w:t xml:space="preserve"> research</w:t>
      </w:r>
      <w:r w:rsidR="00C32696">
        <w:rPr>
          <w:bCs/>
        </w:rPr>
        <w:t xml:space="preserve"> (Hadden et al., 2018)</w:t>
      </w:r>
      <w:r w:rsidRPr="0028431D">
        <w:rPr>
          <w:bCs/>
        </w:rPr>
        <w:t xml:space="preserve">. In the area of biomedical research and in the area of social and behavioral research, there is </w:t>
      </w:r>
      <w:r>
        <w:rPr>
          <w:bCs/>
        </w:rPr>
        <w:t>an introductory</w:t>
      </w:r>
      <w:r w:rsidRPr="0028431D">
        <w:rPr>
          <w:bCs/>
        </w:rPr>
        <w:t xml:space="preserve"> </w:t>
      </w:r>
      <w:r w:rsidRPr="00C32696">
        <w:rPr>
          <w:bCs/>
        </w:rPr>
        <w:t>course</w:t>
      </w:r>
      <w:r w:rsidR="00C32696">
        <w:rPr>
          <w:bCs/>
        </w:rPr>
        <w:t xml:space="preserve"> (Hadden et al., 2018)</w:t>
      </w:r>
      <w:r w:rsidRPr="00C32696">
        <w:rPr>
          <w:bCs/>
        </w:rPr>
        <w:t xml:space="preserve">. </w:t>
      </w:r>
      <w:r w:rsidR="00C32696">
        <w:rPr>
          <w:bCs/>
        </w:rPr>
        <w:t xml:space="preserve">Modules </w:t>
      </w:r>
      <w:r w:rsidRPr="00C32696">
        <w:rPr>
          <w:bCs/>
        </w:rPr>
        <w:t xml:space="preserve">assured the unwarranted need for an Institutional Review Board. </w:t>
      </w:r>
      <w:r w:rsidR="003559F7" w:rsidRPr="00C32696">
        <w:rPr>
          <w:bCs/>
        </w:rPr>
        <w:t>Plans, implementation, and predicted outcomes were discussed before the organization’s formal approval process was completed, and all modules assured the unwarranted need for an Institutional Review Board.</w:t>
      </w:r>
    </w:p>
    <w:p w14:paraId="2F228EA2" w14:textId="6859F605" w:rsidR="004F2AC3" w:rsidRPr="009771C1" w:rsidRDefault="004F2AC3" w:rsidP="004F2AC3">
      <w:pPr>
        <w:spacing w:line="480" w:lineRule="auto"/>
        <w:jc w:val="center"/>
        <w:rPr>
          <w:b/>
          <w:i/>
          <w:color w:val="3B3838" w:themeColor="background2" w:themeShade="40"/>
        </w:rPr>
      </w:pPr>
      <w:r w:rsidRPr="00282E72">
        <w:rPr>
          <w:b/>
        </w:rPr>
        <w:t>Section III. Project Design</w:t>
      </w:r>
      <w:r w:rsidRPr="004752C5">
        <w:rPr>
          <w:b/>
        </w:rPr>
        <w:t xml:space="preserve"> </w:t>
      </w:r>
    </w:p>
    <w:p w14:paraId="5BC6ABD3" w14:textId="77777777" w:rsidR="004F2AC3" w:rsidRDefault="004F2AC3" w:rsidP="004F2AC3">
      <w:pPr>
        <w:spacing w:line="480" w:lineRule="auto"/>
      </w:pPr>
      <w:r w:rsidRPr="00B41CA9">
        <w:rPr>
          <w:b/>
        </w:rPr>
        <w:t>Project Site and Population</w:t>
      </w:r>
      <w:r w:rsidRPr="00B41CA9">
        <w:t xml:space="preserve"> </w:t>
      </w:r>
    </w:p>
    <w:p w14:paraId="6FBAA8B9" w14:textId="754854A2" w:rsidR="004F2AC3" w:rsidRPr="00346329" w:rsidRDefault="004F2AC3" w:rsidP="004F2AC3">
      <w:pPr>
        <w:spacing w:line="480" w:lineRule="auto"/>
      </w:pPr>
      <w:r>
        <w:tab/>
        <w:t xml:space="preserve">This quality improvement project was implemented </w:t>
      </w:r>
      <w:r w:rsidR="00346329">
        <w:t>within a</w:t>
      </w:r>
      <w:r w:rsidR="00346329" w:rsidRPr="008D7D42">
        <w:t xml:space="preserve"> rural, </w:t>
      </w:r>
      <w:r w:rsidR="00346329">
        <w:t>for</w:t>
      </w:r>
      <w:r w:rsidR="00346329" w:rsidRPr="008D7D42">
        <w:t>-profit, community-based hospital in central North Carolina</w:t>
      </w:r>
      <w:r w:rsidR="00346329">
        <w:t xml:space="preserve"> </w:t>
      </w:r>
      <w:r>
        <w:t>amongst patients admitted to an acute care inpatient</w:t>
      </w:r>
      <w:r w:rsidR="00346329">
        <w:t xml:space="preserve"> unit who were identified</w:t>
      </w:r>
      <w:r w:rsidR="00F85BAD">
        <w:t xml:space="preserve"> as </w:t>
      </w:r>
      <w:r w:rsidR="00346329">
        <w:t xml:space="preserve">having a moderate or high </w:t>
      </w:r>
      <w:r w:rsidR="00F85BAD">
        <w:t xml:space="preserve">risk for 30-day readmission after discharge and </w:t>
      </w:r>
      <w:r>
        <w:t>referr</w:t>
      </w:r>
      <w:r w:rsidR="00F85BAD">
        <w:t>ed</w:t>
      </w:r>
      <w:r>
        <w:t xml:space="preserve"> to Home Health</w:t>
      </w:r>
      <w:r w:rsidR="00F85BAD">
        <w:t xml:space="preserve"> </w:t>
      </w:r>
      <w:r w:rsidR="00346329">
        <w:t>Services</w:t>
      </w:r>
      <w:r w:rsidR="00F85BAD">
        <w:t>.</w:t>
      </w:r>
      <w:r w:rsidR="00346329">
        <w:t xml:space="preserve"> </w:t>
      </w:r>
      <w:r>
        <w:t>The goal for s</w:t>
      </w:r>
      <w:r w:rsidRPr="00DA6EAD">
        <w:t xml:space="preserve">creening </w:t>
      </w:r>
      <w:r w:rsidR="00FD611B">
        <w:t>before</w:t>
      </w:r>
      <w:r w:rsidRPr="00DA6EAD">
        <w:t xml:space="preserve"> Home Health admission will </w:t>
      </w:r>
      <w:r>
        <w:t xml:space="preserve">be to </w:t>
      </w:r>
      <w:r w:rsidRPr="00DA6EAD">
        <w:t xml:space="preserve">help identify patient-specific barriers or health disparities that could increase the risk for </w:t>
      </w:r>
      <w:r w:rsidRPr="00DA6EAD">
        <w:lastRenderedPageBreak/>
        <w:t>readmission and</w:t>
      </w:r>
      <w:r>
        <w:t xml:space="preserve"> ensure that home health can meet the specific needs to prevent hospital readmission within 30 days of discharge. </w:t>
      </w:r>
    </w:p>
    <w:p w14:paraId="66E7B0B3" w14:textId="77777777" w:rsidR="004F2AC3" w:rsidRDefault="004F2AC3" w:rsidP="004F2AC3">
      <w:pPr>
        <w:spacing w:line="480" w:lineRule="auto"/>
        <w:rPr>
          <w:b/>
          <w:i/>
          <w:iCs/>
        </w:rPr>
      </w:pPr>
      <w:r w:rsidRPr="00730AE3">
        <w:rPr>
          <w:b/>
          <w:i/>
          <w:iCs/>
        </w:rPr>
        <w:t xml:space="preserve">Description of the </w:t>
      </w:r>
      <w:r>
        <w:rPr>
          <w:b/>
          <w:i/>
          <w:iCs/>
        </w:rPr>
        <w:t>S</w:t>
      </w:r>
      <w:r w:rsidRPr="00730AE3">
        <w:rPr>
          <w:b/>
          <w:i/>
          <w:iCs/>
        </w:rPr>
        <w:t>etting</w:t>
      </w:r>
    </w:p>
    <w:p w14:paraId="6172A7A8" w14:textId="6109CE98" w:rsidR="004F2AC3" w:rsidRDefault="004F2AC3" w:rsidP="004F2AC3">
      <w:pPr>
        <w:spacing w:line="480" w:lineRule="auto"/>
      </w:pPr>
      <w:r>
        <w:rPr>
          <w:bCs/>
        </w:rPr>
        <w:tab/>
      </w:r>
      <w:r>
        <w:t>Th</w:t>
      </w:r>
      <w:r w:rsidR="00346329">
        <w:t xml:space="preserve">e project setting was a </w:t>
      </w:r>
      <w:r w:rsidRPr="008D7D42">
        <w:t xml:space="preserve">rural, </w:t>
      </w:r>
      <w:r w:rsidR="00346329">
        <w:t>for</w:t>
      </w:r>
      <w:r w:rsidRPr="008D7D42">
        <w:t>-profit, community-based hospital</w:t>
      </w:r>
      <w:r w:rsidR="00346329">
        <w:t xml:space="preserve"> in central North Carolina that has</w:t>
      </w:r>
      <w:r>
        <w:t xml:space="preserve"> a maximum inpatient bed capacity of </w:t>
      </w:r>
      <w:r w:rsidR="00355546">
        <w:t>72</w:t>
      </w:r>
      <w:r>
        <w:t>.</w:t>
      </w:r>
      <w:r w:rsidRPr="008D7D42">
        <w:t xml:space="preserve"> As the only hospital </w:t>
      </w:r>
      <w:r>
        <w:t xml:space="preserve">within county lines to </w:t>
      </w:r>
      <w:r w:rsidRPr="008D7D42">
        <w:t>serv</w:t>
      </w:r>
      <w:r>
        <w:t xml:space="preserve">e </w:t>
      </w:r>
      <w:r w:rsidRPr="008D7D42">
        <w:t>more than 144,000 residents in 802 square miles</w:t>
      </w:r>
      <w:r>
        <w:t xml:space="preserve">, specific barriers related to the limited number of available resources within the healthcare system </w:t>
      </w:r>
      <w:r w:rsidR="00346329">
        <w:t>present</w:t>
      </w:r>
      <w:r>
        <w:t xml:space="preserve"> tremendous opportunit</w:t>
      </w:r>
      <w:r w:rsidR="004839B3">
        <w:t>ies</w:t>
      </w:r>
      <w:r>
        <w:t xml:space="preserve"> for improvement in the </w:t>
      </w:r>
      <w:r w:rsidR="002D3870">
        <w:t xml:space="preserve">continuation and </w:t>
      </w:r>
      <w:r>
        <w:t>transition of care.</w:t>
      </w:r>
      <w:r w:rsidRPr="00525C6D">
        <w:t xml:space="preserve"> </w:t>
      </w:r>
      <w:r w:rsidR="002D3870">
        <w:t xml:space="preserve">With a mission to </w:t>
      </w:r>
      <w:r w:rsidR="002D3870" w:rsidRPr="008D7D42">
        <w:t xml:space="preserve">ensure </w:t>
      </w:r>
      <w:r w:rsidR="002D3870">
        <w:t xml:space="preserve">its community members receive quality healthcare while fostering </w:t>
      </w:r>
      <w:r w:rsidR="002D3870" w:rsidRPr="008D7D42">
        <w:t>health and wellness</w:t>
      </w:r>
      <w:r w:rsidR="002D3870">
        <w:t>, the availability of</w:t>
      </w:r>
      <w:r>
        <w:t xml:space="preserve"> resources </w:t>
      </w:r>
      <w:r w:rsidR="002D3870">
        <w:t>includes</w:t>
      </w:r>
      <w:r>
        <w:t xml:space="preserve"> emergency management, </w:t>
      </w:r>
      <w:r w:rsidRPr="006A0701">
        <w:t>cancer care, maternity, orthopedics, colonoscopy, and rehabilitation services</w:t>
      </w:r>
      <w:r>
        <w:t xml:space="preserve"> (Randolph Health, 2021). </w:t>
      </w:r>
    </w:p>
    <w:p w14:paraId="37855960" w14:textId="24D8E137" w:rsidR="002D3870" w:rsidRPr="00525C6D" w:rsidRDefault="008F078C" w:rsidP="004F2AC3">
      <w:pPr>
        <w:spacing w:line="480" w:lineRule="auto"/>
      </w:pPr>
      <w:r>
        <w:tab/>
      </w:r>
      <w:r w:rsidR="002422C5" w:rsidRPr="002422C5">
        <w:t>The project intervention was implemented in the inpatient medical and progressive coronary care units. </w:t>
      </w:r>
      <w:r w:rsidR="00B95286" w:rsidRPr="00B95286">
        <w:rPr>
          <w:color w:val="252525"/>
          <w:shd w:val="clear" w:color="auto" w:fill="FFFFFF"/>
        </w:rPr>
        <w:t xml:space="preserve">Before patients were discharged from the hospital and at other predetermined touch points, the </w:t>
      </w:r>
      <w:r w:rsidR="00B95286">
        <w:rPr>
          <w:color w:val="252525"/>
          <w:shd w:val="clear" w:color="auto" w:fill="FFFFFF"/>
        </w:rPr>
        <w:t>multidisciplinary team</w:t>
      </w:r>
      <w:r w:rsidR="00B95286" w:rsidRPr="00B95286">
        <w:rPr>
          <w:color w:val="252525"/>
          <w:shd w:val="clear" w:color="auto" w:fill="FFFFFF"/>
        </w:rPr>
        <w:t xml:space="preserve"> coordinated thei</w:t>
      </w:r>
      <w:r w:rsidR="00B95286" w:rsidRPr="00BC43FC">
        <w:rPr>
          <w:color w:val="252525"/>
          <w:shd w:val="clear" w:color="auto" w:fill="FFFFFF"/>
        </w:rPr>
        <w:t>r care by meeting with each patient. Meetings included in-person meetings and phone conversations, which might occur either in an office at the organization or online, at the patient and care team's decisio</w:t>
      </w:r>
      <w:r w:rsidR="00BC43FC">
        <w:rPr>
          <w:color w:val="252525"/>
          <w:shd w:val="clear" w:color="auto" w:fill="FFFFFF"/>
        </w:rPr>
        <w:t xml:space="preserve">n. The team was present throughout every phase of the patient’s treatment. </w:t>
      </w:r>
    </w:p>
    <w:p w14:paraId="0696AFB4" w14:textId="77777777" w:rsidR="004F2AC3" w:rsidRPr="00525C6D" w:rsidRDefault="004F2AC3" w:rsidP="004F2AC3">
      <w:pPr>
        <w:spacing w:line="480" w:lineRule="auto"/>
        <w:rPr>
          <w:b/>
        </w:rPr>
      </w:pPr>
      <w:r w:rsidRPr="004752C5">
        <w:t xml:space="preserve"> </w:t>
      </w:r>
      <w:r w:rsidRPr="00730AE3">
        <w:rPr>
          <w:b/>
          <w:i/>
          <w:iCs/>
        </w:rPr>
        <w:t xml:space="preserve">Description of the </w:t>
      </w:r>
      <w:r>
        <w:rPr>
          <w:b/>
          <w:i/>
          <w:iCs/>
        </w:rPr>
        <w:t>P</w:t>
      </w:r>
      <w:r w:rsidRPr="00730AE3">
        <w:rPr>
          <w:b/>
          <w:i/>
          <w:iCs/>
        </w:rPr>
        <w:t>opulation</w:t>
      </w:r>
    </w:p>
    <w:p w14:paraId="5DDF2D6F" w14:textId="7624ED87" w:rsidR="004F2AC3" w:rsidRDefault="004F2AC3" w:rsidP="004F2AC3">
      <w:pPr>
        <w:spacing w:line="480" w:lineRule="auto"/>
      </w:pPr>
      <w:r>
        <w:rPr>
          <w:b/>
          <w:i/>
          <w:iCs/>
        </w:rPr>
        <w:tab/>
      </w:r>
      <w:r w:rsidR="00872ABF" w:rsidRPr="00872ABF">
        <w:t xml:space="preserve">Hospitalists, assistant nurse managers from the medical and progressive coronary care units, social workers, </w:t>
      </w:r>
      <w:r w:rsidR="00872ABF">
        <w:t>occupational and physical therapy therapists</w:t>
      </w:r>
      <w:r w:rsidR="00872ABF" w:rsidRPr="00872ABF">
        <w:t>, the director</w:t>
      </w:r>
      <w:r w:rsidR="006F435D">
        <w:t>,</w:t>
      </w:r>
      <w:r w:rsidR="00872ABF" w:rsidRPr="00872ABF">
        <w:t xml:space="preserve"> and an assigned nurse from Home Health all work together as part of the multidisciplinary team. </w:t>
      </w:r>
      <w:r>
        <w:t xml:space="preserve">This specific group of healthcare workers combines an average of </w:t>
      </w:r>
      <w:r w:rsidR="00C62985">
        <w:t>eight</w:t>
      </w:r>
      <w:r>
        <w:t xml:space="preserve"> years of experience in an inpatient discharge setting or home health management</w:t>
      </w:r>
      <w:r w:rsidR="005D1F33">
        <w:t>. E</w:t>
      </w:r>
      <w:r>
        <w:t xml:space="preserve">ach member of the discharge team currently </w:t>
      </w:r>
      <w:r>
        <w:lastRenderedPageBreak/>
        <w:t xml:space="preserve">holds either a bachelor’s or master’s degree in the current occupation. Although each case manager works on different units, everyone provides the same services to all patients who receive a social work referral. The primary role </w:t>
      </w:r>
      <w:r w:rsidR="00C62985">
        <w:t>of the</w:t>
      </w:r>
      <w:r>
        <w:t xml:space="preserve"> </w:t>
      </w:r>
      <w:r w:rsidR="00C62985">
        <w:t>social worker</w:t>
      </w:r>
      <w:r>
        <w:t xml:space="preserve"> is to </w:t>
      </w:r>
      <w:r w:rsidR="00C62985">
        <w:t>effectively screen each patient</w:t>
      </w:r>
      <w:r>
        <w:t xml:space="preserve"> </w:t>
      </w:r>
      <w:r w:rsidR="00C62985">
        <w:t>and recognize</w:t>
      </w:r>
      <w:r>
        <w:t xml:space="preserve"> </w:t>
      </w:r>
      <w:r w:rsidR="00C62985">
        <w:t xml:space="preserve">which </w:t>
      </w:r>
      <w:r w:rsidR="00AD46BA">
        <w:t>patients</w:t>
      </w:r>
      <w:r w:rsidR="00C62985">
        <w:t xml:space="preserve"> are at moderate or high risk </w:t>
      </w:r>
      <w:r w:rsidRPr="00DA6EAD">
        <w:t xml:space="preserve">for readmission </w:t>
      </w:r>
      <w:r>
        <w:t xml:space="preserve">within 30 days of </w:t>
      </w:r>
      <w:r w:rsidR="00C62985">
        <w:t xml:space="preserve">discharge. </w:t>
      </w:r>
    </w:p>
    <w:p w14:paraId="55DED922" w14:textId="4ABEE5B1" w:rsidR="004F2AC3" w:rsidRPr="00B8139A" w:rsidRDefault="004F2AC3" w:rsidP="004F2AC3">
      <w:pPr>
        <w:spacing w:line="480" w:lineRule="auto"/>
        <w:rPr>
          <w:color w:val="7030A0"/>
        </w:rPr>
      </w:pPr>
      <w:r>
        <w:tab/>
        <w:t xml:space="preserve">For this DNP project, the discharge team will not focus on a specific age range, gender, ethnicity, or admitting diagnosis(es) in potential Home Health patients but rather all inpatients due to the reduced amount of acute care inpatient beds. </w:t>
      </w:r>
    </w:p>
    <w:p w14:paraId="613CD713" w14:textId="77777777" w:rsidR="004F2AC3" w:rsidRDefault="004F2AC3" w:rsidP="004F2AC3">
      <w:pPr>
        <w:spacing w:line="480" w:lineRule="auto"/>
        <w:rPr>
          <w:b/>
        </w:rPr>
      </w:pPr>
      <w:r w:rsidRPr="00B41CA9">
        <w:rPr>
          <w:b/>
        </w:rPr>
        <w:t>Project Team</w:t>
      </w:r>
    </w:p>
    <w:p w14:paraId="7613D90D" w14:textId="4074CC26" w:rsidR="004F2AC3" w:rsidRDefault="004F2AC3" w:rsidP="004F2AC3">
      <w:pPr>
        <w:spacing w:line="480" w:lineRule="auto"/>
        <w:rPr>
          <w:color w:val="000000" w:themeColor="text1"/>
        </w:rPr>
      </w:pPr>
      <w:r>
        <w:rPr>
          <w:b/>
        </w:rPr>
        <w:tab/>
      </w:r>
      <w:r w:rsidR="000165E7" w:rsidRPr="000165E7">
        <w:rPr>
          <w:bCs/>
        </w:rPr>
        <w:t xml:space="preserve">The DNP student was </w:t>
      </w:r>
      <w:r w:rsidR="00872ABF">
        <w:rPr>
          <w:bCs/>
        </w:rPr>
        <w:t>this quality improvement project's project leader and site director</w:t>
      </w:r>
      <w:r w:rsidR="000165E7" w:rsidRPr="000165E7">
        <w:rPr>
          <w:bCs/>
        </w:rPr>
        <w:t>.</w:t>
      </w:r>
      <w:r w:rsidR="000165E7">
        <w:t xml:space="preserve"> The</w:t>
      </w:r>
      <w:r w:rsidRPr="00810C9B">
        <w:t xml:space="preserve"> primary responsibility of the project leader </w:t>
      </w:r>
      <w:r w:rsidR="000165E7">
        <w:t>was</w:t>
      </w:r>
      <w:r w:rsidRPr="00810C9B">
        <w:t xml:space="preserve"> to </w:t>
      </w:r>
      <w:r>
        <w:t xml:space="preserve">provide educational opportunities for </w:t>
      </w:r>
      <w:r w:rsidR="000165E7">
        <w:t>hospital staff</w:t>
      </w:r>
      <w:r>
        <w:t xml:space="preserve"> to utilize </w:t>
      </w:r>
      <w:r w:rsidR="00FD611B">
        <w:t>before</w:t>
      </w:r>
      <w:r>
        <w:t xml:space="preserve"> the transition of care. These opportunities are driven to be a patient-centered focus with proper medication reconciliation, effective communication, care coordination, timely follow-up, and education specific to </w:t>
      </w:r>
      <w:r w:rsidRPr="004C5261">
        <w:t xml:space="preserve">admission diagnosis(es). In conjunction, the project </w:t>
      </w:r>
      <w:r w:rsidR="005D1F33">
        <w:t xml:space="preserve">site </w:t>
      </w:r>
      <w:r w:rsidRPr="004C5261">
        <w:t xml:space="preserve">champion is responsible for providing </w:t>
      </w:r>
      <w:r w:rsidR="004839B3" w:rsidRPr="004839B3">
        <w:t>patient-centered guidance and structure</w:t>
      </w:r>
      <w:r w:rsidR="004839B3">
        <w:t xml:space="preserve"> </w:t>
      </w:r>
      <w:r w:rsidRPr="004C5261">
        <w:t xml:space="preserve">with a focus on quality improvement. </w:t>
      </w:r>
      <w:r w:rsidR="00872ABF" w:rsidRPr="00872ABF">
        <w:t>The project manager and site champion will meet formally and informally to devise a strategy to reduce healthcare costs, improve satisfaction among patients, and prevent unnecessary hospital readmissions.</w:t>
      </w:r>
    </w:p>
    <w:p w14:paraId="727AD02A" w14:textId="6D1649D1" w:rsidR="004F2AC3" w:rsidRDefault="004F2AC3" w:rsidP="004F2AC3">
      <w:pPr>
        <w:spacing w:line="480" w:lineRule="auto"/>
      </w:pPr>
      <w:r>
        <w:rPr>
          <w:color w:val="000000" w:themeColor="text1"/>
        </w:rPr>
        <w:tab/>
        <w:t xml:space="preserve">To further assist the project leader and project </w:t>
      </w:r>
      <w:r w:rsidR="005D1F33">
        <w:rPr>
          <w:color w:val="000000" w:themeColor="text1"/>
        </w:rPr>
        <w:t>site c</w:t>
      </w:r>
      <w:r>
        <w:rPr>
          <w:color w:val="000000" w:themeColor="text1"/>
        </w:rPr>
        <w:t xml:space="preserve">hampion, faculty within the College of Nursing, specifically the designated project faculty advisor, delivered extensive guidance related to a project design, appropriate implementation, and constructive evaluation to make this quality improvement project successful. The professional, knowledgeable, and supportive feedback from the project faculty advisor made this experience an enlightening opportunity for </w:t>
      </w:r>
      <w:r>
        <w:rPr>
          <w:color w:val="000000" w:themeColor="text1"/>
        </w:rPr>
        <w:lastRenderedPageBreak/>
        <w:t>change in personal professionalism and healthcare improvement. The endorsed support by the Chief Nursing Officer</w:t>
      </w:r>
      <w:r w:rsidR="000165E7">
        <w:rPr>
          <w:color w:val="000000" w:themeColor="text1"/>
        </w:rPr>
        <w:t xml:space="preserve"> and the Chief Executive Officer of the community-healthcare system</w:t>
      </w:r>
      <w:r>
        <w:rPr>
          <w:color w:val="000000" w:themeColor="text1"/>
        </w:rPr>
        <w:t xml:space="preserve"> welcomed driving support for </w:t>
      </w:r>
      <w:r w:rsidR="005D1F33">
        <w:rPr>
          <w:color w:val="000000" w:themeColor="text1"/>
        </w:rPr>
        <w:t>improving</w:t>
      </w:r>
      <w:r>
        <w:rPr>
          <w:color w:val="000000" w:themeColor="text1"/>
        </w:rPr>
        <w:t xml:space="preserve"> </w:t>
      </w:r>
      <w:r w:rsidR="00FD611B">
        <w:rPr>
          <w:color w:val="000000" w:themeColor="text1"/>
        </w:rPr>
        <w:t xml:space="preserve">the </w:t>
      </w:r>
      <w:r>
        <w:rPr>
          <w:color w:val="000000" w:themeColor="text1"/>
        </w:rPr>
        <w:t xml:space="preserve">care </w:t>
      </w:r>
      <w:r w:rsidR="005D1F33">
        <w:rPr>
          <w:color w:val="000000" w:themeColor="text1"/>
        </w:rPr>
        <w:t>of</w:t>
      </w:r>
      <w:r>
        <w:rPr>
          <w:color w:val="000000" w:themeColor="text1"/>
        </w:rPr>
        <w:t xml:space="preserve"> patients within this community. </w:t>
      </w:r>
    </w:p>
    <w:p w14:paraId="6C90D29E" w14:textId="77777777" w:rsidR="004F2AC3" w:rsidRPr="009D42ED" w:rsidRDefault="004F2AC3" w:rsidP="004F2AC3">
      <w:pPr>
        <w:spacing w:line="480" w:lineRule="auto"/>
        <w:rPr>
          <w:b/>
        </w:rPr>
      </w:pPr>
      <w:r w:rsidRPr="00B41CA9">
        <w:rPr>
          <w:b/>
        </w:rPr>
        <w:t>Project Goals and Outcome Measures</w:t>
      </w:r>
      <w:r w:rsidRPr="004752C5">
        <w:t xml:space="preserve"> </w:t>
      </w:r>
    </w:p>
    <w:p w14:paraId="0AECDEE1" w14:textId="4E309CE7" w:rsidR="004F2AC3" w:rsidRPr="009D42ED" w:rsidRDefault="004F2AC3" w:rsidP="004F2AC3">
      <w:pPr>
        <w:spacing w:line="480" w:lineRule="auto"/>
        <w:ind w:firstLine="720"/>
        <w:rPr>
          <w:color w:val="000000" w:themeColor="text1"/>
        </w:rPr>
      </w:pPr>
      <w:r w:rsidRPr="005C0D46">
        <w:rPr>
          <w:iCs/>
          <w:color w:val="000000" w:themeColor="text1"/>
        </w:rPr>
        <w:t xml:space="preserve">The goal of this </w:t>
      </w:r>
      <w:r w:rsidRPr="005C0D46">
        <w:rPr>
          <w:color w:val="000000" w:themeColor="text1"/>
        </w:rPr>
        <w:t xml:space="preserve">quality </w:t>
      </w:r>
      <w:r w:rsidRPr="009D42ED">
        <w:t xml:space="preserve">improvement project aims </w:t>
      </w:r>
      <w:r>
        <w:t xml:space="preserve">to </w:t>
      </w:r>
      <w:r w:rsidRPr="009D42ED">
        <w:t xml:space="preserve">implement a Model of Care Transitions for Home Health and effectively screen each patient referred to Home Health </w:t>
      </w:r>
      <w:r w:rsidR="00FD611B">
        <w:t>before</w:t>
      </w:r>
      <w:r w:rsidRPr="009D42ED">
        <w:t xml:space="preserve"> acute care discharge</w:t>
      </w:r>
      <w:r>
        <w:t xml:space="preserve"> to </w:t>
      </w:r>
      <w:r w:rsidRPr="009D42ED">
        <w:t>identify patient-specific barriers or health disparities that could increase the risk for readmission</w:t>
      </w:r>
      <w:r>
        <w:t xml:space="preserve">, provide </w:t>
      </w:r>
      <w:r w:rsidRPr="009D42ED">
        <w:rPr>
          <w:color w:val="000000" w:themeColor="text1"/>
        </w:rPr>
        <w:t>opportunities for lower healthcare costs,</w:t>
      </w:r>
      <w:r>
        <w:rPr>
          <w:color w:val="000000" w:themeColor="text1"/>
        </w:rPr>
        <w:t xml:space="preserve"> </w:t>
      </w:r>
      <w:r w:rsidRPr="009D42ED">
        <w:rPr>
          <w:color w:val="000000" w:themeColor="text1"/>
        </w:rPr>
        <w:t>and increased patient satisfaction.</w:t>
      </w:r>
      <w:r>
        <w:rPr>
          <w:color w:val="000000" w:themeColor="text1"/>
        </w:rPr>
        <w:t xml:space="preserve"> With assistance from the IOWA Model, the implementation was assessed to ensure that goals were realistic and project outcomes were met. Project measures were processed through social work referrals for home health services with documented interventions for the transition of care. Outcome measures</w:t>
      </w:r>
      <w:r w:rsidR="004839B3" w:rsidRPr="005D1F33">
        <w:rPr>
          <w:color w:val="000000" w:themeColor="text1"/>
        </w:rPr>
        <w:t xml:space="preserve">, including patient satisfaction, </w:t>
      </w:r>
      <w:r w:rsidRPr="005D1F33">
        <w:rPr>
          <w:color w:val="000000" w:themeColor="text1"/>
        </w:rPr>
        <w:t xml:space="preserve">were </w:t>
      </w:r>
      <w:r w:rsidR="00FD611B">
        <w:rPr>
          <w:color w:val="000000" w:themeColor="text1"/>
        </w:rPr>
        <w:t>considered</w:t>
      </w:r>
      <w:r w:rsidRPr="005D1F33">
        <w:rPr>
          <w:color w:val="000000" w:themeColor="text1"/>
        </w:rPr>
        <w:t xml:space="preserve"> </w:t>
      </w:r>
      <w:r w:rsidR="004839B3" w:rsidRPr="005D1F33">
        <w:rPr>
          <w:color w:val="000000" w:themeColor="text1"/>
        </w:rPr>
        <w:t>concerning</w:t>
      </w:r>
      <w:r w:rsidRPr="005D1F33">
        <w:rPr>
          <w:color w:val="000000" w:themeColor="text1"/>
        </w:rPr>
        <w:t xml:space="preserve"> transitioning care </w:t>
      </w:r>
      <w:r>
        <w:rPr>
          <w:color w:val="000000" w:themeColor="text1"/>
        </w:rPr>
        <w:t xml:space="preserve">and reasonings for hospital readmissions. </w:t>
      </w:r>
    </w:p>
    <w:p w14:paraId="3C2F0B5F" w14:textId="77777777" w:rsidR="004F2AC3" w:rsidRDefault="004F2AC3" w:rsidP="004F2AC3">
      <w:pPr>
        <w:spacing w:line="480" w:lineRule="auto"/>
        <w:rPr>
          <w:b/>
          <w:i/>
          <w:iCs/>
        </w:rPr>
      </w:pPr>
      <w:r w:rsidRPr="00730AE3">
        <w:rPr>
          <w:b/>
          <w:i/>
          <w:iCs/>
        </w:rPr>
        <w:t xml:space="preserve">Description of the </w:t>
      </w:r>
      <w:r>
        <w:rPr>
          <w:b/>
          <w:i/>
          <w:iCs/>
        </w:rPr>
        <w:t>M</w:t>
      </w:r>
      <w:r w:rsidRPr="00730AE3">
        <w:rPr>
          <w:b/>
          <w:i/>
          <w:iCs/>
        </w:rPr>
        <w:t xml:space="preserve">ethods and </w:t>
      </w:r>
      <w:r>
        <w:rPr>
          <w:b/>
          <w:i/>
          <w:iCs/>
        </w:rPr>
        <w:t>M</w:t>
      </w:r>
      <w:r w:rsidRPr="00730AE3">
        <w:rPr>
          <w:b/>
          <w:i/>
          <w:iCs/>
        </w:rPr>
        <w:t>easurement</w:t>
      </w:r>
    </w:p>
    <w:p w14:paraId="1AC1999B" w14:textId="4FA51A60" w:rsidR="00840C46" w:rsidRDefault="004F2AC3" w:rsidP="00840C46">
      <w:pPr>
        <w:spacing w:line="480" w:lineRule="auto"/>
      </w:pPr>
      <w:r>
        <w:rPr>
          <w:b/>
          <w:i/>
          <w:iCs/>
        </w:rPr>
        <w:tab/>
      </w:r>
      <w:r>
        <w:t xml:space="preserve"> </w:t>
      </w:r>
      <w:r w:rsidR="00840C46">
        <w:t xml:space="preserve">Process measures were examined to ensure that Transition of Care treatments was delivered according to plan. </w:t>
      </w:r>
      <w:r w:rsidR="001F703C">
        <w:t>The frequency of 30-day hospital readmissions with discharge referrals was measured every month</w:t>
      </w:r>
      <w:r w:rsidR="00840C46">
        <w:t>. This information was given via an automatic report that Information</w:t>
      </w:r>
      <w:r w:rsidR="001F703C">
        <w:t xml:space="preserve"> Technology</w:t>
      </w:r>
      <w:r w:rsidR="00840C46">
        <w:t xml:space="preserve"> (I</w:t>
      </w:r>
      <w:r w:rsidR="001F703C">
        <w:t>T</w:t>
      </w:r>
      <w:r w:rsidR="00840C46">
        <w:t xml:space="preserve">) created from the electronic medical record and sent to the project champion The dates and kind of interactions </w:t>
      </w:r>
      <w:r w:rsidR="00A74F64">
        <w:t xml:space="preserve">for </w:t>
      </w:r>
      <w:r w:rsidR="001F703C">
        <w:t>30-day hospital readmission</w:t>
      </w:r>
      <w:r w:rsidR="00840C46">
        <w:t xml:space="preserve">, </w:t>
      </w:r>
      <w:r w:rsidR="00A74F64">
        <w:t xml:space="preserve">and </w:t>
      </w:r>
      <w:r w:rsidR="001F703C">
        <w:t>discharge with Home Health</w:t>
      </w:r>
      <w:r w:rsidR="00840C46">
        <w:t xml:space="preserve"> were among the information taken from this report. </w:t>
      </w:r>
      <w:r w:rsidR="0033002D" w:rsidRPr="0033002D">
        <w:t xml:space="preserve">Since the form already existed and there was no specific risk screening tool or transition of care model, review patterns for this kind of inspection have been used to show service consumption. The evaluation of the number of transitional care interventions carried out and documented before discharge within 24 to 48 hours </w:t>
      </w:r>
      <w:r w:rsidR="00A74F64">
        <w:lastRenderedPageBreak/>
        <w:t>post-discharge</w:t>
      </w:r>
      <w:r w:rsidR="0033002D" w:rsidRPr="0033002D">
        <w:t>, 72 to 96 hours after discharge</w:t>
      </w:r>
      <w:r w:rsidR="00A74F64">
        <w:t>,</w:t>
      </w:r>
      <w:r w:rsidR="0033002D" w:rsidRPr="0033002D">
        <w:t xml:space="preserve"> or any subsequent visit per plan of care allowed for measurement of another process outcome.</w:t>
      </w:r>
    </w:p>
    <w:p w14:paraId="73D406BD" w14:textId="0F3EE423" w:rsidR="004F2AC3" w:rsidRPr="00730AE3" w:rsidRDefault="00840C46" w:rsidP="00840C46">
      <w:pPr>
        <w:spacing w:line="480" w:lineRule="auto"/>
        <w:ind w:firstLine="720"/>
        <w:rPr>
          <w:b/>
          <w:i/>
          <w:iCs/>
        </w:rPr>
      </w:pPr>
      <w:r>
        <w:t>Utilizing the Transition of Care Model provided by the multidisciplinary team ensured that stated goals were reachable through the assessment of outcome metrics. To determine the proportion of hospital readmissions during and up to 30 days after the intervention, all patients in the medical and progressive coronary unit who screened at moderate or high risk for readmission underwent assessments. Additionally, monthly reviews of patient satisfaction with transitional care were conducted to see if the project was meeting its objectives.</w:t>
      </w:r>
    </w:p>
    <w:p w14:paraId="28136896" w14:textId="77777777" w:rsidR="004F2AC3" w:rsidRDefault="004F2AC3" w:rsidP="004F2AC3">
      <w:pPr>
        <w:spacing w:line="480" w:lineRule="auto"/>
        <w:rPr>
          <w:b/>
          <w:i/>
          <w:iCs/>
        </w:rPr>
      </w:pPr>
      <w:r w:rsidRPr="00730AE3">
        <w:rPr>
          <w:b/>
          <w:i/>
          <w:iCs/>
        </w:rPr>
        <w:t xml:space="preserve">Discussion of the </w:t>
      </w:r>
      <w:r>
        <w:rPr>
          <w:b/>
          <w:i/>
          <w:iCs/>
        </w:rPr>
        <w:t>D</w:t>
      </w:r>
      <w:r w:rsidRPr="00730AE3">
        <w:rPr>
          <w:b/>
          <w:i/>
          <w:iCs/>
        </w:rPr>
        <w:t xml:space="preserve">ata </w:t>
      </w:r>
      <w:r>
        <w:rPr>
          <w:b/>
          <w:i/>
          <w:iCs/>
        </w:rPr>
        <w:t>C</w:t>
      </w:r>
      <w:r w:rsidRPr="00730AE3">
        <w:rPr>
          <w:b/>
          <w:i/>
          <w:iCs/>
        </w:rPr>
        <w:t xml:space="preserve">ollection </w:t>
      </w:r>
      <w:r>
        <w:rPr>
          <w:b/>
          <w:i/>
          <w:iCs/>
        </w:rPr>
        <w:t>P</w:t>
      </w:r>
      <w:r w:rsidRPr="00730AE3">
        <w:rPr>
          <w:b/>
          <w:i/>
          <w:iCs/>
        </w:rPr>
        <w:t>rocess</w:t>
      </w:r>
    </w:p>
    <w:p w14:paraId="48FD2FA4" w14:textId="2C74B740" w:rsidR="00027FFE" w:rsidRDefault="004F2AC3" w:rsidP="001060C2">
      <w:pPr>
        <w:spacing w:line="480" w:lineRule="auto"/>
      </w:pPr>
      <w:r>
        <w:rPr>
          <w:b/>
          <w:i/>
          <w:iCs/>
        </w:rPr>
        <w:tab/>
      </w:r>
      <w:r>
        <w:t xml:space="preserve"> </w:t>
      </w:r>
      <w:r w:rsidR="001060C2" w:rsidRPr="001060C2">
        <w:t xml:space="preserve">The acquisition of project data has been carried out using a number of methods. </w:t>
      </w:r>
      <w:r w:rsidR="001060C2">
        <w:t>A monthly electronic health record report was requested to obtain information about the number of nurse navigation visits</w:t>
      </w:r>
      <w:r w:rsidR="001060C2" w:rsidRPr="001060C2">
        <w:t xml:space="preserve">. </w:t>
      </w:r>
      <w:r w:rsidR="00A74F64" w:rsidRPr="00A74F64">
        <w:t>This report was sent to the project manager every month as part of her employment responsibilities at the organization</w:t>
      </w:r>
      <w:r w:rsidR="001060C2" w:rsidRPr="001060C2">
        <w:t>.</w:t>
      </w:r>
      <w:r w:rsidR="001060C2">
        <w:t xml:space="preserve"> </w:t>
      </w:r>
      <w:r w:rsidR="001060C2" w:rsidRPr="001060C2">
        <w:t xml:space="preserve">This information has often been used </w:t>
      </w:r>
      <w:r w:rsidR="001060C2">
        <w:t xml:space="preserve">to transmit quality measurements to the </w:t>
      </w:r>
      <w:r w:rsidR="00A74F64">
        <w:t>company’s management</w:t>
      </w:r>
      <w:r w:rsidR="001060C2">
        <w:t xml:space="preserve">; however, </w:t>
      </w:r>
      <w:r w:rsidR="001060C2" w:rsidRPr="001060C2">
        <w:t xml:space="preserve">obtaining the specific information required for the DNP project was </w:t>
      </w:r>
      <w:r w:rsidR="001060C2">
        <w:t>relatively</w:t>
      </w:r>
      <w:r w:rsidR="001060C2" w:rsidRPr="001060C2">
        <w:t xml:space="preserve"> straightforward. In addition, the report provided details on contact between patients during transitions of care and both before and after their release </w:t>
      </w:r>
      <w:r w:rsidR="001060C2">
        <w:t>to be able to attribute interventions adequately</w:t>
      </w:r>
      <w:r w:rsidR="001060C2" w:rsidRPr="001060C2">
        <w:t>.</w:t>
      </w:r>
      <w:r w:rsidR="001060C2">
        <w:t xml:space="preserve"> </w:t>
      </w:r>
      <w:r w:rsidR="003914C3" w:rsidRPr="003914C3">
        <w:t>The analysis of the weekly census of the hospital's inpatient healthcare and progressive coronary care unit revealed patients at a slightly or considerably increased risk for readmission. The project lead and the project champion conducted chart reviews to identify patients who fulfilled the Transition of Care Model to Home Health criteria and ascertain whether any unanticipated hospitalizations were placed throughout the project.</w:t>
      </w:r>
      <w:r w:rsidR="003914C3">
        <w:t xml:space="preserve"> </w:t>
      </w:r>
      <w:r w:rsidR="00027FFE" w:rsidRPr="00027FFE">
        <w:t xml:space="preserve">In order to assess the patient experience on a monthly basis, an </w:t>
      </w:r>
      <w:r w:rsidR="00027FFE" w:rsidRPr="00027FFE">
        <w:lastRenderedPageBreak/>
        <w:t>associate vice president of quality and accreditation for the Organization has provided Press Ganey with a report concerning transitional care questions in the hospital's Intensive Care Unit.</w:t>
      </w:r>
      <w:r w:rsidR="00731472">
        <w:tab/>
      </w:r>
    </w:p>
    <w:p w14:paraId="5440EDB6" w14:textId="6AD49955" w:rsidR="00B34158" w:rsidRPr="00F93154" w:rsidRDefault="00027FFE" w:rsidP="00027FFE">
      <w:pPr>
        <w:spacing w:line="480" w:lineRule="auto"/>
        <w:ind w:firstLine="720"/>
      </w:pPr>
      <w:r w:rsidRPr="00027FFE">
        <w:t xml:space="preserve">Each patient has been assigned a </w:t>
      </w:r>
      <w:r>
        <w:t>particular</w:t>
      </w:r>
      <w:r w:rsidRPr="00027FFE">
        <w:t xml:space="preserve"> number indicating the duration of the project's implementation. </w:t>
      </w:r>
      <w:r w:rsidR="00A74F64" w:rsidRPr="00A74F64">
        <w:t>To monitor, a code sheet containing the patient's name, date of birth, and other codes has been prepared</w:t>
      </w:r>
      <w:r w:rsidRPr="00027FFE">
        <w:t xml:space="preserve">. During the implementation phase, </w:t>
      </w:r>
      <w:r>
        <w:t xml:space="preserve">to determine the time needed for interventions and evaluate readmissions, only a project manager who </w:t>
      </w:r>
      <w:r w:rsidR="00A74F64">
        <w:t>evaluated</w:t>
      </w:r>
      <w:r>
        <w:t xml:space="preserve"> patients' charts could access</w:t>
      </w:r>
      <w:r w:rsidRPr="00027FFE">
        <w:t xml:space="preserve"> this code document.</w:t>
      </w:r>
      <w:r w:rsidR="00731472">
        <w:t xml:space="preserve"> All information was entered into an Excel spreadsheet for intervention monitoring and data analysis. Identifiable information was not recorded; only the unique identifier was stored</w:t>
      </w:r>
      <w:r w:rsidRPr="00027FFE">
        <w:t xml:space="preserve">. A secured office drawer containing a patient health code sheet was placed for the project champion's exclusive use. As required by the organization's policy, this document was destroyed using a </w:t>
      </w:r>
      <w:r>
        <w:t>HIPAA-compliant</w:t>
      </w:r>
      <w:r w:rsidRPr="00027FFE">
        <w:t xml:space="preserve"> shredder at the end of the operation.</w:t>
      </w:r>
      <w:r>
        <w:t xml:space="preserve"> </w:t>
      </w:r>
      <w:r w:rsidRPr="00027FFE">
        <w:t xml:space="preserve">Only the project leader's </w:t>
      </w:r>
      <w:r w:rsidR="00A74F64">
        <w:t>password-protected</w:t>
      </w:r>
      <w:r w:rsidRPr="00027FFE">
        <w:t xml:space="preserve"> Pirate drive was used to store all information related to the </w:t>
      </w:r>
      <w:r w:rsidRPr="00F93154">
        <w:t>project.</w:t>
      </w:r>
    </w:p>
    <w:p w14:paraId="180FBEB1" w14:textId="31639466" w:rsidR="004F2AC3" w:rsidRDefault="004F2AC3" w:rsidP="004F2AC3">
      <w:pPr>
        <w:spacing w:line="480" w:lineRule="auto"/>
        <w:rPr>
          <w:b/>
        </w:rPr>
      </w:pPr>
      <w:r w:rsidRPr="00F93154">
        <w:rPr>
          <w:b/>
        </w:rPr>
        <w:t>Implementation Plan</w:t>
      </w:r>
    </w:p>
    <w:p w14:paraId="4A1839DD" w14:textId="420844FF" w:rsidR="00E128D5" w:rsidRDefault="004F2AC3" w:rsidP="004F2AC3">
      <w:pPr>
        <w:spacing w:line="480" w:lineRule="auto"/>
      </w:pPr>
      <w:r>
        <w:rPr>
          <w:b/>
        </w:rPr>
        <w:tab/>
      </w:r>
      <w:r w:rsidR="000912EF" w:rsidRPr="000912EF">
        <w:t xml:space="preserve">Implementation of the project went ahead as soon as all </w:t>
      </w:r>
      <w:r w:rsidR="000912EF">
        <w:t>organizational</w:t>
      </w:r>
      <w:r w:rsidR="000912EF" w:rsidRPr="000912EF">
        <w:t xml:space="preserve"> and university requirements were met. Training for project champions and a multidisciplinary team was part of the initial phase. This educational seminar</w:t>
      </w:r>
      <w:r w:rsidR="00EB4CD9">
        <w:t xml:space="preserve">, created by the project site champion and project leader, </w:t>
      </w:r>
      <w:r w:rsidR="000912EF" w:rsidRPr="000912EF">
        <w:t>provided tools for communication, analytics</w:t>
      </w:r>
      <w:r w:rsidR="000912EF">
        <w:t>,</w:t>
      </w:r>
      <w:r w:rsidR="000912EF" w:rsidRPr="000912EF">
        <w:t xml:space="preserve"> and better coordination of care in advance of a patient</w:t>
      </w:r>
      <w:r w:rsidR="00E128D5">
        <w:t>’</w:t>
      </w:r>
      <w:r w:rsidR="000912EF" w:rsidRPr="000912EF">
        <w:t>s transition into the healthcare system with practical action to improve health outcomes</w:t>
      </w:r>
      <w:r w:rsidR="000912EF">
        <w:t xml:space="preserve"> and</w:t>
      </w:r>
      <w:r w:rsidR="000912EF" w:rsidRPr="000912EF">
        <w:t xml:space="preserve"> an understanding of </w:t>
      </w:r>
      <w:r w:rsidR="000912EF">
        <w:t xml:space="preserve">the </w:t>
      </w:r>
      <w:r w:rsidR="000912EF" w:rsidRPr="000912EF">
        <w:t xml:space="preserve">historical context around </w:t>
      </w:r>
      <w:r w:rsidR="000912EF">
        <w:t>evidence-based</w:t>
      </w:r>
      <w:r w:rsidR="000912EF" w:rsidRPr="000912EF">
        <w:t xml:space="preserve"> practices related to transitional care.</w:t>
      </w:r>
      <w:r w:rsidR="000912EF">
        <w:t xml:space="preserve"> </w:t>
      </w:r>
      <w:r w:rsidR="00E128D5">
        <w:t>T</w:t>
      </w:r>
      <w:r w:rsidR="00E128D5" w:rsidRPr="00B34158">
        <w:t>his was in line with the organization's mission.</w:t>
      </w:r>
      <w:r w:rsidR="00E128D5">
        <w:t xml:space="preserve"> </w:t>
      </w:r>
      <w:r w:rsidR="00E128D5">
        <w:t xml:space="preserve">The project site champion and team lead collaborated with the Director of Education to have the information transferred into learning module and assigned to all members of the multidisciplinary team. An email was </w:t>
      </w:r>
      <w:r w:rsidR="00E128D5">
        <w:lastRenderedPageBreak/>
        <w:t xml:space="preserve">established and delivered to members with a deadline completion date of two week prior to implementation. Project champion and leader rounded on the inpatient medical and progressive care units prior to </w:t>
      </w:r>
      <w:r w:rsidR="003C2114">
        <w:t xml:space="preserve">implementation to answer questions and give additional support as needed to staff.  </w:t>
      </w:r>
    </w:p>
    <w:p w14:paraId="2F13501D" w14:textId="4BB6463D" w:rsidR="004F2AC3" w:rsidRPr="00633B15" w:rsidRDefault="000912EF" w:rsidP="00915C67">
      <w:pPr>
        <w:spacing w:line="480" w:lineRule="auto"/>
        <w:ind w:firstLine="720"/>
        <w:rPr>
          <w:b/>
        </w:rPr>
      </w:pPr>
      <w:r w:rsidRPr="000912EF">
        <w:t>The team examined the organization's policy regarding the provision of transitional care. In order to identify patients requiring the transitional care model, implement a specific algorithm for intervention</w:t>
      </w:r>
      <w:r>
        <w:t>,</w:t>
      </w:r>
      <w:r w:rsidRPr="000912EF">
        <w:t xml:space="preserve"> and document these interventions in their medical records, </w:t>
      </w:r>
      <w:r w:rsidR="003C2114">
        <w:t>t</w:t>
      </w:r>
      <w:r w:rsidRPr="000912EF">
        <w:t xml:space="preserve">eam </w:t>
      </w:r>
      <w:r w:rsidR="003C2114">
        <w:t>l</w:t>
      </w:r>
      <w:r w:rsidRPr="000912EF">
        <w:t xml:space="preserve">eader and </w:t>
      </w:r>
      <w:r w:rsidR="003C2114">
        <w:t>s</w:t>
      </w:r>
      <w:r w:rsidRPr="000912EF">
        <w:t xml:space="preserve">ite </w:t>
      </w:r>
      <w:r w:rsidR="003C2114">
        <w:t>c</w:t>
      </w:r>
      <w:r>
        <w:t>hampion</w:t>
      </w:r>
      <w:r w:rsidRPr="000912EF">
        <w:t xml:space="preserve"> reviewed how they could be identified.</w:t>
      </w:r>
      <w:r>
        <w:t xml:space="preserve"> </w:t>
      </w:r>
      <w:r w:rsidR="00DC7148" w:rsidRPr="00DC7148">
        <w:t xml:space="preserve">At the conclusion of training, the team demonstrated verbal comprehension of </w:t>
      </w:r>
      <w:r w:rsidR="008B658F">
        <w:t>the T</w:t>
      </w:r>
      <w:r w:rsidR="00DC7148" w:rsidRPr="00DC7148">
        <w:t>ransition</w:t>
      </w:r>
      <w:r w:rsidR="008B658F">
        <w:t xml:space="preserve"> of</w:t>
      </w:r>
      <w:r w:rsidR="00DC7148" w:rsidRPr="00DC7148">
        <w:t xml:space="preserve"> </w:t>
      </w:r>
      <w:r w:rsidR="008B658F">
        <w:t>C</w:t>
      </w:r>
      <w:r w:rsidR="00DC7148" w:rsidRPr="00DC7148">
        <w:t>are</w:t>
      </w:r>
      <w:r w:rsidR="008B658F">
        <w:t xml:space="preserve"> Model for Home Health</w:t>
      </w:r>
      <w:r w:rsidR="00DC7148" w:rsidRPr="00DC7148">
        <w:t xml:space="preserve"> </w:t>
      </w:r>
      <w:r w:rsidR="008B658F" w:rsidRPr="00633B15">
        <w:t>referrals</w:t>
      </w:r>
      <w:r w:rsidR="00DC7148" w:rsidRPr="00633B15">
        <w:t xml:space="preserve"> for medical and progressive care patients and the rationale for providing these services. </w:t>
      </w:r>
      <w:r w:rsidR="00DC7148" w:rsidRPr="00DC7148">
        <w:t>The project team was provided with the project schedule, which included the implementation start date.</w:t>
      </w:r>
      <w:r w:rsidR="00403177" w:rsidRPr="00403177">
        <w:t xml:space="preserve"> </w:t>
      </w:r>
      <w:r w:rsidR="00403177">
        <w:t>Data was collected and recorded during the implementation period on an Excel spreadsheet</w:t>
      </w:r>
      <w:r w:rsidR="00C02924">
        <w:t xml:space="preserve"> (Appendix A)</w:t>
      </w:r>
      <w:r w:rsidR="00403177">
        <w:t>.</w:t>
      </w:r>
    </w:p>
    <w:p w14:paraId="4661E2EF" w14:textId="6E158E26" w:rsidR="00B34158" w:rsidRDefault="00B573DB" w:rsidP="004F2AC3">
      <w:pPr>
        <w:spacing w:line="480" w:lineRule="auto"/>
      </w:pPr>
      <w:r>
        <w:tab/>
      </w:r>
      <w:r w:rsidR="000912EF" w:rsidRPr="000912EF">
        <w:t xml:space="preserve">The implementation lasted 12 weeks, during which a daily review of patient charts by the project leader and champion in medical and progressive care units was carried out to identify patients at risk for readmission within 30 days after discharge from </w:t>
      </w:r>
      <w:r w:rsidR="000912EF">
        <w:t xml:space="preserve">the </w:t>
      </w:r>
      <w:r w:rsidR="000912EF" w:rsidRPr="000912EF">
        <w:t>hospital.</w:t>
      </w:r>
      <w:r w:rsidR="000912EF">
        <w:t xml:space="preserve"> </w:t>
      </w:r>
      <w:r w:rsidR="000912EF" w:rsidRPr="000912EF">
        <w:t xml:space="preserve">Due to the lack of </w:t>
      </w:r>
      <w:r w:rsidR="000912EF">
        <w:t xml:space="preserve">a </w:t>
      </w:r>
      <w:r w:rsidR="000912EF" w:rsidRPr="000912EF">
        <w:t xml:space="preserve">Multidisciplinary Team on </w:t>
      </w:r>
      <w:r w:rsidR="000912EF">
        <w:t>weekends</w:t>
      </w:r>
      <w:r w:rsidR="000912EF" w:rsidRPr="000912EF">
        <w:t xml:space="preserve">, no patient manifest </w:t>
      </w:r>
      <w:r w:rsidR="000912EF">
        <w:t>was</w:t>
      </w:r>
      <w:r w:rsidR="000912EF" w:rsidRPr="000912EF">
        <w:t xml:space="preserve"> looked at either Saturday or Sunday.</w:t>
      </w:r>
      <w:r w:rsidR="000912EF">
        <w:t xml:space="preserve"> </w:t>
      </w:r>
      <w:r w:rsidR="000912EF" w:rsidRPr="000912EF">
        <w:t>The team was then responsible for assessing all patients treated over the weekend when they returned. The team was responsible for communicating any obstacles to the successful implementation of the interventions during weekly meetings with the project champion.</w:t>
      </w:r>
      <w:r w:rsidR="000912EF">
        <w:t xml:space="preserve"> </w:t>
      </w:r>
      <w:r w:rsidR="00403177">
        <w:t>All</w:t>
      </w:r>
      <w:r w:rsidRPr="00B573DB">
        <w:t xml:space="preserve"> patients </w:t>
      </w:r>
      <w:r w:rsidR="00403177">
        <w:t xml:space="preserve">admitted to the medial or processive coronary units, with the exception of pediatrics, </w:t>
      </w:r>
      <w:r w:rsidRPr="00B573DB">
        <w:t xml:space="preserve">were evaluated using the </w:t>
      </w:r>
      <w:r w:rsidR="008B658F">
        <w:t>LACE Index Scoring Tool for Risk Assessment of Death and Readmission</w:t>
      </w:r>
      <w:r w:rsidR="004C2BCB">
        <w:t xml:space="preserve"> </w:t>
      </w:r>
      <w:r w:rsidR="004C2BCB" w:rsidRPr="004C2BCB">
        <w:rPr>
          <w:color w:val="000000" w:themeColor="text1"/>
          <w:shd w:val="clear" w:color="auto" w:fill="FFFFFF"/>
        </w:rPr>
        <w:t>(Robinson &amp; Hudali, 2017).</w:t>
      </w:r>
      <w:r w:rsidR="004C2BCB" w:rsidRPr="004C2BCB">
        <w:rPr>
          <w:rFonts w:ascii="Calibri" w:hAnsi="Calibri" w:cs="Calibri"/>
          <w:color w:val="000000" w:themeColor="text1"/>
          <w:shd w:val="clear" w:color="auto" w:fill="FFFFFF"/>
        </w:rPr>
        <w:t xml:space="preserve"> </w:t>
      </w:r>
      <w:r w:rsidRPr="00B573DB">
        <w:t>The</w:t>
      </w:r>
      <w:r w:rsidR="00FD6F3D">
        <w:t xml:space="preserve"> </w:t>
      </w:r>
      <w:r w:rsidR="0024107F">
        <w:t xml:space="preserve">LACE Index Scoring Tool for Risk Assessment of </w:t>
      </w:r>
      <w:r w:rsidR="0024107F">
        <w:lastRenderedPageBreak/>
        <w:t xml:space="preserve">Death and </w:t>
      </w:r>
      <w:r w:rsidR="0024107F" w:rsidRPr="006B684C">
        <w:rPr>
          <w:color w:val="000000" w:themeColor="text1"/>
        </w:rPr>
        <w:t>Readmission</w:t>
      </w:r>
      <w:r w:rsidR="004C2BCB" w:rsidRPr="006B684C">
        <w:rPr>
          <w:color w:val="000000" w:themeColor="text1"/>
        </w:rPr>
        <w:t xml:space="preserve"> (Appendix </w:t>
      </w:r>
      <w:r w:rsidR="006B684C" w:rsidRPr="006B684C">
        <w:rPr>
          <w:color w:val="000000" w:themeColor="text1"/>
        </w:rPr>
        <w:t>B</w:t>
      </w:r>
      <w:r w:rsidR="004C2BCB" w:rsidRPr="006B684C">
        <w:rPr>
          <w:color w:val="000000" w:themeColor="text1"/>
        </w:rPr>
        <w:t>)</w:t>
      </w:r>
      <w:r w:rsidRPr="006B684C">
        <w:rPr>
          <w:color w:val="000000" w:themeColor="text1"/>
        </w:rPr>
        <w:t xml:space="preserve"> </w:t>
      </w:r>
      <w:r w:rsidRPr="00B573DB">
        <w:t xml:space="preserve">is an embedded generic risk stratification instrument within the electronic medical record that stratifies and assigns a risk score to patients based on a combination of </w:t>
      </w:r>
      <w:r w:rsidR="008B658F">
        <w:t xml:space="preserve">length of stay, acuity of admission, comorbidities, and emergency </w:t>
      </w:r>
      <w:r w:rsidR="008B658F" w:rsidRPr="004C2BCB">
        <w:rPr>
          <w:color w:val="000000" w:themeColor="text1"/>
        </w:rPr>
        <w:t>visits</w:t>
      </w:r>
      <w:r w:rsidR="004C2BCB" w:rsidRPr="004C2BCB">
        <w:rPr>
          <w:color w:val="000000" w:themeColor="text1"/>
        </w:rPr>
        <w:t xml:space="preserve"> </w:t>
      </w:r>
      <w:r w:rsidR="004C2BCB" w:rsidRPr="004C2BCB">
        <w:rPr>
          <w:color w:val="000000" w:themeColor="text1"/>
          <w:shd w:val="clear" w:color="auto" w:fill="FFFFFF"/>
        </w:rPr>
        <w:t>(Robinson &amp; Hudali, 2017)</w:t>
      </w:r>
      <w:r w:rsidRPr="004C2BCB">
        <w:rPr>
          <w:color w:val="000000" w:themeColor="text1"/>
        </w:rPr>
        <w:t xml:space="preserve">. </w:t>
      </w:r>
      <w:r w:rsidR="00403177">
        <w:t xml:space="preserve">The </w:t>
      </w:r>
      <w:r w:rsidR="001A02A7">
        <w:t>admissions nurse completed the risk screening tool</w:t>
      </w:r>
      <w:r w:rsidR="00403177">
        <w:t xml:space="preserve"> on </w:t>
      </w:r>
      <w:r w:rsidR="00F87BE5">
        <w:t xml:space="preserve">the patient’s </w:t>
      </w:r>
      <w:r w:rsidR="00403177">
        <w:t>arrival to the unit</w:t>
      </w:r>
      <w:r w:rsidR="00F87BE5">
        <w:t xml:space="preserve">. </w:t>
      </w:r>
      <w:r w:rsidR="00F87BE5" w:rsidRPr="00915C67">
        <w:rPr>
          <w:rFonts w:eastAsiaTheme="minorHAnsi"/>
          <w:color w:val="000000"/>
        </w:rPr>
        <w:t xml:space="preserve">A score of seven or higher indicated that the patient </w:t>
      </w:r>
      <w:r w:rsidR="00F87BE5">
        <w:rPr>
          <w:rFonts w:eastAsiaTheme="minorHAnsi"/>
          <w:color w:val="000000"/>
        </w:rPr>
        <w:t>was</w:t>
      </w:r>
      <w:r w:rsidR="00F87BE5" w:rsidRPr="00915C67">
        <w:rPr>
          <w:rFonts w:eastAsiaTheme="minorHAnsi"/>
          <w:color w:val="000000"/>
        </w:rPr>
        <w:t xml:space="preserve"> at </w:t>
      </w:r>
      <w:r w:rsidR="00F87BE5">
        <w:rPr>
          <w:rFonts w:eastAsiaTheme="minorHAnsi"/>
          <w:color w:val="000000"/>
        </w:rPr>
        <w:t xml:space="preserve">moderate to </w:t>
      </w:r>
      <w:r w:rsidR="00F87BE5" w:rsidRPr="00915C67">
        <w:rPr>
          <w:rFonts w:eastAsiaTheme="minorHAnsi"/>
          <w:color w:val="000000"/>
        </w:rPr>
        <w:t>high risk for readmission</w:t>
      </w:r>
      <w:r w:rsidR="00F87BE5">
        <w:rPr>
          <w:rFonts w:eastAsiaTheme="minorHAnsi"/>
          <w:color w:val="000000"/>
        </w:rPr>
        <w:t xml:space="preserve"> </w:t>
      </w:r>
      <w:r w:rsidR="00403177">
        <w:t xml:space="preserve">and </w:t>
      </w:r>
      <w:r w:rsidR="001A02A7">
        <w:t xml:space="preserve">automatically </w:t>
      </w:r>
      <w:r w:rsidRPr="00B573DB">
        <w:t xml:space="preserve">received a referral to social </w:t>
      </w:r>
      <w:r w:rsidR="00403177" w:rsidRPr="00B573DB">
        <w:t>work.</w:t>
      </w:r>
      <w:r w:rsidR="001A02A7" w:rsidRPr="001A02A7">
        <w:t xml:space="preserve"> </w:t>
      </w:r>
      <w:r w:rsidR="00B34158" w:rsidRPr="00B34158">
        <w:t>Within 24 hours of the referral placement, the designated social worker was required to visit the patient in the hospital to identify any obstacles to treatment before or at the time of hospital release. Throughout the patient's stay in the hospital, social workers were there to assess the patient's situation and relay any changes or new requirements to the interdisciplinary care team.</w:t>
      </w:r>
      <w:r w:rsidR="00BE1EBF">
        <w:tab/>
      </w:r>
    </w:p>
    <w:p w14:paraId="723C1185" w14:textId="62F589FE" w:rsidR="0017397F" w:rsidRDefault="00BE1EBF" w:rsidP="00B34158">
      <w:pPr>
        <w:spacing w:line="480" w:lineRule="auto"/>
        <w:ind w:firstLine="720"/>
      </w:pPr>
      <w:r>
        <w:t>The multidisciplinary team met via Zoom every morning to review each new social work referral regarding a moderate or high readmission risk screening. This meeting also incl</w:t>
      </w:r>
      <w:r w:rsidR="00A61999">
        <w:t xml:space="preserve">usive of previous patients who flagged the readmission screening and were waiting on a transition of care plan. </w:t>
      </w:r>
      <w:r>
        <w:t xml:space="preserve">During this collaborative meeting, the multidisciplinary team discussed recommendations </w:t>
      </w:r>
      <w:r w:rsidR="00A61999">
        <w:t>for a plan of care prior to discharge orders. Information relayed during these meetings included barriers to social determinants of health, impaired mobility, high-risk medications, the ability to complete activities of daily living, and medical diagnosis. Over the course of the patient's hospitalization and based on</w:t>
      </w:r>
      <w:r w:rsidR="00A764BB" w:rsidRPr="00915C67">
        <w:rPr>
          <w:color w:val="000000" w:themeColor="text1"/>
        </w:rPr>
        <w:t xml:space="preserve"> the</w:t>
      </w:r>
      <w:r w:rsidR="00A61999" w:rsidRPr="00915C67">
        <w:rPr>
          <w:color w:val="000000" w:themeColor="text1"/>
        </w:rPr>
        <w:t xml:space="preserve"> </w:t>
      </w:r>
      <w:r w:rsidR="00A61999">
        <w:t xml:space="preserve">specific criteria, healthcare providers were responsible for speaking to patients and their family members about raised concerns for hospital discharge with a quick bounce back for readmission. At this time, the patient, in addition to his or her family members and the multidisciplinary team, followed the Transition of Care Model for placement to a skilled nursing facility (SNIF), assisted living facility (ALF), Inpatient Rehabilitation, or home with Home Health. Patients and their family members had the right to refuse all services listed </w:t>
      </w:r>
      <w:r w:rsidR="00A61999">
        <w:lastRenderedPageBreak/>
        <w:t xml:space="preserve">above and be </w:t>
      </w:r>
      <w:r w:rsidR="0017397F">
        <w:t>discharged home without</w:t>
      </w:r>
      <w:r w:rsidR="00A61999">
        <w:t xml:space="preserve"> </w:t>
      </w:r>
      <w:r w:rsidR="0017397F">
        <w:t>medical assistance. Patients and family members electing to be placed in a facility were then referred to social work for placement and insurance approval. Patients and families who opted to be discharged home with Home Health Services continued to follow the Transition of Care Model</w:t>
      </w:r>
      <w:r w:rsidR="00E076BD">
        <w:t>,</w:t>
      </w:r>
      <w:r w:rsidR="0017397F">
        <w:t xml:space="preserve"> and referral for Home Health will be placed. </w:t>
      </w:r>
    </w:p>
    <w:p w14:paraId="6FAC9AF7" w14:textId="64BBF47A" w:rsidR="00127AA0" w:rsidRDefault="00CD5CEC" w:rsidP="00127AA0">
      <w:pPr>
        <w:spacing w:line="480" w:lineRule="auto"/>
        <w:ind w:firstLine="720"/>
      </w:pPr>
      <w:r w:rsidRPr="00CD5CEC">
        <w:t xml:space="preserve">At the end of the patient's acute care stay, the home health nurse shall initiate the transition of care once the patient has been referred to Home Health. The nurse will be working with the patient </w:t>
      </w:r>
      <w:r w:rsidR="00E5732A">
        <w:t>before discharge per</w:t>
      </w:r>
      <w:r w:rsidRPr="00CD5CEC">
        <w:t xml:space="preserve"> the best practices outlined in the Interdisciplinary Care Checklist, and the nurse will be present when the patient is discharged.</w:t>
      </w:r>
      <w:r>
        <w:t xml:space="preserve"> </w:t>
      </w:r>
      <w:r w:rsidRPr="00CD5CEC">
        <w:t>For a high-risk patient, the nurse will meet the patient at his or her home within 24 hours of hospital discharge and complete the Home Health Start of Care Visit Checklist. Within 72 hours of discharge, the nurse should have another interview with the patient and complete a home healthcare second visit checklist. For a moderate-risk patient, the nurse should meet with the patient within 48 hours of hospital discharge and complete the Home Health Start of Care Visit Checklist.</w:t>
      </w:r>
      <w:r>
        <w:t xml:space="preserve"> </w:t>
      </w:r>
      <w:r w:rsidR="00127AA0" w:rsidRPr="00127AA0">
        <w:t xml:space="preserve">Within 96 hours of discharge, the home health nurse should schedule a follow-up in-person visit or other contact </w:t>
      </w:r>
      <w:r w:rsidR="00A764BB">
        <w:t>via</w:t>
      </w:r>
      <w:r w:rsidR="00127AA0" w:rsidRPr="00127AA0">
        <w:t xml:space="preserve"> telephone or videoconferencing to complete the Home Health Second Visit Checklist. Throughout the 60-day episode, the</w:t>
      </w:r>
      <w:r w:rsidR="00A764BB">
        <w:t xml:space="preserve"> goal was to have the </w:t>
      </w:r>
      <w:r w:rsidR="00127AA0" w:rsidRPr="00127AA0">
        <w:t>nurse maintain contact with high- and moderate-risk patients and complete the Subsequent Visits Checklis</w:t>
      </w:r>
      <w:r w:rsidR="00127AA0">
        <w:t xml:space="preserve">t. </w:t>
      </w:r>
      <w:r w:rsidR="00127AA0" w:rsidRPr="00127AA0">
        <w:t xml:space="preserve">The </w:t>
      </w:r>
      <w:r w:rsidR="00127AA0">
        <w:t xml:space="preserve">Transition of Care Model used the SMART transition format </w:t>
      </w:r>
      <w:r w:rsidR="00127AA0" w:rsidRPr="00127AA0">
        <w:t>for patient</w:t>
      </w:r>
      <w:r w:rsidR="00127AA0">
        <w:t xml:space="preserve"> and home health nurse</w:t>
      </w:r>
      <w:r w:rsidR="00127AA0" w:rsidRPr="00127AA0">
        <w:t xml:space="preserve"> communication. This format included </w:t>
      </w:r>
      <w:r w:rsidR="00127AA0">
        <w:t>reviewing</w:t>
      </w:r>
      <w:r w:rsidR="00127AA0" w:rsidRPr="00127AA0">
        <w:t xml:space="preserve"> "S-signs and symptoms to report, M-medication reconciliation and review, ensuring a provider follow-up A-appointment was established, reviewing any relevant R-results, and having the patient T-teach-back the information reviewed"</w:t>
      </w:r>
      <w:r w:rsidR="00242F43">
        <w:t xml:space="preserve"> (Institute for Healthcare Improvement, 2019, para 3). </w:t>
      </w:r>
    </w:p>
    <w:p w14:paraId="45913B85" w14:textId="7CEB1021" w:rsidR="00560693" w:rsidRDefault="00CD5CEC" w:rsidP="00560693">
      <w:pPr>
        <w:spacing w:line="480" w:lineRule="auto"/>
        <w:ind w:firstLine="720"/>
      </w:pPr>
      <w:r w:rsidRPr="00CD5CEC">
        <w:lastRenderedPageBreak/>
        <w:t xml:space="preserve">During the implementation period, weekly meetings with </w:t>
      </w:r>
      <w:r>
        <w:t xml:space="preserve">the </w:t>
      </w:r>
      <w:r w:rsidRPr="00CD5CEC">
        <w:t>project site champion, multidisciplinary team</w:t>
      </w:r>
      <w:r>
        <w:t>,</w:t>
      </w:r>
      <w:r w:rsidRPr="00CD5CEC">
        <w:t xml:space="preserve"> and hospital administration were held by Project Leader to identify any obstacles which might hinder their success and ensure that interventions are completed. </w:t>
      </w:r>
      <w:r>
        <w:t>The project leader developed a weekly spreadsheet and visual charts to observe trends in the transitional care model</w:t>
      </w:r>
      <w:r w:rsidRPr="00CD5CEC">
        <w:t xml:space="preserve">. In order to assess the implementation of the transitional care model and to identify trends, the project leader evaluates the flowchart and all the data gathered from the team meetings every two weeks. Each month, </w:t>
      </w:r>
      <w:r w:rsidR="00A764BB" w:rsidRPr="00A764BB">
        <w:t xml:space="preserve">the project site manager forwarded an automated report containing navigational data </w:t>
      </w:r>
      <w:r w:rsidR="00A764BB">
        <w:t>to review</w:t>
      </w:r>
      <w:r w:rsidRPr="00CD5CEC">
        <w:t xml:space="preserve"> navigation incidents.</w:t>
      </w:r>
      <w:r w:rsidRPr="00560693">
        <w:t xml:space="preserve"> In</w:t>
      </w:r>
      <w:r w:rsidR="00560693" w:rsidRPr="00560693">
        <w:t xml:space="preserve"> order to collect patient experience data, </w:t>
      </w:r>
      <w:r w:rsidR="00A764BB">
        <w:t xml:space="preserve">the </w:t>
      </w:r>
      <w:r w:rsidR="00560693" w:rsidRPr="00560693">
        <w:t>project site champion</w:t>
      </w:r>
      <w:r>
        <w:t>,</w:t>
      </w:r>
      <w:r w:rsidR="00560693" w:rsidRPr="00560693">
        <w:t xml:space="preserve"> and leaders communicated each month with </w:t>
      </w:r>
      <w:r>
        <w:t xml:space="preserve">the </w:t>
      </w:r>
      <w:r w:rsidR="00560693" w:rsidRPr="00560693">
        <w:t xml:space="preserve">Vice President of Quality and accreditors and </w:t>
      </w:r>
      <w:r>
        <w:t xml:space="preserve">the </w:t>
      </w:r>
      <w:r w:rsidR="00560693" w:rsidRPr="00560693">
        <w:t>director of Patient Experience Analytics. The results of the initiative were evaluated by reviewing both reports. All data were finalized, collated, and summarized at the project's conclusion.</w:t>
      </w:r>
    </w:p>
    <w:p w14:paraId="12F52AC6" w14:textId="04D0491B" w:rsidR="004F2AC3" w:rsidRDefault="004F2AC3" w:rsidP="00560693">
      <w:pPr>
        <w:spacing w:line="480" w:lineRule="auto"/>
        <w:rPr>
          <w:b/>
        </w:rPr>
      </w:pPr>
      <w:r w:rsidRPr="00EA5274">
        <w:rPr>
          <w:b/>
        </w:rPr>
        <w:t>Timeline</w:t>
      </w:r>
    </w:p>
    <w:p w14:paraId="6276B748" w14:textId="1E0B10F1" w:rsidR="004F2AC3" w:rsidRDefault="004F2AC3" w:rsidP="004F2AC3">
      <w:pPr>
        <w:spacing w:line="480" w:lineRule="auto"/>
      </w:pPr>
      <w:r>
        <w:rPr>
          <w:b/>
        </w:rPr>
        <w:tab/>
      </w:r>
      <w:r>
        <w:t xml:space="preserve">The beginning stages of this DNP project began at the beginning of the </w:t>
      </w:r>
      <w:r w:rsidR="005A067D">
        <w:t>spring</w:t>
      </w:r>
      <w:r>
        <w:t xml:space="preserve"> semester in 2022. By determining a project site, collaboration began with a project champion to discuss current glitches relate</w:t>
      </w:r>
      <w:r w:rsidR="004839B3">
        <w:t>d</w:t>
      </w:r>
      <w:r>
        <w:t xml:space="preserve"> to project ideas</w:t>
      </w:r>
      <w:r w:rsidR="004839B3">
        <w:t>.</w:t>
      </w:r>
      <w:r>
        <w:t xml:space="preserve"> This is the first time the project leader and champion met formally to discuss quality improvement opportunities and engage in literature reviews relate</w:t>
      </w:r>
      <w:r w:rsidR="004839B3">
        <w:t>d</w:t>
      </w:r>
      <w:r>
        <w:t xml:space="preserve"> to evidence-based practices and framework designs. The project champion submitted a letter for organizational support. </w:t>
      </w:r>
    </w:p>
    <w:p w14:paraId="51EF7AD7" w14:textId="4CA23545" w:rsidR="009E1C83" w:rsidRDefault="004F2AC3" w:rsidP="00633B15">
      <w:pPr>
        <w:spacing w:line="480" w:lineRule="auto"/>
        <w:rPr>
          <w:iCs/>
        </w:rPr>
      </w:pPr>
      <w:r>
        <w:tab/>
        <w:t xml:space="preserve">In the fall of 2022, the project leader and champion established a working partnership to design a project and implement a plan for change. Timelines and responsibilities were provided with a clear understanding of expectations. Requirements </w:t>
      </w:r>
      <w:r w:rsidR="00FD611B">
        <w:t>for</w:t>
      </w:r>
      <w:r>
        <w:t xml:space="preserve"> patient privacy were addressed</w:t>
      </w:r>
      <w:r w:rsidR="005D1F33">
        <w:t>,</w:t>
      </w:r>
      <w:r>
        <w:t xml:space="preserve"> and participant protection was maintained. Literature reviews continued with the assistance of a </w:t>
      </w:r>
      <w:r>
        <w:lastRenderedPageBreak/>
        <w:t>librarian</w:t>
      </w:r>
      <w:r w:rsidR="00A764BB">
        <w:t>,</w:t>
      </w:r>
      <w:r w:rsidR="009E1C83">
        <w:t xml:space="preserve"> and a </w:t>
      </w:r>
      <w:r w:rsidR="009E1C83" w:rsidRPr="003E3939">
        <w:rPr>
          <w:iCs/>
        </w:rPr>
        <w:t xml:space="preserve">comprehensive literature search was </w:t>
      </w:r>
      <w:r w:rsidR="009E1C83" w:rsidRPr="00E108F1">
        <w:rPr>
          <w:iCs/>
          <w:color w:val="000000" w:themeColor="text1"/>
        </w:rPr>
        <w:t>implemented</w:t>
      </w:r>
      <w:r w:rsidR="009E1C83">
        <w:rPr>
          <w:iCs/>
          <w:color w:val="000000" w:themeColor="text1"/>
        </w:rPr>
        <w:t xml:space="preserve"> using the </w:t>
      </w:r>
      <w:r w:rsidR="009E1C83" w:rsidRPr="003E3939">
        <w:t>Cumulative Index to Nursing and Allied Health Literature (CINAHL)</w:t>
      </w:r>
      <w:r w:rsidR="009E1C83" w:rsidRPr="003E3939">
        <w:rPr>
          <w:color w:val="333333"/>
        </w:rPr>
        <w:t xml:space="preserve"> </w:t>
      </w:r>
      <w:r w:rsidR="009E1C83" w:rsidRPr="00E108F1">
        <w:rPr>
          <w:color w:val="000000" w:themeColor="text1"/>
        </w:rPr>
        <w:t>and PubMed</w:t>
      </w:r>
      <w:r w:rsidR="009E1C83">
        <w:rPr>
          <w:color w:val="333333"/>
        </w:rPr>
        <w:t xml:space="preserve"> </w:t>
      </w:r>
      <w:r w:rsidR="009E1C83">
        <w:rPr>
          <w:rFonts w:ascii="Helvetica Neue" w:hAnsi="Helvetica Neue"/>
          <w:color w:val="333333"/>
          <w:sz w:val="21"/>
          <w:szCs w:val="21"/>
        </w:rPr>
        <w:t>t</w:t>
      </w:r>
      <w:r w:rsidR="009E1C83">
        <w:rPr>
          <w:iCs/>
        </w:rPr>
        <w:t>o identify sources specific to bridging the gap between transitional care and Home Health to prevent hospital readmission. During this time, v</w:t>
      </w:r>
      <w:r w:rsidR="009E1C83" w:rsidRPr="009E1C83">
        <w:rPr>
          <w:iCs/>
        </w:rPr>
        <w:t xml:space="preserve">arious requirements were met by both the organization as well as the educational institution to ensure the protection of participants and the mutual transparency of project plans, objectives, and data utilization. </w:t>
      </w:r>
      <w:r w:rsidR="00B34158" w:rsidRPr="00B34158">
        <w:rPr>
          <w:iCs/>
        </w:rPr>
        <w:t>The project leader was given a letter of endorsement from the site organization.</w:t>
      </w:r>
    </w:p>
    <w:p w14:paraId="061691A6" w14:textId="60D6C2CA" w:rsidR="00633B15" w:rsidRDefault="00633B15" w:rsidP="00633B15">
      <w:pPr>
        <w:spacing w:line="480" w:lineRule="auto"/>
      </w:pPr>
      <w:r>
        <w:tab/>
      </w:r>
      <w:r w:rsidR="000B7019">
        <w:t>Twelve</w:t>
      </w:r>
      <w:r>
        <w:t xml:space="preserve"> weeks of the spring semester of 2023 were devoted to </w:t>
      </w:r>
      <w:r w:rsidR="00A764BB">
        <w:t>implementing</w:t>
      </w:r>
      <w:r>
        <w:t xml:space="preserve"> the initiative. During this semester, the project team was educated on the implementation strategy.</w:t>
      </w:r>
    </w:p>
    <w:p w14:paraId="3DA41B11" w14:textId="08F9D84B" w:rsidR="00D27CBC" w:rsidRDefault="00560693" w:rsidP="00027FFE">
      <w:pPr>
        <w:spacing w:line="480" w:lineRule="auto"/>
        <w:rPr>
          <w:b/>
        </w:rPr>
      </w:pPr>
      <w:r w:rsidRPr="00560693">
        <w:t>The IOWA model was used to guide the procedure, followed at two weeks intervals by a running chart</w:t>
      </w:r>
      <w:r w:rsidR="00A764BB">
        <w:t xml:space="preserve"> review</w:t>
      </w:r>
      <w:r>
        <w:t xml:space="preserve"> i</w:t>
      </w:r>
      <w:r w:rsidRPr="00560693">
        <w:t>n addition</w:t>
      </w:r>
      <w:r>
        <w:t xml:space="preserve"> </w:t>
      </w:r>
      <w:r w:rsidRPr="00560693">
        <w:t>to assess</w:t>
      </w:r>
      <w:r>
        <w:t>ing</w:t>
      </w:r>
      <w:r w:rsidRPr="00560693">
        <w:t xml:space="preserve"> the development of intervention trends as well as patients'</w:t>
      </w:r>
      <w:r>
        <w:t xml:space="preserve"> </w:t>
      </w:r>
      <w:r w:rsidRPr="00560693">
        <w:t xml:space="preserve">satisfaction with treatment, a data analysis has been carried out every month. After </w:t>
      </w:r>
      <w:r w:rsidR="00A764BB">
        <w:t>completing</w:t>
      </w:r>
      <w:r w:rsidRPr="00560693">
        <w:t xml:space="preserve"> the implementation phase, the collected information was analyzed and summarized. For a visual representation of the project schedule, see Appendix C.</w:t>
      </w:r>
    </w:p>
    <w:p w14:paraId="518F3858" w14:textId="07569DA2" w:rsidR="005A0509" w:rsidRPr="00342F34" w:rsidRDefault="005A0509" w:rsidP="005A0509">
      <w:pPr>
        <w:spacing w:line="480" w:lineRule="auto"/>
        <w:jc w:val="center"/>
        <w:rPr>
          <w:bCs/>
          <w:iCs/>
        </w:rPr>
      </w:pPr>
      <w:r w:rsidRPr="003936F1">
        <w:rPr>
          <w:b/>
        </w:rPr>
        <w:t>Section IV. Results and Findings</w:t>
      </w:r>
      <w:r w:rsidRPr="004752C5">
        <w:rPr>
          <w:b/>
        </w:rPr>
        <w:t xml:space="preserve"> </w:t>
      </w:r>
    </w:p>
    <w:p w14:paraId="1B809FED" w14:textId="74ADFE60" w:rsidR="005A0509" w:rsidRPr="003936F1" w:rsidRDefault="005A0509" w:rsidP="005A0509">
      <w:pPr>
        <w:spacing w:line="480" w:lineRule="auto"/>
        <w:rPr>
          <w:color w:val="3B3838" w:themeColor="background2" w:themeShade="40"/>
        </w:rPr>
      </w:pPr>
      <w:r>
        <w:rPr>
          <w:b/>
        </w:rPr>
        <w:t>Results</w:t>
      </w:r>
    </w:p>
    <w:p w14:paraId="30841446" w14:textId="79FB862F" w:rsidR="005A0509" w:rsidRDefault="005A0509" w:rsidP="005A0509">
      <w:pPr>
        <w:spacing w:line="480" w:lineRule="auto"/>
        <w:rPr>
          <w:bCs/>
        </w:rPr>
      </w:pPr>
      <w:r>
        <w:rPr>
          <w:b/>
        </w:rPr>
        <w:tab/>
      </w:r>
      <w:r w:rsidR="003936F1" w:rsidRPr="003936F1">
        <w:rPr>
          <w:bCs/>
        </w:rPr>
        <w:t xml:space="preserve">The </w:t>
      </w:r>
      <w:r w:rsidR="00242F43">
        <w:rPr>
          <w:bCs/>
        </w:rPr>
        <w:t>project aimed</w:t>
      </w:r>
      <w:r w:rsidR="003936F1" w:rsidRPr="003936F1">
        <w:rPr>
          <w:bCs/>
        </w:rPr>
        <w:t xml:space="preserve"> to adopt an evidence-based Transition of Care Model for patients receiving medical and progressive treatment in an acute inpatient environment. </w:t>
      </w:r>
      <w:r w:rsidR="00242F43">
        <w:rPr>
          <w:bCs/>
        </w:rPr>
        <w:t>Data were assessed before, during, and after project implementation to evaluate target outcomes related to reducing hospital readmission in 30 days following discharge and improving patient satisfaction</w:t>
      </w:r>
      <w:r w:rsidR="00560693" w:rsidRPr="00560693">
        <w:rPr>
          <w:bCs/>
        </w:rPr>
        <w:t>.</w:t>
      </w:r>
      <w:r w:rsidR="003936F1" w:rsidRPr="003936F1">
        <w:rPr>
          <w:bCs/>
        </w:rPr>
        <w:t xml:space="preserve"> Examining the monthly readmission report revealed patterns in the nurse navigation interactions given to care coordination for inpatients.</w:t>
      </w:r>
      <w:r w:rsidR="001F703C" w:rsidRPr="001F703C">
        <w:t xml:space="preserve"> </w:t>
      </w:r>
      <w:r w:rsidR="001F703C" w:rsidRPr="001F703C">
        <w:rPr>
          <w:bCs/>
        </w:rPr>
        <w:t xml:space="preserve">There was a distinct data piece for the type of transitional care visit related to prior Home Health discharges in the </w:t>
      </w:r>
      <w:r w:rsidR="00242F43">
        <w:rPr>
          <w:bCs/>
        </w:rPr>
        <w:t>IT report</w:t>
      </w:r>
      <w:r w:rsidR="001F703C" w:rsidRPr="001F703C">
        <w:rPr>
          <w:bCs/>
        </w:rPr>
        <w:t xml:space="preserve"> created for the </w:t>
      </w:r>
      <w:r w:rsidR="001F703C" w:rsidRPr="001F703C">
        <w:rPr>
          <w:bCs/>
        </w:rPr>
        <w:lastRenderedPageBreak/>
        <w:t>project's lead and site champion. The project leader and champion looked at encounter types for "30-day readmission" and "discharged with home health" to assess how well a transition-to-care model was used. Any patients followed by Home Health during the month, not simply those who were observed for the project, were counted in the total number of contacts. It should be highlighted that interactions may involve 30-day readmission, discharge with home health, or a combination of both.</w:t>
      </w:r>
    </w:p>
    <w:p w14:paraId="05521499" w14:textId="32E78CF5" w:rsidR="00D32CBE" w:rsidRDefault="00D32CBE" w:rsidP="005A0509">
      <w:pPr>
        <w:spacing w:line="480" w:lineRule="auto"/>
        <w:rPr>
          <w:color w:val="FF0000"/>
        </w:rPr>
      </w:pPr>
      <w:r>
        <w:rPr>
          <w:bCs/>
        </w:rPr>
        <w:tab/>
      </w:r>
      <w:r>
        <w:t>One year prior to project implementation</w:t>
      </w:r>
      <w:r w:rsidR="00242F43">
        <w:t>,</w:t>
      </w:r>
      <w:r>
        <w:t xml:space="preserve"> January 1, 2022, to March 31, 2022, there were a total of 215 patients who were </w:t>
      </w:r>
      <w:r w:rsidR="00242F43">
        <w:t>a</w:t>
      </w:r>
      <w:r>
        <w:t>dmitted to the hospital</w:t>
      </w:r>
      <w:r w:rsidR="00242F43">
        <w:t>,</w:t>
      </w:r>
      <w:r>
        <w:t xml:space="preserve"> </w:t>
      </w:r>
      <w:r w:rsidR="00242F43">
        <w:t>and f</w:t>
      </w:r>
      <w:r>
        <w:t>ifty-eight patients</w:t>
      </w:r>
      <w:r w:rsidR="00242F43">
        <w:t>,</w:t>
      </w:r>
      <w:r>
        <w:t xml:space="preserve"> </w:t>
      </w:r>
      <w:r w:rsidR="00684DA4">
        <w:t xml:space="preserve">or </w:t>
      </w:r>
      <w:r>
        <w:t>26%</w:t>
      </w:r>
      <w:r w:rsidR="00242F43">
        <w:t>,</w:t>
      </w:r>
      <w:r>
        <w:t xml:space="preserve"> received a referral to Home Health Services. During the first month of implementation </w:t>
      </w:r>
      <w:r w:rsidR="00DD211F">
        <w:t xml:space="preserve">in </w:t>
      </w:r>
      <w:r>
        <w:t>January</w:t>
      </w:r>
      <w:r w:rsidR="00DD211F">
        <w:t xml:space="preserve"> of</w:t>
      </w:r>
      <w:r>
        <w:t xml:space="preserve"> 2023, there were 96 admissions</w:t>
      </w:r>
      <w:r w:rsidR="00242F43">
        <w:t>,</w:t>
      </w:r>
      <w:r>
        <w:t xml:space="preserve"> and 20 of these patients</w:t>
      </w:r>
      <w:r w:rsidR="00242F43">
        <w:t>,</w:t>
      </w:r>
      <w:r>
        <w:t xml:space="preserve"> </w:t>
      </w:r>
      <w:r w:rsidR="00684DA4">
        <w:t xml:space="preserve">or </w:t>
      </w:r>
      <w:r>
        <w:t>21%</w:t>
      </w:r>
      <w:r w:rsidR="00242F43">
        <w:t>,</w:t>
      </w:r>
      <w:r>
        <w:t xml:space="preserve"> received a referral to Home Health Services. Following the completion of the second month of project implementation </w:t>
      </w:r>
      <w:r w:rsidR="00DD211F">
        <w:t xml:space="preserve">in </w:t>
      </w:r>
      <w:r>
        <w:t xml:space="preserve">February </w:t>
      </w:r>
      <w:r w:rsidR="00DD211F">
        <w:t xml:space="preserve">of </w:t>
      </w:r>
      <w:r>
        <w:t xml:space="preserve">2023, </w:t>
      </w:r>
      <w:r w:rsidR="00242F43">
        <w:t>84 patients were</w:t>
      </w:r>
      <w:r>
        <w:t xml:space="preserve"> </w:t>
      </w:r>
      <w:r w:rsidR="00242F43">
        <w:t>a</w:t>
      </w:r>
      <w:r>
        <w:t>dmi</w:t>
      </w:r>
      <w:r w:rsidR="00242F43">
        <w:t>tted,</w:t>
      </w:r>
      <w:r>
        <w:t xml:space="preserve"> and 15 patients</w:t>
      </w:r>
      <w:r w:rsidR="00242F43">
        <w:t>,</w:t>
      </w:r>
      <w:r>
        <w:t xml:space="preserve"> </w:t>
      </w:r>
      <w:r w:rsidR="00684DA4">
        <w:t xml:space="preserve">or </w:t>
      </w:r>
      <w:r>
        <w:t>20%</w:t>
      </w:r>
      <w:r w:rsidR="00242F43">
        <w:t>,</w:t>
      </w:r>
      <w:r>
        <w:t xml:space="preserve"> </w:t>
      </w:r>
      <w:r w:rsidR="00242F43">
        <w:t>received a</w:t>
      </w:r>
      <w:r>
        <w:t xml:space="preserve"> Home Health </w:t>
      </w:r>
      <w:r w:rsidR="00242F43">
        <w:t>referral</w:t>
      </w:r>
      <w:r>
        <w:t xml:space="preserve">. At the completion of the project implementation following the third month </w:t>
      </w:r>
      <w:r w:rsidR="00DD211F">
        <w:t xml:space="preserve">in </w:t>
      </w:r>
      <w:r>
        <w:t xml:space="preserve">March </w:t>
      </w:r>
      <w:r w:rsidR="00DD211F">
        <w:t xml:space="preserve">of </w:t>
      </w:r>
      <w:r>
        <w:t>2023, there were 74 total hospital admissions</w:t>
      </w:r>
      <w:r w:rsidR="00242F43">
        <w:t>, and</w:t>
      </w:r>
      <w:r>
        <w:t xml:space="preserve"> </w:t>
      </w:r>
      <w:r w:rsidR="000008CD">
        <w:t>nine</w:t>
      </w:r>
      <w:r>
        <w:t xml:space="preserve"> of these patients</w:t>
      </w:r>
      <w:r w:rsidR="00242F43">
        <w:t>,</w:t>
      </w:r>
      <w:r>
        <w:t xml:space="preserve"> </w:t>
      </w:r>
      <w:r w:rsidR="00684DA4">
        <w:t xml:space="preserve">or </w:t>
      </w:r>
      <w:r w:rsidR="000008CD">
        <w:t>12</w:t>
      </w:r>
      <w:r>
        <w:t>%</w:t>
      </w:r>
      <w:r w:rsidR="00242F43">
        <w:t>,</w:t>
      </w:r>
      <w:r>
        <w:t xml:space="preserve"> </w:t>
      </w:r>
      <w:r w:rsidR="000008CD">
        <w:t>recei</w:t>
      </w:r>
      <w:r w:rsidR="00242F43">
        <w:t>ved</w:t>
      </w:r>
      <w:r w:rsidR="000008CD">
        <w:t xml:space="preserve"> Home Health </w:t>
      </w:r>
      <w:r w:rsidR="00242F43">
        <w:t>referrals</w:t>
      </w:r>
      <w:r>
        <w:t xml:space="preserve">. </w:t>
      </w:r>
      <w:r w:rsidR="000008CD" w:rsidRPr="000008CD">
        <w:t xml:space="preserve">For a visual depiction of the encounter data, see </w:t>
      </w:r>
      <w:r w:rsidR="000008CD" w:rsidRPr="00FD4FA2">
        <w:t xml:space="preserve">Appendix </w:t>
      </w:r>
      <w:r w:rsidR="00FD4FA2">
        <w:rPr>
          <w:color w:val="FF0000"/>
        </w:rPr>
        <w:t>E</w:t>
      </w:r>
      <w:r w:rsidR="00FD4FA2" w:rsidRPr="00915C67">
        <w:rPr>
          <w:color w:val="FF0000"/>
        </w:rPr>
        <w:t>.</w:t>
      </w:r>
    </w:p>
    <w:p w14:paraId="2F552DE7" w14:textId="41AC1EE0" w:rsidR="00900266" w:rsidRDefault="00900266" w:rsidP="005A0509">
      <w:pPr>
        <w:spacing w:line="480" w:lineRule="auto"/>
        <w:rPr>
          <w:color w:val="FF0000"/>
        </w:rPr>
      </w:pPr>
      <w:r>
        <w:rPr>
          <w:color w:val="FF0000"/>
        </w:rPr>
        <w:tab/>
      </w:r>
      <w:r w:rsidRPr="00900266">
        <w:rPr>
          <w:color w:val="000000" w:themeColor="text1"/>
        </w:rPr>
        <w:t xml:space="preserve">There was no standardized procedure for assessing patients at moderate or high risk of 30-day hospital readmission prior to project implementation, nor was there a Transition of Care Model for discharge planning in an acute inpatient hospital environment. Home Health referrals were primarily driven by the interdisciplinary team's rapid and precise assessment of patient requirements. The project leader and site champion conducted daily chart checks to evaluate eligibility for Home Health Services throughout the implementation phase. As directed by the </w:t>
      </w:r>
      <w:r w:rsidRPr="00900266">
        <w:rPr>
          <w:color w:val="000000" w:themeColor="text1"/>
        </w:rPr>
        <w:lastRenderedPageBreak/>
        <w:t>DNP project, the risk screening tool demonstrates a tactical guide to identifying moderate or high patients.</w:t>
      </w:r>
      <w:r w:rsidRPr="00900266">
        <w:t xml:space="preserve"> </w:t>
      </w:r>
      <w:r w:rsidRPr="00900266">
        <w:rPr>
          <w:color w:val="000000" w:themeColor="text1"/>
        </w:rPr>
        <w:t xml:space="preserve">A weekly spreadsheet was utilized to capture this information. </w:t>
      </w:r>
    </w:p>
    <w:p w14:paraId="20302D4C" w14:textId="6CB8B538" w:rsidR="00EA482C" w:rsidRDefault="00282E72" w:rsidP="005A0509">
      <w:pPr>
        <w:spacing w:line="480" w:lineRule="auto"/>
        <w:rPr>
          <w:color w:val="000000" w:themeColor="text1"/>
        </w:rPr>
      </w:pPr>
      <w:r>
        <w:rPr>
          <w:color w:val="FF0000"/>
        </w:rPr>
        <w:tab/>
      </w:r>
      <w:r w:rsidRPr="00282E72">
        <w:rPr>
          <w:color w:val="000000" w:themeColor="text1"/>
        </w:rPr>
        <w:t xml:space="preserve">Overall, 146 hospitalized patients were classified as having a moderate or high risk of hospital readmission within 30 days after discharge using the risk screening tool. During the implementation period, 44 patients qualified for Home Health Services using the Transitional Care Model. While the patient was still </w:t>
      </w:r>
      <w:r w:rsidR="00DD211F">
        <w:rPr>
          <w:color w:val="000000" w:themeColor="text1"/>
        </w:rPr>
        <w:t>admitted</w:t>
      </w:r>
      <w:r w:rsidRPr="00282E72">
        <w:rPr>
          <w:color w:val="000000" w:themeColor="text1"/>
        </w:rPr>
        <w:t xml:space="preserve">, 44 patients </w:t>
      </w:r>
      <w:r w:rsidR="00DD211F">
        <w:rPr>
          <w:color w:val="000000" w:themeColor="text1"/>
        </w:rPr>
        <w:t>were</w:t>
      </w:r>
      <w:r w:rsidRPr="00282E72">
        <w:rPr>
          <w:color w:val="000000" w:themeColor="text1"/>
        </w:rPr>
        <w:t xml:space="preserve"> assigned a home health nurse who conducted an in-hospital transitional care visit. After discharge, these patients were given in-person or phone follow-ups within 24 to 48 hours, 72 to 96 hours, and the subsequent visits per the plan of care. Within 30 days following discharge, five </w:t>
      </w:r>
      <w:r w:rsidR="00684DA4">
        <w:rPr>
          <w:color w:val="000000" w:themeColor="text1"/>
        </w:rPr>
        <w:t xml:space="preserve">or </w:t>
      </w:r>
      <w:r w:rsidRPr="00282E72">
        <w:rPr>
          <w:color w:val="000000" w:themeColor="text1"/>
        </w:rPr>
        <w:t>11%</w:t>
      </w:r>
      <w:r w:rsidR="00684DA4">
        <w:rPr>
          <w:color w:val="000000" w:themeColor="text1"/>
        </w:rPr>
        <w:t xml:space="preserve"> of the </w:t>
      </w:r>
      <w:r w:rsidRPr="00282E72">
        <w:rPr>
          <w:color w:val="000000" w:themeColor="text1"/>
        </w:rPr>
        <w:t xml:space="preserve">patients were readmitted to the hospital. </w:t>
      </w:r>
      <w:r w:rsidR="00EA482C" w:rsidRPr="00EA482C">
        <w:rPr>
          <w:color w:val="000000" w:themeColor="text1"/>
        </w:rPr>
        <w:t xml:space="preserve">The causes of readmissions were identified as unpreventable by the root cause investigation. Signs of illness progression and COVID-19 infections have been the leading causes </w:t>
      </w:r>
      <w:r w:rsidR="00EA482C">
        <w:rPr>
          <w:color w:val="000000" w:themeColor="text1"/>
        </w:rPr>
        <w:t>of</w:t>
      </w:r>
      <w:r w:rsidR="00EA482C" w:rsidRPr="00EA482C">
        <w:rPr>
          <w:color w:val="000000" w:themeColor="text1"/>
        </w:rPr>
        <w:t xml:space="preserve"> readmissions in</w:t>
      </w:r>
      <w:r w:rsidR="00EA482C">
        <w:rPr>
          <w:color w:val="000000" w:themeColor="text1"/>
        </w:rPr>
        <w:t xml:space="preserve"> five</w:t>
      </w:r>
      <w:r w:rsidR="00EA482C" w:rsidRPr="00EA482C">
        <w:rPr>
          <w:color w:val="000000" w:themeColor="text1"/>
        </w:rPr>
        <w:t xml:space="preserve"> patients. There is no direct comparison of the </w:t>
      </w:r>
      <w:r w:rsidR="00EA482C">
        <w:rPr>
          <w:color w:val="000000" w:themeColor="text1"/>
        </w:rPr>
        <w:t>pre-and</w:t>
      </w:r>
      <w:r w:rsidR="00EA482C" w:rsidRPr="00EA482C">
        <w:rPr>
          <w:color w:val="000000" w:themeColor="text1"/>
        </w:rPr>
        <w:t xml:space="preserve"> </w:t>
      </w:r>
      <w:r w:rsidR="00EA482C">
        <w:rPr>
          <w:color w:val="000000" w:themeColor="text1"/>
        </w:rPr>
        <w:t>post-implementation</w:t>
      </w:r>
      <w:r w:rsidR="00EA482C" w:rsidRPr="00EA482C">
        <w:rPr>
          <w:color w:val="000000" w:themeColor="text1"/>
        </w:rPr>
        <w:t>, as these data were not previously collected for inpatient units.</w:t>
      </w:r>
      <w:r w:rsidR="009F3263">
        <w:rPr>
          <w:color w:val="000000" w:themeColor="text1"/>
        </w:rPr>
        <w:tab/>
      </w:r>
    </w:p>
    <w:p w14:paraId="3FF8206B" w14:textId="652E53EB" w:rsidR="009F3263" w:rsidRDefault="009F3263" w:rsidP="00EA482C">
      <w:pPr>
        <w:spacing w:line="480" w:lineRule="auto"/>
        <w:ind w:firstLine="720"/>
        <w:rPr>
          <w:color w:val="000000" w:themeColor="text1"/>
        </w:rPr>
      </w:pPr>
      <w:r w:rsidRPr="009F3263">
        <w:rPr>
          <w:color w:val="000000" w:themeColor="text1"/>
        </w:rPr>
        <w:t xml:space="preserve">The project leader and site champion evaluated monthly patient experience data from three questions about transitional care to look for patterns in patient satisfaction. </w:t>
      </w:r>
      <w:r>
        <w:rPr>
          <w:color w:val="000000" w:themeColor="text1"/>
        </w:rPr>
        <w:t xml:space="preserve">Before project implementation, the medical and progressive care inpatient units had performed worse than the benchmark in two of the three questions </w:t>
      </w:r>
      <w:r w:rsidRPr="009F3263">
        <w:rPr>
          <w:color w:val="000000" w:themeColor="text1"/>
        </w:rPr>
        <w:t xml:space="preserve">compared to the Academic Peer Group Mean (APGM) </w:t>
      </w:r>
      <w:r w:rsidRPr="00087383">
        <w:rPr>
          <w:color w:val="000000" w:themeColor="text1"/>
        </w:rPr>
        <w:t>(</w:t>
      </w:r>
      <w:r w:rsidR="00684DA4">
        <w:rPr>
          <w:color w:val="000000" w:themeColor="text1"/>
        </w:rPr>
        <w:t xml:space="preserve">see </w:t>
      </w:r>
      <w:r w:rsidRPr="00087383">
        <w:rPr>
          <w:color w:val="000000" w:themeColor="text1"/>
        </w:rPr>
        <w:t xml:space="preserve">Appendix </w:t>
      </w:r>
      <w:r w:rsidR="00087383" w:rsidRPr="00087383">
        <w:rPr>
          <w:color w:val="000000" w:themeColor="text1"/>
        </w:rPr>
        <w:t>D</w:t>
      </w:r>
      <w:r w:rsidRPr="00087383">
        <w:rPr>
          <w:color w:val="000000" w:themeColor="text1"/>
        </w:rPr>
        <w:t xml:space="preserve">). </w:t>
      </w:r>
      <w:r w:rsidR="00EA482C" w:rsidRPr="00EA482C">
        <w:rPr>
          <w:color w:val="000000" w:themeColor="text1"/>
        </w:rPr>
        <w:t xml:space="preserve">For the first item, health management knowledge, the APGM standard was 67.35, whereas the </w:t>
      </w:r>
      <w:r w:rsidR="00EA482C">
        <w:rPr>
          <w:color w:val="000000" w:themeColor="text1"/>
        </w:rPr>
        <w:t>pre-implementation</w:t>
      </w:r>
      <w:r w:rsidR="00EA482C" w:rsidRPr="00EA482C">
        <w:rPr>
          <w:color w:val="000000" w:themeColor="text1"/>
        </w:rPr>
        <w:t xml:space="preserve"> score was 52.78. After the first, second</w:t>
      </w:r>
      <w:r w:rsidR="00EA482C">
        <w:rPr>
          <w:color w:val="000000" w:themeColor="text1"/>
        </w:rPr>
        <w:t>,</w:t>
      </w:r>
      <w:r w:rsidR="00EA482C" w:rsidRPr="00EA482C">
        <w:rPr>
          <w:color w:val="000000" w:themeColor="text1"/>
        </w:rPr>
        <w:t xml:space="preserve"> and third months of implementation</w:t>
      </w:r>
      <w:r w:rsidR="00EA482C">
        <w:rPr>
          <w:color w:val="000000" w:themeColor="text1"/>
        </w:rPr>
        <w:t>,</w:t>
      </w:r>
      <w:r w:rsidR="00EA482C" w:rsidRPr="00EA482C">
        <w:rPr>
          <w:color w:val="000000" w:themeColor="text1"/>
        </w:rPr>
        <w:t xml:space="preserve"> scores were 61.9, 98.9, and 93.3</w:t>
      </w:r>
      <w:r w:rsidR="00684DA4">
        <w:rPr>
          <w:color w:val="000000" w:themeColor="text1"/>
        </w:rPr>
        <w:t xml:space="preserve"> respectively</w:t>
      </w:r>
      <w:r w:rsidR="00EA482C" w:rsidRPr="00EA482C">
        <w:rPr>
          <w:color w:val="000000" w:themeColor="text1"/>
        </w:rPr>
        <w:t xml:space="preserve">. The APGM benchmark was 56.99, while the </w:t>
      </w:r>
      <w:r w:rsidR="00EA482C">
        <w:rPr>
          <w:color w:val="000000" w:themeColor="text1"/>
        </w:rPr>
        <w:t>pre-implementation</w:t>
      </w:r>
      <w:r w:rsidR="00EA482C" w:rsidRPr="00EA482C">
        <w:rPr>
          <w:color w:val="000000" w:themeColor="text1"/>
        </w:rPr>
        <w:t xml:space="preserve"> score was 53.75 in relation to the second question of medication clarity. </w:t>
      </w:r>
      <w:r w:rsidR="00EA482C">
        <w:rPr>
          <w:color w:val="000000" w:themeColor="text1"/>
        </w:rPr>
        <w:t xml:space="preserve">There were 71.4, 100, and 83.4 results </w:t>
      </w:r>
      <w:r w:rsidR="00684DA4">
        <w:rPr>
          <w:color w:val="000000" w:themeColor="text1"/>
        </w:rPr>
        <w:t xml:space="preserve">respectively </w:t>
      </w:r>
      <w:r w:rsidR="00EA482C">
        <w:rPr>
          <w:color w:val="000000" w:themeColor="text1"/>
        </w:rPr>
        <w:t>in each of the three months following implementation</w:t>
      </w:r>
      <w:r w:rsidR="00EA482C" w:rsidRPr="00EA482C">
        <w:rPr>
          <w:color w:val="000000" w:themeColor="text1"/>
        </w:rPr>
        <w:t>.</w:t>
      </w:r>
      <w:r w:rsidR="00EA482C">
        <w:rPr>
          <w:color w:val="000000" w:themeColor="text1"/>
        </w:rPr>
        <w:t xml:space="preserve"> </w:t>
      </w:r>
      <w:r w:rsidRPr="001843A3">
        <w:rPr>
          <w:color w:val="000000" w:themeColor="text1"/>
        </w:rPr>
        <w:t>The third item, consideration of preferences, had a p</w:t>
      </w:r>
      <w:r w:rsidR="00194B59">
        <w:rPr>
          <w:color w:val="000000" w:themeColor="text1"/>
        </w:rPr>
        <w:t>re-</w:t>
      </w:r>
      <w:r w:rsidR="00194B59">
        <w:rPr>
          <w:color w:val="000000" w:themeColor="text1"/>
        </w:rPr>
        <w:lastRenderedPageBreak/>
        <w:t>implementation score of 61.47 and an APGM standard of 63.64</w:t>
      </w:r>
      <w:r w:rsidRPr="001843A3">
        <w:rPr>
          <w:color w:val="000000" w:themeColor="text1"/>
        </w:rPr>
        <w:t>. For months one through three following the start of implementati</w:t>
      </w:r>
      <w:r w:rsidR="00194B59">
        <w:rPr>
          <w:color w:val="000000" w:themeColor="text1"/>
        </w:rPr>
        <w:t>on, the average scores were 83.3, 80, and 60</w:t>
      </w:r>
      <w:r w:rsidRPr="001843A3">
        <w:rPr>
          <w:color w:val="000000" w:themeColor="text1"/>
        </w:rPr>
        <w:t>, respectively.</w:t>
      </w:r>
    </w:p>
    <w:p w14:paraId="09F024E1" w14:textId="19B7BA14" w:rsidR="0047535E" w:rsidRDefault="009F3263" w:rsidP="0069092A">
      <w:pPr>
        <w:spacing w:line="480" w:lineRule="auto"/>
        <w:rPr>
          <w:color w:val="000000" w:themeColor="text1"/>
        </w:rPr>
      </w:pPr>
      <w:r>
        <w:rPr>
          <w:color w:val="000000" w:themeColor="text1"/>
        </w:rPr>
        <w:tab/>
      </w:r>
      <w:r w:rsidRPr="009F3263">
        <w:rPr>
          <w:color w:val="000000" w:themeColor="text1"/>
        </w:rPr>
        <w:t xml:space="preserve">During the first and second months of the project's implementation, the medical and progressive </w:t>
      </w:r>
      <w:r w:rsidR="00232A4F">
        <w:rPr>
          <w:color w:val="000000" w:themeColor="text1"/>
        </w:rPr>
        <w:t>inpatient</w:t>
      </w:r>
      <w:r w:rsidRPr="009F3263">
        <w:rPr>
          <w:color w:val="000000" w:themeColor="text1"/>
        </w:rPr>
        <w:t> units exceeded the benchmark in each of the three queries. During the third month, the units surpassed the standard in two of three queries</w:t>
      </w:r>
      <w:r w:rsidR="0047535E">
        <w:rPr>
          <w:color w:val="000000" w:themeColor="text1"/>
        </w:rPr>
        <w:t xml:space="preserve">. </w:t>
      </w:r>
      <w:r w:rsidR="00EA482C" w:rsidRPr="00EA482C">
        <w:rPr>
          <w:color w:val="000000" w:themeColor="text1"/>
        </w:rPr>
        <w:t xml:space="preserve">Due to the small sample size, the analysis of the results in monthly intervals has been carefully reviewed following discussions with the </w:t>
      </w:r>
      <w:r w:rsidR="00EA482C">
        <w:rPr>
          <w:color w:val="000000" w:themeColor="text1"/>
        </w:rPr>
        <w:t>organization's VP of Quality and Accreditation</w:t>
      </w:r>
      <w:r w:rsidR="00EA482C" w:rsidRPr="00EA482C">
        <w:rPr>
          <w:color w:val="000000" w:themeColor="text1"/>
        </w:rPr>
        <w:t xml:space="preserve">. </w:t>
      </w:r>
      <w:r w:rsidR="00EA482C">
        <w:rPr>
          <w:color w:val="000000" w:themeColor="text1"/>
        </w:rPr>
        <w:t xml:space="preserve">Just 18 surveys were performed during the implementation period </w:t>
      </w:r>
      <w:r w:rsidR="00EA482C" w:rsidRPr="00EA482C">
        <w:rPr>
          <w:color w:val="000000" w:themeColor="text1"/>
        </w:rPr>
        <w:t xml:space="preserve">on patients' experiences. In order to improve the accuracy of reporting, an </w:t>
      </w:r>
      <w:r w:rsidR="00EA482C">
        <w:rPr>
          <w:color w:val="000000" w:themeColor="text1"/>
        </w:rPr>
        <w:t>organization</w:t>
      </w:r>
      <w:r w:rsidR="00EA482C" w:rsidRPr="00EA482C">
        <w:rPr>
          <w:color w:val="000000" w:themeColor="text1"/>
        </w:rPr>
        <w:t xml:space="preserve"> chosen for </w:t>
      </w:r>
      <w:r w:rsidR="00EA482C">
        <w:rPr>
          <w:color w:val="000000" w:themeColor="text1"/>
        </w:rPr>
        <w:t>analyzing</w:t>
      </w:r>
      <w:r w:rsidR="00EA482C" w:rsidRPr="00EA482C">
        <w:rPr>
          <w:color w:val="000000" w:themeColor="text1"/>
        </w:rPr>
        <w:t xml:space="preserve"> data with N values greater than 30 shall perform this analysis.</w:t>
      </w:r>
    </w:p>
    <w:p w14:paraId="0FC78538" w14:textId="03DB2A3D" w:rsidR="0069092A" w:rsidRDefault="005A0509" w:rsidP="0069092A">
      <w:pPr>
        <w:spacing w:line="480" w:lineRule="auto"/>
        <w:rPr>
          <w:b/>
        </w:rPr>
      </w:pPr>
      <w:r w:rsidRPr="005A4F03">
        <w:rPr>
          <w:b/>
        </w:rPr>
        <w:t xml:space="preserve">Discussion of </w:t>
      </w:r>
      <w:r>
        <w:rPr>
          <w:b/>
        </w:rPr>
        <w:t>M</w:t>
      </w:r>
      <w:r w:rsidRPr="005A4F03">
        <w:rPr>
          <w:b/>
        </w:rPr>
        <w:t xml:space="preserve">ajor </w:t>
      </w:r>
      <w:r>
        <w:rPr>
          <w:b/>
        </w:rPr>
        <w:t>F</w:t>
      </w:r>
      <w:r w:rsidRPr="005A4F03">
        <w:rPr>
          <w:b/>
        </w:rPr>
        <w:t>indings</w:t>
      </w:r>
    </w:p>
    <w:p w14:paraId="289B6D8B" w14:textId="3A3727D7" w:rsidR="00A42B57" w:rsidRDefault="0069092A" w:rsidP="00A42B57">
      <w:pPr>
        <w:spacing w:line="480" w:lineRule="auto"/>
        <w:ind w:firstLine="720"/>
        <w:rPr>
          <w:bCs/>
        </w:rPr>
      </w:pPr>
      <w:r w:rsidRPr="0069092A">
        <w:rPr>
          <w:rFonts w:ascii="TimesNewRomanPSMT" w:hAnsi="TimesNewRomanPSMT"/>
          <w:color w:val="0C0F19"/>
        </w:rPr>
        <w:t xml:space="preserve">The transition of care is a strategy for people moving from one place to another where they </w:t>
      </w:r>
      <w:r w:rsidR="00A42B57">
        <w:rPr>
          <w:rFonts w:ascii="TimesNewRomanPSMT" w:hAnsi="TimesNewRomanPSMT"/>
          <w:color w:val="0C0F19"/>
        </w:rPr>
        <w:t xml:space="preserve">can </w:t>
      </w:r>
      <w:r w:rsidRPr="0069092A">
        <w:rPr>
          <w:rFonts w:ascii="TimesNewRomanPSMT" w:hAnsi="TimesNewRomanPSMT"/>
          <w:color w:val="0C0F19"/>
        </w:rPr>
        <w:t xml:space="preserve">get </w:t>
      </w:r>
      <w:r w:rsidR="005A56ED">
        <w:rPr>
          <w:rFonts w:ascii="TimesNewRomanPSMT" w:hAnsi="TimesNewRomanPSMT"/>
          <w:color w:val="0C0F19"/>
        </w:rPr>
        <w:t xml:space="preserve">the desired </w:t>
      </w:r>
      <w:r w:rsidRPr="0069092A">
        <w:rPr>
          <w:rFonts w:ascii="TimesNewRomanPSMT" w:hAnsi="TimesNewRomanPSMT"/>
          <w:color w:val="0C0F19"/>
        </w:rPr>
        <w:t xml:space="preserve">health care. </w:t>
      </w:r>
      <w:r w:rsidR="0047535E" w:rsidRPr="0047535E">
        <w:rPr>
          <w:rFonts w:ascii="TimesNewRomanPSMT" w:hAnsi="TimesNewRomanPSMT"/>
          <w:color w:val="0C0F19"/>
        </w:rPr>
        <w:t xml:space="preserve">Because of the complexity of illnesses, treatments, and healthcare systems, patients in the hospital need competent care coordination. A review of the literature revealed that patients who had both face-to-face and phone </w:t>
      </w:r>
      <w:r w:rsidR="0047535E">
        <w:rPr>
          <w:rFonts w:ascii="TimesNewRomanPSMT" w:hAnsi="TimesNewRomanPSMT"/>
          <w:color w:val="0C0F19"/>
        </w:rPr>
        <w:t>transfer-of-care</w:t>
      </w:r>
      <w:r w:rsidR="0047535E" w:rsidRPr="0047535E">
        <w:rPr>
          <w:rFonts w:ascii="TimesNewRomanPSMT" w:hAnsi="TimesNewRomanPSMT"/>
          <w:color w:val="0C0F19"/>
        </w:rPr>
        <w:t xml:space="preserve"> visits performed the best in terms of remaining out of the hospital for more than 30 days. This was true throughout the research, as just five patients</w:t>
      </w:r>
      <w:r w:rsidR="00C81BBC">
        <w:rPr>
          <w:rFonts w:ascii="TimesNewRomanPSMT" w:hAnsi="TimesNewRomanPSMT"/>
          <w:color w:val="0C0F19"/>
        </w:rPr>
        <w:t xml:space="preserve">, </w:t>
      </w:r>
      <w:r w:rsidR="0047535E" w:rsidRPr="0047535E">
        <w:rPr>
          <w:rFonts w:ascii="TimesNewRomanPSMT" w:hAnsi="TimesNewRomanPSMT"/>
          <w:color w:val="0C0F19"/>
        </w:rPr>
        <w:t>11%</w:t>
      </w:r>
      <w:r w:rsidR="00C81BBC">
        <w:rPr>
          <w:rFonts w:ascii="TimesNewRomanPSMT" w:hAnsi="TimesNewRomanPSMT"/>
          <w:color w:val="0C0F19"/>
        </w:rPr>
        <w:t>,</w:t>
      </w:r>
      <w:r w:rsidR="0047535E" w:rsidRPr="0047535E">
        <w:rPr>
          <w:rFonts w:ascii="TimesNewRomanPSMT" w:hAnsi="TimesNewRomanPSMT"/>
          <w:color w:val="0C0F19"/>
        </w:rPr>
        <w:t xml:space="preserve"> were readmitted.</w:t>
      </w:r>
      <w:r w:rsidR="0047535E">
        <w:rPr>
          <w:rFonts w:ascii="TimesNewRomanPSMT" w:hAnsi="TimesNewRomanPSMT"/>
          <w:color w:val="0C0F19"/>
        </w:rPr>
        <w:t xml:space="preserve">  </w:t>
      </w:r>
      <w:r w:rsidR="005D230D">
        <w:rPr>
          <w:rFonts w:ascii="TimesNewRomanPSMT" w:hAnsi="TimesNewRomanPSMT"/>
          <w:color w:val="0C0F19"/>
        </w:rPr>
        <w:t>According to the study, patients who employed the transition of care model were more likely to be active in their treatment, follow their physicians' recommendations, and have fewer gaps in care</w:t>
      </w:r>
      <w:r w:rsidR="005D230D" w:rsidRPr="005D230D">
        <w:rPr>
          <w:rFonts w:ascii="TimesNewRomanPSMT" w:hAnsi="TimesNewRomanPSMT"/>
          <w:color w:val="0C0F19"/>
        </w:rPr>
        <w:t>. Despite the fact that treatment adherence was not examined as part of the</w:t>
      </w:r>
      <w:r w:rsidR="00C81BBC">
        <w:rPr>
          <w:rFonts w:ascii="TimesNewRomanPSMT" w:hAnsi="TimesNewRomanPSMT"/>
          <w:color w:val="0C0F19"/>
        </w:rPr>
        <w:t xml:space="preserve"> quality improvement project</w:t>
      </w:r>
      <w:r w:rsidR="005D230D" w:rsidRPr="005D230D">
        <w:rPr>
          <w:rFonts w:ascii="TimesNewRomanPSMT" w:hAnsi="TimesNewRomanPSMT"/>
          <w:color w:val="0C0F19"/>
        </w:rPr>
        <w:t xml:space="preserve">, the multidisciplinary team reported that many patients appreciated meeting notes and frequent updates on their medicines or care plan. This demonstrated that providing this information encouraged them to stay </w:t>
      </w:r>
      <w:r w:rsidR="00D875C4">
        <w:rPr>
          <w:rFonts w:ascii="TimesNewRomanPSMT" w:hAnsi="TimesNewRomanPSMT"/>
          <w:color w:val="0C0F19"/>
        </w:rPr>
        <w:t>in</w:t>
      </w:r>
      <w:r w:rsidR="005D230D" w:rsidRPr="005D230D">
        <w:rPr>
          <w:rFonts w:ascii="TimesNewRomanPSMT" w:hAnsi="TimesNewRomanPSMT"/>
          <w:color w:val="0C0F19"/>
        </w:rPr>
        <w:t xml:space="preserve"> the treatment plan.</w:t>
      </w:r>
    </w:p>
    <w:p w14:paraId="1E52F53C" w14:textId="6759DFA3" w:rsidR="00A42B57" w:rsidRDefault="00A42B57" w:rsidP="00A42B57">
      <w:pPr>
        <w:spacing w:line="480" w:lineRule="auto"/>
        <w:ind w:firstLine="720"/>
        <w:rPr>
          <w:bCs/>
        </w:rPr>
      </w:pPr>
      <w:r w:rsidRPr="00B02025">
        <w:rPr>
          <w:bCs/>
        </w:rPr>
        <w:lastRenderedPageBreak/>
        <w:t>Several patterns emerged from the data analysis. The project's most important result was the realization that the inpatient population readily adapted to and accepted the standardized procedure</w:t>
      </w:r>
      <w:r w:rsidR="00C81BBC">
        <w:rPr>
          <w:bCs/>
        </w:rPr>
        <w:t xml:space="preserve"> There were not any barriers</w:t>
      </w:r>
      <w:r w:rsidRPr="00B02025">
        <w:rPr>
          <w:bCs/>
        </w:rPr>
        <w:t xml:space="preserve"> trai</w:t>
      </w:r>
      <w:r w:rsidR="00C81BBC">
        <w:rPr>
          <w:bCs/>
        </w:rPr>
        <w:t>ning the</w:t>
      </w:r>
      <w:r w:rsidRPr="00B02025">
        <w:rPr>
          <w:bCs/>
        </w:rPr>
        <w:t xml:space="preserve"> group of nurses to </w:t>
      </w:r>
      <w:r>
        <w:rPr>
          <w:bCs/>
        </w:rPr>
        <w:t>implement this method</w:t>
      </w:r>
      <w:r w:rsidRPr="00B02025">
        <w:rPr>
          <w:bCs/>
        </w:rPr>
        <w:t xml:space="preserve"> since their daily tasks were similar to those in the transition of care model. The diverse team's enthusiastic pursuit of patient identification and subsequent contacts highlighted the significance of a dedicated and driven </w:t>
      </w:r>
      <w:r w:rsidR="00C81BBC">
        <w:rPr>
          <w:bCs/>
        </w:rPr>
        <w:t>stakeholders</w:t>
      </w:r>
      <w:r w:rsidRPr="00B02025">
        <w:rPr>
          <w:bCs/>
        </w:rPr>
        <w:t xml:space="preserve"> in a project's success. The implementation of the project was so effective that the 30-day readmission rate was drastically reduced. </w:t>
      </w:r>
      <w:r>
        <w:rPr>
          <w:bCs/>
        </w:rPr>
        <w:t xml:space="preserve">Home Health Services was not responsible for </w:t>
      </w:r>
      <w:r w:rsidR="00DD211F">
        <w:rPr>
          <w:bCs/>
        </w:rPr>
        <w:t>five</w:t>
      </w:r>
      <w:r>
        <w:rPr>
          <w:bCs/>
        </w:rPr>
        <w:t xml:space="preserve"> out of 44 </w:t>
      </w:r>
      <w:r w:rsidR="00C81BBC">
        <w:rPr>
          <w:bCs/>
        </w:rPr>
        <w:t xml:space="preserve"> or </w:t>
      </w:r>
      <w:r>
        <w:rPr>
          <w:bCs/>
        </w:rPr>
        <w:t>11% total readmissions in this case</w:t>
      </w:r>
      <w:r w:rsidRPr="00B02025">
        <w:rPr>
          <w:bCs/>
        </w:rPr>
        <w:t>.</w:t>
      </w:r>
      <w:r>
        <w:rPr>
          <w:bCs/>
        </w:rPr>
        <w:t xml:space="preserve"> </w:t>
      </w:r>
      <w:r w:rsidRPr="00B02025">
        <w:rPr>
          <w:bCs/>
        </w:rPr>
        <w:t>The project showed that this simplified way of doing things helped the guidance team's efficiency, as measured by the number of contacts. The data showed that both the total number of meetings with admitted patients and the percentage of visits that included care planning and patient education were on the rise. The increase in hospital readmissions within 30 days of discharge showed that there may have been patients who were</w:t>
      </w:r>
      <w:r w:rsidR="00DD211F">
        <w:rPr>
          <w:bCs/>
        </w:rPr>
        <w:t xml:space="preserve"> not</w:t>
      </w:r>
      <w:r w:rsidRPr="00B02025">
        <w:rPr>
          <w:bCs/>
        </w:rPr>
        <w:t xml:space="preserve"> getting the proper transition of care disposition after hospital admission. Findings from the project showed that it was </w:t>
      </w:r>
      <w:r>
        <w:rPr>
          <w:bCs/>
        </w:rPr>
        <w:t>essential</w:t>
      </w:r>
      <w:r w:rsidRPr="00B02025">
        <w:rPr>
          <w:bCs/>
        </w:rPr>
        <w:t xml:space="preserve"> to create a standard way to find and keep track of people </w:t>
      </w:r>
      <w:r>
        <w:rPr>
          <w:bCs/>
        </w:rPr>
        <w:t>at risk</w:t>
      </w:r>
      <w:r w:rsidRPr="00B02025">
        <w:rPr>
          <w:bCs/>
        </w:rPr>
        <w:t xml:space="preserve"> to support the organization's goal and give them access to care.</w:t>
      </w:r>
    </w:p>
    <w:p w14:paraId="2150943C" w14:textId="25A74D34" w:rsidR="005F27A4" w:rsidRDefault="00591F8E" w:rsidP="00A42B57">
      <w:pPr>
        <w:spacing w:line="480" w:lineRule="auto"/>
        <w:ind w:firstLine="720"/>
        <w:rPr>
          <w:color w:val="212121"/>
        </w:rPr>
      </w:pPr>
      <w:r>
        <w:rPr>
          <w:color w:val="212121"/>
        </w:rPr>
        <w:t xml:space="preserve">In addition, </w:t>
      </w:r>
      <w:r w:rsidR="006F7300">
        <w:rPr>
          <w:color w:val="212121"/>
        </w:rPr>
        <w:t>medication reconciliation and lack of</w:t>
      </w:r>
      <w:r w:rsidR="00A42B57">
        <w:rPr>
          <w:color w:val="212121"/>
        </w:rPr>
        <w:t xml:space="preserve"> communication remain responsible for more than two-thirds of this rural hospital readmission rate. </w:t>
      </w:r>
      <w:r w:rsidR="00A42B57" w:rsidRPr="00A42B57">
        <w:rPr>
          <w:color w:val="212121"/>
        </w:rPr>
        <w:t xml:space="preserve">Medication errors can be responsible for hospital readmission because they can lead to adverse drug events (ADEs) and other complications that require additional medical attention. A medication error is any preventable event that may cause or lead to inappropriate medication use or patient harm while the medication is in the control of the healthcare professional, patient, or consumer </w:t>
      </w:r>
      <w:r w:rsidR="00DD211F">
        <w:rPr>
          <w:color w:val="212121"/>
        </w:rPr>
        <w:t>(Tariq, Vashist, &amp; Sinha, 2023)</w:t>
      </w:r>
      <w:r w:rsidR="00DD211F" w:rsidRPr="00A42B57">
        <w:rPr>
          <w:color w:val="212121"/>
        </w:rPr>
        <w:t xml:space="preserve">. </w:t>
      </w:r>
      <w:r w:rsidR="00A42B57" w:rsidRPr="00A42B57">
        <w:rPr>
          <w:color w:val="212121"/>
        </w:rPr>
        <w:t xml:space="preserve">Examples of medication errors include prescribing the wrong medication or </w:t>
      </w:r>
      <w:r w:rsidR="00A42B57" w:rsidRPr="00A42B57">
        <w:rPr>
          <w:color w:val="212121"/>
        </w:rPr>
        <w:lastRenderedPageBreak/>
        <w:t>dosage, dispensing the incorrect medication, administering the wrong medication or dosage, or failing to recognize and monitor for potential drug interactions or side effects</w:t>
      </w:r>
      <w:r w:rsidR="00DD211F">
        <w:rPr>
          <w:color w:val="212121"/>
        </w:rPr>
        <w:t xml:space="preserve"> (Tariq, Vashist, &amp; Sinha, 2023)</w:t>
      </w:r>
      <w:r w:rsidR="00DD211F" w:rsidRPr="00A42B57">
        <w:rPr>
          <w:color w:val="212121"/>
        </w:rPr>
        <w:t xml:space="preserve">. </w:t>
      </w:r>
      <w:r w:rsidR="00A42B57" w:rsidRPr="00A42B57">
        <w:rPr>
          <w:color w:val="212121"/>
        </w:rPr>
        <w:t xml:space="preserve">If medication errors occur, patients may experience adverse effects such as allergic reactions, </w:t>
      </w:r>
      <w:r w:rsidR="00A42B57">
        <w:rPr>
          <w:color w:val="212121"/>
        </w:rPr>
        <w:t>toxicity,</w:t>
      </w:r>
      <w:r w:rsidR="00A42B57" w:rsidRPr="00A42B57">
        <w:rPr>
          <w:color w:val="212121"/>
        </w:rPr>
        <w:t xml:space="preserve"> drug interactions, or ineffective treatment</w:t>
      </w:r>
      <w:r w:rsidR="00DD211F">
        <w:rPr>
          <w:color w:val="212121"/>
        </w:rPr>
        <w:t xml:space="preserve"> (Tariq, Vashist, &amp; Sinha, 2023)</w:t>
      </w:r>
      <w:r w:rsidR="00DD211F" w:rsidRPr="00A42B57">
        <w:rPr>
          <w:color w:val="212121"/>
        </w:rPr>
        <w:t xml:space="preserve">.  </w:t>
      </w:r>
    </w:p>
    <w:p w14:paraId="5B31B166" w14:textId="739ABC84" w:rsidR="00087383" w:rsidRDefault="00A42B57" w:rsidP="00915C67">
      <w:pPr>
        <w:spacing w:line="480" w:lineRule="auto"/>
        <w:rPr>
          <w:b/>
        </w:rPr>
      </w:pPr>
      <w:r w:rsidRPr="00A42B57">
        <w:rPr>
          <w:color w:val="212121"/>
        </w:rPr>
        <w:t xml:space="preserve">These adverse effects can lead to hospital readmission if they require additional medical attention or </w:t>
      </w:r>
      <w:r>
        <w:rPr>
          <w:color w:val="212121"/>
        </w:rPr>
        <w:t>worsen the patient's condition</w:t>
      </w:r>
      <w:r w:rsidRPr="00A42B57">
        <w:rPr>
          <w:color w:val="212121"/>
        </w:rPr>
        <w:t>. Furthermore, medication errors can lead to a loss of trust between patients and healthcare providers, which can lead patients to seek care elsewhere and potentially delay necessary treatment, leading to hospital readmission.</w:t>
      </w:r>
      <w:r w:rsidR="005F27A4">
        <w:rPr>
          <w:color w:val="212121"/>
        </w:rPr>
        <w:t xml:space="preserve"> </w:t>
      </w:r>
      <w:r w:rsidRPr="00A42B57">
        <w:rPr>
          <w:color w:val="212121"/>
        </w:rPr>
        <w:t xml:space="preserve">Therefore, it is crucial to prevent medication errors through </w:t>
      </w:r>
      <w:r>
        <w:rPr>
          <w:color w:val="212121"/>
        </w:rPr>
        <w:t>medication reconciliation and</w:t>
      </w:r>
      <w:r w:rsidRPr="00A42B57">
        <w:rPr>
          <w:color w:val="212121"/>
        </w:rPr>
        <w:t xml:space="preserve"> involving patients in their care to minimize the risk of hospital readmission due to medication-related complications.</w:t>
      </w:r>
    </w:p>
    <w:p w14:paraId="00E78E63" w14:textId="4EC79F28" w:rsidR="005A0509" w:rsidRPr="00325391" w:rsidRDefault="005A0509" w:rsidP="005A0509">
      <w:pPr>
        <w:spacing w:line="480" w:lineRule="auto"/>
        <w:jc w:val="center"/>
        <w:rPr>
          <w:bCs/>
          <w:iCs/>
          <w:color w:val="767171" w:themeColor="background2" w:themeShade="80"/>
        </w:rPr>
      </w:pPr>
      <w:r w:rsidRPr="004752C5">
        <w:rPr>
          <w:b/>
        </w:rPr>
        <w:t>Section V</w:t>
      </w:r>
      <w:r>
        <w:rPr>
          <w:b/>
        </w:rPr>
        <w:t>.</w:t>
      </w:r>
      <w:r w:rsidRPr="004752C5">
        <w:rPr>
          <w:b/>
        </w:rPr>
        <w:t xml:space="preserve"> Interpretation</w:t>
      </w:r>
      <w:r>
        <w:rPr>
          <w:b/>
        </w:rPr>
        <w:t xml:space="preserve"> and Implications</w:t>
      </w:r>
    </w:p>
    <w:p w14:paraId="14BDF05B" w14:textId="77777777" w:rsidR="00C52BC7" w:rsidRDefault="005A0509" w:rsidP="00C52BC7">
      <w:pPr>
        <w:spacing w:line="480" w:lineRule="auto"/>
        <w:rPr>
          <w:bCs/>
          <w:iCs/>
          <w:color w:val="3B3838" w:themeColor="background2" w:themeShade="40"/>
        </w:rPr>
      </w:pPr>
      <w:r w:rsidRPr="00294272">
        <w:rPr>
          <w:b/>
          <w:iCs/>
        </w:rPr>
        <w:t xml:space="preserve">Costs and Resource Management </w:t>
      </w:r>
    </w:p>
    <w:p w14:paraId="79A701FE" w14:textId="2A3AD2EF" w:rsidR="000A1163" w:rsidRPr="000A1163" w:rsidRDefault="005D230D" w:rsidP="000A1163">
      <w:pPr>
        <w:spacing w:line="480" w:lineRule="auto"/>
        <w:ind w:firstLine="720"/>
        <w:rPr>
          <w:rStyle w:val="contentpasted0"/>
          <w:color w:val="000000"/>
        </w:rPr>
      </w:pPr>
      <w:r w:rsidRPr="005D230D">
        <w:rPr>
          <w:rStyle w:val="contentpasted0"/>
          <w:color w:val="000000"/>
        </w:rPr>
        <w:t xml:space="preserve">For the calculation of project costs, several factors have been considered. The overall expected cost includes several things, such as the time necessary to plan and execute the project </w:t>
      </w:r>
      <w:r>
        <w:rPr>
          <w:rStyle w:val="contentpasted0"/>
          <w:color w:val="000000"/>
        </w:rPr>
        <w:t xml:space="preserve">and </w:t>
      </w:r>
      <w:r w:rsidRPr="005D230D">
        <w:rPr>
          <w:rStyle w:val="contentpasted0"/>
          <w:color w:val="000000"/>
        </w:rPr>
        <w:t>the time required for team meetings to identify patients manually or perform transfers in care.</w:t>
      </w:r>
      <w:r>
        <w:rPr>
          <w:rStyle w:val="contentpasted0"/>
          <w:color w:val="000000"/>
        </w:rPr>
        <w:t xml:space="preserve"> </w:t>
      </w:r>
      <w:r w:rsidRPr="005D230D">
        <w:rPr>
          <w:rStyle w:val="contentpasted0"/>
          <w:color w:val="000000"/>
        </w:rPr>
        <w:t>Labor accounted for most of the project spending</w:t>
      </w:r>
      <w:r>
        <w:rPr>
          <w:rStyle w:val="contentpasted0"/>
          <w:color w:val="000000"/>
        </w:rPr>
        <w:t>,</w:t>
      </w:r>
      <w:r w:rsidRPr="005D230D">
        <w:rPr>
          <w:rStyle w:val="contentpasted0"/>
          <w:color w:val="000000"/>
        </w:rPr>
        <w:t xml:space="preserve"> according to this estimate. </w:t>
      </w:r>
      <w:r w:rsidR="00DF4CE6">
        <w:rPr>
          <w:rStyle w:val="contentpasted0"/>
          <w:color w:val="000000"/>
        </w:rPr>
        <w:t xml:space="preserve">The budget accounted for hourly rates of the nursing staff, social workers, occupational therapist, and Hospitalist. The average hourly rate for each profession was multiplied by the number of hours spent on education and project implementation. Overall, there were a total of 150 nursing staff members for the inpatient medical and progressive care units, in addition to six social workers, 12 occupational therapist, and 8 hospitalists. Time was budgeted on education for the mandatory module, mandatory leadership meetings each Monday of implementation for 12 weeks, and the time required by the project site champion to complete chart audits and patient telephone </w:t>
      </w:r>
      <w:r w:rsidR="00DF4CE6">
        <w:rPr>
          <w:rStyle w:val="contentpasted0"/>
          <w:color w:val="000000"/>
        </w:rPr>
        <w:lastRenderedPageBreak/>
        <w:t xml:space="preserve">surveys. </w:t>
      </w:r>
      <w:r>
        <w:rPr>
          <w:rStyle w:val="contentpasted0"/>
          <w:color w:val="000000"/>
        </w:rPr>
        <w:t>Expenditures</w:t>
      </w:r>
      <w:r w:rsidRPr="005D230D">
        <w:rPr>
          <w:rStyle w:val="contentpasted0"/>
          <w:color w:val="000000"/>
        </w:rPr>
        <w:t xml:space="preserve"> related to the Navigation Team's training session, </w:t>
      </w:r>
      <w:r w:rsidR="00915C67" w:rsidRPr="005D230D">
        <w:rPr>
          <w:rStyle w:val="contentpasted0"/>
          <w:color w:val="000000"/>
        </w:rPr>
        <w:t>e.g.,</w:t>
      </w:r>
      <w:r w:rsidRPr="005D230D">
        <w:rPr>
          <w:rStyle w:val="contentpasted0"/>
          <w:color w:val="000000"/>
        </w:rPr>
        <w:t xml:space="preserve"> paper </w:t>
      </w:r>
      <w:r w:rsidR="002C56B2">
        <w:rPr>
          <w:rStyle w:val="contentpasted0"/>
          <w:color w:val="000000"/>
        </w:rPr>
        <w:t xml:space="preserve">and </w:t>
      </w:r>
      <w:r w:rsidRPr="005D230D">
        <w:rPr>
          <w:rStyle w:val="contentpasted0"/>
          <w:color w:val="000000"/>
        </w:rPr>
        <w:t>pens, were the only expense that could not be reimbursed. An approximate amount of $</w:t>
      </w:r>
      <w:r w:rsidR="002C56B2">
        <w:rPr>
          <w:rStyle w:val="contentpasted0"/>
          <w:color w:val="000000"/>
        </w:rPr>
        <w:t>23,546.70</w:t>
      </w:r>
      <w:r w:rsidRPr="005D230D">
        <w:rPr>
          <w:rStyle w:val="contentpasted0"/>
          <w:color w:val="000000"/>
        </w:rPr>
        <w:t xml:space="preserve"> was estimated to be spent on the project</w:t>
      </w:r>
      <w:r w:rsidR="00DF4CE6">
        <w:rPr>
          <w:rStyle w:val="contentpasted0"/>
          <w:color w:val="000000"/>
        </w:rPr>
        <w:t xml:space="preserve"> (see</w:t>
      </w:r>
      <w:r w:rsidR="000A1163" w:rsidRPr="000A1163">
        <w:rPr>
          <w:rStyle w:val="contentpasted0"/>
          <w:color w:val="000000"/>
        </w:rPr>
        <w:t xml:space="preserve"> </w:t>
      </w:r>
      <w:r w:rsidR="000A1163" w:rsidRPr="00915C67">
        <w:rPr>
          <w:rStyle w:val="contentpasted0"/>
          <w:color w:val="000000" w:themeColor="text1"/>
        </w:rPr>
        <w:t>Appendix</w:t>
      </w:r>
      <w:r w:rsidR="002C56B2" w:rsidRPr="00915C67">
        <w:rPr>
          <w:rStyle w:val="contentpasted0"/>
          <w:color w:val="000000" w:themeColor="text1"/>
        </w:rPr>
        <w:t xml:space="preserve"> F</w:t>
      </w:r>
      <w:r w:rsidR="00DF4CE6" w:rsidRPr="00915C67">
        <w:rPr>
          <w:rStyle w:val="contentpasted0"/>
          <w:color w:val="000000" w:themeColor="text1"/>
        </w:rPr>
        <w:t xml:space="preserve">). </w:t>
      </w:r>
    </w:p>
    <w:p w14:paraId="6EC39CE2" w14:textId="28C1F377" w:rsidR="00F56814" w:rsidRPr="000A1163" w:rsidRDefault="00F56814" w:rsidP="00F56814">
      <w:pPr>
        <w:spacing w:line="480" w:lineRule="auto"/>
        <w:ind w:firstLine="720"/>
        <w:rPr>
          <w:rStyle w:val="contentpasted0"/>
          <w:color w:val="000000"/>
        </w:rPr>
      </w:pPr>
      <w:r w:rsidRPr="00F56814">
        <w:rPr>
          <w:rStyle w:val="contentpasted0"/>
          <w:color w:val="000000"/>
        </w:rPr>
        <w:t xml:space="preserve">The number of preventable readmissions to hospitals was one of the end measures in this experiment. According to </w:t>
      </w:r>
      <w:r w:rsidR="007A49F5">
        <w:rPr>
          <w:color w:val="1B1B1B"/>
          <w:shd w:val="clear" w:color="auto" w:fill="FFFFFF"/>
        </w:rPr>
        <w:t xml:space="preserve">Weiss &amp; Jiang, 2021, </w:t>
      </w:r>
      <w:r w:rsidRPr="00F56814">
        <w:rPr>
          <w:rStyle w:val="contentpasted0"/>
          <w:color w:val="000000"/>
        </w:rPr>
        <w:t xml:space="preserve">a patient's hospital stay </w:t>
      </w:r>
      <w:r w:rsidR="007A49F5">
        <w:rPr>
          <w:rStyle w:val="contentpasted0"/>
          <w:color w:val="000000"/>
        </w:rPr>
        <w:t xml:space="preserve">averages </w:t>
      </w:r>
      <w:r w:rsidR="00BD4800">
        <w:rPr>
          <w:rStyle w:val="contentpasted0"/>
          <w:color w:val="000000"/>
        </w:rPr>
        <w:t xml:space="preserve">approximately </w:t>
      </w:r>
      <w:r w:rsidR="00BD4800" w:rsidRPr="00F56814">
        <w:rPr>
          <w:rStyle w:val="contentpasted0"/>
          <w:color w:val="000000"/>
        </w:rPr>
        <w:t>$</w:t>
      </w:r>
      <w:r w:rsidR="007A49F5">
        <w:rPr>
          <w:rStyle w:val="contentpasted0"/>
          <w:color w:val="000000"/>
        </w:rPr>
        <w:t xml:space="preserve">11, 000 to </w:t>
      </w:r>
      <w:r w:rsidRPr="00F56814">
        <w:rPr>
          <w:rStyle w:val="contentpasted0"/>
          <w:color w:val="000000"/>
        </w:rPr>
        <w:t>$15,</w:t>
      </w:r>
      <w:r w:rsidR="007A49F5">
        <w:rPr>
          <w:rStyle w:val="contentpasted0"/>
          <w:color w:val="000000"/>
        </w:rPr>
        <w:t>0</w:t>
      </w:r>
      <w:r w:rsidRPr="00F56814">
        <w:rPr>
          <w:rStyle w:val="contentpasted0"/>
          <w:color w:val="000000"/>
        </w:rPr>
        <w:t xml:space="preserve">00 per episode. </w:t>
      </w:r>
      <w:r w:rsidR="000A1163" w:rsidRPr="000A1163">
        <w:rPr>
          <w:rStyle w:val="contentpasted0"/>
          <w:color w:val="000000"/>
        </w:rPr>
        <w:t>There were no 30-day readmissions among 39 medical patients who received transition of care services from Home Health. Cost estimates suggest that avoiding 30-day readmissions will save anywhere from $</w:t>
      </w:r>
      <w:r w:rsidR="007A49F5">
        <w:rPr>
          <w:rStyle w:val="contentpasted0"/>
          <w:color w:val="000000"/>
        </w:rPr>
        <w:t>429</w:t>
      </w:r>
      <w:r w:rsidR="000A1163" w:rsidRPr="000A1163">
        <w:rPr>
          <w:rStyle w:val="contentpasted0"/>
          <w:color w:val="000000"/>
        </w:rPr>
        <w:t>,000 (39 x $</w:t>
      </w:r>
      <w:r w:rsidR="007A49F5">
        <w:rPr>
          <w:rStyle w:val="contentpasted0"/>
          <w:color w:val="000000"/>
        </w:rPr>
        <w:t>11</w:t>
      </w:r>
      <w:r w:rsidR="000A1163" w:rsidRPr="000A1163">
        <w:rPr>
          <w:rStyle w:val="contentpasted0"/>
          <w:color w:val="000000"/>
        </w:rPr>
        <w:t>,000) to $5</w:t>
      </w:r>
      <w:r w:rsidR="007A49F5">
        <w:rPr>
          <w:rStyle w:val="contentpasted0"/>
          <w:color w:val="000000"/>
        </w:rPr>
        <w:t>85</w:t>
      </w:r>
      <w:r w:rsidR="000A1163" w:rsidRPr="000A1163">
        <w:rPr>
          <w:rStyle w:val="contentpasted0"/>
          <w:color w:val="000000"/>
        </w:rPr>
        <w:t>,800 (39 x $15,</w:t>
      </w:r>
      <w:r w:rsidR="007A49F5">
        <w:rPr>
          <w:rStyle w:val="contentpasted0"/>
          <w:color w:val="000000"/>
        </w:rPr>
        <w:t>0</w:t>
      </w:r>
      <w:r w:rsidR="000A1163" w:rsidRPr="000A1163">
        <w:rPr>
          <w:rStyle w:val="contentpasted0"/>
          <w:color w:val="000000"/>
        </w:rPr>
        <w:t xml:space="preserve">00) </w:t>
      </w:r>
      <w:r w:rsidR="000A1163">
        <w:rPr>
          <w:rStyle w:val="contentpasted0"/>
          <w:color w:val="000000"/>
        </w:rPr>
        <w:t>throughout</w:t>
      </w:r>
      <w:r w:rsidR="000A1163" w:rsidRPr="000A1163">
        <w:rPr>
          <w:rStyle w:val="contentpasted0"/>
          <w:color w:val="000000"/>
        </w:rPr>
        <w:t xml:space="preserve"> the implementation period. </w:t>
      </w:r>
    </w:p>
    <w:p w14:paraId="13E65DE4" w14:textId="33A5F3E6" w:rsidR="000A1163" w:rsidRPr="000A1163" w:rsidRDefault="000A1163" w:rsidP="00915C67">
      <w:pPr>
        <w:spacing w:line="480" w:lineRule="auto"/>
        <w:ind w:firstLine="720"/>
        <w:rPr>
          <w:rStyle w:val="contentpasted0"/>
          <w:color w:val="000000"/>
        </w:rPr>
      </w:pPr>
      <w:r w:rsidRPr="000A1163">
        <w:rPr>
          <w:rStyle w:val="contentpasted0"/>
          <w:color w:val="000000"/>
        </w:rPr>
        <w:t xml:space="preserve">Although patients at moderate to high risk of readmission were the primary focus of the project's implementation phase, eleven multidisciplinary team members received training in transitional care. The whole interdisciplinary team consisted of 11, although only six were used. If this project were implemented more broadly, it </w:t>
      </w:r>
      <w:r w:rsidR="00DD211F">
        <w:rPr>
          <w:rStyle w:val="contentpasted0"/>
          <w:color w:val="000000"/>
        </w:rPr>
        <w:t>might</w:t>
      </w:r>
      <w:r w:rsidRPr="000A1163">
        <w:rPr>
          <w:rStyle w:val="contentpasted0"/>
          <w:color w:val="000000"/>
        </w:rPr>
        <w:t xml:space="preserve"> result in even </w:t>
      </w:r>
      <w:r w:rsidR="00DD211F">
        <w:rPr>
          <w:rStyle w:val="contentpasted0"/>
          <w:color w:val="000000"/>
        </w:rPr>
        <w:t>more significant</w:t>
      </w:r>
      <w:r w:rsidRPr="000A1163">
        <w:rPr>
          <w:rStyle w:val="contentpasted0"/>
          <w:color w:val="000000"/>
        </w:rPr>
        <w:t xml:space="preserve"> savings. In a similar period of time, the interdisciplinary group accurately </w:t>
      </w:r>
      <w:r w:rsidR="00DD211F">
        <w:rPr>
          <w:rStyle w:val="contentpasted0"/>
          <w:color w:val="000000"/>
        </w:rPr>
        <w:t>identified 254</w:t>
      </w:r>
      <w:r w:rsidRPr="000A1163">
        <w:rPr>
          <w:rStyle w:val="contentpasted0"/>
          <w:color w:val="000000"/>
        </w:rPr>
        <w:t xml:space="preserve"> individuals. If all those patients can be kept absent from the hospital for only 12 weeks, the savings may be as high as $3,860,800.</w:t>
      </w:r>
    </w:p>
    <w:p w14:paraId="0575679C" w14:textId="3BA44AD0" w:rsidR="000A1163" w:rsidRDefault="000A1163" w:rsidP="000A1163">
      <w:pPr>
        <w:spacing w:line="480" w:lineRule="auto"/>
        <w:ind w:firstLine="720"/>
        <w:rPr>
          <w:rStyle w:val="contentpasted0"/>
          <w:color w:val="000000"/>
        </w:rPr>
      </w:pPr>
      <w:r w:rsidRPr="000A1163">
        <w:rPr>
          <w:rStyle w:val="contentpasted0"/>
          <w:color w:val="000000"/>
        </w:rPr>
        <w:t>This task might be easily integrated into the regular routine of the project team with little disturbance. Th</w:t>
      </w:r>
      <w:r w:rsidR="00C253BA">
        <w:rPr>
          <w:rStyle w:val="contentpasted0"/>
          <w:color w:val="000000"/>
        </w:rPr>
        <w:t xml:space="preserve">erefore, suggesting an extra </w:t>
      </w:r>
      <w:r w:rsidR="00AD154F" w:rsidRPr="000B3A25">
        <w:rPr>
          <w:bCs/>
        </w:rPr>
        <w:t>full-time equivalent (FTE) staff</w:t>
      </w:r>
      <w:r w:rsidR="00AD154F" w:rsidRPr="000A1163">
        <w:rPr>
          <w:rStyle w:val="contentpasted0"/>
          <w:color w:val="000000"/>
        </w:rPr>
        <w:t xml:space="preserve"> </w:t>
      </w:r>
      <w:r w:rsidR="007A49F5">
        <w:rPr>
          <w:rStyle w:val="contentpasted0"/>
          <w:color w:val="000000"/>
        </w:rPr>
        <w:t xml:space="preserve">nurse </w:t>
      </w:r>
      <w:r w:rsidRPr="000A1163">
        <w:rPr>
          <w:rStyle w:val="contentpasted0"/>
          <w:color w:val="000000"/>
        </w:rPr>
        <w:t xml:space="preserve">was unnecessary to ensure long-term viability. It is </w:t>
      </w:r>
      <w:r>
        <w:rPr>
          <w:rStyle w:val="contentpasted0"/>
          <w:color w:val="000000"/>
        </w:rPr>
        <w:t>essential</w:t>
      </w:r>
      <w:r w:rsidRPr="000A1163">
        <w:rPr>
          <w:rStyle w:val="contentpasted0"/>
          <w:color w:val="000000"/>
        </w:rPr>
        <w:t xml:space="preserve"> to assess the possibility for the whole navigation team to save money on project expenditures. Implementing an automated strategy to </w:t>
      </w:r>
      <w:r>
        <w:rPr>
          <w:rStyle w:val="contentpasted0"/>
          <w:color w:val="000000"/>
        </w:rPr>
        <w:t>select</w:t>
      </w:r>
      <w:r w:rsidRPr="000A1163">
        <w:rPr>
          <w:rStyle w:val="contentpasted0"/>
          <w:color w:val="000000"/>
        </w:rPr>
        <w:t xml:space="preserve"> patients for Home Health Services via the transition of care model </w:t>
      </w:r>
      <w:r>
        <w:rPr>
          <w:rStyle w:val="contentpasted0"/>
          <w:color w:val="000000"/>
        </w:rPr>
        <w:t>can potentially</w:t>
      </w:r>
      <w:r w:rsidRPr="000A1163">
        <w:rPr>
          <w:rStyle w:val="contentpasted0"/>
          <w:color w:val="000000"/>
        </w:rPr>
        <w:t xml:space="preserve"> produce further cost savings for this project. More than 10% of costs might be cut from the budget if the navigation crew did</w:t>
      </w:r>
      <w:r w:rsidR="00AD154F">
        <w:rPr>
          <w:rStyle w:val="contentpasted0"/>
          <w:color w:val="000000"/>
        </w:rPr>
        <w:t xml:space="preserve"> not</w:t>
      </w:r>
      <w:r w:rsidRPr="000A1163">
        <w:rPr>
          <w:rStyle w:val="contentpasted0"/>
          <w:color w:val="000000"/>
        </w:rPr>
        <w:t xml:space="preserve"> have to do daily chart checks.</w:t>
      </w:r>
    </w:p>
    <w:p w14:paraId="3C57ACE0" w14:textId="06EE77C5" w:rsidR="005A0509" w:rsidRPr="000A1163" w:rsidRDefault="005A0509" w:rsidP="000A1163">
      <w:pPr>
        <w:spacing w:line="480" w:lineRule="auto"/>
        <w:rPr>
          <w:b/>
        </w:rPr>
      </w:pPr>
      <w:r w:rsidRPr="002937DD">
        <w:rPr>
          <w:b/>
        </w:rPr>
        <w:lastRenderedPageBreak/>
        <w:t>Implications of the Findings</w:t>
      </w:r>
      <w:r w:rsidRPr="002937DD">
        <w:t xml:space="preserve"> </w:t>
      </w:r>
    </w:p>
    <w:p w14:paraId="4EBFADFA" w14:textId="77332287" w:rsidR="005A0509" w:rsidRPr="004F379E" w:rsidRDefault="005A0509" w:rsidP="000A1163">
      <w:pPr>
        <w:spacing w:line="480" w:lineRule="auto"/>
        <w:rPr>
          <w:bCs/>
          <w:color w:val="7030A0"/>
        </w:rPr>
      </w:pPr>
      <w:r>
        <w:tab/>
      </w:r>
      <w:r w:rsidR="000A1163" w:rsidRPr="000A1163">
        <w:t xml:space="preserve">The overall consequences of conducting a quality improvement project were discovered after a comprehensive analysis of the project's process and result metrics. The consequences for patients, healthcare staff, and the medical industry were carefully considered </w:t>
      </w:r>
      <w:r w:rsidR="000A1163">
        <w:t>to offer suggestions for future studies to reach</w:t>
      </w:r>
      <w:r w:rsidR="000A1163" w:rsidRPr="000A1163">
        <w:t xml:space="preserve"> at-risk patients via transitional care. Understanding the reasoning behind project results was critical for connecting the project's deliverables with outcomes </w:t>
      </w:r>
      <w:r w:rsidR="000A1163">
        <w:t>to establish the project's sustainability</w:t>
      </w:r>
      <w:r w:rsidR="000A1163" w:rsidRPr="000A1163">
        <w:t xml:space="preserve"> and future success.</w:t>
      </w:r>
    </w:p>
    <w:p w14:paraId="2A823B58" w14:textId="77777777" w:rsidR="005A0509" w:rsidRDefault="005A0509" w:rsidP="000A1163">
      <w:pPr>
        <w:spacing w:line="480" w:lineRule="auto"/>
        <w:rPr>
          <w:b/>
          <w:i/>
          <w:iCs/>
        </w:rPr>
      </w:pPr>
      <w:r w:rsidRPr="0050368C">
        <w:rPr>
          <w:b/>
          <w:i/>
          <w:iCs/>
        </w:rPr>
        <w:t xml:space="preserve">Implications for </w:t>
      </w:r>
      <w:r>
        <w:rPr>
          <w:b/>
          <w:i/>
          <w:iCs/>
        </w:rPr>
        <w:t>P</w:t>
      </w:r>
      <w:r w:rsidRPr="0050368C">
        <w:rPr>
          <w:b/>
          <w:i/>
          <w:iCs/>
        </w:rPr>
        <w:t>atients</w:t>
      </w:r>
    </w:p>
    <w:p w14:paraId="173476EE" w14:textId="5727AF17" w:rsidR="000A1163" w:rsidRPr="000A1163" w:rsidRDefault="000A1163" w:rsidP="000A1163">
      <w:pPr>
        <w:spacing w:line="480" w:lineRule="auto"/>
        <w:ind w:firstLine="720"/>
        <w:rPr>
          <w:bCs/>
        </w:rPr>
      </w:pPr>
      <w:r w:rsidRPr="000A1163">
        <w:rPr>
          <w:bCs/>
        </w:rPr>
        <w:t xml:space="preserve">Looking at patient satisfaction outcome indicators prior to, throughout, and </w:t>
      </w:r>
      <w:r w:rsidR="00AD154F">
        <w:rPr>
          <w:bCs/>
        </w:rPr>
        <w:t xml:space="preserve">after the initiative was implemented, there was a significant increase across the board </w:t>
      </w:r>
      <w:r w:rsidRPr="000A1163">
        <w:rPr>
          <w:bCs/>
        </w:rPr>
        <w:t xml:space="preserve">compared to academic comparable groups. </w:t>
      </w:r>
      <w:r w:rsidR="00AD154F">
        <w:rPr>
          <w:bCs/>
        </w:rPr>
        <w:t>The literature shows</w:t>
      </w:r>
      <w:r w:rsidRPr="000A1163">
        <w:rPr>
          <w:bCs/>
        </w:rPr>
        <w:t xml:space="preserve"> that inpatient transition of care outcomes and patient satisfaction </w:t>
      </w:r>
      <w:r w:rsidR="00AD154F">
        <w:rPr>
          <w:bCs/>
        </w:rPr>
        <w:t>result</w:t>
      </w:r>
      <w:r w:rsidRPr="000A1163">
        <w:rPr>
          <w:bCs/>
        </w:rPr>
        <w:t xml:space="preserve"> from better care coordination via the Transition of Care Model. Patients' sense of being heard and included in care decisions is crucial to the success of the transitional care process. This concept was bolstered by the involvement of family and caretakers throughout the endeavor. Additionally, the Transition of Care Model with Home Health Services has been shown to lessen the need for hospitalization and emergency department visits. </w:t>
      </w:r>
      <w:r>
        <w:rPr>
          <w:bCs/>
        </w:rPr>
        <w:t xml:space="preserve">The patient and the healthcare system benefit from preventative measures </w:t>
      </w:r>
      <w:r w:rsidRPr="000A1163">
        <w:rPr>
          <w:bCs/>
        </w:rPr>
        <w:t xml:space="preserve">against these conditions. The multidisciplinary team aided patients in reaching this goal by increasing </w:t>
      </w:r>
      <w:r>
        <w:rPr>
          <w:bCs/>
        </w:rPr>
        <w:t xml:space="preserve">the </w:t>
      </w:r>
      <w:r w:rsidRPr="000A1163">
        <w:rPr>
          <w:bCs/>
        </w:rPr>
        <w:t xml:space="preserve">continuity of care and facilitating </w:t>
      </w:r>
      <w:r>
        <w:rPr>
          <w:bCs/>
        </w:rPr>
        <w:t>more straightforward</w:t>
      </w:r>
      <w:r w:rsidRPr="000A1163">
        <w:rPr>
          <w:bCs/>
        </w:rPr>
        <w:t xml:space="preserve"> access to the necessary providers.</w:t>
      </w:r>
    </w:p>
    <w:p w14:paraId="59C9A5C3" w14:textId="56BC9F58" w:rsidR="005A0509" w:rsidRDefault="005A0509" w:rsidP="000A1163">
      <w:pPr>
        <w:spacing w:line="480" w:lineRule="auto"/>
        <w:rPr>
          <w:b/>
          <w:i/>
          <w:iCs/>
        </w:rPr>
      </w:pPr>
      <w:r w:rsidRPr="0050368C">
        <w:rPr>
          <w:b/>
          <w:i/>
          <w:iCs/>
        </w:rPr>
        <w:t>Implications for nursing practice</w:t>
      </w:r>
    </w:p>
    <w:p w14:paraId="32DA1BA8" w14:textId="5D420C2D" w:rsidR="001843A3" w:rsidRPr="001843A3" w:rsidRDefault="001843A3" w:rsidP="001843A3">
      <w:pPr>
        <w:spacing w:line="480" w:lineRule="auto"/>
        <w:ind w:firstLine="720"/>
        <w:rPr>
          <w:bCs/>
        </w:rPr>
      </w:pPr>
      <w:r w:rsidRPr="001843A3">
        <w:rPr>
          <w:bCs/>
        </w:rPr>
        <w:t xml:space="preserve">More </w:t>
      </w:r>
      <w:r>
        <w:rPr>
          <w:bCs/>
        </w:rPr>
        <w:t>than</w:t>
      </w:r>
      <w:r w:rsidRPr="001843A3">
        <w:rPr>
          <w:bCs/>
        </w:rPr>
        <w:t xml:space="preserve"> half of the multidisciplinary team being nurses made it easy to see how this would affect the nurses. </w:t>
      </w:r>
      <w:r w:rsidR="00AD154F">
        <w:rPr>
          <w:bCs/>
        </w:rPr>
        <w:t xml:space="preserve">At weekly meetings, the team regularly voiced their approval of the new Transition of Care Model and readmission risk screening throughout the project's </w:t>
      </w:r>
      <w:r w:rsidR="00AD154F">
        <w:rPr>
          <w:bCs/>
        </w:rPr>
        <w:lastRenderedPageBreak/>
        <w:t>implementation</w:t>
      </w:r>
      <w:r w:rsidR="00AD154F" w:rsidRPr="001843A3">
        <w:rPr>
          <w:bCs/>
        </w:rPr>
        <w:t xml:space="preserve">. </w:t>
      </w:r>
      <w:r w:rsidRPr="001843A3">
        <w:rPr>
          <w:bCs/>
        </w:rPr>
        <w:t xml:space="preserve">They found </w:t>
      </w:r>
      <w:r>
        <w:rPr>
          <w:bCs/>
        </w:rPr>
        <w:t xml:space="preserve">they could </w:t>
      </w:r>
      <w:r w:rsidR="009B76F7">
        <w:rPr>
          <w:bCs/>
        </w:rPr>
        <w:t xml:space="preserve">identify </w:t>
      </w:r>
      <w:r>
        <w:rPr>
          <w:bCs/>
        </w:rPr>
        <w:t xml:space="preserve">potential roadblocks to treatment earlier than usual by </w:t>
      </w:r>
      <w:r w:rsidR="009B76F7">
        <w:rPr>
          <w:bCs/>
        </w:rPr>
        <w:t xml:space="preserve">evaluating </w:t>
      </w:r>
      <w:r>
        <w:rPr>
          <w:bCs/>
        </w:rPr>
        <w:t>patients sooner</w:t>
      </w:r>
      <w:r w:rsidRPr="001843A3">
        <w:rPr>
          <w:bCs/>
        </w:rPr>
        <w:t>. It also bolstered interprofessional communication and gave nurse navigators greater independence when evaluating patients and consulting with the interdisciplinary care team. In addition, nursing staff on the medical and progressive care units reported to the project leader that moderate to high-risk readmission patients had much better coordination of care when the Transition of Care Model was followed.</w:t>
      </w:r>
    </w:p>
    <w:p w14:paraId="06EC3640" w14:textId="4BDB1728" w:rsidR="001843A3" w:rsidRPr="001843A3" w:rsidRDefault="00F56814" w:rsidP="001843A3">
      <w:pPr>
        <w:spacing w:line="480" w:lineRule="auto"/>
        <w:ind w:firstLine="720"/>
        <w:rPr>
          <w:bCs/>
        </w:rPr>
      </w:pPr>
      <w:r w:rsidRPr="00F56814">
        <w:rPr>
          <w:bCs/>
        </w:rPr>
        <w:t xml:space="preserve">This initiative is having a </w:t>
      </w:r>
      <w:r>
        <w:rPr>
          <w:bCs/>
        </w:rPr>
        <w:t>far-reaching</w:t>
      </w:r>
      <w:r w:rsidRPr="00F56814">
        <w:rPr>
          <w:bCs/>
        </w:rPr>
        <w:t xml:space="preserve"> impact on APRNs, which are advanced practicing registered nurses. One of these reasons is that the position contributes to interdisciplinary groups. The project's management has been supervised by an experienced </w:t>
      </w:r>
      <w:r>
        <w:rPr>
          <w:bCs/>
        </w:rPr>
        <w:t>practicing APRN</w:t>
      </w:r>
      <w:r w:rsidRPr="00F56814">
        <w:rPr>
          <w:bCs/>
        </w:rPr>
        <w:t>. However, no APRNs have been included in the multidisciplinary team itself. Given the expertise of this Navigation Team, it has been a very good example of cooperation among professionals in various fields.</w:t>
      </w:r>
      <w:r>
        <w:rPr>
          <w:bCs/>
        </w:rPr>
        <w:t xml:space="preserve"> </w:t>
      </w:r>
      <w:r w:rsidR="001843A3">
        <w:rPr>
          <w:bCs/>
        </w:rPr>
        <w:t>The</w:t>
      </w:r>
      <w:r w:rsidR="001843A3" w:rsidRPr="001843A3">
        <w:rPr>
          <w:bCs/>
        </w:rPr>
        <w:t xml:space="preserve"> patient and the multidisciplinary team benefited from the project leader and site champion's efforts to impart knowledge. This experiment proved the importance of nursing and social work in determining and enhancing patient care. The project's financial benefits, which resulted from the nurses' efforts, highlight the importance of an APRN's leadership.</w:t>
      </w:r>
      <w:r w:rsidR="001843A3">
        <w:rPr>
          <w:bCs/>
        </w:rPr>
        <w:t xml:space="preserve"> </w:t>
      </w:r>
      <w:r w:rsidR="00F8351D">
        <w:rPr>
          <w:bCs/>
        </w:rPr>
        <w:t>As this study shows, implementing evidence-based practice into long-term work is crucial for an organization's bottom line</w:t>
      </w:r>
      <w:r w:rsidR="001843A3" w:rsidRPr="001843A3">
        <w:rPr>
          <w:bCs/>
        </w:rPr>
        <w:t>.</w:t>
      </w:r>
    </w:p>
    <w:p w14:paraId="3141DBC1" w14:textId="77777777" w:rsidR="005A0509" w:rsidRPr="0050368C" w:rsidRDefault="005A0509" w:rsidP="001843A3">
      <w:pPr>
        <w:spacing w:line="480" w:lineRule="auto"/>
        <w:rPr>
          <w:b/>
          <w:i/>
          <w:iCs/>
        </w:rPr>
      </w:pPr>
      <w:r w:rsidRPr="0050368C">
        <w:rPr>
          <w:b/>
          <w:i/>
          <w:iCs/>
        </w:rPr>
        <w:t xml:space="preserve">Impact for </w:t>
      </w:r>
      <w:r>
        <w:rPr>
          <w:b/>
          <w:i/>
          <w:iCs/>
        </w:rPr>
        <w:t>H</w:t>
      </w:r>
      <w:r w:rsidRPr="0050368C">
        <w:rPr>
          <w:b/>
          <w:i/>
          <w:iCs/>
        </w:rPr>
        <w:t xml:space="preserve">ealthcare </w:t>
      </w:r>
      <w:r>
        <w:rPr>
          <w:b/>
          <w:i/>
          <w:iCs/>
        </w:rPr>
        <w:t>S</w:t>
      </w:r>
      <w:r w:rsidRPr="0050368C">
        <w:rPr>
          <w:b/>
          <w:i/>
          <w:iCs/>
        </w:rPr>
        <w:t>ystem(s)</w:t>
      </w:r>
    </w:p>
    <w:p w14:paraId="0BA43FD5" w14:textId="1FE22903" w:rsidR="00F56814" w:rsidRDefault="00F56814" w:rsidP="00C9617C">
      <w:pPr>
        <w:spacing w:line="480" w:lineRule="auto"/>
        <w:ind w:firstLine="720"/>
        <w:rPr>
          <w:bCs/>
        </w:rPr>
      </w:pPr>
      <w:r w:rsidRPr="00F56814">
        <w:rPr>
          <w:bCs/>
        </w:rPr>
        <w:t xml:space="preserve">Five patients, followed by a multidisciplinary team, were readmitted within 30 days of </w:t>
      </w:r>
      <w:r>
        <w:rPr>
          <w:bCs/>
        </w:rPr>
        <w:t xml:space="preserve">the </w:t>
      </w:r>
      <w:r w:rsidRPr="00F56814">
        <w:rPr>
          <w:bCs/>
        </w:rPr>
        <w:t xml:space="preserve">implementation of the project at a readmission rate of 10%. In these patients, the root cause analysis revealed that home health interventions could not have prevented readmissions due to inevitable complications caused by disease or treatment over and above lack of care </w:t>
      </w:r>
      <w:r w:rsidRPr="00F56814">
        <w:rPr>
          <w:bCs/>
        </w:rPr>
        <w:lastRenderedPageBreak/>
        <w:t>coordination. The 30-day readmission rate of 10% for medical patients was significantly lower than the national average of 15%.</w:t>
      </w:r>
    </w:p>
    <w:p w14:paraId="029AC122" w14:textId="7DF06D76" w:rsidR="00C9617C" w:rsidRDefault="00F56814" w:rsidP="00C9617C">
      <w:pPr>
        <w:spacing w:line="480" w:lineRule="auto"/>
        <w:ind w:firstLine="720"/>
        <w:rPr>
          <w:bCs/>
        </w:rPr>
      </w:pPr>
      <w:r w:rsidRPr="00F56814">
        <w:rPr>
          <w:bCs/>
        </w:rPr>
        <w:t>Initiatives to reduce hospital readmissions should be considered when hospitals are seeking reimbursement of patients' admission costs from the Centers for Social and Health Services CMS. In line with the triple aim of reducing healthcare costs, improving patient experience, care coordination</w:t>
      </w:r>
      <w:r>
        <w:rPr>
          <w:bCs/>
        </w:rPr>
        <w:t>,</w:t>
      </w:r>
      <w:r w:rsidRPr="00F56814">
        <w:rPr>
          <w:bCs/>
        </w:rPr>
        <w:t xml:space="preserve"> and hospital readmissions can be improved through the use of home health services in accordance with the transition of care model.</w:t>
      </w:r>
      <w:r>
        <w:rPr>
          <w:bCs/>
        </w:rPr>
        <w:t xml:space="preserve"> </w:t>
      </w:r>
      <w:r w:rsidR="00C9617C" w:rsidRPr="00C9617C">
        <w:rPr>
          <w:bCs/>
        </w:rPr>
        <w:t xml:space="preserve">The program's implementation of transitional care services to overcome patient and system obstacles that prevent patients from returning to the hospital for expensive readmissions was another way the initiative adhered to Medicare's Hospital Readmissions Reduction Program (HRRP). </w:t>
      </w:r>
      <w:r w:rsidR="00C9617C">
        <w:rPr>
          <w:bCs/>
        </w:rPr>
        <w:t>Ensuring at-risk patients have access to proper care coordination will also help minimize hospital stays, saving healthcare costs and improving</w:t>
      </w:r>
      <w:r w:rsidR="00C9617C" w:rsidRPr="00C9617C">
        <w:rPr>
          <w:bCs/>
        </w:rPr>
        <w:t xml:space="preserve"> patient outcomes.</w:t>
      </w:r>
    </w:p>
    <w:p w14:paraId="5C508E33" w14:textId="5380787A" w:rsidR="005A0509" w:rsidRDefault="005A0509" w:rsidP="00C9617C">
      <w:pPr>
        <w:spacing w:line="480" w:lineRule="auto"/>
        <w:rPr>
          <w:b/>
        </w:rPr>
      </w:pPr>
      <w:r>
        <w:rPr>
          <w:b/>
        </w:rPr>
        <w:t>Sustainability</w:t>
      </w:r>
    </w:p>
    <w:p w14:paraId="28FDF27A" w14:textId="029FAB26" w:rsidR="000B3A25" w:rsidRPr="000B3A25" w:rsidRDefault="000B3A25" w:rsidP="000B3A25">
      <w:pPr>
        <w:spacing w:line="480" w:lineRule="auto"/>
        <w:ind w:firstLine="720"/>
        <w:rPr>
          <w:bCs/>
        </w:rPr>
      </w:pPr>
      <w:r w:rsidRPr="000B3A25">
        <w:rPr>
          <w:bCs/>
        </w:rPr>
        <w:t xml:space="preserve">While the research primarily concentrated on patients receiving Home Health Services, hospital readmissions within 30 days of discharge was already tracked by the site organization. The amount of 30-day hospital readmissions amongst patients receiving Home Health Services took an interest in the workflow and procedure throughout the project's preparation and execution. Furthermore, the project site was interested in implementing the same Transition of Care Model within their own interdisciplinary teams. Because the project work only slightly altered the nursing process and did not need extra full-time equivalent (FTE) staff, it is deemed viable within the business. </w:t>
      </w:r>
      <w:r w:rsidR="00C9617C">
        <w:rPr>
          <w:bCs/>
        </w:rPr>
        <w:t>The first</w:t>
      </w:r>
      <w:r w:rsidR="00C9617C" w:rsidRPr="00C9617C">
        <w:rPr>
          <w:bCs/>
        </w:rPr>
        <w:t xml:space="preserve"> steps in programming change to the existing practice will be informing admitted patients about their outcomes and developing a sustainability strategy for an </w:t>
      </w:r>
      <w:r w:rsidR="00C9617C" w:rsidRPr="00C9617C">
        <w:rPr>
          <w:bCs/>
        </w:rPr>
        <w:lastRenderedPageBreak/>
        <w:t xml:space="preserve">integrated Multidisciplinary Team. </w:t>
      </w:r>
      <w:r w:rsidR="00C9617C">
        <w:rPr>
          <w:bCs/>
        </w:rPr>
        <w:t>Continuously</w:t>
      </w:r>
      <w:r w:rsidR="00C9617C" w:rsidRPr="00C9617C">
        <w:rPr>
          <w:bCs/>
        </w:rPr>
        <w:t xml:space="preserve"> involving stakeholders within a company has been one crucial factor to consider.</w:t>
      </w:r>
    </w:p>
    <w:p w14:paraId="5CA0F23A" w14:textId="3270F06E" w:rsidR="00C9617C" w:rsidRDefault="00C9617C" w:rsidP="00C9617C">
      <w:pPr>
        <w:spacing w:line="480" w:lineRule="auto"/>
        <w:ind w:firstLine="720"/>
        <w:rPr>
          <w:bCs/>
        </w:rPr>
      </w:pPr>
      <w:r w:rsidRPr="00C9617C">
        <w:rPr>
          <w:bCs/>
        </w:rPr>
        <w:t xml:space="preserve">Providing a transitional service to this at-risk population was readily justified, given that Home Health was one of the </w:t>
      </w:r>
      <w:r>
        <w:rPr>
          <w:bCs/>
        </w:rPr>
        <w:t>organization's more general health services</w:t>
      </w:r>
      <w:r w:rsidRPr="00C9617C">
        <w:rPr>
          <w:bCs/>
        </w:rPr>
        <w:t xml:space="preserve">. Moreover, this effort has contributed significantly to the organization’s mission of </w:t>
      </w:r>
      <w:r>
        <w:rPr>
          <w:bCs/>
        </w:rPr>
        <w:t>e</w:t>
      </w:r>
      <w:r w:rsidRPr="00C9617C">
        <w:rPr>
          <w:bCs/>
        </w:rPr>
        <w:t>nhancing at</w:t>
      </w:r>
      <w:r>
        <w:rPr>
          <w:bCs/>
        </w:rPr>
        <w:t>-</w:t>
      </w:r>
      <w:r w:rsidRPr="00C9617C">
        <w:rPr>
          <w:bCs/>
        </w:rPr>
        <w:t>risk</w:t>
      </w:r>
      <w:r>
        <w:rPr>
          <w:bCs/>
        </w:rPr>
        <w:t xml:space="preserve"> </w:t>
      </w:r>
      <w:r w:rsidRPr="00C9617C">
        <w:rPr>
          <w:bCs/>
        </w:rPr>
        <w:t xml:space="preserve">groups' well-being. In order to justify </w:t>
      </w:r>
      <w:r>
        <w:rPr>
          <w:bCs/>
        </w:rPr>
        <w:t xml:space="preserve">continuing </w:t>
      </w:r>
      <w:r w:rsidRPr="00C9617C">
        <w:rPr>
          <w:bCs/>
        </w:rPr>
        <w:t xml:space="preserve">this project, it would be </w:t>
      </w:r>
      <w:r>
        <w:rPr>
          <w:bCs/>
        </w:rPr>
        <w:t>helpful</w:t>
      </w:r>
      <w:r w:rsidRPr="00C9617C">
        <w:rPr>
          <w:bCs/>
        </w:rPr>
        <w:t xml:space="preserve"> for leaders to ensure that all patients are </w:t>
      </w:r>
      <w:r>
        <w:rPr>
          <w:bCs/>
        </w:rPr>
        <w:t>assessed correctly</w:t>
      </w:r>
      <w:r w:rsidRPr="00C9617C">
        <w:rPr>
          <w:bCs/>
        </w:rPr>
        <w:t xml:space="preserve"> in hospital readmissions associated with societal determinants of health.</w:t>
      </w:r>
    </w:p>
    <w:p w14:paraId="657267FF" w14:textId="54F88206" w:rsidR="005A0509" w:rsidRDefault="005A0509" w:rsidP="005A0509">
      <w:pPr>
        <w:spacing w:line="480" w:lineRule="auto"/>
        <w:rPr>
          <w:b/>
        </w:rPr>
      </w:pPr>
      <w:r w:rsidRPr="0013496E">
        <w:rPr>
          <w:b/>
        </w:rPr>
        <w:t>Dissemination Plan</w:t>
      </w:r>
    </w:p>
    <w:p w14:paraId="109A651D" w14:textId="5EE66510" w:rsidR="000B3A25" w:rsidRPr="00DF2AEC" w:rsidRDefault="00C9617C" w:rsidP="00DF2AEC">
      <w:pPr>
        <w:spacing w:line="480" w:lineRule="auto"/>
        <w:ind w:firstLine="720"/>
        <w:rPr>
          <w:bCs/>
        </w:rPr>
      </w:pPr>
      <w:r w:rsidRPr="00C9617C">
        <w:rPr>
          <w:bCs/>
        </w:rPr>
        <w:t xml:space="preserve">The findings of the study will be presented orally at the </w:t>
      </w:r>
      <w:r w:rsidR="007A49F5">
        <w:rPr>
          <w:bCs/>
        </w:rPr>
        <w:t xml:space="preserve">East Carolina University </w:t>
      </w:r>
      <w:r w:rsidRPr="00C9617C">
        <w:rPr>
          <w:bCs/>
        </w:rPr>
        <w:t xml:space="preserve">College of Nursing </w:t>
      </w:r>
      <w:r w:rsidR="007A49F5">
        <w:rPr>
          <w:bCs/>
        </w:rPr>
        <w:t>on July 11</w:t>
      </w:r>
      <w:r w:rsidR="007A49F5" w:rsidRPr="00915C67">
        <w:rPr>
          <w:bCs/>
          <w:vertAlign w:val="superscript"/>
        </w:rPr>
        <w:t>th</w:t>
      </w:r>
      <w:r w:rsidR="007A49F5">
        <w:rPr>
          <w:bCs/>
        </w:rPr>
        <w:t>, 2023, in addition to</w:t>
      </w:r>
      <w:r w:rsidRPr="00C9617C">
        <w:rPr>
          <w:bCs/>
        </w:rPr>
        <w:t xml:space="preserve"> the university's repository, The Scholarship, </w:t>
      </w:r>
      <w:r w:rsidR="007A49F5">
        <w:rPr>
          <w:bCs/>
        </w:rPr>
        <w:t>on July 25</w:t>
      </w:r>
      <w:r w:rsidR="007A49F5" w:rsidRPr="00915C67">
        <w:rPr>
          <w:bCs/>
          <w:vertAlign w:val="superscript"/>
        </w:rPr>
        <w:t>th</w:t>
      </w:r>
      <w:r w:rsidR="007A49F5">
        <w:rPr>
          <w:bCs/>
        </w:rPr>
        <w:t xml:space="preserve">, </w:t>
      </w:r>
      <w:r w:rsidRPr="00C9617C">
        <w:rPr>
          <w:bCs/>
        </w:rPr>
        <w:t xml:space="preserve">2023. </w:t>
      </w:r>
      <w:r w:rsidR="00DF2AEC" w:rsidRPr="00DF2AEC">
        <w:rPr>
          <w:bCs/>
        </w:rPr>
        <w:t xml:space="preserve">The project </w:t>
      </w:r>
      <w:r w:rsidR="00DF2AEC">
        <w:rPr>
          <w:bCs/>
        </w:rPr>
        <w:t>leade</w:t>
      </w:r>
      <w:r w:rsidR="00DF2AEC" w:rsidRPr="00DF2AEC">
        <w:rPr>
          <w:bCs/>
        </w:rPr>
        <w:t xml:space="preserve">r will report the project's findings and important discoveries to the nursing </w:t>
      </w:r>
      <w:r w:rsidR="00DF2AEC">
        <w:rPr>
          <w:bCs/>
        </w:rPr>
        <w:t>and Senior L</w:t>
      </w:r>
      <w:r w:rsidR="00DF2AEC" w:rsidRPr="00DF2AEC">
        <w:rPr>
          <w:bCs/>
        </w:rPr>
        <w:t xml:space="preserve">eadership during one of the quarterly dinner parties held at the project </w:t>
      </w:r>
      <w:r w:rsidR="00DF2AEC">
        <w:rPr>
          <w:bCs/>
        </w:rPr>
        <w:t>site</w:t>
      </w:r>
      <w:r w:rsidR="00DF2AEC" w:rsidRPr="00DF2AEC">
        <w:rPr>
          <w:bCs/>
        </w:rPr>
        <w:t>. The presentation of this work to Senior Leadership is crucial for the dissemination of outcomes and the creation of future efforts toward sustainability. In addition, the County Commissioners will hear about this work from the project leader at one of their regular monthly meetings. This presentation will emphasize the need for expanded services in this outlying region.</w:t>
      </w:r>
    </w:p>
    <w:p w14:paraId="6BA4E346" w14:textId="44BE4F93" w:rsidR="005A0509" w:rsidRPr="00323669" w:rsidRDefault="005A0509" w:rsidP="005A0509">
      <w:pPr>
        <w:spacing w:line="480" w:lineRule="auto"/>
        <w:jc w:val="center"/>
        <w:rPr>
          <w:i/>
          <w:color w:val="767171" w:themeColor="background2" w:themeShade="80"/>
        </w:rPr>
      </w:pPr>
      <w:r w:rsidRPr="004752C5">
        <w:rPr>
          <w:b/>
        </w:rPr>
        <w:t>Section VI</w:t>
      </w:r>
      <w:r>
        <w:rPr>
          <w:b/>
        </w:rPr>
        <w:t>.</w:t>
      </w:r>
      <w:r w:rsidRPr="004752C5">
        <w:rPr>
          <w:b/>
        </w:rPr>
        <w:t xml:space="preserve"> Conclusion </w:t>
      </w:r>
    </w:p>
    <w:p w14:paraId="2FAFDD1B" w14:textId="77777777" w:rsidR="005A0509" w:rsidRDefault="005A0509" w:rsidP="005A0509">
      <w:pPr>
        <w:spacing w:line="480" w:lineRule="auto"/>
        <w:rPr>
          <w:b/>
        </w:rPr>
      </w:pPr>
      <w:r>
        <w:rPr>
          <w:b/>
        </w:rPr>
        <w:t>Limitations and Facilitators</w:t>
      </w:r>
    </w:p>
    <w:p w14:paraId="5B5BF651" w14:textId="6D50BA64" w:rsidR="00703FBB" w:rsidRPr="00703FBB" w:rsidRDefault="00703FBB" w:rsidP="005A0509">
      <w:pPr>
        <w:spacing w:line="480" w:lineRule="auto"/>
        <w:rPr>
          <w:bCs/>
        </w:rPr>
      </w:pPr>
      <w:r>
        <w:rPr>
          <w:b/>
        </w:rPr>
        <w:tab/>
      </w:r>
      <w:r w:rsidR="00F9353B">
        <w:rPr>
          <w:bCs/>
        </w:rPr>
        <w:t>During</w:t>
      </w:r>
      <w:r>
        <w:rPr>
          <w:bCs/>
        </w:rPr>
        <w:t xml:space="preserve"> the three-month implementation phase, there </w:t>
      </w:r>
      <w:r w:rsidR="00F9353B">
        <w:rPr>
          <w:bCs/>
        </w:rPr>
        <w:t>was one</w:t>
      </w:r>
      <w:r>
        <w:rPr>
          <w:bCs/>
        </w:rPr>
        <w:t xml:space="preserve"> limitation</w:t>
      </w:r>
      <w:r w:rsidR="00F9353B">
        <w:rPr>
          <w:bCs/>
        </w:rPr>
        <w:t xml:space="preserve"> </w:t>
      </w:r>
      <w:r>
        <w:rPr>
          <w:bCs/>
        </w:rPr>
        <w:t xml:space="preserve">identified </w:t>
      </w:r>
      <w:r w:rsidR="00F9353B">
        <w:rPr>
          <w:bCs/>
        </w:rPr>
        <w:t xml:space="preserve">that inhibited the ability to collect data from all patients who were readmitted within 30 days of discharge. This limitation was identified as the inability to get in touch with patients after discharge. Demographic information, including name, address, phone number, and emergency </w:t>
      </w:r>
      <w:r w:rsidR="00F9353B">
        <w:rPr>
          <w:bCs/>
        </w:rPr>
        <w:lastRenderedPageBreak/>
        <w:t>contact, is to be updated by registration staff while patients are seen in the Emergency Department. There were 27 patients over the 3-month implementation phase who either did not answer the provided telephone number, had a full voicemail box, had a phone number that had been deactivated, or provided a phone number that belonged to someone else. These 27 patients not only have a significant impact in finding the root cause for readmission within 30 days of discharge, but someone is also unable to follow up with these patients to determine if their health is improving after hospital discharge.</w:t>
      </w:r>
    </w:p>
    <w:p w14:paraId="1B1A3846" w14:textId="3863D39B" w:rsidR="005A0509" w:rsidRDefault="005A0509" w:rsidP="00F8351D">
      <w:pPr>
        <w:spacing w:line="480" w:lineRule="auto"/>
        <w:rPr>
          <w:b/>
        </w:rPr>
      </w:pPr>
      <w:r w:rsidRPr="00451ECF">
        <w:rPr>
          <w:b/>
          <w:color w:val="767171" w:themeColor="background2" w:themeShade="80"/>
        </w:rPr>
        <w:tab/>
      </w:r>
      <w:r>
        <w:t xml:space="preserve"> </w:t>
      </w:r>
      <w:r w:rsidR="004B1013" w:rsidRPr="004B1013">
        <w:t xml:space="preserve">A </w:t>
      </w:r>
      <w:r w:rsidR="004B1013">
        <w:t>significant</w:t>
      </w:r>
      <w:r w:rsidR="004B1013" w:rsidRPr="004B1013">
        <w:t xml:space="preserve"> factor in its successful conduct as a primary facilitator is the </w:t>
      </w:r>
      <w:r w:rsidR="004B1013">
        <w:t>tremendous</w:t>
      </w:r>
      <w:r w:rsidR="004B1013" w:rsidRPr="004B1013">
        <w:t xml:space="preserve"> amount of support given to efforts by multiple members of an </w:t>
      </w:r>
      <w:r w:rsidR="004B1013">
        <w:t>organization</w:t>
      </w:r>
      <w:r w:rsidR="004B1013" w:rsidRPr="004B1013">
        <w:t xml:space="preserve">. The fact that the </w:t>
      </w:r>
      <w:r w:rsidR="004B1013">
        <w:t>organization</w:t>
      </w:r>
      <w:r w:rsidR="004B1013" w:rsidRPr="004B1013">
        <w:t xml:space="preserve"> already had a transitional care plan was one of the advantages.</w:t>
      </w:r>
      <w:r w:rsidR="004B1013">
        <w:t xml:space="preserve"> </w:t>
      </w:r>
      <w:r w:rsidR="00E04B53" w:rsidRPr="00E04B53">
        <w:t xml:space="preserve">Having a paradigm in place provided a firm foundation for the endeavor to expand upon. During the transition, it was discovered that the project's work would precisely complement the aims and objectives of the new division. </w:t>
      </w:r>
      <w:r w:rsidR="004B1013" w:rsidRPr="004B1013">
        <w:t xml:space="preserve">Furthermore, this activity was in keeping with the mission and objectives of the organization for improving patients' health and </w:t>
      </w:r>
      <w:r w:rsidR="004B1013">
        <w:t>well-being</w:t>
      </w:r>
      <w:r w:rsidR="004B1013" w:rsidRPr="004B1013">
        <w:t>.</w:t>
      </w:r>
      <w:r w:rsidR="004B1013">
        <w:t xml:space="preserve"> </w:t>
      </w:r>
      <w:r w:rsidR="00E04B53" w:rsidRPr="00E04B53">
        <w:t>This collaboration opportunity strengthened the project's foundation, goals, and long-term viability. The fact that the project manager, mentor, and site champion were all clinical nurse</w:t>
      </w:r>
      <w:r w:rsidR="00E04B53">
        <w:t>s</w:t>
      </w:r>
      <w:r w:rsidR="00E04B53" w:rsidRPr="00E04B53">
        <w:t xml:space="preserve"> was also advantageous. </w:t>
      </w:r>
      <w:r w:rsidR="004B1013">
        <w:t>Because of their similar backgrounds and experience, a</w:t>
      </w:r>
      <w:r w:rsidR="004B1013" w:rsidRPr="004B1013">
        <w:t xml:space="preserve"> rare opportunity arose to combine knowledge with </w:t>
      </w:r>
      <w:r w:rsidR="004B1013">
        <w:t xml:space="preserve">a </w:t>
      </w:r>
      <w:r w:rsidR="004B1013" w:rsidRPr="004B1013">
        <w:t xml:space="preserve">commitment </w:t>
      </w:r>
      <w:r w:rsidR="004B1013">
        <w:t>toward</w:t>
      </w:r>
      <w:r w:rsidR="004B1013" w:rsidRPr="004B1013">
        <w:t xml:space="preserve"> </w:t>
      </w:r>
      <w:r w:rsidR="004B1013">
        <w:t>evidence-based</w:t>
      </w:r>
      <w:r w:rsidR="004B1013" w:rsidRPr="004B1013">
        <w:t xml:space="preserve"> change within the organization.</w:t>
      </w:r>
    </w:p>
    <w:p w14:paraId="57ED9CFC" w14:textId="77777777" w:rsidR="005A0509" w:rsidRDefault="005A0509" w:rsidP="005A0509">
      <w:pPr>
        <w:spacing w:line="480" w:lineRule="auto"/>
        <w:rPr>
          <w:b/>
        </w:rPr>
      </w:pPr>
      <w:r>
        <w:rPr>
          <w:b/>
        </w:rPr>
        <w:t>Recommendations for Others</w:t>
      </w:r>
    </w:p>
    <w:p w14:paraId="16A913FC" w14:textId="77777777" w:rsidR="004B1013" w:rsidRDefault="004B1013" w:rsidP="00237B90">
      <w:pPr>
        <w:spacing w:line="480" w:lineRule="auto"/>
        <w:ind w:firstLine="720"/>
        <w:rPr>
          <w:bCs/>
        </w:rPr>
      </w:pPr>
      <w:r w:rsidRPr="004B1013">
        <w:rPr>
          <w:bCs/>
        </w:rPr>
        <w:t xml:space="preserve">In order to determine the level of support already in place, it would be necessary to carry out an internal audit if this quality improvement method were to be applied elsewhere. In the early stages of the project, </w:t>
      </w:r>
      <w:r>
        <w:rPr>
          <w:bCs/>
        </w:rPr>
        <w:t>organizational</w:t>
      </w:r>
      <w:r w:rsidRPr="004B1013">
        <w:rPr>
          <w:bCs/>
        </w:rPr>
        <w:t xml:space="preserve"> leadership, divisional or service line leadership, and key stakeholders should be involved.</w:t>
      </w:r>
      <w:r>
        <w:rPr>
          <w:bCs/>
        </w:rPr>
        <w:t xml:space="preserve"> </w:t>
      </w:r>
      <w:r w:rsidR="00237B90" w:rsidRPr="00237B90">
        <w:rPr>
          <w:bCs/>
        </w:rPr>
        <w:t xml:space="preserve">The development of the initiative would be hindered if </w:t>
      </w:r>
      <w:r w:rsidR="00237B90" w:rsidRPr="00237B90">
        <w:rPr>
          <w:bCs/>
        </w:rPr>
        <w:lastRenderedPageBreak/>
        <w:t xml:space="preserve">neither the intended audience nor a medical advocate who would back the endeavor </w:t>
      </w:r>
      <w:r w:rsidR="00237B90">
        <w:rPr>
          <w:bCs/>
        </w:rPr>
        <w:t>was</w:t>
      </w:r>
      <w:r w:rsidR="00237B90" w:rsidRPr="00237B90">
        <w:rPr>
          <w:bCs/>
        </w:rPr>
        <w:t xml:space="preserve"> known. If this study is to be replicated in an </w:t>
      </w:r>
      <w:r w:rsidR="00237B90">
        <w:rPr>
          <w:bCs/>
        </w:rPr>
        <w:t xml:space="preserve">inpatient </w:t>
      </w:r>
      <w:r w:rsidR="00237B90" w:rsidRPr="00237B90">
        <w:rPr>
          <w:bCs/>
        </w:rPr>
        <w:t xml:space="preserve">setting, it will be essential to identify specific high-risk indicators related to the unique population served by the institution. For instance, in a more urban setting, the potential barrier of travel time to get treatment may be reduced. </w:t>
      </w:r>
      <w:r w:rsidRPr="004B1013">
        <w:rPr>
          <w:bCs/>
        </w:rPr>
        <w:t>Understanding how these criteria relate to the company's objectives, as well as possible implications for savings or reductions in costs, would be necessary for project stakeholders.</w:t>
      </w:r>
      <w:r>
        <w:rPr>
          <w:bCs/>
        </w:rPr>
        <w:t xml:space="preserve"> </w:t>
      </w:r>
    </w:p>
    <w:p w14:paraId="5C372DBA" w14:textId="3A21BBF8" w:rsidR="005A0509" w:rsidRPr="00B74618" w:rsidRDefault="00237B90" w:rsidP="00237B90">
      <w:pPr>
        <w:spacing w:line="480" w:lineRule="auto"/>
        <w:ind w:firstLine="720"/>
        <w:rPr>
          <w:bCs/>
        </w:rPr>
      </w:pPr>
      <w:r w:rsidRPr="00237B90">
        <w:rPr>
          <w:bCs/>
        </w:rPr>
        <w:t xml:space="preserve">One suggestion would be </w:t>
      </w:r>
      <w:r>
        <w:rPr>
          <w:bCs/>
        </w:rPr>
        <w:t>adding</w:t>
      </w:r>
      <w:r w:rsidR="009B76F7">
        <w:rPr>
          <w:bCs/>
        </w:rPr>
        <w:t xml:space="preserve"> IT</w:t>
      </w:r>
      <w:r>
        <w:rPr>
          <w:bCs/>
        </w:rPr>
        <w:t xml:space="preserve"> to the project planning </w:t>
      </w:r>
      <w:r w:rsidR="009B76F7">
        <w:rPr>
          <w:bCs/>
        </w:rPr>
        <w:t>t</w:t>
      </w:r>
      <w:r>
        <w:rPr>
          <w:bCs/>
        </w:rPr>
        <w:t>eam since the electronic health record made it possible for much</w:t>
      </w:r>
      <w:r w:rsidRPr="00237B90">
        <w:rPr>
          <w:bCs/>
        </w:rPr>
        <w:t xml:space="preserve"> of the project work to be done. Including these team members from the start will make the work faster, improve teamwork, and reduce stress. Also, when IT investigates po</w:t>
      </w:r>
      <w:r w:rsidR="009B76F7">
        <w:rPr>
          <w:bCs/>
        </w:rPr>
        <w:t>tential</w:t>
      </w:r>
      <w:r w:rsidRPr="00237B90">
        <w:rPr>
          <w:bCs/>
        </w:rPr>
        <w:t xml:space="preserve"> possibilities for documentation practices in a health record, they know how complicated the available technology is and how to use their resources </w:t>
      </w:r>
      <w:r>
        <w:rPr>
          <w:bCs/>
        </w:rPr>
        <w:t>to impact the accuracy of data reports significantly</w:t>
      </w:r>
      <w:r w:rsidRPr="00237B90">
        <w:rPr>
          <w:bCs/>
        </w:rPr>
        <w:t xml:space="preserve">. One example of this would be helping to create and add </w:t>
      </w:r>
      <w:r w:rsidR="004B1013">
        <w:rPr>
          <w:bCs/>
        </w:rPr>
        <w:t>the automatic inpatient-specific risk assessment tool to the electronic health record</w:t>
      </w:r>
      <w:r w:rsidRPr="00237B90">
        <w:rPr>
          <w:bCs/>
        </w:rPr>
        <w:t>.</w:t>
      </w:r>
    </w:p>
    <w:p w14:paraId="34042DA2" w14:textId="03DB521C" w:rsidR="00237B90" w:rsidRDefault="005A0509" w:rsidP="00237B90">
      <w:pPr>
        <w:spacing w:line="480" w:lineRule="auto"/>
        <w:rPr>
          <w:b/>
        </w:rPr>
      </w:pPr>
      <w:r>
        <w:rPr>
          <w:b/>
        </w:rPr>
        <w:t>Recommendations Further Study</w:t>
      </w:r>
    </w:p>
    <w:p w14:paraId="758C1EB6" w14:textId="58D9BBBD" w:rsidR="005A0509" w:rsidRPr="00237B90" w:rsidRDefault="005F27A4" w:rsidP="00237B90">
      <w:pPr>
        <w:spacing w:line="480" w:lineRule="auto"/>
        <w:ind w:firstLine="720"/>
        <w:rPr>
          <w:b/>
        </w:rPr>
      </w:pPr>
      <w:r w:rsidRPr="00591F8E">
        <w:rPr>
          <w:color w:val="212121"/>
        </w:rPr>
        <w:t xml:space="preserve">One way to prevent readmissions is through medication reconciliation, a process of reviewing a patient’s medication regimen to ensure they </w:t>
      </w:r>
      <w:r>
        <w:rPr>
          <w:color w:val="212121"/>
        </w:rPr>
        <w:t>receive</w:t>
      </w:r>
      <w:r w:rsidRPr="00591F8E">
        <w:rPr>
          <w:color w:val="212121"/>
        </w:rPr>
        <w:t xml:space="preserve"> the correct medications at the appropriate dosages. Medication reconciliation has been shown to decrease medication errors and improve patient outcomes.</w:t>
      </w:r>
      <w:r>
        <w:rPr>
          <w:color w:val="212121"/>
        </w:rPr>
        <w:t xml:space="preserve"> </w:t>
      </w:r>
      <w:r w:rsidRPr="00591F8E">
        <w:rPr>
          <w:color w:val="212121"/>
        </w:rPr>
        <w:t>A systematic review of 13 studies found that medication reconciliation reduced hospital readmissions by 30%</w:t>
      </w:r>
      <w:r w:rsidR="005B2BAC">
        <w:rPr>
          <w:color w:val="212121"/>
        </w:rPr>
        <w:t xml:space="preserve"> (Gallagher et al., 2022)</w:t>
      </w:r>
      <w:r w:rsidR="005B2BAC" w:rsidRPr="00591F8E">
        <w:rPr>
          <w:color w:val="212121"/>
        </w:rPr>
        <w:t>.</w:t>
      </w:r>
      <w:r w:rsidR="005B2BAC">
        <w:rPr>
          <w:color w:val="212121"/>
        </w:rPr>
        <w:t xml:space="preserve"> </w:t>
      </w:r>
      <w:r w:rsidRPr="00591F8E">
        <w:rPr>
          <w:color w:val="212121"/>
        </w:rPr>
        <w:t xml:space="preserve"> Another study found that medication discrepancies were identified in 61% of patients during the reconciliation process, highlighting the importance of this intervention in improving patient </w:t>
      </w:r>
      <w:r w:rsidR="005B2BAC" w:rsidRPr="00591F8E">
        <w:rPr>
          <w:color w:val="212121"/>
        </w:rPr>
        <w:t>safety</w:t>
      </w:r>
      <w:r w:rsidR="005B2BAC">
        <w:rPr>
          <w:color w:val="212121"/>
        </w:rPr>
        <w:t xml:space="preserve"> (Gallagher et al., 2022)</w:t>
      </w:r>
      <w:r w:rsidR="005B2BAC" w:rsidRPr="00591F8E">
        <w:rPr>
          <w:color w:val="212121"/>
        </w:rPr>
        <w:t>.</w:t>
      </w:r>
      <w:r w:rsidR="005B2BAC">
        <w:rPr>
          <w:color w:val="212121"/>
        </w:rPr>
        <w:t xml:space="preserve"> </w:t>
      </w:r>
      <w:r w:rsidRPr="00591F8E">
        <w:rPr>
          <w:color w:val="212121"/>
        </w:rPr>
        <w:t xml:space="preserve">Medication reconciliation can be performed by pharmacists, nurses, or other healthcare professionals. It involves obtaining a complete list of </w:t>
      </w:r>
      <w:r w:rsidR="005B2BAC">
        <w:rPr>
          <w:color w:val="212121"/>
        </w:rPr>
        <w:t>patients'</w:t>
      </w:r>
      <w:r w:rsidRPr="00591F8E">
        <w:rPr>
          <w:color w:val="212121"/>
        </w:rPr>
        <w:t xml:space="preserve"> medications, including </w:t>
      </w:r>
      <w:r w:rsidRPr="00591F8E">
        <w:rPr>
          <w:color w:val="212121"/>
        </w:rPr>
        <w:lastRenderedPageBreak/>
        <w:t>prescription</w:t>
      </w:r>
      <w:r>
        <w:rPr>
          <w:color w:val="212121"/>
        </w:rPr>
        <w:t>, over-the-counter</w:t>
      </w:r>
      <w:r w:rsidRPr="00591F8E">
        <w:rPr>
          <w:color w:val="212121"/>
        </w:rPr>
        <w:t>, and supplements. The list is then compared to the patient’s medical record to identify discrepancies or potential interactions. Any discrepancies are addressed and resolved with the patient’s healthcare team.</w:t>
      </w:r>
      <w:r>
        <w:rPr>
          <w:color w:val="212121"/>
        </w:rPr>
        <w:t xml:space="preserve"> </w:t>
      </w:r>
      <w:r w:rsidRPr="00591F8E">
        <w:rPr>
          <w:color w:val="212121"/>
        </w:rPr>
        <w:t>One challenge of medication reconciliation is the lack of standardization across healthcare systems. There is no consensus on who should perform medication reconciliation, when it should be done, or how it should be documented. However, efforts are underway to standardize the process and make it a routine part of care transitions.</w:t>
      </w:r>
      <w:r>
        <w:rPr>
          <w:color w:val="212121"/>
        </w:rPr>
        <w:t xml:space="preserve"> </w:t>
      </w:r>
      <w:r w:rsidRPr="00591F8E">
        <w:rPr>
          <w:color w:val="212121"/>
        </w:rPr>
        <w:t xml:space="preserve">In conclusion, medication reconciliation is a valuable tool in preventing hospital readmissions. It can identify and resolve medication discrepancies, </w:t>
      </w:r>
      <w:r>
        <w:rPr>
          <w:color w:val="212121"/>
        </w:rPr>
        <w:t>improving patient outcomes and decreasing</w:t>
      </w:r>
      <w:r w:rsidRPr="00591F8E">
        <w:rPr>
          <w:color w:val="212121"/>
        </w:rPr>
        <w:t xml:space="preserve"> healthcare costs. As healthcare systems continue to focus on improving transitions of care, medication reconciliation should be a key component of these efforts.</w:t>
      </w:r>
    </w:p>
    <w:p w14:paraId="1B83104D" w14:textId="77777777" w:rsidR="005A0509" w:rsidRDefault="005A0509" w:rsidP="005A0509">
      <w:pPr>
        <w:spacing w:line="480" w:lineRule="auto"/>
        <w:rPr>
          <w:b/>
        </w:rPr>
      </w:pPr>
      <w:r>
        <w:rPr>
          <w:b/>
        </w:rPr>
        <w:t>Final Thoughts</w:t>
      </w:r>
    </w:p>
    <w:p w14:paraId="35C5A52A" w14:textId="6249BC85" w:rsidR="005A0509" w:rsidRPr="004139AE" w:rsidRDefault="004139AE" w:rsidP="004139AE">
      <w:pPr>
        <w:spacing w:line="480" w:lineRule="auto"/>
        <w:ind w:firstLine="720"/>
        <w:rPr>
          <w:bCs/>
        </w:rPr>
      </w:pPr>
      <w:r>
        <w:rPr>
          <w:bCs/>
        </w:rPr>
        <w:t>The transition of</w:t>
      </w:r>
      <w:r w:rsidRPr="004139AE">
        <w:rPr>
          <w:bCs/>
        </w:rPr>
        <w:t xml:space="preserve"> care is known </w:t>
      </w:r>
      <w:r>
        <w:rPr>
          <w:bCs/>
        </w:rPr>
        <w:t>for its</w:t>
      </w:r>
      <w:r w:rsidRPr="004139AE">
        <w:rPr>
          <w:bCs/>
        </w:rPr>
        <w:t xml:space="preserve"> systematic delivery of complicated care coordination to at-risk groups. </w:t>
      </w:r>
      <w:r>
        <w:rPr>
          <w:bCs/>
        </w:rPr>
        <w:t> Evidence-based approaches like the Transitional Care Model have been recognized as beneficial in healthcare settings</w:t>
      </w:r>
      <w:r w:rsidRPr="004139AE">
        <w:rPr>
          <w:bCs/>
        </w:rPr>
        <w:t>. This concept, which uses specialized screening tools to offer the right transition of care treatments, is </w:t>
      </w:r>
      <w:r>
        <w:rPr>
          <w:bCs/>
        </w:rPr>
        <w:t>highly adaptable for</w:t>
      </w:r>
      <w:r w:rsidRPr="004139AE">
        <w:rPr>
          <w:bCs/>
        </w:rPr>
        <w:t xml:space="preserve"> various demographics. It also streamlines home health services and improves patient satisfaction. Mutual support between the healthcare provider and the patient/caregiver is ensured through a committed team that is aware of the specific requirements of the population. A consistent method must be developed to contact and track the most vulnerable patients along the treatment continuum. The experiment showed encouraging trends in measured results pertaining to team output, hospital readmissions, and patient satisfaction. One method to highlight the service's financial responsibility is by emphasizing its ability to avoid hospital readmissions, while patient satisfaction effects are also crucial. One option for organizations to meet legal obligations, </w:t>
      </w:r>
      <w:r w:rsidRPr="004139AE">
        <w:rPr>
          <w:bCs/>
        </w:rPr>
        <w:lastRenderedPageBreak/>
        <w:t>provide evidence-based treatment, and guarantee the best results for patients served is to use the model to implement a similar procedure for additional vulnerable patients.</w:t>
      </w:r>
    </w:p>
    <w:p w14:paraId="3B5E63AC" w14:textId="77777777" w:rsidR="004F2AC3" w:rsidRPr="00D86E6A" w:rsidRDefault="004F2AC3" w:rsidP="00F744EE">
      <w:pPr>
        <w:spacing w:line="480" w:lineRule="auto"/>
        <w:ind w:firstLine="720"/>
        <w:rPr>
          <w:bCs/>
        </w:rPr>
      </w:pPr>
    </w:p>
    <w:p w14:paraId="0106DEF0" w14:textId="77777777" w:rsidR="00237B90" w:rsidRDefault="00237B90" w:rsidP="00915C67">
      <w:pPr>
        <w:rPr>
          <w:b/>
        </w:rPr>
      </w:pPr>
    </w:p>
    <w:p w14:paraId="393A65D6" w14:textId="77777777" w:rsidR="00237B90" w:rsidRDefault="00237B90" w:rsidP="009B07C7">
      <w:pPr>
        <w:ind w:firstLine="720"/>
        <w:jc w:val="center"/>
        <w:rPr>
          <w:b/>
        </w:rPr>
      </w:pPr>
    </w:p>
    <w:p w14:paraId="6E13FD3E" w14:textId="77777777" w:rsidR="007A49F5" w:rsidRDefault="007A49F5" w:rsidP="009B07C7">
      <w:pPr>
        <w:ind w:firstLine="720"/>
        <w:jc w:val="center"/>
        <w:rPr>
          <w:b/>
        </w:rPr>
      </w:pPr>
    </w:p>
    <w:p w14:paraId="3298C540" w14:textId="77777777" w:rsidR="007A49F5" w:rsidRDefault="007A49F5" w:rsidP="009B07C7">
      <w:pPr>
        <w:ind w:firstLine="720"/>
        <w:jc w:val="center"/>
        <w:rPr>
          <w:b/>
        </w:rPr>
      </w:pPr>
    </w:p>
    <w:p w14:paraId="44DFA3D9" w14:textId="77777777" w:rsidR="007A49F5" w:rsidRDefault="007A49F5" w:rsidP="009B07C7">
      <w:pPr>
        <w:ind w:firstLine="720"/>
        <w:jc w:val="center"/>
        <w:rPr>
          <w:b/>
        </w:rPr>
      </w:pPr>
    </w:p>
    <w:p w14:paraId="017E24EE" w14:textId="77777777" w:rsidR="007A49F5" w:rsidRDefault="007A49F5" w:rsidP="009B07C7">
      <w:pPr>
        <w:ind w:firstLine="720"/>
        <w:jc w:val="center"/>
        <w:rPr>
          <w:b/>
        </w:rPr>
      </w:pPr>
    </w:p>
    <w:p w14:paraId="50D30582" w14:textId="77777777" w:rsidR="007A49F5" w:rsidRDefault="007A49F5" w:rsidP="009B07C7">
      <w:pPr>
        <w:ind w:firstLine="720"/>
        <w:jc w:val="center"/>
        <w:rPr>
          <w:b/>
        </w:rPr>
      </w:pPr>
    </w:p>
    <w:p w14:paraId="3F6FD8F7" w14:textId="77777777" w:rsidR="007A49F5" w:rsidRDefault="007A49F5" w:rsidP="009B07C7">
      <w:pPr>
        <w:ind w:firstLine="720"/>
        <w:jc w:val="center"/>
        <w:rPr>
          <w:b/>
        </w:rPr>
      </w:pPr>
    </w:p>
    <w:p w14:paraId="6E16FF89" w14:textId="77777777" w:rsidR="007A49F5" w:rsidRDefault="007A49F5" w:rsidP="009B07C7">
      <w:pPr>
        <w:ind w:firstLine="720"/>
        <w:jc w:val="center"/>
        <w:rPr>
          <w:b/>
        </w:rPr>
      </w:pPr>
    </w:p>
    <w:p w14:paraId="174ED729" w14:textId="77777777" w:rsidR="007A49F5" w:rsidRDefault="007A49F5" w:rsidP="009B07C7">
      <w:pPr>
        <w:ind w:firstLine="720"/>
        <w:jc w:val="center"/>
        <w:rPr>
          <w:b/>
        </w:rPr>
      </w:pPr>
    </w:p>
    <w:p w14:paraId="2A7C9477" w14:textId="77777777" w:rsidR="007A49F5" w:rsidRDefault="007A49F5" w:rsidP="009B07C7">
      <w:pPr>
        <w:ind w:firstLine="720"/>
        <w:jc w:val="center"/>
        <w:rPr>
          <w:b/>
        </w:rPr>
      </w:pPr>
    </w:p>
    <w:p w14:paraId="028DEDCC" w14:textId="77777777" w:rsidR="007A49F5" w:rsidRDefault="007A49F5" w:rsidP="009B07C7">
      <w:pPr>
        <w:ind w:firstLine="720"/>
        <w:jc w:val="center"/>
        <w:rPr>
          <w:b/>
        </w:rPr>
      </w:pPr>
    </w:p>
    <w:p w14:paraId="007C0973" w14:textId="77777777" w:rsidR="007A49F5" w:rsidRDefault="007A49F5" w:rsidP="009B07C7">
      <w:pPr>
        <w:ind w:firstLine="720"/>
        <w:jc w:val="center"/>
        <w:rPr>
          <w:b/>
        </w:rPr>
      </w:pPr>
    </w:p>
    <w:p w14:paraId="11085855" w14:textId="77777777" w:rsidR="007A49F5" w:rsidRDefault="007A49F5" w:rsidP="009B07C7">
      <w:pPr>
        <w:ind w:firstLine="720"/>
        <w:jc w:val="center"/>
        <w:rPr>
          <w:b/>
        </w:rPr>
      </w:pPr>
    </w:p>
    <w:p w14:paraId="6D3C0D1C" w14:textId="77777777" w:rsidR="007A49F5" w:rsidRDefault="007A49F5" w:rsidP="009B07C7">
      <w:pPr>
        <w:ind w:firstLine="720"/>
        <w:jc w:val="center"/>
        <w:rPr>
          <w:b/>
        </w:rPr>
      </w:pPr>
    </w:p>
    <w:p w14:paraId="460EF6FE" w14:textId="77777777" w:rsidR="007A49F5" w:rsidRDefault="007A49F5" w:rsidP="009B07C7">
      <w:pPr>
        <w:ind w:firstLine="720"/>
        <w:jc w:val="center"/>
        <w:rPr>
          <w:b/>
        </w:rPr>
      </w:pPr>
    </w:p>
    <w:p w14:paraId="216480D3" w14:textId="77777777" w:rsidR="007A49F5" w:rsidRDefault="007A49F5" w:rsidP="009B07C7">
      <w:pPr>
        <w:ind w:firstLine="720"/>
        <w:jc w:val="center"/>
        <w:rPr>
          <w:b/>
        </w:rPr>
      </w:pPr>
    </w:p>
    <w:p w14:paraId="797AE540" w14:textId="77777777" w:rsidR="007A49F5" w:rsidRDefault="007A49F5" w:rsidP="009B07C7">
      <w:pPr>
        <w:ind w:firstLine="720"/>
        <w:jc w:val="center"/>
        <w:rPr>
          <w:b/>
        </w:rPr>
      </w:pPr>
    </w:p>
    <w:p w14:paraId="44547B93" w14:textId="77777777" w:rsidR="007A49F5" w:rsidRDefault="007A49F5" w:rsidP="009B07C7">
      <w:pPr>
        <w:ind w:firstLine="720"/>
        <w:jc w:val="center"/>
        <w:rPr>
          <w:b/>
        </w:rPr>
      </w:pPr>
    </w:p>
    <w:p w14:paraId="6E796A20" w14:textId="77777777" w:rsidR="007A49F5" w:rsidRDefault="007A49F5" w:rsidP="009B07C7">
      <w:pPr>
        <w:ind w:firstLine="720"/>
        <w:jc w:val="center"/>
        <w:rPr>
          <w:b/>
        </w:rPr>
      </w:pPr>
    </w:p>
    <w:p w14:paraId="072E3FE0" w14:textId="77777777" w:rsidR="007A49F5" w:rsidRDefault="007A49F5" w:rsidP="009B07C7">
      <w:pPr>
        <w:ind w:firstLine="720"/>
        <w:jc w:val="center"/>
        <w:rPr>
          <w:b/>
        </w:rPr>
      </w:pPr>
    </w:p>
    <w:p w14:paraId="5E48892C" w14:textId="77777777" w:rsidR="00C829AC" w:rsidRDefault="00C829AC" w:rsidP="009B07C7">
      <w:pPr>
        <w:ind w:firstLine="720"/>
        <w:jc w:val="center"/>
        <w:rPr>
          <w:b/>
        </w:rPr>
      </w:pPr>
    </w:p>
    <w:p w14:paraId="73DC6262" w14:textId="77777777" w:rsidR="00915C67" w:rsidRDefault="00915C67" w:rsidP="009B07C7">
      <w:pPr>
        <w:ind w:firstLine="720"/>
        <w:jc w:val="center"/>
        <w:rPr>
          <w:b/>
        </w:rPr>
      </w:pPr>
    </w:p>
    <w:p w14:paraId="56A3631B" w14:textId="77777777" w:rsidR="00915C67" w:rsidRDefault="00915C67" w:rsidP="009B07C7">
      <w:pPr>
        <w:ind w:firstLine="720"/>
        <w:jc w:val="center"/>
        <w:rPr>
          <w:b/>
        </w:rPr>
      </w:pPr>
    </w:p>
    <w:p w14:paraId="758CBF23" w14:textId="77777777" w:rsidR="00915C67" w:rsidRDefault="00915C67" w:rsidP="009B07C7">
      <w:pPr>
        <w:ind w:firstLine="720"/>
        <w:jc w:val="center"/>
        <w:rPr>
          <w:b/>
        </w:rPr>
      </w:pPr>
    </w:p>
    <w:p w14:paraId="5B476904" w14:textId="77777777" w:rsidR="00915C67" w:rsidRDefault="00915C67" w:rsidP="009B07C7">
      <w:pPr>
        <w:ind w:firstLine="720"/>
        <w:jc w:val="center"/>
        <w:rPr>
          <w:b/>
        </w:rPr>
      </w:pPr>
    </w:p>
    <w:p w14:paraId="2B46C887" w14:textId="77777777" w:rsidR="00915C67" w:rsidRDefault="00915C67" w:rsidP="009B07C7">
      <w:pPr>
        <w:ind w:firstLine="720"/>
        <w:jc w:val="center"/>
        <w:rPr>
          <w:b/>
        </w:rPr>
      </w:pPr>
    </w:p>
    <w:p w14:paraId="51ED6CB7" w14:textId="77777777" w:rsidR="00915C67" w:rsidRDefault="00915C67" w:rsidP="009B07C7">
      <w:pPr>
        <w:ind w:firstLine="720"/>
        <w:jc w:val="center"/>
        <w:rPr>
          <w:b/>
        </w:rPr>
      </w:pPr>
    </w:p>
    <w:p w14:paraId="239D7174" w14:textId="77777777" w:rsidR="00915C67" w:rsidRDefault="00915C67" w:rsidP="009B07C7">
      <w:pPr>
        <w:ind w:firstLine="720"/>
        <w:jc w:val="center"/>
        <w:rPr>
          <w:b/>
        </w:rPr>
      </w:pPr>
    </w:p>
    <w:p w14:paraId="72038D7C" w14:textId="77777777" w:rsidR="00915C67" w:rsidRDefault="00915C67" w:rsidP="009B07C7">
      <w:pPr>
        <w:ind w:firstLine="720"/>
        <w:jc w:val="center"/>
        <w:rPr>
          <w:b/>
        </w:rPr>
      </w:pPr>
    </w:p>
    <w:p w14:paraId="7B56ED2A" w14:textId="77777777" w:rsidR="00915C67" w:rsidRDefault="00915C67" w:rsidP="009B07C7">
      <w:pPr>
        <w:ind w:firstLine="720"/>
        <w:jc w:val="center"/>
        <w:rPr>
          <w:b/>
        </w:rPr>
      </w:pPr>
    </w:p>
    <w:p w14:paraId="25D4F0AF" w14:textId="77777777" w:rsidR="00915C67" w:rsidRDefault="00915C67" w:rsidP="009B07C7">
      <w:pPr>
        <w:ind w:firstLine="720"/>
        <w:jc w:val="center"/>
        <w:rPr>
          <w:b/>
        </w:rPr>
      </w:pPr>
    </w:p>
    <w:p w14:paraId="38E0EBF9" w14:textId="77777777" w:rsidR="00915C67" w:rsidRDefault="00915C67" w:rsidP="009B07C7">
      <w:pPr>
        <w:ind w:firstLine="720"/>
        <w:jc w:val="center"/>
        <w:rPr>
          <w:b/>
        </w:rPr>
      </w:pPr>
    </w:p>
    <w:p w14:paraId="788B46F4" w14:textId="77777777" w:rsidR="00915C67" w:rsidRDefault="00915C67" w:rsidP="009B07C7">
      <w:pPr>
        <w:ind w:firstLine="720"/>
        <w:jc w:val="center"/>
        <w:rPr>
          <w:b/>
        </w:rPr>
      </w:pPr>
    </w:p>
    <w:p w14:paraId="06CD964B" w14:textId="77777777" w:rsidR="00915C67" w:rsidRDefault="00915C67" w:rsidP="009B07C7">
      <w:pPr>
        <w:ind w:firstLine="720"/>
        <w:jc w:val="center"/>
        <w:rPr>
          <w:b/>
        </w:rPr>
      </w:pPr>
    </w:p>
    <w:p w14:paraId="088CAD6D" w14:textId="77777777" w:rsidR="00915C67" w:rsidRDefault="00915C67" w:rsidP="009B07C7">
      <w:pPr>
        <w:ind w:firstLine="720"/>
        <w:jc w:val="center"/>
        <w:rPr>
          <w:b/>
        </w:rPr>
      </w:pPr>
    </w:p>
    <w:p w14:paraId="6B77898B" w14:textId="77777777" w:rsidR="00915C67" w:rsidRDefault="00915C67" w:rsidP="009B07C7">
      <w:pPr>
        <w:ind w:firstLine="720"/>
        <w:jc w:val="center"/>
        <w:rPr>
          <w:b/>
        </w:rPr>
      </w:pPr>
    </w:p>
    <w:p w14:paraId="513FF880" w14:textId="77777777" w:rsidR="00915C67" w:rsidRDefault="00915C67" w:rsidP="009B07C7">
      <w:pPr>
        <w:ind w:firstLine="720"/>
        <w:jc w:val="center"/>
        <w:rPr>
          <w:b/>
        </w:rPr>
      </w:pPr>
    </w:p>
    <w:p w14:paraId="4327A7D2" w14:textId="77777777" w:rsidR="00915C67" w:rsidRDefault="00915C67" w:rsidP="009B07C7">
      <w:pPr>
        <w:ind w:firstLine="720"/>
        <w:jc w:val="center"/>
        <w:rPr>
          <w:b/>
        </w:rPr>
      </w:pPr>
    </w:p>
    <w:p w14:paraId="2A1D71A2" w14:textId="77777777" w:rsidR="00915C67" w:rsidRDefault="00915C67" w:rsidP="009B07C7">
      <w:pPr>
        <w:ind w:firstLine="720"/>
        <w:jc w:val="center"/>
        <w:rPr>
          <w:b/>
        </w:rPr>
      </w:pPr>
    </w:p>
    <w:p w14:paraId="75C1F095" w14:textId="635E0CC9" w:rsidR="009B07C7" w:rsidRPr="00D86E6A" w:rsidRDefault="009B07C7" w:rsidP="009B07C7">
      <w:pPr>
        <w:ind w:firstLine="720"/>
        <w:jc w:val="center"/>
        <w:rPr>
          <w:b/>
        </w:rPr>
      </w:pPr>
      <w:r w:rsidRPr="00D86E6A">
        <w:rPr>
          <w:b/>
        </w:rPr>
        <w:lastRenderedPageBreak/>
        <w:t xml:space="preserve">References   </w:t>
      </w:r>
    </w:p>
    <w:p w14:paraId="2C3786E1" w14:textId="2D5F14AC" w:rsidR="009B07C7" w:rsidRPr="00D86E6A" w:rsidRDefault="009B07C7" w:rsidP="00EF5EF1">
      <w:pPr>
        <w:pStyle w:val="NormalWeb"/>
        <w:spacing w:line="480" w:lineRule="auto"/>
        <w:ind w:left="567" w:hanging="567"/>
      </w:pPr>
      <w:r w:rsidRPr="00D86E6A">
        <w:t>Alliance for Home Health Quality and Innovation. (2014, January)</w:t>
      </w:r>
      <w:r w:rsidR="00B124E5">
        <w:t xml:space="preserve">. </w:t>
      </w:r>
      <w:r w:rsidR="00B124E5" w:rsidRPr="00D86E6A">
        <w:rPr>
          <w:i/>
          <w:iCs/>
        </w:rPr>
        <w:t>Ahhqi Care Transitions tools kit R010814 - alliance for home health</w:t>
      </w:r>
      <w:r w:rsidR="00B124E5">
        <w:rPr>
          <w:i/>
          <w:iCs/>
        </w:rPr>
        <w:t xml:space="preserve">. </w:t>
      </w:r>
      <w:r w:rsidRPr="00D86E6A">
        <w:t xml:space="preserve">http://ahhqi.org/images/uploads/AHHQI_Care_Transitions_Tools_Kit_r011314.pdf </w:t>
      </w:r>
    </w:p>
    <w:p w14:paraId="4FA3069F" w14:textId="77777777" w:rsidR="00055069" w:rsidRPr="00055069" w:rsidRDefault="00055069" w:rsidP="00EF5EF1">
      <w:pPr>
        <w:pStyle w:val="NormalWeb"/>
        <w:spacing w:line="480" w:lineRule="auto"/>
        <w:ind w:left="567" w:hanging="567"/>
      </w:pPr>
      <w:r w:rsidRPr="00055069">
        <w:rPr>
          <w:color w:val="212121"/>
          <w:shd w:val="clear" w:color="auto" w:fill="FFFFFF"/>
        </w:rPr>
        <w:t>Brown C. G. (2014). The Iowa Model of Evidence-Based Practice to Promote Quality Care: an illustrated example in oncology nursing. </w:t>
      </w:r>
      <w:r w:rsidRPr="00055069">
        <w:rPr>
          <w:i/>
          <w:iCs/>
          <w:color w:val="212121"/>
          <w:shd w:val="clear" w:color="auto" w:fill="FFFFFF"/>
        </w:rPr>
        <w:t>Clinical journal of oncology nursing</w:t>
      </w:r>
      <w:r w:rsidRPr="00055069">
        <w:rPr>
          <w:color w:val="212121"/>
          <w:shd w:val="clear" w:color="auto" w:fill="FFFFFF"/>
        </w:rPr>
        <w:t>, </w:t>
      </w:r>
      <w:r w:rsidRPr="00055069">
        <w:rPr>
          <w:i/>
          <w:iCs/>
          <w:color w:val="212121"/>
          <w:shd w:val="clear" w:color="auto" w:fill="FFFFFF"/>
        </w:rPr>
        <w:t>18</w:t>
      </w:r>
      <w:r w:rsidRPr="00055069">
        <w:rPr>
          <w:color w:val="212121"/>
          <w:shd w:val="clear" w:color="auto" w:fill="FFFFFF"/>
        </w:rPr>
        <w:t>(2), 157–159. https://doi.org/10.1188/14.CJON.157-159</w:t>
      </w:r>
      <w:r w:rsidRPr="00055069">
        <w:t xml:space="preserve"> </w:t>
      </w:r>
    </w:p>
    <w:p w14:paraId="29B85237" w14:textId="5F64FFB6" w:rsidR="00D86E6A" w:rsidRPr="00D86E6A" w:rsidRDefault="00D86E6A" w:rsidP="00EF5EF1">
      <w:pPr>
        <w:pStyle w:val="NormalWeb"/>
        <w:spacing w:line="480" w:lineRule="auto"/>
        <w:ind w:left="567" w:hanging="567"/>
      </w:pPr>
      <w:r w:rsidRPr="00D86E6A">
        <w:t xml:space="preserve">Bryant-Lukosius, D., Carter, N., Reid, K., Donald, F., Martin-Misener, R., Kilpatrick, K., Harbman, P., Kaasalainen, S., Marshall, D., Charbonneau-Smith, R., &amp; DiCenso, A. (2015). The clinical effectiveness and cost-effectiveness of clinical nurse specialist-led hospital to </w:t>
      </w:r>
      <w:r w:rsidR="00055069">
        <w:t>transitional home</w:t>
      </w:r>
      <w:r w:rsidRPr="00D86E6A">
        <w:t xml:space="preserve"> care: a systematic review. </w:t>
      </w:r>
      <w:r w:rsidRPr="00915C67">
        <w:rPr>
          <w:i/>
          <w:iCs/>
        </w:rPr>
        <w:t>Journal in Evaluation in Clinical Practice, 21</w:t>
      </w:r>
      <w:r w:rsidRPr="00D86E6A">
        <w:t>, 763-781. https://doi.org/10.1111/jep.12401</w:t>
      </w:r>
    </w:p>
    <w:p w14:paraId="5812B081" w14:textId="784DF65E" w:rsidR="00D86E6A" w:rsidRDefault="00EF5EF1" w:rsidP="00D86E6A">
      <w:pPr>
        <w:pStyle w:val="NormalWeb"/>
        <w:spacing w:line="480" w:lineRule="auto"/>
        <w:ind w:left="567" w:hanging="567"/>
      </w:pPr>
      <w:r w:rsidRPr="00D86E6A">
        <w:t xml:space="preserve">Cullen, L., Hanrahan, K., Farrington, M., DeBerg, J., Tucker, S., &amp; Kleiber, C. (2018). </w:t>
      </w:r>
      <w:r w:rsidR="00F356F0" w:rsidRPr="00783333">
        <w:rPr>
          <w:i/>
          <w:iCs/>
        </w:rPr>
        <w:t>Evidence-based</w:t>
      </w:r>
      <w:r w:rsidRPr="00783333">
        <w:rPr>
          <w:i/>
          <w:iCs/>
        </w:rPr>
        <w:t xml:space="preserve"> practice in action: Comprehensive strategies, tools, and tips from the University of Iowa Hospitals and Clinics</w:t>
      </w:r>
      <w:r w:rsidRPr="00D86E6A">
        <w:t>. Sigma Theta Tau International.</w:t>
      </w:r>
      <w:r w:rsidR="00783333">
        <w:t xml:space="preserve"> </w:t>
      </w:r>
      <w:r w:rsidR="00775695" w:rsidRPr="00775695">
        <w:t>https://sigma.nursingrepository.org/handle/10755/623548</w:t>
      </w:r>
    </w:p>
    <w:p w14:paraId="37A5C371" w14:textId="3609380C" w:rsidR="00775695" w:rsidRPr="00237B90" w:rsidRDefault="00775695" w:rsidP="00237B90">
      <w:pPr>
        <w:pStyle w:val="NormalWeb"/>
        <w:spacing w:line="480" w:lineRule="auto"/>
        <w:ind w:left="567" w:hanging="567"/>
        <w:rPr>
          <w:color w:val="000000" w:themeColor="text1"/>
        </w:rPr>
      </w:pPr>
      <w:r w:rsidRPr="00507E11">
        <w:rPr>
          <w:color w:val="000000" w:themeColor="text1"/>
          <w:shd w:val="clear" w:color="auto" w:fill="FFFFFF"/>
        </w:rPr>
        <w:t>Gallagher, D., Greenland, M., Lindquist, D., Sadolf, L., Scully, C., Knutsen, K., Zhao, C., Goldstein, B. A., &amp; Burgess, L. (2022). Inpatient pharmacists using a readmission risk model in supporting discharge medication reconciliation to reduce unplanned hospital readmissions: a quality improvement intervention. </w:t>
      </w:r>
      <w:r w:rsidRPr="00507E11">
        <w:rPr>
          <w:i/>
          <w:iCs/>
          <w:color w:val="000000" w:themeColor="text1"/>
          <w:shd w:val="clear" w:color="auto" w:fill="FFFFFF"/>
        </w:rPr>
        <w:t>BMJ open quality</w:t>
      </w:r>
      <w:r w:rsidRPr="00507E11">
        <w:rPr>
          <w:color w:val="000000" w:themeColor="text1"/>
          <w:shd w:val="clear" w:color="auto" w:fill="FFFFFF"/>
        </w:rPr>
        <w:t>, </w:t>
      </w:r>
      <w:r w:rsidRPr="00507E11">
        <w:rPr>
          <w:i/>
          <w:iCs/>
          <w:color w:val="000000" w:themeColor="text1"/>
          <w:shd w:val="clear" w:color="auto" w:fill="FFFFFF"/>
        </w:rPr>
        <w:t>11</w:t>
      </w:r>
      <w:r w:rsidRPr="00507E11">
        <w:rPr>
          <w:color w:val="000000" w:themeColor="text1"/>
          <w:shd w:val="clear" w:color="auto" w:fill="FFFFFF"/>
        </w:rPr>
        <w:t>(1), e001560. https://doi.org/10.1136/bmjoq-2021-001560</w:t>
      </w:r>
    </w:p>
    <w:p w14:paraId="5FBFA129" w14:textId="35C6B619" w:rsidR="00883D01" w:rsidRDefault="00763F92" w:rsidP="00775695">
      <w:pPr>
        <w:pStyle w:val="NormalWeb"/>
      </w:pPr>
      <w:r>
        <w:lastRenderedPageBreak/>
        <w:t xml:space="preserve">Healthy People 2030. (n.d.). </w:t>
      </w:r>
      <w:r w:rsidRPr="00D86E6A">
        <w:rPr>
          <w:i/>
          <w:iCs/>
        </w:rPr>
        <w:t>Poverty</w:t>
      </w:r>
      <w:r w:rsidRPr="00D86E6A">
        <w:t>.</w:t>
      </w:r>
      <w:r>
        <w:t xml:space="preserve"> </w:t>
      </w:r>
      <w:r w:rsidR="00883D01" w:rsidRPr="00883D01">
        <w:t>https://health.gov/healthypeople/priority-areas/social-</w:t>
      </w:r>
    </w:p>
    <w:p w14:paraId="4BCE8ACD" w14:textId="77777777" w:rsidR="00763F92" w:rsidRDefault="00763F92" w:rsidP="00775695">
      <w:pPr>
        <w:pStyle w:val="NoSpacing"/>
        <w:spacing w:line="480" w:lineRule="auto"/>
        <w:ind w:firstLine="567"/>
      </w:pPr>
      <w:r w:rsidRPr="00D86E6A">
        <w:t>Institut</w:t>
      </w:r>
      <w:r>
        <w:t xml:space="preserve">e </w:t>
      </w:r>
      <w:r w:rsidRPr="00D86E6A">
        <w:t>for Healthcare Improvement. (n.d.).</w:t>
      </w:r>
      <w:r>
        <w:t xml:space="preserve"> </w:t>
      </w:r>
      <w:r w:rsidRPr="00D86E6A">
        <w:rPr>
          <w:i/>
          <w:iCs/>
        </w:rPr>
        <w:t>The IHI triple aim: IHI</w:t>
      </w:r>
      <w:r>
        <w:t xml:space="preserve">. </w:t>
      </w:r>
    </w:p>
    <w:p w14:paraId="4F45E08B" w14:textId="6FE9A2B1" w:rsidR="00F87BE5" w:rsidRDefault="00763F92" w:rsidP="00915C67">
      <w:pPr>
        <w:pStyle w:val="NoSpacing"/>
        <w:spacing w:line="600" w:lineRule="auto"/>
        <w:ind w:firstLine="567"/>
      </w:pPr>
      <w:r w:rsidRPr="00D86E6A">
        <w:t xml:space="preserve">http://www.ihi.org/Engage/Initiatives/TripleAim/Pages/default.aspx </w:t>
      </w:r>
    </w:p>
    <w:p w14:paraId="2B9A36D7" w14:textId="77777777" w:rsidR="00F87BE5" w:rsidRDefault="00F87BE5" w:rsidP="00242F43">
      <w:pPr>
        <w:pStyle w:val="NoSpacing"/>
        <w:spacing w:line="480" w:lineRule="auto"/>
        <w:rPr>
          <w:color w:val="212121"/>
          <w:shd w:val="clear" w:color="auto" w:fill="FFFFFF"/>
        </w:rPr>
      </w:pPr>
      <w:r w:rsidRPr="00915C67">
        <w:rPr>
          <w:color w:val="212121"/>
          <w:shd w:val="clear" w:color="auto" w:fill="FFFFFF"/>
        </w:rPr>
        <w:t xml:space="preserve">Institute for Healthcare Improvement. SMART discharge protocol. Available </w:t>
      </w:r>
    </w:p>
    <w:p w14:paraId="1A8D0595" w14:textId="735C00DE" w:rsidR="00F87BE5" w:rsidRPr="00F87BE5" w:rsidRDefault="00F87BE5" w:rsidP="00242F43">
      <w:pPr>
        <w:pStyle w:val="NoSpacing"/>
        <w:spacing w:line="480" w:lineRule="auto"/>
        <w:ind w:firstLine="567"/>
      </w:pPr>
      <w:r w:rsidRPr="00915C67">
        <w:rPr>
          <w:color w:val="212121"/>
          <w:shd w:val="clear" w:color="auto" w:fill="FFFFFF"/>
        </w:rPr>
        <w:t>at: </w:t>
      </w:r>
      <w:hyperlink r:id="rId8" w:tgtFrame="_blank" w:history="1">
        <w:r w:rsidRPr="00915C67">
          <w:rPr>
            <w:color w:val="376FAA"/>
            <w:u w:val="single"/>
            <w:shd w:val="clear" w:color="auto" w:fill="FFFFFF"/>
          </w:rPr>
          <w:t>www.ihi.org/resources/Pages/Tools/SMARTDischargeProtocol.aspx</w:t>
        </w:r>
      </w:hyperlink>
      <w:r w:rsidRPr="00915C67">
        <w:rPr>
          <w:color w:val="212121"/>
          <w:shd w:val="clear" w:color="auto" w:fill="FFFFFF"/>
        </w:rPr>
        <w:t>.</w:t>
      </w:r>
    </w:p>
    <w:p w14:paraId="255FD808" w14:textId="3B34EC91" w:rsidR="00783333" w:rsidRPr="00783333" w:rsidRDefault="00783333" w:rsidP="00EF5EF1">
      <w:pPr>
        <w:pStyle w:val="NormalWeb"/>
        <w:spacing w:line="480" w:lineRule="auto"/>
        <w:ind w:left="567" w:hanging="567"/>
      </w:pPr>
      <w:r w:rsidRPr="00783333">
        <w:rPr>
          <w:color w:val="212121"/>
          <w:shd w:val="clear" w:color="auto" w:fill="FFFFFF"/>
        </w:rPr>
        <w:t>Kamermayer, A. K., Leasure, A. R., &amp; Anderson, L. (2017). The Effectiveness of Transitions-of-Care Interventions in Reducing Hospital Readmissions and Mortality: A Systematic Review. </w:t>
      </w:r>
      <w:r w:rsidRPr="00783333">
        <w:rPr>
          <w:i/>
          <w:iCs/>
          <w:color w:val="212121"/>
          <w:shd w:val="clear" w:color="auto" w:fill="FFFFFF"/>
        </w:rPr>
        <w:t xml:space="preserve">Dimensions of critical care </w:t>
      </w:r>
      <w:r w:rsidR="00C97A4A" w:rsidRPr="00783333">
        <w:rPr>
          <w:i/>
          <w:iCs/>
          <w:color w:val="212121"/>
          <w:shd w:val="clear" w:color="auto" w:fill="FFFFFF"/>
        </w:rPr>
        <w:t>nursing:</w:t>
      </w:r>
      <w:r w:rsidRPr="00783333">
        <w:rPr>
          <w:i/>
          <w:iCs/>
          <w:color w:val="212121"/>
          <w:shd w:val="clear" w:color="auto" w:fill="FFFFFF"/>
        </w:rPr>
        <w:t xml:space="preserve"> DCCN</w:t>
      </w:r>
      <w:r w:rsidRPr="00783333">
        <w:rPr>
          <w:color w:val="212121"/>
          <w:shd w:val="clear" w:color="auto" w:fill="FFFFFF"/>
        </w:rPr>
        <w:t>, </w:t>
      </w:r>
      <w:r w:rsidRPr="00783333">
        <w:rPr>
          <w:i/>
          <w:iCs/>
          <w:color w:val="212121"/>
          <w:shd w:val="clear" w:color="auto" w:fill="FFFFFF"/>
        </w:rPr>
        <w:t>36</w:t>
      </w:r>
      <w:r w:rsidRPr="00783333">
        <w:rPr>
          <w:color w:val="212121"/>
          <w:shd w:val="clear" w:color="auto" w:fill="FFFFFF"/>
        </w:rPr>
        <w:t>(6), 311–316. https://doi.org/10.1097/DCC.0000000000000266</w:t>
      </w:r>
      <w:r w:rsidR="00D86E6A" w:rsidRPr="00783333">
        <w:t>Naylor, M., Hirschman, K., Toles</w:t>
      </w:r>
    </w:p>
    <w:p w14:paraId="01BC1F5B" w14:textId="48840A3B" w:rsidR="00783333" w:rsidRPr="00783333" w:rsidRDefault="00783333" w:rsidP="00EF5EF1">
      <w:pPr>
        <w:pStyle w:val="NormalWeb"/>
        <w:spacing w:line="480" w:lineRule="auto"/>
        <w:ind w:left="567" w:hanging="567"/>
      </w:pPr>
      <w:r w:rsidRPr="00783333">
        <w:rPr>
          <w:color w:val="212121"/>
          <w:shd w:val="clear" w:color="auto" w:fill="FFFFFF"/>
        </w:rPr>
        <w:t>Naylor, M. D., Hirschman, K. B., Toles, M. P., Jarrín, O. F., Shaid, E., &amp; Pauly, M. V. (2018). Adaptations of the evidence-based Transitional Care Model in the U.S. </w:t>
      </w:r>
      <w:r w:rsidRPr="00783333">
        <w:rPr>
          <w:i/>
          <w:iCs/>
          <w:color w:val="212121"/>
          <w:shd w:val="clear" w:color="auto" w:fill="FFFFFF"/>
        </w:rPr>
        <w:t>Social science &amp; medicine (1982)</w:t>
      </w:r>
      <w:r w:rsidRPr="00783333">
        <w:rPr>
          <w:color w:val="212121"/>
          <w:shd w:val="clear" w:color="auto" w:fill="FFFFFF"/>
        </w:rPr>
        <w:t>, </w:t>
      </w:r>
      <w:r w:rsidRPr="00783333">
        <w:rPr>
          <w:i/>
          <w:iCs/>
          <w:color w:val="212121"/>
          <w:shd w:val="clear" w:color="auto" w:fill="FFFFFF"/>
        </w:rPr>
        <w:t>213</w:t>
      </w:r>
      <w:r w:rsidRPr="00783333">
        <w:rPr>
          <w:color w:val="212121"/>
          <w:shd w:val="clear" w:color="auto" w:fill="FFFFFF"/>
        </w:rPr>
        <w:t>, 28–36. https://doi.org/10.1016/j.socscimed.2018.07.023</w:t>
      </w:r>
    </w:p>
    <w:p w14:paraId="6E77A9B5" w14:textId="4590B286" w:rsidR="00EF5EF1" w:rsidRPr="00D86E6A" w:rsidRDefault="00D86E6A" w:rsidP="00EF5EF1">
      <w:pPr>
        <w:pStyle w:val="NormalWeb"/>
        <w:spacing w:line="480" w:lineRule="auto"/>
        <w:ind w:left="567" w:hanging="567"/>
      </w:pPr>
      <w:r w:rsidRPr="00D86E6A">
        <w:t xml:space="preserve">Office of Disease Prevention and Health Promotion. (2020). Healthy People 2020: </w:t>
      </w:r>
      <w:r w:rsidRPr="00783333">
        <w:rPr>
          <w:i/>
          <w:iCs/>
        </w:rPr>
        <w:t>Leading health indicators.</w:t>
      </w:r>
      <w:r w:rsidRPr="00D86E6A">
        <w:t xml:space="preserve"> https://www.healthypeople.gov/2020/Leading-Health-Indicators</w:t>
      </w:r>
    </w:p>
    <w:p w14:paraId="5E8CC5DA" w14:textId="77777777" w:rsidR="00783333" w:rsidRDefault="00783333" w:rsidP="00783333">
      <w:pPr>
        <w:pStyle w:val="NoSpacing"/>
        <w:spacing w:line="480" w:lineRule="auto"/>
        <w:rPr>
          <w:i/>
          <w:iCs/>
        </w:rPr>
      </w:pPr>
      <w:r>
        <w:t xml:space="preserve">Randolph County Health Department. (2019). </w:t>
      </w:r>
      <w:r w:rsidR="009B07C7" w:rsidRPr="00783333">
        <w:rPr>
          <w:i/>
          <w:iCs/>
        </w:rPr>
        <w:t xml:space="preserve">Needs Assessment and Health Equity Data </w:t>
      </w:r>
    </w:p>
    <w:p w14:paraId="6E46B8B9" w14:textId="1A2A8DD8" w:rsidR="005D1F33" w:rsidRDefault="009B07C7" w:rsidP="00883D01">
      <w:pPr>
        <w:pStyle w:val="NoSpacing"/>
        <w:spacing w:line="480" w:lineRule="auto"/>
        <w:ind w:left="567"/>
      </w:pPr>
      <w:r w:rsidRPr="00783333">
        <w:rPr>
          <w:i/>
          <w:iCs/>
        </w:rPr>
        <w:t xml:space="preserve">Analysis Randolph County. </w:t>
      </w:r>
      <w:r w:rsidR="00883D01" w:rsidRPr="00883D01">
        <w:t>https://www.randolphcountync.gov/DocumentCenter/View/474/Access-to-Care-and-Health-Equity-Analysis-PDF</w:t>
      </w:r>
    </w:p>
    <w:p w14:paraId="21AE75D8" w14:textId="18B4697B" w:rsidR="009B07C7" w:rsidRDefault="009B07C7" w:rsidP="005D1F33">
      <w:pPr>
        <w:pStyle w:val="NormalWeb"/>
        <w:spacing w:line="480" w:lineRule="auto"/>
        <w:ind w:left="567" w:hanging="567"/>
      </w:pPr>
      <w:r w:rsidRPr="00D86E6A">
        <w:t xml:space="preserve">Rau, J. (2022, February 9). </w:t>
      </w:r>
      <w:r w:rsidRPr="00D86E6A">
        <w:rPr>
          <w:i/>
          <w:iCs/>
        </w:rPr>
        <w:t>Look up your hospital: Is it being penalized by Medicare?</w:t>
      </w:r>
      <w:r w:rsidRPr="00D86E6A">
        <w:t xml:space="preserve"> Kaiser Health News. https://khn.org/news/hospital-penalties/ </w:t>
      </w:r>
    </w:p>
    <w:p w14:paraId="0E3532ED" w14:textId="458F7BE1" w:rsidR="00964075" w:rsidRPr="00964075" w:rsidRDefault="00964075" w:rsidP="000E2F23">
      <w:pPr>
        <w:pStyle w:val="NormalWeb"/>
        <w:spacing w:line="480" w:lineRule="auto"/>
        <w:ind w:left="567" w:hanging="567"/>
        <w:rPr>
          <w:color w:val="000000" w:themeColor="text1"/>
          <w:shd w:val="clear" w:color="auto" w:fill="FFFFFF"/>
        </w:rPr>
      </w:pPr>
      <w:r w:rsidRPr="00915C67">
        <w:rPr>
          <w:color w:val="212121"/>
          <w:shd w:val="clear" w:color="auto" w:fill="FFFFFF"/>
        </w:rPr>
        <w:lastRenderedPageBreak/>
        <w:t>Sargeant, J. M., Brennan, M. L., &amp; O'Connor, A. M. (2022). Levels of Evidence, Quality Assessment, and Risk of Bias: Evaluating the Internal Validity of Primary Research. </w:t>
      </w:r>
      <w:r w:rsidRPr="00915C67">
        <w:rPr>
          <w:i/>
          <w:iCs/>
          <w:color w:val="212121"/>
          <w:shd w:val="clear" w:color="auto" w:fill="FFFFFF"/>
        </w:rPr>
        <w:t>Frontiers in veterinary science</w:t>
      </w:r>
      <w:r w:rsidRPr="00915C67">
        <w:rPr>
          <w:color w:val="212121"/>
          <w:shd w:val="clear" w:color="auto" w:fill="FFFFFF"/>
        </w:rPr>
        <w:t>, </w:t>
      </w:r>
      <w:r w:rsidRPr="00915C67">
        <w:rPr>
          <w:i/>
          <w:iCs/>
          <w:color w:val="212121"/>
          <w:shd w:val="clear" w:color="auto" w:fill="FFFFFF"/>
        </w:rPr>
        <w:t>9</w:t>
      </w:r>
      <w:r w:rsidRPr="00915C67">
        <w:rPr>
          <w:color w:val="212121"/>
          <w:shd w:val="clear" w:color="auto" w:fill="FFFFFF"/>
        </w:rPr>
        <w:t>, 960957. https://doi.org/10.3389/fvets.2022.960957</w:t>
      </w:r>
    </w:p>
    <w:p w14:paraId="4A689C7B" w14:textId="28F305E0" w:rsidR="000E2F23" w:rsidRPr="000E2F23" w:rsidRDefault="000E2F23" w:rsidP="000E2F23">
      <w:pPr>
        <w:pStyle w:val="NormalWeb"/>
        <w:spacing w:line="480" w:lineRule="auto"/>
        <w:ind w:left="567" w:hanging="567"/>
        <w:rPr>
          <w:color w:val="000000" w:themeColor="text1"/>
        </w:rPr>
      </w:pPr>
      <w:r w:rsidRPr="00B805F8">
        <w:rPr>
          <w:color w:val="000000" w:themeColor="text1"/>
          <w:shd w:val="clear" w:color="auto" w:fill="FFFFFF"/>
        </w:rPr>
        <w:t>Tariq, R. A., Vashisht, R., Sinha, A., &amp; Scherbak, Y. (2023). Medication Dispensing Errors and Prevention. In </w:t>
      </w:r>
      <w:r w:rsidRPr="00B805F8">
        <w:rPr>
          <w:i/>
          <w:iCs/>
          <w:color w:val="000000" w:themeColor="text1"/>
          <w:shd w:val="clear" w:color="auto" w:fill="FFFFFF"/>
        </w:rPr>
        <w:t>StatPearls</w:t>
      </w:r>
      <w:r w:rsidRPr="00B805F8">
        <w:rPr>
          <w:color w:val="000000" w:themeColor="text1"/>
          <w:shd w:val="clear" w:color="auto" w:fill="FFFFFF"/>
        </w:rPr>
        <w:t>. StatPearls Publishing.</w:t>
      </w:r>
    </w:p>
    <w:p w14:paraId="361A8C72" w14:textId="3D85801D" w:rsidR="009B07C7" w:rsidRDefault="00C748E8" w:rsidP="009B07C7">
      <w:pPr>
        <w:pStyle w:val="NormalWeb"/>
        <w:spacing w:line="480" w:lineRule="auto"/>
        <w:ind w:left="567" w:hanging="567"/>
      </w:pPr>
      <w:r w:rsidRPr="00D86E6A">
        <w:t xml:space="preserve">Transitions of Care. (2020, July 20). </w:t>
      </w:r>
      <w:r w:rsidR="009B07C7" w:rsidRPr="00D86E6A">
        <w:rPr>
          <w:i/>
          <w:iCs/>
        </w:rPr>
        <w:t>The roadmap to effective transitions</w:t>
      </w:r>
      <w:r w:rsidR="009B07C7" w:rsidRPr="00D86E6A">
        <w:t xml:space="preserve">. </w:t>
      </w:r>
    </w:p>
    <w:p w14:paraId="383E5D62" w14:textId="32A71109" w:rsidR="00A63FEF" w:rsidRPr="00D86E6A" w:rsidRDefault="00A63FEF" w:rsidP="00915C67">
      <w:pPr>
        <w:pStyle w:val="NormalWeb"/>
        <w:spacing w:line="480" w:lineRule="auto"/>
      </w:pPr>
      <w:r>
        <w:t xml:space="preserve">Vergara, F., Sullivan, N., Sheridan, D., &amp; Davis, J. (2018). The best practice for increasing </w:t>
      </w:r>
      <w:r w:rsidR="001A0CAD">
        <w:tab/>
      </w:r>
      <w:r>
        <w:t xml:space="preserve">telephone outreach: An integrative review. </w:t>
      </w:r>
      <w:r w:rsidRPr="00C748E8">
        <w:rPr>
          <w:i/>
          <w:iCs/>
        </w:rPr>
        <w:t>Professional Case Management, 23</w:t>
      </w:r>
      <w:r>
        <w:t>(6), 307</w:t>
      </w:r>
      <w:r w:rsidR="00D570C3">
        <w:tab/>
      </w:r>
      <w:r>
        <w:t>317. https://doi.org/10.1097/NCM.0000000000000296</w:t>
      </w:r>
    </w:p>
    <w:p w14:paraId="3995C4D8" w14:textId="4E454A74" w:rsidR="00C748E8" w:rsidRDefault="00C748E8" w:rsidP="00C748E8">
      <w:pPr>
        <w:spacing w:line="480" w:lineRule="auto"/>
        <w:rPr>
          <w:color w:val="212121"/>
          <w:shd w:val="clear" w:color="auto" w:fill="FFFFFF"/>
        </w:rPr>
      </w:pPr>
      <w:r w:rsidRPr="00C748E8">
        <w:rPr>
          <w:color w:val="212121"/>
          <w:shd w:val="clear" w:color="auto" w:fill="FFFFFF"/>
        </w:rPr>
        <w:t>Weiss, A. J., &amp; Jiang, H. J. (2021). Overview of Clinical Conditions With Frequent and Cost</w:t>
      </w:r>
    </w:p>
    <w:p w14:paraId="7E7F53E2" w14:textId="34D04FBC" w:rsidR="009B07C7" w:rsidRDefault="00C748E8" w:rsidP="00C748E8">
      <w:pPr>
        <w:spacing w:line="480" w:lineRule="auto"/>
        <w:ind w:left="720"/>
        <w:rPr>
          <w:color w:val="212121"/>
          <w:shd w:val="clear" w:color="auto" w:fill="FFFFFF"/>
        </w:rPr>
      </w:pPr>
      <w:r w:rsidRPr="00C748E8">
        <w:rPr>
          <w:color w:val="212121"/>
          <w:shd w:val="clear" w:color="auto" w:fill="FFFFFF"/>
        </w:rPr>
        <w:t>Hospital Readmissions by Payer, 2018. In </w:t>
      </w:r>
      <w:r w:rsidRPr="00C748E8">
        <w:rPr>
          <w:i/>
          <w:iCs/>
          <w:color w:val="212121"/>
          <w:shd w:val="clear" w:color="auto" w:fill="FFFFFF"/>
        </w:rPr>
        <w:t>Healthcare Cost and Utilization Project (HCUP) Statistical Briefs</w:t>
      </w:r>
      <w:r w:rsidRPr="00C748E8">
        <w:rPr>
          <w:color w:val="212121"/>
          <w:shd w:val="clear" w:color="auto" w:fill="FFFFFF"/>
        </w:rPr>
        <w:t>. Agency for Healthcare Research and Quality (US).</w:t>
      </w:r>
    </w:p>
    <w:p w14:paraId="368FB670" w14:textId="36EFFDE2" w:rsidR="0024107F" w:rsidRDefault="0024107F" w:rsidP="00C748E8">
      <w:pPr>
        <w:spacing w:line="480" w:lineRule="auto"/>
        <w:ind w:left="720"/>
        <w:rPr>
          <w:color w:val="212121"/>
          <w:shd w:val="clear" w:color="auto" w:fill="FFFFFF"/>
        </w:rPr>
      </w:pPr>
    </w:p>
    <w:p w14:paraId="2FEB85E5" w14:textId="01AC9D24" w:rsidR="0024107F" w:rsidRDefault="0024107F" w:rsidP="00C748E8">
      <w:pPr>
        <w:spacing w:line="480" w:lineRule="auto"/>
        <w:ind w:left="720"/>
        <w:rPr>
          <w:color w:val="212121"/>
          <w:shd w:val="clear" w:color="auto" w:fill="FFFFFF"/>
        </w:rPr>
      </w:pPr>
    </w:p>
    <w:p w14:paraId="561531D0" w14:textId="593BBA3A" w:rsidR="00BF3D62" w:rsidRDefault="00BF3D62" w:rsidP="00C748E8">
      <w:pPr>
        <w:spacing w:line="480" w:lineRule="auto"/>
        <w:ind w:left="720"/>
        <w:rPr>
          <w:color w:val="212121"/>
          <w:shd w:val="clear" w:color="auto" w:fill="FFFFFF"/>
        </w:rPr>
      </w:pPr>
    </w:p>
    <w:p w14:paraId="63641BB5" w14:textId="142BE799" w:rsidR="00BF3D62" w:rsidRDefault="00BF3D62" w:rsidP="00C748E8">
      <w:pPr>
        <w:spacing w:line="480" w:lineRule="auto"/>
        <w:ind w:left="720"/>
        <w:rPr>
          <w:color w:val="212121"/>
          <w:shd w:val="clear" w:color="auto" w:fill="FFFFFF"/>
        </w:rPr>
      </w:pPr>
    </w:p>
    <w:p w14:paraId="73608AB5" w14:textId="64CFDC9D" w:rsidR="00BF3D62" w:rsidRDefault="00BF3D62" w:rsidP="00C748E8">
      <w:pPr>
        <w:spacing w:line="480" w:lineRule="auto"/>
        <w:ind w:left="720"/>
        <w:rPr>
          <w:color w:val="212121"/>
          <w:shd w:val="clear" w:color="auto" w:fill="FFFFFF"/>
        </w:rPr>
      </w:pPr>
    </w:p>
    <w:p w14:paraId="154F5246" w14:textId="5917F2A3" w:rsidR="00BF3D62" w:rsidRDefault="00BF3D62" w:rsidP="00C748E8">
      <w:pPr>
        <w:spacing w:line="480" w:lineRule="auto"/>
        <w:ind w:left="720"/>
        <w:rPr>
          <w:color w:val="212121"/>
          <w:shd w:val="clear" w:color="auto" w:fill="FFFFFF"/>
        </w:rPr>
      </w:pPr>
    </w:p>
    <w:p w14:paraId="06C43A59" w14:textId="770A5D17" w:rsidR="00BF3D62" w:rsidRDefault="00BF3D62" w:rsidP="00C748E8">
      <w:pPr>
        <w:spacing w:line="480" w:lineRule="auto"/>
        <w:ind w:left="720"/>
        <w:rPr>
          <w:color w:val="212121"/>
          <w:shd w:val="clear" w:color="auto" w:fill="FFFFFF"/>
        </w:rPr>
      </w:pPr>
    </w:p>
    <w:p w14:paraId="0F666DA5" w14:textId="77777777" w:rsidR="00C103A6" w:rsidRDefault="00C103A6" w:rsidP="00964075">
      <w:pPr>
        <w:jc w:val="center"/>
        <w:rPr>
          <w:b/>
        </w:rPr>
      </w:pPr>
    </w:p>
    <w:p w14:paraId="1203E34D" w14:textId="77777777" w:rsidR="00C103A6" w:rsidRDefault="00C103A6" w:rsidP="00964075">
      <w:pPr>
        <w:jc w:val="center"/>
        <w:rPr>
          <w:b/>
        </w:rPr>
      </w:pPr>
    </w:p>
    <w:p w14:paraId="52476BEC" w14:textId="53462938" w:rsidR="00C103A6" w:rsidRDefault="00C02924" w:rsidP="006B684C">
      <w:pPr>
        <w:jc w:val="center"/>
        <w:rPr>
          <w:b/>
        </w:rPr>
      </w:pPr>
      <w:r>
        <w:rPr>
          <w:b/>
        </w:rPr>
        <w:lastRenderedPageBreak/>
        <w:t>Appendix A:</w:t>
      </w:r>
    </w:p>
    <w:p w14:paraId="38CC869D" w14:textId="77777777" w:rsidR="00C02924" w:rsidRDefault="00C02924" w:rsidP="00964075">
      <w:pPr>
        <w:jc w:val="center"/>
        <w:rPr>
          <w:b/>
        </w:rPr>
      </w:pPr>
    </w:p>
    <w:p w14:paraId="6EB57E38" w14:textId="66995815" w:rsidR="00C02924" w:rsidRDefault="00004FF7" w:rsidP="006B684C">
      <w:pPr>
        <w:jc w:val="center"/>
        <w:rPr>
          <w:b/>
        </w:rPr>
      </w:pPr>
      <w:r w:rsidRPr="00C02924">
        <w:rPr>
          <w:b/>
          <w:noProof/>
        </w:rPr>
        <w:drawing>
          <wp:inline distT="0" distB="0" distL="0" distR="0" wp14:anchorId="23D4F84B" wp14:editId="3C4626D8">
            <wp:extent cx="5915591" cy="7590622"/>
            <wp:effectExtent l="0" t="0" r="3175" b="4445"/>
            <wp:docPr id="1514695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95899" name=""/>
                    <pic:cNvPicPr/>
                  </pic:nvPicPr>
                  <pic:blipFill>
                    <a:blip r:embed="rId9"/>
                    <a:stretch>
                      <a:fillRect/>
                    </a:stretch>
                  </pic:blipFill>
                  <pic:spPr>
                    <a:xfrm>
                      <a:off x="0" y="0"/>
                      <a:ext cx="5915591" cy="7590622"/>
                    </a:xfrm>
                    <a:prstGeom prst="rect">
                      <a:avLst/>
                    </a:prstGeom>
                  </pic:spPr>
                </pic:pic>
              </a:graphicData>
            </a:graphic>
          </wp:inline>
        </w:drawing>
      </w:r>
    </w:p>
    <w:p w14:paraId="75777332" w14:textId="77777777" w:rsidR="00F94414" w:rsidRDefault="00F94414" w:rsidP="00915C67">
      <w:pPr>
        <w:rPr>
          <w:b/>
        </w:rPr>
      </w:pPr>
    </w:p>
    <w:p w14:paraId="6F17F187" w14:textId="60569AA4" w:rsidR="006B684C" w:rsidRPr="00FD6F3D" w:rsidRDefault="006B684C" w:rsidP="006B684C">
      <w:pPr>
        <w:jc w:val="center"/>
        <w:rPr>
          <w:b/>
        </w:rPr>
      </w:pPr>
      <w:r w:rsidRPr="00FD6F3D">
        <w:rPr>
          <w:b/>
        </w:rPr>
        <w:lastRenderedPageBreak/>
        <w:t xml:space="preserve">Appendix B </w:t>
      </w:r>
    </w:p>
    <w:p w14:paraId="112750BC" w14:textId="5436D622" w:rsidR="00BF3D62" w:rsidRPr="00FD6F3D" w:rsidRDefault="00BF3D62" w:rsidP="00BF3D62">
      <w:pPr>
        <w:jc w:val="right"/>
        <w:rPr>
          <w:b/>
        </w:rPr>
      </w:pPr>
      <w:r w:rsidRPr="00FD6F3D">
        <w:rPr>
          <w:b/>
        </w:rPr>
        <w:t>MR</w:t>
      </w:r>
      <w:r w:rsidR="00FE3154">
        <w:rPr>
          <w:b/>
        </w:rPr>
        <w:t>N</w:t>
      </w:r>
      <w:r w:rsidRPr="00FD6F3D">
        <w:rPr>
          <w:b/>
        </w:rPr>
        <w:t>#____________</w:t>
      </w:r>
    </w:p>
    <w:p w14:paraId="07DF740E" w14:textId="01E520A2" w:rsidR="00BF3D62" w:rsidRPr="00FD6F3D" w:rsidRDefault="00BF3D62" w:rsidP="00BF3D62">
      <w:pPr>
        <w:jc w:val="right"/>
        <w:rPr>
          <w:b/>
        </w:rPr>
      </w:pPr>
      <w:r w:rsidRPr="00FD6F3D">
        <w:rPr>
          <w:b/>
        </w:rPr>
        <w:tab/>
      </w:r>
      <w:r w:rsidRPr="00FD6F3D">
        <w:rPr>
          <w:b/>
        </w:rPr>
        <w:tab/>
        <w:t>UNIT</w:t>
      </w:r>
      <w:r w:rsidR="00FE3154">
        <w:rPr>
          <w:b/>
        </w:rPr>
        <w:t xml:space="preserve"> </w:t>
      </w:r>
      <w:r w:rsidRPr="00FD6F3D">
        <w:rPr>
          <w:b/>
        </w:rPr>
        <w:t>____________</w:t>
      </w:r>
    </w:p>
    <w:p w14:paraId="1B0401BF" w14:textId="77777777" w:rsidR="00BF3D62" w:rsidRPr="00FD6F3D" w:rsidRDefault="00BF3D62" w:rsidP="00BF3D62">
      <w:pPr>
        <w:jc w:val="right"/>
        <w:rPr>
          <w:b/>
        </w:rPr>
      </w:pPr>
    </w:p>
    <w:p w14:paraId="2DB0B4AE" w14:textId="6620CC03" w:rsidR="00BF3D62" w:rsidRPr="00FD6F3D" w:rsidRDefault="00BF3D62" w:rsidP="00BF3D62">
      <w:pPr>
        <w:jc w:val="center"/>
        <w:rPr>
          <w:b/>
        </w:rPr>
      </w:pPr>
      <w:r w:rsidRPr="00FD6F3D">
        <w:rPr>
          <w:b/>
        </w:rPr>
        <w:t>LACE Index Scoring Tool for Risk Assessment of Hospital Readmission</w:t>
      </w:r>
    </w:p>
    <w:p w14:paraId="133F74EC" w14:textId="77777777" w:rsidR="00BF3D62" w:rsidRPr="00FD6F3D" w:rsidRDefault="00BF3D62" w:rsidP="00BF3D62">
      <w:pPr>
        <w:jc w:val="center"/>
        <w:rPr>
          <w:b/>
        </w:rPr>
      </w:pPr>
    </w:p>
    <w:p w14:paraId="6F10443C" w14:textId="77777777" w:rsidR="00BF3D62" w:rsidRPr="00FD6F3D" w:rsidRDefault="00BF3D62" w:rsidP="00BF3D62">
      <w:pPr>
        <w:rPr>
          <w:b/>
        </w:rPr>
      </w:pPr>
      <w:r w:rsidRPr="00FD6F3D">
        <w:rPr>
          <w:b/>
        </w:rPr>
        <w:t>Step 1. Length of Stay</w:t>
      </w:r>
    </w:p>
    <w:p w14:paraId="5E16A782" w14:textId="77777777" w:rsidR="00BF3D62" w:rsidRPr="00FD6F3D" w:rsidRDefault="00BF3D62" w:rsidP="00BF3D62">
      <w:pPr>
        <w:ind w:left="720" w:hanging="720"/>
      </w:pPr>
      <w:r w:rsidRPr="00FD6F3D">
        <w:tab/>
        <w:t>Length of stay (including day of admission and discharge): _________ days</w:t>
      </w:r>
    </w:p>
    <w:p w14:paraId="26250DDB" w14:textId="77777777" w:rsidR="00BF3D62" w:rsidRPr="00FD6F3D" w:rsidRDefault="00BF3D62" w:rsidP="00BF3D62">
      <w:pPr>
        <w:ind w:left="720" w:hanging="720"/>
      </w:pPr>
    </w:p>
    <w:tbl>
      <w:tblPr>
        <w:tblW w:w="5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tblGrid>
      <w:tr w:rsidR="00BF3D62" w:rsidRPr="00FD6F3D" w14:paraId="35D02951" w14:textId="77777777" w:rsidTr="00EC68AC">
        <w:tc>
          <w:tcPr>
            <w:tcW w:w="2952" w:type="dxa"/>
          </w:tcPr>
          <w:p w14:paraId="7691460C" w14:textId="77777777" w:rsidR="00BF3D62" w:rsidRPr="00FD6F3D" w:rsidRDefault="00BF3D62" w:rsidP="00EC68AC">
            <w:pPr>
              <w:jc w:val="center"/>
              <w:rPr>
                <w:b/>
              </w:rPr>
            </w:pPr>
            <w:r w:rsidRPr="00FD6F3D">
              <w:rPr>
                <w:b/>
              </w:rPr>
              <w:t>Length of stay (days)</w:t>
            </w:r>
          </w:p>
        </w:tc>
        <w:tc>
          <w:tcPr>
            <w:tcW w:w="2952" w:type="dxa"/>
          </w:tcPr>
          <w:p w14:paraId="3E39431B" w14:textId="77777777" w:rsidR="00BF3D62" w:rsidRPr="00FD6F3D" w:rsidRDefault="00BF3D62" w:rsidP="00EC68AC">
            <w:pPr>
              <w:jc w:val="center"/>
              <w:rPr>
                <w:b/>
              </w:rPr>
            </w:pPr>
            <w:r w:rsidRPr="00FD6F3D">
              <w:rPr>
                <w:b/>
              </w:rPr>
              <w:t>Score (circle as appropriate)</w:t>
            </w:r>
          </w:p>
        </w:tc>
      </w:tr>
      <w:tr w:rsidR="00BF3D62" w:rsidRPr="00FD6F3D" w14:paraId="04894688" w14:textId="77777777" w:rsidTr="00EC68AC">
        <w:tc>
          <w:tcPr>
            <w:tcW w:w="2952" w:type="dxa"/>
          </w:tcPr>
          <w:p w14:paraId="0DCDDF59" w14:textId="77777777" w:rsidR="00BF3D62" w:rsidRPr="00FD6F3D" w:rsidRDefault="00BF3D62" w:rsidP="00EC68AC">
            <w:pPr>
              <w:jc w:val="center"/>
            </w:pPr>
            <w:r w:rsidRPr="00FD6F3D">
              <w:t>1</w:t>
            </w:r>
          </w:p>
        </w:tc>
        <w:tc>
          <w:tcPr>
            <w:tcW w:w="2952" w:type="dxa"/>
          </w:tcPr>
          <w:p w14:paraId="2DFE016C" w14:textId="78AD858B" w:rsidR="00BF3D62" w:rsidRPr="00FD6F3D" w:rsidRDefault="00BF3D62" w:rsidP="00EC68AC">
            <w:pPr>
              <w:jc w:val="center"/>
            </w:pPr>
            <w:r w:rsidRPr="00FD6F3D">
              <w:rPr>
                <w:noProof/>
              </w:rPr>
              <mc:AlternateContent>
                <mc:Choice Requires="wps">
                  <w:drawing>
                    <wp:anchor distT="0" distB="0" distL="114300" distR="114300" simplePos="0" relativeHeight="251660288" behindDoc="0" locked="0" layoutInCell="1" allowOverlap="1" wp14:anchorId="3A184625" wp14:editId="47CF599C">
                      <wp:simplePos x="0" y="0"/>
                      <wp:positionH relativeFrom="column">
                        <wp:posOffset>3611880</wp:posOffset>
                      </wp:positionH>
                      <wp:positionV relativeFrom="paragraph">
                        <wp:posOffset>137160</wp:posOffset>
                      </wp:positionV>
                      <wp:extent cx="685800" cy="685800"/>
                      <wp:effectExtent l="11430" t="13335" r="762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14:paraId="107BF7D2"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84625" id="_x0000_t202" coordsize="21600,21600" o:spt="202" path="m,l,21600r21600,l21600,xe">
                      <v:stroke joinstyle="miter"/>
                      <v:path gradientshapeok="t" o:connecttype="rect"/>
                    </v:shapetype>
                    <v:shape id="Text Box 7" o:spid="_x0000_s1026" type="#_x0000_t202" style="position:absolute;left:0;text-align:left;margin-left:284.4pt;margin-top:10.8pt;width:54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">
                      <v:textbox>
                        <w:txbxContent>
                          <w:p w14:paraId="107BF7D2"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L</w:t>
                            </w:r>
                          </w:p>
                        </w:txbxContent>
                      </v:textbox>
                    </v:shape>
                  </w:pict>
                </mc:Fallback>
              </mc:AlternateContent>
            </w:r>
            <w:r w:rsidRPr="00FD6F3D">
              <w:rPr>
                <w:noProof/>
              </w:rPr>
              <mc:AlternateContent>
                <mc:Choice Requires="wps">
                  <w:drawing>
                    <wp:anchor distT="0" distB="0" distL="114300" distR="114300" simplePos="0" relativeHeight="251663360" behindDoc="0" locked="0" layoutInCell="1" allowOverlap="1" wp14:anchorId="5047D4DA" wp14:editId="0DABCD1A">
                      <wp:simplePos x="0" y="0"/>
                      <wp:positionH relativeFrom="column">
                        <wp:posOffset>1896110</wp:posOffset>
                      </wp:positionH>
                      <wp:positionV relativeFrom="paragraph">
                        <wp:posOffset>-6350</wp:posOffset>
                      </wp:positionV>
                      <wp:extent cx="344170" cy="916305"/>
                      <wp:effectExtent l="10160" t="12700" r="7620" b="13970"/>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170" cy="916305"/>
                              </a:xfrm>
                              <a:prstGeom prst="rightBrace">
                                <a:avLst>
                                  <a:gd name="adj1" fmla="val 22186"/>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ED52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149.3pt;margin-top:-.5pt;width:27.1pt;height:7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"/>
                  </w:pict>
                </mc:Fallback>
              </mc:AlternateContent>
            </w:r>
            <w:r w:rsidRPr="00FD6F3D">
              <w:t>1</w:t>
            </w:r>
          </w:p>
        </w:tc>
      </w:tr>
      <w:tr w:rsidR="00BF3D62" w:rsidRPr="00FD6F3D" w14:paraId="5DC42C9B" w14:textId="77777777" w:rsidTr="00EC68AC">
        <w:tc>
          <w:tcPr>
            <w:tcW w:w="2952" w:type="dxa"/>
          </w:tcPr>
          <w:p w14:paraId="21638F06" w14:textId="77777777" w:rsidR="00BF3D62" w:rsidRPr="00FD6F3D" w:rsidRDefault="00BF3D62" w:rsidP="00EC68AC">
            <w:pPr>
              <w:jc w:val="center"/>
            </w:pPr>
            <w:r w:rsidRPr="00FD6F3D">
              <w:t>2</w:t>
            </w:r>
          </w:p>
        </w:tc>
        <w:tc>
          <w:tcPr>
            <w:tcW w:w="2952" w:type="dxa"/>
          </w:tcPr>
          <w:p w14:paraId="037294D4" w14:textId="70CB9A7D" w:rsidR="00BF3D62" w:rsidRPr="00FD6F3D" w:rsidRDefault="00BF3D62" w:rsidP="00EC68AC">
            <w:pPr>
              <w:jc w:val="center"/>
            </w:pPr>
            <w:r w:rsidRPr="00FD6F3D">
              <w:rPr>
                <w:noProof/>
              </w:rPr>
              <mc:AlternateContent>
                <mc:Choice Requires="wps">
                  <w:drawing>
                    <wp:anchor distT="0" distB="0" distL="114300" distR="114300" simplePos="0" relativeHeight="251664384" behindDoc="0" locked="0" layoutInCell="1" allowOverlap="1" wp14:anchorId="6EBDA01C" wp14:editId="26E66C0B">
                      <wp:simplePos x="0" y="0"/>
                      <wp:positionH relativeFrom="column">
                        <wp:posOffset>2546985</wp:posOffset>
                      </wp:positionH>
                      <wp:positionV relativeFrom="paragraph">
                        <wp:posOffset>33655</wp:posOffset>
                      </wp:positionV>
                      <wp:extent cx="836295" cy="572135"/>
                      <wp:effectExtent l="13335" t="24130" r="17145" b="13335"/>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572135"/>
                              </a:xfrm>
                              <a:prstGeom prst="rightArrow">
                                <a:avLst>
                                  <a:gd name="adj1" fmla="val 50000"/>
                                  <a:gd name="adj2" fmla="val 3654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9DC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00.55pt;margin-top:2.65pt;width:65.8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"/>
                  </w:pict>
                </mc:Fallback>
              </mc:AlternateContent>
            </w:r>
            <w:r w:rsidRPr="00FD6F3D">
              <w:t>2</w:t>
            </w:r>
          </w:p>
        </w:tc>
      </w:tr>
      <w:tr w:rsidR="00BF3D62" w:rsidRPr="00FD6F3D" w14:paraId="02EC6F14" w14:textId="77777777" w:rsidTr="00EC68AC">
        <w:tc>
          <w:tcPr>
            <w:tcW w:w="2952" w:type="dxa"/>
          </w:tcPr>
          <w:p w14:paraId="49F01ADD" w14:textId="77777777" w:rsidR="00BF3D62" w:rsidRPr="00FD6F3D" w:rsidRDefault="00BF3D62" w:rsidP="00EC68AC">
            <w:pPr>
              <w:jc w:val="center"/>
            </w:pPr>
            <w:r w:rsidRPr="00FD6F3D">
              <w:t>3</w:t>
            </w:r>
          </w:p>
        </w:tc>
        <w:tc>
          <w:tcPr>
            <w:tcW w:w="2952" w:type="dxa"/>
          </w:tcPr>
          <w:p w14:paraId="1B4360FC" w14:textId="77777777" w:rsidR="00BF3D62" w:rsidRPr="00FD6F3D" w:rsidRDefault="00BF3D62" w:rsidP="00EC68AC">
            <w:pPr>
              <w:jc w:val="center"/>
            </w:pPr>
            <w:r w:rsidRPr="00FD6F3D">
              <w:t>3</w:t>
            </w:r>
          </w:p>
        </w:tc>
      </w:tr>
      <w:tr w:rsidR="00BF3D62" w:rsidRPr="00FD6F3D" w14:paraId="2D6A46CF" w14:textId="77777777" w:rsidTr="00EC68AC">
        <w:tc>
          <w:tcPr>
            <w:tcW w:w="2952" w:type="dxa"/>
          </w:tcPr>
          <w:p w14:paraId="436E0957" w14:textId="77777777" w:rsidR="00BF3D62" w:rsidRPr="00FD6F3D" w:rsidRDefault="00BF3D62" w:rsidP="00EC68AC">
            <w:pPr>
              <w:jc w:val="center"/>
            </w:pPr>
            <w:r w:rsidRPr="00FD6F3D">
              <w:t>4-6</w:t>
            </w:r>
          </w:p>
        </w:tc>
        <w:tc>
          <w:tcPr>
            <w:tcW w:w="2952" w:type="dxa"/>
          </w:tcPr>
          <w:p w14:paraId="6F69157D" w14:textId="77777777" w:rsidR="00BF3D62" w:rsidRPr="00FD6F3D" w:rsidRDefault="00BF3D62" w:rsidP="00EC68AC">
            <w:pPr>
              <w:jc w:val="center"/>
            </w:pPr>
            <w:r w:rsidRPr="00FD6F3D">
              <w:t>4</w:t>
            </w:r>
          </w:p>
        </w:tc>
      </w:tr>
      <w:tr w:rsidR="00BF3D62" w:rsidRPr="00FD6F3D" w14:paraId="434387A9" w14:textId="77777777" w:rsidTr="00EC68AC">
        <w:tc>
          <w:tcPr>
            <w:tcW w:w="2952" w:type="dxa"/>
          </w:tcPr>
          <w:p w14:paraId="612B4A57" w14:textId="77777777" w:rsidR="00BF3D62" w:rsidRPr="00FD6F3D" w:rsidRDefault="00BF3D62" w:rsidP="00EC68AC">
            <w:pPr>
              <w:jc w:val="center"/>
            </w:pPr>
            <w:r w:rsidRPr="00FD6F3D">
              <w:t>7-13</w:t>
            </w:r>
          </w:p>
        </w:tc>
        <w:tc>
          <w:tcPr>
            <w:tcW w:w="2952" w:type="dxa"/>
          </w:tcPr>
          <w:p w14:paraId="54CFCEF6" w14:textId="77777777" w:rsidR="00BF3D62" w:rsidRPr="00FD6F3D" w:rsidRDefault="00BF3D62" w:rsidP="00EC68AC">
            <w:pPr>
              <w:jc w:val="center"/>
            </w:pPr>
            <w:r w:rsidRPr="00FD6F3D">
              <w:t>5</w:t>
            </w:r>
          </w:p>
        </w:tc>
      </w:tr>
      <w:tr w:rsidR="00BF3D62" w:rsidRPr="00FD6F3D" w14:paraId="577036A1" w14:textId="77777777" w:rsidTr="00EC68AC">
        <w:tc>
          <w:tcPr>
            <w:tcW w:w="2952" w:type="dxa"/>
          </w:tcPr>
          <w:p w14:paraId="10B84580" w14:textId="77777777" w:rsidR="00BF3D62" w:rsidRPr="00FD6F3D" w:rsidRDefault="00BF3D62" w:rsidP="00EC68AC">
            <w:pPr>
              <w:jc w:val="center"/>
            </w:pPr>
            <w:r w:rsidRPr="00FD6F3D">
              <w:t>14 or more</w:t>
            </w:r>
          </w:p>
        </w:tc>
        <w:tc>
          <w:tcPr>
            <w:tcW w:w="2952" w:type="dxa"/>
          </w:tcPr>
          <w:p w14:paraId="084EF095" w14:textId="77777777" w:rsidR="00BF3D62" w:rsidRPr="00FD6F3D" w:rsidRDefault="00BF3D62" w:rsidP="00EC68AC">
            <w:pPr>
              <w:jc w:val="center"/>
            </w:pPr>
            <w:r w:rsidRPr="00FD6F3D">
              <w:t>7</w:t>
            </w:r>
          </w:p>
        </w:tc>
      </w:tr>
    </w:tbl>
    <w:p w14:paraId="06ECA8AA" w14:textId="5CA9496E" w:rsidR="00BF3D62" w:rsidRPr="00FD6F3D" w:rsidRDefault="00BF3D62" w:rsidP="00BF3D62">
      <w:pPr>
        <w:ind w:left="720" w:hanging="720"/>
      </w:pPr>
      <w:r w:rsidRPr="00FD6F3D">
        <w:rPr>
          <w:noProof/>
        </w:rPr>
        <mc:AlternateContent>
          <mc:Choice Requires="wps">
            <w:drawing>
              <wp:anchor distT="0" distB="0" distL="114300" distR="114300" simplePos="0" relativeHeight="251659264" behindDoc="0" locked="0" layoutInCell="1" allowOverlap="1" wp14:anchorId="7BB4481B" wp14:editId="7E960777">
                <wp:simplePos x="0" y="0"/>
                <wp:positionH relativeFrom="column">
                  <wp:posOffset>5486400</wp:posOffset>
                </wp:positionH>
                <wp:positionV relativeFrom="paragraph">
                  <wp:posOffset>137160</wp:posOffset>
                </wp:positionV>
                <wp:extent cx="685800" cy="685800"/>
                <wp:effectExtent l="9525" t="13335" r="952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14:paraId="488F9BA4" w14:textId="77777777" w:rsidR="00BF3D62" w:rsidRPr="00EC770E" w:rsidRDefault="00BF3D62" w:rsidP="00BF3D62">
                            <w:pPr>
                              <w:jc w:val="center"/>
                              <w:rPr>
                                <w:rFonts w:ascii="Arial" w:hAnsi="Arial" w:cs="Arial"/>
                                <w:b/>
                                <w:color w:val="DDDDDD"/>
                                <w:sz w:val="72"/>
                                <w:szCs w:val="72"/>
                              </w:rPr>
                            </w:pPr>
                            <w:r w:rsidRPr="00EC770E">
                              <w:rPr>
                                <w:rFonts w:ascii="Arial" w:hAnsi="Arial" w:cs="Arial"/>
                                <w:b/>
                                <w:color w:val="DDDDDD"/>
                                <w:sz w:val="72"/>
                                <w:szCs w:val="72"/>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4481B" id="Text Box 4" o:spid="_x0000_s1027" type="#_x0000_t202" style="position:absolute;left:0;text-align:left;margin-left:6in;margin-top:10.8pt;width:5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">
                <v:textbox>
                  <w:txbxContent>
                    <w:p w14:paraId="488F9BA4" w14:textId="77777777" w:rsidR="00BF3D62" w:rsidRPr="00EC770E" w:rsidRDefault="00BF3D62" w:rsidP="00BF3D62">
                      <w:pPr>
                        <w:jc w:val="center"/>
                        <w:rPr>
                          <w:rFonts w:ascii="Arial" w:hAnsi="Arial" w:cs="Arial"/>
                          <w:b/>
                          <w:color w:val="DDDDDD"/>
                          <w:sz w:val="72"/>
                          <w:szCs w:val="72"/>
                        </w:rPr>
                      </w:pPr>
                      <w:r w:rsidRPr="00EC770E">
                        <w:rPr>
                          <w:rFonts w:ascii="Arial" w:hAnsi="Arial" w:cs="Arial"/>
                          <w:b/>
                          <w:color w:val="DDDDDD"/>
                          <w:sz w:val="72"/>
                          <w:szCs w:val="72"/>
                        </w:rPr>
                        <w:t>A</w:t>
                      </w:r>
                    </w:p>
                  </w:txbxContent>
                </v:textbox>
              </v:shape>
            </w:pict>
          </mc:Fallback>
        </mc:AlternateContent>
      </w:r>
    </w:p>
    <w:p w14:paraId="400F43FF" w14:textId="77777777" w:rsidR="00BF3D62" w:rsidRPr="00FD6F3D" w:rsidRDefault="00BF3D62" w:rsidP="00BF3D62">
      <w:pPr>
        <w:ind w:left="720" w:hanging="720"/>
        <w:rPr>
          <w:b/>
        </w:rPr>
      </w:pPr>
      <w:r w:rsidRPr="00FD6F3D">
        <w:rPr>
          <w:b/>
        </w:rPr>
        <w:t>Step 2. Acuity of Admission</w:t>
      </w:r>
    </w:p>
    <w:p w14:paraId="24B056FE" w14:textId="77777777" w:rsidR="00BF3D62" w:rsidRPr="00FD6F3D" w:rsidRDefault="00BF3D62" w:rsidP="00BF3D62">
      <w:pPr>
        <w:ind w:left="720" w:hanging="720"/>
      </w:pPr>
      <w:r w:rsidRPr="00FD6F3D">
        <w:rPr>
          <w:b/>
        </w:rPr>
        <w:tab/>
      </w:r>
      <w:r w:rsidRPr="00FD6F3D">
        <w:t>Was the patient admitted to hospital via the emergency department?</w:t>
      </w:r>
    </w:p>
    <w:p w14:paraId="1C062172" w14:textId="77777777" w:rsidR="00BF3D62" w:rsidRPr="00FD6F3D" w:rsidRDefault="00BF3D62" w:rsidP="00BF3D62">
      <w:pPr>
        <w:ind w:left="2160" w:hanging="1440"/>
      </w:pPr>
      <w:r w:rsidRPr="00FD6F3D">
        <w:t>If yes, enter “3” in Box A, otherwise enter “0” in Box A</w:t>
      </w:r>
    </w:p>
    <w:p w14:paraId="323DDDB8" w14:textId="77777777" w:rsidR="00BF3D62" w:rsidRPr="00FD6F3D" w:rsidRDefault="00BF3D62" w:rsidP="00BF3D62">
      <w:pPr>
        <w:ind w:left="2160" w:hanging="1440"/>
      </w:pPr>
    </w:p>
    <w:p w14:paraId="0A6FA461" w14:textId="77777777" w:rsidR="00BF3D62" w:rsidRPr="00FD6F3D" w:rsidRDefault="00BF3D62" w:rsidP="00BF3D62">
      <w:pPr>
        <w:rPr>
          <w:b/>
        </w:rPr>
      </w:pPr>
      <w:r w:rsidRPr="00FD6F3D">
        <w:rPr>
          <w:b/>
        </w:rPr>
        <w:t>Step 3. Comorbidities</w:t>
      </w:r>
    </w:p>
    <w:p w14:paraId="7801CA1E" w14:textId="77777777" w:rsidR="00BF3D62" w:rsidRPr="00FD6F3D" w:rsidRDefault="00BF3D62" w:rsidP="00BF3D62">
      <w:pPr>
        <w:ind w:left="720" w:hanging="720"/>
      </w:pPr>
      <w:r w:rsidRPr="00FD6F3D">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2710"/>
        <w:gridCol w:w="3216"/>
      </w:tblGrid>
      <w:tr w:rsidR="00BF3D62" w:rsidRPr="00FD6F3D" w14:paraId="06893486" w14:textId="77777777" w:rsidTr="00EC68AC">
        <w:tc>
          <w:tcPr>
            <w:tcW w:w="4082" w:type="dxa"/>
          </w:tcPr>
          <w:p w14:paraId="77B3D988" w14:textId="77777777" w:rsidR="00BF3D62" w:rsidRPr="00FD6F3D" w:rsidRDefault="00BF3D62" w:rsidP="00EC68AC">
            <w:pPr>
              <w:jc w:val="center"/>
              <w:rPr>
                <w:b/>
              </w:rPr>
            </w:pPr>
            <w:r w:rsidRPr="00FD6F3D">
              <w:rPr>
                <w:b/>
              </w:rPr>
              <w:t>Condition (definitions and notes on reverse)</w:t>
            </w:r>
          </w:p>
        </w:tc>
        <w:tc>
          <w:tcPr>
            <w:tcW w:w="2710" w:type="dxa"/>
          </w:tcPr>
          <w:p w14:paraId="49AD2154" w14:textId="77777777" w:rsidR="00BF3D62" w:rsidRPr="00FD6F3D" w:rsidRDefault="00BF3D62" w:rsidP="00EC68AC">
            <w:pPr>
              <w:jc w:val="center"/>
              <w:rPr>
                <w:b/>
              </w:rPr>
            </w:pPr>
            <w:r w:rsidRPr="00FD6F3D">
              <w:rPr>
                <w:b/>
              </w:rPr>
              <w:t>Score (circle as appropriate)</w:t>
            </w:r>
          </w:p>
        </w:tc>
        <w:tc>
          <w:tcPr>
            <w:tcW w:w="3216" w:type="dxa"/>
            <w:vMerge w:val="restart"/>
            <w:vAlign w:val="center"/>
          </w:tcPr>
          <w:p w14:paraId="11E47526" w14:textId="77777777" w:rsidR="00BF3D62" w:rsidRPr="00FD6F3D" w:rsidRDefault="00BF3D62" w:rsidP="00EC68AC">
            <w:pPr>
              <w:jc w:val="center"/>
            </w:pPr>
          </w:p>
          <w:p w14:paraId="046F0049" w14:textId="77777777" w:rsidR="00BF3D62" w:rsidRPr="00FD6F3D" w:rsidRDefault="00BF3D62" w:rsidP="00EC68AC">
            <w:pPr>
              <w:jc w:val="center"/>
            </w:pPr>
          </w:p>
          <w:p w14:paraId="316A9CF4" w14:textId="77777777" w:rsidR="00BF3D62" w:rsidRPr="00FD6F3D" w:rsidRDefault="00BF3D62" w:rsidP="00EC68AC">
            <w:pPr>
              <w:jc w:val="center"/>
            </w:pPr>
          </w:p>
          <w:p w14:paraId="62140B77" w14:textId="77777777" w:rsidR="00BF3D62" w:rsidRPr="00FD6F3D" w:rsidRDefault="00BF3D62" w:rsidP="00EC68AC">
            <w:pPr>
              <w:jc w:val="center"/>
            </w:pPr>
          </w:p>
          <w:p w14:paraId="3608B15E" w14:textId="101BE85D" w:rsidR="00BF3D62" w:rsidRPr="00FD6F3D" w:rsidRDefault="00BF3D62" w:rsidP="00EC68AC">
            <w:pPr>
              <w:jc w:val="center"/>
            </w:pPr>
            <w:r w:rsidRPr="00FD6F3D">
              <w:rPr>
                <w:noProof/>
              </w:rPr>
              <mc:AlternateContent>
                <mc:Choice Requires="wps">
                  <w:drawing>
                    <wp:anchor distT="0" distB="0" distL="114300" distR="114300" simplePos="0" relativeHeight="251665408" behindDoc="0" locked="0" layoutInCell="1" allowOverlap="1" wp14:anchorId="4E3F306A" wp14:editId="3608F140">
                      <wp:simplePos x="0" y="0"/>
                      <wp:positionH relativeFrom="column">
                        <wp:posOffset>1173480</wp:posOffset>
                      </wp:positionH>
                      <wp:positionV relativeFrom="paragraph">
                        <wp:posOffset>1381760</wp:posOffset>
                      </wp:positionV>
                      <wp:extent cx="685800" cy="685800"/>
                      <wp:effectExtent l="11430" t="1016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14:paraId="2AD3925F"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F306A" id="Text Box 3" o:spid="_x0000_s1028" type="#_x0000_t202" style="position:absolute;left:0;text-align:left;margin-left:92.4pt;margin-top:108.8pt;width:54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">
                      <v:textbox>
                        <w:txbxContent>
                          <w:p w14:paraId="2AD3925F"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C</w:t>
                            </w:r>
                          </w:p>
                        </w:txbxContent>
                      </v:textbox>
                    </v:shape>
                  </w:pict>
                </mc:Fallback>
              </mc:AlternateContent>
            </w:r>
            <w:r w:rsidRPr="00FD6F3D">
              <w:t>If the TOTAL score is between 0 and 3 enter the score into Box C. If the score is 4 or higher, enter 5 into Box C</w:t>
            </w:r>
          </w:p>
        </w:tc>
      </w:tr>
      <w:tr w:rsidR="00BF3D62" w:rsidRPr="00FD6F3D" w14:paraId="1709D38E" w14:textId="77777777" w:rsidTr="00EC68AC">
        <w:tc>
          <w:tcPr>
            <w:tcW w:w="4082" w:type="dxa"/>
          </w:tcPr>
          <w:p w14:paraId="58B0B632" w14:textId="77777777" w:rsidR="00BF3D62" w:rsidRPr="00FD6F3D" w:rsidRDefault="00BF3D62" w:rsidP="00EC68AC">
            <w:pPr>
              <w:jc w:val="center"/>
            </w:pPr>
            <w:r w:rsidRPr="00FD6F3D">
              <w:t>Previous myocardial infarction</w:t>
            </w:r>
          </w:p>
        </w:tc>
        <w:tc>
          <w:tcPr>
            <w:tcW w:w="2710" w:type="dxa"/>
          </w:tcPr>
          <w:p w14:paraId="0E4A7AE0" w14:textId="77777777" w:rsidR="00BF3D62" w:rsidRPr="00FD6F3D" w:rsidRDefault="00BF3D62" w:rsidP="00EC68AC">
            <w:pPr>
              <w:jc w:val="center"/>
            </w:pPr>
            <w:r w:rsidRPr="00FD6F3D">
              <w:t>+1</w:t>
            </w:r>
          </w:p>
        </w:tc>
        <w:tc>
          <w:tcPr>
            <w:tcW w:w="3216" w:type="dxa"/>
            <w:vMerge/>
          </w:tcPr>
          <w:p w14:paraId="5A58ADA1" w14:textId="77777777" w:rsidR="00BF3D62" w:rsidRPr="00FD6F3D" w:rsidRDefault="00BF3D62" w:rsidP="00EC68AC">
            <w:pPr>
              <w:jc w:val="center"/>
            </w:pPr>
          </w:p>
        </w:tc>
      </w:tr>
      <w:tr w:rsidR="00BF3D62" w:rsidRPr="00FD6F3D" w14:paraId="6BC32861" w14:textId="77777777" w:rsidTr="00EC68AC">
        <w:tc>
          <w:tcPr>
            <w:tcW w:w="4082" w:type="dxa"/>
          </w:tcPr>
          <w:p w14:paraId="6F05AECC" w14:textId="77777777" w:rsidR="00BF3D62" w:rsidRPr="00FD6F3D" w:rsidRDefault="00BF3D62" w:rsidP="00EC68AC">
            <w:pPr>
              <w:jc w:val="center"/>
            </w:pPr>
            <w:r w:rsidRPr="00FD6F3D">
              <w:t xml:space="preserve">Cerebrovascular disease </w:t>
            </w:r>
          </w:p>
        </w:tc>
        <w:tc>
          <w:tcPr>
            <w:tcW w:w="2710" w:type="dxa"/>
          </w:tcPr>
          <w:p w14:paraId="480FBB80" w14:textId="77777777" w:rsidR="00BF3D62" w:rsidRPr="00FD6F3D" w:rsidRDefault="00BF3D62" w:rsidP="00EC68AC">
            <w:pPr>
              <w:jc w:val="center"/>
            </w:pPr>
            <w:r w:rsidRPr="00FD6F3D">
              <w:t>+1</w:t>
            </w:r>
          </w:p>
        </w:tc>
        <w:tc>
          <w:tcPr>
            <w:tcW w:w="3216" w:type="dxa"/>
            <w:vMerge/>
          </w:tcPr>
          <w:p w14:paraId="1E98ECDA" w14:textId="77777777" w:rsidR="00BF3D62" w:rsidRPr="00FD6F3D" w:rsidRDefault="00BF3D62" w:rsidP="00EC68AC">
            <w:pPr>
              <w:jc w:val="center"/>
            </w:pPr>
          </w:p>
        </w:tc>
      </w:tr>
      <w:tr w:rsidR="00BF3D62" w:rsidRPr="00FD6F3D" w14:paraId="1118A78A" w14:textId="77777777" w:rsidTr="00EC68AC">
        <w:tc>
          <w:tcPr>
            <w:tcW w:w="4082" w:type="dxa"/>
          </w:tcPr>
          <w:p w14:paraId="38F1127E" w14:textId="77777777" w:rsidR="00BF3D62" w:rsidRPr="00FD6F3D" w:rsidRDefault="00BF3D62" w:rsidP="00EC68AC">
            <w:pPr>
              <w:jc w:val="center"/>
            </w:pPr>
            <w:r w:rsidRPr="00FD6F3D">
              <w:t>Peripheral vascular disease</w:t>
            </w:r>
          </w:p>
        </w:tc>
        <w:tc>
          <w:tcPr>
            <w:tcW w:w="2710" w:type="dxa"/>
          </w:tcPr>
          <w:p w14:paraId="135F2BFD" w14:textId="77777777" w:rsidR="00BF3D62" w:rsidRPr="00FD6F3D" w:rsidRDefault="00BF3D62" w:rsidP="00EC68AC">
            <w:pPr>
              <w:jc w:val="center"/>
            </w:pPr>
            <w:r w:rsidRPr="00FD6F3D">
              <w:t>+1</w:t>
            </w:r>
          </w:p>
        </w:tc>
        <w:tc>
          <w:tcPr>
            <w:tcW w:w="3216" w:type="dxa"/>
            <w:vMerge/>
          </w:tcPr>
          <w:p w14:paraId="452755F0" w14:textId="77777777" w:rsidR="00BF3D62" w:rsidRPr="00FD6F3D" w:rsidRDefault="00BF3D62" w:rsidP="00EC68AC">
            <w:pPr>
              <w:jc w:val="center"/>
            </w:pPr>
          </w:p>
        </w:tc>
      </w:tr>
      <w:tr w:rsidR="00BF3D62" w:rsidRPr="00FD6F3D" w14:paraId="518B8FA0" w14:textId="77777777" w:rsidTr="00EC68AC">
        <w:tc>
          <w:tcPr>
            <w:tcW w:w="4082" w:type="dxa"/>
          </w:tcPr>
          <w:p w14:paraId="79E01A51" w14:textId="77777777" w:rsidR="00BF3D62" w:rsidRPr="00FD6F3D" w:rsidRDefault="00BF3D62" w:rsidP="00EC68AC">
            <w:pPr>
              <w:jc w:val="center"/>
            </w:pPr>
            <w:r w:rsidRPr="00FD6F3D">
              <w:t>Diabetes without complications</w:t>
            </w:r>
          </w:p>
        </w:tc>
        <w:tc>
          <w:tcPr>
            <w:tcW w:w="2710" w:type="dxa"/>
          </w:tcPr>
          <w:p w14:paraId="255E96AE" w14:textId="77777777" w:rsidR="00BF3D62" w:rsidRPr="00FD6F3D" w:rsidRDefault="00BF3D62" w:rsidP="00EC68AC">
            <w:pPr>
              <w:jc w:val="center"/>
            </w:pPr>
            <w:r w:rsidRPr="00FD6F3D">
              <w:t>+1</w:t>
            </w:r>
          </w:p>
        </w:tc>
        <w:tc>
          <w:tcPr>
            <w:tcW w:w="3216" w:type="dxa"/>
            <w:vMerge/>
          </w:tcPr>
          <w:p w14:paraId="38C7516D" w14:textId="77777777" w:rsidR="00BF3D62" w:rsidRPr="00FD6F3D" w:rsidRDefault="00BF3D62" w:rsidP="00EC68AC">
            <w:pPr>
              <w:jc w:val="center"/>
            </w:pPr>
          </w:p>
        </w:tc>
      </w:tr>
      <w:tr w:rsidR="00BF3D62" w:rsidRPr="00FD6F3D" w14:paraId="37D5F9C7" w14:textId="77777777" w:rsidTr="00EC68AC">
        <w:tc>
          <w:tcPr>
            <w:tcW w:w="4082" w:type="dxa"/>
          </w:tcPr>
          <w:p w14:paraId="7211BC79" w14:textId="77777777" w:rsidR="00BF3D62" w:rsidRPr="00FD6F3D" w:rsidRDefault="00BF3D62" w:rsidP="00EC68AC">
            <w:pPr>
              <w:jc w:val="center"/>
            </w:pPr>
            <w:r w:rsidRPr="00FD6F3D">
              <w:t>Congestive heart failure</w:t>
            </w:r>
          </w:p>
        </w:tc>
        <w:tc>
          <w:tcPr>
            <w:tcW w:w="2710" w:type="dxa"/>
          </w:tcPr>
          <w:p w14:paraId="2D785582" w14:textId="77777777" w:rsidR="00BF3D62" w:rsidRPr="00FD6F3D" w:rsidRDefault="00BF3D62" w:rsidP="00EC68AC">
            <w:pPr>
              <w:jc w:val="center"/>
            </w:pPr>
            <w:r w:rsidRPr="00FD6F3D">
              <w:t>+2</w:t>
            </w:r>
          </w:p>
        </w:tc>
        <w:tc>
          <w:tcPr>
            <w:tcW w:w="3216" w:type="dxa"/>
            <w:vMerge/>
          </w:tcPr>
          <w:p w14:paraId="7C753743" w14:textId="77777777" w:rsidR="00BF3D62" w:rsidRPr="00FD6F3D" w:rsidRDefault="00BF3D62" w:rsidP="00EC68AC">
            <w:pPr>
              <w:jc w:val="center"/>
            </w:pPr>
          </w:p>
        </w:tc>
      </w:tr>
      <w:tr w:rsidR="00BF3D62" w:rsidRPr="00FD6F3D" w14:paraId="471E4DA7" w14:textId="77777777" w:rsidTr="00EC68AC">
        <w:tc>
          <w:tcPr>
            <w:tcW w:w="4082" w:type="dxa"/>
          </w:tcPr>
          <w:p w14:paraId="26DC2BA0" w14:textId="77777777" w:rsidR="00BF3D62" w:rsidRPr="00FD6F3D" w:rsidRDefault="00BF3D62" w:rsidP="00EC68AC">
            <w:pPr>
              <w:jc w:val="center"/>
            </w:pPr>
            <w:r w:rsidRPr="00FD6F3D">
              <w:t>Diabetes with end organ damage</w:t>
            </w:r>
          </w:p>
        </w:tc>
        <w:tc>
          <w:tcPr>
            <w:tcW w:w="2710" w:type="dxa"/>
          </w:tcPr>
          <w:p w14:paraId="678254EA" w14:textId="77777777" w:rsidR="00BF3D62" w:rsidRPr="00FD6F3D" w:rsidRDefault="00BF3D62" w:rsidP="00EC68AC">
            <w:pPr>
              <w:jc w:val="center"/>
            </w:pPr>
            <w:r w:rsidRPr="00FD6F3D">
              <w:t>+2</w:t>
            </w:r>
          </w:p>
        </w:tc>
        <w:tc>
          <w:tcPr>
            <w:tcW w:w="3216" w:type="dxa"/>
            <w:vMerge/>
          </w:tcPr>
          <w:p w14:paraId="0E009344" w14:textId="77777777" w:rsidR="00BF3D62" w:rsidRPr="00FD6F3D" w:rsidRDefault="00BF3D62" w:rsidP="00EC68AC">
            <w:pPr>
              <w:jc w:val="center"/>
            </w:pPr>
          </w:p>
        </w:tc>
      </w:tr>
      <w:tr w:rsidR="00BF3D62" w:rsidRPr="00FD6F3D" w14:paraId="07D0B42D" w14:textId="77777777" w:rsidTr="00EC68AC">
        <w:tc>
          <w:tcPr>
            <w:tcW w:w="4082" w:type="dxa"/>
          </w:tcPr>
          <w:p w14:paraId="7095D11D" w14:textId="77777777" w:rsidR="00BF3D62" w:rsidRPr="00FD6F3D" w:rsidRDefault="00BF3D62" w:rsidP="00EC68AC">
            <w:pPr>
              <w:jc w:val="center"/>
            </w:pPr>
            <w:r w:rsidRPr="00FD6F3D">
              <w:t>Chronic pulmonary disease</w:t>
            </w:r>
          </w:p>
        </w:tc>
        <w:tc>
          <w:tcPr>
            <w:tcW w:w="2710" w:type="dxa"/>
          </w:tcPr>
          <w:p w14:paraId="3E843062" w14:textId="77777777" w:rsidR="00BF3D62" w:rsidRPr="00FD6F3D" w:rsidRDefault="00BF3D62" w:rsidP="00EC68AC">
            <w:pPr>
              <w:jc w:val="center"/>
            </w:pPr>
            <w:r w:rsidRPr="00FD6F3D">
              <w:t>+2</w:t>
            </w:r>
          </w:p>
        </w:tc>
        <w:tc>
          <w:tcPr>
            <w:tcW w:w="3216" w:type="dxa"/>
            <w:vMerge/>
          </w:tcPr>
          <w:p w14:paraId="7040FA56" w14:textId="77777777" w:rsidR="00BF3D62" w:rsidRPr="00FD6F3D" w:rsidRDefault="00BF3D62" w:rsidP="00EC68AC">
            <w:pPr>
              <w:jc w:val="center"/>
            </w:pPr>
          </w:p>
        </w:tc>
      </w:tr>
      <w:tr w:rsidR="00BF3D62" w:rsidRPr="00FD6F3D" w14:paraId="27E961A5" w14:textId="77777777" w:rsidTr="00EC68AC">
        <w:tc>
          <w:tcPr>
            <w:tcW w:w="4082" w:type="dxa"/>
          </w:tcPr>
          <w:p w14:paraId="6C9CCA6F" w14:textId="77777777" w:rsidR="00BF3D62" w:rsidRPr="00FD6F3D" w:rsidRDefault="00BF3D62" w:rsidP="00EC68AC">
            <w:pPr>
              <w:jc w:val="center"/>
            </w:pPr>
            <w:r w:rsidRPr="00FD6F3D">
              <w:t>Mild liver or renal disease</w:t>
            </w:r>
          </w:p>
        </w:tc>
        <w:tc>
          <w:tcPr>
            <w:tcW w:w="2710" w:type="dxa"/>
          </w:tcPr>
          <w:p w14:paraId="560EE4FB" w14:textId="77777777" w:rsidR="00BF3D62" w:rsidRPr="00FD6F3D" w:rsidRDefault="00BF3D62" w:rsidP="00EC68AC">
            <w:pPr>
              <w:jc w:val="center"/>
            </w:pPr>
            <w:r w:rsidRPr="00FD6F3D">
              <w:t>+2</w:t>
            </w:r>
          </w:p>
        </w:tc>
        <w:tc>
          <w:tcPr>
            <w:tcW w:w="3216" w:type="dxa"/>
            <w:vMerge/>
          </w:tcPr>
          <w:p w14:paraId="14735750" w14:textId="77777777" w:rsidR="00BF3D62" w:rsidRPr="00FD6F3D" w:rsidRDefault="00BF3D62" w:rsidP="00EC68AC">
            <w:pPr>
              <w:jc w:val="center"/>
            </w:pPr>
          </w:p>
        </w:tc>
      </w:tr>
      <w:tr w:rsidR="00BF3D62" w:rsidRPr="00FD6F3D" w14:paraId="5CC7AE37" w14:textId="77777777" w:rsidTr="00EC68AC">
        <w:tc>
          <w:tcPr>
            <w:tcW w:w="4082" w:type="dxa"/>
          </w:tcPr>
          <w:p w14:paraId="3F53B8A7" w14:textId="77777777" w:rsidR="00BF3D62" w:rsidRPr="00FD6F3D" w:rsidRDefault="00BF3D62" w:rsidP="00EC68AC">
            <w:pPr>
              <w:jc w:val="center"/>
            </w:pPr>
            <w:r w:rsidRPr="00FD6F3D">
              <w:t>Any tumor (including lymphoma or leukemia)</w:t>
            </w:r>
          </w:p>
        </w:tc>
        <w:tc>
          <w:tcPr>
            <w:tcW w:w="2710" w:type="dxa"/>
          </w:tcPr>
          <w:p w14:paraId="09DFC3FA" w14:textId="77777777" w:rsidR="00BF3D62" w:rsidRPr="00FD6F3D" w:rsidRDefault="00BF3D62" w:rsidP="00EC68AC">
            <w:pPr>
              <w:jc w:val="center"/>
            </w:pPr>
            <w:r w:rsidRPr="00FD6F3D">
              <w:t>+2</w:t>
            </w:r>
          </w:p>
        </w:tc>
        <w:tc>
          <w:tcPr>
            <w:tcW w:w="3216" w:type="dxa"/>
            <w:vMerge/>
          </w:tcPr>
          <w:p w14:paraId="686DF11C" w14:textId="77777777" w:rsidR="00BF3D62" w:rsidRPr="00FD6F3D" w:rsidRDefault="00BF3D62" w:rsidP="00EC68AC">
            <w:pPr>
              <w:jc w:val="center"/>
            </w:pPr>
          </w:p>
        </w:tc>
      </w:tr>
      <w:tr w:rsidR="00BF3D62" w:rsidRPr="00FD6F3D" w14:paraId="6B868492" w14:textId="77777777" w:rsidTr="00EC68AC">
        <w:tc>
          <w:tcPr>
            <w:tcW w:w="4082" w:type="dxa"/>
          </w:tcPr>
          <w:p w14:paraId="73735529" w14:textId="77777777" w:rsidR="00BF3D62" w:rsidRPr="00FD6F3D" w:rsidRDefault="00BF3D62" w:rsidP="00EC68AC">
            <w:pPr>
              <w:jc w:val="center"/>
            </w:pPr>
            <w:r w:rsidRPr="00FD6F3D">
              <w:t>Dementia</w:t>
            </w:r>
          </w:p>
        </w:tc>
        <w:tc>
          <w:tcPr>
            <w:tcW w:w="2710" w:type="dxa"/>
          </w:tcPr>
          <w:p w14:paraId="2A96F64A" w14:textId="77777777" w:rsidR="00BF3D62" w:rsidRPr="00FD6F3D" w:rsidRDefault="00BF3D62" w:rsidP="00EC68AC">
            <w:pPr>
              <w:jc w:val="center"/>
            </w:pPr>
            <w:r w:rsidRPr="00FD6F3D">
              <w:t>+3</w:t>
            </w:r>
          </w:p>
        </w:tc>
        <w:tc>
          <w:tcPr>
            <w:tcW w:w="3216" w:type="dxa"/>
            <w:vMerge/>
          </w:tcPr>
          <w:p w14:paraId="7C733A0A" w14:textId="77777777" w:rsidR="00BF3D62" w:rsidRPr="00FD6F3D" w:rsidRDefault="00BF3D62" w:rsidP="00EC68AC">
            <w:pPr>
              <w:jc w:val="center"/>
            </w:pPr>
          </w:p>
        </w:tc>
      </w:tr>
      <w:tr w:rsidR="00BF3D62" w:rsidRPr="00FD6F3D" w14:paraId="23489A65" w14:textId="77777777" w:rsidTr="00EC68AC">
        <w:tc>
          <w:tcPr>
            <w:tcW w:w="4082" w:type="dxa"/>
          </w:tcPr>
          <w:p w14:paraId="2298C775" w14:textId="77777777" w:rsidR="00BF3D62" w:rsidRPr="00FD6F3D" w:rsidRDefault="00BF3D62" w:rsidP="00EC68AC">
            <w:pPr>
              <w:jc w:val="center"/>
            </w:pPr>
            <w:r w:rsidRPr="00FD6F3D">
              <w:t>Connective tissue disease</w:t>
            </w:r>
          </w:p>
        </w:tc>
        <w:tc>
          <w:tcPr>
            <w:tcW w:w="2710" w:type="dxa"/>
          </w:tcPr>
          <w:p w14:paraId="5A289511" w14:textId="77777777" w:rsidR="00BF3D62" w:rsidRPr="00FD6F3D" w:rsidRDefault="00BF3D62" w:rsidP="00EC68AC">
            <w:pPr>
              <w:jc w:val="center"/>
            </w:pPr>
            <w:r w:rsidRPr="00FD6F3D">
              <w:t>+3</w:t>
            </w:r>
          </w:p>
        </w:tc>
        <w:tc>
          <w:tcPr>
            <w:tcW w:w="3216" w:type="dxa"/>
            <w:vMerge/>
          </w:tcPr>
          <w:p w14:paraId="61EB848A" w14:textId="77777777" w:rsidR="00BF3D62" w:rsidRPr="00FD6F3D" w:rsidRDefault="00BF3D62" w:rsidP="00EC68AC">
            <w:pPr>
              <w:jc w:val="center"/>
            </w:pPr>
          </w:p>
        </w:tc>
      </w:tr>
      <w:tr w:rsidR="00BF3D62" w:rsidRPr="00FD6F3D" w14:paraId="6F1843CB" w14:textId="77777777" w:rsidTr="00EC68AC">
        <w:tc>
          <w:tcPr>
            <w:tcW w:w="4082" w:type="dxa"/>
          </w:tcPr>
          <w:p w14:paraId="3357DCA0" w14:textId="77777777" w:rsidR="00BF3D62" w:rsidRPr="00FD6F3D" w:rsidRDefault="00BF3D62" w:rsidP="00EC68AC">
            <w:pPr>
              <w:jc w:val="center"/>
            </w:pPr>
            <w:r w:rsidRPr="00FD6F3D">
              <w:t>AIDS</w:t>
            </w:r>
          </w:p>
        </w:tc>
        <w:tc>
          <w:tcPr>
            <w:tcW w:w="2710" w:type="dxa"/>
          </w:tcPr>
          <w:p w14:paraId="4CB7A7FD" w14:textId="77777777" w:rsidR="00BF3D62" w:rsidRPr="00FD6F3D" w:rsidRDefault="00BF3D62" w:rsidP="00EC68AC">
            <w:pPr>
              <w:jc w:val="center"/>
            </w:pPr>
            <w:r w:rsidRPr="00FD6F3D">
              <w:t>+4</w:t>
            </w:r>
          </w:p>
        </w:tc>
        <w:tc>
          <w:tcPr>
            <w:tcW w:w="3216" w:type="dxa"/>
            <w:vMerge/>
          </w:tcPr>
          <w:p w14:paraId="3CB461CA" w14:textId="77777777" w:rsidR="00BF3D62" w:rsidRPr="00FD6F3D" w:rsidRDefault="00BF3D62" w:rsidP="00EC68AC">
            <w:pPr>
              <w:jc w:val="center"/>
              <w:rPr>
                <w:noProof/>
              </w:rPr>
            </w:pPr>
          </w:p>
        </w:tc>
      </w:tr>
      <w:tr w:rsidR="00BF3D62" w:rsidRPr="00FD6F3D" w14:paraId="2B2045F1" w14:textId="77777777" w:rsidTr="00EC68AC">
        <w:tc>
          <w:tcPr>
            <w:tcW w:w="4082" w:type="dxa"/>
          </w:tcPr>
          <w:p w14:paraId="10EDB28B" w14:textId="77777777" w:rsidR="00BF3D62" w:rsidRPr="00FD6F3D" w:rsidRDefault="00BF3D62" w:rsidP="00EC68AC">
            <w:pPr>
              <w:jc w:val="center"/>
            </w:pPr>
            <w:r w:rsidRPr="00FD6F3D">
              <w:t>Moderate or severe liver or renal disease</w:t>
            </w:r>
          </w:p>
        </w:tc>
        <w:tc>
          <w:tcPr>
            <w:tcW w:w="2710" w:type="dxa"/>
          </w:tcPr>
          <w:p w14:paraId="09E73246" w14:textId="77777777" w:rsidR="00BF3D62" w:rsidRPr="00FD6F3D" w:rsidRDefault="00BF3D62" w:rsidP="00EC68AC">
            <w:pPr>
              <w:jc w:val="center"/>
            </w:pPr>
            <w:r w:rsidRPr="00FD6F3D">
              <w:t>+4</w:t>
            </w:r>
          </w:p>
        </w:tc>
        <w:tc>
          <w:tcPr>
            <w:tcW w:w="3216" w:type="dxa"/>
            <w:vMerge/>
          </w:tcPr>
          <w:p w14:paraId="05806E9E" w14:textId="77777777" w:rsidR="00BF3D62" w:rsidRPr="00FD6F3D" w:rsidRDefault="00BF3D62" w:rsidP="00EC68AC">
            <w:pPr>
              <w:jc w:val="center"/>
            </w:pPr>
          </w:p>
        </w:tc>
      </w:tr>
      <w:tr w:rsidR="00BF3D62" w:rsidRPr="00FD6F3D" w14:paraId="4AB13A2E" w14:textId="77777777" w:rsidTr="00EC68AC">
        <w:tc>
          <w:tcPr>
            <w:tcW w:w="4082" w:type="dxa"/>
          </w:tcPr>
          <w:p w14:paraId="1027FE47" w14:textId="77777777" w:rsidR="00BF3D62" w:rsidRPr="00FD6F3D" w:rsidRDefault="00BF3D62" w:rsidP="00EC68AC">
            <w:pPr>
              <w:jc w:val="center"/>
            </w:pPr>
            <w:r w:rsidRPr="00FD6F3D">
              <w:t>Metastatic solid tumor</w:t>
            </w:r>
          </w:p>
        </w:tc>
        <w:tc>
          <w:tcPr>
            <w:tcW w:w="2710" w:type="dxa"/>
          </w:tcPr>
          <w:p w14:paraId="6952A775" w14:textId="77777777" w:rsidR="00BF3D62" w:rsidRPr="00FD6F3D" w:rsidRDefault="00BF3D62" w:rsidP="00EC68AC">
            <w:pPr>
              <w:jc w:val="center"/>
            </w:pPr>
            <w:r w:rsidRPr="00FD6F3D">
              <w:t>+6</w:t>
            </w:r>
          </w:p>
        </w:tc>
        <w:tc>
          <w:tcPr>
            <w:tcW w:w="3216" w:type="dxa"/>
            <w:vMerge/>
          </w:tcPr>
          <w:p w14:paraId="22EF2027" w14:textId="77777777" w:rsidR="00BF3D62" w:rsidRPr="00FD6F3D" w:rsidRDefault="00BF3D62" w:rsidP="00EC68AC">
            <w:pPr>
              <w:jc w:val="center"/>
            </w:pPr>
          </w:p>
        </w:tc>
      </w:tr>
      <w:tr w:rsidR="00BF3D62" w:rsidRPr="00FD6F3D" w14:paraId="288B88FE" w14:textId="77777777" w:rsidTr="00EC68AC">
        <w:tc>
          <w:tcPr>
            <w:tcW w:w="4082" w:type="dxa"/>
          </w:tcPr>
          <w:p w14:paraId="0C11D187" w14:textId="77777777" w:rsidR="00BF3D62" w:rsidRPr="00FD6F3D" w:rsidRDefault="00BF3D62" w:rsidP="00EC68AC">
            <w:pPr>
              <w:jc w:val="center"/>
              <w:rPr>
                <w:b/>
              </w:rPr>
            </w:pPr>
            <w:r w:rsidRPr="00FD6F3D">
              <w:rPr>
                <w:b/>
              </w:rPr>
              <w:t>TOTAL</w:t>
            </w:r>
          </w:p>
        </w:tc>
        <w:tc>
          <w:tcPr>
            <w:tcW w:w="2710" w:type="dxa"/>
          </w:tcPr>
          <w:p w14:paraId="229FE137" w14:textId="77777777" w:rsidR="00BF3D62" w:rsidRPr="00FD6F3D" w:rsidRDefault="00BF3D62" w:rsidP="00EC68AC">
            <w:pPr>
              <w:jc w:val="center"/>
              <w:rPr>
                <w:b/>
              </w:rPr>
            </w:pPr>
          </w:p>
        </w:tc>
        <w:tc>
          <w:tcPr>
            <w:tcW w:w="3216" w:type="dxa"/>
            <w:vMerge/>
          </w:tcPr>
          <w:p w14:paraId="6A8FC528" w14:textId="77777777" w:rsidR="00BF3D62" w:rsidRPr="00FD6F3D" w:rsidRDefault="00BF3D62" w:rsidP="00EC68AC">
            <w:pPr>
              <w:jc w:val="center"/>
              <w:rPr>
                <w:b/>
              </w:rPr>
            </w:pPr>
          </w:p>
        </w:tc>
      </w:tr>
    </w:tbl>
    <w:p w14:paraId="0C133C9D" w14:textId="77777777" w:rsidR="00BF3D62" w:rsidRPr="00FD6F3D" w:rsidRDefault="00BF3D62" w:rsidP="00BF3D62">
      <w:pPr>
        <w:ind w:left="720" w:hanging="720"/>
      </w:pPr>
    </w:p>
    <w:p w14:paraId="5908F953" w14:textId="77777777" w:rsidR="00BF3D62" w:rsidRPr="00FD6F3D" w:rsidRDefault="00BF3D62" w:rsidP="00BF3D62">
      <w:pPr>
        <w:ind w:left="720" w:hanging="720"/>
        <w:rPr>
          <w:b/>
        </w:rPr>
      </w:pPr>
    </w:p>
    <w:p w14:paraId="4851B806" w14:textId="2A8FFE60" w:rsidR="00BF3D62" w:rsidRPr="00FD6F3D" w:rsidRDefault="00BF3D62" w:rsidP="00BF3D62">
      <w:pPr>
        <w:ind w:left="720" w:hanging="720"/>
        <w:rPr>
          <w:b/>
        </w:rPr>
      </w:pPr>
      <w:r w:rsidRPr="00FD6F3D">
        <w:rPr>
          <w:noProof/>
        </w:rPr>
        <w:lastRenderedPageBreak/>
        <mc:AlternateContent>
          <mc:Choice Requires="wps">
            <w:drawing>
              <wp:anchor distT="0" distB="0" distL="114300" distR="114300" simplePos="0" relativeHeight="251661312" behindDoc="0" locked="0" layoutInCell="1" allowOverlap="1" wp14:anchorId="69312F0B" wp14:editId="327AC2CD">
                <wp:simplePos x="0" y="0"/>
                <wp:positionH relativeFrom="column">
                  <wp:posOffset>5486400</wp:posOffset>
                </wp:positionH>
                <wp:positionV relativeFrom="paragraph">
                  <wp:posOffset>23495</wp:posOffset>
                </wp:positionV>
                <wp:extent cx="685800" cy="685800"/>
                <wp:effectExtent l="9525" t="13970" r="952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14:paraId="35B06153"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12F0B" id="Text Box 2" o:spid="_x0000_s1029" type="#_x0000_t202" style="position:absolute;left:0;text-align:left;margin-left:6in;margin-top:1.85pt;width:54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">
                <v:textbox>
                  <w:txbxContent>
                    <w:p w14:paraId="35B06153"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E</w:t>
                      </w:r>
                    </w:p>
                  </w:txbxContent>
                </v:textbox>
              </v:shape>
            </w:pict>
          </mc:Fallback>
        </mc:AlternateContent>
      </w:r>
      <w:r w:rsidRPr="00FD6F3D">
        <w:rPr>
          <w:b/>
        </w:rPr>
        <w:t>Step 4. Emergency department visits</w:t>
      </w:r>
    </w:p>
    <w:p w14:paraId="020D93FA" w14:textId="77777777" w:rsidR="00BF3D62" w:rsidRPr="00FD6F3D" w:rsidRDefault="00BF3D62" w:rsidP="00BF3D62">
      <w:pPr>
        <w:ind w:left="720" w:right="1440" w:hanging="720"/>
      </w:pPr>
      <w:r w:rsidRPr="00FD6F3D">
        <w:tab/>
        <w:t xml:space="preserve">How many times has the patient visited an emergency department in the six months prior to admission (not including the emergency department visit immediately preceding the current admission)? </w:t>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softHyphen/>
      </w:r>
      <w:r w:rsidRPr="00FD6F3D">
        <w:tab/>
        <w:t>___________</w:t>
      </w:r>
    </w:p>
    <w:p w14:paraId="5DF29078" w14:textId="77777777" w:rsidR="00BF3D62" w:rsidRPr="00FD6F3D" w:rsidRDefault="00BF3D62" w:rsidP="00BF3D62">
      <w:pPr>
        <w:ind w:left="720" w:hanging="720"/>
      </w:pPr>
      <w:r w:rsidRPr="00FD6F3D">
        <w:tab/>
        <w:t>Enter this number or 4 (whichever is smaller) in Box E</w:t>
      </w:r>
    </w:p>
    <w:p w14:paraId="3D9D43B5" w14:textId="77777777" w:rsidR="00BF3D62" w:rsidRPr="00FD6F3D" w:rsidRDefault="00BF3D62" w:rsidP="00BF3D62">
      <w:pPr>
        <w:ind w:left="720" w:hanging="720"/>
      </w:pPr>
    </w:p>
    <w:p w14:paraId="553B47C0" w14:textId="77777777" w:rsidR="00BF3D62" w:rsidRPr="00FD6F3D" w:rsidRDefault="00BF3D62" w:rsidP="00BF3D62">
      <w:r w:rsidRPr="00FD6F3D">
        <w:t xml:space="preserve">Add numbers in Box L, Box A, Box C, Box E to generate LACE score and enter into box below. </w:t>
      </w:r>
    </w:p>
    <w:p w14:paraId="5E3C7826" w14:textId="0D47D4AA" w:rsidR="00BF3D62" w:rsidRPr="00FD6F3D" w:rsidRDefault="00BF3D62" w:rsidP="00BF3D62">
      <w:pPr>
        <w:ind w:left="720" w:hanging="720"/>
      </w:pPr>
      <w:r w:rsidRPr="00FD6F3D">
        <w:rPr>
          <w:noProof/>
        </w:rPr>
        <mc:AlternateContent>
          <mc:Choice Requires="wps">
            <w:drawing>
              <wp:anchor distT="0" distB="0" distL="114300" distR="114300" simplePos="0" relativeHeight="251662336" behindDoc="0" locked="0" layoutInCell="1" allowOverlap="1" wp14:anchorId="1EE69F5A" wp14:editId="0BBFAA07">
                <wp:simplePos x="0" y="0"/>
                <wp:positionH relativeFrom="column">
                  <wp:posOffset>4229100</wp:posOffset>
                </wp:positionH>
                <wp:positionV relativeFrom="paragraph">
                  <wp:posOffset>112395</wp:posOffset>
                </wp:positionV>
                <wp:extent cx="1943100" cy="685800"/>
                <wp:effectExtent l="9525" t="7620" r="952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6E5DBD77"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69F5A" id="Text Box 1" o:spid="_x0000_s1030" type="#_x0000_t202" style="position:absolute;left:0;text-align:left;margin-left:333pt;margin-top:8.85pt;width:153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">
                <v:textbox>
                  <w:txbxContent>
                    <w:p w14:paraId="6E5DBD77" w14:textId="77777777" w:rsidR="00BF3D62" w:rsidRPr="00EC770E" w:rsidRDefault="00BF3D62" w:rsidP="00BF3D62">
                      <w:pPr>
                        <w:jc w:val="center"/>
                        <w:rPr>
                          <w:rFonts w:ascii="Arial" w:hAnsi="Arial" w:cs="Arial"/>
                          <w:b/>
                          <w:color w:val="DDDDDD"/>
                          <w:sz w:val="72"/>
                          <w:szCs w:val="72"/>
                        </w:rPr>
                      </w:pPr>
                      <w:r>
                        <w:rPr>
                          <w:rFonts w:ascii="Arial" w:hAnsi="Arial" w:cs="Arial"/>
                          <w:b/>
                          <w:color w:val="DDDDDD"/>
                          <w:sz w:val="72"/>
                          <w:szCs w:val="72"/>
                        </w:rPr>
                        <w:t>LACE</w:t>
                      </w:r>
                    </w:p>
                  </w:txbxContent>
                </v:textbox>
              </v:shape>
            </w:pict>
          </mc:Fallback>
        </mc:AlternateContent>
      </w:r>
    </w:p>
    <w:p w14:paraId="50DA3D1E" w14:textId="77777777" w:rsidR="00BF3D62" w:rsidRPr="00FD6F3D" w:rsidRDefault="00BF3D62" w:rsidP="00BF3D62">
      <w:pPr>
        <w:ind w:left="720" w:hanging="720"/>
      </w:pPr>
    </w:p>
    <w:p w14:paraId="5F6796A4" w14:textId="77777777" w:rsidR="00BF3D62" w:rsidRPr="00FD6F3D" w:rsidRDefault="00BF3D62" w:rsidP="00BF3D62">
      <w:pPr>
        <w:jc w:val="center"/>
      </w:pPr>
    </w:p>
    <w:p w14:paraId="240AFD41" w14:textId="53DF0B15" w:rsidR="00BF3D62" w:rsidRPr="00FD6F3D" w:rsidRDefault="00BF3D62" w:rsidP="00BF3D62">
      <w:pPr>
        <w:jc w:val="center"/>
      </w:pPr>
    </w:p>
    <w:p w14:paraId="3D2C6E8A" w14:textId="1564BBD1" w:rsidR="00BF3D62" w:rsidRDefault="00BF3D62" w:rsidP="00FD6F3D">
      <w:pPr>
        <w:rPr>
          <w:rFonts w:ascii="Arial" w:hAnsi="Arial" w:cs="Arial"/>
          <w:b/>
          <w:sz w:val="20"/>
          <w:szCs w:val="20"/>
        </w:rPr>
      </w:pPr>
      <w:r w:rsidRPr="00FD6F3D">
        <w:rPr>
          <w:b/>
          <w:lang w:val="en-CA"/>
        </w:rPr>
        <w:fldChar w:fldCharType="begin"/>
      </w:r>
      <w:r w:rsidRPr="00FD6F3D">
        <w:rPr>
          <w:b/>
          <w:lang w:val="en-CA"/>
        </w:rPr>
        <w:instrText xml:space="preserve"> SEQ CHAPTER \h \r 1</w:instrText>
      </w:r>
      <w:r w:rsidRPr="00FD6F3D">
        <w:rPr>
          <w:b/>
          <w:lang w:val="en-CA"/>
        </w:rPr>
        <w:fldChar w:fldCharType="end"/>
      </w:r>
      <w:r w:rsidR="006B684C" w:rsidRPr="00FD6F3D">
        <w:rPr>
          <w:b/>
        </w:rPr>
        <w:t xml:space="preserve">LACE  </w:t>
      </w:r>
      <w:r w:rsidRPr="00FD6F3D">
        <w:rPr>
          <w:b/>
        </w:rPr>
        <w:t xml:space="preserve">Score Risk of Readmission: </w:t>
      </w:r>
      <w:r w:rsidRPr="00FD6F3D">
        <w:rPr>
          <w:b/>
          <w:u w:val="single"/>
        </w:rPr>
        <w:t>&gt;</w:t>
      </w:r>
      <w:r w:rsidR="006B684C" w:rsidRPr="00FD6F3D">
        <w:rPr>
          <w:b/>
        </w:rPr>
        <w:t xml:space="preserve"> 7</w:t>
      </w:r>
      <w:r w:rsidRPr="00FD6F3D">
        <w:rPr>
          <w:b/>
        </w:rPr>
        <w:t xml:space="preserve"> </w:t>
      </w:r>
      <w:r w:rsidR="006B684C" w:rsidRPr="00FD6F3D">
        <w:rPr>
          <w:b/>
        </w:rPr>
        <w:t xml:space="preserve">Moderate to </w:t>
      </w:r>
      <w:r w:rsidRPr="00FD6F3D">
        <w:rPr>
          <w:b/>
        </w:rPr>
        <w:t>High Risk</w:t>
      </w:r>
      <w:r w:rsidRPr="00926E23">
        <w:rPr>
          <w:b/>
        </w:rPr>
        <w:t xml:space="preserve"> </w:t>
      </w:r>
    </w:p>
    <w:p w14:paraId="54861020" w14:textId="77777777" w:rsidR="00FD6F3D" w:rsidRPr="00FD6F3D" w:rsidRDefault="00FD6F3D" w:rsidP="00FD6F3D">
      <w:pPr>
        <w:rPr>
          <w:b/>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1"/>
        <w:gridCol w:w="4681"/>
      </w:tblGrid>
      <w:tr w:rsidR="00BF3D62" w:rsidRPr="00FE6A7B" w14:paraId="505D6D56" w14:textId="77777777" w:rsidTr="00EC68AC">
        <w:tc>
          <w:tcPr>
            <w:tcW w:w="5471" w:type="dxa"/>
          </w:tcPr>
          <w:p w14:paraId="6C996E3C" w14:textId="77777777" w:rsidR="00BF3D62" w:rsidRPr="00FD6F3D" w:rsidRDefault="00BF3D62" w:rsidP="00EC68AC">
            <w:pPr>
              <w:jc w:val="center"/>
              <w:rPr>
                <w:b/>
                <w:sz w:val="22"/>
                <w:szCs w:val="22"/>
              </w:rPr>
            </w:pPr>
            <w:r w:rsidRPr="00FD6F3D">
              <w:rPr>
                <w:b/>
                <w:sz w:val="22"/>
                <w:szCs w:val="22"/>
              </w:rPr>
              <w:t>Condition</w:t>
            </w:r>
          </w:p>
        </w:tc>
        <w:tc>
          <w:tcPr>
            <w:tcW w:w="4681" w:type="dxa"/>
          </w:tcPr>
          <w:p w14:paraId="5526E649" w14:textId="77777777" w:rsidR="00BF3D62" w:rsidRPr="00FD6F3D" w:rsidRDefault="00BF3D62" w:rsidP="00EC68AC">
            <w:pPr>
              <w:jc w:val="center"/>
              <w:rPr>
                <w:b/>
                <w:sz w:val="22"/>
                <w:szCs w:val="22"/>
              </w:rPr>
            </w:pPr>
            <w:r w:rsidRPr="00FD6F3D">
              <w:rPr>
                <w:b/>
                <w:sz w:val="22"/>
                <w:szCs w:val="22"/>
              </w:rPr>
              <w:t>Definition and/or notes</w:t>
            </w:r>
          </w:p>
        </w:tc>
      </w:tr>
      <w:tr w:rsidR="00BF3D62" w:rsidRPr="00FE6A7B" w14:paraId="14538E2D" w14:textId="77777777" w:rsidTr="00EC68AC">
        <w:tc>
          <w:tcPr>
            <w:tcW w:w="5471" w:type="dxa"/>
          </w:tcPr>
          <w:p w14:paraId="2B386EE2" w14:textId="77777777" w:rsidR="00BF3D62" w:rsidRPr="00FD6F3D" w:rsidRDefault="00BF3D62" w:rsidP="00EC68AC">
            <w:pPr>
              <w:jc w:val="center"/>
              <w:rPr>
                <w:sz w:val="22"/>
                <w:szCs w:val="22"/>
              </w:rPr>
            </w:pPr>
            <w:r w:rsidRPr="00FD6F3D">
              <w:rPr>
                <w:sz w:val="22"/>
                <w:szCs w:val="22"/>
              </w:rPr>
              <w:t>Previous myocardial infarction</w:t>
            </w:r>
          </w:p>
        </w:tc>
        <w:tc>
          <w:tcPr>
            <w:tcW w:w="4681" w:type="dxa"/>
          </w:tcPr>
          <w:p w14:paraId="2F02AA7F" w14:textId="77777777" w:rsidR="00BF3D62" w:rsidRPr="00FD6F3D" w:rsidRDefault="00BF3D62" w:rsidP="00EC68AC">
            <w:pPr>
              <w:jc w:val="center"/>
              <w:rPr>
                <w:sz w:val="22"/>
                <w:szCs w:val="22"/>
              </w:rPr>
            </w:pPr>
            <w:r w:rsidRPr="00FD6F3D">
              <w:rPr>
                <w:sz w:val="22"/>
                <w:szCs w:val="22"/>
              </w:rPr>
              <w:t>Any previous definite or probable myocardial infarction</w:t>
            </w:r>
          </w:p>
        </w:tc>
      </w:tr>
      <w:tr w:rsidR="00BF3D62" w:rsidRPr="00FE6A7B" w14:paraId="3339947B" w14:textId="77777777" w:rsidTr="00EC68AC">
        <w:tc>
          <w:tcPr>
            <w:tcW w:w="5471" w:type="dxa"/>
          </w:tcPr>
          <w:p w14:paraId="64820520" w14:textId="77777777" w:rsidR="00BF3D62" w:rsidRPr="00FD6F3D" w:rsidRDefault="00BF3D62" w:rsidP="00EC68AC">
            <w:pPr>
              <w:jc w:val="center"/>
              <w:rPr>
                <w:sz w:val="22"/>
                <w:szCs w:val="22"/>
              </w:rPr>
            </w:pPr>
            <w:r w:rsidRPr="00FD6F3D">
              <w:rPr>
                <w:sz w:val="22"/>
                <w:szCs w:val="22"/>
              </w:rPr>
              <w:t xml:space="preserve">Cerebrovascular disease </w:t>
            </w:r>
          </w:p>
        </w:tc>
        <w:tc>
          <w:tcPr>
            <w:tcW w:w="4681" w:type="dxa"/>
          </w:tcPr>
          <w:p w14:paraId="6B0B7FFA" w14:textId="77777777" w:rsidR="00BF3D62" w:rsidRPr="00FD6F3D" w:rsidRDefault="00BF3D62" w:rsidP="00EC68AC">
            <w:pPr>
              <w:jc w:val="center"/>
              <w:rPr>
                <w:sz w:val="22"/>
                <w:szCs w:val="22"/>
              </w:rPr>
            </w:pPr>
            <w:r w:rsidRPr="00FD6F3D">
              <w:rPr>
                <w:sz w:val="22"/>
                <w:szCs w:val="22"/>
              </w:rPr>
              <w:t>Any previous stroke or transient ischemic attack (TIA)</w:t>
            </w:r>
          </w:p>
        </w:tc>
      </w:tr>
      <w:tr w:rsidR="00BF3D62" w:rsidRPr="00FE6A7B" w14:paraId="0BCB289B" w14:textId="77777777" w:rsidTr="00EC68AC">
        <w:tc>
          <w:tcPr>
            <w:tcW w:w="5471" w:type="dxa"/>
          </w:tcPr>
          <w:p w14:paraId="4301F37F" w14:textId="77777777" w:rsidR="00BF3D62" w:rsidRPr="00FD6F3D" w:rsidRDefault="00BF3D62" w:rsidP="00EC68AC">
            <w:pPr>
              <w:jc w:val="center"/>
              <w:rPr>
                <w:sz w:val="22"/>
                <w:szCs w:val="22"/>
              </w:rPr>
            </w:pPr>
            <w:r w:rsidRPr="00FD6F3D">
              <w:rPr>
                <w:sz w:val="22"/>
                <w:szCs w:val="22"/>
              </w:rPr>
              <w:t>Peripheral vascular disease</w:t>
            </w:r>
          </w:p>
        </w:tc>
        <w:tc>
          <w:tcPr>
            <w:tcW w:w="4681" w:type="dxa"/>
          </w:tcPr>
          <w:p w14:paraId="3CE72D8C" w14:textId="77777777" w:rsidR="00BF3D62" w:rsidRPr="00FD6F3D" w:rsidRDefault="00BF3D62" w:rsidP="00EC68AC">
            <w:pPr>
              <w:jc w:val="center"/>
              <w:rPr>
                <w:sz w:val="22"/>
                <w:szCs w:val="22"/>
              </w:rPr>
            </w:pPr>
            <w:r w:rsidRPr="00FD6F3D">
              <w:rPr>
                <w:sz w:val="22"/>
                <w:szCs w:val="22"/>
              </w:rPr>
              <w:t>Intermittent claudication, previous surgery or stenting, gangrene or acute ischemia, untreated abdominal or thoracic aortic aneurysm</w:t>
            </w:r>
          </w:p>
        </w:tc>
      </w:tr>
      <w:tr w:rsidR="00BF3D62" w:rsidRPr="00FE6A7B" w14:paraId="7B1CAA4E" w14:textId="77777777" w:rsidTr="00EC68AC">
        <w:tc>
          <w:tcPr>
            <w:tcW w:w="5471" w:type="dxa"/>
          </w:tcPr>
          <w:p w14:paraId="0BE1867F" w14:textId="77777777" w:rsidR="00BF3D62" w:rsidRPr="00FD6F3D" w:rsidRDefault="00BF3D62" w:rsidP="00EC68AC">
            <w:pPr>
              <w:jc w:val="center"/>
              <w:rPr>
                <w:sz w:val="22"/>
                <w:szCs w:val="22"/>
              </w:rPr>
            </w:pPr>
            <w:r w:rsidRPr="00FD6F3D">
              <w:rPr>
                <w:sz w:val="22"/>
                <w:szCs w:val="22"/>
              </w:rPr>
              <w:t>Diabetes without microvascular complications</w:t>
            </w:r>
          </w:p>
        </w:tc>
        <w:tc>
          <w:tcPr>
            <w:tcW w:w="4681" w:type="dxa"/>
          </w:tcPr>
          <w:p w14:paraId="65F174DA" w14:textId="77777777" w:rsidR="00BF3D62" w:rsidRPr="00FD6F3D" w:rsidRDefault="00BF3D62" w:rsidP="00EC68AC">
            <w:pPr>
              <w:jc w:val="center"/>
              <w:rPr>
                <w:sz w:val="22"/>
                <w:szCs w:val="22"/>
              </w:rPr>
            </w:pPr>
            <w:r w:rsidRPr="00FD6F3D">
              <w:rPr>
                <w:sz w:val="22"/>
                <w:szCs w:val="22"/>
              </w:rPr>
              <w:t>No retinopathy, nephropathy or neuropathy</w:t>
            </w:r>
          </w:p>
        </w:tc>
      </w:tr>
      <w:tr w:rsidR="00BF3D62" w:rsidRPr="00FE6A7B" w14:paraId="184AC419" w14:textId="77777777" w:rsidTr="00EC68AC">
        <w:tc>
          <w:tcPr>
            <w:tcW w:w="5471" w:type="dxa"/>
          </w:tcPr>
          <w:p w14:paraId="15BE6DBF" w14:textId="77777777" w:rsidR="00BF3D62" w:rsidRPr="00FD6F3D" w:rsidRDefault="00BF3D62" w:rsidP="00EC68AC">
            <w:pPr>
              <w:jc w:val="center"/>
              <w:rPr>
                <w:sz w:val="22"/>
                <w:szCs w:val="22"/>
              </w:rPr>
            </w:pPr>
            <w:r w:rsidRPr="00FD6F3D">
              <w:rPr>
                <w:sz w:val="22"/>
                <w:szCs w:val="22"/>
              </w:rPr>
              <w:t>Congestive heart failure</w:t>
            </w:r>
          </w:p>
        </w:tc>
        <w:tc>
          <w:tcPr>
            <w:tcW w:w="4681" w:type="dxa"/>
          </w:tcPr>
          <w:p w14:paraId="4584F228" w14:textId="77777777" w:rsidR="00BF3D62" w:rsidRPr="00FD6F3D" w:rsidRDefault="00BF3D62" w:rsidP="00EC68AC">
            <w:pPr>
              <w:jc w:val="center"/>
              <w:rPr>
                <w:sz w:val="22"/>
                <w:szCs w:val="22"/>
              </w:rPr>
            </w:pPr>
            <w:r w:rsidRPr="00FD6F3D">
              <w:rPr>
                <w:sz w:val="22"/>
                <w:szCs w:val="22"/>
              </w:rPr>
              <w:t>Any patient with symptomatic CHF whose symptoms have responded to appropriate medications</w:t>
            </w:r>
          </w:p>
        </w:tc>
      </w:tr>
      <w:tr w:rsidR="00BF3D62" w:rsidRPr="00FE6A7B" w14:paraId="2BA5741F" w14:textId="77777777" w:rsidTr="00EC68AC">
        <w:tc>
          <w:tcPr>
            <w:tcW w:w="5471" w:type="dxa"/>
          </w:tcPr>
          <w:p w14:paraId="0751A536" w14:textId="77777777" w:rsidR="00BF3D62" w:rsidRPr="00FD6F3D" w:rsidRDefault="00BF3D62" w:rsidP="00EC68AC">
            <w:pPr>
              <w:jc w:val="center"/>
              <w:rPr>
                <w:sz w:val="22"/>
                <w:szCs w:val="22"/>
              </w:rPr>
            </w:pPr>
            <w:r w:rsidRPr="00FD6F3D">
              <w:rPr>
                <w:sz w:val="22"/>
                <w:szCs w:val="22"/>
              </w:rPr>
              <w:t>Diabetes with end organ damage</w:t>
            </w:r>
          </w:p>
        </w:tc>
        <w:tc>
          <w:tcPr>
            <w:tcW w:w="4681" w:type="dxa"/>
          </w:tcPr>
          <w:p w14:paraId="623BCFF2" w14:textId="77777777" w:rsidR="00BF3D62" w:rsidRPr="00FD6F3D" w:rsidRDefault="00BF3D62" w:rsidP="00EC68AC">
            <w:pPr>
              <w:jc w:val="center"/>
              <w:rPr>
                <w:sz w:val="22"/>
                <w:szCs w:val="22"/>
              </w:rPr>
            </w:pPr>
            <w:r w:rsidRPr="00FD6F3D">
              <w:rPr>
                <w:sz w:val="22"/>
                <w:szCs w:val="22"/>
              </w:rPr>
              <w:t>Diabetes with retinopathy, nephropathy or neuropathy</w:t>
            </w:r>
          </w:p>
        </w:tc>
      </w:tr>
      <w:tr w:rsidR="00BF3D62" w:rsidRPr="00FE6A7B" w14:paraId="07457714" w14:textId="77777777" w:rsidTr="00EC68AC">
        <w:tc>
          <w:tcPr>
            <w:tcW w:w="5471" w:type="dxa"/>
          </w:tcPr>
          <w:p w14:paraId="056490BF" w14:textId="77777777" w:rsidR="00BF3D62" w:rsidRPr="00FD6F3D" w:rsidRDefault="00BF3D62" w:rsidP="00EC68AC">
            <w:pPr>
              <w:jc w:val="center"/>
              <w:rPr>
                <w:sz w:val="22"/>
                <w:szCs w:val="22"/>
              </w:rPr>
            </w:pPr>
            <w:r w:rsidRPr="00FD6F3D">
              <w:rPr>
                <w:sz w:val="22"/>
                <w:szCs w:val="22"/>
              </w:rPr>
              <w:t>Chronic pulmonary disease</w:t>
            </w:r>
          </w:p>
        </w:tc>
        <w:tc>
          <w:tcPr>
            <w:tcW w:w="4681" w:type="dxa"/>
          </w:tcPr>
          <w:p w14:paraId="7E11ADCC" w14:textId="77777777" w:rsidR="00BF3D62" w:rsidRPr="00FD6F3D" w:rsidRDefault="00BF3D62" w:rsidP="00EC68AC">
            <w:pPr>
              <w:jc w:val="center"/>
              <w:rPr>
                <w:sz w:val="22"/>
                <w:szCs w:val="22"/>
              </w:rPr>
            </w:pPr>
            <w:r w:rsidRPr="00FD6F3D">
              <w:rPr>
                <w:sz w:val="22"/>
                <w:szCs w:val="22"/>
              </w:rPr>
              <w:t>??</w:t>
            </w:r>
          </w:p>
        </w:tc>
      </w:tr>
      <w:tr w:rsidR="00BF3D62" w:rsidRPr="00FE6A7B" w14:paraId="20D22FF2" w14:textId="77777777" w:rsidTr="00EC68AC">
        <w:tc>
          <w:tcPr>
            <w:tcW w:w="5471" w:type="dxa"/>
          </w:tcPr>
          <w:p w14:paraId="0EF5F96F" w14:textId="77777777" w:rsidR="00BF3D62" w:rsidRPr="00FD6F3D" w:rsidRDefault="00BF3D62" w:rsidP="00EC68AC">
            <w:pPr>
              <w:jc w:val="center"/>
              <w:rPr>
                <w:sz w:val="22"/>
                <w:szCs w:val="22"/>
              </w:rPr>
            </w:pPr>
            <w:r w:rsidRPr="00FD6F3D">
              <w:rPr>
                <w:sz w:val="22"/>
                <w:szCs w:val="22"/>
              </w:rPr>
              <w:t>Mild liver or renal disease</w:t>
            </w:r>
          </w:p>
        </w:tc>
        <w:tc>
          <w:tcPr>
            <w:tcW w:w="4681" w:type="dxa"/>
          </w:tcPr>
          <w:p w14:paraId="0D6ECF86" w14:textId="77777777" w:rsidR="00BF3D62" w:rsidRPr="00FD6F3D" w:rsidRDefault="00BF3D62" w:rsidP="00EC68AC">
            <w:pPr>
              <w:jc w:val="center"/>
              <w:rPr>
                <w:sz w:val="22"/>
                <w:szCs w:val="22"/>
              </w:rPr>
            </w:pPr>
            <w:r w:rsidRPr="00FD6F3D">
              <w:rPr>
                <w:sz w:val="22"/>
                <w:szCs w:val="22"/>
              </w:rPr>
              <w:t>Cirrhosis but no portal hypertension (i.e., no varices, no ascites) OR chronic hepatitis</w:t>
            </w:r>
          </w:p>
          <w:p w14:paraId="6F1C03FF" w14:textId="77777777" w:rsidR="00BF3D62" w:rsidRPr="00FD6F3D" w:rsidRDefault="00BF3D62" w:rsidP="00EC68AC">
            <w:pPr>
              <w:jc w:val="center"/>
              <w:rPr>
                <w:sz w:val="22"/>
                <w:szCs w:val="22"/>
              </w:rPr>
            </w:pPr>
            <w:r w:rsidRPr="00FD6F3D">
              <w:rPr>
                <w:sz w:val="22"/>
                <w:szCs w:val="22"/>
              </w:rPr>
              <w:t>Chronic Renal Disease</w:t>
            </w:r>
          </w:p>
        </w:tc>
      </w:tr>
      <w:tr w:rsidR="00BF3D62" w:rsidRPr="00FE6A7B" w14:paraId="5F5CB7E5" w14:textId="77777777" w:rsidTr="00EC68AC">
        <w:tc>
          <w:tcPr>
            <w:tcW w:w="5471" w:type="dxa"/>
          </w:tcPr>
          <w:p w14:paraId="3A861661" w14:textId="77777777" w:rsidR="00BF3D62" w:rsidRPr="00FD6F3D" w:rsidRDefault="00BF3D62" w:rsidP="00EC68AC">
            <w:pPr>
              <w:jc w:val="center"/>
              <w:rPr>
                <w:sz w:val="22"/>
                <w:szCs w:val="22"/>
              </w:rPr>
            </w:pPr>
            <w:r w:rsidRPr="00FD6F3D">
              <w:rPr>
                <w:sz w:val="22"/>
                <w:szCs w:val="22"/>
              </w:rPr>
              <w:t>Any tumor (including lymphoma or leukemia)</w:t>
            </w:r>
          </w:p>
        </w:tc>
        <w:tc>
          <w:tcPr>
            <w:tcW w:w="4681" w:type="dxa"/>
          </w:tcPr>
          <w:p w14:paraId="45155B4F" w14:textId="77777777" w:rsidR="00BF3D62" w:rsidRPr="00FD6F3D" w:rsidRDefault="00BF3D62" w:rsidP="00EC68AC">
            <w:pPr>
              <w:jc w:val="center"/>
              <w:rPr>
                <w:sz w:val="22"/>
                <w:szCs w:val="22"/>
              </w:rPr>
            </w:pPr>
            <w:r w:rsidRPr="00FD6F3D">
              <w:rPr>
                <w:sz w:val="22"/>
                <w:szCs w:val="22"/>
              </w:rPr>
              <w:t>Solid tumors must have been treated within the last 5 years; includes chronic lymphocytic leukemia (CLL) and polycythemia vera (PV)_</w:t>
            </w:r>
          </w:p>
        </w:tc>
      </w:tr>
      <w:tr w:rsidR="00BF3D62" w:rsidRPr="00FE6A7B" w14:paraId="2EF6D49E" w14:textId="77777777" w:rsidTr="00EC68AC">
        <w:tc>
          <w:tcPr>
            <w:tcW w:w="5471" w:type="dxa"/>
          </w:tcPr>
          <w:p w14:paraId="0307B000" w14:textId="77777777" w:rsidR="00BF3D62" w:rsidRPr="00FD6F3D" w:rsidRDefault="00BF3D62" w:rsidP="00EC68AC">
            <w:pPr>
              <w:jc w:val="center"/>
              <w:rPr>
                <w:sz w:val="22"/>
                <w:szCs w:val="22"/>
              </w:rPr>
            </w:pPr>
            <w:r w:rsidRPr="00FD6F3D">
              <w:rPr>
                <w:sz w:val="22"/>
                <w:szCs w:val="22"/>
              </w:rPr>
              <w:t>Dementia</w:t>
            </w:r>
          </w:p>
        </w:tc>
        <w:tc>
          <w:tcPr>
            <w:tcW w:w="4681" w:type="dxa"/>
          </w:tcPr>
          <w:p w14:paraId="58F7A160" w14:textId="77777777" w:rsidR="00BF3D62" w:rsidRPr="00FD6F3D" w:rsidRDefault="00BF3D62" w:rsidP="00EC68AC">
            <w:pPr>
              <w:jc w:val="center"/>
              <w:rPr>
                <w:sz w:val="22"/>
                <w:szCs w:val="22"/>
              </w:rPr>
            </w:pPr>
            <w:r w:rsidRPr="00FD6F3D">
              <w:rPr>
                <w:sz w:val="22"/>
                <w:szCs w:val="22"/>
              </w:rPr>
              <w:t>Any cognitive deficit??</w:t>
            </w:r>
          </w:p>
        </w:tc>
      </w:tr>
      <w:tr w:rsidR="00BF3D62" w:rsidRPr="00FE6A7B" w14:paraId="06604968" w14:textId="77777777" w:rsidTr="00EC68AC">
        <w:tc>
          <w:tcPr>
            <w:tcW w:w="5471" w:type="dxa"/>
          </w:tcPr>
          <w:p w14:paraId="4E477BBA" w14:textId="77777777" w:rsidR="00BF3D62" w:rsidRPr="00FD6F3D" w:rsidRDefault="00BF3D62" w:rsidP="00EC68AC">
            <w:pPr>
              <w:jc w:val="center"/>
              <w:rPr>
                <w:sz w:val="22"/>
                <w:szCs w:val="22"/>
              </w:rPr>
            </w:pPr>
            <w:r w:rsidRPr="00FD6F3D">
              <w:rPr>
                <w:sz w:val="22"/>
                <w:szCs w:val="22"/>
              </w:rPr>
              <w:t>Connective tissue disease</w:t>
            </w:r>
          </w:p>
        </w:tc>
        <w:tc>
          <w:tcPr>
            <w:tcW w:w="4681" w:type="dxa"/>
          </w:tcPr>
          <w:p w14:paraId="27626F9B" w14:textId="77777777" w:rsidR="00BF3D62" w:rsidRPr="00FD6F3D" w:rsidRDefault="00BF3D62" w:rsidP="00EC68AC">
            <w:pPr>
              <w:jc w:val="center"/>
              <w:rPr>
                <w:sz w:val="22"/>
                <w:szCs w:val="22"/>
              </w:rPr>
            </w:pPr>
            <w:r w:rsidRPr="00FD6F3D">
              <w:rPr>
                <w:sz w:val="22"/>
                <w:szCs w:val="22"/>
              </w:rPr>
              <w:t xml:space="preserve">Systemic lupus erythematosus (SLE), polymyositis, mixed connective tissue disease, moderate to severe rheumatoid arthritis, and polymyalgia rheumatica </w:t>
            </w:r>
          </w:p>
        </w:tc>
      </w:tr>
      <w:tr w:rsidR="00BF3D62" w:rsidRPr="00FE6A7B" w14:paraId="759E8ED7" w14:textId="77777777" w:rsidTr="00EC68AC">
        <w:tc>
          <w:tcPr>
            <w:tcW w:w="5471" w:type="dxa"/>
          </w:tcPr>
          <w:p w14:paraId="36ECC1D2" w14:textId="77777777" w:rsidR="00BF3D62" w:rsidRPr="00FD6F3D" w:rsidRDefault="00BF3D62" w:rsidP="00EC68AC">
            <w:pPr>
              <w:jc w:val="center"/>
              <w:rPr>
                <w:sz w:val="22"/>
                <w:szCs w:val="22"/>
              </w:rPr>
            </w:pPr>
            <w:r w:rsidRPr="00FD6F3D">
              <w:rPr>
                <w:sz w:val="22"/>
                <w:szCs w:val="22"/>
              </w:rPr>
              <w:t>AIDS</w:t>
            </w:r>
          </w:p>
        </w:tc>
        <w:tc>
          <w:tcPr>
            <w:tcW w:w="4681" w:type="dxa"/>
          </w:tcPr>
          <w:p w14:paraId="33D4611E" w14:textId="77777777" w:rsidR="00BF3D62" w:rsidRPr="00FD6F3D" w:rsidRDefault="00BF3D62" w:rsidP="00EC68AC">
            <w:pPr>
              <w:jc w:val="center"/>
              <w:rPr>
                <w:sz w:val="22"/>
                <w:szCs w:val="22"/>
              </w:rPr>
            </w:pPr>
            <w:r w:rsidRPr="00FD6F3D">
              <w:rPr>
                <w:sz w:val="22"/>
                <w:szCs w:val="22"/>
              </w:rPr>
              <w:t>AIDS-defining opportunistic infection or CD4 &lt; 200</w:t>
            </w:r>
          </w:p>
        </w:tc>
      </w:tr>
      <w:tr w:rsidR="00BF3D62" w:rsidRPr="00FE6A7B" w14:paraId="3DEB06D5" w14:textId="77777777" w:rsidTr="00EC68AC">
        <w:tc>
          <w:tcPr>
            <w:tcW w:w="5471" w:type="dxa"/>
          </w:tcPr>
          <w:p w14:paraId="5EDAD13A" w14:textId="77777777" w:rsidR="00BF3D62" w:rsidRPr="00FD6F3D" w:rsidRDefault="00BF3D62" w:rsidP="00EC68AC">
            <w:pPr>
              <w:jc w:val="center"/>
              <w:rPr>
                <w:sz w:val="22"/>
                <w:szCs w:val="22"/>
              </w:rPr>
            </w:pPr>
            <w:r w:rsidRPr="00FD6F3D">
              <w:rPr>
                <w:sz w:val="22"/>
                <w:szCs w:val="22"/>
              </w:rPr>
              <w:t>Moderate or severe liver or renal disease</w:t>
            </w:r>
          </w:p>
        </w:tc>
        <w:tc>
          <w:tcPr>
            <w:tcW w:w="4681" w:type="dxa"/>
          </w:tcPr>
          <w:p w14:paraId="0B99997B" w14:textId="77777777" w:rsidR="00BF3D62" w:rsidRPr="00FD6F3D" w:rsidRDefault="00BF3D62" w:rsidP="00EC68AC">
            <w:pPr>
              <w:jc w:val="center"/>
              <w:rPr>
                <w:sz w:val="22"/>
                <w:szCs w:val="22"/>
              </w:rPr>
            </w:pPr>
            <w:r w:rsidRPr="00FD6F3D">
              <w:rPr>
                <w:sz w:val="22"/>
                <w:szCs w:val="22"/>
              </w:rPr>
              <w:t>Cirrhosis with portal hypertension (e.g., ascites or variceal bleeding)</w:t>
            </w:r>
          </w:p>
          <w:p w14:paraId="1EA1BD61" w14:textId="77777777" w:rsidR="00BF3D62" w:rsidRPr="00FD6F3D" w:rsidRDefault="00BF3D62" w:rsidP="00EC68AC">
            <w:pPr>
              <w:jc w:val="center"/>
              <w:rPr>
                <w:sz w:val="22"/>
                <w:szCs w:val="22"/>
              </w:rPr>
            </w:pPr>
            <w:r w:rsidRPr="00FD6F3D">
              <w:rPr>
                <w:sz w:val="22"/>
                <w:szCs w:val="22"/>
              </w:rPr>
              <w:t>Endstage Renal Disease, Hemodialysis or Peritoneal Dialysis</w:t>
            </w:r>
          </w:p>
        </w:tc>
      </w:tr>
      <w:tr w:rsidR="00BF3D62" w:rsidRPr="00FE6A7B" w14:paraId="2AD229E0" w14:textId="77777777" w:rsidTr="00FD6F3D">
        <w:trPr>
          <w:trHeight w:val="70"/>
        </w:trPr>
        <w:tc>
          <w:tcPr>
            <w:tcW w:w="5471" w:type="dxa"/>
          </w:tcPr>
          <w:p w14:paraId="7C71F5FD" w14:textId="77777777" w:rsidR="00BF3D62" w:rsidRPr="00FD6F3D" w:rsidRDefault="00BF3D62" w:rsidP="00EC68AC">
            <w:pPr>
              <w:jc w:val="center"/>
              <w:rPr>
                <w:sz w:val="22"/>
                <w:szCs w:val="22"/>
              </w:rPr>
            </w:pPr>
            <w:r w:rsidRPr="00FD6F3D">
              <w:rPr>
                <w:sz w:val="22"/>
                <w:szCs w:val="22"/>
              </w:rPr>
              <w:t>Metastatic solid tumor</w:t>
            </w:r>
          </w:p>
        </w:tc>
        <w:tc>
          <w:tcPr>
            <w:tcW w:w="4681" w:type="dxa"/>
          </w:tcPr>
          <w:p w14:paraId="3AF6D83B" w14:textId="77777777" w:rsidR="00BF3D62" w:rsidRPr="00FD6F3D" w:rsidRDefault="00BF3D62" w:rsidP="00EC68AC">
            <w:pPr>
              <w:jc w:val="center"/>
              <w:rPr>
                <w:sz w:val="22"/>
                <w:szCs w:val="22"/>
              </w:rPr>
            </w:pPr>
            <w:r w:rsidRPr="00FD6F3D">
              <w:rPr>
                <w:sz w:val="22"/>
                <w:szCs w:val="22"/>
              </w:rPr>
              <w:t>Any metastatic tumour</w:t>
            </w:r>
          </w:p>
        </w:tc>
      </w:tr>
    </w:tbl>
    <w:p w14:paraId="1D8EA6F8" w14:textId="5196CAE2" w:rsidR="0024107F" w:rsidRDefault="0024107F" w:rsidP="00C748E8">
      <w:pPr>
        <w:spacing w:line="480" w:lineRule="auto"/>
        <w:ind w:left="720"/>
      </w:pPr>
    </w:p>
    <w:p w14:paraId="2BA1E34A" w14:textId="11ED4CA8" w:rsidR="005A067D" w:rsidRPr="005A067D" w:rsidRDefault="005A067D" w:rsidP="005A067D">
      <w:pPr>
        <w:spacing w:line="480" w:lineRule="auto"/>
        <w:ind w:left="720"/>
        <w:jc w:val="center"/>
        <w:rPr>
          <w:b/>
        </w:rPr>
      </w:pPr>
      <w:r>
        <w:rPr>
          <w:b/>
        </w:rPr>
        <w:lastRenderedPageBreak/>
        <w:t>Appendix C</w:t>
      </w:r>
    </w:p>
    <w:p w14:paraId="6F237B7E" w14:textId="5753F4DA" w:rsidR="006F435D" w:rsidRDefault="006F435D" w:rsidP="005A067D">
      <w:pPr>
        <w:spacing w:line="480" w:lineRule="auto"/>
        <w:rPr>
          <w:b/>
        </w:rPr>
      </w:pPr>
    </w:p>
    <w:p w14:paraId="74F7A68D" w14:textId="1C6F772A" w:rsidR="006F435D" w:rsidRDefault="005A067D" w:rsidP="00087383">
      <w:pPr>
        <w:spacing w:line="480" w:lineRule="auto"/>
        <w:ind w:left="720"/>
        <w:jc w:val="center"/>
        <w:rPr>
          <w:b/>
        </w:rPr>
      </w:pPr>
      <w:r>
        <w:rPr>
          <w:b/>
          <w:noProof/>
        </w:rPr>
        <w:drawing>
          <wp:inline distT="0" distB="0" distL="0" distR="0" wp14:anchorId="29CD0532" wp14:editId="0EB25E92">
            <wp:extent cx="5464810" cy="7458137"/>
            <wp:effectExtent l="0" t="0" r="0" b="0"/>
            <wp:docPr id="1337937166" name="Picture 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37166" name="Picture 3" descr="A picture containing text, screenshot, font, numb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5628" cy="7486548"/>
                    </a:xfrm>
                    <a:prstGeom prst="rect">
                      <a:avLst/>
                    </a:prstGeom>
                  </pic:spPr>
                </pic:pic>
              </a:graphicData>
            </a:graphic>
          </wp:inline>
        </w:drawing>
      </w:r>
    </w:p>
    <w:p w14:paraId="20F2154C" w14:textId="0F55DB7D" w:rsidR="00F11F24" w:rsidRDefault="00194B59" w:rsidP="00194B59">
      <w:pPr>
        <w:spacing w:line="480" w:lineRule="auto"/>
        <w:ind w:left="720"/>
        <w:jc w:val="center"/>
        <w:rPr>
          <w:b/>
        </w:rPr>
      </w:pPr>
      <w:r w:rsidRPr="00194B59">
        <w:rPr>
          <w:b/>
        </w:rPr>
        <w:lastRenderedPageBreak/>
        <w:t xml:space="preserve">Appendix </w:t>
      </w:r>
      <w:r w:rsidR="005A067D">
        <w:rPr>
          <w:b/>
        </w:rPr>
        <w:t>D</w:t>
      </w:r>
    </w:p>
    <w:p w14:paraId="6DC6AF14" w14:textId="46CB0340" w:rsidR="00E31A20" w:rsidRPr="00E31A20" w:rsidRDefault="00E31A20" w:rsidP="00E31A20">
      <w:pPr>
        <w:spacing w:line="480" w:lineRule="auto"/>
        <w:ind w:left="720"/>
        <w:jc w:val="center"/>
        <w:rPr>
          <w:b/>
        </w:rPr>
      </w:pPr>
      <w:r w:rsidRPr="00E31A20">
        <w:rPr>
          <w:b/>
        </w:rPr>
        <w:t xml:space="preserve">Press Ganey </w:t>
      </w:r>
      <w:r w:rsidR="008E133F">
        <w:rPr>
          <w:b/>
        </w:rPr>
        <w:t xml:space="preserve">Transition of Care </w:t>
      </w:r>
      <w:r w:rsidRPr="00E31A20">
        <w:rPr>
          <w:b/>
        </w:rPr>
        <w:t>P</w:t>
      </w:r>
      <w:r w:rsidR="008E133F">
        <w:rPr>
          <w:b/>
        </w:rPr>
        <w:t>atient Satisfaction Questions</w:t>
      </w:r>
    </w:p>
    <w:p w14:paraId="64ACAA83" w14:textId="20297E82" w:rsidR="00E31A20" w:rsidRPr="008E133F" w:rsidRDefault="00E31A20" w:rsidP="00E31A20">
      <w:pPr>
        <w:pStyle w:val="ListParagraph"/>
        <w:numPr>
          <w:ilvl w:val="0"/>
          <w:numId w:val="1"/>
        </w:numPr>
      </w:pPr>
      <w:r w:rsidRPr="008E133F">
        <w:t>During this hospital stay, staff took my preferences and those of my family or caregiver into account in deciding what my health care needs would be when I left.</w:t>
      </w:r>
    </w:p>
    <w:p w14:paraId="72E702D3" w14:textId="77777777" w:rsidR="00E31A20" w:rsidRPr="00E31A20" w:rsidRDefault="00E31A20" w:rsidP="00E31A20">
      <w:pPr>
        <w:pStyle w:val="ListParagraph"/>
        <w:rPr>
          <w:b/>
        </w:rPr>
      </w:pPr>
    </w:p>
    <w:p w14:paraId="3B137DA5" w14:textId="77777777" w:rsidR="008E133F" w:rsidRDefault="008E133F" w:rsidP="00E31A20">
      <w:pPr>
        <w:spacing w:line="480" w:lineRule="auto"/>
        <w:ind w:left="1440"/>
        <w:sectPr w:rsidR="008E133F" w:rsidSect="00194B59">
          <w:headerReference w:type="even" r:id="rId11"/>
          <w:headerReference w:type="default" r:id="rId12"/>
          <w:pgSz w:w="12240" w:h="15840"/>
          <w:pgMar w:top="1440" w:right="1440" w:bottom="1440" w:left="1440" w:header="720" w:footer="720" w:gutter="0"/>
          <w:cols w:space="720"/>
          <w:docGrid w:linePitch="360"/>
        </w:sectPr>
      </w:pPr>
    </w:p>
    <w:p w14:paraId="4F164692" w14:textId="3BDD7D0F" w:rsidR="00E31A20" w:rsidRPr="00E31A20" w:rsidRDefault="00E31A20" w:rsidP="008E133F">
      <w:pPr>
        <w:pStyle w:val="ListParagraph"/>
        <w:numPr>
          <w:ilvl w:val="0"/>
          <w:numId w:val="2"/>
        </w:numPr>
      </w:pPr>
      <w:r w:rsidRPr="00E31A20">
        <w:t>Strongly disagree</w:t>
      </w:r>
    </w:p>
    <w:p w14:paraId="249E26DB" w14:textId="11AB74A2" w:rsidR="00E31A20" w:rsidRPr="00E31A20" w:rsidRDefault="00E31A20" w:rsidP="008E133F">
      <w:pPr>
        <w:pStyle w:val="ListParagraph"/>
        <w:numPr>
          <w:ilvl w:val="0"/>
          <w:numId w:val="2"/>
        </w:numPr>
      </w:pPr>
      <w:r w:rsidRPr="00E31A20">
        <w:t>Disagree</w:t>
      </w:r>
    </w:p>
    <w:p w14:paraId="624574E6" w14:textId="156C12B2" w:rsidR="00E31A20" w:rsidRPr="00E31A20" w:rsidRDefault="00E31A20" w:rsidP="008E133F">
      <w:pPr>
        <w:pStyle w:val="ListParagraph"/>
        <w:numPr>
          <w:ilvl w:val="0"/>
          <w:numId w:val="2"/>
        </w:numPr>
      </w:pPr>
      <w:r w:rsidRPr="00E31A20">
        <w:t>Agree</w:t>
      </w:r>
    </w:p>
    <w:p w14:paraId="1DA2977D" w14:textId="2FA863AB" w:rsidR="00E31A20" w:rsidRPr="00E31A20" w:rsidRDefault="00E31A20" w:rsidP="008E133F">
      <w:pPr>
        <w:pStyle w:val="ListParagraph"/>
        <w:numPr>
          <w:ilvl w:val="0"/>
          <w:numId w:val="2"/>
        </w:numPr>
      </w:pPr>
      <w:r w:rsidRPr="00E31A20">
        <w:t>Strongly agree</w:t>
      </w:r>
    </w:p>
    <w:p w14:paraId="0631A524" w14:textId="068528CA" w:rsidR="008E133F" w:rsidRPr="008E133F" w:rsidRDefault="008E133F" w:rsidP="008E133F">
      <w:pPr>
        <w:rPr>
          <w:b/>
        </w:rPr>
        <w:sectPr w:rsidR="008E133F" w:rsidRPr="008E133F" w:rsidSect="008E133F">
          <w:type w:val="continuous"/>
          <w:pgSz w:w="12240" w:h="15840"/>
          <w:pgMar w:top="1440" w:right="1440" w:bottom="1440" w:left="1440" w:header="720" w:footer="720" w:gutter="0"/>
          <w:cols w:num="2" w:space="720"/>
          <w:docGrid w:linePitch="360"/>
        </w:sectPr>
      </w:pPr>
    </w:p>
    <w:p w14:paraId="2C4ACED4" w14:textId="77777777" w:rsidR="008E133F" w:rsidRDefault="008E133F" w:rsidP="008E133F">
      <w:pPr>
        <w:pStyle w:val="ListParagraph"/>
        <w:rPr>
          <w:b/>
        </w:rPr>
      </w:pPr>
    </w:p>
    <w:p w14:paraId="198F7E6E" w14:textId="142A0D3E" w:rsidR="00E31A20" w:rsidRPr="008E133F" w:rsidRDefault="00E31A20" w:rsidP="008E133F">
      <w:pPr>
        <w:pStyle w:val="ListParagraph"/>
        <w:numPr>
          <w:ilvl w:val="0"/>
          <w:numId w:val="1"/>
        </w:numPr>
      </w:pPr>
      <w:r w:rsidRPr="008E133F">
        <w:t>When I left the hospital, I had a good understanding of the things I was responsible for in managing my health.</w:t>
      </w:r>
    </w:p>
    <w:p w14:paraId="398020D2" w14:textId="77777777" w:rsidR="00E31A20" w:rsidRPr="00E31A20" w:rsidRDefault="00E31A20" w:rsidP="00E31A20">
      <w:pPr>
        <w:pStyle w:val="ListParagraph"/>
        <w:rPr>
          <w:b/>
        </w:rPr>
      </w:pPr>
    </w:p>
    <w:p w14:paraId="23EA08A9" w14:textId="77777777" w:rsidR="008E133F" w:rsidRDefault="008E133F" w:rsidP="00E31A20">
      <w:pPr>
        <w:spacing w:line="480" w:lineRule="auto"/>
        <w:ind w:left="1440"/>
        <w:sectPr w:rsidR="008E133F" w:rsidSect="008E133F">
          <w:type w:val="continuous"/>
          <w:pgSz w:w="12240" w:h="15840"/>
          <w:pgMar w:top="1440" w:right="1440" w:bottom="1440" w:left="1440" w:header="720" w:footer="720" w:gutter="0"/>
          <w:cols w:space="720"/>
          <w:docGrid w:linePitch="360"/>
        </w:sectPr>
      </w:pPr>
    </w:p>
    <w:p w14:paraId="30F1FAD5" w14:textId="2838BE52" w:rsidR="00E31A20" w:rsidRPr="00E31A20" w:rsidRDefault="00E31A20" w:rsidP="008E133F">
      <w:pPr>
        <w:pStyle w:val="ListParagraph"/>
        <w:numPr>
          <w:ilvl w:val="0"/>
          <w:numId w:val="3"/>
        </w:numPr>
      </w:pPr>
      <w:r w:rsidRPr="00E31A20">
        <w:t>Strongly disagree</w:t>
      </w:r>
    </w:p>
    <w:p w14:paraId="4E309D8C" w14:textId="178B4F4E" w:rsidR="00E31A20" w:rsidRPr="00E31A20" w:rsidRDefault="00E31A20" w:rsidP="008E133F">
      <w:pPr>
        <w:pStyle w:val="ListParagraph"/>
        <w:numPr>
          <w:ilvl w:val="0"/>
          <w:numId w:val="3"/>
        </w:numPr>
      </w:pPr>
      <w:r w:rsidRPr="00E31A20">
        <w:t>Disagree</w:t>
      </w:r>
    </w:p>
    <w:p w14:paraId="3A18F617" w14:textId="46919948" w:rsidR="00E31A20" w:rsidRPr="00E31A20" w:rsidRDefault="00E31A20" w:rsidP="008E133F">
      <w:pPr>
        <w:pStyle w:val="ListParagraph"/>
        <w:numPr>
          <w:ilvl w:val="0"/>
          <w:numId w:val="3"/>
        </w:numPr>
      </w:pPr>
      <w:r w:rsidRPr="00E31A20">
        <w:t>Agree</w:t>
      </w:r>
    </w:p>
    <w:p w14:paraId="6AA593A4" w14:textId="24913C34" w:rsidR="00E31A20" w:rsidRPr="00E31A20" w:rsidRDefault="00E31A20" w:rsidP="008E133F">
      <w:pPr>
        <w:pStyle w:val="ListParagraph"/>
        <w:numPr>
          <w:ilvl w:val="0"/>
          <w:numId w:val="3"/>
        </w:numPr>
      </w:pPr>
      <w:r w:rsidRPr="00E31A20">
        <w:t>Strongly agree</w:t>
      </w:r>
    </w:p>
    <w:p w14:paraId="14841965" w14:textId="77777777" w:rsidR="008E133F" w:rsidRDefault="008E133F" w:rsidP="00E31A20">
      <w:pPr>
        <w:pStyle w:val="ListParagraph"/>
        <w:numPr>
          <w:ilvl w:val="0"/>
          <w:numId w:val="1"/>
        </w:numPr>
        <w:rPr>
          <w:b/>
        </w:rPr>
        <w:sectPr w:rsidR="008E133F" w:rsidSect="008E133F">
          <w:type w:val="continuous"/>
          <w:pgSz w:w="12240" w:h="15840"/>
          <w:pgMar w:top="1440" w:right="1440" w:bottom="1440" w:left="1440" w:header="720" w:footer="720" w:gutter="0"/>
          <w:cols w:num="2" w:space="720"/>
          <w:docGrid w:linePitch="360"/>
        </w:sectPr>
      </w:pPr>
    </w:p>
    <w:p w14:paraId="35A37180" w14:textId="77777777" w:rsidR="008E133F" w:rsidRDefault="008E133F" w:rsidP="008E133F">
      <w:pPr>
        <w:pStyle w:val="ListParagraph"/>
        <w:rPr>
          <w:b/>
        </w:rPr>
      </w:pPr>
    </w:p>
    <w:p w14:paraId="6D1DD8C3" w14:textId="1E8D813B" w:rsidR="00E31A20" w:rsidRPr="008E133F" w:rsidRDefault="00E31A20" w:rsidP="00E31A20">
      <w:pPr>
        <w:pStyle w:val="ListParagraph"/>
        <w:numPr>
          <w:ilvl w:val="0"/>
          <w:numId w:val="1"/>
        </w:numPr>
      </w:pPr>
      <w:r w:rsidRPr="008E133F">
        <w:t>When I left the hospital, I clearly understood the purpose for taking each of my medications.</w:t>
      </w:r>
    </w:p>
    <w:p w14:paraId="374196CD" w14:textId="77777777" w:rsidR="00E31A20" w:rsidRPr="00E31A20" w:rsidRDefault="00E31A20" w:rsidP="00E31A20">
      <w:pPr>
        <w:pStyle w:val="ListParagraph"/>
        <w:rPr>
          <w:b/>
        </w:rPr>
      </w:pPr>
    </w:p>
    <w:p w14:paraId="470B2C9A" w14:textId="77777777" w:rsidR="008E133F" w:rsidRDefault="008E133F" w:rsidP="00E31A20">
      <w:pPr>
        <w:spacing w:line="480" w:lineRule="auto"/>
        <w:ind w:left="1440"/>
        <w:rPr>
          <w:b/>
        </w:rPr>
        <w:sectPr w:rsidR="008E133F" w:rsidSect="008E133F">
          <w:type w:val="continuous"/>
          <w:pgSz w:w="12240" w:h="15840"/>
          <w:pgMar w:top="1440" w:right="1440" w:bottom="1440" w:left="1440" w:header="720" w:footer="720" w:gutter="0"/>
          <w:cols w:space="720"/>
          <w:docGrid w:linePitch="360"/>
        </w:sectPr>
      </w:pPr>
    </w:p>
    <w:p w14:paraId="2D11970B" w14:textId="79E780DF" w:rsidR="00E31A20" w:rsidRPr="00E31A20" w:rsidRDefault="00E31A20" w:rsidP="008E133F">
      <w:pPr>
        <w:pStyle w:val="ListParagraph"/>
        <w:numPr>
          <w:ilvl w:val="0"/>
          <w:numId w:val="6"/>
        </w:numPr>
      </w:pPr>
      <w:r w:rsidRPr="00E31A20">
        <w:t>Strongly disagree</w:t>
      </w:r>
    </w:p>
    <w:tbl>
      <w:tblPr>
        <w:tblpPr w:leftFromText="180" w:rightFromText="180" w:vertAnchor="page" w:horzAnchor="margin" w:tblpXSpec="center" w:tblpY="7846"/>
        <w:tblW w:w="11692" w:type="dxa"/>
        <w:shd w:val="clear" w:color="auto" w:fill="FFFFFF"/>
        <w:tblCellMar>
          <w:top w:w="15" w:type="dxa"/>
          <w:left w:w="15" w:type="dxa"/>
          <w:bottom w:w="15" w:type="dxa"/>
          <w:right w:w="15" w:type="dxa"/>
        </w:tblCellMar>
        <w:tblLook w:val="04A0" w:firstRow="1" w:lastRow="0" w:firstColumn="1" w:lastColumn="0" w:noHBand="0" w:noVBand="1"/>
      </w:tblPr>
      <w:tblGrid>
        <w:gridCol w:w="3142"/>
        <w:gridCol w:w="1980"/>
        <w:gridCol w:w="1980"/>
        <w:gridCol w:w="1530"/>
        <w:gridCol w:w="1620"/>
        <w:gridCol w:w="1440"/>
      </w:tblGrid>
      <w:tr w:rsidR="008E133F" w:rsidRPr="00F11F24" w14:paraId="41323E3A" w14:textId="77777777" w:rsidTr="008E133F">
        <w:trPr>
          <w:trHeight w:val="1020"/>
        </w:trPr>
        <w:tc>
          <w:tcPr>
            <w:tcW w:w="3142"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45DC5B4E" w14:textId="77777777" w:rsidR="008E133F" w:rsidRPr="00FE3154" w:rsidRDefault="008E133F" w:rsidP="008E133F">
            <w:pPr>
              <w:jc w:val="center"/>
              <w:rPr>
                <w:b/>
                <w:bCs/>
                <w:color w:val="000000"/>
                <w:sz w:val="28"/>
                <w:szCs w:val="28"/>
              </w:rPr>
            </w:pPr>
            <w:r w:rsidRPr="00FE3154">
              <w:rPr>
                <w:b/>
                <w:bCs/>
                <w:color w:val="000000"/>
                <w:sz w:val="28"/>
                <w:szCs w:val="28"/>
              </w:rPr>
              <w:t>Question</w:t>
            </w:r>
            <w:r w:rsidRPr="00FE3154">
              <w:rPr>
                <w:b/>
                <w:bCs/>
                <w:color w:val="000000"/>
                <w:sz w:val="28"/>
                <w:szCs w:val="28"/>
                <w:bdr w:val="none" w:sz="0" w:space="0" w:color="auto" w:frame="1"/>
              </w:rPr>
              <w:t> </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31A798BA" w14:textId="77777777" w:rsidR="008E133F" w:rsidRPr="00FE3154" w:rsidRDefault="008E133F" w:rsidP="008E133F">
            <w:pPr>
              <w:jc w:val="center"/>
              <w:rPr>
                <w:b/>
                <w:bCs/>
                <w:color w:val="000000"/>
                <w:sz w:val="28"/>
                <w:szCs w:val="28"/>
              </w:rPr>
            </w:pPr>
            <w:r w:rsidRPr="00FE3154">
              <w:rPr>
                <w:b/>
                <w:bCs/>
                <w:color w:val="000000"/>
                <w:sz w:val="28"/>
                <w:szCs w:val="28"/>
              </w:rPr>
              <w:t>Academic Peer Group Mean</w:t>
            </w:r>
            <w:r w:rsidRPr="00FE3154">
              <w:rPr>
                <w:b/>
                <w:bCs/>
                <w:color w:val="000000"/>
                <w:sz w:val="28"/>
                <w:szCs w:val="28"/>
                <w:bdr w:val="none" w:sz="0" w:space="0" w:color="auto" w:frame="1"/>
              </w:rPr>
              <w:t> </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059AE5CD" w14:textId="77777777" w:rsidR="008E133F" w:rsidRPr="00FE3154" w:rsidRDefault="008E133F" w:rsidP="008E133F">
            <w:pPr>
              <w:jc w:val="center"/>
              <w:rPr>
                <w:b/>
                <w:bCs/>
                <w:color w:val="000000"/>
                <w:sz w:val="28"/>
                <w:szCs w:val="28"/>
              </w:rPr>
            </w:pPr>
            <w:r w:rsidRPr="00FE3154">
              <w:rPr>
                <w:b/>
                <w:bCs/>
                <w:color w:val="000000"/>
                <w:sz w:val="28"/>
                <w:szCs w:val="28"/>
              </w:rPr>
              <w:t>Inpatient Medical Telemetry Unit</w:t>
            </w:r>
            <w:r w:rsidRPr="00FE3154">
              <w:rPr>
                <w:b/>
                <w:bCs/>
                <w:color w:val="000000"/>
                <w:sz w:val="28"/>
                <w:szCs w:val="28"/>
                <w:bdr w:val="none" w:sz="0" w:space="0" w:color="auto" w:frame="1"/>
              </w:rPr>
              <w:t> </w:t>
            </w:r>
          </w:p>
        </w:tc>
        <w:tc>
          <w:tcPr>
            <w:tcW w:w="153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226E8EDD" w14:textId="77777777" w:rsidR="008E133F" w:rsidRPr="00FE3154" w:rsidRDefault="008E133F" w:rsidP="008E133F">
            <w:pPr>
              <w:jc w:val="center"/>
              <w:rPr>
                <w:b/>
                <w:bCs/>
                <w:color w:val="000000"/>
                <w:sz w:val="28"/>
                <w:szCs w:val="28"/>
              </w:rPr>
            </w:pPr>
            <w:r w:rsidRPr="00FE3154">
              <w:rPr>
                <w:b/>
                <w:bCs/>
                <w:color w:val="000000"/>
                <w:sz w:val="28"/>
                <w:szCs w:val="28"/>
              </w:rPr>
              <w:t>Jan-23</w:t>
            </w:r>
          </w:p>
        </w:tc>
        <w:tc>
          <w:tcPr>
            <w:tcW w:w="162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066B8044" w14:textId="77777777" w:rsidR="008E133F" w:rsidRPr="00FE3154" w:rsidRDefault="008E133F" w:rsidP="008E133F">
            <w:pPr>
              <w:jc w:val="center"/>
              <w:rPr>
                <w:b/>
                <w:bCs/>
                <w:color w:val="000000"/>
                <w:sz w:val="28"/>
                <w:szCs w:val="28"/>
              </w:rPr>
            </w:pPr>
            <w:r w:rsidRPr="00FE3154">
              <w:rPr>
                <w:b/>
                <w:bCs/>
                <w:color w:val="000000"/>
                <w:sz w:val="28"/>
                <w:szCs w:val="28"/>
              </w:rPr>
              <w:t>Feb-23</w:t>
            </w:r>
          </w:p>
        </w:tc>
        <w:tc>
          <w:tcPr>
            <w:tcW w:w="144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65246B38" w14:textId="77777777" w:rsidR="008E133F" w:rsidRPr="00FE3154" w:rsidRDefault="008E133F" w:rsidP="008E133F">
            <w:pPr>
              <w:jc w:val="center"/>
              <w:rPr>
                <w:b/>
                <w:bCs/>
                <w:color w:val="000000"/>
                <w:sz w:val="28"/>
                <w:szCs w:val="28"/>
              </w:rPr>
            </w:pPr>
            <w:r w:rsidRPr="00FE3154">
              <w:rPr>
                <w:b/>
                <w:bCs/>
                <w:color w:val="000000"/>
                <w:sz w:val="28"/>
                <w:szCs w:val="28"/>
              </w:rPr>
              <w:t>Mar-23</w:t>
            </w:r>
          </w:p>
        </w:tc>
      </w:tr>
      <w:tr w:rsidR="008E133F" w:rsidRPr="00F11F24" w14:paraId="168EF65B" w14:textId="77777777" w:rsidTr="008E133F">
        <w:trPr>
          <w:trHeight w:val="1875"/>
        </w:trPr>
        <w:tc>
          <w:tcPr>
            <w:tcW w:w="3142" w:type="dxa"/>
            <w:tcBorders>
              <w:top w:val="single" w:sz="6" w:space="0" w:color="D4D4D4"/>
              <w:left w:val="single" w:sz="6" w:space="0" w:color="D4D4D4"/>
              <w:bottom w:val="single" w:sz="6" w:space="0" w:color="D4D4D4"/>
              <w:right w:val="single" w:sz="6" w:space="0" w:color="D4D4D4"/>
            </w:tcBorders>
            <w:shd w:val="clear" w:color="auto" w:fill="FFFFFF"/>
            <w:hideMark/>
          </w:tcPr>
          <w:p w14:paraId="3F8A0CB7" w14:textId="77777777" w:rsidR="008E133F" w:rsidRPr="00F11F24" w:rsidRDefault="008E133F" w:rsidP="008E133F">
            <w:pPr>
              <w:rPr>
                <w:color w:val="000000"/>
              </w:rPr>
            </w:pPr>
            <w:r w:rsidRPr="00F11F24">
              <w:rPr>
                <w:color w:val="000000"/>
              </w:rPr>
              <w:t>During this hospital stay, staff took my preferences and those of my family or caregiver into account in deciding what my health care needs would be when I left.</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2E16938F" w14:textId="77777777" w:rsidR="008E133F" w:rsidRPr="00F11F24" w:rsidRDefault="008E133F" w:rsidP="008E133F">
            <w:pPr>
              <w:jc w:val="center"/>
              <w:rPr>
                <w:color w:val="000000"/>
              </w:rPr>
            </w:pPr>
            <w:r w:rsidRPr="00F11F24">
              <w:rPr>
                <w:color w:val="000000"/>
              </w:rPr>
              <w:t>67.35</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3327AEF0" w14:textId="77777777" w:rsidR="008E133F" w:rsidRPr="00F11F24" w:rsidRDefault="008E133F" w:rsidP="008E133F">
            <w:pPr>
              <w:jc w:val="center"/>
              <w:rPr>
                <w:color w:val="FF0000"/>
              </w:rPr>
            </w:pPr>
            <w:r w:rsidRPr="00F11F24">
              <w:rPr>
                <w:color w:val="FF0000"/>
              </w:rPr>
              <w:t>52.78</w:t>
            </w:r>
          </w:p>
        </w:tc>
        <w:tc>
          <w:tcPr>
            <w:tcW w:w="153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146F0CCD" w14:textId="77777777" w:rsidR="008E133F" w:rsidRPr="00F11F24" w:rsidRDefault="008E133F" w:rsidP="008E133F">
            <w:pPr>
              <w:jc w:val="center"/>
              <w:rPr>
                <w:color w:val="FF0000"/>
              </w:rPr>
            </w:pPr>
            <w:r w:rsidRPr="00F11F24">
              <w:rPr>
                <w:color w:val="FF0000"/>
              </w:rPr>
              <w:t>61.9</w:t>
            </w:r>
          </w:p>
        </w:tc>
        <w:tc>
          <w:tcPr>
            <w:tcW w:w="162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034ABF43" w14:textId="77777777" w:rsidR="008E133F" w:rsidRPr="00F11F24" w:rsidRDefault="008E133F" w:rsidP="008E133F">
            <w:pPr>
              <w:jc w:val="center"/>
              <w:rPr>
                <w:color w:val="70AD47"/>
              </w:rPr>
            </w:pPr>
            <w:r w:rsidRPr="00F11F24">
              <w:rPr>
                <w:color w:val="70AD47"/>
              </w:rPr>
              <w:t>100</w:t>
            </w:r>
          </w:p>
        </w:tc>
        <w:tc>
          <w:tcPr>
            <w:tcW w:w="144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659815F3" w14:textId="77777777" w:rsidR="008E133F" w:rsidRPr="00F11F24" w:rsidRDefault="008E133F" w:rsidP="008E133F">
            <w:pPr>
              <w:jc w:val="center"/>
              <w:rPr>
                <w:color w:val="70AD47"/>
              </w:rPr>
            </w:pPr>
            <w:r w:rsidRPr="00F11F24">
              <w:rPr>
                <w:color w:val="70AD47"/>
              </w:rPr>
              <w:t>93.3</w:t>
            </w:r>
          </w:p>
        </w:tc>
      </w:tr>
      <w:tr w:rsidR="008E133F" w:rsidRPr="00F11F24" w14:paraId="3357E678" w14:textId="77777777" w:rsidTr="008E133F">
        <w:trPr>
          <w:trHeight w:val="1500"/>
        </w:trPr>
        <w:tc>
          <w:tcPr>
            <w:tcW w:w="3142" w:type="dxa"/>
            <w:tcBorders>
              <w:top w:val="single" w:sz="6" w:space="0" w:color="D4D4D4"/>
              <w:left w:val="single" w:sz="6" w:space="0" w:color="D4D4D4"/>
              <w:bottom w:val="single" w:sz="6" w:space="0" w:color="D4D4D4"/>
              <w:right w:val="single" w:sz="6" w:space="0" w:color="D4D4D4"/>
            </w:tcBorders>
            <w:shd w:val="clear" w:color="auto" w:fill="FFFFFF"/>
            <w:hideMark/>
          </w:tcPr>
          <w:p w14:paraId="058DBAD5" w14:textId="77777777" w:rsidR="008E133F" w:rsidRPr="00F11F24" w:rsidRDefault="008E133F" w:rsidP="008E133F">
            <w:pPr>
              <w:rPr>
                <w:color w:val="000000"/>
              </w:rPr>
            </w:pPr>
            <w:r w:rsidRPr="00F11F24">
              <w:rPr>
                <w:color w:val="000000"/>
              </w:rPr>
              <w:t>When I left the hospital, I had a good understanding of the things I was responsible for in managing my health.</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29453294" w14:textId="77777777" w:rsidR="008E133F" w:rsidRPr="00F11F24" w:rsidRDefault="008E133F" w:rsidP="008E133F">
            <w:pPr>
              <w:jc w:val="center"/>
              <w:rPr>
                <w:color w:val="000000"/>
              </w:rPr>
            </w:pPr>
            <w:r w:rsidRPr="00F11F24">
              <w:rPr>
                <w:color w:val="000000"/>
              </w:rPr>
              <w:t>56.99</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5EB23041" w14:textId="77777777" w:rsidR="008E133F" w:rsidRPr="00F11F24" w:rsidRDefault="008E133F" w:rsidP="008E133F">
            <w:pPr>
              <w:jc w:val="center"/>
              <w:rPr>
                <w:color w:val="FF0000"/>
              </w:rPr>
            </w:pPr>
            <w:r w:rsidRPr="00F11F24">
              <w:rPr>
                <w:color w:val="FF0000"/>
              </w:rPr>
              <w:t>53.75</w:t>
            </w:r>
          </w:p>
        </w:tc>
        <w:tc>
          <w:tcPr>
            <w:tcW w:w="153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74F21B4E" w14:textId="77777777" w:rsidR="008E133F" w:rsidRPr="00F11F24" w:rsidRDefault="008E133F" w:rsidP="008E133F">
            <w:pPr>
              <w:jc w:val="center"/>
              <w:rPr>
                <w:color w:val="70AD47"/>
              </w:rPr>
            </w:pPr>
            <w:r w:rsidRPr="00F11F24">
              <w:rPr>
                <w:color w:val="70AD47"/>
              </w:rPr>
              <w:t>71.4</w:t>
            </w:r>
          </w:p>
        </w:tc>
        <w:tc>
          <w:tcPr>
            <w:tcW w:w="162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070E7C8B" w14:textId="77777777" w:rsidR="008E133F" w:rsidRPr="00F11F24" w:rsidRDefault="008E133F" w:rsidP="008E133F">
            <w:pPr>
              <w:jc w:val="center"/>
              <w:rPr>
                <w:color w:val="70AD47"/>
              </w:rPr>
            </w:pPr>
            <w:r w:rsidRPr="00F11F24">
              <w:rPr>
                <w:color w:val="70AD47"/>
              </w:rPr>
              <w:t>100</w:t>
            </w:r>
          </w:p>
        </w:tc>
        <w:tc>
          <w:tcPr>
            <w:tcW w:w="144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51CCA80D" w14:textId="77777777" w:rsidR="008E133F" w:rsidRPr="00F11F24" w:rsidRDefault="008E133F" w:rsidP="008E133F">
            <w:pPr>
              <w:jc w:val="center"/>
              <w:rPr>
                <w:color w:val="70AD47"/>
              </w:rPr>
            </w:pPr>
            <w:r w:rsidRPr="00F11F24">
              <w:rPr>
                <w:color w:val="70AD47"/>
              </w:rPr>
              <w:t>83.4</w:t>
            </w:r>
          </w:p>
        </w:tc>
      </w:tr>
      <w:tr w:rsidR="008E133F" w:rsidRPr="00F11F24" w14:paraId="72EF317D" w14:textId="77777777" w:rsidTr="008E133F">
        <w:trPr>
          <w:trHeight w:val="1470"/>
        </w:trPr>
        <w:tc>
          <w:tcPr>
            <w:tcW w:w="3142" w:type="dxa"/>
            <w:tcBorders>
              <w:top w:val="single" w:sz="6" w:space="0" w:color="D4D4D4"/>
              <w:left w:val="single" w:sz="6" w:space="0" w:color="D4D4D4"/>
              <w:bottom w:val="single" w:sz="6" w:space="0" w:color="D4D4D4"/>
              <w:right w:val="single" w:sz="6" w:space="0" w:color="D4D4D4"/>
            </w:tcBorders>
            <w:shd w:val="clear" w:color="auto" w:fill="FFFFFF"/>
            <w:hideMark/>
          </w:tcPr>
          <w:p w14:paraId="4E316B13" w14:textId="77777777" w:rsidR="008E133F" w:rsidRPr="00F11F24" w:rsidRDefault="008E133F" w:rsidP="008E133F">
            <w:pPr>
              <w:rPr>
                <w:color w:val="000000"/>
              </w:rPr>
            </w:pPr>
            <w:r w:rsidRPr="00F11F24">
              <w:rPr>
                <w:color w:val="000000"/>
              </w:rPr>
              <w:t>When I left the hospital, I</w:t>
            </w:r>
            <w:r w:rsidRPr="00F11F24">
              <w:rPr>
                <w:color w:val="000000"/>
              </w:rPr>
              <w:br/>
              <w:t>clearly understood the</w:t>
            </w:r>
            <w:r w:rsidRPr="00F11F24">
              <w:rPr>
                <w:color w:val="000000"/>
              </w:rPr>
              <w:br/>
              <w:t>purpose for taking each of</w:t>
            </w:r>
            <w:r w:rsidRPr="00F11F24">
              <w:rPr>
                <w:color w:val="000000"/>
              </w:rPr>
              <w:br/>
              <w:t>my medications.</w:t>
            </w:r>
            <w:r w:rsidRPr="00F11F24">
              <w:rPr>
                <w:color w:val="000000"/>
                <w:bdr w:val="none" w:sz="0" w:space="0" w:color="auto" w:frame="1"/>
              </w:rPr>
              <w:t> </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58E59DCE" w14:textId="77777777" w:rsidR="008E133F" w:rsidRPr="00F11F24" w:rsidRDefault="008E133F" w:rsidP="008E133F">
            <w:pPr>
              <w:jc w:val="center"/>
              <w:rPr>
                <w:color w:val="000000"/>
              </w:rPr>
            </w:pPr>
            <w:r w:rsidRPr="00F11F24">
              <w:rPr>
                <w:color w:val="000000"/>
              </w:rPr>
              <w:t>61.47</w:t>
            </w:r>
          </w:p>
        </w:tc>
        <w:tc>
          <w:tcPr>
            <w:tcW w:w="198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7BE3C2DF" w14:textId="77777777" w:rsidR="008E133F" w:rsidRPr="00F11F24" w:rsidRDefault="008E133F" w:rsidP="008E133F">
            <w:pPr>
              <w:jc w:val="center"/>
              <w:rPr>
                <w:color w:val="70AD47"/>
              </w:rPr>
            </w:pPr>
            <w:r w:rsidRPr="00F11F24">
              <w:rPr>
                <w:color w:val="70AD47"/>
              </w:rPr>
              <w:t>63.64</w:t>
            </w:r>
          </w:p>
        </w:tc>
        <w:tc>
          <w:tcPr>
            <w:tcW w:w="153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6BB7D973" w14:textId="77777777" w:rsidR="008E133F" w:rsidRPr="00F11F24" w:rsidRDefault="008E133F" w:rsidP="008E133F">
            <w:pPr>
              <w:jc w:val="center"/>
              <w:rPr>
                <w:color w:val="70AD47"/>
              </w:rPr>
            </w:pPr>
            <w:r w:rsidRPr="00F11F24">
              <w:rPr>
                <w:color w:val="70AD47"/>
              </w:rPr>
              <w:t>83.3</w:t>
            </w:r>
          </w:p>
        </w:tc>
        <w:tc>
          <w:tcPr>
            <w:tcW w:w="162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071DF51C" w14:textId="77777777" w:rsidR="008E133F" w:rsidRPr="00F11F24" w:rsidRDefault="008E133F" w:rsidP="008E133F">
            <w:pPr>
              <w:jc w:val="center"/>
              <w:rPr>
                <w:color w:val="70AD47"/>
              </w:rPr>
            </w:pPr>
            <w:r w:rsidRPr="00F11F24">
              <w:rPr>
                <w:color w:val="70AD47"/>
              </w:rPr>
              <w:t>80</w:t>
            </w:r>
          </w:p>
        </w:tc>
        <w:tc>
          <w:tcPr>
            <w:tcW w:w="1440" w:type="dxa"/>
            <w:tcBorders>
              <w:top w:val="single" w:sz="6" w:space="0" w:color="D4D4D4"/>
              <w:left w:val="single" w:sz="6" w:space="0" w:color="D4D4D4"/>
              <w:bottom w:val="single" w:sz="6" w:space="0" w:color="D4D4D4"/>
              <w:right w:val="single" w:sz="6" w:space="0" w:color="D4D4D4"/>
            </w:tcBorders>
            <w:shd w:val="clear" w:color="auto" w:fill="FFFFFF"/>
            <w:vAlign w:val="center"/>
            <w:hideMark/>
          </w:tcPr>
          <w:p w14:paraId="2350EF0B" w14:textId="77777777" w:rsidR="008E133F" w:rsidRPr="00F11F24" w:rsidRDefault="008E133F" w:rsidP="008E133F">
            <w:pPr>
              <w:jc w:val="center"/>
              <w:rPr>
                <w:color w:val="FF0000"/>
              </w:rPr>
            </w:pPr>
            <w:r w:rsidRPr="00F11F24">
              <w:rPr>
                <w:color w:val="FF0000"/>
              </w:rPr>
              <w:t>60</w:t>
            </w:r>
          </w:p>
        </w:tc>
      </w:tr>
    </w:tbl>
    <w:p w14:paraId="16DC518C" w14:textId="2560E54C" w:rsidR="00E31A20" w:rsidRPr="00E31A20" w:rsidRDefault="00E31A20" w:rsidP="008E133F">
      <w:pPr>
        <w:pStyle w:val="ListParagraph"/>
        <w:numPr>
          <w:ilvl w:val="0"/>
          <w:numId w:val="7"/>
        </w:numPr>
      </w:pPr>
      <w:r w:rsidRPr="00E31A20">
        <w:t>Disagree</w:t>
      </w:r>
    </w:p>
    <w:p w14:paraId="1D312574" w14:textId="4B0F0BB1" w:rsidR="00E31A20" w:rsidRPr="00E31A20" w:rsidRDefault="00E31A20" w:rsidP="008E133F">
      <w:pPr>
        <w:pStyle w:val="ListParagraph"/>
        <w:numPr>
          <w:ilvl w:val="0"/>
          <w:numId w:val="5"/>
        </w:numPr>
      </w:pPr>
      <w:r w:rsidRPr="00E31A20">
        <w:t>Agree</w:t>
      </w:r>
    </w:p>
    <w:p w14:paraId="01769276" w14:textId="21AFB62A" w:rsidR="00E31A20" w:rsidRPr="00E31A20" w:rsidRDefault="00E31A20" w:rsidP="008E133F">
      <w:pPr>
        <w:pStyle w:val="ListParagraph"/>
        <w:numPr>
          <w:ilvl w:val="0"/>
          <w:numId w:val="4"/>
        </w:numPr>
      </w:pPr>
      <w:r w:rsidRPr="00E31A20">
        <w:t>Strongly agree</w:t>
      </w:r>
    </w:p>
    <w:p w14:paraId="25CA6B29" w14:textId="77777777" w:rsidR="008E133F" w:rsidRDefault="008E133F" w:rsidP="00E31A20">
      <w:pPr>
        <w:spacing w:line="480" w:lineRule="auto"/>
        <w:ind w:left="1440"/>
        <w:sectPr w:rsidR="008E133F" w:rsidSect="008E133F">
          <w:type w:val="continuous"/>
          <w:pgSz w:w="12240" w:h="15840"/>
          <w:pgMar w:top="1440" w:right="1440" w:bottom="1440" w:left="1440" w:header="720" w:footer="720" w:gutter="0"/>
          <w:cols w:num="2" w:space="720"/>
          <w:docGrid w:linePitch="360"/>
        </w:sectPr>
      </w:pPr>
    </w:p>
    <w:p w14:paraId="4E8C298C" w14:textId="12BADD59" w:rsidR="00E31A20" w:rsidRPr="00E31A20" w:rsidRDefault="00E31A20" w:rsidP="00E31A20">
      <w:pPr>
        <w:spacing w:line="480" w:lineRule="auto"/>
        <w:ind w:left="1440"/>
      </w:pPr>
    </w:p>
    <w:p w14:paraId="07DEC90D" w14:textId="77777777" w:rsidR="00C157EF" w:rsidRDefault="00C157EF" w:rsidP="00915C67">
      <w:pPr>
        <w:spacing w:line="480" w:lineRule="auto"/>
        <w:rPr>
          <w:b/>
        </w:rPr>
      </w:pPr>
    </w:p>
    <w:p w14:paraId="58CE9105" w14:textId="08D3A668" w:rsidR="00FD4FA2" w:rsidRDefault="00FD4FA2" w:rsidP="00FD4FA2">
      <w:pPr>
        <w:spacing w:line="480" w:lineRule="auto"/>
        <w:ind w:left="720"/>
        <w:jc w:val="center"/>
        <w:rPr>
          <w:b/>
        </w:rPr>
      </w:pPr>
      <w:r>
        <w:rPr>
          <w:b/>
        </w:rPr>
        <w:lastRenderedPageBreak/>
        <w:t>Appendix E</w:t>
      </w:r>
    </w:p>
    <w:p w14:paraId="08A57A8F" w14:textId="135ACE76" w:rsidR="00FD4FA2" w:rsidRDefault="00FD4FA2" w:rsidP="00915C67">
      <w:pPr>
        <w:spacing w:line="480" w:lineRule="auto"/>
        <w:ind w:left="720"/>
        <w:jc w:val="center"/>
        <w:rPr>
          <w:b/>
        </w:rPr>
      </w:pPr>
      <w:r>
        <w:rPr>
          <w:b/>
          <w:noProof/>
        </w:rPr>
        <w:drawing>
          <wp:inline distT="0" distB="0" distL="0" distR="0" wp14:anchorId="1DAF5199" wp14:editId="7D4C8097">
            <wp:extent cx="5719554" cy="5194300"/>
            <wp:effectExtent l="0" t="0" r="0" b="0"/>
            <wp:docPr id="330313859" name="Picture 1" descr="A graph of a health refer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13859" name="Picture 1" descr="A graph of a health referra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63215" cy="5233951"/>
                    </a:xfrm>
                    <a:prstGeom prst="rect">
                      <a:avLst/>
                    </a:prstGeom>
                  </pic:spPr>
                </pic:pic>
              </a:graphicData>
            </a:graphic>
          </wp:inline>
        </w:drawing>
      </w:r>
    </w:p>
    <w:p w14:paraId="65F62FD0" w14:textId="40ACB257" w:rsidR="00E31A20" w:rsidRDefault="00E31A20" w:rsidP="00E31A20">
      <w:pPr>
        <w:spacing w:line="480" w:lineRule="auto"/>
        <w:ind w:left="720"/>
        <w:rPr>
          <w:b/>
        </w:rPr>
      </w:pPr>
    </w:p>
    <w:p w14:paraId="3C429862" w14:textId="5F4E5ACE" w:rsidR="00E31A20" w:rsidRDefault="00E31A20" w:rsidP="00E31A20">
      <w:pPr>
        <w:spacing w:line="480" w:lineRule="auto"/>
        <w:ind w:left="720"/>
        <w:rPr>
          <w:b/>
        </w:rPr>
      </w:pPr>
    </w:p>
    <w:p w14:paraId="5BFE8666" w14:textId="77777777" w:rsidR="00E31A20" w:rsidRDefault="00E31A20" w:rsidP="00E31A20">
      <w:pPr>
        <w:spacing w:line="480" w:lineRule="auto"/>
        <w:ind w:left="720"/>
        <w:rPr>
          <w:b/>
        </w:rPr>
      </w:pPr>
    </w:p>
    <w:p w14:paraId="696563E7" w14:textId="77777777" w:rsidR="00C157EF" w:rsidRDefault="00C157EF" w:rsidP="00E31A20">
      <w:pPr>
        <w:spacing w:line="480" w:lineRule="auto"/>
        <w:ind w:left="720"/>
        <w:rPr>
          <w:b/>
        </w:rPr>
      </w:pPr>
    </w:p>
    <w:p w14:paraId="10E4398A" w14:textId="77777777" w:rsidR="00C157EF" w:rsidRDefault="00C157EF" w:rsidP="00C103A6">
      <w:pPr>
        <w:spacing w:line="480" w:lineRule="auto"/>
        <w:rPr>
          <w:b/>
        </w:rPr>
      </w:pPr>
    </w:p>
    <w:p w14:paraId="6065B2EE" w14:textId="77777777" w:rsidR="00C103A6" w:rsidRDefault="00C103A6" w:rsidP="00915C67">
      <w:pPr>
        <w:spacing w:line="480" w:lineRule="auto"/>
        <w:rPr>
          <w:b/>
        </w:rPr>
      </w:pPr>
    </w:p>
    <w:p w14:paraId="7EA66A23" w14:textId="77777777" w:rsidR="00C103A6" w:rsidRDefault="00C103A6" w:rsidP="00C157EF">
      <w:pPr>
        <w:spacing w:line="480" w:lineRule="auto"/>
        <w:ind w:left="720"/>
        <w:jc w:val="center"/>
        <w:rPr>
          <w:b/>
        </w:rPr>
      </w:pPr>
    </w:p>
    <w:p w14:paraId="50F9C162" w14:textId="652CB19B" w:rsidR="00C157EF" w:rsidRDefault="00C157EF" w:rsidP="00C157EF">
      <w:pPr>
        <w:spacing w:line="480" w:lineRule="auto"/>
        <w:ind w:left="720"/>
        <w:jc w:val="center"/>
        <w:rPr>
          <w:b/>
        </w:rPr>
      </w:pPr>
      <w:r>
        <w:rPr>
          <w:b/>
        </w:rPr>
        <w:lastRenderedPageBreak/>
        <w:t>Appendix F</w:t>
      </w:r>
    </w:p>
    <w:p w14:paraId="2228CE7C" w14:textId="5CEBAA4B" w:rsidR="00C157EF" w:rsidRPr="00194B59" w:rsidRDefault="00F94414" w:rsidP="00915C67">
      <w:pPr>
        <w:spacing w:line="480" w:lineRule="auto"/>
        <w:ind w:left="720"/>
        <w:jc w:val="center"/>
        <w:rPr>
          <w:b/>
        </w:rPr>
      </w:pPr>
      <w:r>
        <w:rPr>
          <w:b/>
          <w:noProof/>
        </w:rPr>
        <w:drawing>
          <wp:inline distT="0" distB="0" distL="0" distR="0" wp14:anchorId="57F0D4A1" wp14:editId="6FB579A5">
            <wp:extent cx="5984312" cy="7747000"/>
            <wp:effectExtent l="0" t="0" r="0" b="0"/>
            <wp:docPr id="1493492492" name="Picture 2" descr="A sheet of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92492" name="Picture 2" descr="A sheet of paper with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8028" cy="7842429"/>
                    </a:xfrm>
                    <a:prstGeom prst="rect">
                      <a:avLst/>
                    </a:prstGeom>
                  </pic:spPr>
                </pic:pic>
              </a:graphicData>
            </a:graphic>
          </wp:inline>
        </w:drawing>
      </w:r>
    </w:p>
    <w:sectPr w:rsidR="00C157EF" w:rsidRPr="00194B59" w:rsidSect="008E133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E972" w14:textId="77777777" w:rsidR="00DD3880" w:rsidRDefault="00DD3880" w:rsidP="009B07C7">
      <w:r>
        <w:separator/>
      </w:r>
    </w:p>
  </w:endnote>
  <w:endnote w:type="continuationSeparator" w:id="0">
    <w:p w14:paraId="48FA0373" w14:textId="77777777" w:rsidR="00DD3880" w:rsidRDefault="00DD3880" w:rsidP="009B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2F4E" w14:textId="77777777" w:rsidR="00DD3880" w:rsidRDefault="00DD3880" w:rsidP="009B07C7">
      <w:r>
        <w:separator/>
      </w:r>
    </w:p>
  </w:footnote>
  <w:footnote w:type="continuationSeparator" w:id="0">
    <w:p w14:paraId="7D9E0AFE" w14:textId="77777777" w:rsidR="00DD3880" w:rsidRDefault="00DD3880" w:rsidP="009B0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5622773"/>
      <w:docPartObj>
        <w:docPartGallery w:val="Page Numbers (Top of Page)"/>
        <w:docPartUnique/>
      </w:docPartObj>
    </w:sdtPr>
    <w:sdtContent>
      <w:p w14:paraId="6CBC818F" w14:textId="58641FBF" w:rsidR="009B07C7" w:rsidRDefault="009B07C7" w:rsidP="00F918D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3E2C8F" w14:textId="77777777" w:rsidR="009B07C7" w:rsidRDefault="009B07C7" w:rsidP="009B07C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7174396"/>
      <w:docPartObj>
        <w:docPartGallery w:val="Page Numbers (Top of Page)"/>
        <w:docPartUnique/>
      </w:docPartObj>
    </w:sdtPr>
    <w:sdtContent>
      <w:p w14:paraId="1F40108C" w14:textId="5755BB14" w:rsidR="009B07C7" w:rsidRDefault="009B07C7" w:rsidP="00F918D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E133F">
          <w:rPr>
            <w:rStyle w:val="PageNumber"/>
            <w:noProof/>
          </w:rPr>
          <w:t>46</w:t>
        </w:r>
        <w:r>
          <w:rPr>
            <w:rStyle w:val="PageNumber"/>
          </w:rPr>
          <w:fldChar w:fldCharType="end"/>
        </w:r>
      </w:p>
    </w:sdtContent>
  </w:sdt>
  <w:p w14:paraId="67E16F6F" w14:textId="0BDD7B9D" w:rsidR="009B07C7" w:rsidRPr="002A6204" w:rsidRDefault="009B07C7" w:rsidP="009B07C7">
    <w:pPr>
      <w:pStyle w:val="Header"/>
      <w:ind w:right="360"/>
    </w:pPr>
    <w:r w:rsidRPr="002A6204">
      <w:t>BRIDGING THE GAP BETWEEN TRASNITIONAL CARE AND HOM</w:t>
    </w:r>
  </w:p>
  <w:p w14:paraId="53D84FB2" w14:textId="1D922D38" w:rsidR="009B07C7" w:rsidRDefault="009B07C7">
    <w:pPr>
      <w:pStyle w:val="Header"/>
    </w:pPr>
  </w:p>
  <w:p w14:paraId="033A15D6" w14:textId="77777777" w:rsidR="009B07C7" w:rsidRDefault="009B0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95DB8"/>
    <w:multiLevelType w:val="hybridMultilevel"/>
    <w:tmpl w:val="2BCA5478"/>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 w15:restartNumberingAfterBreak="0">
    <w:nsid w:val="2A647684"/>
    <w:multiLevelType w:val="hybridMultilevel"/>
    <w:tmpl w:val="EA149C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8A8539B"/>
    <w:multiLevelType w:val="hybridMultilevel"/>
    <w:tmpl w:val="5D586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AE56860"/>
    <w:multiLevelType w:val="hybridMultilevel"/>
    <w:tmpl w:val="57467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B376F"/>
    <w:multiLevelType w:val="hybridMultilevel"/>
    <w:tmpl w:val="C884ED82"/>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5D3D3B8D"/>
    <w:multiLevelType w:val="hybridMultilevel"/>
    <w:tmpl w:val="BEE25474"/>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 w15:restartNumberingAfterBreak="0">
    <w:nsid w:val="6C5A74FC"/>
    <w:multiLevelType w:val="hybridMultilevel"/>
    <w:tmpl w:val="91AA9CD2"/>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num w:numId="1" w16cid:durableId="1478689153">
    <w:abstractNumId w:val="3"/>
  </w:num>
  <w:num w:numId="2" w16cid:durableId="1411082374">
    <w:abstractNumId w:val="1"/>
  </w:num>
  <w:num w:numId="3" w16cid:durableId="153108972">
    <w:abstractNumId w:val="2"/>
  </w:num>
  <w:num w:numId="4" w16cid:durableId="375543347">
    <w:abstractNumId w:val="5"/>
  </w:num>
  <w:num w:numId="5" w16cid:durableId="349725271">
    <w:abstractNumId w:val="6"/>
  </w:num>
  <w:num w:numId="6" w16cid:durableId="768239333">
    <w:abstractNumId w:val="0"/>
  </w:num>
  <w:num w:numId="7" w16cid:durableId="1555850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7C7"/>
    <w:rsid w:val="000008CD"/>
    <w:rsid w:val="00004FF7"/>
    <w:rsid w:val="000053D4"/>
    <w:rsid w:val="000165E7"/>
    <w:rsid w:val="00026321"/>
    <w:rsid w:val="00027FFE"/>
    <w:rsid w:val="000511E1"/>
    <w:rsid w:val="00055069"/>
    <w:rsid w:val="00067A9A"/>
    <w:rsid w:val="00087383"/>
    <w:rsid w:val="000912EF"/>
    <w:rsid w:val="000A1163"/>
    <w:rsid w:val="000B19C7"/>
    <w:rsid w:val="000B3A25"/>
    <w:rsid w:val="000B7019"/>
    <w:rsid w:val="000D7B90"/>
    <w:rsid w:val="000E2F23"/>
    <w:rsid w:val="000E48C0"/>
    <w:rsid w:val="000F167E"/>
    <w:rsid w:val="000F4DCE"/>
    <w:rsid w:val="00103C80"/>
    <w:rsid w:val="001060C2"/>
    <w:rsid w:val="0011609A"/>
    <w:rsid w:val="00123949"/>
    <w:rsid w:val="00127AA0"/>
    <w:rsid w:val="00130714"/>
    <w:rsid w:val="00147C5C"/>
    <w:rsid w:val="0016086E"/>
    <w:rsid w:val="0017397F"/>
    <w:rsid w:val="00181DC3"/>
    <w:rsid w:val="001843A3"/>
    <w:rsid w:val="00194B59"/>
    <w:rsid w:val="001A02A7"/>
    <w:rsid w:val="001A0CAD"/>
    <w:rsid w:val="001A7EC3"/>
    <w:rsid w:val="001B51DB"/>
    <w:rsid w:val="001C529C"/>
    <w:rsid w:val="001F703C"/>
    <w:rsid w:val="00207BEF"/>
    <w:rsid w:val="00210FEB"/>
    <w:rsid w:val="00232A4F"/>
    <w:rsid w:val="00237B90"/>
    <w:rsid w:val="0024107F"/>
    <w:rsid w:val="002422C5"/>
    <w:rsid w:val="00242F43"/>
    <w:rsid w:val="002643DE"/>
    <w:rsid w:val="0026483A"/>
    <w:rsid w:val="002650F7"/>
    <w:rsid w:val="00270670"/>
    <w:rsid w:val="00272066"/>
    <w:rsid w:val="002754DC"/>
    <w:rsid w:val="002773CB"/>
    <w:rsid w:val="002808A6"/>
    <w:rsid w:val="00282E72"/>
    <w:rsid w:val="0028431D"/>
    <w:rsid w:val="002B390A"/>
    <w:rsid w:val="002C380E"/>
    <w:rsid w:val="002C56B2"/>
    <w:rsid w:val="002D18AF"/>
    <w:rsid w:val="002D3870"/>
    <w:rsid w:val="0030779E"/>
    <w:rsid w:val="0033002D"/>
    <w:rsid w:val="00346329"/>
    <w:rsid w:val="00350E35"/>
    <w:rsid w:val="003530B5"/>
    <w:rsid w:val="00355546"/>
    <w:rsid w:val="003559F7"/>
    <w:rsid w:val="0036022E"/>
    <w:rsid w:val="00370C3F"/>
    <w:rsid w:val="00382B86"/>
    <w:rsid w:val="0038708E"/>
    <w:rsid w:val="003914C3"/>
    <w:rsid w:val="003936F1"/>
    <w:rsid w:val="003A612C"/>
    <w:rsid w:val="003B5158"/>
    <w:rsid w:val="003C2114"/>
    <w:rsid w:val="003C773D"/>
    <w:rsid w:val="003D05C5"/>
    <w:rsid w:val="003E1D7D"/>
    <w:rsid w:val="003E58D2"/>
    <w:rsid w:val="003F3CDF"/>
    <w:rsid w:val="004016CA"/>
    <w:rsid w:val="00403177"/>
    <w:rsid w:val="004139AE"/>
    <w:rsid w:val="00416A4B"/>
    <w:rsid w:val="00474C15"/>
    <w:rsid w:val="0047535E"/>
    <w:rsid w:val="0048110D"/>
    <w:rsid w:val="004839B3"/>
    <w:rsid w:val="004B1013"/>
    <w:rsid w:val="004B6722"/>
    <w:rsid w:val="004C25FF"/>
    <w:rsid w:val="004C2BCB"/>
    <w:rsid w:val="004C5FE5"/>
    <w:rsid w:val="004F2AC3"/>
    <w:rsid w:val="00506524"/>
    <w:rsid w:val="00527092"/>
    <w:rsid w:val="0054736D"/>
    <w:rsid w:val="00555FDB"/>
    <w:rsid w:val="00560693"/>
    <w:rsid w:val="00563CF4"/>
    <w:rsid w:val="005777AE"/>
    <w:rsid w:val="00591F8E"/>
    <w:rsid w:val="005A0509"/>
    <w:rsid w:val="005A067D"/>
    <w:rsid w:val="005A56ED"/>
    <w:rsid w:val="005A6E10"/>
    <w:rsid w:val="005B2BAC"/>
    <w:rsid w:val="005B4858"/>
    <w:rsid w:val="005D1F33"/>
    <w:rsid w:val="005D230D"/>
    <w:rsid w:val="005E3304"/>
    <w:rsid w:val="005F27A4"/>
    <w:rsid w:val="00620B09"/>
    <w:rsid w:val="00622554"/>
    <w:rsid w:val="00623235"/>
    <w:rsid w:val="00631613"/>
    <w:rsid w:val="00633B15"/>
    <w:rsid w:val="00651954"/>
    <w:rsid w:val="00670622"/>
    <w:rsid w:val="00681933"/>
    <w:rsid w:val="00684DA4"/>
    <w:rsid w:val="0069092A"/>
    <w:rsid w:val="006B5071"/>
    <w:rsid w:val="006B684C"/>
    <w:rsid w:val="006C1AED"/>
    <w:rsid w:val="006E44BF"/>
    <w:rsid w:val="006F435D"/>
    <w:rsid w:val="006F7300"/>
    <w:rsid w:val="006F78BC"/>
    <w:rsid w:val="00703FBB"/>
    <w:rsid w:val="00717665"/>
    <w:rsid w:val="0072025B"/>
    <w:rsid w:val="0072067D"/>
    <w:rsid w:val="007245DE"/>
    <w:rsid w:val="00731472"/>
    <w:rsid w:val="00745CBB"/>
    <w:rsid w:val="00763F92"/>
    <w:rsid w:val="00775695"/>
    <w:rsid w:val="00777779"/>
    <w:rsid w:val="007827FD"/>
    <w:rsid w:val="00783333"/>
    <w:rsid w:val="007A0189"/>
    <w:rsid w:val="007A49F5"/>
    <w:rsid w:val="007A7236"/>
    <w:rsid w:val="007B4DC7"/>
    <w:rsid w:val="007C5303"/>
    <w:rsid w:val="007D5C27"/>
    <w:rsid w:val="007D76A9"/>
    <w:rsid w:val="007E24AD"/>
    <w:rsid w:val="00821486"/>
    <w:rsid w:val="00840C46"/>
    <w:rsid w:val="00851D2F"/>
    <w:rsid w:val="00852CB0"/>
    <w:rsid w:val="00872ABF"/>
    <w:rsid w:val="00883D01"/>
    <w:rsid w:val="00885895"/>
    <w:rsid w:val="008B4681"/>
    <w:rsid w:val="008B658F"/>
    <w:rsid w:val="008C187A"/>
    <w:rsid w:val="008E133F"/>
    <w:rsid w:val="008F078C"/>
    <w:rsid w:val="00900266"/>
    <w:rsid w:val="00911147"/>
    <w:rsid w:val="00915C67"/>
    <w:rsid w:val="009226B2"/>
    <w:rsid w:val="009346A9"/>
    <w:rsid w:val="00942B17"/>
    <w:rsid w:val="00964075"/>
    <w:rsid w:val="00977355"/>
    <w:rsid w:val="009A121D"/>
    <w:rsid w:val="009A5953"/>
    <w:rsid w:val="009B07C7"/>
    <w:rsid w:val="009B664D"/>
    <w:rsid w:val="009B76F7"/>
    <w:rsid w:val="009C07ED"/>
    <w:rsid w:val="009E1C83"/>
    <w:rsid w:val="009E60C5"/>
    <w:rsid w:val="009F13B2"/>
    <w:rsid w:val="009F2823"/>
    <w:rsid w:val="009F3263"/>
    <w:rsid w:val="009F728D"/>
    <w:rsid w:val="00A01322"/>
    <w:rsid w:val="00A226B3"/>
    <w:rsid w:val="00A4193F"/>
    <w:rsid w:val="00A42B57"/>
    <w:rsid w:val="00A61999"/>
    <w:rsid w:val="00A63FEF"/>
    <w:rsid w:val="00A74F64"/>
    <w:rsid w:val="00A764BB"/>
    <w:rsid w:val="00A91FCB"/>
    <w:rsid w:val="00AB0D79"/>
    <w:rsid w:val="00AD154F"/>
    <w:rsid w:val="00AD46BA"/>
    <w:rsid w:val="00AD55AA"/>
    <w:rsid w:val="00AE506F"/>
    <w:rsid w:val="00B01903"/>
    <w:rsid w:val="00B02025"/>
    <w:rsid w:val="00B124E5"/>
    <w:rsid w:val="00B2214D"/>
    <w:rsid w:val="00B26073"/>
    <w:rsid w:val="00B34158"/>
    <w:rsid w:val="00B41DA5"/>
    <w:rsid w:val="00B44369"/>
    <w:rsid w:val="00B573DB"/>
    <w:rsid w:val="00B72DC1"/>
    <w:rsid w:val="00B81FE1"/>
    <w:rsid w:val="00B95286"/>
    <w:rsid w:val="00BA275F"/>
    <w:rsid w:val="00BB682F"/>
    <w:rsid w:val="00BC29E4"/>
    <w:rsid w:val="00BC43FC"/>
    <w:rsid w:val="00BD207A"/>
    <w:rsid w:val="00BD4800"/>
    <w:rsid w:val="00BE1EBF"/>
    <w:rsid w:val="00BF20BC"/>
    <w:rsid w:val="00BF3D62"/>
    <w:rsid w:val="00C02924"/>
    <w:rsid w:val="00C103A6"/>
    <w:rsid w:val="00C157EF"/>
    <w:rsid w:val="00C253BA"/>
    <w:rsid w:val="00C32696"/>
    <w:rsid w:val="00C33FC3"/>
    <w:rsid w:val="00C35AAE"/>
    <w:rsid w:val="00C426C6"/>
    <w:rsid w:val="00C52BC7"/>
    <w:rsid w:val="00C53703"/>
    <w:rsid w:val="00C62985"/>
    <w:rsid w:val="00C748E8"/>
    <w:rsid w:val="00C81BBC"/>
    <w:rsid w:val="00C829AC"/>
    <w:rsid w:val="00C92C48"/>
    <w:rsid w:val="00C9617C"/>
    <w:rsid w:val="00C97004"/>
    <w:rsid w:val="00C97A4A"/>
    <w:rsid w:val="00CD5CEC"/>
    <w:rsid w:val="00CF5B6F"/>
    <w:rsid w:val="00D07EA5"/>
    <w:rsid w:val="00D17C89"/>
    <w:rsid w:val="00D22AD4"/>
    <w:rsid w:val="00D27CBC"/>
    <w:rsid w:val="00D32CBE"/>
    <w:rsid w:val="00D41433"/>
    <w:rsid w:val="00D570C3"/>
    <w:rsid w:val="00D64E20"/>
    <w:rsid w:val="00D650C1"/>
    <w:rsid w:val="00D86E6A"/>
    <w:rsid w:val="00D875C4"/>
    <w:rsid w:val="00DC2A72"/>
    <w:rsid w:val="00DC7148"/>
    <w:rsid w:val="00DD211F"/>
    <w:rsid w:val="00DD261B"/>
    <w:rsid w:val="00DD3880"/>
    <w:rsid w:val="00DF2AEC"/>
    <w:rsid w:val="00DF4CE6"/>
    <w:rsid w:val="00DF72FF"/>
    <w:rsid w:val="00E04B53"/>
    <w:rsid w:val="00E04CBA"/>
    <w:rsid w:val="00E076BD"/>
    <w:rsid w:val="00E108F1"/>
    <w:rsid w:val="00E128D5"/>
    <w:rsid w:val="00E31A20"/>
    <w:rsid w:val="00E33586"/>
    <w:rsid w:val="00E420DF"/>
    <w:rsid w:val="00E5013E"/>
    <w:rsid w:val="00E51B88"/>
    <w:rsid w:val="00E56A4D"/>
    <w:rsid w:val="00E5732A"/>
    <w:rsid w:val="00EA2A26"/>
    <w:rsid w:val="00EA482C"/>
    <w:rsid w:val="00EA5ECB"/>
    <w:rsid w:val="00EB187F"/>
    <w:rsid w:val="00EB2D91"/>
    <w:rsid w:val="00EB4CD9"/>
    <w:rsid w:val="00EF1DD6"/>
    <w:rsid w:val="00EF5EF1"/>
    <w:rsid w:val="00F030E6"/>
    <w:rsid w:val="00F11F24"/>
    <w:rsid w:val="00F136A4"/>
    <w:rsid w:val="00F356F0"/>
    <w:rsid w:val="00F42577"/>
    <w:rsid w:val="00F55B9A"/>
    <w:rsid w:val="00F56814"/>
    <w:rsid w:val="00F61D08"/>
    <w:rsid w:val="00F744EE"/>
    <w:rsid w:val="00F8351D"/>
    <w:rsid w:val="00F84DF6"/>
    <w:rsid w:val="00F85BAD"/>
    <w:rsid w:val="00F87BE5"/>
    <w:rsid w:val="00F93154"/>
    <w:rsid w:val="00F9353B"/>
    <w:rsid w:val="00F94414"/>
    <w:rsid w:val="00F95044"/>
    <w:rsid w:val="00FA15CD"/>
    <w:rsid w:val="00FA70C2"/>
    <w:rsid w:val="00FB5B87"/>
    <w:rsid w:val="00FB5F51"/>
    <w:rsid w:val="00FC2628"/>
    <w:rsid w:val="00FC300D"/>
    <w:rsid w:val="00FD4FA2"/>
    <w:rsid w:val="00FD611B"/>
    <w:rsid w:val="00FD6F3D"/>
    <w:rsid w:val="00FE3154"/>
    <w:rsid w:val="00FF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4886"/>
  <w15:chartTrackingRefBased/>
  <w15:docId w15:val="{987E3D26-CC36-6942-B77C-8841ACE2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7C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9B07C7"/>
    <w:pPr>
      <w:overflowPunct w:val="0"/>
      <w:autoSpaceDE w:val="0"/>
      <w:autoSpaceDN w:val="0"/>
      <w:adjustRightInd w:val="0"/>
      <w:spacing w:after="0" w:line="480" w:lineRule="auto"/>
      <w:ind w:firstLine="720"/>
    </w:pPr>
    <w:rPr>
      <w:szCs w:val="20"/>
    </w:rPr>
  </w:style>
  <w:style w:type="character" w:styleId="Hyperlink">
    <w:name w:val="Hyperlink"/>
    <w:basedOn w:val="DefaultParagraphFont"/>
    <w:uiPriority w:val="99"/>
    <w:unhideWhenUsed/>
    <w:rsid w:val="009B07C7"/>
    <w:rPr>
      <w:color w:val="0563C1" w:themeColor="hyperlink"/>
      <w:u w:val="single"/>
    </w:rPr>
  </w:style>
  <w:style w:type="character" w:styleId="CommentReference">
    <w:name w:val="annotation reference"/>
    <w:basedOn w:val="DefaultParagraphFont"/>
    <w:uiPriority w:val="99"/>
    <w:semiHidden/>
    <w:unhideWhenUsed/>
    <w:rsid w:val="009B07C7"/>
    <w:rPr>
      <w:sz w:val="16"/>
      <w:szCs w:val="16"/>
    </w:rPr>
  </w:style>
  <w:style w:type="paragraph" w:styleId="BodyText">
    <w:name w:val="Body Text"/>
    <w:basedOn w:val="Normal"/>
    <w:link w:val="BodyTextChar"/>
    <w:uiPriority w:val="99"/>
    <w:semiHidden/>
    <w:unhideWhenUsed/>
    <w:rsid w:val="009B07C7"/>
    <w:pPr>
      <w:spacing w:after="120"/>
    </w:pPr>
  </w:style>
  <w:style w:type="character" w:customStyle="1" w:styleId="BodyTextChar">
    <w:name w:val="Body Text Char"/>
    <w:basedOn w:val="DefaultParagraphFont"/>
    <w:link w:val="BodyText"/>
    <w:uiPriority w:val="99"/>
    <w:semiHidden/>
    <w:rsid w:val="009B07C7"/>
    <w:rPr>
      <w:rFonts w:ascii="Times New Roman" w:eastAsia="Times New Roman" w:hAnsi="Times New Roman" w:cs="Times New Roman"/>
    </w:rPr>
  </w:style>
  <w:style w:type="paragraph" w:styleId="Header">
    <w:name w:val="header"/>
    <w:basedOn w:val="Normal"/>
    <w:link w:val="HeaderChar"/>
    <w:uiPriority w:val="99"/>
    <w:unhideWhenUsed/>
    <w:rsid w:val="009B07C7"/>
    <w:pPr>
      <w:tabs>
        <w:tab w:val="center" w:pos="4680"/>
        <w:tab w:val="right" w:pos="9360"/>
      </w:tabs>
    </w:pPr>
  </w:style>
  <w:style w:type="character" w:customStyle="1" w:styleId="HeaderChar">
    <w:name w:val="Header Char"/>
    <w:basedOn w:val="DefaultParagraphFont"/>
    <w:link w:val="Header"/>
    <w:uiPriority w:val="99"/>
    <w:rsid w:val="009B07C7"/>
    <w:rPr>
      <w:rFonts w:ascii="Times New Roman" w:eastAsia="Times New Roman" w:hAnsi="Times New Roman" w:cs="Times New Roman"/>
    </w:rPr>
  </w:style>
  <w:style w:type="paragraph" w:styleId="Footer">
    <w:name w:val="footer"/>
    <w:basedOn w:val="Normal"/>
    <w:link w:val="FooterChar"/>
    <w:uiPriority w:val="99"/>
    <w:unhideWhenUsed/>
    <w:rsid w:val="009B07C7"/>
    <w:pPr>
      <w:tabs>
        <w:tab w:val="center" w:pos="4680"/>
        <w:tab w:val="right" w:pos="9360"/>
      </w:tabs>
    </w:pPr>
  </w:style>
  <w:style w:type="character" w:customStyle="1" w:styleId="FooterChar">
    <w:name w:val="Footer Char"/>
    <w:basedOn w:val="DefaultParagraphFont"/>
    <w:link w:val="Footer"/>
    <w:uiPriority w:val="99"/>
    <w:rsid w:val="009B07C7"/>
    <w:rPr>
      <w:rFonts w:ascii="Times New Roman" w:eastAsia="Times New Roman" w:hAnsi="Times New Roman" w:cs="Times New Roman"/>
    </w:rPr>
  </w:style>
  <w:style w:type="character" w:styleId="PageNumber">
    <w:name w:val="page number"/>
    <w:basedOn w:val="DefaultParagraphFont"/>
    <w:uiPriority w:val="99"/>
    <w:semiHidden/>
    <w:unhideWhenUsed/>
    <w:rsid w:val="009B07C7"/>
  </w:style>
  <w:style w:type="paragraph" w:styleId="NormalWeb">
    <w:name w:val="Normal (Web)"/>
    <w:basedOn w:val="Normal"/>
    <w:uiPriority w:val="99"/>
    <w:unhideWhenUsed/>
    <w:rsid w:val="009B07C7"/>
    <w:pPr>
      <w:spacing w:before="100" w:beforeAutospacing="1" w:after="100" w:afterAutospacing="1"/>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D86E6A"/>
    <w:rPr>
      <w:color w:val="605E5C"/>
      <w:shd w:val="clear" w:color="auto" w:fill="E1DFDD"/>
    </w:rPr>
  </w:style>
  <w:style w:type="paragraph" w:styleId="Revision">
    <w:name w:val="Revision"/>
    <w:hidden/>
    <w:uiPriority w:val="99"/>
    <w:semiHidden/>
    <w:rsid w:val="004839B3"/>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839B3"/>
    <w:rPr>
      <w:b/>
      <w:bCs/>
    </w:rPr>
  </w:style>
  <w:style w:type="character" w:customStyle="1" w:styleId="CommentSubjectChar">
    <w:name w:val="Comment Subject Char"/>
    <w:basedOn w:val="CommentTextChar"/>
    <w:link w:val="CommentSubject"/>
    <w:uiPriority w:val="99"/>
    <w:semiHidden/>
    <w:rsid w:val="004839B3"/>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4839B3"/>
    <w:rPr>
      <w:color w:val="954F72" w:themeColor="followedHyperlink"/>
      <w:u w:val="single"/>
    </w:rPr>
  </w:style>
  <w:style w:type="paragraph" w:styleId="NoSpacing">
    <w:name w:val="No Spacing"/>
    <w:uiPriority w:val="1"/>
    <w:qFormat/>
    <w:rsid w:val="005D1F33"/>
    <w:rPr>
      <w:rFonts w:ascii="Times New Roman" w:eastAsia="Times New Roman" w:hAnsi="Times New Roman" w:cs="Times New Roman"/>
    </w:rPr>
  </w:style>
  <w:style w:type="character" w:customStyle="1" w:styleId="contentpasted0">
    <w:name w:val="contentpasted0"/>
    <w:basedOn w:val="DefaultParagraphFont"/>
    <w:rsid w:val="00C52BC7"/>
  </w:style>
  <w:style w:type="paragraph" w:customStyle="1" w:styleId="xmsonormal">
    <w:name w:val="x_msonormal"/>
    <w:basedOn w:val="Normal"/>
    <w:rsid w:val="001C529C"/>
    <w:pPr>
      <w:spacing w:before="100" w:beforeAutospacing="1" w:after="100" w:afterAutospacing="1"/>
    </w:pPr>
  </w:style>
  <w:style w:type="character" w:customStyle="1" w:styleId="xcontentpasted0">
    <w:name w:val="x_contentpasted0"/>
    <w:basedOn w:val="DefaultParagraphFont"/>
    <w:rsid w:val="001C529C"/>
  </w:style>
  <w:style w:type="paragraph" w:styleId="BalloonText">
    <w:name w:val="Balloon Text"/>
    <w:basedOn w:val="Normal"/>
    <w:link w:val="BalloonTextChar"/>
    <w:uiPriority w:val="99"/>
    <w:semiHidden/>
    <w:unhideWhenUsed/>
    <w:rsid w:val="004C2B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BCB"/>
    <w:rPr>
      <w:rFonts w:ascii="Segoe UI" w:eastAsia="Times New Roman" w:hAnsi="Segoe UI" w:cs="Segoe UI"/>
      <w:sz w:val="18"/>
      <w:szCs w:val="18"/>
    </w:rPr>
  </w:style>
  <w:style w:type="paragraph" w:styleId="ListParagraph">
    <w:name w:val="List Paragraph"/>
    <w:basedOn w:val="Normal"/>
    <w:uiPriority w:val="34"/>
    <w:qFormat/>
    <w:rsid w:val="00E31A20"/>
    <w:pPr>
      <w:ind w:left="720"/>
      <w:contextualSpacing/>
    </w:pPr>
  </w:style>
  <w:style w:type="character" w:styleId="UnresolvedMention">
    <w:name w:val="Unresolved Mention"/>
    <w:basedOn w:val="DefaultParagraphFont"/>
    <w:uiPriority w:val="99"/>
    <w:semiHidden/>
    <w:unhideWhenUsed/>
    <w:rsid w:val="00775695"/>
    <w:rPr>
      <w:color w:val="605E5C"/>
      <w:shd w:val="clear" w:color="auto" w:fill="E1DFDD"/>
    </w:rPr>
  </w:style>
  <w:style w:type="character" w:customStyle="1" w:styleId="ref-title">
    <w:name w:val="ref-title"/>
    <w:basedOn w:val="DefaultParagraphFont"/>
    <w:rsid w:val="00F87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51729">
      <w:bodyDiv w:val="1"/>
      <w:marLeft w:val="0"/>
      <w:marRight w:val="0"/>
      <w:marTop w:val="0"/>
      <w:marBottom w:val="0"/>
      <w:divBdr>
        <w:top w:val="none" w:sz="0" w:space="0" w:color="auto"/>
        <w:left w:val="none" w:sz="0" w:space="0" w:color="auto"/>
        <w:bottom w:val="none" w:sz="0" w:space="0" w:color="auto"/>
        <w:right w:val="none" w:sz="0" w:space="0" w:color="auto"/>
      </w:divBdr>
      <w:divsChild>
        <w:div w:id="625357888">
          <w:marLeft w:val="0"/>
          <w:marRight w:val="0"/>
          <w:marTop w:val="0"/>
          <w:marBottom w:val="0"/>
          <w:divBdr>
            <w:top w:val="none" w:sz="0" w:space="0" w:color="auto"/>
            <w:left w:val="none" w:sz="0" w:space="0" w:color="auto"/>
            <w:bottom w:val="none" w:sz="0" w:space="0" w:color="auto"/>
            <w:right w:val="none" w:sz="0" w:space="0" w:color="auto"/>
          </w:divBdr>
          <w:divsChild>
            <w:div w:id="1305547461">
              <w:marLeft w:val="0"/>
              <w:marRight w:val="0"/>
              <w:marTop w:val="0"/>
              <w:marBottom w:val="0"/>
              <w:divBdr>
                <w:top w:val="none" w:sz="0" w:space="0" w:color="auto"/>
                <w:left w:val="none" w:sz="0" w:space="0" w:color="auto"/>
                <w:bottom w:val="none" w:sz="0" w:space="0" w:color="auto"/>
                <w:right w:val="none" w:sz="0" w:space="0" w:color="auto"/>
              </w:divBdr>
              <w:divsChild>
                <w:div w:id="124487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0547">
      <w:bodyDiv w:val="1"/>
      <w:marLeft w:val="0"/>
      <w:marRight w:val="0"/>
      <w:marTop w:val="0"/>
      <w:marBottom w:val="0"/>
      <w:divBdr>
        <w:top w:val="none" w:sz="0" w:space="0" w:color="auto"/>
        <w:left w:val="none" w:sz="0" w:space="0" w:color="auto"/>
        <w:bottom w:val="none" w:sz="0" w:space="0" w:color="auto"/>
        <w:right w:val="none" w:sz="0" w:space="0" w:color="auto"/>
      </w:divBdr>
    </w:div>
    <w:div w:id="291208154">
      <w:bodyDiv w:val="1"/>
      <w:marLeft w:val="0"/>
      <w:marRight w:val="0"/>
      <w:marTop w:val="0"/>
      <w:marBottom w:val="0"/>
      <w:divBdr>
        <w:top w:val="none" w:sz="0" w:space="0" w:color="auto"/>
        <w:left w:val="none" w:sz="0" w:space="0" w:color="auto"/>
        <w:bottom w:val="none" w:sz="0" w:space="0" w:color="auto"/>
        <w:right w:val="none" w:sz="0" w:space="0" w:color="auto"/>
      </w:divBdr>
      <w:divsChild>
        <w:div w:id="209073253">
          <w:marLeft w:val="0"/>
          <w:marRight w:val="0"/>
          <w:marTop w:val="0"/>
          <w:marBottom w:val="0"/>
          <w:divBdr>
            <w:top w:val="none" w:sz="0" w:space="0" w:color="auto"/>
            <w:left w:val="none" w:sz="0" w:space="0" w:color="auto"/>
            <w:bottom w:val="none" w:sz="0" w:space="0" w:color="auto"/>
            <w:right w:val="none" w:sz="0" w:space="0" w:color="auto"/>
          </w:divBdr>
          <w:divsChild>
            <w:div w:id="1806657103">
              <w:marLeft w:val="0"/>
              <w:marRight w:val="0"/>
              <w:marTop w:val="0"/>
              <w:marBottom w:val="0"/>
              <w:divBdr>
                <w:top w:val="none" w:sz="0" w:space="0" w:color="auto"/>
                <w:left w:val="none" w:sz="0" w:space="0" w:color="auto"/>
                <w:bottom w:val="none" w:sz="0" w:space="0" w:color="auto"/>
                <w:right w:val="none" w:sz="0" w:space="0" w:color="auto"/>
              </w:divBdr>
              <w:divsChild>
                <w:div w:id="46701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38115">
      <w:bodyDiv w:val="1"/>
      <w:marLeft w:val="0"/>
      <w:marRight w:val="0"/>
      <w:marTop w:val="0"/>
      <w:marBottom w:val="0"/>
      <w:divBdr>
        <w:top w:val="none" w:sz="0" w:space="0" w:color="auto"/>
        <w:left w:val="none" w:sz="0" w:space="0" w:color="auto"/>
        <w:bottom w:val="none" w:sz="0" w:space="0" w:color="auto"/>
        <w:right w:val="none" w:sz="0" w:space="0" w:color="auto"/>
      </w:divBdr>
    </w:div>
    <w:div w:id="450629824">
      <w:bodyDiv w:val="1"/>
      <w:marLeft w:val="0"/>
      <w:marRight w:val="0"/>
      <w:marTop w:val="0"/>
      <w:marBottom w:val="0"/>
      <w:divBdr>
        <w:top w:val="none" w:sz="0" w:space="0" w:color="auto"/>
        <w:left w:val="none" w:sz="0" w:space="0" w:color="auto"/>
        <w:bottom w:val="none" w:sz="0" w:space="0" w:color="auto"/>
        <w:right w:val="none" w:sz="0" w:space="0" w:color="auto"/>
      </w:divBdr>
      <w:divsChild>
        <w:div w:id="964241277">
          <w:marLeft w:val="0"/>
          <w:marRight w:val="0"/>
          <w:marTop w:val="100"/>
          <w:marBottom w:val="100"/>
          <w:divBdr>
            <w:top w:val="dashed" w:sz="6" w:space="0" w:color="A8A8A8"/>
            <w:left w:val="none" w:sz="0" w:space="0" w:color="auto"/>
            <w:bottom w:val="none" w:sz="0" w:space="0" w:color="auto"/>
            <w:right w:val="none" w:sz="0" w:space="0" w:color="auto"/>
          </w:divBdr>
          <w:divsChild>
            <w:div w:id="1738431779">
              <w:marLeft w:val="0"/>
              <w:marRight w:val="0"/>
              <w:marTop w:val="750"/>
              <w:marBottom w:val="750"/>
              <w:divBdr>
                <w:top w:val="none" w:sz="0" w:space="0" w:color="auto"/>
                <w:left w:val="none" w:sz="0" w:space="0" w:color="auto"/>
                <w:bottom w:val="none" w:sz="0" w:space="0" w:color="auto"/>
                <w:right w:val="none" w:sz="0" w:space="0" w:color="auto"/>
              </w:divBdr>
              <w:divsChild>
                <w:div w:id="1882209343">
                  <w:marLeft w:val="0"/>
                  <w:marRight w:val="0"/>
                  <w:marTop w:val="0"/>
                  <w:marBottom w:val="0"/>
                  <w:divBdr>
                    <w:top w:val="none" w:sz="0" w:space="0" w:color="auto"/>
                    <w:left w:val="none" w:sz="0" w:space="0" w:color="auto"/>
                    <w:bottom w:val="none" w:sz="0" w:space="0" w:color="auto"/>
                    <w:right w:val="none" w:sz="0" w:space="0" w:color="auto"/>
                  </w:divBdr>
                  <w:divsChild>
                    <w:div w:id="1745103851">
                      <w:marLeft w:val="0"/>
                      <w:marRight w:val="0"/>
                      <w:marTop w:val="0"/>
                      <w:marBottom w:val="0"/>
                      <w:divBdr>
                        <w:top w:val="none" w:sz="0" w:space="0" w:color="auto"/>
                        <w:left w:val="none" w:sz="0" w:space="0" w:color="auto"/>
                        <w:bottom w:val="none" w:sz="0" w:space="0" w:color="auto"/>
                        <w:right w:val="none" w:sz="0" w:space="0" w:color="auto"/>
                      </w:divBdr>
                      <w:divsChild>
                        <w:div w:id="3184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568700">
          <w:marLeft w:val="0"/>
          <w:marRight w:val="0"/>
          <w:marTop w:val="100"/>
          <w:marBottom w:val="100"/>
          <w:divBdr>
            <w:top w:val="dashed" w:sz="6" w:space="0" w:color="A8A8A8"/>
            <w:left w:val="none" w:sz="0" w:space="0" w:color="auto"/>
            <w:bottom w:val="none" w:sz="0" w:space="0" w:color="auto"/>
            <w:right w:val="none" w:sz="0" w:space="0" w:color="auto"/>
          </w:divBdr>
          <w:divsChild>
            <w:div w:id="750809002">
              <w:marLeft w:val="0"/>
              <w:marRight w:val="0"/>
              <w:marTop w:val="750"/>
              <w:marBottom w:val="750"/>
              <w:divBdr>
                <w:top w:val="none" w:sz="0" w:space="0" w:color="auto"/>
                <w:left w:val="none" w:sz="0" w:space="0" w:color="auto"/>
                <w:bottom w:val="none" w:sz="0" w:space="0" w:color="auto"/>
                <w:right w:val="none" w:sz="0" w:space="0" w:color="auto"/>
              </w:divBdr>
              <w:divsChild>
                <w:div w:id="2046829388">
                  <w:marLeft w:val="0"/>
                  <w:marRight w:val="0"/>
                  <w:marTop w:val="0"/>
                  <w:marBottom w:val="0"/>
                  <w:divBdr>
                    <w:top w:val="none" w:sz="0" w:space="0" w:color="auto"/>
                    <w:left w:val="none" w:sz="0" w:space="0" w:color="auto"/>
                    <w:bottom w:val="none" w:sz="0" w:space="0" w:color="auto"/>
                    <w:right w:val="none" w:sz="0" w:space="0" w:color="auto"/>
                  </w:divBdr>
                  <w:divsChild>
                    <w:div w:id="896476319">
                      <w:marLeft w:val="0"/>
                      <w:marRight w:val="0"/>
                      <w:marTop w:val="0"/>
                      <w:marBottom w:val="0"/>
                      <w:divBdr>
                        <w:top w:val="none" w:sz="0" w:space="0" w:color="auto"/>
                        <w:left w:val="none" w:sz="0" w:space="0" w:color="auto"/>
                        <w:bottom w:val="none" w:sz="0" w:space="0" w:color="auto"/>
                        <w:right w:val="none" w:sz="0" w:space="0" w:color="auto"/>
                      </w:divBdr>
                      <w:divsChild>
                        <w:div w:id="20084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114210">
          <w:marLeft w:val="0"/>
          <w:marRight w:val="0"/>
          <w:marTop w:val="100"/>
          <w:marBottom w:val="100"/>
          <w:divBdr>
            <w:top w:val="dashed" w:sz="6" w:space="0" w:color="A8A8A8"/>
            <w:left w:val="none" w:sz="0" w:space="0" w:color="auto"/>
            <w:bottom w:val="none" w:sz="0" w:space="0" w:color="auto"/>
            <w:right w:val="none" w:sz="0" w:space="0" w:color="auto"/>
          </w:divBdr>
          <w:divsChild>
            <w:div w:id="724454900">
              <w:marLeft w:val="0"/>
              <w:marRight w:val="0"/>
              <w:marTop w:val="750"/>
              <w:marBottom w:val="750"/>
              <w:divBdr>
                <w:top w:val="none" w:sz="0" w:space="0" w:color="auto"/>
                <w:left w:val="none" w:sz="0" w:space="0" w:color="auto"/>
                <w:bottom w:val="none" w:sz="0" w:space="0" w:color="auto"/>
                <w:right w:val="none" w:sz="0" w:space="0" w:color="auto"/>
              </w:divBdr>
              <w:divsChild>
                <w:div w:id="2000693999">
                  <w:marLeft w:val="0"/>
                  <w:marRight w:val="0"/>
                  <w:marTop w:val="0"/>
                  <w:marBottom w:val="0"/>
                  <w:divBdr>
                    <w:top w:val="none" w:sz="0" w:space="0" w:color="auto"/>
                    <w:left w:val="none" w:sz="0" w:space="0" w:color="auto"/>
                    <w:bottom w:val="none" w:sz="0" w:space="0" w:color="auto"/>
                    <w:right w:val="none" w:sz="0" w:space="0" w:color="auto"/>
                  </w:divBdr>
                  <w:divsChild>
                    <w:div w:id="520050904">
                      <w:marLeft w:val="0"/>
                      <w:marRight w:val="0"/>
                      <w:marTop w:val="0"/>
                      <w:marBottom w:val="0"/>
                      <w:divBdr>
                        <w:top w:val="none" w:sz="0" w:space="0" w:color="auto"/>
                        <w:left w:val="none" w:sz="0" w:space="0" w:color="auto"/>
                        <w:bottom w:val="none" w:sz="0" w:space="0" w:color="auto"/>
                        <w:right w:val="none" w:sz="0" w:space="0" w:color="auto"/>
                      </w:divBdr>
                      <w:divsChild>
                        <w:div w:id="589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7601">
          <w:marLeft w:val="0"/>
          <w:marRight w:val="0"/>
          <w:marTop w:val="100"/>
          <w:marBottom w:val="100"/>
          <w:divBdr>
            <w:top w:val="dashed" w:sz="6" w:space="0" w:color="A8A8A8"/>
            <w:left w:val="none" w:sz="0" w:space="0" w:color="auto"/>
            <w:bottom w:val="none" w:sz="0" w:space="0" w:color="auto"/>
            <w:right w:val="none" w:sz="0" w:space="0" w:color="auto"/>
          </w:divBdr>
          <w:divsChild>
            <w:div w:id="78604147">
              <w:marLeft w:val="0"/>
              <w:marRight w:val="0"/>
              <w:marTop w:val="750"/>
              <w:marBottom w:val="750"/>
              <w:divBdr>
                <w:top w:val="none" w:sz="0" w:space="0" w:color="auto"/>
                <w:left w:val="none" w:sz="0" w:space="0" w:color="auto"/>
                <w:bottom w:val="none" w:sz="0" w:space="0" w:color="auto"/>
                <w:right w:val="none" w:sz="0" w:space="0" w:color="auto"/>
              </w:divBdr>
              <w:divsChild>
                <w:div w:id="1442342342">
                  <w:marLeft w:val="0"/>
                  <w:marRight w:val="0"/>
                  <w:marTop w:val="0"/>
                  <w:marBottom w:val="0"/>
                  <w:divBdr>
                    <w:top w:val="none" w:sz="0" w:space="0" w:color="auto"/>
                    <w:left w:val="none" w:sz="0" w:space="0" w:color="auto"/>
                    <w:bottom w:val="none" w:sz="0" w:space="0" w:color="auto"/>
                    <w:right w:val="none" w:sz="0" w:space="0" w:color="auto"/>
                  </w:divBdr>
                  <w:divsChild>
                    <w:div w:id="336620060">
                      <w:marLeft w:val="0"/>
                      <w:marRight w:val="0"/>
                      <w:marTop w:val="0"/>
                      <w:marBottom w:val="0"/>
                      <w:divBdr>
                        <w:top w:val="none" w:sz="0" w:space="0" w:color="auto"/>
                        <w:left w:val="none" w:sz="0" w:space="0" w:color="auto"/>
                        <w:bottom w:val="none" w:sz="0" w:space="0" w:color="auto"/>
                        <w:right w:val="none" w:sz="0" w:space="0" w:color="auto"/>
                      </w:divBdr>
                      <w:divsChild>
                        <w:div w:id="15368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804330">
          <w:marLeft w:val="0"/>
          <w:marRight w:val="0"/>
          <w:marTop w:val="100"/>
          <w:marBottom w:val="100"/>
          <w:divBdr>
            <w:top w:val="dashed" w:sz="6" w:space="0" w:color="A8A8A8"/>
            <w:left w:val="none" w:sz="0" w:space="0" w:color="auto"/>
            <w:bottom w:val="none" w:sz="0" w:space="0" w:color="auto"/>
            <w:right w:val="none" w:sz="0" w:space="0" w:color="auto"/>
          </w:divBdr>
          <w:divsChild>
            <w:div w:id="2083748530">
              <w:marLeft w:val="0"/>
              <w:marRight w:val="0"/>
              <w:marTop w:val="750"/>
              <w:marBottom w:val="750"/>
              <w:divBdr>
                <w:top w:val="none" w:sz="0" w:space="0" w:color="auto"/>
                <w:left w:val="none" w:sz="0" w:space="0" w:color="auto"/>
                <w:bottom w:val="none" w:sz="0" w:space="0" w:color="auto"/>
                <w:right w:val="none" w:sz="0" w:space="0" w:color="auto"/>
              </w:divBdr>
              <w:divsChild>
                <w:div w:id="768232400">
                  <w:marLeft w:val="0"/>
                  <w:marRight w:val="0"/>
                  <w:marTop w:val="0"/>
                  <w:marBottom w:val="0"/>
                  <w:divBdr>
                    <w:top w:val="none" w:sz="0" w:space="0" w:color="auto"/>
                    <w:left w:val="none" w:sz="0" w:space="0" w:color="auto"/>
                    <w:bottom w:val="none" w:sz="0" w:space="0" w:color="auto"/>
                    <w:right w:val="none" w:sz="0" w:space="0" w:color="auto"/>
                  </w:divBdr>
                  <w:divsChild>
                    <w:div w:id="690646255">
                      <w:marLeft w:val="0"/>
                      <w:marRight w:val="0"/>
                      <w:marTop w:val="0"/>
                      <w:marBottom w:val="0"/>
                      <w:divBdr>
                        <w:top w:val="none" w:sz="0" w:space="0" w:color="auto"/>
                        <w:left w:val="none" w:sz="0" w:space="0" w:color="auto"/>
                        <w:bottom w:val="none" w:sz="0" w:space="0" w:color="auto"/>
                        <w:right w:val="none" w:sz="0" w:space="0" w:color="auto"/>
                      </w:divBdr>
                      <w:divsChild>
                        <w:div w:id="6753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16993">
      <w:bodyDiv w:val="1"/>
      <w:marLeft w:val="0"/>
      <w:marRight w:val="0"/>
      <w:marTop w:val="0"/>
      <w:marBottom w:val="0"/>
      <w:divBdr>
        <w:top w:val="none" w:sz="0" w:space="0" w:color="auto"/>
        <w:left w:val="none" w:sz="0" w:space="0" w:color="auto"/>
        <w:bottom w:val="none" w:sz="0" w:space="0" w:color="auto"/>
        <w:right w:val="none" w:sz="0" w:space="0" w:color="auto"/>
      </w:divBdr>
      <w:divsChild>
        <w:div w:id="1845321953">
          <w:marLeft w:val="0"/>
          <w:marRight w:val="0"/>
          <w:marTop w:val="0"/>
          <w:marBottom w:val="0"/>
          <w:divBdr>
            <w:top w:val="none" w:sz="0" w:space="0" w:color="auto"/>
            <w:left w:val="none" w:sz="0" w:space="0" w:color="auto"/>
            <w:bottom w:val="none" w:sz="0" w:space="0" w:color="auto"/>
            <w:right w:val="none" w:sz="0" w:space="0" w:color="auto"/>
          </w:divBdr>
          <w:divsChild>
            <w:div w:id="302514352">
              <w:marLeft w:val="0"/>
              <w:marRight w:val="0"/>
              <w:marTop w:val="0"/>
              <w:marBottom w:val="0"/>
              <w:divBdr>
                <w:top w:val="none" w:sz="0" w:space="0" w:color="auto"/>
                <w:left w:val="none" w:sz="0" w:space="0" w:color="auto"/>
                <w:bottom w:val="none" w:sz="0" w:space="0" w:color="auto"/>
                <w:right w:val="none" w:sz="0" w:space="0" w:color="auto"/>
              </w:divBdr>
              <w:divsChild>
                <w:div w:id="18751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58809">
      <w:bodyDiv w:val="1"/>
      <w:marLeft w:val="0"/>
      <w:marRight w:val="0"/>
      <w:marTop w:val="0"/>
      <w:marBottom w:val="0"/>
      <w:divBdr>
        <w:top w:val="none" w:sz="0" w:space="0" w:color="auto"/>
        <w:left w:val="none" w:sz="0" w:space="0" w:color="auto"/>
        <w:bottom w:val="none" w:sz="0" w:space="0" w:color="auto"/>
        <w:right w:val="none" w:sz="0" w:space="0" w:color="auto"/>
      </w:divBdr>
      <w:divsChild>
        <w:div w:id="1850019559">
          <w:marLeft w:val="0"/>
          <w:marRight w:val="0"/>
          <w:marTop w:val="0"/>
          <w:marBottom w:val="0"/>
          <w:divBdr>
            <w:top w:val="none" w:sz="0" w:space="0" w:color="auto"/>
            <w:left w:val="none" w:sz="0" w:space="0" w:color="auto"/>
            <w:bottom w:val="none" w:sz="0" w:space="0" w:color="auto"/>
            <w:right w:val="none" w:sz="0" w:space="0" w:color="auto"/>
          </w:divBdr>
        </w:div>
        <w:div w:id="989480108">
          <w:marLeft w:val="0"/>
          <w:marRight w:val="0"/>
          <w:marTop w:val="0"/>
          <w:marBottom w:val="0"/>
          <w:divBdr>
            <w:top w:val="none" w:sz="0" w:space="0" w:color="auto"/>
            <w:left w:val="none" w:sz="0" w:space="0" w:color="auto"/>
            <w:bottom w:val="none" w:sz="0" w:space="0" w:color="auto"/>
            <w:right w:val="none" w:sz="0" w:space="0" w:color="auto"/>
          </w:divBdr>
        </w:div>
        <w:div w:id="381364385">
          <w:marLeft w:val="0"/>
          <w:marRight w:val="0"/>
          <w:marTop w:val="0"/>
          <w:marBottom w:val="0"/>
          <w:divBdr>
            <w:top w:val="none" w:sz="0" w:space="0" w:color="auto"/>
            <w:left w:val="none" w:sz="0" w:space="0" w:color="auto"/>
            <w:bottom w:val="none" w:sz="0" w:space="0" w:color="auto"/>
            <w:right w:val="none" w:sz="0" w:space="0" w:color="auto"/>
          </w:divBdr>
        </w:div>
        <w:div w:id="1148783712">
          <w:marLeft w:val="0"/>
          <w:marRight w:val="0"/>
          <w:marTop w:val="0"/>
          <w:marBottom w:val="0"/>
          <w:divBdr>
            <w:top w:val="none" w:sz="0" w:space="0" w:color="auto"/>
            <w:left w:val="none" w:sz="0" w:space="0" w:color="auto"/>
            <w:bottom w:val="none" w:sz="0" w:space="0" w:color="auto"/>
            <w:right w:val="none" w:sz="0" w:space="0" w:color="auto"/>
          </w:divBdr>
        </w:div>
        <w:div w:id="1263300710">
          <w:marLeft w:val="0"/>
          <w:marRight w:val="0"/>
          <w:marTop w:val="0"/>
          <w:marBottom w:val="0"/>
          <w:divBdr>
            <w:top w:val="none" w:sz="0" w:space="0" w:color="auto"/>
            <w:left w:val="none" w:sz="0" w:space="0" w:color="auto"/>
            <w:bottom w:val="none" w:sz="0" w:space="0" w:color="auto"/>
            <w:right w:val="none" w:sz="0" w:space="0" w:color="auto"/>
          </w:divBdr>
        </w:div>
      </w:divsChild>
    </w:div>
    <w:div w:id="860515901">
      <w:bodyDiv w:val="1"/>
      <w:marLeft w:val="0"/>
      <w:marRight w:val="0"/>
      <w:marTop w:val="0"/>
      <w:marBottom w:val="0"/>
      <w:divBdr>
        <w:top w:val="none" w:sz="0" w:space="0" w:color="auto"/>
        <w:left w:val="none" w:sz="0" w:space="0" w:color="auto"/>
        <w:bottom w:val="none" w:sz="0" w:space="0" w:color="auto"/>
        <w:right w:val="none" w:sz="0" w:space="0" w:color="auto"/>
      </w:divBdr>
    </w:div>
    <w:div w:id="1092777901">
      <w:bodyDiv w:val="1"/>
      <w:marLeft w:val="0"/>
      <w:marRight w:val="0"/>
      <w:marTop w:val="0"/>
      <w:marBottom w:val="0"/>
      <w:divBdr>
        <w:top w:val="none" w:sz="0" w:space="0" w:color="auto"/>
        <w:left w:val="none" w:sz="0" w:space="0" w:color="auto"/>
        <w:bottom w:val="none" w:sz="0" w:space="0" w:color="auto"/>
        <w:right w:val="none" w:sz="0" w:space="0" w:color="auto"/>
      </w:divBdr>
    </w:div>
    <w:div w:id="1290359331">
      <w:bodyDiv w:val="1"/>
      <w:marLeft w:val="0"/>
      <w:marRight w:val="0"/>
      <w:marTop w:val="0"/>
      <w:marBottom w:val="0"/>
      <w:divBdr>
        <w:top w:val="none" w:sz="0" w:space="0" w:color="auto"/>
        <w:left w:val="none" w:sz="0" w:space="0" w:color="auto"/>
        <w:bottom w:val="none" w:sz="0" w:space="0" w:color="auto"/>
        <w:right w:val="none" w:sz="0" w:space="0" w:color="auto"/>
      </w:divBdr>
    </w:div>
    <w:div w:id="1669556183">
      <w:bodyDiv w:val="1"/>
      <w:marLeft w:val="0"/>
      <w:marRight w:val="0"/>
      <w:marTop w:val="0"/>
      <w:marBottom w:val="0"/>
      <w:divBdr>
        <w:top w:val="none" w:sz="0" w:space="0" w:color="auto"/>
        <w:left w:val="none" w:sz="0" w:space="0" w:color="auto"/>
        <w:bottom w:val="none" w:sz="0" w:space="0" w:color="auto"/>
        <w:right w:val="none" w:sz="0" w:space="0" w:color="auto"/>
      </w:divBdr>
    </w:div>
    <w:div w:id="1840926422">
      <w:bodyDiv w:val="1"/>
      <w:marLeft w:val="0"/>
      <w:marRight w:val="0"/>
      <w:marTop w:val="0"/>
      <w:marBottom w:val="0"/>
      <w:divBdr>
        <w:top w:val="none" w:sz="0" w:space="0" w:color="auto"/>
        <w:left w:val="none" w:sz="0" w:space="0" w:color="auto"/>
        <w:bottom w:val="none" w:sz="0" w:space="0" w:color="auto"/>
        <w:right w:val="none" w:sz="0" w:space="0" w:color="auto"/>
      </w:divBdr>
      <w:divsChild>
        <w:div w:id="728306051">
          <w:marLeft w:val="0"/>
          <w:marRight w:val="0"/>
          <w:marTop w:val="0"/>
          <w:marBottom w:val="0"/>
          <w:divBdr>
            <w:top w:val="none" w:sz="0" w:space="0" w:color="auto"/>
            <w:left w:val="none" w:sz="0" w:space="0" w:color="auto"/>
            <w:bottom w:val="none" w:sz="0" w:space="0" w:color="auto"/>
            <w:right w:val="none" w:sz="0" w:space="0" w:color="auto"/>
          </w:divBdr>
          <w:divsChild>
            <w:div w:id="1443719587">
              <w:marLeft w:val="0"/>
              <w:marRight w:val="0"/>
              <w:marTop w:val="0"/>
              <w:marBottom w:val="0"/>
              <w:divBdr>
                <w:top w:val="none" w:sz="0" w:space="0" w:color="auto"/>
                <w:left w:val="none" w:sz="0" w:space="0" w:color="auto"/>
                <w:bottom w:val="none" w:sz="0" w:space="0" w:color="auto"/>
                <w:right w:val="none" w:sz="0" w:space="0" w:color="auto"/>
              </w:divBdr>
              <w:divsChild>
                <w:div w:id="9303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90423">
      <w:bodyDiv w:val="1"/>
      <w:marLeft w:val="0"/>
      <w:marRight w:val="0"/>
      <w:marTop w:val="0"/>
      <w:marBottom w:val="0"/>
      <w:divBdr>
        <w:top w:val="none" w:sz="0" w:space="0" w:color="auto"/>
        <w:left w:val="none" w:sz="0" w:space="0" w:color="auto"/>
        <w:bottom w:val="none" w:sz="0" w:space="0" w:color="auto"/>
        <w:right w:val="none" w:sz="0" w:space="0" w:color="auto"/>
      </w:divBdr>
      <w:divsChild>
        <w:div w:id="664822190">
          <w:marLeft w:val="0"/>
          <w:marRight w:val="0"/>
          <w:marTop w:val="0"/>
          <w:marBottom w:val="0"/>
          <w:divBdr>
            <w:top w:val="none" w:sz="0" w:space="0" w:color="auto"/>
            <w:left w:val="none" w:sz="0" w:space="0" w:color="auto"/>
            <w:bottom w:val="none" w:sz="0" w:space="0" w:color="auto"/>
            <w:right w:val="none" w:sz="0" w:space="0" w:color="auto"/>
          </w:divBdr>
          <w:divsChild>
            <w:div w:id="266158085">
              <w:marLeft w:val="0"/>
              <w:marRight w:val="0"/>
              <w:marTop w:val="0"/>
              <w:marBottom w:val="0"/>
              <w:divBdr>
                <w:top w:val="none" w:sz="0" w:space="0" w:color="auto"/>
                <w:left w:val="none" w:sz="0" w:space="0" w:color="auto"/>
                <w:bottom w:val="none" w:sz="0" w:space="0" w:color="auto"/>
                <w:right w:val="none" w:sz="0" w:space="0" w:color="auto"/>
              </w:divBdr>
              <w:divsChild>
                <w:div w:id="19256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hi.org/resources/Pages/Tools/SMARTDischargeProtocol.aspx"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D51F-2C15-4F6D-902C-8C3E1E09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12142</Words>
  <Characters>69213</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Holly B</dc:creator>
  <cp:keywords/>
  <dc:description/>
  <cp:lastModifiedBy>Cooper, Holly B</cp:lastModifiedBy>
  <cp:revision>3</cp:revision>
  <dcterms:created xsi:type="dcterms:W3CDTF">2023-07-21T19:14:00Z</dcterms:created>
  <dcterms:modified xsi:type="dcterms:W3CDTF">2023-07-21T19:17:00Z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e26cebbbaee978b74e2cadfe06be1a078e02d2ec0ba55afcfcce8778cd7c1bd1</vt:lpwstr>
  </property>
</Properties>
</file>