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4789FC" w14:textId="696000CA" w:rsidR="00852DDF" w:rsidRDefault="00852DDF" w:rsidP="009873FE">
      <w:pPr>
        <w:pStyle w:val="APAHeadingCenter"/>
        <w:tabs>
          <w:tab w:val="left" w:pos="1368"/>
          <w:tab w:val="center" w:pos="4680"/>
        </w:tabs>
        <w:jc w:val="left"/>
        <w:outlineLvl w:val="0"/>
      </w:pPr>
    </w:p>
    <w:p w14:paraId="1AAC34B9" w14:textId="15BEA5E2" w:rsidR="00F34AC5" w:rsidRDefault="004F5310" w:rsidP="00DC24E2">
      <w:pPr>
        <w:pStyle w:val="APAHeadingCenter"/>
        <w:tabs>
          <w:tab w:val="left" w:pos="1368"/>
          <w:tab w:val="center" w:pos="4680"/>
        </w:tabs>
        <w:outlineLvl w:val="0"/>
      </w:pPr>
      <w:r>
        <w:t>Fostering Self-Efficacy in Diabetic Patients in Primary Care</w:t>
      </w:r>
    </w:p>
    <w:p w14:paraId="5B6F625D" w14:textId="77777777" w:rsidR="00F34AC5" w:rsidRDefault="004F5310">
      <w:pPr>
        <w:pStyle w:val="APAHeadingCenter"/>
        <w:outlineLvl w:val="0"/>
      </w:pPr>
      <w:r>
        <w:t>Amanda Baynard</w:t>
      </w:r>
    </w:p>
    <w:p w14:paraId="5B1D7CB9" w14:textId="77777777" w:rsidR="00F34AC5" w:rsidRDefault="00F34AC5">
      <w:pPr>
        <w:pStyle w:val="APA"/>
        <w:ind w:firstLine="0"/>
        <w:jc w:val="center"/>
      </w:pPr>
    </w:p>
    <w:p w14:paraId="1546B77A" w14:textId="77777777" w:rsidR="00F34AC5" w:rsidRDefault="00F34AC5" w:rsidP="003E5C2D">
      <w:pPr>
        <w:pStyle w:val="APA"/>
        <w:ind w:firstLine="0"/>
        <w:jc w:val="right"/>
      </w:pPr>
    </w:p>
    <w:p w14:paraId="54F976DF" w14:textId="77777777" w:rsidR="00F34AC5" w:rsidRDefault="004F5310">
      <w:pPr>
        <w:pStyle w:val="APA"/>
        <w:spacing w:line="240" w:lineRule="auto"/>
        <w:ind w:firstLine="0"/>
        <w:jc w:val="center"/>
        <w:outlineLvl w:val="0"/>
      </w:pPr>
      <w:r>
        <w:t>Paper submitted in partial fulfillment of the</w:t>
      </w:r>
    </w:p>
    <w:p w14:paraId="015221A8" w14:textId="77777777" w:rsidR="00F34AC5" w:rsidRDefault="004F5310">
      <w:pPr>
        <w:pStyle w:val="APA"/>
        <w:ind w:firstLine="0"/>
        <w:contextualSpacing/>
        <w:jc w:val="center"/>
      </w:pPr>
      <w:r>
        <w:t>requirements for the degree of</w:t>
      </w:r>
    </w:p>
    <w:p w14:paraId="46E1D8F0" w14:textId="77777777" w:rsidR="00F34AC5" w:rsidRDefault="00F34AC5">
      <w:pPr>
        <w:pStyle w:val="APA"/>
        <w:ind w:firstLine="0"/>
        <w:contextualSpacing/>
        <w:jc w:val="center"/>
      </w:pPr>
    </w:p>
    <w:p w14:paraId="614C3DC9" w14:textId="77777777" w:rsidR="00F34AC5" w:rsidRDefault="004F5310">
      <w:pPr>
        <w:pStyle w:val="APA"/>
        <w:ind w:firstLine="0"/>
        <w:contextualSpacing/>
        <w:jc w:val="center"/>
        <w:outlineLvl w:val="0"/>
      </w:pPr>
      <w:r>
        <w:t>Doctor of Nursing Practice</w:t>
      </w:r>
    </w:p>
    <w:p w14:paraId="44EB4214" w14:textId="77777777" w:rsidR="00F34AC5" w:rsidRDefault="00F34AC5">
      <w:pPr>
        <w:pStyle w:val="APA"/>
        <w:ind w:firstLine="0"/>
        <w:contextualSpacing/>
        <w:jc w:val="center"/>
      </w:pPr>
    </w:p>
    <w:p w14:paraId="1052CEFD" w14:textId="77777777" w:rsidR="00F34AC5" w:rsidRDefault="004F5310">
      <w:pPr>
        <w:pStyle w:val="APAHeadingCenter"/>
        <w:spacing w:line="240" w:lineRule="auto"/>
        <w:contextualSpacing/>
        <w:outlineLvl w:val="0"/>
      </w:pPr>
      <w:bookmarkStart w:id="0" w:name="bmTitlePageInst"/>
      <w:r>
        <w:t>East Carolina University</w:t>
      </w:r>
      <w:bookmarkEnd w:id="0"/>
    </w:p>
    <w:p w14:paraId="53DB6B98" w14:textId="77777777" w:rsidR="00F34AC5" w:rsidRDefault="004F5310">
      <w:pPr>
        <w:pStyle w:val="APA"/>
        <w:spacing w:line="240" w:lineRule="auto"/>
        <w:contextualSpacing/>
        <w:outlineLvl w:val="0"/>
      </w:pPr>
      <w:r>
        <w:t xml:space="preserve">                                                   College of Nursing</w:t>
      </w:r>
    </w:p>
    <w:p w14:paraId="23BB7C17" w14:textId="77777777" w:rsidR="00F34AC5" w:rsidRDefault="00F34AC5">
      <w:pPr>
        <w:pStyle w:val="APAHeadingCenter"/>
      </w:pPr>
      <w:bookmarkStart w:id="1" w:name="bmTitleAdd1"/>
      <w:bookmarkEnd w:id="1"/>
    </w:p>
    <w:p w14:paraId="6A9437F9" w14:textId="77777777" w:rsidR="00F34AC5" w:rsidRDefault="00F34AC5">
      <w:pPr>
        <w:pStyle w:val="APA"/>
      </w:pPr>
    </w:p>
    <w:p w14:paraId="53343F72" w14:textId="1437CC4B" w:rsidR="00F34AC5" w:rsidRDefault="001C13C9">
      <w:pPr>
        <w:pStyle w:val="APAHeadingCenter"/>
        <w:outlineLvl w:val="0"/>
      </w:pPr>
      <w:bookmarkStart w:id="2" w:name="bmTitleAdd2"/>
      <w:bookmarkStart w:id="3" w:name="bmTitleAdd3"/>
      <w:bookmarkEnd w:id="2"/>
      <w:bookmarkEnd w:id="3"/>
      <w:r>
        <w:t>April 19, 2020</w:t>
      </w:r>
    </w:p>
    <w:p w14:paraId="1672D926" w14:textId="77777777" w:rsidR="00F34AC5" w:rsidRDefault="00F34AC5">
      <w:pPr>
        <w:pStyle w:val="APA"/>
      </w:pPr>
    </w:p>
    <w:p w14:paraId="48699C5B" w14:textId="77777777" w:rsidR="00F34AC5" w:rsidRDefault="00F34AC5" w:rsidP="00B15450">
      <w:pPr>
        <w:pStyle w:val="APA"/>
        <w:ind w:firstLine="0"/>
        <w:outlineLvl w:val="0"/>
      </w:pPr>
    </w:p>
    <w:p w14:paraId="2C70E766" w14:textId="3BA51603" w:rsidR="0085518C" w:rsidRDefault="0085518C">
      <w:pPr>
        <w:pStyle w:val="APA"/>
        <w:ind w:firstLine="0"/>
        <w:jc w:val="center"/>
        <w:outlineLvl w:val="0"/>
      </w:pPr>
    </w:p>
    <w:p w14:paraId="474A56D8" w14:textId="09F26993" w:rsidR="001C13C9" w:rsidRDefault="001C13C9">
      <w:pPr>
        <w:pStyle w:val="APA"/>
        <w:ind w:firstLine="0"/>
        <w:jc w:val="center"/>
        <w:outlineLvl w:val="0"/>
      </w:pPr>
    </w:p>
    <w:p w14:paraId="33C8DC5C" w14:textId="230B42E4" w:rsidR="001C13C9" w:rsidRDefault="001C13C9">
      <w:pPr>
        <w:pStyle w:val="APA"/>
        <w:ind w:firstLine="0"/>
        <w:jc w:val="center"/>
        <w:outlineLvl w:val="0"/>
      </w:pPr>
    </w:p>
    <w:p w14:paraId="0211E1D3" w14:textId="03110996" w:rsidR="009873FE" w:rsidRDefault="009873FE">
      <w:pPr>
        <w:pStyle w:val="APA"/>
        <w:ind w:firstLine="0"/>
        <w:jc w:val="center"/>
        <w:outlineLvl w:val="0"/>
      </w:pPr>
    </w:p>
    <w:p w14:paraId="3FA9803C" w14:textId="64A945DF" w:rsidR="009873FE" w:rsidRDefault="009873FE">
      <w:pPr>
        <w:pStyle w:val="APA"/>
        <w:ind w:firstLine="0"/>
        <w:jc w:val="center"/>
        <w:outlineLvl w:val="0"/>
      </w:pPr>
    </w:p>
    <w:p w14:paraId="4CEA6A88" w14:textId="5805BA2C" w:rsidR="009873FE" w:rsidRDefault="009873FE">
      <w:pPr>
        <w:pStyle w:val="APA"/>
        <w:ind w:firstLine="0"/>
        <w:jc w:val="center"/>
        <w:outlineLvl w:val="0"/>
      </w:pPr>
    </w:p>
    <w:p w14:paraId="6EC410DC" w14:textId="77777777" w:rsidR="009873FE" w:rsidRDefault="009873FE">
      <w:pPr>
        <w:pStyle w:val="APA"/>
        <w:ind w:firstLine="0"/>
        <w:jc w:val="center"/>
        <w:outlineLvl w:val="0"/>
      </w:pPr>
    </w:p>
    <w:p w14:paraId="21C939D7" w14:textId="440760FE" w:rsidR="00086CE4" w:rsidRDefault="00086CE4" w:rsidP="00B15450">
      <w:pPr>
        <w:pStyle w:val="APA"/>
        <w:ind w:firstLine="0"/>
      </w:pPr>
    </w:p>
    <w:p w14:paraId="0C6DF753" w14:textId="66F451A3" w:rsidR="00195DE7" w:rsidRDefault="00195DE7" w:rsidP="00195DE7">
      <w:pPr>
        <w:pStyle w:val="APA"/>
        <w:ind w:firstLine="0"/>
        <w:jc w:val="center"/>
        <w:outlineLvl w:val="0"/>
      </w:pPr>
      <w:r>
        <w:lastRenderedPageBreak/>
        <w:t>Acknowledgements</w:t>
      </w:r>
    </w:p>
    <w:p w14:paraId="45ECB9E6" w14:textId="3BA2BBED" w:rsidR="00195DE7" w:rsidRDefault="00195DE7" w:rsidP="00195DE7">
      <w:pPr>
        <w:pStyle w:val="APA"/>
        <w:ind w:firstLine="0"/>
        <w:outlineLvl w:val="0"/>
      </w:pPr>
      <w:r>
        <w:tab/>
        <w:t xml:space="preserve">I would first like to thank Dr. Dianne </w:t>
      </w:r>
      <w:proofErr w:type="spellStart"/>
      <w:r>
        <w:t>Marshburn</w:t>
      </w:r>
      <w:proofErr w:type="spellEnd"/>
      <w:r>
        <w:t xml:space="preserve"> for guiding me through this process and creating a far better writer in myself than I could have ever imagined. Your dedication to your students is impeccable and</w:t>
      </w:r>
      <w:r w:rsidR="00985FBE">
        <w:t xml:space="preserve"> is something</w:t>
      </w:r>
      <w:r>
        <w:t xml:space="preserve"> to be admired. </w:t>
      </w:r>
    </w:p>
    <w:p w14:paraId="1DF3467D" w14:textId="1AC87533" w:rsidR="00195DE7" w:rsidRDefault="00195DE7" w:rsidP="00195DE7">
      <w:pPr>
        <w:pStyle w:val="APA"/>
        <w:ind w:firstLine="0"/>
        <w:outlineLvl w:val="0"/>
      </w:pPr>
      <w:r>
        <w:tab/>
        <w:t xml:space="preserve">To Dr. Nicki Vogel, my site champion, as well as all the staff at my implementation site, thank you for your willingness to accept me with open arms. Your guidance and support throughout this project were invaluable. </w:t>
      </w:r>
    </w:p>
    <w:p w14:paraId="1744EDB0" w14:textId="30E1115C" w:rsidR="00195DE7" w:rsidRDefault="00195DE7" w:rsidP="00195DE7">
      <w:pPr>
        <w:pStyle w:val="APA"/>
        <w:ind w:firstLine="0"/>
        <w:outlineLvl w:val="0"/>
      </w:pPr>
      <w:r>
        <w:tab/>
        <w:t>Thank you to Nicki and Jess for being my rocks through this program. There is no way I would have made it through without you two alongside me. Also, thank you to the rest of my fellow DNP students for inspiring me to keep going along this journey.</w:t>
      </w:r>
    </w:p>
    <w:p w14:paraId="0A27B896" w14:textId="764F06A8" w:rsidR="00195DE7" w:rsidRDefault="00195DE7" w:rsidP="00195DE7">
      <w:pPr>
        <w:pStyle w:val="APA"/>
        <w:ind w:firstLine="0"/>
        <w:outlineLvl w:val="0"/>
      </w:pPr>
      <w:r>
        <w:tab/>
        <w:t>Finally, I would not be in the position I am today were it not for my amazing family. Brand</w:t>
      </w:r>
      <w:r w:rsidR="00C76679">
        <w:t xml:space="preserve">on, thank you for loving no matter what and being my continuous point of encouragement. I can never </w:t>
      </w:r>
      <w:r w:rsidR="00CA5732">
        <w:t xml:space="preserve">thank you enough </w:t>
      </w:r>
      <w:r w:rsidR="00C76679">
        <w:t>for loving me so well.</w:t>
      </w:r>
      <w:r w:rsidR="00E9580F">
        <w:t xml:space="preserve"> To my parents and my sister who </w:t>
      </w:r>
      <w:r w:rsidR="00C76679">
        <w:t xml:space="preserve">have watched me go through both struggle and celebration time </w:t>
      </w:r>
      <w:r w:rsidR="00E9580F">
        <w:t xml:space="preserve">and time again throughout </w:t>
      </w:r>
      <w:r w:rsidR="00CF21AB">
        <w:t>this process, t</w:t>
      </w:r>
      <w:r w:rsidR="00C76679">
        <w:t xml:space="preserve">hank you for never giving up on me and helping me </w:t>
      </w:r>
      <w:r w:rsidR="00E9580F">
        <w:t>to become the woman I am today.</w:t>
      </w:r>
    </w:p>
    <w:p w14:paraId="5A5397CC" w14:textId="77777777" w:rsidR="00F9178B" w:rsidRDefault="00F9178B" w:rsidP="00195DE7">
      <w:pPr>
        <w:pStyle w:val="APA"/>
        <w:ind w:firstLine="0"/>
        <w:outlineLvl w:val="0"/>
      </w:pPr>
    </w:p>
    <w:p w14:paraId="53F34B5E" w14:textId="77777777" w:rsidR="00F9178B" w:rsidRDefault="00F9178B" w:rsidP="00195DE7">
      <w:pPr>
        <w:pStyle w:val="APA"/>
        <w:ind w:firstLine="0"/>
        <w:outlineLvl w:val="0"/>
      </w:pPr>
    </w:p>
    <w:p w14:paraId="379F4252" w14:textId="77777777" w:rsidR="00F9178B" w:rsidRDefault="00F9178B" w:rsidP="00195DE7">
      <w:pPr>
        <w:pStyle w:val="APA"/>
        <w:ind w:firstLine="0"/>
        <w:outlineLvl w:val="0"/>
      </w:pPr>
    </w:p>
    <w:p w14:paraId="73C01037" w14:textId="77777777" w:rsidR="00F9178B" w:rsidRDefault="00F9178B" w:rsidP="00195DE7">
      <w:pPr>
        <w:pStyle w:val="APA"/>
        <w:ind w:firstLine="0"/>
        <w:outlineLvl w:val="0"/>
      </w:pPr>
    </w:p>
    <w:p w14:paraId="2A3AF250" w14:textId="77777777" w:rsidR="00F9178B" w:rsidRDefault="00F9178B" w:rsidP="00195DE7">
      <w:pPr>
        <w:pStyle w:val="APA"/>
        <w:ind w:firstLine="0"/>
        <w:outlineLvl w:val="0"/>
      </w:pPr>
    </w:p>
    <w:p w14:paraId="326EA2EE" w14:textId="77777777" w:rsidR="00F9178B" w:rsidRDefault="00F9178B" w:rsidP="00195DE7">
      <w:pPr>
        <w:pStyle w:val="APA"/>
        <w:ind w:firstLine="0"/>
        <w:outlineLvl w:val="0"/>
      </w:pPr>
    </w:p>
    <w:p w14:paraId="596D6352" w14:textId="77777777" w:rsidR="00F9178B" w:rsidRDefault="00F9178B" w:rsidP="00195DE7">
      <w:pPr>
        <w:pStyle w:val="APA"/>
        <w:ind w:firstLine="0"/>
        <w:outlineLvl w:val="0"/>
      </w:pPr>
    </w:p>
    <w:p w14:paraId="0C149392" w14:textId="77777777" w:rsidR="00195DE7" w:rsidRDefault="00195DE7">
      <w:pPr>
        <w:pStyle w:val="APA"/>
        <w:ind w:firstLine="0"/>
        <w:jc w:val="center"/>
        <w:outlineLvl w:val="0"/>
      </w:pPr>
    </w:p>
    <w:p w14:paraId="1C2AC704" w14:textId="77777777" w:rsidR="00F34AC5" w:rsidRDefault="004F5310">
      <w:pPr>
        <w:pStyle w:val="APA"/>
        <w:ind w:firstLine="0"/>
        <w:jc w:val="center"/>
        <w:outlineLvl w:val="0"/>
      </w:pPr>
      <w:r>
        <w:lastRenderedPageBreak/>
        <w:t>Dedication</w:t>
      </w:r>
    </w:p>
    <w:p w14:paraId="3021B5C0" w14:textId="390D4E8C" w:rsidR="00F34AC5" w:rsidRDefault="007B671D" w:rsidP="007B671D">
      <w:pPr>
        <w:pStyle w:val="APA"/>
        <w:ind w:firstLine="0"/>
      </w:pPr>
      <w:r>
        <w:tab/>
        <w:t xml:space="preserve">I dedicate this to my amazing family and support system. Everything I do is to make you proud.  </w:t>
      </w:r>
    </w:p>
    <w:p w14:paraId="184663AA" w14:textId="77777777" w:rsidR="00F34AC5" w:rsidRDefault="00F34AC5">
      <w:pPr>
        <w:pStyle w:val="APA"/>
      </w:pPr>
    </w:p>
    <w:p w14:paraId="5F6A2D39" w14:textId="77777777" w:rsidR="00F34AC5" w:rsidRDefault="00F34AC5">
      <w:pPr>
        <w:pStyle w:val="APA"/>
      </w:pPr>
    </w:p>
    <w:p w14:paraId="0755D3F4" w14:textId="77777777" w:rsidR="00F34AC5" w:rsidRDefault="00F34AC5">
      <w:pPr>
        <w:pStyle w:val="APA"/>
      </w:pPr>
    </w:p>
    <w:p w14:paraId="02B0EEDE" w14:textId="77777777" w:rsidR="00F34AC5" w:rsidRDefault="00F34AC5">
      <w:pPr>
        <w:pStyle w:val="APA"/>
        <w:sectPr w:rsidR="00F34AC5">
          <w:headerReference w:type="even" r:id="rId8"/>
          <w:headerReference w:type="default" r:id="rId9"/>
          <w:footerReference w:type="default" r:id="rId10"/>
          <w:headerReference w:type="first" r:id="rId11"/>
          <w:pgSz w:w="12240" w:h="15840" w:code="1"/>
          <w:pgMar w:top="1440" w:right="1440" w:bottom="1440" w:left="1440" w:header="720" w:footer="720" w:gutter="0"/>
          <w:cols w:space="720"/>
          <w:titlePg/>
          <w:docGrid w:linePitch="360"/>
        </w:sectPr>
      </w:pPr>
    </w:p>
    <w:p w14:paraId="1B74FBF7" w14:textId="060A9E15" w:rsidR="00F34AC5" w:rsidRDefault="004F5310" w:rsidP="0011500F">
      <w:pPr>
        <w:pStyle w:val="APA"/>
        <w:ind w:firstLine="0"/>
        <w:jc w:val="center"/>
        <w:outlineLvl w:val="0"/>
      </w:pPr>
      <w:r>
        <w:lastRenderedPageBreak/>
        <w:t>Abstract</w:t>
      </w:r>
    </w:p>
    <w:p w14:paraId="32964BAC" w14:textId="75BAA1D5" w:rsidR="00F34AC5" w:rsidRDefault="0011500F" w:rsidP="001330E9">
      <w:pPr>
        <w:pStyle w:val="APA"/>
        <w:ind w:firstLine="0"/>
        <w:outlineLvl w:val="0"/>
      </w:pPr>
      <w:r>
        <w:t xml:space="preserve">Diabetes Mellitus Type II (DM II) </w:t>
      </w:r>
      <w:r w:rsidR="000A7E23">
        <w:t xml:space="preserve">is one of the most commonly diagnosed and managed diseases in primary care in the United States, and has been identified as a national health concern. </w:t>
      </w:r>
      <w:r w:rsidR="002112CB">
        <w:t xml:space="preserve">Due to the commonality and frequency of this diagnosis, much research has been conducted in attempt to identify the most effective method to tighten diabetic patients glycemic control. </w:t>
      </w:r>
      <w:r w:rsidR="00CC2DE7">
        <w:t>Fostering self-efficacy among diabetic patients has been shown to improve their overall health and reduce their HgB</w:t>
      </w:r>
      <w:r w:rsidR="00810608">
        <w:t xml:space="preserve"> </w:t>
      </w:r>
      <w:r w:rsidR="00CC2DE7">
        <w:t xml:space="preserve">A1C levels. </w:t>
      </w:r>
      <w:r w:rsidR="00810608">
        <w:t xml:space="preserve">A quality improvement project was implemented in a rural primary care setting in North Carolina. This project introduced an educational </w:t>
      </w:r>
      <w:r w:rsidR="00221C89">
        <w:t>packet</w:t>
      </w:r>
      <w:r w:rsidR="00DC634F">
        <w:t>, offered to patients from their providers,</w:t>
      </w:r>
      <w:r w:rsidR="00810608">
        <w:t xml:space="preserve"> that promoted self-efficacy among diabetic patients wit</w:t>
      </w:r>
      <w:r w:rsidR="00DC634F">
        <w:t>h a HgB A1C of 7.0% or greater.</w:t>
      </w:r>
      <w:r w:rsidR="00221C89">
        <w:t xml:space="preserve"> </w:t>
      </w:r>
      <w:r w:rsidR="002100F0">
        <w:t xml:space="preserve">Information provided </w:t>
      </w:r>
      <w:r w:rsidR="00221C89">
        <w:t>within the educational packet focused on lifestyle interventions (LSI), such as diet and exercise.</w:t>
      </w:r>
      <w:r w:rsidR="00DC634F">
        <w:t xml:space="preserve"> </w:t>
      </w:r>
      <w:r w:rsidR="00221C89">
        <w:t xml:space="preserve">As a result of this project, 85% of eligible patients in the office received education and 61% of those patients chose to implement a LSI. </w:t>
      </w:r>
      <w:r w:rsidR="005277E6">
        <w:t>This project offered the</w:t>
      </w:r>
      <w:r w:rsidR="00F74153">
        <w:t xml:space="preserve"> potential for improved provider-patient relationships, </w:t>
      </w:r>
      <w:r w:rsidR="005F21B4">
        <w:t>tighter</w:t>
      </w:r>
      <w:r w:rsidR="00F74153">
        <w:t xml:space="preserve"> glycemic control for patients, and a decrease in financial burden for the healthcare </w:t>
      </w:r>
      <w:r w:rsidR="005F21B4">
        <w:t>organization</w:t>
      </w:r>
      <w:r w:rsidR="005277E6">
        <w:t xml:space="preserve"> as well as the patient. </w:t>
      </w:r>
    </w:p>
    <w:p w14:paraId="784B5BFD" w14:textId="77777777" w:rsidR="001330E9" w:rsidRPr="001330E9" w:rsidRDefault="001330E9" w:rsidP="001330E9">
      <w:pPr>
        <w:pStyle w:val="APA"/>
        <w:ind w:firstLine="0"/>
        <w:outlineLvl w:val="0"/>
      </w:pPr>
    </w:p>
    <w:p w14:paraId="43C6FAC7" w14:textId="109CBD10" w:rsidR="002100F0" w:rsidRDefault="004F5310">
      <w:pPr>
        <w:pStyle w:val="APA"/>
        <w:ind w:firstLine="0"/>
      </w:pPr>
      <w:r>
        <w:rPr>
          <w:i/>
        </w:rPr>
        <w:t>Key words</w:t>
      </w:r>
      <w:r>
        <w:t xml:space="preserve">: </w:t>
      </w:r>
      <w:r w:rsidR="00650453">
        <w:t>T</w:t>
      </w:r>
      <w:r w:rsidR="001330E9">
        <w:t xml:space="preserve">ype 2 DM; HgB A1C; </w:t>
      </w:r>
      <w:r w:rsidR="006A3871">
        <w:t xml:space="preserve">glycemic control; </w:t>
      </w:r>
      <w:r w:rsidR="001330E9">
        <w:t xml:space="preserve">self-efficacy; lifestyle interventions; </w:t>
      </w:r>
    </w:p>
    <w:p w14:paraId="4AE1CA0B" w14:textId="680DD53E" w:rsidR="00F34AC5" w:rsidRDefault="002100F0">
      <w:pPr>
        <w:pStyle w:val="APA"/>
        <w:ind w:firstLine="0"/>
      </w:pPr>
      <w:r>
        <w:t xml:space="preserve">                   </w:t>
      </w:r>
      <w:r w:rsidR="001330E9">
        <w:t>quality improvement</w:t>
      </w:r>
    </w:p>
    <w:p w14:paraId="5310E98D" w14:textId="77777777" w:rsidR="00F34AC5" w:rsidRDefault="00F34AC5">
      <w:pPr>
        <w:pStyle w:val="APAAbstract"/>
        <w:ind w:firstLine="720"/>
      </w:pPr>
    </w:p>
    <w:p w14:paraId="4ADCB318" w14:textId="77777777" w:rsidR="00F34AC5" w:rsidRDefault="00F34AC5">
      <w:pPr>
        <w:pStyle w:val="APAAbstract"/>
        <w:sectPr w:rsidR="00F34AC5">
          <w:headerReference w:type="first" r:id="rId12"/>
          <w:pgSz w:w="12240" w:h="15840" w:code="1"/>
          <w:pgMar w:top="1440" w:right="1440" w:bottom="1440" w:left="1440" w:header="720" w:footer="720" w:gutter="0"/>
          <w:cols w:space="720"/>
          <w:titlePg/>
          <w:docGrid w:linePitch="360"/>
        </w:sectPr>
      </w:pPr>
    </w:p>
    <w:p w14:paraId="0FCF76A4" w14:textId="77777777" w:rsidR="00F34AC5" w:rsidRDefault="004F5310">
      <w:pPr>
        <w:pStyle w:val="APAAbstract"/>
        <w:jc w:val="center"/>
        <w:outlineLvl w:val="0"/>
        <w:rPr>
          <w:b/>
        </w:rPr>
      </w:pPr>
      <w:r>
        <w:rPr>
          <w:b/>
        </w:rPr>
        <w:lastRenderedPageBreak/>
        <w:t xml:space="preserve">Table of Contents </w:t>
      </w:r>
    </w:p>
    <w:p w14:paraId="250719AB" w14:textId="2D5E458A" w:rsidR="00F34AC5" w:rsidRDefault="000753FC">
      <w:pPr>
        <w:pStyle w:val="APAAbstract"/>
        <w:tabs>
          <w:tab w:val="left" w:leader="dot" w:pos="8640"/>
        </w:tabs>
      </w:pPr>
      <w:r>
        <w:t>Acknowledgments</w:t>
      </w:r>
      <w:r>
        <w:tab/>
        <w:t>2</w:t>
      </w:r>
    </w:p>
    <w:p w14:paraId="1C706F6B" w14:textId="1ED04EA3" w:rsidR="00F34AC5" w:rsidRDefault="000753FC">
      <w:pPr>
        <w:pStyle w:val="APAAbstract"/>
        <w:tabs>
          <w:tab w:val="left" w:leader="dot" w:pos="8640"/>
        </w:tabs>
      </w:pPr>
      <w:r>
        <w:t>Dedication</w:t>
      </w:r>
      <w:r>
        <w:tab/>
        <w:t>3</w:t>
      </w:r>
    </w:p>
    <w:p w14:paraId="206F1B7D" w14:textId="2AFC8E24" w:rsidR="00F34AC5" w:rsidRDefault="000753FC">
      <w:pPr>
        <w:pStyle w:val="APAAbstract"/>
        <w:tabs>
          <w:tab w:val="left" w:leader="dot" w:pos="8640"/>
        </w:tabs>
      </w:pPr>
      <w:r>
        <w:t>Abstract</w:t>
      </w:r>
      <w:r>
        <w:tab/>
        <w:t>4</w:t>
      </w:r>
    </w:p>
    <w:p w14:paraId="4452510A" w14:textId="533DB628" w:rsidR="00F34AC5" w:rsidRPr="00143B32" w:rsidRDefault="004F5310" w:rsidP="00143B32">
      <w:pPr>
        <w:pStyle w:val="APAAbstract"/>
        <w:tabs>
          <w:tab w:val="left" w:leader="dot" w:pos="8640"/>
        </w:tabs>
      </w:pPr>
      <w:r>
        <w:t>Chapter One:  Overv</w:t>
      </w:r>
      <w:r w:rsidR="00B77D9C">
        <w:t>iew of the Problem of Interest</w:t>
      </w:r>
      <w:r w:rsidR="00B77D9C">
        <w:tab/>
        <w:t>1</w:t>
      </w:r>
      <w:r w:rsidR="00143B32">
        <w:t>0</w:t>
      </w:r>
    </w:p>
    <w:p w14:paraId="24FBD130" w14:textId="37B8D15F" w:rsidR="00F34AC5" w:rsidRDefault="00B77D9C">
      <w:pPr>
        <w:pStyle w:val="APAAbstract"/>
        <w:tabs>
          <w:tab w:val="left" w:leader="dot" w:pos="8640"/>
        </w:tabs>
        <w:ind w:firstLine="720"/>
      </w:pPr>
      <w:r>
        <w:t>Background Information</w:t>
      </w:r>
      <w:r>
        <w:tab/>
        <w:t>10</w:t>
      </w:r>
    </w:p>
    <w:p w14:paraId="6B94EF22" w14:textId="19903187" w:rsidR="00F34AC5" w:rsidRDefault="004F5310">
      <w:pPr>
        <w:pStyle w:val="APAAbstract"/>
        <w:tabs>
          <w:tab w:val="left" w:leader="dot" w:pos="8640"/>
        </w:tabs>
        <w:spacing w:line="240" w:lineRule="auto"/>
        <w:ind w:firstLine="720"/>
      </w:pPr>
      <w:r>
        <w:t>Si</w:t>
      </w:r>
      <w:r w:rsidR="00B77D9C">
        <w:t>gnificance of Clinical Problem</w:t>
      </w:r>
      <w:r w:rsidR="00B77D9C">
        <w:tab/>
        <w:t>12</w:t>
      </w:r>
    </w:p>
    <w:p w14:paraId="4BA6DD3E" w14:textId="77777777" w:rsidR="00F34AC5" w:rsidRDefault="004F5310">
      <w:pPr>
        <w:pStyle w:val="APAAbstract"/>
        <w:tabs>
          <w:tab w:val="left" w:leader="dot" w:pos="8640"/>
        </w:tabs>
        <w:spacing w:line="240" w:lineRule="auto"/>
        <w:ind w:firstLine="720"/>
        <w:rPr>
          <w:i/>
        </w:rPr>
      </w:pPr>
      <w:r>
        <w:t xml:space="preserve">         </w:t>
      </w:r>
    </w:p>
    <w:p w14:paraId="5B8270F5" w14:textId="6F4D294C" w:rsidR="00F34AC5" w:rsidRDefault="004F5310">
      <w:pPr>
        <w:pStyle w:val="APAAbstract"/>
        <w:tabs>
          <w:tab w:val="left" w:leader="dot" w:pos="8640"/>
        </w:tabs>
        <w:ind w:firstLine="720"/>
        <w:rPr>
          <w:rFonts w:asciiTheme="minorHAnsi" w:hAnsiTheme="minorHAnsi"/>
        </w:rPr>
      </w:pPr>
      <w:r>
        <w:t>Q</w:t>
      </w:r>
      <w:r w:rsidR="00B77D9C">
        <w:t>uestion Guiding Inquiry (PICO)</w:t>
      </w:r>
      <w:r w:rsidR="00B77D9C">
        <w:tab/>
        <w:t>13</w:t>
      </w:r>
    </w:p>
    <w:p w14:paraId="36345440" w14:textId="7F559631" w:rsidR="00F34AC5" w:rsidRDefault="004F5310">
      <w:pPr>
        <w:pStyle w:val="APAAbstract"/>
        <w:tabs>
          <w:tab w:val="left" w:leader="dot" w:pos="8640"/>
        </w:tabs>
        <w:ind w:left="720" w:firstLine="720"/>
        <w:jc w:val="both"/>
      </w:pPr>
      <w:r>
        <w:t>Po</w:t>
      </w:r>
      <w:r w:rsidR="00B77D9C">
        <w:t>pulation</w:t>
      </w:r>
      <w:r w:rsidR="00B77D9C">
        <w:tab/>
        <w:t>13</w:t>
      </w:r>
    </w:p>
    <w:p w14:paraId="1090EEA6" w14:textId="092A04DB" w:rsidR="00F34AC5" w:rsidRDefault="00B77D9C">
      <w:pPr>
        <w:pStyle w:val="APAAbstract"/>
        <w:tabs>
          <w:tab w:val="left" w:leader="dot" w:pos="8640"/>
        </w:tabs>
        <w:ind w:left="720" w:firstLine="720"/>
        <w:jc w:val="both"/>
      </w:pPr>
      <w:r>
        <w:t>Intervention</w:t>
      </w:r>
      <w:r>
        <w:tab/>
        <w:t>13</w:t>
      </w:r>
    </w:p>
    <w:p w14:paraId="23201027" w14:textId="71AAE464" w:rsidR="00F34AC5" w:rsidRDefault="00B77D9C">
      <w:pPr>
        <w:pStyle w:val="APAAbstract"/>
        <w:tabs>
          <w:tab w:val="left" w:leader="dot" w:pos="8640"/>
        </w:tabs>
        <w:ind w:left="720" w:firstLine="720"/>
        <w:jc w:val="both"/>
      </w:pPr>
      <w:r>
        <w:t>Comparison</w:t>
      </w:r>
      <w:r>
        <w:tab/>
        <w:t>14</w:t>
      </w:r>
    </w:p>
    <w:p w14:paraId="20186456" w14:textId="21D2DC1E" w:rsidR="00F34AC5" w:rsidRDefault="00B77D9C">
      <w:pPr>
        <w:pStyle w:val="APAAbstract"/>
        <w:tabs>
          <w:tab w:val="left" w:leader="dot" w:pos="8640"/>
        </w:tabs>
        <w:ind w:left="720" w:firstLine="720"/>
        <w:jc w:val="both"/>
      </w:pPr>
      <w:r>
        <w:t>Outcome(s)</w:t>
      </w:r>
      <w:r>
        <w:tab/>
        <w:t>14</w:t>
      </w:r>
    </w:p>
    <w:p w14:paraId="62CE0B9C" w14:textId="737E6CC1" w:rsidR="00F34AC5" w:rsidRDefault="00E06622">
      <w:pPr>
        <w:pStyle w:val="APAAbstract"/>
        <w:tabs>
          <w:tab w:val="left" w:leader="dot" w:pos="8640"/>
        </w:tabs>
        <w:ind w:firstLine="720"/>
      </w:pPr>
      <w:r>
        <w:t>Summary</w:t>
      </w:r>
      <w:r>
        <w:tab/>
        <w:t>15</w:t>
      </w:r>
    </w:p>
    <w:p w14:paraId="15A04DBF" w14:textId="37AA4363" w:rsidR="00F34AC5" w:rsidRDefault="004F5310">
      <w:pPr>
        <w:pStyle w:val="APAAbstract"/>
        <w:tabs>
          <w:tab w:val="left" w:leader="dot" w:pos="8640"/>
        </w:tabs>
      </w:pPr>
      <w:r>
        <w:t>Chapter Two:  Rev</w:t>
      </w:r>
      <w:r w:rsidR="00310076">
        <w:t>iew of the Literature Evidence</w:t>
      </w:r>
      <w:r w:rsidR="00310076">
        <w:tab/>
        <w:t>17</w:t>
      </w:r>
    </w:p>
    <w:p w14:paraId="41D34558" w14:textId="7303F968" w:rsidR="00F34AC5" w:rsidRDefault="004F5310">
      <w:pPr>
        <w:pStyle w:val="APAAbstract"/>
        <w:tabs>
          <w:tab w:val="left" w:leader="dot" w:pos="8640"/>
        </w:tabs>
        <w:ind w:firstLine="720"/>
      </w:pPr>
      <w:r>
        <w:t>Li</w:t>
      </w:r>
      <w:r w:rsidR="00310076">
        <w:t>terature Appraisal Methodology</w:t>
      </w:r>
      <w:r w:rsidR="00310076">
        <w:tab/>
        <w:t>17</w:t>
      </w:r>
    </w:p>
    <w:p w14:paraId="61181A35" w14:textId="32CF2386" w:rsidR="00F34AC5" w:rsidRDefault="00310076">
      <w:pPr>
        <w:pStyle w:val="APAAbstract"/>
        <w:tabs>
          <w:tab w:val="left" w:leader="dot" w:pos="8640"/>
        </w:tabs>
        <w:ind w:left="720" w:firstLine="720"/>
        <w:jc w:val="both"/>
      </w:pPr>
      <w:r>
        <w:t>Sampling strategies</w:t>
      </w:r>
      <w:r>
        <w:tab/>
        <w:t>17</w:t>
      </w:r>
    </w:p>
    <w:p w14:paraId="74B249E7" w14:textId="476076F0" w:rsidR="00F34AC5" w:rsidRDefault="00310076">
      <w:pPr>
        <w:pStyle w:val="APAAbstract"/>
        <w:tabs>
          <w:tab w:val="left" w:leader="dot" w:pos="8640"/>
        </w:tabs>
        <w:ind w:left="720" w:firstLine="720"/>
        <w:jc w:val="both"/>
      </w:pPr>
      <w:r>
        <w:t>Evaluation criteria</w:t>
      </w:r>
      <w:r>
        <w:tab/>
        <w:t>18</w:t>
      </w:r>
    </w:p>
    <w:p w14:paraId="76CA1D46" w14:textId="0642F5E0" w:rsidR="00F34AC5" w:rsidRDefault="00310076">
      <w:pPr>
        <w:pStyle w:val="APAAbstract"/>
        <w:tabs>
          <w:tab w:val="left" w:leader="dot" w:pos="8640"/>
        </w:tabs>
        <w:ind w:firstLine="720"/>
      </w:pPr>
      <w:r>
        <w:t>Literature Review Findings</w:t>
      </w:r>
      <w:r>
        <w:tab/>
        <w:t>18</w:t>
      </w:r>
    </w:p>
    <w:p w14:paraId="42D1F819" w14:textId="1DEC037E" w:rsidR="00F34AC5" w:rsidRDefault="00310076">
      <w:pPr>
        <w:pStyle w:val="APAAbstract"/>
        <w:tabs>
          <w:tab w:val="left" w:leader="dot" w:pos="8640"/>
        </w:tabs>
        <w:ind w:left="720" w:firstLine="720"/>
        <w:jc w:val="both"/>
      </w:pPr>
      <w:r>
        <w:t>Lifestyle Interventions</w:t>
      </w:r>
      <w:r>
        <w:tab/>
        <w:t>19</w:t>
      </w:r>
    </w:p>
    <w:p w14:paraId="0C279FB1" w14:textId="55956FDF" w:rsidR="00F34AC5" w:rsidRDefault="00310076">
      <w:pPr>
        <w:pStyle w:val="APAAbstract"/>
        <w:tabs>
          <w:tab w:val="left" w:leader="dot" w:pos="8640"/>
        </w:tabs>
        <w:ind w:left="720" w:firstLine="720"/>
        <w:jc w:val="both"/>
      </w:pPr>
      <w:r>
        <w:t>Self-Efficacy</w:t>
      </w:r>
      <w:r>
        <w:tab/>
        <w:t>19</w:t>
      </w:r>
    </w:p>
    <w:p w14:paraId="73FFBB20" w14:textId="4E44B1DD" w:rsidR="00310076" w:rsidRDefault="00310076" w:rsidP="00310076">
      <w:pPr>
        <w:pStyle w:val="APAAbstract"/>
        <w:tabs>
          <w:tab w:val="left" w:leader="dot" w:pos="8640"/>
        </w:tabs>
        <w:ind w:left="720" w:firstLine="720"/>
        <w:jc w:val="both"/>
      </w:pPr>
      <w:r>
        <w:t>Implementation</w:t>
      </w:r>
      <w:r>
        <w:tab/>
        <w:t>20</w:t>
      </w:r>
    </w:p>
    <w:p w14:paraId="6725FD26" w14:textId="0644F8E8" w:rsidR="00F34AC5" w:rsidRDefault="004F5310">
      <w:pPr>
        <w:pStyle w:val="APAAbstract"/>
        <w:tabs>
          <w:tab w:val="left" w:leader="dot" w:pos="8640"/>
        </w:tabs>
        <w:ind w:firstLine="720"/>
      </w:pPr>
      <w:r>
        <w:t xml:space="preserve">Limitations of </w:t>
      </w:r>
      <w:r>
        <w:rPr>
          <w:szCs w:val="24"/>
        </w:rPr>
        <w:t>Literature Review Process</w:t>
      </w:r>
      <w:r w:rsidR="00310076">
        <w:tab/>
        <w:t>22</w:t>
      </w:r>
    </w:p>
    <w:p w14:paraId="376D8F52" w14:textId="6525E499" w:rsidR="00F34AC5" w:rsidRDefault="00310076">
      <w:pPr>
        <w:pStyle w:val="APAAbstract"/>
        <w:tabs>
          <w:tab w:val="left" w:leader="dot" w:pos="8640"/>
        </w:tabs>
        <w:ind w:firstLine="720"/>
      </w:pPr>
      <w:r>
        <w:t>Discussion</w:t>
      </w:r>
      <w:r>
        <w:tab/>
        <w:t>22</w:t>
      </w:r>
    </w:p>
    <w:p w14:paraId="01200194" w14:textId="47A6054D" w:rsidR="00F34AC5" w:rsidRDefault="00310076">
      <w:pPr>
        <w:pStyle w:val="APAAbstract"/>
        <w:tabs>
          <w:tab w:val="left" w:leader="dot" w:pos="8640"/>
        </w:tabs>
        <w:ind w:left="720" w:firstLine="720"/>
        <w:jc w:val="both"/>
      </w:pPr>
      <w:r>
        <w:lastRenderedPageBreak/>
        <w:t>Conclusions of findings</w:t>
      </w:r>
      <w:r>
        <w:tab/>
        <w:t>22</w:t>
      </w:r>
    </w:p>
    <w:p w14:paraId="43E93480" w14:textId="20CD5557" w:rsidR="00F34AC5" w:rsidRDefault="004F5310">
      <w:pPr>
        <w:pStyle w:val="APAAbstract"/>
        <w:tabs>
          <w:tab w:val="left" w:leader="dot" w:pos="8640"/>
        </w:tabs>
        <w:ind w:left="720" w:firstLine="720"/>
        <w:jc w:val="both"/>
      </w:pPr>
      <w:r>
        <w:t>Advantages</w:t>
      </w:r>
      <w:r w:rsidR="00310076">
        <w:t xml:space="preserve"> and disadvantages of findings</w:t>
      </w:r>
      <w:r w:rsidR="00310076">
        <w:tab/>
        <w:t>23</w:t>
      </w:r>
    </w:p>
    <w:p w14:paraId="648FF302" w14:textId="0A0B9652" w:rsidR="00F34AC5" w:rsidRDefault="004F5310">
      <w:pPr>
        <w:pStyle w:val="APAAbstract"/>
        <w:tabs>
          <w:tab w:val="left" w:leader="dot" w:pos="8640"/>
        </w:tabs>
        <w:ind w:left="720" w:firstLine="720"/>
        <w:jc w:val="both"/>
      </w:pPr>
      <w:r>
        <w:t xml:space="preserve">Utilization </w:t>
      </w:r>
      <w:r w:rsidR="00310076">
        <w:t>of findings in practice change</w:t>
      </w:r>
      <w:r w:rsidR="00310076">
        <w:tab/>
        <w:t>23</w:t>
      </w:r>
    </w:p>
    <w:p w14:paraId="016A773C" w14:textId="04A3B357" w:rsidR="00F34AC5" w:rsidRDefault="00310076">
      <w:pPr>
        <w:pStyle w:val="APAAbstract"/>
        <w:tabs>
          <w:tab w:val="left" w:leader="dot" w:pos="8640"/>
        </w:tabs>
        <w:ind w:firstLine="720"/>
      </w:pPr>
      <w:r>
        <w:t>Summary</w:t>
      </w:r>
      <w:r>
        <w:tab/>
        <w:t>24</w:t>
      </w:r>
    </w:p>
    <w:p w14:paraId="6C6CF4AA" w14:textId="3A096622" w:rsidR="00F34AC5" w:rsidRDefault="004F5310">
      <w:pPr>
        <w:pStyle w:val="APAAbstract"/>
        <w:tabs>
          <w:tab w:val="left" w:leader="dot" w:pos="8640"/>
        </w:tabs>
      </w:pPr>
      <w:r>
        <w:t>Chapter Three:  Theory and Concept Mode</w:t>
      </w:r>
      <w:r w:rsidR="008A5430">
        <w:t xml:space="preserve">l for Evidence-based Practice </w:t>
      </w:r>
      <w:r w:rsidR="008A5430">
        <w:tab/>
        <w:t>26</w:t>
      </w:r>
    </w:p>
    <w:p w14:paraId="2AF2FC9F" w14:textId="32A21299" w:rsidR="00F34AC5" w:rsidRDefault="008A5430">
      <w:pPr>
        <w:pStyle w:val="APAAbstract"/>
        <w:tabs>
          <w:tab w:val="left" w:leader="dot" w:pos="8640"/>
        </w:tabs>
        <w:ind w:firstLine="720"/>
      </w:pPr>
      <w:r>
        <w:t>Concept Analysis</w:t>
      </w:r>
      <w:r>
        <w:tab/>
        <w:t>26</w:t>
      </w:r>
    </w:p>
    <w:p w14:paraId="46D21D21" w14:textId="4D6FC469" w:rsidR="00F34AC5" w:rsidRDefault="004F5310">
      <w:pPr>
        <w:pStyle w:val="APAAbstract"/>
        <w:tabs>
          <w:tab w:val="left" w:leader="dot" w:pos="8640"/>
        </w:tabs>
        <w:ind w:firstLine="720"/>
      </w:pPr>
      <w:r>
        <w:t>T</w:t>
      </w:r>
      <w:r w:rsidR="008A5430">
        <w:t>heoretical Framework</w:t>
      </w:r>
      <w:r w:rsidR="008A5430">
        <w:tab/>
        <w:t>28</w:t>
      </w:r>
    </w:p>
    <w:p w14:paraId="53CEC5A3" w14:textId="663569FD" w:rsidR="00CD7BAC" w:rsidRDefault="00CD7BAC">
      <w:pPr>
        <w:pStyle w:val="APAAbstract"/>
        <w:tabs>
          <w:tab w:val="left" w:leader="dot" w:pos="8640"/>
        </w:tabs>
        <w:ind w:firstLine="720"/>
      </w:pPr>
      <w:r>
        <w:t xml:space="preserve">            Naming the theory</w:t>
      </w:r>
      <w:r>
        <w:tab/>
        <w:t>28</w:t>
      </w:r>
    </w:p>
    <w:p w14:paraId="05B44BC4" w14:textId="05E70220" w:rsidR="00F34AC5" w:rsidRDefault="008A5430">
      <w:pPr>
        <w:pStyle w:val="APAAbstract"/>
        <w:tabs>
          <w:tab w:val="left" w:leader="dot" w:pos="8640"/>
        </w:tabs>
        <w:ind w:left="720" w:firstLine="720"/>
        <w:jc w:val="both"/>
      </w:pPr>
      <w:r>
        <w:t>Application to practice change</w:t>
      </w:r>
      <w:r>
        <w:tab/>
        <w:t>30</w:t>
      </w:r>
    </w:p>
    <w:p w14:paraId="70CB4A55" w14:textId="6DF0B66F" w:rsidR="00F34AC5" w:rsidRDefault="004F5310">
      <w:pPr>
        <w:pStyle w:val="APAAbstract"/>
        <w:tabs>
          <w:tab w:val="left" w:leader="dot" w:pos="8640"/>
        </w:tabs>
        <w:ind w:firstLine="720"/>
      </w:pPr>
      <w:r>
        <w:t>Evidenc</w:t>
      </w:r>
      <w:r w:rsidR="008A5430">
        <w:t>e-Based Practice Change Theory</w:t>
      </w:r>
      <w:r w:rsidR="008A5430">
        <w:tab/>
        <w:t>31</w:t>
      </w:r>
    </w:p>
    <w:p w14:paraId="4693C41F" w14:textId="5184AA88" w:rsidR="00CD7489" w:rsidRDefault="00CD7489">
      <w:pPr>
        <w:pStyle w:val="APAAbstract"/>
        <w:tabs>
          <w:tab w:val="left" w:leader="dot" w:pos="8640"/>
        </w:tabs>
        <w:ind w:firstLine="720"/>
      </w:pPr>
      <w:r>
        <w:t xml:space="preserve">            Naming the change model</w:t>
      </w:r>
      <w:r>
        <w:tab/>
        <w:t>31</w:t>
      </w:r>
    </w:p>
    <w:p w14:paraId="41EF9E8F" w14:textId="422E856C" w:rsidR="00F34AC5" w:rsidRDefault="008A5430">
      <w:pPr>
        <w:pStyle w:val="APAAbstract"/>
        <w:tabs>
          <w:tab w:val="left" w:leader="dot" w:pos="8640"/>
        </w:tabs>
        <w:ind w:left="720" w:firstLine="720"/>
        <w:jc w:val="both"/>
      </w:pPr>
      <w:r>
        <w:t>Application to practice change</w:t>
      </w:r>
      <w:r>
        <w:tab/>
        <w:t>32</w:t>
      </w:r>
    </w:p>
    <w:p w14:paraId="20A29B35" w14:textId="4C72EA8A" w:rsidR="00F34AC5" w:rsidRDefault="008A5430">
      <w:pPr>
        <w:pStyle w:val="APAAbstract"/>
        <w:tabs>
          <w:tab w:val="left" w:leader="dot" w:pos="8640"/>
        </w:tabs>
        <w:ind w:firstLine="720"/>
      </w:pPr>
      <w:r>
        <w:t>Summary</w:t>
      </w:r>
      <w:r>
        <w:tab/>
        <w:t>33</w:t>
      </w:r>
    </w:p>
    <w:p w14:paraId="19291021" w14:textId="3E2B756E" w:rsidR="00F34AC5" w:rsidRDefault="004F5310">
      <w:pPr>
        <w:pStyle w:val="APAAbstract"/>
        <w:tabs>
          <w:tab w:val="left" w:leader="dot" w:pos="8640"/>
        </w:tabs>
      </w:pPr>
      <w:r>
        <w:t xml:space="preserve">Chapter </w:t>
      </w:r>
      <w:r w:rsidR="009C4AB7">
        <w:t>Four:  Pre-implementation Plan</w:t>
      </w:r>
      <w:r w:rsidR="009C4AB7">
        <w:tab/>
        <w:t>34</w:t>
      </w:r>
    </w:p>
    <w:p w14:paraId="575C8D97" w14:textId="7D5C25E3" w:rsidR="00F34AC5" w:rsidRDefault="009C4AB7">
      <w:pPr>
        <w:pStyle w:val="APAAbstract"/>
        <w:tabs>
          <w:tab w:val="left" w:leader="dot" w:pos="8640"/>
        </w:tabs>
        <w:ind w:firstLine="720"/>
      </w:pPr>
      <w:r>
        <w:t>Project Purpose</w:t>
      </w:r>
      <w:r>
        <w:tab/>
        <w:t>34</w:t>
      </w:r>
    </w:p>
    <w:p w14:paraId="14B0BE43" w14:textId="03BC870C" w:rsidR="00F34AC5" w:rsidRDefault="009C4AB7">
      <w:pPr>
        <w:pStyle w:val="APAAbstract"/>
        <w:tabs>
          <w:tab w:val="left" w:leader="dot" w:pos="8640"/>
        </w:tabs>
        <w:ind w:firstLine="720"/>
      </w:pPr>
      <w:r>
        <w:t>Project Management</w:t>
      </w:r>
      <w:r>
        <w:tab/>
        <w:t>34</w:t>
      </w:r>
    </w:p>
    <w:p w14:paraId="5B7FD319" w14:textId="6D91AA32" w:rsidR="00F34AC5" w:rsidRDefault="004F5310">
      <w:pPr>
        <w:pStyle w:val="APAAbstract"/>
        <w:tabs>
          <w:tab w:val="left" w:leader="dot" w:pos="8640"/>
        </w:tabs>
        <w:ind w:left="720" w:firstLine="720"/>
        <w:jc w:val="both"/>
      </w:pPr>
      <w:r>
        <w:t>Organ</w:t>
      </w:r>
      <w:r w:rsidR="009C4AB7">
        <w:t>izational readiness for change</w:t>
      </w:r>
      <w:r w:rsidR="009C4AB7">
        <w:tab/>
        <w:t>34</w:t>
      </w:r>
    </w:p>
    <w:p w14:paraId="51D26037" w14:textId="63ED6A39" w:rsidR="00F34AC5" w:rsidRDefault="004F5310">
      <w:pPr>
        <w:pStyle w:val="APAAbstract"/>
        <w:tabs>
          <w:tab w:val="left" w:leader="dot" w:pos="8640"/>
        </w:tabs>
        <w:ind w:left="720" w:firstLine="720"/>
        <w:jc w:val="both"/>
      </w:pPr>
      <w:r>
        <w:t>In</w:t>
      </w:r>
      <w:r w:rsidR="009C4AB7">
        <w:t>ter-professional collaboration</w:t>
      </w:r>
      <w:r w:rsidR="009C4AB7">
        <w:tab/>
        <w:t>34</w:t>
      </w:r>
    </w:p>
    <w:p w14:paraId="0EC1FAAC" w14:textId="7201B3AD" w:rsidR="00F34AC5" w:rsidRDefault="009C4AB7">
      <w:pPr>
        <w:pStyle w:val="APAAbstract"/>
        <w:tabs>
          <w:tab w:val="left" w:leader="dot" w:pos="8640"/>
        </w:tabs>
        <w:ind w:left="720" w:firstLine="720"/>
        <w:jc w:val="both"/>
      </w:pPr>
      <w:r>
        <w:t>Risk management assessment</w:t>
      </w:r>
      <w:r>
        <w:tab/>
        <w:t>35</w:t>
      </w:r>
    </w:p>
    <w:p w14:paraId="42BA400C" w14:textId="0CCFB73C" w:rsidR="00F34AC5" w:rsidRDefault="004F5310">
      <w:pPr>
        <w:pStyle w:val="APAAbstract"/>
        <w:tabs>
          <w:tab w:val="left" w:leader="dot" w:pos="8640"/>
        </w:tabs>
        <w:ind w:left="720" w:firstLine="720"/>
        <w:jc w:val="both"/>
      </w:pPr>
      <w:r>
        <w:t>O</w:t>
      </w:r>
      <w:r w:rsidR="009C4AB7">
        <w:t>rganizational approval process</w:t>
      </w:r>
      <w:r w:rsidR="009C4AB7">
        <w:tab/>
        <w:t>35</w:t>
      </w:r>
    </w:p>
    <w:p w14:paraId="7E37E299" w14:textId="1D30E270" w:rsidR="00F34AC5" w:rsidRDefault="009C4AB7">
      <w:pPr>
        <w:pStyle w:val="APAAbstract"/>
        <w:tabs>
          <w:tab w:val="left" w:leader="dot" w:pos="8640"/>
        </w:tabs>
        <w:ind w:left="720" w:firstLine="720"/>
        <w:jc w:val="both"/>
      </w:pPr>
      <w:r>
        <w:t>Information technology</w:t>
      </w:r>
      <w:r>
        <w:tab/>
        <w:t>36</w:t>
      </w:r>
    </w:p>
    <w:p w14:paraId="40FD0A68" w14:textId="79F8C68D" w:rsidR="00F34AC5" w:rsidRDefault="004F5310">
      <w:pPr>
        <w:pStyle w:val="APAAbstract"/>
        <w:tabs>
          <w:tab w:val="left" w:leader="dot" w:pos="8640"/>
        </w:tabs>
        <w:ind w:firstLine="720"/>
      </w:pPr>
      <w:r>
        <w:t>Cost Analysis o</w:t>
      </w:r>
      <w:r w:rsidR="009C4AB7">
        <w:t>f Materials Needed for Project</w:t>
      </w:r>
      <w:r w:rsidR="009C4AB7">
        <w:tab/>
        <w:t>36</w:t>
      </w:r>
    </w:p>
    <w:p w14:paraId="46851751" w14:textId="2CF3BC7D" w:rsidR="00F34AC5" w:rsidRDefault="004F5310">
      <w:pPr>
        <w:pStyle w:val="APAAbstract"/>
        <w:tabs>
          <w:tab w:val="left" w:leader="dot" w:pos="8640"/>
        </w:tabs>
        <w:ind w:firstLine="720"/>
      </w:pPr>
      <w:r>
        <w:t>Plans for Insti</w:t>
      </w:r>
      <w:r w:rsidR="009C4AB7">
        <w:t>tutional Review Board Approval</w:t>
      </w:r>
      <w:r w:rsidR="009C4AB7">
        <w:tab/>
        <w:t>36</w:t>
      </w:r>
    </w:p>
    <w:p w14:paraId="7ADC489A" w14:textId="24236517" w:rsidR="00F34AC5" w:rsidRDefault="009C4AB7">
      <w:pPr>
        <w:pStyle w:val="APAAbstract"/>
        <w:tabs>
          <w:tab w:val="left" w:leader="dot" w:pos="8640"/>
        </w:tabs>
        <w:ind w:firstLine="720"/>
      </w:pPr>
      <w:r>
        <w:lastRenderedPageBreak/>
        <w:t>Plan for Project Evaluation</w:t>
      </w:r>
      <w:r>
        <w:tab/>
        <w:t>37</w:t>
      </w:r>
    </w:p>
    <w:p w14:paraId="6FDA3567" w14:textId="36EE20FC" w:rsidR="00F34AC5" w:rsidRDefault="004F5310">
      <w:pPr>
        <w:pStyle w:val="APAAbstract"/>
        <w:tabs>
          <w:tab w:val="left" w:leader="dot" w:pos="8640"/>
        </w:tabs>
        <w:ind w:left="720" w:firstLine="720"/>
        <w:jc w:val="both"/>
      </w:pPr>
      <w:r>
        <w:t>Demogr</w:t>
      </w:r>
      <w:r w:rsidR="009C4AB7">
        <w:t>aphics</w:t>
      </w:r>
      <w:r w:rsidR="009C4AB7">
        <w:tab/>
        <w:t>37</w:t>
      </w:r>
    </w:p>
    <w:p w14:paraId="213F9B31" w14:textId="4CFF60AC" w:rsidR="00F34AC5" w:rsidRDefault="009C4AB7">
      <w:pPr>
        <w:pStyle w:val="APAAbstract"/>
        <w:tabs>
          <w:tab w:val="left" w:leader="dot" w:pos="8640"/>
        </w:tabs>
        <w:ind w:left="720" w:firstLine="720"/>
        <w:jc w:val="both"/>
      </w:pPr>
      <w:r>
        <w:t>Outcome measurement</w:t>
      </w:r>
      <w:r>
        <w:tab/>
        <w:t>37</w:t>
      </w:r>
    </w:p>
    <w:p w14:paraId="20317A7F" w14:textId="5409ED64" w:rsidR="00F34AC5" w:rsidRDefault="009C4AB7">
      <w:pPr>
        <w:pStyle w:val="APAAbstract"/>
        <w:tabs>
          <w:tab w:val="left" w:leader="dot" w:pos="8640"/>
        </w:tabs>
        <w:ind w:left="1440" w:firstLine="720"/>
        <w:jc w:val="both"/>
      </w:pPr>
      <w:r>
        <w:t>Evaluation tool</w:t>
      </w:r>
      <w:r>
        <w:tab/>
        <w:t>37</w:t>
      </w:r>
    </w:p>
    <w:p w14:paraId="25352FDB" w14:textId="38CF1542" w:rsidR="00F34AC5" w:rsidRDefault="009C4AB7">
      <w:pPr>
        <w:pStyle w:val="APAAbstract"/>
        <w:tabs>
          <w:tab w:val="left" w:leader="dot" w:pos="8640"/>
        </w:tabs>
        <w:ind w:left="1440" w:firstLine="720"/>
        <w:jc w:val="both"/>
      </w:pPr>
      <w:r>
        <w:t>Data analysis</w:t>
      </w:r>
      <w:r>
        <w:tab/>
        <w:t>37</w:t>
      </w:r>
    </w:p>
    <w:p w14:paraId="0479B69C" w14:textId="7B53010F" w:rsidR="00F34AC5" w:rsidRDefault="009C4AB7">
      <w:pPr>
        <w:pStyle w:val="APAAbstract"/>
        <w:tabs>
          <w:tab w:val="left" w:leader="dot" w:pos="8640"/>
        </w:tabs>
        <w:ind w:left="720" w:firstLine="720"/>
        <w:jc w:val="both"/>
      </w:pPr>
      <w:r>
        <w:t>Data management</w:t>
      </w:r>
      <w:r>
        <w:tab/>
        <w:t>38</w:t>
      </w:r>
    </w:p>
    <w:p w14:paraId="4C5F2E2D" w14:textId="0D5D0B25" w:rsidR="00F34AC5" w:rsidRDefault="009C4AB7">
      <w:pPr>
        <w:pStyle w:val="APAAbstract"/>
        <w:tabs>
          <w:tab w:val="left" w:leader="dot" w:pos="8640"/>
        </w:tabs>
        <w:ind w:firstLine="720"/>
      </w:pPr>
      <w:r>
        <w:t>Summary</w:t>
      </w:r>
      <w:r>
        <w:tab/>
        <w:t>38</w:t>
      </w:r>
    </w:p>
    <w:p w14:paraId="7A7B5454" w14:textId="5E272B90" w:rsidR="00F34AC5" w:rsidRDefault="004F5310">
      <w:pPr>
        <w:pStyle w:val="APAAbstract"/>
        <w:tabs>
          <w:tab w:val="left" w:leader="dot" w:pos="8640"/>
        </w:tabs>
      </w:pPr>
      <w:r>
        <w:t>Chapter</w:t>
      </w:r>
      <w:r w:rsidR="00CF6734">
        <w:t xml:space="preserve"> Five:  Implementation Process</w:t>
      </w:r>
      <w:r w:rsidR="00CF6734">
        <w:tab/>
        <w:t>40</w:t>
      </w:r>
    </w:p>
    <w:p w14:paraId="685F0E81" w14:textId="04228C66" w:rsidR="00F34AC5" w:rsidRDefault="00CF6734">
      <w:pPr>
        <w:pStyle w:val="APAAbstract"/>
        <w:tabs>
          <w:tab w:val="left" w:leader="dot" w:pos="8640"/>
        </w:tabs>
        <w:ind w:firstLine="720"/>
      </w:pPr>
      <w:r>
        <w:t>Setting</w:t>
      </w:r>
      <w:r>
        <w:tab/>
        <w:t>40</w:t>
      </w:r>
    </w:p>
    <w:p w14:paraId="21BC4B99" w14:textId="4ED3DABA" w:rsidR="00F34AC5" w:rsidRDefault="00CF6734">
      <w:pPr>
        <w:pStyle w:val="APAAbstract"/>
        <w:tabs>
          <w:tab w:val="left" w:leader="dot" w:pos="8640"/>
        </w:tabs>
        <w:ind w:firstLine="720"/>
      </w:pPr>
      <w:r>
        <w:t>Participants</w:t>
      </w:r>
      <w:r>
        <w:tab/>
        <w:t>40</w:t>
      </w:r>
    </w:p>
    <w:p w14:paraId="4FACF32A" w14:textId="7691CDB8" w:rsidR="00F34AC5" w:rsidRDefault="00CF6734">
      <w:pPr>
        <w:pStyle w:val="APAAbstract"/>
        <w:tabs>
          <w:tab w:val="left" w:leader="dot" w:pos="8640"/>
        </w:tabs>
        <w:ind w:firstLine="720"/>
      </w:pPr>
      <w:r>
        <w:t>Recruitment</w:t>
      </w:r>
      <w:r>
        <w:tab/>
        <w:t>40</w:t>
      </w:r>
    </w:p>
    <w:p w14:paraId="38F97025" w14:textId="2CF2AB62" w:rsidR="00F34AC5" w:rsidRDefault="00CF6734">
      <w:pPr>
        <w:pStyle w:val="APAAbstract"/>
        <w:tabs>
          <w:tab w:val="left" w:leader="dot" w:pos="8640"/>
        </w:tabs>
        <w:ind w:firstLine="720"/>
      </w:pPr>
      <w:r>
        <w:t>Implementation Process</w:t>
      </w:r>
      <w:r>
        <w:tab/>
        <w:t>41</w:t>
      </w:r>
    </w:p>
    <w:p w14:paraId="1CFA379A" w14:textId="102800A7" w:rsidR="00F34AC5" w:rsidRDefault="00CF6734">
      <w:pPr>
        <w:pStyle w:val="APAAbstract"/>
        <w:tabs>
          <w:tab w:val="left" w:leader="dot" w:pos="8640"/>
        </w:tabs>
        <w:ind w:firstLine="720"/>
      </w:pPr>
      <w:r>
        <w:t>Plan Variation</w:t>
      </w:r>
      <w:r>
        <w:tab/>
        <w:t>42</w:t>
      </w:r>
    </w:p>
    <w:p w14:paraId="4633CB0A" w14:textId="4801B82A" w:rsidR="00F34AC5" w:rsidRDefault="00CF6734">
      <w:pPr>
        <w:pStyle w:val="APAAbstract"/>
        <w:tabs>
          <w:tab w:val="left" w:leader="dot" w:pos="8640"/>
        </w:tabs>
        <w:ind w:firstLine="720"/>
      </w:pPr>
      <w:r>
        <w:t>Summary</w:t>
      </w:r>
      <w:r>
        <w:tab/>
        <w:t>43</w:t>
      </w:r>
    </w:p>
    <w:p w14:paraId="4C010C09" w14:textId="619FD821" w:rsidR="00F34AC5" w:rsidRDefault="004F5310">
      <w:pPr>
        <w:pStyle w:val="APAAbstract"/>
        <w:tabs>
          <w:tab w:val="left" w:leader="dot" w:pos="8640"/>
        </w:tabs>
      </w:pPr>
      <w:r>
        <w:t xml:space="preserve">Chapter Six:  Evaluation of </w:t>
      </w:r>
      <w:r w:rsidR="00CF6734">
        <w:t>the Practice Change Initiative</w:t>
      </w:r>
      <w:r w:rsidR="00CF6734">
        <w:tab/>
        <w:t>44</w:t>
      </w:r>
    </w:p>
    <w:p w14:paraId="5F378118" w14:textId="661429CE" w:rsidR="00F34AC5" w:rsidRDefault="00CF6734">
      <w:pPr>
        <w:pStyle w:val="APAAbstract"/>
        <w:tabs>
          <w:tab w:val="left" w:leader="dot" w:pos="8640"/>
        </w:tabs>
        <w:ind w:firstLine="720"/>
      </w:pPr>
      <w:r>
        <w:t>Participant Demographics</w:t>
      </w:r>
      <w:r>
        <w:tab/>
        <w:t>44</w:t>
      </w:r>
    </w:p>
    <w:p w14:paraId="75665160" w14:textId="1AD894D4" w:rsidR="00F34AC5" w:rsidRDefault="00CF6734">
      <w:pPr>
        <w:pStyle w:val="APAAbstract"/>
        <w:tabs>
          <w:tab w:val="left" w:leader="dot" w:pos="8640"/>
        </w:tabs>
        <w:ind w:firstLine="720"/>
      </w:pPr>
      <w:r>
        <w:t>Intended Outcome(s)</w:t>
      </w:r>
      <w:r>
        <w:tab/>
        <w:t>44</w:t>
      </w:r>
    </w:p>
    <w:p w14:paraId="714CD64B" w14:textId="78B54776" w:rsidR="00F34AC5" w:rsidRDefault="00CF6734">
      <w:pPr>
        <w:pStyle w:val="APAAbstract"/>
        <w:tabs>
          <w:tab w:val="left" w:leader="dot" w:pos="8640"/>
        </w:tabs>
        <w:ind w:firstLine="720"/>
      </w:pPr>
      <w:r>
        <w:t>Findings</w:t>
      </w:r>
      <w:r>
        <w:tab/>
        <w:t>45</w:t>
      </w:r>
    </w:p>
    <w:p w14:paraId="2BC5F65B" w14:textId="56419824" w:rsidR="00F34AC5" w:rsidRDefault="00CF6734">
      <w:pPr>
        <w:pStyle w:val="APAAbstract"/>
        <w:tabs>
          <w:tab w:val="left" w:leader="dot" w:pos="8640"/>
        </w:tabs>
        <w:ind w:firstLine="1440"/>
      </w:pPr>
      <w:r>
        <w:t>Graph 1: Lifestyle interventions chosen by patients</w:t>
      </w:r>
      <w:r>
        <w:tab/>
        <w:t>45</w:t>
      </w:r>
    </w:p>
    <w:p w14:paraId="0F4718F4" w14:textId="36ED6DD3" w:rsidR="00F34AC5" w:rsidRDefault="00CF6734">
      <w:pPr>
        <w:pStyle w:val="APAAbstract"/>
        <w:tabs>
          <w:tab w:val="left" w:leader="dot" w:pos="8640"/>
        </w:tabs>
        <w:ind w:firstLine="720"/>
      </w:pPr>
      <w:r>
        <w:t>Summary</w:t>
      </w:r>
      <w:r>
        <w:tab/>
        <w:t>46</w:t>
      </w:r>
    </w:p>
    <w:p w14:paraId="3594F7C6" w14:textId="04537657" w:rsidR="00F34AC5" w:rsidRDefault="004F5310">
      <w:pPr>
        <w:pStyle w:val="APAAbstract"/>
        <w:tabs>
          <w:tab w:val="left" w:leader="dot" w:pos="8640"/>
        </w:tabs>
      </w:pPr>
      <w:r>
        <w:t>Chapter Seven:  Implications for Nursing Practi</w:t>
      </w:r>
      <w:r w:rsidR="00A528E8">
        <w:t>ce</w:t>
      </w:r>
      <w:r w:rsidR="00A528E8">
        <w:tab/>
        <w:t>47</w:t>
      </w:r>
    </w:p>
    <w:p w14:paraId="2EF22413" w14:textId="554AED36" w:rsidR="00F34AC5" w:rsidRDefault="00A528E8">
      <w:pPr>
        <w:pStyle w:val="APAAbstract"/>
        <w:tabs>
          <w:tab w:val="left" w:leader="dot" w:pos="8640"/>
        </w:tabs>
        <w:ind w:firstLine="720"/>
      </w:pPr>
      <w:r>
        <w:t>Practice Implications</w:t>
      </w:r>
      <w:r>
        <w:tab/>
        <w:t>47</w:t>
      </w:r>
    </w:p>
    <w:p w14:paraId="1A5EA8C6" w14:textId="2A277259" w:rsidR="00F34AC5" w:rsidRDefault="004F5310">
      <w:pPr>
        <w:pStyle w:val="APAAbstract"/>
        <w:tabs>
          <w:tab w:val="left" w:leader="dot" w:pos="8640"/>
        </w:tabs>
        <w:ind w:firstLine="1440"/>
      </w:pPr>
      <w:r>
        <w:t>Essential I: Scienti</w:t>
      </w:r>
      <w:r w:rsidR="00A528E8">
        <w:t>fic underpinnings for practice</w:t>
      </w:r>
      <w:r w:rsidR="00A528E8">
        <w:tab/>
        <w:t>47</w:t>
      </w:r>
    </w:p>
    <w:p w14:paraId="3C7D6C6D" w14:textId="77777777" w:rsidR="00F34AC5" w:rsidRDefault="004F5310">
      <w:pPr>
        <w:pStyle w:val="APAAbstract"/>
        <w:tabs>
          <w:tab w:val="left" w:leader="dot" w:pos="8640"/>
        </w:tabs>
        <w:spacing w:line="240" w:lineRule="auto"/>
        <w:ind w:firstLine="1440"/>
        <w:contextualSpacing/>
      </w:pPr>
      <w:r>
        <w:lastRenderedPageBreak/>
        <w:t>Essential II: Organization and systems leadership for quality</w:t>
      </w:r>
    </w:p>
    <w:p w14:paraId="32B569CA" w14:textId="1BD6A74C" w:rsidR="00F34AC5" w:rsidRDefault="004F5310">
      <w:pPr>
        <w:pStyle w:val="APAAbstract"/>
        <w:tabs>
          <w:tab w:val="left" w:leader="dot" w:pos="8640"/>
        </w:tabs>
        <w:ind w:firstLine="1440"/>
        <w:contextualSpacing/>
      </w:pPr>
      <w:r>
        <w:t>im</w:t>
      </w:r>
      <w:r w:rsidR="00A528E8">
        <w:t>provement and systems thinking</w:t>
      </w:r>
      <w:r w:rsidR="00A528E8">
        <w:tab/>
        <w:t>48</w:t>
      </w:r>
    </w:p>
    <w:p w14:paraId="74A83C34" w14:textId="77D46C35" w:rsidR="00F34AC5" w:rsidRDefault="004F5310">
      <w:pPr>
        <w:pStyle w:val="APAAbstract"/>
        <w:tabs>
          <w:tab w:val="left" w:leader="dot" w:pos="8640"/>
        </w:tabs>
        <w:ind w:firstLine="1440"/>
        <w:contextualSpacing/>
      </w:pPr>
      <w:r>
        <w:t xml:space="preserve">Essential III: Clinical scholarship </w:t>
      </w:r>
      <w:r w:rsidR="00A528E8">
        <w:t>and analytical methods for EBP</w:t>
      </w:r>
      <w:r w:rsidR="00A528E8">
        <w:tab/>
        <w:t>49</w:t>
      </w:r>
    </w:p>
    <w:p w14:paraId="751A7E37" w14:textId="77777777" w:rsidR="00F34AC5" w:rsidRDefault="004F5310">
      <w:pPr>
        <w:pStyle w:val="APAAbstract"/>
        <w:tabs>
          <w:tab w:val="left" w:leader="dot" w:pos="8640"/>
        </w:tabs>
        <w:spacing w:line="240" w:lineRule="auto"/>
        <w:ind w:firstLine="1440"/>
      </w:pPr>
      <w:r>
        <w:t>Essential IV: Information systems/technology and patient care</w:t>
      </w:r>
    </w:p>
    <w:p w14:paraId="1468F068" w14:textId="0A697A3D" w:rsidR="00F34AC5" w:rsidRDefault="004F5310">
      <w:pPr>
        <w:pStyle w:val="APAAbstract"/>
        <w:tabs>
          <w:tab w:val="left" w:leader="dot" w:pos="8640"/>
        </w:tabs>
        <w:ind w:firstLine="1440"/>
      </w:pPr>
      <w:r>
        <w:t>technology for the improvement an</w:t>
      </w:r>
      <w:r w:rsidR="00A528E8">
        <w:t>d transformation of healthcare</w:t>
      </w:r>
      <w:r w:rsidR="00A528E8">
        <w:tab/>
        <w:t>49</w:t>
      </w:r>
    </w:p>
    <w:p w14:paraId="18DB72F7" w14:textId="41B605D4" w:rsidR="00F34AC5" w:rsidRDefault="004F5310">
      <w:pPr>
        <w:pStyle w:val="APAAbstract"/>
        <w:tabs>
          <w:tab w:val="left" w:leader="dot" w:pos="8640"/>
        </w:tabs>
        <w:ind w:firstLine="1440"/>
      </w:pPr>
      <w:r>
        <w:t>Essential V: Healthcare pol</w:t>
      </w:r>
      <w:r w:rsidR="00A528E8">
        <w:t>icy for advocacy in healthcare</w:t>
      </w:r>
      <w:r w:rsidR="00A528E8">
        <w:tab/>
        <w:t>50</w:t>
      </w:r>
    </w:p>
    <w:p w14:paraId="35D63583" w14:textId="77777777" w:rsidR="00F34AC5" w:rsidRDefault="004F5310">
      <w:pPr>
        <w:pStyle w:val="APAAbstract"/>
        <w:tabs>
          <w:tab w:val="left" w:leader="dot" w:pos="8640"/>
        </w:tabs>
        <w:spacing w:line="240" w:lineRule="auto"/>
        <w:ind w:firstLine="1440"/>
      </w:pPr>
      <w:r>
        <w:t>Essential VI: Interprofessional collaboration for improving patient</w:t>
      </w:r>
    </w:p>
    <w:p w14:paraId="75CFBCE0" w14:textId="4C24B0BE" w:rsidR="00F34AC5" w:rsidRDefault="004F5310">
      <w:pPr>
        <w:pStyle w:val="APAAbstract"/>
        <w:tabs>
          <w:tab w:val="left" w:leader="dot" w:pos="8640"/>
        </w:tabs>
        <w:ind w:firstLine="1440"/>
      </w:pPr>
      <w:r>
        <w:t>and popu</w:t>
      </w:r>
      <w:r w:rsidR="00A528E8">
        <w:t>lation health outcomes</w:t>
      </w:r>
      <w:r w:rsidR="00A528E8">
        <w:tab/>
        <w:t>51</w:t>
      </w:r>
    </w:p>
    <w:p w14:paraId="3D8DD8DB" w14:textId="77777777" w:rsidR="00F34AC5" w:rsidRDefault="004F5310">
      <w:pPr>
        <w:pStyle w:val="APAAbstract"/>
        <w:tabs>
          <w:tab w:val="left" w:leader="dot" w:pos="8640"/>
        </w:tabs>
        <w:spacing w:line="240" w:lineRule="auto"/>
        <w:ind w:firstLine="1440"/>
        <w:outlineLvl w:val="0"/>
      </w:pPr>
      <w:r>
        <w:t>Essential VII: Clinical prevention and population health for</w:t>
      </w:r>
    </w:p>
    <w:p w14:paraId="05C53097" w14:textId="4A2C292E" w:rsidR="00F34AC5" w:rsidRDefault="00A528E8">
      <w:pPr>
        <w:pStyle w:val="APAAbstract"/>
        <w:tabs>
          <w:tab w:val="left" w:leader="dot" w:pos="8640"/>
        </w:tabs>
        <w:ind w:firstLine="1440"/>
      </w:pPr>
      <w:r>
        <w:t>improving the nation’s health</w:t>
      </w:r>
      <w:r>
        <w:tab/>
        <w:t>51</w:t>
      </w:r>
    </w:p>
    <w:p w14:paraId="78E5BAF6" w14:textId="4F6D1322" w:rsidR="00F34AC5" w:rsidRDefault="004F5310">
      <w:pPr>
        <w:pStyle w:val="APAAbstract"/>
        <w:tabs>
          <w:tab w:val="left" w:leader="dot" w:pos="8640"/>
        </w:tabs>
        <w:ind w:firstLine="1440"/>
      </w:pPr>
      <w:r>
        <w:t>Essential V</w:t>
      </w:r>
      <w:r w:rsidR="00A528E8">
        <w:t>III: Advanced nursing practice</w:t>
      </w:r>
      <w:r w:rsidR="00A528E8">
        <w:tab/>
        <w:t>52</w:t>
      </w:r>
    </w:p>
    <w:p w14:paraId="204272B8" w14:textId="2BA8B90B" w:rsidR="00F34AC5" w:rsidRDefault="00A528E8">
      <w:pPr>
        <w:pStyle w:val="APAAbstract"/>
        <w:tabs>
          <w:tab w:val="left" w:leader="dot" w:pos="8640"/>
        </w:tabs>
        <w:ind w:firstLine="720"/>
      </w:pPr>
      <w:r>
        <w:t>Summary</w:t>
      </w:r>
      <w:r>
        <w:tab/>
        <w:t>53</w:t>
      </w:r>
    </w:p>
    <w:p w14:paraId="3037C05B" w14:textId="7256EA12" w:rsidR="00F34AC5" w:rsidRDefault="004F5310">
      <w:pPr>
        <w:pStyle w:val="APAAbstract"/>
        <w:tabs>
          <w:tab w:val="left" w:leader="dot" w:pos="8640"/>
        </w:tabs>
      </w:pPr>
      <w:r>
        <w:t>Cha</w:t>
      </w:r>
      <w:r w:rsidR="00A528E8">
        <w:t>pter Eight:  Final Conclusions</w:t>
      </w:r>
      <w:r w:rsidR="00A528E8">
        <w:tab/>
        <w:t>55</w:t>
      </w:r>
    </w:p>
    <w:p w14:paraId="65DB2FC8" w14:textId="4A011471" w:rsidR="00F34AC5" w:rsidRDefault="00A528E8">
      <w:pPr>
        <w:pStyle w:val="APAAbstract"/>
        <w:tabs>
          <w:tab w:val="left" w:leader="dot" w:pos="8640"/>
        </w:tabs>
        <w:ind w:firstLine="720"/>
      </w:pPr>
      <w:r>
        <w:t>Significance of Findings</w:t>
      </w:r>
      <w:r>
        <w:tab/>
        <w:t>55</w:t>
      </w:r>
    </w:p>
    <w:p w14:paraId="24C50BDC" w14:textId="4B029600" w:rsidR="00F34AC5" w:rsidRDefault="004F5310">
      <w:pPr>
        <w:pStyle w:val="APAAbstract"/>
        <w:tabs>
          <w:tab w:val="left" w:leader="dot" w:pos="8640"/>
        </w:tabs>
        <w:ind w:firstLine="720"/>
      </w:pPr>
      <w:r>
        <w:t>Project Strengths</w:t>
      </w:r>
      <w:r w:rsidR="00A528E8">
        <w:t xml:space="preserve"> and Weaknesses</w:t>
      </w:r>
      <w:r w:rsidR="00A528E8">
        <w:tab/>
        <w:t>56</w:t>
      </w:r>
    </w:p>
    <w:p w14:paraId="3664C898" w14:textId="0D07B979" w:rsidR="00F34AC5" w:rsidRDefault="004F5310">
      <w:pPr>
        <w:pStyle w:val="APAAbstract"/>
        <w:tabs>
          <w:tab w:val="left" w:leader="dot" w:pos="8640"/>
        </w:tabs>
        <w:ind w:firstLine="720"/>
      </w:pPr>
      <w:r>
        <w:t>P</w:t>
      </w:r>
      <w:r w:rsidR="00A528E8">
        <w:t>roject Limitations</w:t>
      </w:r>
      <w:r w:rsidR="00A528E8">
        <w:tab/>
        <w:t>56</w:t>
      </w:r>
    </w:p>
    <w:p w14:paraId="5370489B" w14:textId="7F96CA5A" w:rsidR="00F34AC5" w:rsidRDefault="00A528E8">
      <w:pPr>
        <w:pStyle w:val="APAAbstract"/>
        <w:tabs>
          <w:tab w:val="left" w:leader="dot" w:pos="8640"/>
        </w:tabs>
        <w:ind w:firstLine="720"/>
      </w:pPr>
      <w:r>
        <w:t>Project Benefits</w:t>
      </w:r>
      <w:r>
        <w:tab/>
        <w:t>57</w:t>
      </w:r>
    </w:p>
    <w:p w14:paraId="159E56E6" w14:textId="1A945A18" w:rsidR="00F34AC5" w:rsidRDefault="00A528E8">
      <w:pPr>
        <w:pStyle w:val="APAAbstract"/>
        <w:tabs>
          <w:tab w:val="left" w:leader="dot" w:pos="8640"/>
        </w:tabs>
        <w:ind w:firstLine="720"/>
      </w:pPr>
      <w:r>
        <w:t>Practice Recommendations</w:t>
      </w:r>
      <w:r>
        <w:tab/>
        <w:t>57</w:t>
      </w:r>
    </w:p>
    <w:p w14:paraId="7678814E" w14:textId="6962113C" w:rsidR="00F34AC5" w:rsidRDefault="00A528E8">
      <w:pPr>
        <w:pStyle w:val="APAAbstract"/>
        <w:tabs>
          <w:tab w:val="left" w:leader="dot" w:pos="8640"/>
        </w:tabs>
        <w:ind w:firstLine="720"/>
      </w:pPr>
      <w:r>
        <w:t>Final Summary</w:t>
      </w:r>
      <w:r>
        <w:tab/>
        <w:t>58</w:t>
      </w:r>
    </w:p>
    <w:p w14:paraId="08057FAE" w14:textId="06EBEBF7" w:rsidR="00F34AC5" w:rsidRDefault="00A528E8">
      <w:pPr>
        <w:pStyle w:val="APAAbstract"/>
        <w:tabs>
          <w:tab w:val="left" w:leader="dot" w:pos="8640"/>
        </w:tabs>
      </w:pPr>
      <w:r>
        <w:t>References</w:t>
      </w:r>
      <w:r>
        <w:tab/>
        <w:t>59</w:t>
      </w:r>
    </w:p>
    <w:p w14:paraId="55FFF0E1" w14:textId="7FC9600C" w:rsidR="00F34AC5" w:rsidRDefault="00901C13">
      <w:pPr>
        <w:pStyle w:val="APAAbstract"/>
        <w:tabs>
          <w:tab w:val="left" w:leader="dot" w:pos="8640"/>
        </w:tabs>
      </w:pPr>
      <w:r>
        <w:t xml:space="preserve">Appendix A:  </w:t>
      </w:r>
      <w:r w:rsidR="00325804">
        <w:t>PRISMA</w:t>
      </w:r>
      <w:r>
        <w:tab/>
        <w:t>63</w:t>
      </w:r>
    </w:p>
    <w:p w14:paraId="56C8CA31" w14:textId="43341D25" w:rsidR="00F34AC5" w:rsidRDefault="00901C13">
      <w:pPr>
        <w:pStyle w:val="APAAbstract"/>
        <w:tabs>
          <w:tab w:val="left" w:leader="dot" w:pos="8640"/>
        </w:tabs>
      </w:pPr>
      <w:r>
        <w:t xml:space="preserve">Appendix B:  </w:t>
      </w:r>
      <w:r w:rsidR="00325804">
        <w:t>Literature Matrix</w:t>
      </w:r>
      <w:r>
        <w:tab/>
        <w:t>64</w:t>
      </w:r>
    </w:p>
    <w:p w14:paraId="7001AD90" w14:textId="0C9C4BE2" w:rsidR="00F34AC5" w:rsidRDefault="00901C13">
      <w:pPr>
        <w:pStyle w:val="APAAbstract"/>
        <w:tabs>
          <w:tab w:val="left" w:leader="dot" w:pos="8640"/>
        </w:tabs>
      </w:pPr>
      <w:r>
        <w:t xml:space="preserve">Appendix C:  </w:t>
      </w:r>
      <w:r w:rsidR="00325804">
        <w:t>ADA DSME/DSMS Algorithm</w:t>
      </w:r>
      <w:r>
        <w:tab/>
        <w:t>71</w:t>
      </w:r>
    </w:p>
    <w:p w14:paraId="0B6C5F82" w14:textId="23EE8C56" w:rsidR="00F34AC5" w:rsidRDefault="00901C13">
      <w:pPr>
        <w:pStyle w:val="APAAbstract"/>
        <w:tabs>
          <w:tab w:val="left" w:leader="dot" w:pos="8640"/>
        </w:tabs>
      </w:pPr>
      <w:r>
        <w:t xml:space="preserve">Appendix D:  </w:t>
      </w:r>
      <w:r w:rsidR="00325804">
        <w:t>Permission to use Iowa Model</w:t>
      </w:r>
      <w:r>
        <w:tab/>
        <w:t>72</w:t>
      </w:r>
    </w:p>
    <w:p w14:paraId="5798AACF" w14:textId="09BB735C" w:rsidR="00F34AC5" w:rsidRDefault="00901C13">
      <w:pPr>
        <w:pStyle w:val="APAAbstract"/>
        <w:tabs>
          <w:tab w:val="left" w:leader="dot" w:pos="8640"/>
        </w:tabs>
      </w:pPr>
      <w:r>
        <w:t xml:space="preserve">Appendix E:  </w:t>
      </w:r>
      <w:r w:rsidR="00325804">
        <w:t>Iowa Model 2015</w:t>
      </w:r>
      <w:r>
        <w:tab/>
        <w:t>73</w:t>
      </w:r>
    </w:p>
    <w:p w14:paraId="16DDA3F7" w14:textId="0974AA8F" w:rsidR="00F34AC5" w:rsidRDefault="00901C13">
      <w:pPr>
        <w:pStyle w:val="APAAbstract"/>
        <w:tabs>
          <w:tab w:val="left" w:leader="dot" w:pos="8640"/>
        </w:tabs>
      </w:pPr>
      <w:r>
        <w:lastRenderedPageBreak/>
        <w:t xml:space="preserve">Appendix F:  </w:t>
      </w:r>
      <w:r w:rsidR="00325804">
        <w:t>Official Letter of Project Support</w:t>
      </w:r>
      <w:r>
        <w:tab/>
        <w:t>74</w:t>
      </w:r>
    </w:p>
    <w:p w14:paraId="4FE7E943" w14:textId="6CB8306E" w:rsidR="00F34AC5" w:rsidRDefault="00901C13">
      <w:pPr>
        <w:pStyle w:val="APAAbstract"/>
        <w:tabs>
          <w:tab w:val="left" w:leader="dot" w:pos="8640"/>
        </w:tabs>
      </w:pPr>
      <w:r>
        <w:t xml:space="preserve">Appendix G:  </w:t>
      </w:r>
      <w:r w:rsidR="00325804">
        <w:t>Project Budget</w:t>
      </w:r>
      <w:r>
        <w:tab/>
        <w:t>75</w:t>
      </w:r>
    </w:p>
    <w:p w14:paraId="0EEC8177" w14:textId="7A565A6C" w:rsidR="00F34AC5" w:rsidRDefault="004F5310">
      <w:pPr>
        <w:pStyle w:val="APAAbstract"/>
        <w:tabs>
          <w:tab w:val="left" w:leader="dot" w:pos="8640"/>
        </w:tabs>
      </w:pPr>
      <w:r>
        <w:t>Append</w:t>
      </w:r>
      <w:r w:rsidR="009E4E3A">
        <w:t xml:space="preserve">ix H:  </w:t>
      </w:r>
      <w:r w:rsidR="00325804">
        <w:t>IRB Approval</w:t>
      </w:r>
      <w:r w:rsidR="009E4E3A">
        <w:tab/>
        <w:t>76</w:t>
      </w:r>
    </w:p>
    <w:p w14:paraId="222F68B5" w14:textId="3CDC63DA" w:rsidR="00F34AC5" w:rsidRDefault="009E4E3A">
      <w:pPr>
        <w:pStyle w:val="APAAbstract"/>
        <w:tabs>
          <w:tab w:val="left" w:leader="dot" w:pos="8640"/>
        </w:tabs>
      </w:pPr>
      <w:r>
        <w:t xml:space="preserve">Appendix I:  </w:t>
      </w:r>
      <w:r w:rsidR="00325804">
        <w:t>Provider Checklist</w:t>
      </w:r>
      <w:r>
        <w:tab/>
        <w:t>77</w:t>
      </w:r>
    </w:p>
    <w:p w14:paraId="0FD09D42" w14:textId="147C7937" w:rsidR="00F34AC5" w:rsidRDefault="009E4E3A">
      <w:pPr>
        <w:pStyle w:val="APAAbstract"/>
        <w:tabs>
          <w:tab w:val="left" w:leader="dot" w:pos="8640"/>
        </w:tabs>
      </w:pPr>
      <w:r>
        <w:t xml:space="preserve">Appendix J:  </w:t>
      </w:r>
      <w:r w:rsidR="00325804">
        <w:t>Patient Education Survey</w:t>
      </w:r>
      <w:r>
        <w:tab/>
        <w:t>78</w:t>
      </w:r>
    </w:p>
    <w:p w14:paraId="512D949D" w14:textId="523089EA" w:rsidR="00F34AC5" w:rsidRDefault="009E4E3A">
      <w:pPr>
        <w:pStyle w:val="APAAbstract"/>
        <w:tabs>
          <w:tab w:val="left" w:leader="dot" w:pos="8640"/>
        </w:tabs>
      </w:pPr>
      <w:r>
        <w:t xml:space="preserve">Appendix K:  </w:t>
      </w:r>
      <w:r w:rsidR="00325804">
        <w:t>ADA A1C Educational Handout</w:t>
      </w:r>
      <w:r>
        <w:tab/>
        <w:t>79</w:t>
      </w:r>
    </w:p>
    <w:p w14:paraId="26CC018C" w14:textId="165F4003" w:rsidR="00901C13" w:rsidRDefault="00901C13" w:rsidP="00901C13">
      <w:pPr>
        <w:pStyle w:val="APAAbstract"/>
        <w:tabs>
          <w:tab w:val="left" w:leader="dot" w:pos="8640"/>
        </w:tabs>
      </w:pPr>
      <w:r>
        <w:t>Appendix L</w:t>
      </w:r>
      <w:r w:rsidR="009E4E3A">
        <w:t xml:space="preserve">:  </w:t>
      </w:r>
      <w:r w:rsidR="00325804">
        <w:t>ADA Aerobic, Resistance, Balance, and Flexibility Exercises Education</w:t>
      </w:r>
      <w:r w:rsidR="009E4E3A">
        <w:tab/>
        <w:t>80</w:t>
      </w:r>
    </w:p>
    <w:p w14:paraId="7B641A3E" w14:textId="5C61A4AD" w:rsidR="00901C13" w:rsidRDefault="00901C13" w:rsidP="00901C13">
      <w:pPr>
        <w:pStyle w:val="APAAbstract"/>
        <w:tabs>
          <w:tab w:val="left" w:leader="dot" w:pos="8640"/>
        </w:tabs>
      </w:pPr>
      <w:r>
        <w:t>Appendix M</w:t>
      </w:r>
      <w:r w:rsidR="009E4E3A">
        <w:t xml:space="preserve">:  </w:t>
      </w:r>
      <w:r w:rsidR="00325804">
        <w:t>ADA Physical Activity Education</w:t>
      </w:r>
      <w:r w:rsidR="009E4E3A">
        <w:tab/>
        <w:t>82</w:t>
      </w:r>
    </w:p>
    <w:p w14:paraId="4A4FBA2E" w14:textId="6DBA5580" w:rsidR="00901C13" w:rsidRDefault="00901C13" w:rsidP="00901C13">
      <w:pPr>
        <w:pStyle w:val="APAAbstract"/>
        <w:tabs>
          <w:tab w:val="left" w:leader="dot" w:pos="8640"/>
        </w:tabs>
      </w:pPr>
      <w:r>
        <w:t>Appendix N</w:t>
      </w:r>
      <w:r w:rsidR="009E4E3A">
        <w:t xml:space="preserve">:  </w:t>
      </w:r>
      <w:r w:rsidR="00325804">
        <w:t>ADA Starter Walking Plan Education</w:t>
      </w:r>
      <w:r w:rsidR="009E4E3A">
        <w:tab/>
        <w:t>84</w:t>
      </w:r>
    </w:p>
    <w:p w14:paraId="6FA641B6" w14:textId="356A3795" w:rsidR="00901C13" w:rsidRDefault="00901C13" w:rsidP="00901C13">
      <w:pPr>
        <w:pStyle w:val="APAAbstract"/>
        <w:tabs>
          <w:tab w:val="left" w:leader="dot" w:pos="8640"/>
        </w:tabs>
      </w:pPr>
      <w:r>
        <w:t>Appendix O</w:t>
      </w:r>
      <w:r w:rsidR="009E4E3A">
        <w:t xml:space="preserve">:  </w:t>
      </w:r>
      <w:r w:rsidR="00325804">
        <w:t>ADA What Can I Eat? Education</w:t>
      </w:r>
      <w:r w:rsidR="009E4E3A">
        <w:tab/>
        <w:t>85</w:t>
      </w:r>
    </w:p>
    <w:p w14:paraId="5833DC80" w14:textId="13A4A3E6" w:rsidR="00901C13" w:rsidRDefault="00901C13" w:rsidP="00901C13">
      <w:pPr>
        <w:pStyle w:val="APAAbstract"/>
        <w:tabs>
          <w:tab w:val="left" w:leader="dot" w:pos="8640"/>
        </w:tabs>
      </w:pPr>
      <w:r>
        <w:t>Appendix P</w:t>
      </w:r>
      <w:r w:rsidR="009E4E3A">
        <w:t xml:space="preserve">:  </w:t>
      </w:r>
      <w:r w:rsidR="00325804">
        <w:t>USDA Diabetes MyPlate Education</w:t>
      </w:r>
      <w:r w:rsidR="009E4E3A">
        <w:tab/>
        <w:t>87</w:t>
      </w:r>
    </w:p>
    <w:p w14:paraId="589EFE3A" w14:textId="11BA783F" w:rsidR="00901C13" w:rsidRDefault="00901C13" w:rsidP="00901C13">
      <w:pPr>
        <w:pStyle w:val="APAAbstract"/>
        <w:tabs>
          <w:tab w:val="left" w:leader="dot" w:pos="8640"/>
        </w:tabs>
      </w:pPr>
      <w:r>
        <w:t>Appendix Q</w:t>
      </w:r>
      <w:r w:rsidR="009E4E3A">
        <w:t xml:space="preserve">:  </w:t>
      </w:r>
      <w:r w:rsidR="00325804">
        <w:t>Results of Patient Surveys</w:t>
      </w:r>
      <w:r w:rsidR="009E4E3A">
        <w:tab/>
        <w:t>88</w:t>
      </w:r>
    </w:p>
    <w:p w14:paraId="52E142C9" w14:textId="77777777" w:rsidR="00901C13" w:rsidRDefault="00901C13">
      <w:pPr>
        <w:pStyle w:val="APAAbstract"/>
        <w:tabs>
          <w:tab w:val="left" w:leader="dot" w:pos="8640"/>
        </w:tabs>
      </w:pPr>
    </w:p>
    <w:p w14:paraId="16724E47" w14:textId="77777777" w:rsidR="001914EE" w:rsidRDefault="001914EE">
      <w:pPr>
        <w:pStyle w:val="APA"/>
        <w:ind w:firstLine="0"/>
        <w:jc w:val="center"/>
        <w:outlineLvl w:val="0"/>
        <w:rPr>
          <w:b/>
        </w:rPr>
      </w:pPr>
    </w:p>
    <w:p w14:paraId="3A31BE81" w14:textId="77777777" w:rsidR="001914EE" w:rsidRDefault="001914EE">
      <w:pPr>
        <w:pStyle w:val="APA"/>
        <w:ind w:firstLine="0"/>
        <w:jc w:val="center"/>
        <w:outlineLvl w:val="0"/>
        <w:rPr>
          <w:b/>
        </w:rPr>
      </w:pPr>
    </w:p>
    <w:p w14:paraId="216623FF" w14:textId="77777777" w:rsidR="001914EE" w:rsidRDefault="001914EE">
      <w:pPr>
        <w:pStyle w:val="APA"/>
        <w:ind w:firstLine="0"/>
        <w:jc w:val="center"/>
        <w:outlineLvl w:val="0"/>
        <w:rPr>
          <w:b/>
        </w:rPr>
      </w:pPr>
    </w:p>
    <w:p w14:paraId="667FABE6" w14:textId="77777777" w:rsidR="001914EE" w:rsidRDefault="001914EE">
      <w:pPr>
        <w:pStyle w:val="APA"/>
        <w:ind w:firstLine="0"/>
        <w:jc w:val="center"/>
        <w:outlineLvl w:val="0"/>
        <w:rPr>
          <w:b/>
        </w:rPr>
      </w:pPr>
    </w:p>
    <w:p w14:paraId="4AF29495" w14:textId="77777777" w:rsidR="001914EE" w:rsidRDefault="001914EE">
      <w:pPr>
        <w:pStyle w:val="APA"/>
        <w:ind w:firstLine="0"/>
        <w:jc w:val="center"/>
        <w:outlineLvl w:val="0"/>
        <w:rPr>
          <w:b/>
        </w:rPr>
      </w:pPr>
    </w:p>
    <w:p w14:paraId="573B05E6" w14:textId="77777777" w:rsidR="001914EE" w:rsidRDefault="001914EE">
      <w:pPr>
        <w:pStyle w:val="APA"/>
        <w:ind w:firstLine="0"/>
        <w:jc w:val="center"/>
        <w:outlineLvl w:val="0"/>
        <w:rPr>
          <w:b/>
        </w:rPr>
      </w:pPr>
    </w:p>
    <w:p w14:paraId="0E5E265E" w14:textId="77777777" w:rsidR="001914EE" w:rsidRDefault="001914EE">
      <w:pPr>
        <w:pStyle w:val="APA"/>
        <w:ind w:firstLine="0"/>
        <w:jc w:val="center"/>
        <w:outlineLvl w:val="0"/>
        <w:rPr>
          <w:b/>
        </w:rPr>
      </w:pPr>
    </w:p>
    <w:p w14:paraId="4CF2A782" w14:textId="77777777" w:rsidR="001914EE" w:rsidRDefault="001914EE">
      <w:pPr>
        <w:pStyle w:val="APA"/>
        <w:ind w:firstLine="0"/>
        <w:jc w:val="center"/>
        <w:outlineLvl w:val="0"/>
        <w:rPr>
          <w:b/>
        </w:rPr>
      </w:pPr>
    </w:p>
    <w:p w14:paraId="14110B62" w14:textId="77777777" w:rsidR="001914EE" w:rsidRDefault="001914EE">
      <w:pPr>
        <w:pStyle w:val="APA"/>
        <w:ind w:firstLine="0"/>
        <w:jc w:val="center"/>
        <w:outlineLvl w:val="0"/>
        <w:rPr>
          <w:b/>
        </w:rPr>
      </w:pPr>
    </w:p>
    <w:p w14:paraId="64BB3C4B" w14:textId="71B4375A" w:rsidR="001914EE" w:rsidRDefault="001914EE" w:rsidP="00B31259">
      <w:pPr>
        <w:pStyle w:val="APA"/>
        <w:ind w:firstLine="0"/>
        <w:outlineLvl w:val="0"/>
        <w:rPr>
          <w:b/>
        </w:rPr>
      </w:pPr>
    </w:p>
    <w:p w14:paraId="37EE7DD4" w14:textId="77777777" w:rsidR="00F34AC5" w:rsidRDefault="004F5310">
      <w:pPr>
        <w:pStyle w:val="APA"/>
        <w:ind w:firstLine="0"/>
        <w:jc w:val="center"/>
        <w:outlineLvl w:val="0"/>
        <w:rPr>
          <w:b/>
        </w:rPr>
      </w:pPr>
      <w:r>
        <w:rPr>
          <w:b/>
        </w:rPr>
        <w:lastRenderedPageBreak/>
        <w:t xml:space="preserve">Chapter One:  Overview of the Problem of Interest </w:t>
      </w:r>
    </w:p>
    <w:p w14:paraId="535E0D19" w14:textId="77777777" w:rsidR="00F34AC5" w:rsidRDefault="004F5310">
      <w:pPr>
        <w:pStyle w:val="APA"/>
        <w:ind w:firstLine="0"/>
      </w:pPr>
      <w:r>
        <w:rPr>
          <w:b/>
        </w:rPr>
        <w:tab/>
      </w:r>
      <w:r>
        <w:t xml:space="preserve">When individuals feel they have the power to make a positive change, they often will. This chapter will focus on the background of type 2 Diabetes Mellitus, as well as pitfalls in the management of patients living with this disease. Emphasis is placed on lifestyle interventions and problems facing the implementation of these interventions in a primary care setting. This project is centered on provider education regarding beneficial lifestyle interventions for patients diagnosed with type 2 Diabetes Mellitus, and methods to improve patient access to diabetic management resources. </w:t>
      </w:r>
    </w:p>
    <w:p w14:paraId="5A29652D" w14:textId="77777777" w:rsidR="00F34AC5" w:rsidRDefault="004F5310">
      <w:pPr>
        <w:pStyle w:val="APA"/>
        <w:ind w:firstLine="0"/>
        <w:outlineLvl w:val="0"/>
        <w:rPr>
          <w:rFonts w:eastAsiaTheme="minorHAnsi"/>
          <w:b/>
          <w:i/>
          <w:szCs w:val="24"/>
          <w:u w:val="single"/>
        </w:rPr>
      </w:pPr>
      <w:r>
        <w:rPr>
          <w:b/>
        </w:rPr>
        <w:t xml:space="preserve">Background Information </w:t>
      </w:r>
    </w:p>
    <w:p w14:paraId="011B5B2C" w14:textId="79952DC7" w:rsidR="00F34AC5" w:rsidRDefault="004F5310">
      <w:pPr>
        <w:pStyle w:val="APA"/>
        <w:ind w:firstLine="0"/>
        <w:rPr>
          <w:rFonts w:eastAsiaTheme="minorHAnsi"/>
          <w:szCs w:val="24"/>
        </w:rPr>
      </w:pPr>
      <w:r>
        <w:rPr>
          <w:rFonts w:eastAsiaTheme="minorHAnsi"/>
          <w:szCs w:val="24"/>
        </w:rPr>
        <w:tab/>
        <w:t xml:space="preserve">Diabetes is one of the most commonly managed diseases in the </w:t>
      </w:r>
      <w:r w:rsidRPr="00BB76D1">
        <w:rPr>
          <w:rFonts w:eastAsiaTheme="minorHAnsi"/>
        </w:rPr>
        <w:t xml:space="preserve">primary care setting. </w:t>
      </w:r>
      <w:r w:rsidR="00236FD3" w:rsidRPr="00A05BE2">
        <w:rPr>
          <w:rFonts w:eastAsiaTheme="minorHAnsi"/>
        </w:rPr>
        <w:t>“</w:t>
      </w:r>
      <w:r w:rsidRPr="00A05BE2">
        <w:rPr>
          <w:rFonts w:eastAsiaTheme="minorHAnsi"/>
        </w:rPr>
        <w:t>In 2015, 30.3 million people in the United States had diabetes,</w:t>
      </w:r>
      <w:r w:rsidR="00236FD3" w:rsidRPr="00A05BE2">
        <w:rPr>
          <w:rFonts w:eastAsiaTheme="minorHAnsi"/>
        </w:rPr>
        <w:t>”</w:t>
      </w:r>
      <w:r w:rsidRPr="00A05BE2">
        <w:rPr>
          <w:rFonts w:eastAsiaTheme="minorHAnsi"/>
        </w:rPr>
        <w:t xml:space="preserve"> with 90% to 95% of all these</w:t>
      </w:r>
      <w:r w:rsidRPr="00BB76D1">
        <w:rPr>
          <w:rFonts w:eastAsiaTheme="minorHAnsi"/>
        </w:rPr>
        <w:t xml:space="preserve"> diabetics being classified as type 2 diabetics </w:t>
      </w:r>
      <w:r w:rsidRPr="002F492B">
        <w:rPr>
          <w:rFonts w:eastAsiaTheme="minorHAnsi"/>
        </w:rPr>
        <w:t>(National Diabetes Statistics Report, 2017</w:t>
      </w:r>
      <w:r w:rsidR="00A05BE2" w:rsidRPr="002F492B">
        <w:rPr>
          <w:rFonts w:eastAsiaTheme="minorHAnsi"/>
        </w:rPr>
        <w:t>, p.2</w:t>
      </w:r>
      <w:r w:rsidRPr="002F492B">
        <w:rPr>
          <w:rFonts w:eastAsiaTheme="minorHAnsi"/>
        </w:rPr>
        <w:t>).</w:t>
      </w:r>
      <w:r>
        <w:rPr>
          <w:rFonts w:eastAsiaTheme="minorHAnsi"/>
          <w:szCs w:val="24"/>
        </w:rPr>
        <w:t xml:space="preserve"> It is projected that diabetes will be the seventh leading cause of death by 2030 (Becic, Studenik, &amp; Hoffmann, 2018). Type 2 diabetics either do not produce enough insulin or their bodies are resistant to insulin; </w:t>
      </w:r>
      <w:r w:rsidR="005B32DB">
        <w:rPr>
          <w:rFonts w:eastAsiaTheme="minorHAnsi"/>
          <w:szCs w:val="24"/>
        </w:rPr>
        <w:t>therefore,</w:t>
      </w:r>
      <w:r>
        <w:rPr>
          <w:rFonts w:eastAsiaTheme="minorHAnsi"/>
          <w:szCs w:val="24"/>
        </w:rPr>
        <w:t xml:space="preserve"> the glucose levels in their body remain elevated. Uncontrolled diabetes can lead to other health conditions, including cardiovascular disease, stroke, arterial diseases, as well as amputation of limbs (National Diabetes Statistics Report, 2017).</w:t>
      </w:r>
    </w:p>
    <w:p w14:paraId="11856913" w14:textId="77777777" w:rsidR="00F34AC5" w:rsidRDefault="004F5310">
      <w:pPr>
        <w:pStyle w:val="APA"/>
        <w:rPr>
          <w:rFonts w:eastAsiaTheme="minorHAnsi"/>
          <w:szCs w:val="24"/>
        </w:rPr>
      </w:pPr>
      <w:r>
        <w:rPr>
          <w:rFonts w:eastAsiaTheme="minorHAnsi"/>
          <w:szCs w:val="24"/>
        </w:rPr>
        <w:t xml:space="preserve">There are two commonly used screening methods for those with type 2 diabetes or suspected diabetes. These are a serum fasting glucose level and glycosylated hemoglobin, or hemoglobin A1C. An elevated serum fasting glucose, greater than 100, is indicative of diabetes (American Diabetes Association, 2014). A hemoglobin A1C level is frequently obtained in people with diabetes to assess glucose trends in the body over three months. According to the </w:t>
      </w:r>
      <w:r>
        <w:rPr>
          <w:rFonts w:eastAsiaTheme="minorHAnsi"/>
          <w:szCs w:val="24"/>
        </w:rPr>
        <w:lastRenderedPageBreak/>
        <w:t>National Institute of Health, a hemoglobin A1C greater than 6.5% indicates diabetes in a patient (NIH, n.d.).</w:t>
      </w:r>
    </w:p>
    <w:p w14:paraId="461CB952" w14:textId="77777777" w:rsidR="00F34AC5" w:rsidRDefault="004F5310">
      <w:pPr>
        <w:pStyle w:val="APA"/>
        <w:ind w:firstLine="0"/>
        <w:rPr>
          <w:rFonts w:eastAsiaTheme="minorHAnsi"/>
          <w:szCs w:val="24"/>
        </w:rPr>
      </w:pPr>
      <w:r>
        <w:rPr>
          <w:rFonts w:eastAsiaTheme="minorHAnsi"/>
          <w:szCs w:val="24"/>
        </w:rPr>
        <w:tab/>
        <w:t>The American Diabetes Association (ADA) recognizes the following as risk factors for type 2 diabetes: physical inactivity, having a first degree relative with diabetes, hypertension, personal history of cardiovascular disease, an HDL of less than 35 and/or a triglyceride level higher than 250, and severe obesity (Martinez, Sherling, &amp; Holley, 2019). It is crucial to screen people with diabetes regularly to prevent adverse effects related to the diseases from occurring. Without regular screening, gradual hyperglycemia can lead to severe micro- and macrovascular changes (Martinez et al., 2019).</w:t>
      </w:r>
    </w:p>
    <w:p w14:paraId="56FE65B4" w14:textId="77777777" w:rsidR="00F34AC5" w:rsidRDefault="004F5310">
      <w:pPr>
        <w:pStyle w:val="APA"/>
        <w:ind w:firstLine="0"/>
        <w:rPr>
          <w:rFonts w:eastAsiaTheme="minorHAnsi"/>
          <w:szCs w:val="24"/>
        </w:rPr>
      </w:pPr>
      <w:r>
        <w:rPr>
          <w:rFonts w:eastAsiaTheme="minorHAnsi"/>
          <w:szCs w:val="24"/>
        </w:rPr>
        <w:tab/>
        <w:t xml:space="preserve"> Heredity has been proven to be a factor for type 2 diabetes. However, obesity and a sedentary lifestyle have been shown to play an even more significant role in the disease process (Martinez, Sherling, &amp; Holley, 2019). Lifestyle interventions, such as exercise and weight loss that decrease the rates of obesity and sedentary lifestyles have been shown to slow the progression of type 2 diabetes (Martinez et al., 2019). Studies have shown that diabetic patients participating in a low-calorie diet have reported a reduction in blood glucose levels in just one week and have maintained their glycemic control for up to two months (Kolb &amp; Martin, 2017). While diet is essential in controlling glucose levels and weight loss, regular exercise has proven to be just as equally vital. A systematic review and meta-analysis of twenty-two trials involving 2,996 individuals revealed that physical exercise, specifically aerobic exercise, leads to improved glycemic control (Becic, Studenik, &amp; Hoffmann, 2018). Aerobic exercise includes activities such as walking, biking, and jogging. Even moderate exercise, when done regularly, has shown a reduction in hemoglobin A1C levels (Becic et al., 2018). </w:t>
      </w:r>
    </w:p>
    <w:p w14:paraId="7890838D" w14:textId="77777777" w:rsidR="00F34AC5" w:rsidRDefault="004F5310">
      <w:pPr>
        <w:pStyle w:val="APA"/>
        <w:rPr>
          <w:rFonts w:eastAsiaTheme="minorHAnsi"/>
          <w:szCs w:val="24"/>
        </w:rPr>
      </w:pPr>
      <w:r>
        <w:rPr>
          <w:szCs w:val="24"/>
        </w:rPr>
        <w:lastRenderedPageBreak/>
        <w:t xml:space="preserve">The success of individual lifestyle interventions relies heavily on the utilization of existing resources in practice, as well as the adequate training of practitioners to deliver information to patients. (Dintsios, Chernyak, Grehl, &amp; Icks, 2018). When providers are adequately trained to educate patients on successful lifestyle interventions, patients are likely to feel empowered regarding their health. Patient self-efficacy related to diabetes self-management has been shown to have a direct correlation with health education on diabetic care, and elevated confidence levels were associated with stronger glycemic control and an increase in self-care activities (Amer, Mohamed, Elbur, Abdelaziz, &amp; Elrayah, 2018). Many providers attempt to educate their patients regarding positive lifestyle interventions related to diabetic self-care during routine exams. However, it is often grouped with other information regarding comorbidities and can be quickly forgotten by overwhelmed patients (Institute for Healthcare Improvement, 2019). Without concrete information for patients to review related to lifestyle interventions, much of the information they receive at their visit is subject to be misconstrued, poorly implemented, or unused. </w:t>
      </w:r>
    </w:p>
    <w:p w14:paraId="5B13BE45" w14:textId="77777777" w:rsidR="00F34AC5" w:rsidRDefault="004F5310">
      <w:pPr>
        <w:pStyle w:val="APA"/>
        <w:ind w:firstLine="0"/>
        <w:outlineLvl w:val="0"/>
        <w:rPr>
          <w:rFonts w:eastAsiaTheme="minorHAnsi"/>
          <w:b/>
          <w:i/>
          <w:szCs w:val="24"/>
          <w:u w:val="single"/>
        </w:rPr>
      </w:pPr>
      <w:r>
        <w:rPr>
          <w:b/>
        </w:rPr>
        <w:t xml:space="preserve">Significance of Clinical Problem </w:t>
      </w:r>
    </w:p>
    <w:p w14:paraId="1F773542" w14:textId="77777777" w:rsidR="00F34AC5" w:rsidRDefault="004F5310">
      <w:pPr>
        <w:pStyle w:val="APA"/>
        <w:ind w:firstLine="0"/>
        <w:rPr>
          <w:rFonts w:eastAsiaTheme="minorHAnsi"/>
          <w:szCs w:val="24"/>
        </w:rPr>
      </w:pPr>
      <w:r>
        <w:rPr>
          <w:rFonts w:eastAsiaTheme="minorHAnsi"/>
          <w:szCs w:val="24"/>
        </w:rPr>
        <w:tab/>
        <w:t xml:space="preserve">Diabetes is a disease that is plaguing the nation, and the rates of diagnosis are projected to increase (Healthy People 2020, n.d.). Individuals diagnosed with type 2 diabetes are at risk for multiple other comorbidities, such as cardiovascular disease and renal insufficiency. Primary care providers, even though they may attempt to educate their patients regarding lifestyle interventions that help slow disease progression, are not able to foster as much self-efficacy in their patients as is needed to promote better glycemic control. This is, in large part, due to the rapidly rising rates of individuals with diabetes, which results in a decrease in resources and </w:t>
      </w:r>
      <w:r>
        <w:rPr>
          <w:rFonts w:eastAsiaTheme="minorHAnsi"/>
          <w:szCs w:val="24"/>
        </w:rPr>
        <w:lastRenderedPageBreak/>
        <w:t>available time for provider attention per person to help combat the disease (Healthy People 2020, n.d.).</w:t>
      </w:r>
    </w:p>
    <w:p w14:paraId="3B42F6CD" w14:textId="7E8E5C89" w:rsidR="00F34AC5" w:rsidRDefault="004F5310">
      <w:pPr>
        <w:pStyle w:val="APA"/>
        <w:ind w:firstLine="0"/>
        <w:rPr>
          <w:rFonts w:eastAsiaTheme="minorHAnsi"/>
          <w:szCs w:val="24"/>
        </w:rPr>
      </w:pPr>
      <w:r>
        <w:rPr>
          <w:rFonts w:eastAsiaTheme="minorHAnsi"/>
          <w:szCs w:val="24"/>
        </w:rPr>
        <w:t xml:space="preserve"> </w:t>
      </w:r>
      <w:r w:rsidR="00D4786E">
        <w:rPr>
          <w:rFonts w:eastAsiaTheme="minorHAnsi"/>
          <w:szCs w:val="24"/>
        </w:rPr>
        <w:tab/>
      </w:r>
      <w:r>
        <w:rPr>
          <w:rFonts w:eastAsiaTheme="minorHAnsi"/>
          <w:szCs w:val="24"/>
        </w:rPr>
        <w:t>Self-management is the center of care for diabetics and consists of healthy dietary habits, physical exercise, blood glucose monitoring, medication adherence, good coping and problem-solving skills, and a reduction in risky behaviors (</w:t>
      </w:r>
      <w:r>
        <w:rPr>
          <w:szCs w:val="24"/>
        </w:rPr>
        <w:t xml:space="preserve">Amer, Mohamed, Elbur, Abdelaziz, &amp; Elrayah, 2018). Providers are the spearheads of diabetic care, but it is the role of the patient to take responsibility for their health on a day-to-day basis. By fostering increased self-efficacy and providing patients with tools and resources to use as references at home, providers are allowing them to obtain tighter glycemic control and advocate for their health. According to the Institute for Healthcare Improvement (IHI), better patient outcomes can be achieved through activities that involve collaboration between provider and patient and patient empowerment (2019). </w:t>
      </w:r>
    </w:p>
    <w:p w14:paraId="1302D770" w14:textId="77777777" w:rsidR="00F34AC5" w:rsidRDefault="004F5310">
      <w:pPr>
        <w:pStyle w:val="APA"/>
        <w:ind w:firstLine="0"/>
        <w:outlineLvl w:val="0"/>
        <w:rPr>
          <w:rFonts w:eastAsiaTheme="minorHAnsi"/>
          <w:szCs w:val="24"/>
        </w:rPr>
      </w:pPr>
      <w:r>
        <w:rPr>
          <w:b/>
        </w:rPr>
        <w:t>Question Guiding Inquiry (PICO)</w:t>
      </w:r>
      <w:r>
        <w:rPr>
          <w:rFonts w:eastAsiaTheme="minorHAnsi"/>
          <w:szCs w:val="24"/>
        </w:rPr>
        <w:t xml:space="preserve"> </w:t>
      </w:r>
    </w:p>
    <w:p w14:paraId="6F0FA9AB" w14:textId="754A06BF" w:rsidR="00F34AC5" w:rsidRDefault="004F5310">
      <w:pPr>
        <w:pStyle w:val="APA"/>
        <w:rPr>
          <w:rFonts w:eastAsiaTheme="minorHAnsi"/>
          <w:b/>
          <w:i/>
          <w:color w:val="215868"/>
          <w:szCs w:val="24"/>
        </w:rPr>
      </w:pPr>
      <w:r>
        <w:rPr>
          <w:rFonts w:eastAsiaTheme="minorHAnsi"/>
          <w:szCs w:val="24"/>
        </w:rPr>
        <w:t>The goal at a primary care office in rural Western North Carolina</w:t>
      </w:r>
      <w:r w:rsidR="00B85D3F">
        <w:rPr>
          <w:rFonts w:eastAsiaTheme="minorHAnsi"/>
          <w:szCs w:val="24"/>
        </w:rPr>
        <w:t xml:space="preserve"> (NC) </w:t>
      </w:r>
      <w:r>
        <w:rPr>
          <w:rFonts w:eastAsiaTheme="minorHAnsi"/>
          <w:szCs w:val="24"/>
        </w:rPr>
        <w:t>is to improve the care that diabetic patients receive and offer them resources and materials to foster self-efficacy in diabetic self-care. This goal will be achieved through provider education regarding resource material and how to convey the information most effectively to diabetic patients.</w:t>
      </w:r>
    </w:p>
    <w:p w14:paraId="46ECF7FC" w14:textId="77777777" w:rsidR="00F34AC5" w:rsidRDefault="004F5310">
      <w:pPr>
        <w:pStyle w:val="APA"/>
        <w:ind w:firstLine="0"/>
      </w:pPr>
      <w:r>
        <w:rPr>
          <w:rFonts w:eastAsiaTheme="minorHAnsi"/>
          <w:szCs w:val="24"/>
        </w:rPr>
        <w:tab/>
      </w:r>
      <w:r>
        <w:rPr>
          <w:b/>
        </w:rPr>
        <w:t>Population</w:t>
      </w:r>
      <w:r>
        <w:t xml:space="preserve">. </w:t>
      </w:r>
      <w:r>
        <w:rPr>
          <w:rFonts w:eastAsiaTheme="minorHAnsi"/>
          <w:szCs w:val="24"/>
        </w:rPr>
        <w:t>The population being evaluated is a group of providers in a rural North Carolina primary care office involved in the direct patient care of diabetic patients. This area has limited access to specialists, including endocrinologists; therefore, primary care providers assume responsibility for the majority of chronic disease care.</w:t>
      </w:r>
    </w:p>
    <w:p w14:paraId="0BF269EC" w14:textId="01F4704E" w:rsidR="00F34AC5" w:rsidRDefault="004F5310">
      <w:pPr>
        <w:pStyle w:val="APA"/>
        <w:rPr>
          <w:b/>
        </w:rPr>
      </w:pPr>
      <w:r>
        <w:rPr>
          <w:b/>
        </w:rPr>
        <w:t>Intervention</w:t>
      </w:r>
      <w:r>
        <w:t xml:space="preserve">. </w:t>
      </w:r>
      <w:r>
        <w:rPr>
          <w:rFonts w:eastAsiaTheme="minorHAnsi"/>
          <w:szCs w:val="24"/>
        </w:rPr>
        <w:t xml:space="preserve">The intervention will be to educate providers on materials included in an educational packet to be reviewed and sent home with patients who have a hemoglobin A1C of 7.0% or higher. The aim is to create a </w:t>
      </w:r>
      <w:r>
        <w:rPr>
          <w:color w:val="000000"/>
        </w:rPr>
        <w:t xml:space="preserve">standardized, evidence-based diabetic education program </w:t>
      </w:r>
      <w:r w:rsidRPr="00F62E1B">
        <w:rPr>
          <w:color w:val="000000"/>
        </w:rPr>
        <w:lastRenderedPageBreak/>
        <w:t>using resources found on the American Diabetes Association website and using resources such as the Diabetes MyPlate poster (Learning ZoneXpress, n.d.)</w:t>
      </w:r>
      <w:r>
        <w:rPr>
          <w:color w:val="000000"/>
        </w:rPr>
        <w:t xml:space="preserve"> for diabetes management in the clinic.</w:t>
      </w:r>
      <w:r w:rsidR="00F62E1B">
        <w:rPr>
          <w:color w:val="000000"/>
        </w:rPr>
        <w:t xml:space="preserve"> The Diabetes MyPlate poster does come at a cost that will be covered by the</w:t>
      </w:r>
      <w:r w:rsidR="004042FC">
        <w:rPr>
          <w:color w:val="000000"/>
        </w:rPr>
        <w:t xml:space="preserve"> project lead</w:t>
      </w:r>
      <w:r w:rsidR="00F62E1B">
        <w:rPr>
          <w:color w:val="000000"/>
        </w:rPr>
        <w:t xml:space="preserve">. </w:t>
      </w:r>
      <w:r>
        <w:rPr>
          <w:color w:val="000000"/>
        </w:rPr>
        <w:t xml:space="preserve"> There will be weekly follow up with providers and staff to assess the positives and negatives of the intervention at various intervals, and adjustments will be made accordingly to suit the practice and their patients better. </w:t>
      </w:r>
    </w:p>
    <w:p w14:paraId="6DD6415F" w14:textId="77777777" w:rsidR="00F34AC5" w:rsidRDefault="004F5310">
      <w:pPr>
        <w:pStyle w:val="APA"/>
      </w:pPr>
      <w:r>
        <w:rPr>
          <w:b/>
        </w:rPr>
        <w:t>Comparison</w:t>
      </w:r>
      <w:r>
        <w:t>. There is currently no defined practice in place at the primary care office that fosters self-efficacy among diabetic patients or provides resources to be sent home with patients to aid in patient-directed glycemic control. Providers were previously charting that they educated patients on lifestyle interventions, but no documentation indicated that materials related to lifestyle interventions were sent home with patients for review. Therefore, there is no guideline for comparison. The organizations' goal is for 100% of all individuals with a hemoglobin A1C greater than 7.0% to receive patient educational materials. This will be assessed through the collection of checklists placed on each chart that the provider will complete stating whether or not eligible patients received the material and associated education.</w:t>
      </w:r>
    </w:p>
    <w:p w14:paraId="4F96D405" w14:textId="5F535EFA" w:rsidR="00F34AC5" w:rsidRDefault="004F5310">
      <w:pPr>
        <w:pStyle w:val="APA"/>
      </w:pPr>
      <w:r>
        <w:rPr>
          <w:b/>
        </w:rPr>
        <w:t>Outcome(s)</w:t>
      </w:r>
      <w:r>
        <w:t xml:space="preserve">. The outcomes being evaluated are compliance in the implementation of a standardized patient educational tool for diabetics, patient satisfaction related to educational materials received, and the real-life potential for implementation of lifestyle interventions. </w:t>
      </w:r>
      <w:r w:rsidR="00D4786E" w:rsidRPr="007F5DDE">
        <w:t>Questionnaires regarding the education being given, as well as provider checklists, will be collected by front office staff</w:t>
      </w:r>
      <w:r w:rsidR="00D4786E">
        <w:t xml:space="preserve">. </w:t>
      </w:r>
      <w:r>
        <w:t xml:space="preserve">Whether or not eligible patients, those with a hemoglobin A1C of 7.0% or greater, received the educational packets will be evaluated based on </w:t>
      </w:r>
      <w:r w:rsidR="0024280A">
        <w:t xml:space="preserve">response to </w:t>
      </w:r>
      <w:r>
        <w:t xml:space="preserve">“yes” or “no” option on the checklist. It will be the role of providers to review educational materials and resources in the packets with patients, as well as to circle the correct option on checklists. The </w:t>
      </w:r>
      <w:r>
        <w:lastRenderedPageBreak/>
        <w:t xml:space="preserve">role of the nurse will be to review the checklist and confirm that the provider documented accurately. This will function on an honor system, and providers will be encouraged to report honestly to assist in ensuring the success of the intervention. </w:t>
      </w:r>
      <w:r w:rsidRPr="00F62E1B">
        <w:t xml:space="preserve">When patients receive these educational materials, they will also receive a patient satisfaction survey regarding their impression of the materials given to them. This short survey will be completed in the office and given to the front desk staff following the patients' appointment. </w:t>
      </w:r>
      <w:r w:rsidRPr="000C1287">
        <w:t>Questions on th</w:t>
      </w:r>
      <w:r w:rsidR="004C7DF4" w:rsidRPr="000C1287">
        <w:t xml:space="preserve">e satisfaction </w:t>
      </w:r>
      <w:r w:rsidRPr="000C1287">
        <w:t xml:space="preserve">survey </w:t>
      </w:r>
      <w:r w:rsidR="004C7DF4" w:rsidRPr="000C1287">
        <w:t xml:space="preserve">will focus on the </w:t>
      </w:r>
      <w:r w:rsidR="005B32DB" w:rsidRPr="000C1287">
        <w:t>patients’</w:t>
      </w:r>
      <w:r w:rsidR="004C7DF4" w:rsidRPr="000C1287">
        <w:t xml:space="preserve"> </w:t>
      </w:r>
      <w:r w:rsidR="00F62E1B" w:rsidRPr="000C1287">
        <w:t>satisfaction of the provider education, materials received, if questions were answered, and any plan of lifestyle changes.</w:t>
      </w:r>
      <w:r>
        <w:t xml:space="preserve"> </w:t>
      </w:r>
    </w:p>
    <w:p w14:paraId="68509D0E" w14:textId="77777777" w:rsidR="00F34AC5" w:rsidRDefault="004F5310">
      <w:pPr>
        <w:pStyle w:val="APA"/>
        <w:ind w:firstLine="0"/>
        <w:outlineLvl w:val="0"/>
        <w:rPr>
          <w:b/>
        </w:rPr>
      </w:pPr>
      <w:r>
        <w:rPr>
          <w:b/>
        </w:rPr>
        <w:t xml:space="preserve">Summary </w:t>
      </w:r>
    </w:p>
    <w:p w14:paraId="77A608BC" w14:textId="77777777" w:rsidR="00F34AC5" w:rsidRDefault="004F5310">
      <w:pPr>
        <w:pStyle w:val="APA"/>
      </w:pPr>
      <w:r>
        <w:t xml:space="preserve">Diabetes is not a self-limiting disease and, if uncontrolled, can increase a patients’ risk for heart attack, stroke, or limb amputation. The percentage of individuals diagnosed with diabetes in the United States is on the rise, and provider management can only reach so far. It is crucial for patients to feel empowered to play a role in the management of their diabetic care.  </w:t>
      </w:r>
    </w:p>
    <w:p w14:paraId="37AA0EA8" w14:textId="77777777" w:rsidR="00F34AC5" w:rsidRDefault="004F5310">
      <w:pPr>
        <w:pStyle w:val="APA"/>
      </w:pPr>
      <w:r>
        <w:t xml:space="preserve">Primary care providers offer education to their patients regarding lifestyle interventions that lower the risk of disease progression and blood glucose levels, but it is not ensured that this information is always understood. Providing patients with proper education regarding lifestyle interventions in conjunction with take-home educational materials that help to foster self-efficacy among diabetic patients is necessary in a world with a rapidly growing diabetic population. </w:t>
      </w:r>
    </w:p>
    <w:p w14:paraId="4D8FC1C6" w14:textId="08ED2E64" w:rsidR="00F34AC5" w:rsidRPr="008F2F62" w:rsidRDefault="004F5310" w:rsidP="008F2F62">
      <w:pPr>
        <w:pStyle w:val="APA"/>
        <w:ind w:firstLine="0"/>
      </w:pPr>
      <w:r>
        <w:tab/>
        <w:t xml:space="preserve">This project works on multiple levels to achieve improved patient care for diabetic patients in a primary care office in rural North Carolina. Through provider and nursing education regarding the importance of self-efficacy, documentation of educational review of materials with </w:t>
      </w:r>
      <w:r>
        <w:lastRenderedPageBreak/>
        <w:t xml:space="preserve">patients, and allowing patients to be involved in their diabetic self-care, this project will work to improve the overall health of people with diabetes involved in the implementation.  </w:t>
      </w:r>
    </w:p>
    <w:p w14:paraId="57B3F9B8" w14:textId="77777777" w:rsidR="000C1287" w:rsidRDefault="000C1287">
      <w:pPr>
        <w:pStyle w:val="APA"/>
        <w:ind w:firstLine="0"/>
        <w:jc w:val="center"/>
        <w:outlineLvl w:val="0"/>
        <w:rPr>
          <w:b/>
        </w:rPr>
      </w:pPr>
      <w:r>
        <w:rPr>
          <w:b/>
        </w:rPr>
        <w:br w:type="page"/>
      </w:r>
    </w:p>
    <w:p w14:paraId="1F099C2D" w14:textId="3A4DDA14" w:rsidR="00F34AC5" w:rsidRDefault="004F5310">
      <w:pPr>
        <w:pStyle w:val="APA"/>
        <w:ind w:firstLine="0"/>
        <w:jc w:val="center"/>
        <w:outlineLvl w:val="0"/>
        <w:rPr>
          <w:rFonts w:asciiTheme="minorHAnsi" w:hAnsiTheme="minorHAnsi"/>
          <w:b/>
          <w:color w:val="7030A0"/>
        </w:rPr>
      </w:pPr>
      <w:r>
        <w:rPr>
          <w:b/>
        </w:rPr>
        <w:lastRenderedPageBreak/>
        <w:t>Chapter Two:  Review of the Literature</w:t>
      </w:r>
    </w:p>
    <w:p w14:paraId="4EB93C9E" w14:textId="77777777" w:rsidR="00F34AC5" w:rsidRDefault="004F5310">
      <w:pPr>
        <w:pStyle w:val="APA"/>
        <w:rPr>
          <w:b/>
        </w:rPr>
      </w:pPr>
      <w:r>
        <w:t xml:space="preserve">The following discussion will focus on the review of literature related to diabetes patient education, self-efficacy, and implementation of patient education strategies. Due to the increasing prevalence of diabetes, there is extensive discussion surrounding the topics. Through careful evaluation, inclusion, and exclusion, the reviewed literature is compiled to support the importance of the proposed project in a rural primary care setting. </w:t>
      </w:r>
    </w:p>
    <w:p w14:paraId="3357642C" w14:textId="77777777" w:rsidR="00F34AC5" w:rsidRDefault="004F5310">
      <w:pPr>
        <w:pStyle w:val="APA"/>
        <w:ind w:firstLine="0"/>
        <w:outlineLvl w:val="0"/>
        <w:rPr>
          <w:b/>
        </w:rPr>
      </w:pPr>
      <w:r>
        <w:rPr>
          <w:b/>
        </w:rPr>
        <w:t xml:space="preserve">Literature Appraisal Methodology </w:t>
      </w:r>
    </w:p>
    <w:p w14:paraId="3AAABF9B" w14:textId="57BA0077" w:rsidR="00F34AC5" w:rsidRDefault="004F5310">
      <w:pPr>
        <w:pStyle w:val="APA"/>
      </w:pPr>
      <w:r>
        <w:rPr>
          <w:b/>
        </w:rPr>
        <w:t>Sampling strategies.</w:t>
      </w:r>
      <w:r>
        <w:t xml:space="preserve"> The literature review is composed of articles from multiple sources, including PubMed, CINAHL, and One Search. Several short phrases, including “diabetes education,” “self-efficacy diabetes,” “diabetes lifestyle interventions,” “diabetes patient education,” and “diabetes self-management education in primary care” were used in the review of literature. Using the PubMed database, the search term “self-efficacy diabetes” yielded 450 results, and the search for “diabetes lifestyle interventions” resulted in 633 articles, four total articles were utilized from these results. CINAHL revealed 9,461 articles related to “diabetes education,” two of which are included in the literature review. The search term, “diabetes patient education,” yielded 618 total results in the PubMed database, of which four are present in the literature review. Finally, “diabetes self-management education in primary care” was searched using One Search and yielded 11,938 articles, one of which was utilized in this review. Each literature search was limited to peer-reviewed journal articles from the last five years with full text available online. Other inclusion criteria included adults aged eighteen or older, and studies involving English-speaking individuals. </w:t>
      </w:r>
    </w:p>
    <w:p w14:paraId="43856C0F" w14:textId="77777777" w:rsidR="00F34AC5" w:rsidRDefault="004F5310">
      <w:pPr>
        <w:pStyle w:val="APA"/>
      </w:pPr>
      <w:r>
        <w:t xml:space="preserve">Since the topic of diabetes and issues surrounding the disease are increasing in their prevalence and popularity, search terms yield a large variety of scholarly articles. Many articles </w:t>
      </w:r>
      <w:r>
        <w:lastRenderedPageBreak/>
        <w:t>were excluded from this literature review due to the sheer fact of duplicity of results or similarity in study composition. Therefore, the articles most relevant to this project implementation were selected (Appendix A).</w:t>
      </w:r>
    </w:p>
    <w:p w14:paraId="708F519D" w14:textId="77777777" w:rsidR="00F34AC5" w:rsidRDefault="004F5310">
      <w:pPr>
        <w:pStyle w:val="NoSpacing"/>
        <w:spacing w:line="480" w:lineRule="auto"/>
        <w:ind w:firstLine="720"/>
      </w:pPr>
      <w:r>
        <w:rPr>
          <w:rFonts w:ascii="Times New Roman" w:hAnsi="Times New Roman" w:cs="Times New Roman"/>
          <w:b/>
          <w:sz w:val="24"/>
          <w:szCs w:val="24"/>
        </w:rPr>
        <w:t>Evaluation criteria.</w:t>
      </w:r>
      <w:r>
        <w:t xml:space="preserve"> </w:t>
      </w:r>
      <w:r>
        <w:rPr>
          <w:rFonts w:ascii="Times New Roman" w:hAnsi="Times New Roman" w:cs="Times New Roman"/>
          <w:sz w:val="24"/>
          <w:szCs w:val="24"/>
        </w:rPr>
        <w:t>Articles identified were initially included or excluded based on whether or not they focused on clinically diagnosed diabetics.  Any articles that only included information on prediabetes or preventing diabetes in non-diabetics were excluded. Information related to diabetes or diabetic patients in an inpatient setting were also excluded from the literature review. Articles were narrowed to include only studies or research that involved an English-speaking population since the intervention is being implemented in an English-speaking location. Articles that included patients with heart failure as an additional comorbidity were not excluded since the two diagnoses often coincide with one another.</w:t>
      </w:r>
      <w:r>
        <w:t xml:space="preserve">  </w:t>
      </w:r>
    </w:p>
    <w:p w14:paraId="453AEFE4" w14:textId="77777777" w:rsidR="00F34AC5" w:rsidRDefault="004F5310">
      <w:pPr>
        <w:pStyle w:val="APA"/>
        <w:ind w:firstLine="0"/>
        <w:outlineLvl w:val="0"/>
        <w:rPr>
          <w:b/>
        </w:rPr>
      </w:pPr>
      <w:r>
        <w:rPr>
          <w:b/>
        </w:rPr>
        <w:t xml:space="preserve">Literature Review Findings </w:t>
      </w:r>
    </w:p>
    <w:p w14:paraId="0111E169" w14:textId="145963C3" w:rsidR="00F34AC5" w:rsidRDefault="004F5310">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C1287">
        <w:rPr>
          <w:rFonts w:ascii="Times New Roman" w:hAnsi="Times New Roman" w:cs="Times New Roman"/>
          <w:sz w:val="24"/>
          <w:szCs w:val="24"/>
        </w:rPr>
        <w:tab/>
      </w:r>
      <w:r>
        <w:rPr>
          <w:rFonts w:ascii="Times New Roman" w:hAnsi="Times New Roman" w:cs="Times New Roman"/>
          <w:sz w:val="24"/>
          <w:szCs w:val="24"/>
        </w:rPr>
        <w:t>A review of the current literature surrounding the proposed intervention revealed a plethora of evidence-based practice guidelines regarding diabetic patient education and self-efficacy. Articles included in the literature review are from varying levels of evidence. These include systematic reviews and meta-analyses of randomized controlled trials, randomized controlled trials, systematic reviews of descriptive and qualitative studies, descriptive and qualitative studies, and expert opinions (Appendix B). While evidence related to the proposed intervention dates back several decades, only the most recent and relevant data from the last five years were included in the review of the literature.</w:t>
      </w:r>
    </w:p>
    <w:p w14:paraId="26013BFC" w14:textId="77777777" w:rsidR="00F34AC5" w:rsidRDefault="004F5310">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It is projected that by the year 2050, one out of every three individuals in the United States will develop type 2 diabetes (Powers, Bardsley, &amp; Cypress, 2017). Through review of the literature and evidence-based practice, patient education and an increase in self-efficacy are </w:t>
      </w:r>
      <w:r>
        <w:rPr>
          <w:rFonts w:ascii="Times New Roman" w:hAnsi="Times New Roman" w:cs="Times New Roman"/>
          <w:sz w:val="24"/>
          <w:szCs w:val="24"/>
        </w:rPr>
        <w:lastRenderedPageBreak/>
        <w:t>necessary to aid in glycemic control for patients with diabetes and can lower healthcare costs related to diabetic care (Amer, Mohamed, Elbur, Abdelaziz, &amp; Elrayah, 2018).</w:t>
      </w:r>
    </w:p>
    <w:p w14:paraId="1866E6ED" w14:textId="77777777" w:rsidR="00F34AC5" w:rsidRDefault="004F5310">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Lifestyle Interventions. </w:t>
      </w:r>
      <w:r>
        <w:rPr>
          <w:rFonts w:ascii="Times New Roman" w:hAnsi="Times New Roman" w:cs="Times New Roman"/>
          <w:sz w:val="24"/>
          <w:szCs w:val="24"/>
        </w:rPr>
        <w:t>There are several methods of diabetes self-management that have the potential to benefit patient outcomes. Lifestyle interventions (LSI), including dietary management, weight loss, and exercise, are becoming more critical with the increasing prevalence of type 2 diabetes (Alberti, Zimmet, &amp; Shaw, 2007). A meta-analysis of twenty-two trials, with 2,996 participants, showed that aerobic exercise can positively affect adipokines, such as leptin and adiponectin, in the body, which leads to tighter glycemic control (Becic, Studenik, &amp; Hoffman, 2018). While exercise is important in controlling blood glucose, it can prove to be difficult for patients who may be in less than optimal physical health. Therefore, it is essential to stress the need for dietary management. Diabetic patients who practice a low-calorie diet have a better chance of maintaining normal blood glucose levels than those who do not (Kolb &amp; Martin, 2017). The glycemic index (GI) of food helps to predict how quickly a dietary carbohydrate will raise blood glucose levels (Avedzi, Storey, Johnson, &amp; Johnson, 2019). Type 2 diabetics should be encouraged to consume foods with a low GI to aid in improving glycemic control (Avedzi et al., 2019).</w:t>
      </w:r>
    </w:p>
    <w:p w14:paraId="3EB5CFCD" w14:textId="77777777" w:rsidR="00F34AC5" w:rsidRDefault="004F5310">
      <w:pPr>
        <w:pStyle w:val="NoSpacing"/>
        <w:spacing w:line="480" w:lineRule="auto"/>
        <w:ind w:firstLine="720"/>
        <w:rPr>
          <w:rFonts w:ascii="Times New Roman" w:hAnsi="Times New Roman" w:cs="Times New Roman"/>
          <w:sz w:val="24"/>
          <w:szCs w:val="24"/>
        </w:rPr>
      </w:pPr>
      <w:r>
        <w:rPr>
          <w:rFonts w:ascii="Times New Roman" w:hAnsi="Times New Roman" w:cs="Times New Roman"/>
          <w:b/>
          <w:sz w:val="24"/>
          <w:szCs w:val="24"/>
        </w:rPr>
        <w:t xml:space="preserve">Self-Efficacy. </w:t>
      </w:r>
      <w:r>
        <w:rPr>
          <w:rFonts w:ascii="Times New Roman" w:hAnsi="Times New Roman" w:cs="Times New Roman"/>
          <w:sz w:val="24"/>
          <w:szCs w:val="24"/>
        </w:rPr>
        <w:t xml:space="preserve">The American Association of Diabetes Educators (AADE) clearly defines seven self-management behaviors that education surrounding diabetes should address. These include healthy eating, physical activity, blood glucose monitoring, medication use, risk reduction, problem-solving, and healthy coping mechanisms (Chatterjee et al., 2018). All these components of diabetes education, when utilized properly, play a role in improving self-efficacy among diabetic patients. The method of communicating information to patients is equally as important as the specific content that is offered. For example, a qualitative focus group of 20 </w:t>
      </w:r>
      <w:r>
        <w:rPr>
          <w:rFonts w:ascii="Times New Roman" w:hAnsi="Times New Roman" w:cs="Times New Roman"/>
          <w:sz w:val="24"/>
          <w:szCs w:val="24"/>
        </w:rPr>
        <w:lastRenderedPageBreak/>
        <w:t>British diabetics revealed they were “graded” as a “pass or fail” based on how their lab results changed after they received education from their primary care providers (Arana, Valderas, &amp; Solomon, 2019). Instead of feeling as though they were working with their provider in achieving a healthier lifestyle, these patients felt as though they were being judged based on their success or failure. Fostering an environment of positive change instead of one of probable failure will likely result in inherently happier and healthier patients.</w:t>
      </w:r>
    </w:p>
    <w:p w14:paraId="5FF1C86B" w14:textId="77777777" w:rsidR="00F34AC5" w:rsidRDefault="004F531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When constructing an educational program, different learning styles must be accommodated. Learning materials should be specific to the general patient population (Fink, Fach, &amp; Schröder, 2019). For example, introducing dietary suggestions that include a large quantity of fresh seafood to individuals who live in the Western part of the state will inevitably fail due to the lack of resources that provide fresh seafood (Fink et al., 2019).  Overcoming obstacles such as this is vital to the success of diabetes patient education programs.</w:t>
      </w:r>
    </w:p>
    <w:p w14:paraId="59A2AA67" w14:textId="20F7E7C5" w:rsidR="00F34AC5" w:rsidRDefault="004F531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Self-efficacy includes providing patients materials about diabetic care that equips the patient with the education and support systems to foster confidence in their ability to manage their health. Diabetes Self-Management Support (DSMS) helps patients acquire skills, knowledge, and ability to self-m</w:t>
      </w:r>
      <w:r w:rsidR="008F2F62">
        <w:rPr>
          <w:rFonts w:ascii="Times New Roman" w:hAnsi="Times New Roman" w:cs="Times New Roman"/>
          <w:sz w:val="24"/>
          <w:szCs w:val="24"/>
        </w:rPr>
        <w:t xml:space="preserve">anage diabetes, while DSMS </w:t>
      </w:r>
      <w:r w:rsidR="008F2F62" w:rsidRPr="000C1287">
        <w:rPr>
          <w:rFonts w:ascii="Times New Roman" w:hAnsi="Times New Roman" w:cs="Times New Roman"/>
          <w:sz w:val="24"/>
          <w:szCs w:val="24"/>
        </w:rPr>
        <w:t>allows</w:t>
      </w:r>
      <w:r>
        <w:rPr>
          <w:rFonts w:ascii="Times New Roman" w:hAnsi="Times New Roman" w:cs="Times New Roman"/>
          <w:sz w:val="24"/>
          <w:szCs w:val="24"/>
        </w:rPr>
        <w:t xml:space="preserve"> patients </w:t>
      </w:r>
      <w:r w:rsidR="008F2F62">
        <w:rPr>
          <w:rFonts w:ascii="Times New Roman" w:hAnsi="Times New Roman" w:cs="Times New Roman"/>
          <w:sz w:val="24"/>
          <w:szCs w:val="24"/>
        </w:rPr>
        <w:t xml:space="preserve">to </w:t>
      </w:r>
      <w:r>
        <w:rPr>
          <w:rFonts w:ascii="Times New Roman" w:hAnsi="Times New Roman" w:cs="Times New Roman"/>
          <w:sz w:val="24"/>
          <w:szCs w:val="24"/>
        </w:rPr>
        <w:t xml:space="preserve">develop coping skills and behaviors (Coppola, Sasso, Bagnasco, Glustina, &amp; Gazzaruso, 2016). </w:t>
      </w:r>
    </w:p>
    <w:p w14:paraId="50702315" w14:textId="77777777" w:rsidR="00F34AC5" w:rsidRDefault="004F5310">
      <w:pPr>
        <w:pStyle w:val="NoSpacing"/>
        <w:spacing w:line="480" w:lineRule="auto"/>
        <w:ind w:firstLine="720"/>
        <w:rPr>
          <w:rFonts w:ascii="Times New Roman" w:hAnsi="Times New Roman" w:cs="Times New Roman"/>
          <w:sz w:val="24"/>
          <w:szCs w:val="24"/>
        </w:rPr>
      </w:pPr>
      <w:r>
        <w:rPr>
          <w:rFonts w:ascii="Times New Roman" w:hAnsi="Times New Roman" w:cs="Times New Roman"/>
          <w:b/>
          <w:sz w:val="24"/>
          <w:szCs w:val="24"/>
        </w:rPr>
        <w:t xml:space="preserve">Implementation. </w:t>
      </w:r>
      <w:r>
        <w:rPr>
          <w:rFonts w:ascii="Times New Roman" w:hAnsi="Times New Roman" w:cs="Times New Roman"/>
          <w:sz w:val="24"/>
          <w:szCs w:val="24"/>
        </w:rPr>
        <w:t xml:space="preserve">The research supports the need to foster self-efficacy in diabetic patients through education and lifestyle interventions; however, the gap in knowledge surrounds the topics of how to implement the interventions and which information is most important to convey to patients (Chatterjee et al., 2018). The American Diabetes Association (ADA) has developed a provider's diabetes education algorithm. This algorithm includes the ADA Standards of Medical Care in Diabetes recommendations. (American Diabetes Association, 2016). These </w:t>
      </w:r>
      <w:r>
        <w:rPr>
          <w:rFonts w:ascii="Times New Roman" w:hAnsi="Times New Roman" w:cs="Times New Roman"/>
          <w:sz w:val="24"/>
          <w:szCs w:val="24"/>
        </w:rPr>
        <w:lastRenderedPageBreak/>
        <w:t>recommendations include four critical times to assess, provide valuable information, and adjust Diabetes Self-Management Education (DSME) and Diabetes Self-Management Support (DSMS).  (See Appendix C). These critical times include at diagnosis, annually, with the introduction of new factors, and when transitions in care occur (Powers, Bardsley, &amp; Cypress, 2017). Although not an exclusive list of methods and timing to provide patient diabetes education, it organizes provider education. This algorithm will be used as a template to guide self-management and educational interventions in the project at different stages of the diabetic disease process.</w:t>
      </w:r>
    </w:p>
    <w:p w14:paraId="78FECB85" w14:textId="77777777" w:rsidR="00F34AC5" w:rsidRDefault="004F531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Information related to diabetes self-management is essential for tighter glycemic control and healthier lifestyle for diabetic patients; however, method and timing may overwhelm patients. Introducing information tailored to a specific population's level of education achieves successful patient educational programs (Coppola, Sasso, Bagnasco, Glustina, &amp; Gazzaruso, 2016). </w:t>
      </w:r>
    </w:p>
    <w:p w14:paraId="61D2A6EC" w14:textId="77777777" w:rsidR="00F34AC5" w:rsidRDefault="004F531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Evidence suggests that education explicitly tailored to individual patients is more efficacious than generalized materials. However tailored interventions are rarely feasible in primary care due to time and monetary constraints (Dintsios, Chernyak, Grehl, &amp; Icks,  2018). Generalized education plans applicable to a large subset of patients are more sustainable in primary care. There are no clear standards from any health care organization stating how much contact time, what specific content, and which methods of delivery are the most likely to achieve desired patient outcomes and increased self-efficacy in diabetic self-management (Chatterjee et al., 2018). Therefore, providers must address such concerns independently with each varying delivery. </w:t>
      </w:r>
    </w:p>
    <w:p w14:paraId="22ACF03B" w14:textId="77777777" w:rsidR="00E732F3" w:rsidRDefault="00E732F3">
      <w:pPr>
        <w:pStyle w:val="APA"/>
        <w:ind w:firstLine="0"/>
        <w:outlineLvl w:val="0"/>
        <w:rPr>
          <w:b/>
        </w:rPr>
      </w:pPr>
    </w:p>
    <w:p w14:paraId="695AA471" w14:textId="77777777" w:rsidR="00F34AC5" w:rsidRDefault="004F5310">
      <w:pPr>
        <w:pStyle w:val="APA"/>
        <w:ind w:firstLine="0"/>
        <w:outlineLvl w:val="0"/>
        <w:rPr>
          <w:b/>
          <w:szCs w:val="24"/>
        </w:rPr>
      </w:pPr>
      <w:r w:rsidRPr="0071743F">
        <w:rPr>
          <w:b/>
        </w:rPr>
        <w:lastRenderedPageBreak/>
        <w:t xml:space="preserve">Limitations of </w:t>
      </w:r>
      <w:r w:rsidRPr="0071743F">
        <w:rPr>
          <w:b/>
          <w:szCs w:val="24"/>
        </w:rPr>
        <w:t>Literature Review Process</w:t>
      </w:r>
      <w:r>
        <w:rPr>
          <w:b/>
          <w:szCs w:val="24"/>
        </w:rPr>
        <w:t xml:space="preserve"> </w:t>
      </w:r>
    </w:p>
    <w:p w14:paraId="556374CA" w14:textId="26256A69" w:rsidR="00F34AC5" w:rsidRDefault="004F5310">
      <w:pPr>
        <w:pStyle w:val="APA"/>
        <w:rPr>
          <w:szCs w:val="24"/>
        </w:rPr>
      </w:pPr>
      <w:r>
        <w:rPr>
          <w:szCs w:val="24"/>
        </w:rPr>
        <w:t xml:space="preserve">Although there is substantial literature on diabetes self-management and self-efficacy, gaps in the literature persist. </w:t>
      </w:r>
      <w:r w:rsidR="00700A9B">
        <w:rPr>
          <w:szCs w:val="24"/>
        </w:rPr>
        <w:t>Limitation</w:t>
      </w:r>
      <w:r w:rsidR="007F5DDE">
        <w:rPr>
          <w:szCs w:val="24"/>
        </w:rPr>
        <w:t xml:space="preserve">s </w:t>
      </w:r>
      <w:r>
        <w:rPr>
          <w:szCs w:val="24"/>
        </w:rPr>
        <w:t>in the studies reviewed included the variation in contact time between provider and patient, content delivered, and method of delivery. More research is available with the aim to prevent diabetes rather than to reduce hemoglobin A1C. Due to the lack of comparability between trials, there is no official educational guideline set forth by any leading organizations in healthcare, such as the ADA or AADE (Chatterjee et al., 2018). These organizations offer recommendations of various modes of education delivery and content, but no concrete plans. This has the potential to cause ambiguity between providers and can lead to conflicting information delivered to patients, which can cause confusion and misuse of information. Mode of content, delivery, interaction with healthcare providers, blood sugar testing, and life applications are five additional barriers to successful diabetes education and lifestyle interventions (Arana et al., 2019).</w:t>
      </w:r>
    </w:p>
    <w:p w14:paraId="63845F3E" w14:textId="77777777" w:rsidR="00F34AC5" w:rsidRDefault="004F5310">
      <w:pPr>
        <w:overflowPunct/>
        <w:autoSpaceDE/>
        <w:adjustRightInd/>
        <w:spacing w:line="480" w:lineRule="auto"/>
        <w:outlineLvl w:val="0"/>
        <w:rPr>
          <w:rFonts w:eastAsia="Calibri"/>
          <w:b/>
          <w:sz w:val="24"/>
          <w:szCs w:val="24"/>
        </w:rPr>
      </w:pPr>
      <w:r>
        <w:rPr>
          <w:rFonts w:eastAsia="Calibri"/>
          <w:b/>
          <w:sz w:val="24"/>
          <w:szCs w:val="24"/>
        </w:rPr>
        <w:t xml:space="preserve">Discussion </w:t>
      </w:r>
    </w:p>
    <w:p w14:paraId="6846C302" w14:textId="77777777" w:rsidR="00F34AC5" w:rsidRDefault="004F5310">
      <w:pPr>
        <w:overflowPunct/>
        <w:autoSpaceDE/>
        <w:adjustRightInd/>
        <w:spacing w:line="480" w:lineRule="auto"/>
        <w:ind w:firstLine="720"/>
        <w:rPr>
          <w:rFonts w:eastAsia="Calibri"/>
          <w:sz w:val="24"/>
          <w:szCs w:val="24"/>
        </w:rPr>
      </w:pPr>
      <w:r>
        <w:rPr>
          <w:rFonts w:eastAsia="Calibri"/>
          <w:b/>
          <w:sz w:val="24"/>
          <w:szCs w:val="24"/>
        </w:rPr>
        <w:t xml:space="preserve">Conclusion of findings. </w:t>
      </w:r>
      <w:r>
        <w:rPr>
          <w:rFonts w:eastAsia="Calibri"/>
          <w:sz w:val="24"/>
          <w:szCs w:val="24"/>
        </w:rPr>
        <w:t xml:space="preserve">The most efficient way to improve glycemic control in diabetic patients with a hemoglobin A1C of greater than 7.0% is to increase their self-efficacy through provider education on lifestyle interventions and diabetes self-management techniques. Ideally, the information would be tailored to specific patient needs, but this is often difficult to implement in the primary care setting. However, to progress towards better patient education and increased self-efficacy, educational material needs to be as specifically tailored to the target patient population as possible.  By using ADA recommendations on critical components of self-care behaviors, a program can be implemented to provide resources to diabetics in a primary care office.  </w:t>
      </w:r>
    </w:p>
    <w:p w14:paraId="7DB41CBB" w14:textId="77777777" w:rsidR="00F34AC5" w:rsidRDefault="004F5310">
      <w:pPr>
        <w:pStyle w:val="APA"/>
      </w:pPr>
      <w:r>
        <w:rPr>
          <w:b/>
        </w:rPr>
        <w:lastRenderedPageBreak/>
        <w:t>Advantages and disadvantages of findings.</w:t>
      </w:r>
      <w:r>
        <w:t xml:space="preserve">  Support for the proposed intervention includes standardizing a diabetes self-management education program and ensuring providers are aware of educational interventions that foster self-efficacy. Evidence supports the fact that DSME and DSMS programs benefit patient outcomes and reduce healthcare costs for the clinical practice as well as the patients. </w:t>
      </w:r>
    </w:p>
    <w:p w14:paraId="01BF3F8D" w14:textId="2CF72FCD" w:rsidR="00F34AC5" w:rsidRDefault="004F5310">
      <w:pPr>
        <w:pStyle w:val="APA"/>
      </w:pPr>
      <w:r>
        <w:t xml:space="preserve">Disadvantages of the proposed intervention include a lack of nationwide standardization of educational materials or modes of delivery. Lack of standardization makes it more challenging to ensure the most beneficial information for patients is given by their provider. The literature also supports individualized interventions on a patient to patient basis, which is not feasible in the construction of educational materials. The materials will be specific to the target population of a rural community in Western North Carolina. However, this idea can be implemented through one-on-one interaction between provider and patient. While reviewing the educational materials, the provider can individualize instructions for each patient. </w:t>
      </w:r>
    </w:p>
    <w:p w14:paraId="20F5C364" w14:textId="77BD1A61" w:rsidR="00F34AC5" w:rsidRDefault="004F5310">
      <w:pPr>
        <w:pStyle w:val="APA"/>
        <w:rPr>
          <w:szCs w:val="24"/>
        </w:rPr>
      </w:pPr>
      <w:r>
        <w:rPr>
          <w:b/>
        </w:rPr>
        <w:t xml:space="preserve">Utilization of findings in practice change.  </w:t>
      </w:r>
      <w:r w:rsidR="00B241E6">
        <w:rPr>
          <w:szCs w:val="24"/>
        </w:rPr>
        <w:t>The</w:t>
      </w:r>
      <w:r>
        <w:rPr>
          <w:szCs w:val="24"/>
        </w:rPr>
        <w:t xml:space="preserve"> intervention is designed for patients with a hemoglobin A1C of 7.0% or higher. This includes those who already have a diagnosis of diabetes, and those just presenting with elevated hemoglobin A1C levels who have not been formally diagnosed.</w:t>
      </w:r>
      <w:r w:rsidR="0085518C">
        <w:rPr>
          <w:szCs w:val="24"/>
        </w:rPr>
        <w:t xml:space="preserve"> </w:t>
      </w:r>
      <w:r w:rsidR="0085518C" w:rsidRPr="00D10E5C">
        <w:rPr>
          <w:szCs w:val="24"/>
        </w:rPr>
        <w:t xml:space="preserve">Patients receiving this education fall in at least one of the three categories listed in the DSME and DSMS algorithm of care (Appendix C). Providers will use this algorithm to help guide the education they give to their patients. </w:t>
      </w:r>
      <w:r w:rsidRPr="00D10E5C">
        <w:rPr>
          <w:szCs w:val="24"/>
        </w:rPr>
        <w:t>Pro</w:t>
      </w:r>
      <w:r>
        <w:rPr>
          <w:szCs w:val="24"/>
        </w:rPr>
        <w:t xml:space="preserve">viders will be educated about the importance of adequate and effective education to help ensure self-efficacy and success in tightening glycemic control, as well as improving patient quality of life. The literature supports educating providers to assure proper delivery of education and support of patients. This has been shown to increase patient confidence and self-efficacy. Literature also provides support for </w:t>
      </w:r>
      <w:r>
        <w:rPr>
          <w:szCs w:val="24"/>
        </w:rPr>
        <w:lastRenderedPageBreak/>
        <w:t xml:space="preserve">standardizing diabetes self-management care in primary settings, even though it does not offer direct guidelines for precisely what materials and how often these materials should be delivered. </w:t>
      </w:r>
    </w:p>
    <w:p w14:paraId="0F558B88" w14:textId="37D47518" w:rsidR="00F34AC5" w:rsidRDefault="004F5310">
      <w:pPr>
        <w:pStyle w:val="APA"/>
        <w:rPr>
          <w:szCs w:val="24"/>
        </w:rPr>
      </w:pPr>
      <w:r>
        <w:rPr>
          <w:szCs w:val="24"/>
        </w:rPr>
        <w:t xml:space="preserve">The materials for the educational packet </w:t>
      </w:r>
      <w:r w:rsidR="002B26AE" w:rsidRPr="00D10E5C">
        <w:rPr>
          <w:szCs w:val="24"/>
        </w:rPr>
        <w:t xml:space="preserve">were </w:t>
      </w:r>
      <w:r w:rsidRPr="00D10E5C">
        <w:rPr>
          <w:szCs w:val="24"/>
        </w:rPr>
        <w:t>developed</w:t>
      </w:r>
      <w:r>
        <w:rPr>
          <w:szCs w:val="24"/>
        </w:rPr>
        <w:t xml:space="preserve"> through evaluation of the most successful interventions and evid</w:t>
      </w:r>
      <w:r w:rsidR="002B26AE">
        <w:rPr>
          <w:szCs w:val="24"/>
        </w:rPr>
        <w:t xml:space="preserve">ence-based practice. The packet </w:t>
      </w:r>
      <w:r w:rsidRPr="00D10E5C">
        <w:rPr>
          <w:szCs w:val="24"/>
        </w:rPr>
        <w:t>include</w:t>
      </w:r>
      <w:r w:rsidR="002B26AE" w:rsidRPr="00D10E5C">
        <w:rPr>
          <w:szCs w:val="24"/>
        </w:rPr>
        <w:t>d</w:t>
      </w:r>
      <w:r>
        <w:rPr>
          <w:szCs w:val="24"/>
        </w:rPr>
        <w:t xml:space="preserve"> information regarding appropriate dietary choices, exercise routines to fit patients at various levels of fitness, and links to resources that provide information on self-management of type 2 diabetes.  </w:t>
      </w:r>
    </w:p>
    <w:p w14:paraId="5FD68D5D" w14:textId="77777777" w:rsidR="00F34AC5" w:rsidRDefault="004F5310">
      <w:pPr>
        <w:pStyle w:val="APA"/>
        <w:ind w:firstLine="0"/>
        <w:outlineLvl w:val="0"/>
        <w:rPr>
          <w:b/>
        </w:rPr>
      </w:pPr>
      <w:r>
        <w:rPr>
          <w:b/>
        </w:rPr>
        <w:t xml:space="preserve">Summary </w:t>
      </w:r>
    </w:p>
    <w:p w14:paraId="44FA0206" w14:textId="77777777" w:rsidR="00F34AC5" w:rsidRDefault="004F531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Diabetes is a rapidly increasing disease. By implementing standardized educational packets for patients, the goal is to achieve tighter glycemic control and improve patients’ attitudes towards their diabetic management. Healthy People 2020 (n.d.) has several objectives that align with this intervention. These include reducing the diabetes death rate by 10%, improving glycemic control among people with diabetes by tracking trends of individuals with a hemoglobin A1C of less than 7.0%, and aiming to reduce the number of individuals with a hemoglobin A1C of 9.0% or higher by 10% (Healthy People 2020, n.d.). Implementing education regarding lifestyle interventions for patients, as well as encouraging healthy eating and weight loss, are interventions for the proposed intervention that are supported by Healthy People 2020 (n.d.).</w:t>
      </w:r>
    </w:p>
    <w:p w14:paraId="462C86D5" w14:textId="15ACA19B" w:rsidR="00F34AC5" w:rsidRDefault="004F531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Literature suggests that patients feel more confident about their health care management when they receive adequate education and support from providers and their healthcare staff. This implementation should improve the health of the patients involved, lowering their hemoglobin A1C levels as well as improving their overall quality of life through weight loss interventions and exercise strategies. Finally, by obtaining tighter glycemic control, health care costs will be reduced for the patients who will, ideally, not have to progress to further medications or suffer </w:t>
      </w:r>
      <w:r>
        <w:rPr>
          <w:rFonts w:ascii="Times New Roman" w:hAnsi="Times New Roman" w:cs="Times New Roman"/>
          <w:sz w:val="24"/>
          <w:szCs w:val="24"/>
        </w:rPr>
        <w:lastRenderedPageBreak/>
        <w:t xml:space="preserve">from side effects associated with uncontrolled diabetes. Costs of health care per capita will also be reduced by preventing hospitalizations and expensive treatments related to diabetes. All these benefits of the intervention are congruent with the Triple Aim </w:t>
      </w:r>
      <w:r w:rsidRPr="00CB5C13">
        <w:rPr>
          <w:rFonts w:ascii="Times New Roman" w:hAnsi="Times New Roman" w:cs="Times New Roman"/>
          <w:sz w:val="24"/>
          <w:szCs w:val="24"/>
        </w:rPr>
        <w:t xml:space="preserve">objectives of </w:t>
      </w:r>
      <w:r w:rsidR="000777F5" w:rsidRPr="00CB5C13">
        <w:rPr>
          <w:rFonts w:ascii="Times New Roman" w:hAnsi="Times New Roman" w:cs="Times New Roman"/>
          <w:sz w:val="24"/>
          <w:szCs w:val="24"/>
        </w:rPr>
        <w:t>“</w:t>
      </w:r>
      <w:r w:rsidRPr="00CB5C13">
        <w:rPr>
          <w:rFonts w:ascii="Times New Roman" w:hAnsi="Times New Roman" w:cs="Times New Roman"/>
          <w:sz w:val="24"/>
          <w:szCs w:val="24"/>
        </w:rPr>
        <w:t xml:space="preserve">improving the patient experience of care, improving the health of populations, and reducing the per capita cost of </w:t>
      </w:r>
      <w:r w:rsidRPr="002F492B">
        <w:rPr>
          <w:rFonts w:ascii="Times New Roman" w:hAnsi="Times New Roman" w:cs="Times New Roman"/>
          <w:sz w:val="24"/>
          <w:szCs w:val="24"/>
        </w:rPr>
        <w:t>healthcare</w:t>
      </w:r>
      <w:r w:rsidR="000777F5" w:rsidRPr="002F492B">
        <w:rPr>
          <w:rFonts w:ascii="Times New Roman" w:hAnsi="Times New Roman" w:cs="Times New Roman"/>
          <w:sz w:val="24"/>
          <w:szCs w:val="24"/>
        </w:rPr>
        <w:t>”</w:t>
      </w:r>
      <w:r w:rsidRPr="002F492B">
        <w:rPr>
          <w:rFonts w:ascii="Times New Roman" w:hAnsi="Times New Roman" w:cs="Times New Roman"/>
          <w:sz w:val="24"/>
          <w:szCs w:val="24"/>
        </w:rPr>
        <w:t xml:space="preserve"> (IHI, 2019</w:t>
      </w:r>
      <w:r w:rsidR="00CB5C13" w:rsidRPr="002F492B">
        <w:rPr>
          <w:rFonts w:ascii="Times New Roman" w:hAnsi="Times New Roman" w:cs="Times New Roman"/>
          <w:sz w:val="24"/>
          <w:szCs w:val="24"/>
        </w:rPr>
        <w:t>, p.1</w:t>
      </w:r>
      <w:r w:rsidRPr="002F492B">
        <w:rPr>
          <w:rFonts w:ascii="Times New Roman" w:hAnsi="Times New Roman" w:cs="Times New Roman"/>
          <w:sz w:val="24"/>
          <w:szCs w:val="24"/>
        </w:rPr>
        <w:t>).</w:t>
      </w:r>
      <w:r>
        <w:rPr>
          <w:rFonts w:ascii="Times New Roman" w:hAnsi="Times New Roman" w:cs="Times New Roman"/>
          <w:sz w:val="24"/>
          <w:szCs w:val="24"/>
        </w:rPr>
        <w:t xml:space="preserve"> </w:t>
      </w:r>
    </w:p>
    <w:p w14:paraId="1CF064A0" w14:textId="7533F9B0" w:rsidR="00F34AC5" w:rsidRDefault="004F5310" w:rsidP="009C17C4">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proposed intervention is </w:t>
      </w:r>
      <w:r w:rsidR="00B241E6">
        <w:rPr>
          <w:rFonts w:ascii="Times New Roman" w:hAnsi="Times New Roman" w:cs="Times New Roman"/>
          <w:sz w:val="24"/>
          <w:szCs w:val="24"/>
        </w:rPr>
        <w:t>aligning</w:t>
      </w:r>
      <w:r>
        <w:rPr>
          <w:rFonts w:ascii="Times New Roman" w:hAnsi="Times New Roman" w:cs="Times New Roman"/>
          <w:sz w:val="24"/>
          <w:szCs w:val="24"/>
        </w:rPr>
        <w:t xml:space="preserve"> with both Healthy People 2020 and Triple Aim objectives. It is supported by evidence-based and peer-reviewed literature and will benefit both patients and the primary care office involved in the implementation.</w:t>
      </w:r>
    </w:p>
    <w:p w14:paraId="27F5B167" w14:textId="77777777" w:rsidR="00B629FF" w:rsidRDefault="00B629FF">
      <w:pPr>
        <w:pStyle w:val="APA"/>
        <w:ind w:firstLine="0"/>
        <w:contextualSpacing/>
        <w:jc w:val="center"/>
        <w:outlineLvl w:val="0"/>
        <w:rPr>
          <w:b/>
          <w:szCs w:val="24"/>
        </w:rPr>
      </w:pPr>
      <w:r>
        <w:rPr>
          <w:b/>
          <w:szCs w:val="24"/>
        </w:rPr>
        <w:br w:type="page"/>
      </w:r>
    </w:p>
    <w:p w14:paraId="4D510C8A" w14:textId="6F263615" w:rsidR="00F34AC5" w:rsidRPr="004107F6" w:rsidRDefault="004F5310">
      <w:pPr>
        <w:pStyle w:val="APA"/>
        <w:ind w:firstLine="0"/>
        <w:contextualSpacing/>
        <w:jc w:val="center"/>
        <w:outlineLvl w:val="0"/>
        <w:rPr>
          <w:b/>
          <w:szCs w:val="24"/>
        </w:rPr>
      </w:pPr>
      <w:r w:rsidRPr="004107F6">
        <w:rPr>
          <w:b/>
          <w:szCs w:val="24"/>
        </w:rPr>
        <w:lastRenderedPageBreak/>
        <w:t xml:space="preserve">Chapter Three:  Theory and Concept Model for Evidence-based Practice </w:t>
      </w:r>
    </w:p>
    <w:p w14:paraId="395AEFBC" w14:textId="77777777" w:rsidR="00F34AC5" w:rsidRPr="004107F6" w:rsidRDefault="004F5310">
      <w:pPr>
        <w:pStyle w:val="APA"/>
        <w:rPr>
          <w:szCs w:val="24"/>
        </w:rPr>
      </w:pPr>
      <w:r w:rsidRPr="004107F6">
        <w:rPr>
          <w:szCs w:val="24"/>
        </w:rPr>
        <w:t xml:space="preserve">Concepts surrounding project implementation, as well as the theoretical framework, and evidence-based practice model supporting the intervention will be reviewed in this chapter. Concepts included are: hemoglobin A1C, self-efficacy, self-care, provider education, and lifestyle interventions. Dorothea Orem’s Self-Care Deficit Theory will provide the theoretical basis for the project, while the Iowa Model of Evidence Based-Practice will act as the conceptual framework. </w:t>
      </w:r>
    </w:p>
    <w:p w14:paraId="70ABE4D2" w14:textId="77777777" w:rsidR="00F34AC5" w:rsidRPr="004107F6" w:rsidRDefault="004F5310">
      <w:pPr>
        <w:pStyle w:val="APA"/>
        <w:ind w:firstLine="0"/>
        <w:contextualSpacing/>
        <w:outlineLvl w:val="0"/>
        <w:rPr>
          <w:szCs w:val="24"/>
        </w:rPr>
      </w:pPr>
      <w:r w:rsidRPr="004107F6">
        <w:rPr>
          <w:b/>
          <w:szCs w:val="24"/>
        </w:rPr>
        <w:t xml:space="preserve">Concept Analysis </w:t>
      </w:r>
      <w:r w:rsidRPr="004107F6">
        <w:rPr>
          <w:szCs w:val="24"/>
        </w:rPr>
        <w:t xml:space="preserve"> </w:t>
      </w:r>
    </w:p>
    <w:p w14:paraId="0D765137" w14:textId="30FA0AE0" w:rsidR="00F34AC5" w:rsidRPr="004107F6" w:rsidRDefault="004F5310">
      <w:pPr>
        <w:pStyle w:val="APA"/>
        <w:ind w:firstLine="0"/>
        <w:contextualSpacing/>
        <w:outlineLvl w:val="0"/>
        <w:rPr>
          <w:b/>
          <w:szCs w:val="24"/>
        </w:rPr>
      </w:pPr>
      <w:r w:rsidRPr="004107F6">
        <w:rPr>
          <w:szCs w:val="24"/>
        </w:rPr>
        <w:tab/>
      </w:r>
      <w:r w:rsidRPr="004107F6">
        <w:rPr>
          <w:b/>
          <w:szCs w:val="24"/>
        </w:rPr>
        <w:t>Hemoglobin A1C.</w:t>
      </w:r>
      <w:r w:rsidRPr="004107F6">
        <w:rPr>
          <w:szCs w:val="24"/>
        </w:rPr>
        <w:t xml:space="preserve"> A hemoglobin A1C serum level is a screening tool to aid in the screening, diagnosis, and monitoring of diabetes (ADA, 2014). It gives providers and patients an average of glucose levels in the blood over three months.  For this project, hemoglobin A1C levels </w:t>
      </w:r>
      <w:r w:rsidR="00210F53" w:rsidRPr="004107F6">
        <w:rPr>
          <w:szCs w:val="24"/>
        </w:rPr>
        <w:t>were</w:t>
      </w:r>
      <w:r w:rsidRPr="004107F6">
        <w:rPr>
          <w:szCs w:val="24"/>
        </w:rPr>
        <w:t xml:space="preserve"> used as the trigger for implementation. Individuals with a hemoglobin A1C of 7.0% or higher </w:t>
      </w:r>
      <w:r w:rsidR="00210F53" w:rsidRPr="004107F6">
        <w:rPr>
          <w:szCs w:val="24"/>
        </w:rPr>
        <w:t>were</w:t>
      </w:r>
      <w:r w:rsidRPr="004107F6">
        <w:rPr>
          <w:szCs w:val="24"/>
        </w:rPr>
        <w:t xml:space="preserve"> eligible to receive the educational packets and associated education. </w:t>
      </w:r>
    </w:p>
    <w:p w14:paraId="0F166773" w14:textId="690DB1FD" w:rsidR="00F34AC5" w:rsidRPr="004107F6" w:rsidRDefault="004F5310">
      <w:pPr>
        <w:pStyle w:val="NoSpacing"/>
        <w:spacing w:line="480" w:lineRule="auto"/>
        <w:rPr>
          <w:rFonts w:ascii="Times New Roman" w:hAnsi="Times New Roman" w:cs="Times New Roman"/>
          <w:sz w:val="24"/>
          <w:szCs w:val="24"/>
        </w:rPr>
      </w:pPr>
      <w:r w:rsidRPr="004107F6">
        <w:rPr>
          <w:rFonts w:ascii="Times New Roman" w:hAnsi="Times New Roman" w:cs="Times New Roman"/>
          <w:b/>
          <w:sz w:val="24"/>
          <w:szCs w:val="24"/>
        </w:rPr>
        <w:tab/>
        <w:t xml:space="preserve">Self-Care. </w:t>
      </w:r>
      <w:r w:rsidRPr="004107F6">
        <w:rPr>
          <w:rFonts w:ascii="Times New Roman" w:hAnsi="Times New Roman" w:cs="Times New Roman"/>
          <w:sz w:val="24"/>
          <w:szCs w:val="24"/>
        </w:rPr>
        <w:t>Having the ability to take the initiative and provide self-initiated care to improve one's health and wellbeing is an appropriate way to define the concept of self-care (Amer et al., 2018). Self-care can be utilized as a tool for promoting wellbeing in a variety of healthcare areas, including mental health, physical health, emotional health, as well as in the management of chronic diseases (Powers et al., 2</w:t>
      </w:r>
      <w:r w:rsidR="00210F53" w:rsidRPr="004107F6">
        <w:rPr>
          <w:rFonts w:ascii="Times New Roman" w:hAnsi="Times New Roman" w:cs="Times New Roman"/>
          <w:sz w:val="24"/>
          <w:szCs w:val="24"/>
        </w:rPr>
        <w:t xml:space="preserve">017). This intervention focused </w:t>
      </w:r>
      <w:r w:rsidRPr="004107F6">
        <w:rPr>
          <w:rFonts w:ascii="Times New Roman" w:hAnsi="Times New Roman" w:cs="Times New Roman"/>
          <w:sz w:val="24"/>
          <w:szCs w:val="24"/>
        </w:rPr>
        <w:t>on promoting self-care among patients with the diagnosis of diabetes who have a hemoglobin A1C of 7.0% or higher. Care activities included in the intervention include</w:t>
      </w:r>
      <w:r w:rsidR="00210F53" w:rsidRPr="004107F6">
        <w:rPr>
          <w:rFonts w:ascii="Times New Roman" w:hAnsi="Times New Roman" w:cs="Times New Roman"/>
          <w:sz w:val="24"/>
          <w:szCs w:val="24"/>
        </w:rPr>
        <w:t>d</w:t>
      </w:r>
      <w:r w:rsidRPr="004107F6">
        <w:rPr>
          <w:rFonts w:ascii="Times New Roman" w:hAnsi="Times New Roman" w:cs="Times New Roman"/>
          <w:sz w:val="24"/>
          <w:szCs w:val="24"/>
        </w:rPr>
        <w:t xml:space="preserve"> ways to improve diet, exercise recommendations, and connections to diabetic resources.</w:t>
      </w:r>
    </w:p>
    <w:p w14:paraId="698B70A8" w14:textId="28C65D22" w:rsidR="00F34AC5" w:rsidRPr="004107F6" w:rsidRDefault="004F5310">
      <w:pPr>
        <w:pStyle w:val="NoSpacing"/>
        <w:spacing w:line="480" w:lineRule="auto"/>
        <w:rPr>
          <w:rFonts w:ascii="Times New Roman" w:hAnsi="Times New Roman" w:cs="Times New Roman"/>
          <w:sz w:val="24"/>
          <w:szCs w:val="24"/>
        </w:rPr>
      </w:pPr>
      <w:r w:rsidRPr="004107F6">
        <w:rPr>
          <w:rFonts w:ascii="Times New Roman" w:hAnsi="Times New Roman" w:cs="Times New Roman"/>
          <w:b/>
          <w:sz w:val="24"/>
          <w:szCs w:val="24"/>
        </w:rPr>
        <w:tab/>
        <w:t xml:space="preserve">Lifestyle interventions. </w:t>
      </w:r>
      <w:r w:rsidRPr="004107F6">
        <w:rPr>
          <w:rFonts w:ascii="Times New Roman" w:hAnsi="Times New Roman" w:cs="Times New Roman"/>
          <w:sz w:val="24"/>
          <w:szCs w:val="24"/>
        </w:rPr>
        <w:t xml:space="preserve">Lifestyle interventions include any intervention of care that works to improve a patients' health status. Usually, lifestyle interventions include some aspect of </w:t>
      </w:r>
      <w:r w:rsidRPr="004107F6">
        <w:rPr>
          <w:rFonts w:ascii="Times New Roman" w:hAnsi="Times New Roman" w:cs="Times New Roman"/>
          <w:sz w:val="24"/>
          <w:szCs w:val="24"/>
        </w:rPr>
        <w:lastRenderedPageBreak/>
        <w:t>dietary recommendations, exercise plans, and another element of care specific to the disease process that is being improved (Dintsios et al., 2018). An educational packet consisting of dietary recommendations, exercise routines applicable to all skill levels, ways to reduce blood sugar, and links to relevant resources for people with diabetes constitute</w:t>
      </w:r>
      <w:r w:rsidR="00E21B86" w:rsidRPr="004107F6">
        <w:rPr>
          <w:rFonts w:ascii="Times New Roman" w:hAnsi="Times New Roman" w:cs="Times New Roman"/>
          <w:sz w:val="24"/>
          <w:szCs w:val="24"/>
        </w:rPr>
        <w:t>d</w:t>
      </w:r>
      <w:r w:rsidRPr="004107F6">
        <w:rPr>
          <w:rFonts w:ascii="Times New Roman" w:hAnsi="Times New Roman" w:cs="Times New Roman"/>
          <w:sz w:val="24"/>
          <w:szCs w:val="24"/>
        </w:rPr>
        <w:t xml:space="preserve"> the lifestyle interventions highlighted by this project. The ultimate goal of these interventions </w:t>
      </w:r>
      <w:r w:rsidR="00E21B86" w:rsidRPr="004107F6">
        <w:rPr>
          <w:rFonts w:ascii="Times New Roman" w:hAnsi="Times New Roman" w:cs="Times New Roman"/>
          <w:sz w:val="24"/>
          <w:szCs w:val="24"/>
        </w:rPr>
        <w:t>was</w:t>
      </w:r>
      <w:r w:rsidRPr="004107F6">
        <w:rPr>
          <w:rFonts w:ascii="Times New Roman" w:hAnsi="Times New Roman" w:cs="Times New Roman"/>
          <w:sz w:val="24"/>
          <w:szCs w:val="24"/>
        </w:rPr>
        <w:t xml:space="preserve"> to improve the overall health of patients who receive the information, as well as assist them in obtaining tighter glycemic control. </w:t>
      </w:r>
    </w:p>
    <w:p w14:paraId="256DBA9E" w14:textId="4062CBA8" w:rsidR="00F34AC5" w:rsidRPr="004107F6" w:rsidRDefault="004F5310">
      <w:pPr>
        <w:pStyle w:val="NoSpacing"/>
        <w:spacing w:line="480" w:lineRule="auto"/>
        <w:ind w:firstLine="720"/>
        <w:rPr>
          <w:rFonts w:ascii="Times New Roman" w:hAnsi="Times New Roman" w:cs="Times New Roman"/>
          <w:sz w:val="24"/>
          <w:szCs w:val="24"/>
        </w:rPr>
      </w:pPr>
      <w:r w:rsidRPr="004107F6">
        <w:rPr>
          <w:rFonts w:ascii="Times New Roman" w:hAnsi="Times New Roman" w:cs="Times New Roman"/>
          <w:b/>
          <w:sz w:val="24"/>
          <w:szCs w:val="24"/>
        </w:rPr>
        <w:t xml:space="preserve">Provider education. </w:t>
      </w:r>
      <w:r w:rsidRPr="004107F6">
        <w:rPr>
          <w:rFonts w:ascii="Times New Roman" w:hAnsi="Times New Roman" w:cs="Times New Roman"/>
          <w:sz w:val="24"/>
          <w:szCs w:val="24"/>
        </w:rPr>
        <w:t xml:space="preserve">The concept of adequate provider training regarding educational materials, as well as how they present this information to their patients is essential to the success of any healthcare intervention (Coppola et al., 2016). For this project, providers </w:t>
      </w:r>
      <w:r w:rsidR="00383C05" w:rsidRPr="004107F6">
        <w:rPr>
          <w:rFonts w:ascii="Times New Roman" w:hAnsi="Times New Roman" w:cs="Times New Roman"/>
          <w:sz w:val="24"/>
          <w:szCs w:val="24"/>
        </w:rPr>
        <w:t>were</w:t>
      </w:r>
      <w:r w:rsidRPr="004107F6">
        <w:rPr>
          <w:rFonts w:ascii="Times New Roman" w:hAnsi="Times New Roman" w:cs="Times New Roman"/>
          <w:sz w:val="24"/>
          <w:szCs w:val="24"/>
        </w:rPr>
        <w:t xml:space="preserve"> educated on the importance of the information and interventions contained within the educational packets. The concept of providing personalized and thorough guidance to the patients receiving the educational materials </w:t>
      </w:r>
      <w:r w:rsidR="00383C05" w:rsidRPr="004107F6">
        <w:rPr>
          <w:rFonts w:ascii="Times New Roman" w:hAnsi="Times New Roman" w:cs="Times New Roman"/>
          <w:sz w:val="24"/>
          <w:szCs w:val="24"/>
        </w:rPr>
        <w:t>was</w:t>
      </w:r>
      <w:r w:rsidRPr="004107F6">
        <w:rPr>
          <w:rFonts w:ascii="Times New Roman" w:hAnsi="Times New Roman" w:cs="Times New Roman"/>
          <w:sz w:val="24"/>
          <w:szCs w:val="24"/>
        </w:rPr>
        <w:t xml:space="preserve"> conveyed to providers. The role of the provider </w:t>
      </w:r>
      <w:r w:rsidR="00CA3871" w:rsidRPr="004107F6">
        <w:rPr>
          <w:rFonts w:ascii="Times New Roman" w:hAnsi="Times New Roman" w:cs="Times New Roman"/>
          <w:sz w:val="24"/>
          <w:szCs w:val="24"/>
        </w:rPr>
        <w:t>was to review</w:t>
      </w:r>
      <w:r w:rsidRPr="004107F6">
        <w:rPr>
          <w:rFonts w:ascii="Times New Roman" w:hAnsi="Times New Roman" w:cs="Times New Roman"/>
          <w:sz w:val="24"/>
          <w:szCs w:val="24"/>
        </w:rPr>
        <w:t xml:space="preserve"> the packet information with eligible patients and </w:t>
      </w:r>
      <w:r w:rsidR="00CA3871" w:rsidRPr="004107F6">
        <w:rPr>
          <w:rFonts w:ascii="Times New Roman" w:hAnsi="Times New Roman" w:cs="Times New Roman"/>
          <w:sz w:val="24"/>
          <w:szCs w:val="24"/>
        </w:rPr>
        <w:t>individualize</w:t>
      </w:r>
      <w:r w:rsidRPr="004107F6">
        <w:rPr>
          <w:rFonts w:ascii="Times New Roman" w:hAnsi="Times New Roman" w:cs="Times New Roman"/>
          <w:sz w:val="24"/>
          <w:szCs w:val="24"/>
        </w:rPr>
        <w:t xml:space="preserve"> specific information and recommendations for the patient. A significant theme from the literature review related to the pitfalls of lifestyle intervention implementation was that providers do not do an adequate job of discussing interventions with patients or listening to concerns and questions that the patient may express (Arana e</w:t>
      </w:r>
      <w:r w:rsidR="00CA3871" w:rsidRPr="004107F6">
        <w:rPr>
          <w:rFonts w:ascii="Times New Roman" w:hAnsi="Times New Roman" w:cs="Times New Roman"/>
          <w:sz w:val="24"/>
          <w:szCs w:val="24"/>
        </w:rPr>
        <w:t xml:space="preserve">t al., 2019). This project </w:t>
      </w:r>
      <w:r w:rsidRPr="004107F6">
        <w:rPr>
          <w:rFonts w:ascii="Times New Roman" w:hAnsi="Times New Roman" w:cs="Times New Roman"/>
          <w:sz w:val="24"/>
          <w:szCs w:val="24"/>
        </w:rPr>
        <w:t>work</w:t>
      </w:r>
      <w:r w:rsidR="00CA3871" w:rsidRPr="004107F6">
        <w:rPr>
          <w:rFonts w:ascii="Times New Roman" w:hAnsi="Times New Roman" w:cs="Times New Roman"/>
          <w:sz w:val="24"/>
          <w:szCs w:val="24"/>
        </w:rPr>
        <w:t>ed</w:t>
      </w:r>
      <w:r w:rsidRPr="004107F6">
        <w:rPr>
          <w:rFonts w:ascii="Times New Roman" w:hAnsi="Times New Roman" w:cs="Times New Roman"/>
          <w:sz w:val="24"/>
          <w:szCs w:val="24"/>
        </w:rPr>
        <w:t xml:space="preserve"> to address this issue by educating providers regarding the various aspects of effective patient communication and relay of information.</w:t>
      </w:r>
    </w:p>
    <w:p w14:paraId="7D9D1437" w14:textId="77777777" w:rsidR="00F34AC5" w:rsidRPr="004107F6" w:rsidRDefault="004F5310">
      <w:pPr>
        <w:pStyle w:val="NoSpacing"/>
        <w:spacing w:line="480" w:lineRule="auto"/>
        <w:rPr>
          <w:rFonts w:ascii="Times New Roman" w:hAnsi="Times New Roman" w:cs="Times New Roman"/>
          <w:sz w:val="24"/>
          <w:szCs w:val="24"/>
        </w:rPr>
      </w:pPr>
      <w:r w:rsidRPr="004107F6">
        <w:rPr>
          <w:rFonts w:ascii="Times New Roman" w:hAnsi="Times New Roman" w:cs="Times New Roman"/>
          <w:b/>
          <w:sz w:val="24"/>
          <w:szCs w:val="24"/>
        </w:rPr>
        <w:tab/>
        <w:t xml:space="preserve">Self-Efficacy. </w:t>
      </w:r>
      <w:r w:rsidRPr="004107F6">
        <w:rPr>
          <w:rFonts w:ascii="Times New Roman" w:hAnsi="Times New Roman" w:cs="Times New Roman"/>
          <w:sz w:val="24"/>
          <w:szCs w:val="24"/>
        </w:rPr>
        <w:t xml:space="preserve">For an individual to be successful in the implementation of lifestyle interventions and in implementing self-care behaviors, they must believe in their innate ability to achieve the goals at hand. Fostering self-efficacy involves the utilization of effective provider/patient communication as well as encouraging the patient to take the initiative in their </w:t>
      </w:r>
      <w:r w:rsidRPr="004107F6">
        <w:rPr>
          <w:rFonts w:ascii="Times New Roman" w:hAnsi="Times New Roman" w:cs="Times New Roman"/>
          <w:sz w:val="24"/>
          <w:szCs w:val="24"/>
        </w:rPr>
        <w:lastRenderedPageBreak/>
        <w:t>health care (Amer et al., 2018). For an individual to be willing to play a role in their health, they need to believe that there is a need for personal improvement in the area of health and that by changing their habits regarding the issue, there will be a reward to be reaped (Amer et al., 2018). In relation to this project, fostering self-efficacy in diabetic patients may instill the belief that they can make a positive change in their glycemic control through self-care activities, lifestyle intervention, and communication with their primary care provider.</w:t>
      </w:r>
    </w:p>
    <w:p w14:paraId="0E1D7380" w14:textId="352D3898" w:rsidR="00F34AC5" w:rsidRPr="004107F6" w:rsidRDefault="004F5310">
      <w:pPr>
        <w:pStyle w:val="NoSpacing"/>
        <w:spacing w:line="480" w:lineRule="auto"/>
        <w:rPr>
          <w:rFonts w:ascii="Times New Roman" w:hAnsi="Times New Roman" w:cs="Times New Roman"/>
          <w:sz w:val="24"/>
          <w:szCs w:val="24"/>
        </w:rPr>
      </w:pPr>
      <w:r w:rsidRPr="004107F6">
        <w:rPr>
          <w:rFonts w:ascii="Times New Roman" w:hAnsi="Times New Roman" w:cs="Times New Roman"/>
          <w:b/>
          <w:sz w:val="24"/>
          <w:szCs w:val="24"/>
        </w:rPr>
        <w:tab/>
        <w:t xml:space="preserve">Project </w:t>
      </w:r>
      <w:r w:rsidR="00775FD8" w:rsidRPr="004107F6">
        <w:rPr>
          <w:rFonts w:ascii="Times New Roman" w:hAnsi="Times New Roman" w:cs="Times New Roman"/>
          <w:b/>
          <w:sz w:val="24"/>
          <w:szCs w:val="24"/>
        </w:rPr>
        <w:t>o</w:t>
      </w:r>
      <w:r w:rsidRPr="004107F6">
        <w:rPr>
          <w:rFonts w:ascii="Times New Roman" w:hAnsi="Times New Roman" w:cs="Times New Roman"/>
          <w:b/>
          <w:sz w:val="24"/>
          <w:szCs w:val="24"/>
        </w:rPr>
        <w:t xml:space="preserve">utcome. </w:t>
      </w:r>
      <w:r w:rsidRPr="004107F6">
        <w:rPr>
          <w:rFonts w:ascii="Times New Roman" w:hAnsi="Times New Roman" w:cs="Times New Roman"/>
          <w:sz w:val="24"/>
          <w:szCs w:val="24"/>
        </w:rPr>
        <w:t>There are several components of this project that work together to help achieve the goal of all eligible patients receiving the educational packets with personalized education and guidance from pro</w:t>
      </w:r>
      <w:r w:rsidR="00CA3871" w:rsidRPr="004107F6">
        <w:rPr>
          <w:rFonts w:ascii="Times New Roman" w:hAnsi="Times New Roman" w:cs="Times New Roman"/>
          <w:sz w:val="24"/>
          <w:szCs w:val="24"/>
        </w:rPr>
        <w:t>viders. The intervention focused</w:t>
      </w:r>
      <w:r w:rsidRPr="004107F6">
        <w:rPr>
          <w:rFonts w:ascii="Times New Roman" w:hAnsi="Times New Roman" w:cs="Times New Roman"/>
          <w:sz w:val="24"/>
          <w:szCs w:val="24"/>
        </w:rPr>
        <w:t xml:space="preserve"> on equipping patients with the tools necessary to improve their glycemic control and overall health through available educational materials and individualized provider education. The project outcome </w:t>
      </w:r>
      <w:r w:rsidR="00CA3871" w:rsidRPr="004107F6">
        <w:rPr>
          <w:rFonts w:ascii="Times New Roman" w:hAnsi="Times New Roman" w:cs="Times New Roman"/>
          <w:sz w:val="24"/>
          <w:szCs w:val="24"/>
        </w:rPr>
        <w:t>was</w:t>
      </w:r>
      <w:r w:rsidRPr="004107F6">
        <w:rPr>
          <w:rFonts w:ascii="Times New Roman" w:hAnsi="Times New Roman" w:cs="Times New Roman"/>
          <w:sz w:val="24"/>
          <w:szCs w:val="24"/>
        </w:rPr>
        <w:t xml:space="preserve"> measured through checklists identifying whether eligible patients received the educational materials or not and evaluation of patient satisfaction </w:t>
      </w:r>
      <w:r w:rsidR="00126668" w:rsidRPr="004107F6">
        <w:rPr>
          <w:rFonts w:ascii="Times New Roman" w:hAnsi="Times New Roman" w:cs="Times New Roman"/>
          <w:sz w:val="24"/>
          <w:szCs w:val="24"/>
        </w:rPr>
        <w:t xml:space="preserve">regarding education provided.  </w:t>
      </w:r>
      <w:r w:rsidR="00AA75B7" w:rsidRPr="004107F6">
        <w:rPr>
          <w:rFonts w:ascii="Times New Roman" w:hAnsi="Times New Roman" w:cs="Times New Roman"/>
          <w:sz w:val="24"/>
          <w:szCs w:val="24"/>
        </w:rPr>
        <w:t xml:space="preserve">There </w:t>
      </w:r>
      <w:r w:rsidR="008C30D2" w:rsidRPr="004107F6">
        <w:rPr>
          <w:rFonts w:ascii="Times New Roman" w:hAnsi="Times New Roman" w:cs="Times New Roman"/>
          <w:sz w:val="24"/>
          <w:szCs w:val="24"/>
        </w:rPr>
        <w:t xml:space="preserve">was also </w:t>
      </w:r>
      <w:r w:rsidR="00AA75B7" w:rsidRPr="004107F6">
        <w:rPr>
          <w:rFonts w:ascii="Times New Roman" w:hAnsi="Times New Roman" w:cs="Times New Roman"/>
          <w:sz w:val="24"/>
          <w:szCs w:val="24"/>
        </w:rPr>
        <w:t>a</w:t>
      </w:r>
      <w:r w:rsidR="00126668" w:rsidRPr="004107F6">
        <w:rPr>
          <w:rFonts w:ascii="Times New Roman" w:hAnsi="Times New Roman" w:cs="Times New Roman"/>
          <w:sz w:val="24"/>
          <w:szCs w:val="24"/>
        </w:rPr>
        <w:t>n additional assessment of patient’s perception on lifestyle changes based on education.</w:t>
      </w:r>
      <w:r w:rsidRPr="004107F6">
        <w:rPr>
          <w:rFonts w:ascii="Times New Roman" w:hAnsi="Times New Roman" w:cs="Times New Roman"/>
          <w:sz w:val="24"/>
          <w:szCs w:val="24"/>
        </w:rPr>
        <w:t xml:space="preserve"> </w:t>
      </w:r>
    </w:p>
    <w:p w14:paraId="1AE4B02C" w14:textId="77777777" w:rsidR="00F34AC5" w:rsidRPr="004107F6" w:rsidRDefault="004F5310">
      <w:pPr>
        <w:pStyle w:val="APA"/>
        <w:ind w:firstLine="0"/>
        <w:contextualSpacing/>
        <w:outlineLvl w:val="0"/>
        <w:rPr>
          <w:b/>
        </w:rPr>
      </w:pPr>
      <w:r w:rsidRPr="004107F6">
        <w:rPr>
          <w:b/>
        </w:rPr>
        <w:t xml:space="preserve">Theoretical Framework </w:t>
      </w:r>
    </w:p>
    <w:p w14:paraId="52474413" w14:textId="77777777" w:rsidR="00F34AC5" w:rsidRPr="004107F6" w:rsidRDefault="004F5310">
      <w:pPr>
        <w:pStyle w:val="NoSpacing"/>
        <w:spacing w:line="480" w:lineRule="auto"/>
        <w:rPr>
          <w:rFonts w:ascii="Times New Roman" w:hAnsi="Times New Roman" w:cs="Times New Roman"/>
          <w:sz w:val="24"/>
          <w:szCs w:val="24"/>
        </w:rPr>
      </w:pPr>
      <w:r w:rsidRPr="004107F6">
        <w:rPr>
          <w:b/>
        </w:rPr>
        <w:tab/>
      </w:r>
      <w:r w:rsidRPr="004107F6">
        <w:rPr>
          <w:rFonts w:ascii="Times New Roman" w:hAnsi="Times New Roman" w:cs="Times New Roman"/>
          <w:b/>
          <w:sz w:val="24"/>
          <w:szCs w:val="24"/>
        </w:rPr>
        <w:t>Naming the Theory.</w:t>
      </w:r>
      <w:r w:rsidRPr="004107F6">
        <w:rPr>
          <w:rFonts w:ascii="Times New Roman" w:hAnsi="Times New Roman" w:cs="Times New Roman"/>
          <w:sz w:val="24"/>
          <w:szCs w:val="24"/>
        </w:rPr>
        <w:t xml:space="preserve"> Dorothea Orem spent a large portion of her adult life constructing her theory of self-care. Orem believed theories that could be applied to practical sciences, such as nursing, should not only focus on the "What" and "Why," but also on the "Who" and "How" behind the model (Smith &amp; Parker, 2015). Her theory has been applied in the implementation of numerous studies, interventions, and research articles (Smith &amp; Parker, 2015). Orem’s theory focuses on the concept of overcoming the deficits individuals face surrounding self-care. This theory relies heavily on the individual assessment and personalization of care for each patient (Mohammadpour, Shargi, Khosravan, Alami, &amp; Akhond, 2015). </w:t>
      </w:r>
    </w:p>
    <w:p w14:paraId="130B80AB" w14:textId="392AC187" w:rsidR="00F34AC5" w:rsidRPr="004107F6" w:rsidRDefault="004F5310">
      <w:pPr>
        <w:pStyle w:val="NoSpacing"/>
        <w:spacing w:line="480" w:lineRule="auto"/>
        <w:rPr>
          <w:rFonts w:ascii="Times New Roman" w:hAnsi="Times New Roman" w:cs="Times New Roman"/>
          <w:sz w:val="24"/>
          <w:szCs w:val="24"/>
        </w:rPr>
      </w:pPr>
      <w:r w:rsidRPr="004107F6">
        <w:rPr>
          <w:rFonts w:ascii="Times New Roman" w:hAnsi="Times New Roman" w:cs="Times New Roman"/>
          <w:sz w:val="24"/>
          <w:szCs w:val="24"/>
        </w:rPr>
        <w:lastRenderedPageBreak/>
        <w:t xml:space="preserve"> </w:t>
      </w:r>
      <w:r w:rsidR="00775FD8" w:rsidRPr="004107F6">
        <w:rPr>
          <w:rFonts w:ascii="Times New Roman" w:hAnsi="Times New Roman" w:cs="Times New Roman"/>
          <w:sz w:val="24"/>
          <w:szCs w:val="24"/>
        </w:rPr>
        <w:tab/>
      </w:r>
      <w:r w:rsidRPr="004107F6">
        <w:rPr>
          <w:rFonts w:ascii="Times New Roman" w:hAnsi="Times New Roman" w:cs="Times New Roman"/>
          <w:sz w:val="24"/>
          <w:szCs w:val="24"/>
        </w:rPr>
        <w:t>There are five main concepts identified by Orem in her theory. These include the idea that patients should be responsible for their own care, patients are distinct individuals, nursing constitutes an interaction between two or more people, successfully meeting universal self-care requisites is vital to primary care prevention and health, and that a persons' knowledge of potential health problems helps to promote self-care behaviors</w:t>
      </w:r>
      <w:r w:rsidR="003C7E12">
        <w:rPr>
          <w:rFonts w:ascii="Times New Roman" w:hAnsi="Times New Roman" w:cs="Times New Roman"/>
          <w:sz w:val="24"/>
          <w:szCs w:val="24"/>
        </w:rPr>
        <w:t xml:space="preserve"> </w:t>
      </w:r>
      <w:r w:rsidR="003C7E12" w:rsidRPr="00DB3F63">
        <w:rPr>
          <w:rFonts w:ascii="Times New Roman" w:hAnsi="Times New Roman" w:cs="Times New Roman"/>
          <w:sz w:val="24"/>
          <w:szCs w:val="24"/>
        </w:rPr>
        <w:t>(Petiprin, 2016).</w:t>
      </w:r>
      <w:r w:rsidRPr="004107F6">
        <w:rPr>
          <w:rFonts w:ascii="Times New Roman" w:hAnsi="Times New Roman" w:cs="Times New Roman"/>
          <w:sz w:val="24"/>
          <w:szCs w:val="24"/>
        </w:rPr>
        <w:t xml:space="preserve"> </w:t>
      </w:r>
    </w:p>
    <w:p w14:paraId="3B53EBF3" w14:textId="15F3A83D" w:rsidR="00F34AC5" w:rsidRPr="004107F6" w:rsidRDefault="004F5310">
      <w:pPr>
        <w:pStyle w:val="NoSpacing"/>
        <w:spacing w:line="480" w:lineRule="auto"/>
        <w:rPr>
          <w:rFonts w:ascii="Times New Roman" w:hAnsi="Times New Roman" w:cs="Times New Roman"/>
          <w:sz w:val="24"/>
          <w:szCs w:val="24"/>
        </w:rPr>
      </w:pPr>
      <w:r w:rsidRPr="004107F6">
        <w:rPr>
          <w:rFonts w:ascii="Times New Roman" w:hAnsi="Times New Roman" w:cs="Times New Roman"/>
          <w:sz w:val="24"/>
          <w:szCs w:val="24"/>
        </w:rPr>
        <w:tab/>
        <w:t>Self-care agency is a concept of Orem’s theory, and is defined as the capability of an individual to practice self-care (Kumar, 2007). Identifying the structure of an individual’s self-care agency involves identifying their capabilities for self-care operations, enabling these capabilities, and analyzing their foundational capabilities (Smith &amp; Parker, 2015). The success of the model relies on identifying clients’ unmet needs and selecting which methods best assist the client in compensating for their deficits (Wagnild, Rodriguez, &amp; Pritchett, 1987). A patient is identified as having a self-care deficit when their self-care demand is greater than that of their self-care agency (Kumar, 2007).</w:t>
      </w:r>
      <w:r w:rsidR="006E7F7A">
        <w:rPr>
          <w:rFonts w:ascii="Times New Roman" w:hAnsi="Times New Roman" w:cs="Times New Roman"/>
          <w:sz w:val="24"/>
          <w:szCs w:val="24"/>
        </w:rPr>
        <w:t xml:space="preserve"> </w:t>
      </w:r>
    </w:p>
    <w:p w14:paraId="1D8F9C3A" w14:textId="77777777" w:rsidR="00F34AC5" w:rsidRPr="004107F6" w:rsidRDefault="004F5310">
      <w:pPr>
        <w:pStyle w:val="NoSpacing"/>
        <w:spacing w:line="480" w:lineRule="auto"/>
        <w:ind w:firstLine="720"/>
        <w:rPr>
          <w:rFonts w:ascii="Times New Roman" w:hAnsi="Times New Roman" w:cs="Times New Roman"/>
          <w:sz w:val="24"/>
          <w:szCs w:val="24"/>
        </w:rPr>
      </w:pPr>
      <w:r w:rsidRPr="004107F6">
        <w:rPr>
          <w:rFonts w:ascii="Times New Roman" w:hAnsi="Times New Roman" w:cs="Times New Roman"/>
          <w:sz w:val="24"/>
          <w:szCs w:val="24"/>
        </w:rPr>
        <w:t>Orem's model is not one-sided and cannot be adequately utilized if the effort is not put forth by the patients as well as the providers. Individuals must be willing to engage in self-care activities. Providers alone cannot ensure patient success and must rely on patient motivation (Kumar, 2007).</w:t>
      </w:r>
    </w:p>
    <w:p w14:paraId="29691378" w14:textId="77777777" w:rsidR="00F34AC5" w:rsidRPr="004107F6" w:rsidRDefault="004F5310">
      <w:pPr>
        <w:pStyle w:val="NoSpacing"/>
        <w:spacing w:line="480" w:lineRule="auto"/>
        <w:ind w:firstLine="720"/>
        <w:rPr>
          <w:rFonts w:ascii="Times New Roman" w:hAnsi="Times New Roman" w:cs="Times New Roman"/>
          <w:sz w:val="24"/>
          <w:szCs w:val="24"/>
        </w:rPr>
      </w:pPr>
      <w:r w:rsidRPr="004107F6">
        <w:rPr>
          <w:rFonts w:ascii="Times New Roman" w:hAnsi="Times New Roman" w:cs="Times New Roman"/>
          <w:sz w:val="24"/>
          <w:szCs w:val="24"/>
        </w:rPr>
        <w:t xml:space="preserve">There are three systems identified in Orem’s theory that help guide its application. These include the wholly compensatory system, the partially compensatory system, and the supportive-education system (Smith &amp; Parker, 2015). These three systems offer a variety of tactics and frameworks based on the self-care ability of the individuals affected by a particular intervention. Individuals with limited or no self-care agency are grouped under the wholly compensatory system (Smith &amp; Parker, 2015). Those with some ability and willingness to perform self-care are </w:t>
      </w:r>
      <w:r w:rsidRPr="004107F6">
        <w:rPr>
          <w:rFonts w:ascii="Times New Roman" w:hAnsi="Times New Roman" w:cs="Times New Roman"/>
          <w:sz w:val="24"/>
          <w:szCs w:val="24"/>
        </w:rPr>
        <w:lastRenderedPageBreak/>
        <w:t xml:space="preserve">considered a part of the partially compensatory system, while those with a strong sense of self-care agency can utilize the supportive-education system (Smith &amp; Parker, 2015). </w:t>
      </w:r>
    </w:p>
    <w:p w14:paraId="3F1CB77D" w14:textId="72FBC4B2" w:rsidR="00F34AC5" w:rsidRPr="004107F6" w:rsidRDefault="004F5310">
      <w:pPr>
        <w:pStyle w:val="NoSpacing"/>
        <w:spacing w:line="480" w:lineRule="auto"/>
        <w:rPr>
          <w:rFonts w:ascii="Times New Roman" w:hAnsi="Times New Roman" w:cs="Times New Roman"/>
          <w:sz w:val="24"/>
          <w:szCs w:val="24"/>
        </w:rPr>
      </w:pPr>
      <w:r w:rsidRPr="004107F6">
        <w:rPr>
          <w:rFonts w:ascii="Times New Roman" w:hAnsi="Times New Roman" w:cs="Times New Roman"/>
          <w:sz w:val="24"/>
          <w:szCs w:val="24"/>
        </w:rPr>
        <w:tab/>
      </w:r>
      <w:r w:rsidRPr="004107F6">
        <w:rPr>
          <w:rFonts w:ascii="Times New Roman" w:hAnsi="Times New Roman" w:cs="Times New Roman"/>
          <w:b/>
          <w:sz w:val="24"/>
          <w:szCs w:val="24"/>
        </w:rPr>
        <w:t>Application to practice change</w:t>
      </w:r>
      <w:r w:rsidRPr="004107F6">
        <w:rPr>
          <w:rFonts w:ascii="Times New Roman" w:hAnsi="Times New Roman" w:cs="Times New Roman"/>
          <w:sz w:val="24"/>
          <w:szCs w:val="24"/>
        </w:rPr>
        <w:t xml:space="preserve">. Orem’s Self-Care Deficit theory strongly embodies the ideals that this project represents. Individuals affected by this project </w:t>
      </w:r>
      <w:r w:rsidR="001F310B" w:rsidRPr="004107F6">
        <w:rPr>
          <w:rFonts w:ascii="Times New Roman" w:hAnsi="Times New Roman" w:cs="Times New Roman"/>
          <w:sz w:val="24"/>
          <w:szCs w:val="24"/>
        </w:rPr>
        <w:t>were</w:t>
      </w:r>
      <w:r w:rsidRPr="004107F6">
        <w:rPr>
          <w:rFonts w:ascii="Times New Roman" w:hAnsi="Times New Roman" w:cs="Times New Roman"/>
          <w:sz w:val="24"/>
          <w:szCs w:val="24"/>
        </w:rPr>
        <w:t xml:space="preserve"> suspected of having a self-care deficit in relation to diabetes self-management. This is because their A1C </w:t>
      </w:r>
      <w:r w:rsidR="001F310B" w:rsidRPr="004107F6">
        <w:rPr>
          <w:rFonts w:ascii="Times New Roman" w:hAnsi="Times New Roman" w:cs="Times New Roman"/>
          <w:sz w:val="24"/>
          <w:szCs w:val="24"/>
        </w:rPr>
        <w:t>was</w:t>
      </w:r>
      <w:r w:rsidRPr="004107F6">
        <w:rPr>
          <w:rFonts w:ascii="Times New Roman" w:hAnsi="Times New Roman" w:cs="Times New Roman"/>
          <w:sz w:val="24"/>
          <w:szCs w:val="24"/>
        </w:rPr>
        <w:t xml:space="preserve"> 7.</w:t>
      </w:r>
      <w:r w:rsidR="001F310B" w:rsidRPr="004107F6">
        <w:rPr>
          <w:rFonts w:ascii="Times New Roman" w:hAnsi="Times New Roman" w:cs="Times New Roman"/>
          <w:sz w:val="24"/>
          <w:szCs w:val="24"/>
        </w:rPr>
        <w:t>0% or higher, which demonstrated</w:t>
      </w:r>
      <w:r w:rsidRPr="004107F6">
        <w:rPr>
          <w:rFonts w:ascii="Times New Roman" w:hAnsi="Times New Roman" w:cs="Times New Roman"/>
          <w:sz w:val="24"/>
          <w:szCs w:val="24"/>
        </w:rPr>
        <w:t xml:space="preserve"> uncontrolled type 2 diabetes (ADA, 2014). Ideally, if they did not have a deficit, then their hemoglobin A1C levels would be more controlled.</w:t>
      </w:r>
    </w:p>
    <w:p w14:paraId="4BB80888" w14:textId="526D1A66" w:rsidR="00F34AC5" w:rsidRPr="004107F6" w:rsidRDefault="004F5310">
      <w:pPr>
        <w:pStyle w:val="NoSpacing"/>
        <w:spacing w:line="480" w:lineRule="auto"/>
        <w:rPr>
          <w:rFonts w:ascii="Times New Roman" w:hAnsi="Times New Roman" w:cs="Times New Roman"/>
          <w:sz w:val="24"/>
          <w:szCs w:val="24"/>
        </w:rPr>
      </w:pPr>
      <w:r w:rsidRPr="004107F6">
        <w:rPr>
          <w:rFonts w:ascii="Times New Roman" w:hAnsi="Times New Roman" w:cs="Times New Roman"/>
          <w:sz w:val="24"/>
          <w:szCs w:val="24"/>
        </w:rPr>
        <w:t xml:space="preserve"> </w:t>
      </w:r>
      <w:r w:rsidR="000A08EC" w:rsidRPr="004107F6">
        <w:rPr>
          <w:rFonts w:ascii="Times New Roman" w:hAnsi="Times New Roman" w:cs="Times New Roman"/>
          <w:sz w:val="24"/>
          <w:szCs w:val="24"/>
        </w:rPr>
        <w:tab/>
      </w:r>
      <w:r w:rsidRPr="004107F6">
        <w:rPr>
          <w:rFonts w:ascii="Times New Roman" w:hAnsi="Times New Roman" w:cs="Times New Roman"/>
          <w:sz w:val="24"/>
          <w:szCs w:val="24"/>
        </w:rPr>
        <w:t xml:space="preserve">The goal of this project </w:t>
      </w:r>
      <w:r w:rsidR="001F310B" w:rsidRPr="004107F6">
        <w:rPr>
          <w:rFonts w:ascii="Times New Roman" w:hAnsi="Times New Roman" w:cs="Times New Roman"/>
          <w:sz w:val="24"/>
          <w:szCs w:val="24"/>
        </w:rPr>
        <w:t>was</w:t>
      </w:r>
      <w:r w:rsidRPr="004107F6">
        <w:rPr>
          <w:rFonts w:ascii="Times New Roman" w:hAnsi="Times New Roman" w:cs="Times New Roman"/>
          <w:sz w:val="24"/>
          <w:szCs w:val="24"/>
        </w:rPr>
        <w:t xml:space="preserve"> to increase the self-care agency of those with elevated hemoglobin A1C levels through provider education. By acting on behalf of others, guiding patients, supporting their needs, providing an environment that promotes personal development, and providing proper education, this project </w:t>
      </w:r>
      <w:r w:rsidR="001F310B" w:rsidRPr="004107F6">
        <w:rPr>
          <w:rFonts w:ascii="Times New Roman" w:hAnsi="Times New Roman" w:cs="Times New Roman"/>
          <w:sz w:val="24"/>
          <w:szCs w:val="24"/>
        </w:rPr>
        <w:t>embodied</w:t>
      </w:r>
      <w:r w:rsidRPr="004107F6">
        <w:rPr>
          <w:rFonts w:ascii="Times New Roman" w:hAnsi="Times New Roman" w:cs="Times New Roman"/>
          <w:sz w:val="24"/>
          <w:szCs w:val="24"/>
        </w:rPr>
        <w:t xml:space="preserve"> what Dorothea Orem's theory is based upon </w:t>
      </w:r>
      <w:r w:rsidR="002100B4" w:rsidRPr="00DB3F63">
        <w:rPr>
          <w:rFonts w:ascii="Times New Roman" w:hAnsi="Times New Roman" w:cs="Times New Roman"/>
          <w:sz w:val="24"/>
          <w:szCs w:val="24"/>
        </w:rPr>
        <w:t>(Petiprin, 2016).</w:t>
      </w:r>
    </w:p>
    <w:p w14:paraId="6E2C263D" w14:textId="5A0B8AA9" w:rsidR="00F34AC5" w:rsidRPr="004107F6" w:rsidRDefault="004F5310">
      <w:pPr>
        <w:pStyle w:val="NoSpacing"/>
        <w:spacing w:line="480" w:lineRule="auto"/>
        <w:rPr>
          <w:rFonts w:ascii="Times New Roman" w:hAnsi="Times New Roman" w:cs="Times New Roman"/>
          <w:sz w:val="24"/>
          <w:szCs w:val="24"/>
        </w:rPr>
      </w:pPr>
      <w:r w:rsidRPr="004107F6">
        <w:rPr>
          <w:rFonts w:ascii="Times New Roman" w:hAnsi="Times New Roman" w:cs="Times New Roman"/>
          <w:sz w:val="24"/>
          <w:szCs w:val="24"/>
        </w:rPr>
        <w:tab/>
        <w:t xml:space="preserve">This project </w:t>
      </w:r>
      <w:r w:rsidR="001F310B" w:rsidRPr="004107F6">
        <w:rPr>
          <w:rFonts w:ascii="Times New Roman" w:hAnsi="Times New Roman" w:cs="Times New Roman"/>
          <w:sz w:val="24"/>
          <w:szCs w:val="24"/>
        </w:rPr>
        <w:t>focused</w:t>
      </w:r>
      <w:r w:rsidRPr="004107F6">
        <w:rPr>
          <w:rFonts w:ascii="Times New Roman" w:hAnsi="Times New Roman" w:cs="Times New Roman"/>
          <w:sz w:val="24"/>
          <w:szCs w:val="24"/>
        </w:rPr>
        <w:t xml:space="preserve"> on the supportive-educative system identified in Orem’s theory. Based on the theory, the role of the healthcare provider </w:t>
      </w:r>
      <w:r w:rsidR="004A51CF" w:rsidRPr="004107F6">
        <w:rPr>
          <w:rFonts w:ascii="Times New Roman" w:hAnsi="Times New Roman" w:cs="Times New Roman"/>
          <w:sz w:val="24"/>
          <w:szCs w:val="24"/>
        </w:rPr>
        <w:t>was</w:t>
      </w:r>
      <w:r w:rsidRPr="004107F6">
        <w:rPr>
          <w:rFonts w:ascii="Times New Roman" w:hAnsi="Times New Roman" w:cs="Times New Roman"/>
          <w:sz w:val="24"/>
          <w:szCs w:val="24"/>
        </w:rPr>
        <w:t xml:space="preserve"> to regulate the exercise and development of an individual’s self-care agency (Smith &amp; Parker, 2015). This </w:t>
      </w:r>
      <w:r w:rsidR="004A51CF" w:rsidRPr="004107F6">
        <w:rPr>
          <w:rFonts w:ascii="Times New Roman" w:hAnsi="Times New Roman" w:cs="Times New Roman"/>
          <w:sz w:val="24"/>
          <w:szCs w:val="24"/>
        </w:rPr>
        <w:t>was</w:t>
      </w:r>
      <w:r w:rsidRPr="004107F6">
        <w:rPr>
          <w:rFonts w:ascii="Times New Roman" w:hAnsi="Times New Roman" w:cs="Times New Roman"/>
          <w:sz w:val="24"/>
          <w:szCs w:val="24"/>
        </w:rPr>
        <w:t xml:space="preserve"> accomplished through use of educational materials that </w:t>
      </w:r>
      <w:r w:rsidR="003B2888" w:rsidRPr="004107F6">
        <w:rPr>
          <w:rFonts w:ascii="Times New Roman" w:hAnsi="Times New Roman" w:cs="Times New Roman"/>
          <w:sz w:val="24"/>
          <w:szCs w:val="24"/>
        </w:rPr>
        <w:t>were</w:t>
      </w:r>
      <w:r w:rsidRPr="004107F6">
        <w:rPr>
          <w:rFonts w:ascii="Times New Roman" w:hAnsi="Times New Roman" w:cs="Times New Roman"/>
          <w:sz w:val="24"/>
          <w:szCs w:val="24"/>
        </w:rPr>
        <w:t xml:space="preserve"> provided to them, and through open communication and individualized education from providers. The role of the patient in this system </w:t>
      </w:r>
      <w:r w:rsidR="00101F23" w:rsidRPr="004107F6">
        <w:rPr>
          <w:rFonts w:ascii="Times New Roman" w:hAnsi="Times New Roman" w:cs="Times New Roman"/>
          <w:sz w:val="24"/>
          <w:szCs w:val="24"/>
        </w:rPr>
        <w:t>was</w:t>
      </w:r>
      <w:r w:rsidRPr="004107F6">
        <w:rPr>
          <w:rFonts w:ascii="Times New Roman" w:hAnsi="Times New Roman" w:cs="Times New Roman"/>
          <w:sz w:val="24"/>
          <w:szCs w:val="24"/>
        </w:rPr>
        <w:t xml:space="preserve"> to begin working towards the goal of accomplishing self-care by increasing their self-care agency (Smith &amp; Parker, 2015). </w:t>
      </w:r>
    </w:p>
    <w:p w14:paraId="2EC3F463" w14:textId="3D4C1804" w:rsidR="00F34AC5" w:rsidRPr="004107F6" w:rsidRDefault="004F5310">
      <w:pPr>
        <w:pStyle w:val="NoSpacing"/>
        <w:spacing w:line="480" w:lineRule="auto"/>
        <w:rPr>
          <w:rFonts w:ascii="Times New Roman" w:hAnsi="Times New Roman" w:cs="Times New Roman"/>
          <w:sz w:val="24"/>
          <w:szCs w:val="24"/>
        </w:rPr>
      </w:pPr>
      <w:r w:rsidRPr="004107F6">
        <w:rPr>
          <w:rFonts w:ascii="Times New Roman" w:hAnsi="Times New Roman" w:cs="Times New Roman"/>
          <w:sz w:val="24"/>
          <w:szCs w:val="24"/>
        </w:rPr>
        <w:tab/>
        <w:t>According to Orem, the success of a conceptual model or theory is dependent on whether or not it can be adapted into specific settings (Wagnild et al., 1987). Using this idea as a guide, her theory has proven to be a success based on its widespread implementation throughout the years (Smith &amp; Parker, 2015). Using Orem’s theory as a theoretical blueprint for this project</w:t>
      </w:r>
      <w:r w:rsidR="00836549" w:rsidRPr="004107F6">
        <w:rPr>
          <w:rFonts w:ascii="Times New Roman" w:hAnsi="Times New Roman" w:cs="Times New Roman"/>
          <w:sz w:val="24"/>
          <w:szCs w:val="24"/>
        </w:rPr>
        <w:t xml:space="preserve"> </w:t>
      </w:r>
      <w:r w:rsidRPr="004107F6">
        <w:rPr>
          <w:rFonts w:ascii="Times New Roman" w:hAnsi="Times New Roman" w:cs="Times New Roman"/>
          <w:sz w:val="24"/>
          <w:szCs w:val="24"/>
        </w:rPr>
        <w:lastRenderedPageBreak/>
        <w:t>allow</w:t>
      </w:r>
      <w:r w:rsidR="00836549" w:rsidRPr="004107F6">
        <w:rPr>
          <w:rFonts w:ascii="Times New Roman" w:hAnsi="Times New Roman" w:cs="Times New Roman"/>
          <w:sz w:val="24"/>
          <w:szCs w:val="24"/>
        </w:rPr>
        <w:t>ed</w:t>
      </w:r>
      <w:r w:rsidRPr="004107F6">
        <w:rPr>
          <w:rFonts w:ascii="Times New Roman" w:hAnsi="Times New Roman" w:cs="Times New Roman"/>
          <w:sz w:val="24"/>
          <w:szCs w:val="24"/>
        </w:rPr>
        <w:t xml:space="preserve"> for the implementation to focus on the need to increase the self-care agency and abilities through provider based educational methods. In a healthcare field where providers are doing all they can to ensure the wellbeing of their patients, a tool that will increase the ability for the patients to aid in their own success and healthfulness is needed. </w:t>
      </w:r>
    </w:p>
    <w:p w14:paraId="2E83481E" w14:textId="77777777" w:rsidR="00F34AC5" w:rsidRPr="004107F6" w:rsidRDefault="004F5310">
      <w:pPr>
        <w:pStyle w:val="APA"/>
        <w:ind w:firstLine="0"/>
        <w:contextualSpacing/>
        <w:outlineLvl w:val="0"/>
        <w:rPr>
          <w:rFonts w:eastAsiaTheme="minorHAnsi"/>
          <w:szCs w:val="24"/>
        </w:rPr>
      </w:pPr>
      <w:r w:rsidRPr="004107F6">
        <w:rPr>
          <w:b/>
        </w:rPr>
        <w:t xml:space="preserve">EBP Change Theory </w:t>
      </w:r>
    </w:p>
    <w:p w14:paraId="7D726BAE" w14:textId="6B572460" w:rsidR="00F34AC5" w:rsidRPr="004107F6" w:rsidRDefault="004F5310">
      <w:pPr>
        <w:pStyle w:val="NoSpacing"/>
        <w:spacing w:line="480" w:lineRule="auto"/>
        <w:ind w:firstLine="720"/>
        <w:rPr>
          <w:rFonts w:ascii="Times New Roman" w:hAnsi="Times New Roman" w:cs="Times New Roman"/>
          <w:sz w:val="24"/>
          <w:szCs w:val="24"/>
        </w:rPr>
      </w:pPr>
      <w:r w:rsidRPr="004107F6">
        <w:rPr>
          <w:rFonts w:ascii="Times New Roman" w:hAnsi="Times New Roman" w:cs="Times New Roman"/>
          <w:b/>
          <w:sz w:val="24"/>
          <w:szCs w:val="24"/>
        </w:rPr>
        <w:t xml:space="preserve">Naming the </w:t>
      </w:r>
      <w:r w:rsidR="00D74496" w:rsidRPr="004107F6">
        <w:rPr>
          <w:rFonts w:ascii="Times New Roman" w:hAnsi="Times New Roman" w:cs="Times New Roman"/>
          <w:b/>
          <w:sz w:val="24"/>
          <w:szCs w:val="24"/>
        </w:rPr>
        <w:t>c</w:t>
      </w:r>
      <w:r w:rsidRPr="004107F6">
        <w:rPr>
          <w:rFonts w:ascii="Times New Roman" w:hAnsi="Times New Roman" w:cs="Times New Roman"/>
          <w:b/>
          <w:sz w:val="24"/>
          <w:szCs w:val="24"/>
        </w:rPr>
        <w:t xml:space="preserve">hange </w:t>
      </w:r>
      <w:r w:rsidR="00D74496" w:rsidRPr="004107F6">
        <w:rPr>
          <w:rFonts w:ascii="Times New Roman" w:hAnsi="Times New Roman" w:cs="Times New Roman"/>
          <w:b/>
          <w:sz w:val="24"/>
          <w:szCs w:val="24"/>
        </w:rPr>
        <w:t>m</w:t>
      </w:r>
      <w:r w:rsidRPr="004107F6">
        <w:rPr>
          <w:rFonts w:ascii="Times New Roman" w:hAnsi="Times New Roman" w:cs="Times New Roman"/>
          <w:b/>
          <w:sz w:val="24"/>
          <w:szCs w:val="24"/>
        </w:rPr>
        <w:t>odel.</w:t>
      </w:r>
      <w:r w:rsidRPr="004107F6">
        <w:rPr>
          <w:rFonts w:ascii="Times New Roman" w:hAnsi="Times New Roman" w:cs="Times New Roman"/>
          <w:sz w:val="24"/>
          <w:szCs w:val="24"/>
        </w:rPr>
        <w:t xml:space="preserve"> Using evidence-based practice models, such as the Iowa Model, has been shown to aid in the success of health care related implementations for decades (Buckwalter et al., 2017). Permission to utilize this model for this project and paper </w:t>
      </w:r>
      <w:r w:rsidR="00CE549B" w:rsidRPr="004107F6">
        <w:rPr>
          <w:rFonts w:ascii="Times New Roman" w:hAnsi="Times New Roman" w:cs="Times New Roman"/>
          <w:sz w:val="24"/>
          <w:szCs w:val="24"/>
        </w:rPr>
        <w:t>were</w:t>
      </w:r>
      <w:r w:rsidRPr="004107F6">
        <w:rPr>
          <w:rFonts w:ascii="Times New Roman" w:hAnsi="Times New Roman" w:cs="Times New Roman"/>
          <w:sz w:val="24"/>
          <w:szCs w:val="24"/>
        </w:rPr>
        <w:t xml:space="preserve"> obtained (Appendix D). The Iowa Model has recently been revised to maintain relevance with the changes that have been made in healthcare over the last decade (Buckwalter et al., 2017) (Appendix E). </w:t>
      </w:r>
    </w:p>
    <w:p w14:paraId="2999E8AD" w14:textId="1D87EFD3" w:rsidR="00F34AC5" w:rsidRPr="004107F6" w:rsidRDefault="004F5310">
      <w:pPr>
        <w:pStyle w:val="NoSpacing"/>
        <w:spacing w:line="480" w:lineRule="auto"/>
        <w:ind w:firstLine="720"/>
        <w:rPr>
          <w:rFonts w:ascii="Times New Roman" w:hAnsi="Times New Roman" w:cs="Times New Roman"/>
          <w:sz w:val="24"/>
          <w:szCs w:val="24"/>
        </w:rPr>
      </w:pPr>
      <w:r w:rsidRPr="004107F6">
        <w:rPr>
          <w:rFonts w:ascii="Times New Roman" w:hAnsi="Times New Roman" w:cs="Times New Roman"/>
          <w:sz w:val="24"/>
          <w:szCs w:val="24"/>
        </w:rPr>
        <w:t xml:space="preserve">The first step in the utilization of the Iowa Model is identifying whether or not a need for the project is present (Iowa Model Collaborative, 2017). Determining the necessity of a project is site specific and should focus on identifying opportunities for patient improvement. After assessing the need for a particular project, the next step is creating a formal statement identifying the purpose of the proposed intervention (Iowa Model Collaborative, 2017). This statement offers a concise identification of what </w:t>
      </w:r>
      <w:r w:rsidR="000F38DA" w:rsidRPr="004107F6">
        <w:rPr>
          <w:rFonts w:ascii="Times New Roman" w:hAnsi="Times New Roman" w:cs="Times New Roman"/>
          <w:sz w:val="24"/>
          <w:szCs w:val="24"/>
        </w:rPr>
        <w:t>the</w:t>
      </w:r>
      <w:r w:rsidRPr="004107F6">
        <w:rPr>
          <w:rFonts w:ascii="Times New Roman" w:hAnsi="Times New Roman" w:cs="Times New Roman"/>
          <w:sz w:val="24"/>
          <w:szCs w:val="24"/>
        </w:rPr>
        <w:t xml:space="preserve"> intervention's goal will be in relation to the specific site being targeted. If the proposed intervention is identified as a priority, then a team needs to be formed to work towards the implementation of the project (Iowa Model Collaborative, 2017).</w:t>
      </w:r>
    </w:p>
    <w:p w14:paraId="107FEF12" w14:textId="77777777" w:rsidR="00F34AC5" w:rsidRPr="004107F6" w:rsidRDefault="004F5310">
      <w:pPr>
        <w:pStyle w:val="NoSpacing"/>
        <w:spacing w:line="480" w:lineRule="auto"/>
        <w:ind w:firstLine="720"/>
        <w:rPr>
          <w:rFonts w:ascii="Times New Roman" w:hAnsi="Times New Roman" w:cs="Times New Roman"/>
          <w:sz w:val="24"/>
          <w:szCs w:val="24"/>
        </w:rPr>
      </w:pPr>
      <w:r w:rsidRPr="004107F6">
        <w:rPr>
          <w:rFonts w:ascii="Times New Roman" w:hAnsi="Times New Roman" w:cs="Times New Roman"/>
          <w:sz w:val="24"/>
          <w:szCs w:val="24"/>
        </w:rPr>
        <w:t xml:space="preserve">Before implementation, a systematic review and synthesis of literature related to the proposed intervention must be conducted to ensure that there is enough evidence to support the intervention (Iowa Model Collaborative, 2017). Recent literature should be relevant to the specific intervention and from reputable and reliable resources. Once enough evidence is found </w:t>
      </w:r>
      <w:r w:rsidRPr="004107F6">
        <w:rPr>
          <w:rFonts w:ascii="Times New Roman" w:hAnsi="Times New Roman" w:cs="Times New Roman"/>
          <w:sz w:val="24"/>
          <w:szCs w:val="24"/>
        </w:rPr>
        <w:lastRenderedPageBreak/>
        <w:t xml:space="preserve">to support the intervention, a pilot of the project should be performed to assess the efficacy of the implementation (Iowa Model Collaborative, 2017). This is done to assist in attaining baseline data, developing and editing protocols, promoting the adoption of a specific intervention, and ensuring that materials and planning are designed to the highest level possible (Iowa Model Collaborative, 2017). Finally, if the success of a project is determined after pilot implementation, and the organization would like to continue the utilization of a project, it is then appropriate to begin formal adoption of a project into practice (Iowa Model Collaborative, 2017). </w:t>
      </w:r>
    </w:p>
    <w:p w14:paraId="17033E30" w14:textId="77777777" w:rsidR="00F34AC5" w:rsidRPr="004107F6" w:rsidRDefault="004F5310">
      <w:pPr>
        <w:pStyle w:val="NoSpacing"/>
        <w:spacing w:line="480" w:lineRule="auto"/>
        <w:ind w:firstLine="720"/>
        <w:rPr>
          <w:rFonts w:ascii="Times New Roman" w:hAnsi="Times New Roman" w:cs="Times New Roman"/>
          <w:sz w:val="24"/>
          <w:szCs w:val="24"/>
        </w:rPr>
      </w:pPr>
      <w:r w:rsidRPr="004107F6">
        <w:rPr>
          <w:rFonts w:ascii="Times New Roman" w:hAnsi="Times New Roman" w:cs="Times New Roman"/>
          <w:sz w:val="24"/>
          <w:szCs w:val="24"/>
        </w:rPr>
        <w:t>The Iowa Model is evidence that the successful implementation of an idea or project into practice is not done lightly. There are several steps involved in the process, many of which have the potential to set a project back. While linear progression is the goal, factors such as not having enough evidence to support an implementation or a lack of resources in an organization, have the potential to produce regression. However, even with potential setbacks, the Iowa Model offers step-by-step guidelines on how to implement ideas and methods regarding how to rebound from complications.</w:t>
      </w:r>
    </w:p>
    <w:p w14:paraId="72757733" w14:textId="7AE20137" w:rsidR="00F34AC5" w:rsidRPr="004107F6" w:rsidRDefault="004F5310">
      <w:pPr>
        <w:pStyle w:val="NoSpacing"/>
        <w:spacing w:line="480" w:lineRule="auto"/>
        <w:ind w:firstLine="720"/>
        <w:rPr>
          <w:rFonts w:ascii="Times New Roman" w:hAnsi="Times New Roman" w:cs="Times New Roman"/>
          <w:sz w:val="24"/>
          <w:szCs w:val="24"/>
        </w:rPr>
      </w:pPr>
      <w:r w:rsidRPr="004107F6">
        <w:rPr>
          <w:rFonts w:ascii="Times New Roman" w:hAnsi="Times New Roman" w:cs="Times New Roman"/>
          <w:b/>
          <w:sz w:val="24"/>
          <w:szCs w:val="24"/>
        </w:rPr>
        <w:t xml:space="preserve">Application to practice change. </w:t>
      </w:r>
      <w:r w:rsidRPr="004107F6">
        <w:rPr>
          <w:rFonts w:ascii="Times New Roman" w:hAnsi="Times New Roman" w:cs="Times New Roman"/>
          <w:sz w:val="24"/>
          <w:szCs w:val="24"/>
        </w:rPr>
        <w:t>The steps outlined in the Iowa Model coincide</w:t>
      </w:r>
      <w:r w:rsidR="00B64ECC" w:rsidRPr="004107F6">
        <w:rPr>
          <w:rFonts w:ascii="Times New Roman" w:hAnsi="Times New Roman" w:cs="Times New Roman"/>
          <w:sz w:val="24"/>
          <w:szCs w:val="24"/>
        </w:rPr>
        <w:t>d</w:t>
      </w:r>
      <w:r w:rsidRPr="004107F6">
        <w:rPr>
          <w:rFonts w:ascii="Times New Roman" w:hAnsi="Times New Roman" w:cs="Times New Roman"/>
          <w:sz w:val="24"/>
          <w:szCs w:val="24"/>
        </w:rPr>
        <w:t xml:space="preserve"> well with the proposed </w:t>
      </w:r>
      <w:r w:rsidR="001C0059" w:rsidRPr="004107F6">
        <w:rPr>
          <w:rFonts w:ascii="Times New Roman" w:hAnsi="Times New Roman" w:cs="Times New Roman"/>
          <w:sz w:val="24"/>
          <w:szCs w:val="24"/>
        </w:rPr>
        <w:t>implementation plan</w:t>
      </w:r>
      <w:r w:rsidRPr="004107F6">
        <w:rPr>
          <w:rFonts w:ascii="Times New Roman" w:hAnsi="Times New Roman" w:cs="Times New Roman"/>
          <w:sz w:val="24"/>
          <w:szCs w:val="24"/>
        </w:rPr>
        <w:t xml:space="preserve"> for this project. The opportu</w:t>
      </w:r>
      <w:r w:rsidR="000D7122" w:rsidRPr="004107F6">
        <w:rPr>
          <w:rFonts w:ascii="Times New Roman" w:hAnsi="Times New Roman" w:cs="Times New Roman"/>
          <w:sz w:val="24"/>
          <w:szCs w:val="24"/>
        </w:rPr>
        <w:t>nity that this project presented wa</w:t>
      </w:r>
      <w:r w:rsidRPr="004107F6">
        <w:rPr>
          <w:rFonts w:ascii="Times New Roman" w:hAnsi="Times New Roman" w:cs="Times New Roman"/>
          <w:sz w:val="24"/>
          <w:szCs w:val="24"/>
        </w:rPr>
        <w:t xml:space="preserve">s creating an evidence-based educational intervention for patients that </w:t>
      </w:r>
      <w:r w:rsidR="000D7122" w:rsidRPr="004107F6">
        <w:rPr>
          <w:rFonts w:ascii="Times New Roman" w:hAnsi="Times New Roman" w:cs="Times New Roman"/>
          <w:sz w:val="24"/>
          <w:szCs w:val="24"/>
        </w:rPr>
        <w:t xml:space="preserve">did </w:t>
      </w:r>
      <w:r w:rsidRPr="004107F6">
        <w:rPr>
          <w:rFonts w:ascii="Times New Roman" w:hAnsi="Times New Roman" w:cs="Times New Roman"/>
          <w:sz w:val="24"/>
          <w:szCs w:val="24"/>
        </w:rPr>
        <w:t xml:space="preserve">not exist in </w:t>
      </w:r>
      <w:r w:rsidR="002B6F00" w:rsidRPr="004107F6">
        <w:rPr>
          <w:rFonts w:ascii="Times New Roman" w:hAnsi="Times New Roman" w:cs="Times New Roman"/>
          <w:sz w:val="24"/>
          <w:szCs w:val="24"/>
        </w:rPr>
        <w:t>the clinical practice. It offered</w:t>
      </w:r>
      <w:r w:rsidRPr="004107F6">
        <w:rPr>
          <w:rFonts w:ascii="Times New Roman" w:hAnsi="Times New Roman" w:cs="Times New Roman"/>
          <w:sz w:val="24"/>
          <w:szCs w:val="24"/>
        </w:rPr>
        <w:t xml:space="preserve"> an opportunity to ensure that the organization </w:t>
      </w:r>
      <w:r w:rsidR="002B6F00" w:rsidRPr="004107F6">
        <w:rPr>
          <w:rFonts w:ascii="Times New Roman" w:hAnsi="Times New Roman" w:cs="Times New Roman"/>
          <w:sz w:val="24"/>
          <w:szCs w:val="24"/>
        </w:rPr>
        <w:t>was</w:t>
      </w:r>
      <w:r w:rsidRPr="004107F6">
        <w:rPr>
          <w:rFonts w:ascii="Times New Roman" w:hAnsi="Times New Roman" w:cs="Times New Roman"/>
          <w:sz w:val="24"/>
          <w:szCs w:val="24"/>
        </w:rPr>
        <w:t xml:space="preserve"> meeting national initiatives to provide better quality care for people with</w:t>
      </w:r>
      <w:r w:rsidR="002B6F00" w:rsidRPr="004107F6">
        <w:rPr>
          <w:rFonts w:ascii="Times New Roman" w:hAnsi="Times New Roman" w:cs="Times New Roman"/>
          <w:sz w:val="24"/>
          <w:szCs w:val="24"/>
        </w:rPr>
        <w:t xml:space="preserve"> diabetes through methods that </w:t>
      </w:r>
      <w:r w:rsidRPr="004107F6">
        <w:rPr>
          <w:rFonts w:ascii="Times New Roman" w:hAnsi="Times New Roman" w:cs="Times New Roman"/>
          <w:sz w:val="24"/>
          <w:szCs w:val="24"/>
        </w:rPr>
        <w:t xml:space="preserve">work to tighten their glycemic control (Healthy People 2020, n.d.). The purpose of the project </w:t>
      </w:r>
      <w:r w:rsidR="00122BAF" w:rsidRPr="004107F6">
        <w:rPr>
          <w:rFonts w:ascii="Times New Roman" w:hAnsi="Times New Roman" w:cs="Times New Roman"/>
          <w:sz w:val="24"/>
          <w:szCs w:val="24"/>
        </w:rPr>
        <w:t>was</w:t>
      </w:r>
      <w:r w:rsidRPr="004107F6">
        <w:rPr>
          <w:rFonts w:ascii="Times New Roman" w:hAnsi="Times New Roman" w:cs="Times New Roman"/>
          <w:sz w:val="24"/>
          <w:szCs w:val="24"/>
        </w:rPr>
        <w:t xml:space="preserve"> to ensure providers </w:t>
      </w:r>
      <w:r w:rsidR="00122BAF" w:rsidRPr="004107F6">
        <w:rPr>
          <w:rFonts w:ascii="Times New Roman" w:hAnsi="Times New Roman" w:cs="Times New Roman"/>
          <w:sz w:val="24"/>
          <w:szCs w:val="24"/>
        </w:rPr>
        <w:t>were</w:t>
      </w:r>
      <w:r w:rsidRPr="004107F6">
        <w:rPr>
          <w:rFonts w:ascii="Times New Roman" w:hAnsi="Times New Roman" w:cs="Times New Roman"/>
          <w:sz w:val="24"/>
          <w:szCs w:val="24"/>
        </w:rPr>
        <w:t xml:space="preserve"> equipped with the appropriate materials and skills to offer education to their diabetic patients that foster self-efficacy and self-management of the disease. </w:t>
      </w:r>
      <w:r w:rsidRPr="004107F6">
        <w:rPr>
          <w:rFonts w:ascii="Times New Roman" w:hAnsi="Times New Roman" w:cs="Times New Roman"/>
          <w:sz w:val="24"/>
          <w:szCs w:val="24"/>
        </w:rPr>
        <w:lastRenderedPageBreak/>
        <w:t>This topic has been deemed as a priority by national standards</w:t>
      </w:r>
      <w:r w:rsidR="001C0059" w:rsidRPr="004107F6">
        <w:rPr>
          <w:rFonts w:ascii="Times New Roman" w:hAnsi="Times New Roman" w:cs="Times New Roman"/>
          <w:sz w:val="24"/>
          <w:szCs w:val="24"/>
        </w:rPr>
        <w:t>, such as Healthy People 2020 and Triple Aims,</w:t>
      </w:r>
      <w:r w:rsidRPr="004107F6">
        <w:rPr>
          <w:rFonts w:ascii="Times New Roman" w:hAnsi="Times New Roman" w:cs="Times New Roman"/>
          <w:sz w:val="24"/>
          <w:szCs w:val="24"/>
        </w:rPr>
        <w:t xml:space="preserve"> as well as by the clinic where it will be implemented.</w:t>
      </w:r>
    </w:p>
    <w:p w14:paraId="1F6ACF79" w14:textId="2DD8E8CD" w:rsidR="00F34AC5" w:rsidRPr="004107F6" w:rsidRDefault="004F5310">
      <w:pPr>
        <w:pStyle w:val="NoSpacing"/>
        <w:spacing w:line="480" w:lineRule="auto"/>
        <w:ind w:firstLine="720"/>
        <w:rPr>
          <w:rFonts w:ascii="Times New Roman" w:hAnsi="Times New Roman" w:cs="Times New Roman"/>
          <w:sz w:val="24"/>
          <w:szCs w:val="24"/>
        </w:rPr>
      </w:pPr>
      <w:r w:rsidRPr="004107F6">
        <w:rPr>
          <w:rFonts w:ascii="Times New Roman" w:hAnsi="Times New Roman" w:cs="Times New Roman"/>
          <w:sz w:val="24"/>
          <w:szCs w:val="24"/>
        </w:rPr>
        <w:t>The</w:t>
      </w:r>
      <w:r w:rsidR="00122BAF" w:rsidRPr="004107F6">
        <w:rPr>
          <w:rFonts w:ascii="Times New Roman" w:hAnsi="Times New Roman" w:cs="Times New Roman"/>
          <w:sz w:val="24"/>
          <w:szCs w:val="24"/>
        </w:rPr>
        <w:t xml:space="preserve"> team for this project involved </w:t>
      </w:r>
      <w:r w:rsidRPr="004107F6">
        <w:rPr>
          <w:rFonts w:ascii="Times New Roman" w:hAnsi="Times New Roman" w:cs="Times New Roman"/>
          <w:sz w:val="24"/>
          <w:szCs w:val="24"/>
        </w:rPr>
        <w:t>all individuals at the clinic, including providers a</w:t>
      </w:r>
      <w:r w:rsidR="00122BAF" w:rsidRPr="004107F6">
        <w:rPr>
          <w:rFonts w:ascii="Times New Roman" w:hAnsi="Times New Roman" w:cs="Times New Roman"/>
          <w:sz w:val="24"/>
          <w:szCs w:val="24"/>
        </w:rPr>
        <w:t xml:space="preserve">nd nurses, who were </w:t>
      </w:r>
      <w:r w:rsidRPr="004107F6">
        <w:rPr>
          <w:rFonts w:ascii="Times New Roman" w:hAnsi="Times New Roman" w:cs="Times New Roman"/>
          <w:sz w:val="24"/>
          <w:szCs w:val="24"/>
        </w:rPr>
        <w:t xml:space="preserve">included in the implementation and review process. Enough evidence to support this intervention </w:t>
      </w:r>
      <w:r w:rsidR="00122BAF" w:rsidRPr="004107F6">
        <w:rPr>
          <w:rFonts w:ascii="Times New Roman" w:hAnsi="Times New Roman" w:cs="Times New Roman"/>
          <w:sz w:val="24"/>
          <w:szCs w:val="24"/>
        </w:rPr>
        <w:t>was</w:t>
      </w:r>
      <w:r w:rsidRPr="004107F6">
        <w:rPr>
          <w:rFonts w:ascii="Times New Roman" w:hAnsi="Times New Roman" w:cs="Times New Roman"/>
          <w:sz w:val="24"/>
          <w:szCs w:val="24"/>
        </w:rPr>
        <w:t xml:space="preserve"> found in the recent and relevant literature. The project pilot </w:t>
      </w:r>
      <w:r w:rsidR="00122BAF" w:rsidRPr="004107F6">
        <w:rPr>
          <w:rFonts w:ascii="Times New Roman" w:hAnsi="Times New Roman" w:cs="Times New Roman"/>
          <w:sz w:val="24"/>
          <w:szCs w:val="24"/>
        </w:rPr>
        <w:t>was</w:t>
      </w:r>
      <w:r w:rsidRPr="004107F6">
        <w:rPr>
          <w:rFonts w:ascii="Times New Roman" w:hAnsi="Times New Roman" w:cs="Times New Roman"/>
          <w:sz w:val="24"/>
          <w:szCs w:val="24"/>
        </w:rPr>
        <w:t xml:space="preserve"> implemented over twelve weeks. During this time, baseline data </w:t>
      </w:r>
      <w:r w:rsidR="00122BAF" w:rsidRPr="004107F6">
        <w:rPr>
          <w:rFonts w:ascii="Times New Roman" w:hAnsi="Times New Roman" w:cs="Times New Roman"/>
          <w:sz w:val="24"/>
          <w:szCs w:val="24"/>
        </w:rPr>
        <w:t>was</w:t>
      </w:r>
      <w:r w:rsidRPr="004107F6">
        <w:rPr>
          <w:rFonts w:ascii="Times New Roman" w:hAnsi="Times New Roman" w:cs="Times New Roman"/>
          <w:sz w:val="24"/>
          <w:szCs w:val="24"/>
        </w:rPr>
        <w:t xml:space="preserve"> compared to weekly </w:t>
      </w:r>
      <w:r w:rsidR="00122BAF" w:rsidRPr="004107F6">
        <w:rPr>
          <w:rFonts w:ascii="Times New Roman" w:hAnsi="Times New Roman" w:cs="Times New Roman"/>
          <w:sz w:val="24"/>
          <w:szCs w:val="24"/>
        </w:rPr>
        <w:t xml:space="preserve">and bi-weekly </w:t>
      </w:r>
      <w:r w:rsidRPr="004107F6">
        <w:rPr>
          <w:rFonts w:ascii="Times New Roman" w:hAnsi="Times New Roman" w:cs="Times New Roman"/>
          <w:sz w:val="24"/>
          <w:szCs w:val="24"/>
        </w:rPr>
        <w:t xml:space="preserve">reports, and </w:t>
      </w:r>
      <w:r w:rsidR="00122BAF" w:rsidRPr="004107F6">
        <w:rPr>
          <w:rFonts w:ascii="Times New Roman" w:hAnsi="Times New Roman" w:cs="Times New Roman"/>
          <w:sz w:val="24"/>
          <w:szCs w:val="24"/>
        </w:rPr>
        <w:t>regular</w:t>
      </w:r>
      <w:r w:rsidRPr="004107F6">
        <w:rPr>
          <w:rFonts w:ascii="Times New Roman" w:hAnsi="Times New Roman" w:cs="Times New Roman"/>
          <w:sz w:val="24"/>
          <w:szCs w:val="24"/>
        </w:rPr>
        <w:t xml:space="preserve"> discussions with the implementation team </w:t>
      </w:r>
      <w:r w:rsidR="00122BAF" w:rsidRPr="004107F6">
        <w:rPr>
          <w:rFonts w:ascii="Times New Roman" w:hAnsi="Times New Roman" w:cs="Times New Roman"/>
          <w:sz w:val="24"/>
          <w:szCs w:val="24"/>
        </w:rPr>
        <w:t>w</w:t>
      </w:r>
      <w:r w:rsidRPr="004107F6">
        <w:rPr>
          <w:rFonts w:ascii="Times New Roman" w:hAnsi="Times New Roman" w:cs="Times New Roman"/>
          <w:sz w:val="24"/>
          <w:szCs w:val="24"/>
        </w:rPr>
        <w:t>e</w:t>
      </w:r>
      <w:r w:rsidR="00122BAF" w:rsidRPr="004107F6">
        <w:rPr>
          <w:rFonts w:ascii="Times New Roman" w:hAnsi="Times New Roman" w:cs="Times New Roman"/>
          <w:sz w:val="24"/>
          <w:szCs w:val="24"/>
        </w:rPr>
        <w:t>re</w:t>
      </w:r>
      <w:r w:rsidRPr="004107F6">
        <w:rPr>
          <w:rFonts w:ascii="Times New Roman" w:hAnsi="Times New Roman" w:cs="Times New Roman"/>
          <w:sz w:val="24"/>
          <w:szCs w:val="24"/>
        </w:rPr>
        <w:t xml:space="preserve"> held to evaluate methods to improve the interventions. If, after the twelve-week implementation, the post-pilot data </w:t>
      </w:r>
      <w:r w:rsidR="006803A7" w:rsidRPr="004107F6">
        <w:rPr>
          <w:rFonts w:ascii="Times New Roman" w:hAnsi="Times New Roman" w:cs="Times New Roman"/>
          <w:sz w:val="24"/>
          <w:szCs w:val="24"/>
        </w:rPr>
        <w:t>were to show</w:t>
      </w:r>
      <w:r w:rsidRPr="004107F6">
        <w:rPr>
          <w:rFonts w:ascii="Times New Roman" w:hAnsi="Times New Roman" w:cs="Times New Roman"/>
          <w:sz w:val="24"/>
          <w:szCs w:val="24"/>
        </w:rPr>
        <w:t xml:space="preserve"> an improvement in the number of diabetics who received the educational materials and patient </w:t>
      </w:r>
      <w:r w:rsidR="003516DF" w:rsidRPr="004107F6">
        <w:rPr>
          <w:rFonts w:ascii="Times New Roman" w:hAnsi="Times New Roman" w:cs="Times New Roman"/>
          <w:sz w:val="24"/>
          <w:szCs w:val="24"/>
        </w:rPr>
        <w:t>questionnaires</w:t>
      </w:r>
      <w:r w:rsidRPr="004107F6">
        <w:rPr>
          <w:rFonts w:ascii="Times New Roman" w:hAnsi="Times New Roman" w:cs="Times New Roman"/>
          <w:sz w:val="24"/>
          <w:szCs w:val="24"/>
        </w:rPr>
        <w:t xml:space="preserve"> result in positive</w:t>
      </w:r>
      <w:r w:rsidR="00126668" w:rsidRPr="004107F6">
        <w:rPr>
          <w:rFonts w:ascii="Times New Roman" w:hAnsi="Times New Roman" w:cs="Times New Roman"/>
          <w:sz w:val="24"/>
          <w:szCs w:val="24"/>
        </w:rPr>
        <w:t xml:space="preserve"> patient</w:t>
      </w:r>
      <w:r w:rsidR="0067252B" w:rsidRPr="004107F6">
        <w:rPr>
          <w:rFonts w:ascii="Times New Roman" w:hAnsi="Times New Roman" w:cs="Times New Roman"/>
          <w:sz w:val="24"/>
          <w:szCs w:val="24"/>
        </w:rPr>
        <w:t xml:space="preserve"> </w:t>
      </w:r>
      <w:r w:rsidR="00126668" w:rsidRPr="004107F6">
        <w:rPr>
          <w:rFonts w:ascii="Times New Roman" w:hAnsi="Times New Roman" w:cs="Times New Roman"/>
          <w:sz w:val="24"/>
          <w:szCs w:val="24"/>
        </w:rPr>
        <w:t xml:space="preserve">perception </w:t>
      </w:r>
      <w:r w:rsidR="0067252B" w:rsidRPr="004107F6">
        <w:rPr>
          <w:rFonts w:ascii="Times New Roman" w:hAnsi="Times New Roman" w:cs="Times New Roman"/>
          <w:sz w:val="24"/>
          <w:szCs w:val="24"/>
        </w:rPr>
        <w:t>of</w:t>
      </w:r>
      <w:r w:rsidR="00126668" w:rsidRPr="004107F6">
        <w:rPr>
          <w:rFonts w:ascii="Times New Roman" w:hAnsi="Times New Roman" w:cs="Times New Roman"/>
          <w:sz w:val="24"/>
          <w:szCs w:val="24"/>
        </w:rPr>
        <w:t xml:space="preserve"> </w:t>
      </w:r>
      <w:r w:rsidRPr="004107F6">
        <w:rPr>
          <w:rFonts w:ascii="Times New Roman" w:hAnsi="Times New Roman" w:cs="Times New Roman"/>
          <w:sz w:val="24"/>
          <w:szCs w:val="24"/>
        </w:rPr>
        <w:t xml:space="preserve">selected lifestyle interventions, there is an opportunity for sustainability at the clinical practice. </w:t>
      </w:r>
    </w:p>
    <w:p w14:paraId="5FA616D1" w14:textId="77777777" w:rsidR="00F34AC5" w:rsidRPr="004107F6" w:rsidRDefault="004F5310">
      <w:pPr>
        <w:pStyle w:val="NoSpacing"/>
        <w:spacing w:line="480" w:lineRule="auto"/>
        <w:outlineLvl w:val="0"/>
        <w:rPr>
          <w:rFonts w:ascii="Times New Roman" w:hAnsi="Times New Roman" w:cs="Times New Roman"/>
          <w:b/>
          <w:sz w:val="24"/>
          <w:szCs w:val="24"/>
        </w:rPr>
      </w:pPr>
      <w:r w:rsidRPr="004107F6">
        <w:rPr>
          <w:rFonts w:ascii="Times New Roman" w:hAnsi="Times New Roman" w:cs="Times New Roman"/>
          <w:b/>
          <w:sz w:val="24"/>
          <w:szCs w:val="24"/>
        </w:rPr>
        <w:t xml:space="preserve">Summary </w:t>
      </w:r>
    </w:p>
    <w:p w14:paraId="01C6432B" w14:textId="6CCA81D3" w:rsidR="00F34AC5" w:rsidRPr="004107F6" w:rsidRDefault="004F5310">
      <w:pPr>
        <w:pStyle w:val="NoSpacing"/>
        <w:spacing w:line="480" w:lineRule="auto"/>
        <w:rPr>
          <w:rFonts w:ascii="Times New Roman" w:hAnsi="Times New Roman" w:cs="Times New Roman"/>
          <w:sz w:val="24"/>
          <w:szCs w:val="24"/>
        </w:rPr>
      </w:pPr>
      <w:r w:rsidRPr="004107F6">
        <w:rPr>
          <w:b/>
        </w:rPr>
        <w:tab/>
      </w:r>
      <w:r w:rsidRPr="004107F6">
        <w:rPr>
          <w:rFonts w:ascii="Times New Roman" w:hAnsi="Times New Roman" w:cs="Times New Roman"/>
          <w:sz w:val="24"/>
          <w:szCs w:val="24"/>
        </w:rPr>
        <w:t xml:space="preserve">Each of the key concepts </w:t>
      </w:r>
      <w:r w:rsidR="000F55F5" w:rsidRPr="004107F6">
        <w:rPr>
          <w:rFonts w:ascii="Times New Roman" w:hAnsi="Times New Roman" w:cs="Times New Roman"/>
          <w:sz w:val="24"/>
          <w:szCs w:val="24"/>
        </w:rPr>
        <w:t>identified in this project played</w:t>
      </w:r>
      <w:r w:rsidRPr="004107F6">
        <w:rPr>
          <w:rFonts w:ascii="Times New Roman" w:hAnsi="Times New Roman" w:cs="Times New Roman"/>
          <w:sz w:val="24"/>
          <w:szCs w:val="24"/>
        </w:rPr>
        <w:t xml:space="preserve"> an essential role in its successful implementation. Alone, they each possess merit, but when utilized together, they create a project with the potential to positively impact healthcare. Dorothea Orem's Self-Care Deficit Theory offers a guide for how to increase self-agency and self-efficacy of both the patients and providers in relation to the identified key concepts. Identifying areas where individuals are lacking and providing resources and tools to assist their growth decreases their self-care deficit and allows for improving self-confidence</w:t>
      </w:r>
    </w:p>
    <w:p w14:paraId="03C728E3" w14:textId="309D05B0" w:rsidR="00DE2C67" w:rsidRPr="004107F6" w:rsidRDefault="004F5310" w:rsidP="004F422B">
      <w:pPr>
        <w:pStyle w:val="NoSpacing"/>
        <w:spacing w:line="480" w:lineRule="auto"/>
        <w:rPr>
          <w:rFonts w:ascii="Times New Roman" w:hAnsi="Times New Roman" w:cs="Times New Roman"/>
          <w:sz w:val="24"/>
          <w:szCs w:val="24"/>
        </w:rPr>
      </w:pPr>
      <w:r w:rsidRPr="004107F6">
        <w:rPr>
          <w:rFonts w:ascii="Times New Roman" w:hAnsi="Times New Roman" w:cs="Times New Roman"/>
          <w:sz w:val="24"/>
          <w:szCs w:val="24"/>
        </w:rPr>
        <w:tab/>
        <w:t xml:space="preserve">The goal of utilizing the Iowa Model during implementation is to ensure that evidence-based practice guidelines are being followed. By evaluating the process, even </w:t>
      </w:r>
      <w:r w:rsidR="000F55F5" w:rsidRPr="004107F6">
        <w:rPr>
          <w:rFonts w:ascii="Times New Roman" w:hAnsi="Times New Roman" w:cs="Times New Roman"/>
          <w:sz w:val="24"/>
          <w:szCs w:val="24"/>
        </w:rPr>
        <w:t>as</w:t>
      </w:r>
      <w:r w:rsidRPr="004107F6">
        <w:rPr>
          <w:rFonts w:ascii="Times New Roman" w:hAnsi="Times New Roman" w:cs="Times New Roman"/>
          <w:sz w:val="24"/>
          <w:szCs w:val="24"/>
        </w:rPr>
        <w:t xml:space="preserve"> complications a</w:t>
      </w:r>
      <w:r w:rsidR="000F55F5" w:rsidRPr="004107F6">
        <w:rPr>
          <w:rFonts w:ascii="Times New Roman" w:hAnsi="Times New Roman" w:cs="Times New Roman"/>
          <w:sz w:val="24"/>
          <w:szCs w:val="24"/>
        </w:rPr>
        <w:t>ro</w:t>
      </w:r>
      <w:r w:rsidRPr="004107F6">
        <w:rPr>
          <w:rFonts w:ascii="Times New Roman" w:hAnsi="Times New Roman" w:cs="Times New Roman"/>
          <w:sz w:val="24"/>
          <w:szCs w:val="24"/>
        </w:rPr>
        <w:t xml:space="preserve">se, a tool </w:t>
      </w:r>
      <w:r w:rsidR="000F55F5" w:rsidRPr="004107F6">
        <w:rPr>
          <w:rFonts w:ascii="Times New Roman" w:hAnsi="Times New Roman" w:cs="Times New Roman"/>
          <w:sz w:val="24"/>
          <w:szCs w:val="24"/>
        </w:rPr>
        <w:t>was</w:t>
      </w:r>
      <w:r w:rsidRPr="004107F6">
        <w:rPr>
          <w:rFonts w:ascii="Times New Roman" w:hAnsi="Times New Roman" w:cs="Times New Roman"/>
          <w:sz w:val="24"/>
          <w:szCs w:val="24"/>
        </w:rPr>
        <w:t xml:space="preserve"> available to provide recommendations on the mos</w:t>
      </w:r>
      <w:r w:rsidR="000F55F5" w:rsidRPr="004107F6">
        <w:rPr>
          <w:rFonts w:ascii="Times New Roman" w:hAnsi="Times New Roman" w:cs="Times New Roman"/>
          <w:sz w:val="24"/>
          <w:szCs w:val="24"/>
        </w:rPr>
        <w:t>t appropriate next developmen</w:t>
      </w:r>
      <w:r w:rsidR="004F422B" w:rsidRPr="004107F6">
        <w:rPr>
          <w:rFonts w:ascii="Times New Roman" w:hAnsi="Times New Roman" w:cs="Times New Roman"/>
          <w:sz w:val="24"/>
          <w:szCs w:val="24"/>
        </w:rPr>
        <w:t>ts.</w:t>
      </w:r>
      <w:r w:rsidR="00DE2C67" w:rsidRPr="004107F6">
        <w:rPr>
          <w:b/>
        </w:rPr>
        <w:br w:type="page"/>
      </w:r>
    </w:p>
    <w:p w14:paraId="6062B7F8" w14:textId="30714094" w:rsidR="00F34AC5" w:rsidRPr="004107F6" w:rsidRDefault="004F5310">
      <w:pPr>
        <w:pStyle w:val="APAAbstract"/>
        <w:tabs>
          <w:tab w:val="left" w:leader="dot" w:pos="8640"/>
        </w:tabs>
        <w:jc w:val="center"/>
        <w:rPr>
          <w:b/>
        </w:rPr>
      </w:pPr>
      <w:r w:rsidRPr="004107F6">
        <w:rPr>
          <w:b/>
        </w:rPr>
        <w:lastRenderedPageBreak/>
        <w:t>Chapter Four:  Pre-implementation Plan</w:t>
      </w:r>
    </w:p>
    <w:p w14:paraId="46387E09" w14:textId="4C31EE91" w:rsidR="00F34AC5" w:rsidRPr="004107F6" w:rsidRDefault="004F5310">
      <w:pPr>
        <w:pStyle w:val="APA"/>
        <w:ind w:firstLine="0"/>
      </w:pPr>
      <w:r w:rsidRPr="004107F6">
        <w:rPr>
          <w:b/>
        </w:rPr>
        <w:tab/>
      </w:r>
      <w:r w:rsidRPr="004107F6">
        <w:t>Before implementing this quality improvement (QI) project, several steps were taken to</w:t>
      </w:r>
      <w:r w:rsidR="0009044C" w:rsidRPr="004107F6">
        <w:t xml:space="preserve"> evaluate for appropriateness and feasibility of proposed project</w:t>
      </w:r>
      <w:r w:rsidRPr="004107F6">
        <w:t xml:space="preserve">. </w:t>
      </w:r>
      <w:r w:rsidR="00DE2C67" w:rsidRPr="004107F6">
        <w:t xml:space="preserve">Project received approval from project site and faculty lead. </w:t>
      </w:r>
      <w:r w:rsidRPr="004107F6">
        <w:t xml:space="preserve">From there, a detailed implementation and evaluation plan was </w:t>
      </w:r>
      <w:r w:rsidR="0009044C" w:rsidRPr="004107F6">
        <w:t xml:space="preserve">created. </w:t>
      </w:r>
      <w:r w:rsidRPr="004107F6">
        <w:t xml:space="preserve">This chapter describes this QI project's </w:t>
      </w:r>
      <w:r w:rsidR="000E4BC9" w:rsidRPr="004107F6">
        <w:t>pre-implementation plan</w:t>
      </w:r>
      <w:r w:rsidRPr="004107F6">
        <w:t xml:space="preserve">. </w:t>
      </w:r>
    </w:p>
    <w:p w14:paraId="0047EA0D" w14:textId="77777777" w:rsidR="00F34AC5" w:rsidRPr="004107F6" w:rsidRDefault="004F5310">
      <w:pPr>
        <w:pStyle w:val="APA"/>
        <w:ind w:firstLine="0"/>
        <w:rPr>
          <w:b/>
        </w:rPr>
      </w:pPr>
      <w:r w:rsidRPr="004107F6">
        <w:rPr>
          <w:b/>
        </w:rPr>
        <w:t>Project Purpose</w:t>
      </w:r>
    </w:p>
    <w:p w14:paraId="61EAB2D6" w14:textId="34C15A54" w:rsidR="00F34AC5" w:rsidRPr="004107F6" w:rsidRDefault="004F5310">
      <w:pPr>
        <w:pStyle w:val="APA"/>
      </w:pPr>
      <w:r w:rsidRPr="004107F6">
        <w:t xml:space="preserve">Project purpose </w:t>
      </w:r>
      <w:r w:rsidR="009A1D71" w:rsidRPr="004107F6">
        <w:t>was</w:t>
      </w:r>
      <w:r w:rsidRPr="004107F6">
        <w:t xml:space="preserve"> </w:t>
      </w:r>
      <w:r w:rsidR="00247ABE" w:rsidRPr="004107F6">
        <w:t xml:space="preserve">for </w:t>
      </w:r>
      <w:r w:rsidRPr="004107F6">
        <w:t xml:space="preserve">providers </w:t>
      </w:r>
      <w:r w:rsidR="00247ABE" w:rsidRPr="004107F6">
        <w:t>to</w:t>
      </w:r>
      <w:r w:rsidR="008512AC" w:rsidRPr="004107F6">
        <w:t xml:space="preserve"> </w:t>
      </w:r>
      <w:r w:rsidRPr="004107F6">
        <w:t>educate diabetic patients with elevated (</w:t>
      </w:r>
      <w:r w:rsidR="00BF5E61" w:rsidRPr="004107F6">
        <w:t>i.e.</w:t>
      </w:r>
      <w:r w:rsidRPr="004107F6">
        <w:t>, 7% or higher) hemoglobin A1C levels about the importance of lifestyle interventions, such as diet and exercise, to control the disease. Providers review</w:t>
      </w:r>
      <w:r w:rsidR="009A1D71" w:rsidRPr="004107F6">
        <w:t>ed</w:t>
      </w:r>
      <w:r w:rsidR="00CC064B" w:rsidRPr="004107F6">
        <w:t xml:space="preserve"> and </w:t>
      </w:r>
      <w:r w:rsidR="009A1D71" w:rsidRPr="004107F6">
        <w:t>gave</w:t>
      </w:r>
      <w:r w:rsidRPr="004107F6">
        <w:t xml:space="preserve"> educational packets during patient encounters to </w:t>
      </w:r>
      <w:r w:rsidR="00247ABE" w:rsidRPr="004107F6">
        <w:t xml:space="preserve">assist </w:t>
      </w:r>
      <w:r w:rsidRPr="004107F6">
        <w:t xml:space="preserve">patients </w:t>
      </w:r>
      <w:r w:rsidR="00247ABE" w:rsidRPr="004107F6">
        <w:t xml:space="preserve">in </w:t>
      </w:r>
      <w:r w:rsidRPr="004107F6">
        <w:t>better understand</w:t>
      </w:r>
      <w:r w:rsidR="00247ABE" w:rsidRPr="004107F6">
        <w:t xml:space="preserve">ing of </w:t>
      </w:r>
      <w:r w:rsidRPr="004107F6">
        <w:t xml:space="preserve">lifestyle interventions </w:t>
      </w:r>
      <w:r w:rsidR="00CC064B" w:rsidRPr="004107F6">
        <w:t xml:space="preserve">to </w:t>
      </w:r>
      <w:r w:rsidRPr="004107F6">
        <w:t>lower blood glucose levels.</w:t>
      </w:r>
    </w:p>
    <w:p w14:paraId="03DBABD7" w14:textId="77777777" w:rsidR="00F34AC5" w:rsidRPr="004107F6" w:rsidRDefault="004F5310">
      <w:pPr>
        <w:pStyle w:val="APAAbstract"/>
        <w:tabs>
          <w:tab w:val="left" w:leader="dot" w:pos="8640"/>
        </w:tabs>
        <w:rPr>
          <w:b/>
        </w:rPr>
      </w:pPr>
      <w:r w:rsidRPr="004107F6">
        <w:rPr>
          <w:b/>
        </w:rPr>
        <w:t>Project Management</w:t>
      </w:r>
    </w:p>
    <w:p w14:paraId="1D5C0EC8" w14:textId="3339488F" w:rsidR="00F34AC5" w:rsidRPr="004107F6" w:rsidRDefault="004F5310">
      <w:pPr>
        <w:pStyle w:val="APA"/>
        <w:rPr>
          <w:szCs w:val="24"/>
        </w:rPr>
      </w:pPr>
      <w:r w:rsidRPr="004107F6">
        <w:rPr>
          <w:b/>
        </w:rPr>
        <w:t xml:space="preserve">Organizational readiness for change. </w:t>
      </w:r>
      <w:r w:rsidRPr="004107F6">
        <w:rPr>
          <w:rFonts w:eastAsiaTheme="minorHAnsi"/>
          <w:szCs w:val="24"/>
        </w:rPr>
        <w:t>Discussions with the project's site champion</w:t>
      </w:r>
      <w:r w:rsidR="00BD3986" w:rsidRPr="004107F6">
        <w:rPr>
          <w:rFonts w:eastAsiaTheme="minorHAnsi"/>
          <w:szCs w:val="24"/>
        </w:rPr>
        <w:t xml:space="preserve"> and </w:t>
      </w:r>
      <w:r w:rsidRPr="004107F6">
        <w:rPr>
          <w:rFonts w:eastAsiaTheme="minorHAnsi"/>
          <w:szCs w:val="24"/>
        </w:rPr>
        <w:t xml:space="preserve">office manager demonstrated that this organization </w:t>
      </w:r>
      <w:r w:rsidR="00C02DFD" w:rsidRPr="004107F6">
        <w:rPr>
          <w:rFonts w:eastAsiaTheme="minorHAnsi"/>
          <w:szCs w:val="24"/>
        </w:rPr>
        <w:t xml:space="preserve">was </w:t>
      </w:r>
      <w:r w:rsidRPr="004107F6">
        <w:rPr>
          <w:rFonts w:eastAsiaTheme="minorHAnsi"/>
          <w:szCs w:val="24"/>
        </w:rPr>
        <w:t>ready to participate in</w:t>
      </w:r>
      <w:r w:rsidR="00BD3986" w:rsidRPr="004107F6">
        <w:rPr>
          <w:rFonts w:eastAsiaTheme="minorHAnsi"/>
          <w:szCs w:val="24"/>
        </w:rPr>
        <w:t xml:space="preserve"> this project. </w:t>
      </w:r>
      <w:r w:rsidR="00C02DFD" w:rsidRPr="004107F6">
        <w:rPr>
          <w:rFonts w:eastAsiaTheme="minorHAnsi"/>
          <w:szCs w:val="24"/>
        </w:rPr>
        <w:t xml:space="preserve">The organization </w:t>
      </w:r>
      <w:r w:rsidR="009A1D71" w:rsidRPr="004107F6">
        <w:rPr>
          <w:rFonts w:eastAsiaTheme="minorHAnsi"/>
          <w:szCs w:val="24"/>
        </w:rPr>
        <w:t>supported</w:t>
      </w:r>
      <w:r w:rsidRPr="004107F6">
        <w:rPr>
          <w:rFonts w:eastAsiaTheme="minorHAnsi"/>
          <w:szCs w:val="24"/>
        </w:rPr>
        <w:t xml:space="preserve"> improving care that their diabetic patients receive</w:t>
      </w:r>
      <w:r w:rsidR="00BD3986" w:rsidRPr="004107F6">
        <w:rPr>
          <w:rFonts w:eastAsiaTheme="minorHAnsi"/>
          <w:szCs w:val="24"/>
        </w:rPr>
        <w:t>;</w:t>
      </w:r>
      <w:r w:rsidRPr="004107F6">
        <w:rPr>
          <w:rFonts w:eastAsiaTheme="minorHAnsi"/>
          <w:szCs w:val="24"/>
        </w:rPr>
        <w:t xml:space="preserve"> particularly tighter glycemic control to achieve</w:t>
      </w:r>
      <w:r w:rsidR="00BD3986" w:rsidRPr="004107F6">
        <w:rPr>
          <w:rFonts w:eastAsiaTheme="minorHAnsi"/>
          <w:szCs w:val="24"/>
        </w:rPr>
        <w:t xml:space="preserve"> better overall health. </w:t>
      </w:r>
      <w:r w:rsidRPr="004107F6">
        <w:rPr>
          <w:rFonts w:eastAsiaTheme="minorHAnsi"/>
          <w:szCs w:val="24"/>
        </w:rPr>
        <w:t xml:space="preserve">Key participants' support </w:t>
      </w:r>
      <w:r w:rsidR="0007441F" w:rsidRPr="004107F6">
        <w:rPr>
          <w:rFonts w:eastAsiaTheme="minorHAnsi"/>
          <w:szCs w:val="24"/>
        </w:rPr>
        <w:t xml:space="preserve">enforced </w:t>
      </w:r>
      <w:r w:rsidRPr="004107F6">
        <w:rPr>
          <w:rFonts w:eastAsiaTheme="minorHAnsi"/>
          <w:szCs w:val="24"/>
        </w:rPr>
        <w:t>implementation among office staff and contribute to the project's success.</w:t>
      </w:r>
    </w:p>
    <w:p w14:paraId="6FAFC08E" w14:textId="0FC14FBD" w:rsidR="00F34AC5" w:rsidRDefault="004F5310">
      <w:pPr>
        <w:pStyle w:val="APA"/>
      </w:pPr>
      <w:r w:rsidRPr="004107F6">
        <w:rPr>
          <w:b/>
        </w:rPr>
        <w:t>Interprofessional collaboration</w:t>
      </w:r>
      <w:r w:rsidRPr="004107F6">
        <w:t xml:space="preserve">. </w:t>
      </w:r>
      <w:r w:rsidR="0007441F" w:rsidRPr="004107F6">
        <w:t>This project team consisted</w:t>
      </w:r>
      <w:r w:rsidRPr="004107F6">
        <w:t xml:space="preserve"> of several team members</w:t>
      </w:r>
      <w:r w:rsidR="00BD3986" w:rsidRPr="004107F6">
        <w:t>.</w:t>
      </w:r>
      <w:r w:rsidRPr="004107F6">
        <w:t xml:space="preserve"> Team members include</w:t>
      </w:r>
      <w:r w:rsidR="0007441F" w:rsidRPr="004107F6">
        <w:t>d</w:t>
      </w:r>
      <w:r w:rsidRPr="004107F6">
        <w:t xml:space="preserve"> a DNP student</w:t>
      </w:r>
      <w:r w:rsidR="00695974" w:rsidRPr="004107F6">
        <w:t xml:space="preserve"> who </w:t>
      </w:r>
      <w:r w:rsidR="0007441F" w:rsidRPr="004107F6">
        <w:t>was</w:t>
      </w:r>
      <w:r w:rsidR="00695974" w:rsidRPr="004107F6">
        <w:t xml:space="preserve"> the project lead</w:t>
      </w:r>
      <w:r w:rsidRPr="004107F6">
        <w:t>, DNP faculty</w:t>
      </w:r>
      <w:r>
        <w:t xml:space="preserve">, a DNP site champion, an on-site office manager, and a staff </w:t>
      </w:r>
      <w:r w:rsidR="00FF1060">
        <w:t>of providers, nurses, and</w:t>
      </w:r>
      <w:r>
        <w:t xml:space="preserve"> ancillary personnel. DNP faculty and site champion contributed expert advice on public health practice and made project improvement recommendations</w:t>
      </w:r>
      <w:r w:rsidR="00FF1060">
        <w:t>.</w:t>
      </w:r>
      <w:r>
        <w:t xml:space="preserve"> The on-site office manager controlled logistical areas of implementation, i.e., specific paperwork</w:t>
      </w:r>
      <w:r w:rsidR="00AC59E3">
        <w:t>,</w:t>
      </w:r>
      <w:r>
        <w:t xml:space="preserve"> and gave official approval for project implementation. </w:t>
      </w:r>
      <w:r>
        <w:lastRenderedPageBreak/>
        <w:t>Office staff and personnel were central to the project</w:t>
      </w:r>
      <w:r w:rsidR="00C02DFD">
        <w:t xml:space="preserve"> in performing</w:t>
      </w:r>
      <w:r>
        <w:t xml:space="preserve"> project implementation at clinical entry</w:t>
      </w:r>
      <w:r w:rsidR="00EA79B0">
        <w:t xml:space="preserve"> level. </w:t>
      </w:r>
      <w:r>
        <w:t>Feedback from these individuals ensure</w:t>
      </w:r>
      <w:r w:rsidR="0007441F">
        <w:t>d</w:t>
      </w:r>
      <w:r>
        <w:t xml:space="preserve"> the best practices </w:t>
      </w:r>
      <w:r w:rsidR="00AC59E3">
        <w:t>a</w:t>
      </w:r>
      <w:r>
        <w:t>re provided for patients.</w:t>
      </w:r>
    </w:p>
    <w:p w14:paraId="1E2BB6EC" w14:textId="661B3137" w:rsidR="00EA79B0" w:rsidRDefault="004F5310">
      <w:pPr>
        <w:pStyle w:val="APA"/>
      </w:pPr>
      <w:r>
        <w:rPr>
          <w:b/>
        </w:rPr>
        <w:t>Risk management assessment</w:t>
      </w:r>
      <w:r>
        <w:t xml:space="preserve">. </w:t>
      </w:r>
      <w:r w:rsidR="00C02DFD">
        <w:t xml:space="preserve">A SWOT analysis was conducted to evaluate the strengths, weakness, opportunities and threat of project implementations.  Several strengths were identified of this project. There </w:t>
      </w:r>
      <w:r w:rsidR="00B8125B">
        <w:t>was</w:t>
      </w:r>
      <w:r w:rsidR="00C02DFD">
        <w:t xml:space="preserve"> minimal risk of patient harm. </w:t>
      </w:r>
      <w:r w:rsidR="00EA79B0">
        <w:t>P</w:t>
      </w:r>
      <w:r>
        <w:t xml:space="preserve">roject implementation </w:t>
      </w:r>
      <w:r w:rsidR="00B8125B">
        <w:t xml:space="preserve">was </w:t>
      </w:r>
      <w:r w:rsidR="00753EBC">
        <w:t>f</w:t>
      </w:r>
      <w:r>
        <w:t>easible within the allotted time</w:t>
      </w:r>
      <w:r w:rsidR="00EA79B0">
        <w:t xml:space="preserve"> frame.</w:t>
      </w:r>
      <w:r>
        <w:t xml:space="preserve"> </w:t>
      </w:r>
      <w:r w:rsidR="00EA79B0">
        <w:t>K</w:t>
      </w:r>
      <w:r>
        <w:t>ey stakeholders support</w:t>
      </w:r>
      <w:r w:rsidR="0007441F">
        <w:t>ed</w:t>
      </w:r>
      <w:r w:rsidR="00EA79B0">
        <w:t xml:space="preserve"> </w:t>
      </w:r>
      <w:r w:rsidR="00EA79B0" w:rsidRPr="002A279E">
        <w:t>the project</w:t>
      </w:r>
      <w:r w:rsidRPr="002A279E">
        <w:t xml:space="preserve">, and </w:t>
      </w:r>
      <w:r>
        <w:t>minimal time burden</w:t>
      </w:r>
      <w:r w:rsidR="00EA79B0">
        <w:t xml:space="preserve"> </w:t>
      </w:r>
      <w:r w:rsidR="0007441F">
        <w:t>was</w:t>
      </w:r>
      <w:r>
        <w:t xml:space="preserve"> added to provider workload. </w:t>
      </w:r>
    </w:p>
    <w:p w14:paraId="447B06BD" w14:textId="3E2A3311" w:rsidR="00F34AC5" w:rsidRDefault="0077021C">
      <w:pPr>
        <w:pStyle w:val="APA"/>
      </w:pPr>
      <w:r>
        <w:t xml:space="preserve">A weakness identified </w:t>
      </w:r>
      <w:r w:rsidR="00B8125B">
        <w:t xml:space="preserve">was </w:t>
      </w:r>
      <w:r w:rsidR="004F5310">
        <w:t xml:space="preserve">that patients may </w:t>
      </w:r>
      <w:r w:rsidR="00EA79B0">
        <w:t>n</w:t>
      </w:r>
      <w:r w:rsidR="004F5310">
        <w:t>ot adhere to lifestyle interventions or behaviors to lower their blood glucose levels. Individuals who fail</w:t>
      </w:r>
      <w:r w:rsidR="00B8125B">
        <w:t>ed</w:t>
      </w:r>
      <w:r w:rsidR="004F5310">
        <w:t xml:space="preserve"> to adopt lifestyle interventions may also be unreceptive to education</w:t>
      </w:r>
      <w:r w:rsidR="001818F0">
        <w:t xml:space="preserve">. </w:t>
      </w:r>
      <w:r w:rsidR="004F5310">
        <w:t xml:space="preserve">This would make evaluation of the intervention </w:t>
      </w:r>
      <w:r w:rsidR="00B8125B">
        <w:t xml:space="preserve">somewhat </w:t>
      </w:r>
      <w:r w:rsidR="004F5310">
        <w:t>difficult.</w:t>
      </w:r>
    </w:p>
    <w:p w14:paraId="3EBE63F1" w14:textId="7E839B5D" w:rsidR="00F34AC5" w:rsidRDefault="004F5310">
      <w:pPr>
        <w:pStyle w:val="APA"/>
      </w:pPr>
      <w:r>
        <w:t xml:space="preserve"> Potential opportunities of </w:t>
      </w:r>
      <w:r w:rsidRPr="00AA685E">
        <w:t>this project include</w:t>
      </w:r>
      <w:r w:rsidR="00B8125B">
        <w:t>d</w:t>
      </w:r>
      <w:r w:rsidRPr="00AA685E">
        <w:t xml:space="preserve"> tighter glycemic control for the patients in this practice</w:t>
      </w:r>
      <w:r w:rsidR="00140204" w:rsidRPr="00AA685E">
        <w:t xml:space="preserve"> through education</w:t>
      </w:r>
      <w:r w:rsidR="00140204" w:rsidRPr="002A279E">
        <w:t>.</w:t>
      </w:r>
      <w:r w:rsidR="00AA685E" w:rsidRPr="002A279E">
        <w:t xml:space="preserve"> Patients </w:t>
      </w:r>
      <w:r w:rsidR="00495B89">
        <w:t>also had the opportunity to</w:t>
      </w:r>
      <w:r w:rsidR="00AA685E" w:rsidRPr="002A279E">
        <w:t xml:space="preserve"> experience i</w:t>
      </w:r>
      <w:r w:rsidRPr="002A279E">
        <w:t>mproved levels of self-ef</w:t>
      </w:r>
      <w:r w:rsidR="00AA685E" w:rsidRPr="002A279E">
        <w:t>ficacy concerning diabetes care. B</w:t>
      </w:r>
      <w:r w:rsidRPr="002A279E">
        <w:t>etter overall health for patients and enhanced provider-patient communication</w:t>
      </w:r>
      <w:r w:rsidR="00AA685E" w:rsidRPr="002A279E">
        <w:t xml:space="preserve"> </w:t>
      </w:r>
      <w:r w:rsidR="00495B89">
        <w:t>were</w:t>
      </w:r>
      <w:r w:rsidR="00AA685E" w:rsidRPr="002A279E">
        <w:t xml:space="preserve"> both possible opportunities of this project.</w:t>
      </w:r>
      <w:r>
        <w:t xml:space="preserve">  </w:t>
      </w:r>
    </w:p>
    <w:p w14:paraId="290CE1E1" w14:textId="28892865" w:rsidR="00F34AC5" w:rsidRDefault="00AA685E">
      <w:pPr>
        <w:pStyle w:val="APA"/>
      </w:pPr>
      <w:r>
        <w:t>Threats for this project include</w:t>
      </w:r>
      <w:r w:rsidR="00495B89">
        <w:t>d</w:t>
      </w:r>
      <w:r>
        <w:t xml:space="preserve"> the potential for </w:t>
      </w:r>
      <w:r w:rsidR="00713D5D">
        <w:t xml:space="preserve">patients to </w:t>
      </w:r>
      <w:r w:rsidR="009E31CF">
        <w:t xml:space="preserve">refuse </w:t>
      </w:r>
      <w:r w:rsidR="00713D5D">
        <w:t xml:space="preserve">education and lifestyle interventions. Providers </w:t>
      </w:r>
      <w:r w:rsidR="00495B89">
        <w:t>might</w:t>
      </w:r>
      <w:r w:rsidR="00713D5D">
        <w:t xml:space="preserve"> also</w:t>
      </w:r>
      <w:r w:rsidR="00495B89">
        <w:t xml:space="preserve"> have</w:t>
      </w:r>
      <w:r w:rsidR="00713D5D">
        <w:t xml:space="preserve"> </w:t>
      </w:r>
      <w:r w:rsidR="00656C7C">
        <w:t>be</w:t>
      </w:r>
      <w:r w:rsidR="00495B89">
        <w:t>en</w:t>
      </w:r>
      <w:r w:rsidR="00656C7C">
        <w:t xml:space="preserve"> resistant to implementation</w:t>
      </w:r>
      <w:r w:rsidR="009E31CF">
        <w:t xml:space="preserve"> perceiving as increase to workload</w:t>
      </w:r>
      <w:r w:rsidR="00656C7C">
        <w:t xml:space="preserve">. Their resistance would result in education not being delivered to patients. </w:t>
      </w:r>
    </w:p>
    <w:p w14:paraId="6E423998" w14:textId="540A5037" w:rsidR="00F34AC5" w:rsidRDefault="004F5310">
      <w:pPr>
        <w:pStyle w:val="APA"/>
      </w:pPr>
      <w:r>
        <w:rPr>
          <w:b/>
        </w:rPr>
        <w:t>Organizational approval process</w:t>
      </w:r>
      <w:r>
        <w:t xml:space="preserve">. Project approval began during discussion between the </w:t>
      </w:r>
      <w:r w:rsidR="00695974">
        <w:t xml:space="preserve">project lead </w:t>
      </w:r>
      <w:r>
        <w:t xml:space="preserve">and project site champion about quality improvement ideas that pertained to </w:t>
      </w:r>
      <w:r w:rsidR="009E31CF">
        <w:t xml:space="preserve">the </w:t>
      </w:r>
      <w:r>
        <w:t xml:space="preserve">clinical setting.  </w:t>
      </w:r>
      <w:r w:rsidR="00695974">
        <w:t xml:space="preserve">The project lead </w:t>
      </w:r>
      <w:r>
        <w:t>met with the on-site office manager</w:t>
      </w:r>
      <w:r w:rsidR="00E22ABF">
        <w:t>,</w:t>
      </w:r>
      <w:r>
        <w:t xml:space="preserve"> the final topic was selected, and approved by the manager. Email and telephone correspondence between the DNP </w:t>
      </w:r>
      <w:r>
        <w:lastRenderedPageBreak/>
        <w:t xml:space="preserve">faculty, </w:t>
      </w:r>
      <w:r w:rsidR="00E22ABF">
        <w:t>project lead,</w:t>
      </w:r>
      <w:r>
        <w:t xml:space="preserve"> project site champion, and on-site office manager were exchanged on the proposed intervention. The final project plan outline was sent to and approved by the office manager </w:t>
      </w:r>
      <w:r w:rsidR="009E31CF">
        <w:t xml:space="preserve">at the organization </w:t>
      </w:r>
      <w:r>
        <w:t xml:space="preserve">(Appendix F). </w:t>
      </w:r>
    </w:p>
    <w:p w14:paraId="7DA879A5" w14:textId="1A454E20" w:rsidR="00F34AC5" w:rsidRDefault="004F5310" w:rsidP="00E22ABF">
      <w:pPr>
        <w:pStyle w:val="APA"/>
      </w:pPr>
      <w:r>
        <w:rPr>
          <w:b/>
        </w:rPr>
        <w:t>Information technology</w:t>
      </w:r>
      <w:r>
        <w:t xml:space="preserve">.  The </w:t>
      </w:r>
      <w:r w:rsidR="00695974">
        <w:t xml:space="preserve">project lead </w:t>
      </w:r>
      <w:r w:rsidR="00B8125B">
        <w:t xml:space="preserve">collected </w:t>
      </w:r>
      <w:r w:rsidR="00E22ABF">
        <w:t>patient survey data</w:t>
      </w:r>
      <w:r>
        <w:t xml:space="preserve"> and provider </w:t>
      </w:r>
      <w:r w:rsidRPr="004F7BE0">
        <w:t xml:space="preserve">checklists </w:t>
      </w:r>
      <w:r w:rsidR="008A117D" w:rsidRPr="004F7BE0">
        <w:t>bi-</w:t>
      </w:r>
      <w:r w:rsidRPr="004F7BE0">
        <w:t>weekly</w:t>
      </w:r>
      <w:r w:rsidR="00E22ABF" w:rsidRPr="004F7BE0">
        <w:t>.</w:t>
      </w:r>
      <w:r w:rsidRPr="004F7BE0">
        <w:t xml:space="preserve"> Data</w:t>
      </w:r>
      <w:r>
        <w:t xml:space="preserve"> </w:t>
      </w:r>
      <w:r w:rsidR="00B8125B">
        <w:t xml:space="preserve">was </w:t>
      </w:r>
      <w:r>
        <w:t>displayed using Microsoft</w:t>
      </w:r>
      <w:r>
        <w:rPr>
          <w:rFonts w:ascii="Symbol" w:hAnsi="Symbol"/>
        </w:rPr>
        <w:sym w:font="Symbol" w:char="F0D2"/>
      </w:r>
      <w:r>
        <w:t xml:space="preserve"> Excel</w:t>
      </w:r>
      <w:r w:rsidR="00BB3EB3">
        <w:t xml:space="preserve"> and Pages</w:t>
      </w:r>
      <w:r w:rsidR="00BB3EB3">
        <w:sym w:font="Symbol" w:char="F0D2"/>
      </w:r>
      <w:r>
        <w:t xml:space="preserve">. The number of (1) patients eligible to receive education, (2) patients who received instruction, and (3) patient survey results </w:t>
      </w:r>
      <w:r w:rsidR="00B8125B">
        <w:t xml:space="preserve">were </w:t>
      </w:r>
      <w:r w:rsidR="0049476E">
        <w:t xml:space="preserve">collected and </w:t>
      </w:r>
      <w:r w:rsidR="00695974">
        <w:t>entered on a</w:t>
      </w:r>
      <w:r w:rsidR="00D73A49">
        <w:t>n</w:t>
      </w:r>
      <w:r w:rsidR="00695974">
        <w:t xml:space="preserve"> </w:t>
      </w:r>
      <w:r w:rsidR="000A0E13">
        <w:t>Excel spreadsheet.</w:t>
      </w:r>
      <w:r>
        <w:t xml:space="preserve"> Microsoft</w:t>
      </w:r>
      <w:r>
        <w:rPr>
          <w:rFonts w:ascii="Symbol" w:hAnsi="Symbol"/>
        </w:rPr>
        <w:sym w:font="Symbol" w:char="F0D2"/>
      </w:r>
      <w:r>
        <w:t xml:space="preserve"> Word w</w:t>
      </w:r>
      <w:r w:rsidR="00B8125B">
        <w:t xml:space="preserve">as </w:t>
      </w:r>
      <w:r>
        <w:t xml:space="preserve">used to create the provider checklist and patient survey. The electronic health record </w:t>
      </w:r>
      <w:r w:rsidR="00B8125B">
        <w:t xml:space="preserve">was </w:t>
      </w:r>
      <w:r w:rsidR="009152F1">
        <w:t xml:space="preserve">not </w:t>
      </w:r>
      <w:r>
        <w:t xml:space="preserve">accessed </w:t>
      </w:r>
      <w:r w:rsidR="00B8125B">
        <w:t>and</w:t>
      </w:r>
      <w:r>
        <w:t xml:space="preserve"> no personal health information </w:t>
      </w:r>
      <w:r w:rsidR="00B8125B">
        <w:t>was</w:t>
      </w:r>
      <w:r w:rsidR="007301BF">
        <w:t xml:space="preserve"> c</w:t>
      </w:r>
      <w:r>
        <w:t>ollected</w:t>
      </w:r>
      <w:r w:rsidR="007301BF">
        <w:t>.</w:t>
      </w:r>
      <w:r>
        <w:t xml:space="preserve"> </w:t>
      </w:r>
    </w:p>
    <w:p w14:paraId="16B5F524" w14:textId="1B1CC6A8" w:rsidR="00BB3EB3" w:rsidRDefault="00703DC7" w:rsidP="00E22ABF">
      <w:pPr>
        <w:pStyle w:val="APA"/>
      </w:pPr>
      <w:r>
        <w:t xml:space="preserve">Data from </w:t>
      </w:r>
      <w:r w:rsidR="00D47962">
        <w:t>Ex</w:t>
      </w:r>
      <w:r>
        <w:t>cel</w:t>
      </w:r>
      <w:r>
        <w:sym w:font="Symbol" w:char="F0D2"/>
      </w:r>
      <w:r>
        <w:t xml:space="preserve"> and Pages</w:t>
      </w:r>
      <w:r>
        <w:sym w:font="Symbol" w:char="F0D2"/>
      </w:r>
      <w:r>
        <w:t xml:space="preserve"> were used to aid the DNP graduate in reporting findings and demographics of project. </w:t>
      </w:r>
      <w:r w:rsidR="00BB3EB3">
        <w:t>Microsoft</w:t>
      </w:r>
      <w:r w:rsidR="00BB3EB3">
        <w:sym w:font="Symbol" w:char="F0D2"/>
      </w:r>
      <w:r w:rsidR="00BB3EB3">
        <w:t xml:space="preserve"> PowerPoint was used to create a poster</w:t>
      </w:r>
      <w:r w:rsidR="00095D5C">
        <w:t xml:space="preserve"> for dissemination of </w:t>
      </w:r>
      <w:r w:rsidR="00BB3EB3">
        <w:t>final results and discussion surrounding proj</w:t>
      </w:r>
      <w:r w:rsidR="008356B0">
        <w:t xml:space="preserve">ect implementation. </w:t>
      </w:r>
    </w:p>
    <w:p w14:paraId="434FB1D7" w14:textId="77777777" w:rsidR="00F34AC5" w:rsidRDefault="004F5310">
      <w:pPr>
        <w:pStyle w:val="APA"/>
        <w:ind w:firstLine="0"/>
        <w:rPr>
          <w:b/>
        </w:rPr>
      </w:pPr>
      <w:r>
        <w:rPr>
          <w:b/>
        </w:rPr>
        <w:t>Cost Analysis of Materials Needed for Project</w:t>
      </w:r>
    </w:p>
    <w:p w14:paraId="63666B88" w14:textId="3C063C85" w:rsidR="00F34AC5" w:rsidRDefault="004F5310">
      <w:pPr>
        <w:pStyle w:val="APA"/>
        <w:ind w:firstLine="0"/>
      </w:pPr>
      <w:r>
        <w:t xml:space="preserve"> </w:t>
      </w:r>
      <w:r w:rsidR="00246ABC">
        <w:tab/>
      </w:r>
      <w:r>
        <w:t xml:space="preserve">The costs related to this </w:t>
      </w:r>
      <w:r w:rsidR="00136893">
        <w:t xml:space="preserve">project </w:t>
      </w:r>
      <w:r w:rsidR="0064233E">
        <w:t>were</w:t>
      </w:r>
      <w:r w:rsidR="00136893">
        <w:t xml:space="preserve"> minimal</w:t>
      </w:r>
      <w:r w:rsidR="00246ABC">
        <w:t xml:space="preserve"> (Appendix G). </w:t>
      </w:r>
      <w:r>
        <w:t>Production of each educational packet cost</w:t>
      </w:r>
      <w:r w:rsidR="00B8125B">
        <w:t xml:space="preserve"> were</w:t>
      </w:r>
      <w:r w:rsidR="00136893">
        <w:t xml:space="preserve"> estimated at </w:t>
      </w:r>
      <w:r>
        <w:t xml:space="preserve">$1.45. Additional </w:t>
      </w:r>
      <w:r w:rsidR="00136893">
        <w:t xml:space="preserve">costs </w:t>
      </w:r>
      <w:r>
        <w:t>include</w:t>
      </w:r>
      <w:r w:rsidR="00B8125B">
        <w:t>d</w:t>
      </w:r>
      <w:r>
        <w:t xml:space="preserve"> staff lunch provision during a pre-implementation informative session. Both data collection and PowerPoint presentations were created by the </w:t>
      </w:r>
      <w:r w:rsidR="00136893">
        <w:t xml:space="preserve">project lead </w:t>
      </w:r>
      <w:r>
        <w:t>and</w:t>
      </w:r>
      <w:r w:rsidR="00246ABC">
        <w:t>,</w:t>
      </w:r>
      <w:r>
        <w:t xml:space="preserve"> therefore</w:t>
      </w:r>
      <w:r w:rsidR="00246ABC">
        <w:t xml:space="preserve">, </w:t>
      </w:r>
      <w:r>
        <w:t>did not create additional cost</w:t>
      </w:r>
      <w:r w:rsidR="00246ABC">
        <w:t xml:space="preserve">s. </w:t>
      </w:r>
    </w:p>
    <w:p w14:paraId="6B3825DB" w14:textId="77777777" w:rsidR="00F34AC5" w:rsidRDefault="004F5310">
      <w:pPr>
        <w:pStyle w:val="APA"/>
        <w:ind w:firstLine="0"/>
        <w:rPr>
          <w:b/>
        </w:rPr>
      </w:pPr>
      <w:r>
        <w:rPr>
          <w:b/>
        </w:rPr>
        <w:t>Plans for Institutional Review Board Approval</w:t>
      </w:r>
    </w:p>
    <w:p w14:paraId="124C117A" w14:textId="5A1196F5" w:rsidR="004A6CE1" w:rsidRDefault="0098098A">
      <w:pPr>
        <w:pStyle w:val="APA"/>
        <w:ind w:firstLine="0"/>
      </w:pPr>
      <w:r>
        <w:tab/>
      </w:r>
      <w:r w:rsidR="004F5310">
        <w:t xml:space="preserve">Formal approval from the site was obtained from the on-site office manager in the official letter of support (Appendix F). </w:t>
      </w:r>
      <w:r w:rsidR="00AB6347" w:rsidRPr="00AB6347">
        <w:t xml:space="preserve"> </w:t>
      </w:r>
      <w:r w:rsidR="00AB6347">
        <w:t>The pro</w:t>
      </w:r>
      <w:r w:rsidR="0046137F">
        <w:t xml:space="preserve">ject site did not have an IRB; </w:t>
      </w:r>
      <w:r w:rsidR="00AB6347">
        <w:t xml:space="preserve">therefore, the University IRB verification process was completed.  </w:t>
      </w:r>
      <w:r w:rsidR="00AB6347" w:rsidRPr="00410BEF">
        <w:t xml:space="preserve">The first step was completing the IRB QI/Program Evaluation Self-Certification Tool.  </w:t>
      </w:r>
      <w:r w:rsidR="0049476E">
        <w:t xml:space="preserve">After obtaining approval from the faculty lead, the tool was </w:t>
      </w:r>
      <w:r w:rsidR="0049476E">
        <w:lastRenderedPageBreak/>
        <w:t>submitted online. The project was deemed QI and an immediate response was received stating that IRB review was not required</w:t>
      </w:r>
      <w:r w:rsidR="001311D8">
        <w:t xml:space="preserve"> (Appendix H).</w:t>
      </w:r>
    </w:p>
    <w:p w14:paraId="04E4C878" w14:textId="77777777" w:rsidR="00F34AC5" w:rsidRDefault="004F5310">
      <w:pPr>
        <w:pStyle w:val="APA"/>
        <w:ind w:firstLine="0"/>
        <w:rPr>
          <w:b/>
        </w:rPr>
      </w:pPr>
      <w:r>
        <w:rPr>
          <w:b/>
        </w:rPr>
        <w:t>Plan for Project Evaluation</w:t>
      </w:r>
    </w:p>
    <w:p w14:paraId="57EB6621" w14:textId="4387226E" w:rsidR="00F34AC5" w:rsidRDefault="004F5310">
      <w:pPr>
        <w:pStyle w:val="APA"/>
      </w:pPr>
      <w:r>
        <w:rPr>
          <w:b/>
        </w:rPr>
        <w:t>Demographics</w:t>
      </w:r>
      <w:r>
        <w:t>. All patients involved in this project have a hemoglobin A1C of 7.0% or higher</w:t>
      </w:r>
      <w:r w:rsidRPr="00EE5CD5">
        <w:t>. This</w:t>
      </w:r>
      <w:r w:rsidR="001311D8" w:rsidRPr="00EE5CD5">
        <w:t xml:space="preserve">, along with gender, </w:t>
      </w:r>
      <w:r w:rsidR="00515856">
        <w:t>was</w:t>
      </w:r>
      <w:r w:rsidRPr="00EE5CD5">
        <w:t xml:space="preserve"> the only</w:t>
      </w:r>
      <w:r w:rsidR="001311D8" w:rsidRPr="00EE5CD5">
        <w:t xml:space="preserve"> </w:t>
      </w:r>
      <w:r w:rsidRPr="00EE5CD5">
        <w:t xml:space="preserve">demographic information specific to project evaluation. </w:t>
      </w:r>
      <w:r w:rsidR="001311D8" w:rsidRPr="00EE5CD5">
        <w:t xml:space="preserve">Gender </w:t>
      </w:r>
      <w:r w:rsidR="00B8125B">
        <w:t xml:space="preserve">was </w:t>
      </w:r>
      <w:r w:rsidR="001311D8" w:rsidRPr="00EE5CD5">
        <w:t xml:space="preserve">voluntarily </w:t>
      </w:r>
      <w:r w:rsidR="005E1D4E" w:rsidRPr="00EE5CD5">
        <w:t xml:space="preserve">provided </w:t>
      </w:r>
      <w:r w:rsidR="001311D8" w:rsidRPr="00EE5CD5">
        <w:t xml:space="preserve">by patients during educational sessions and </w:t>
      </w:r>
      <w:r w:rsidR="00B8125B">
        <w:t xml:space="preserve">was </w:t>
      </w:r>
      <w:r w:rsidR="005E1D4E" w:rsidRPr="00EE5CD5">
        <w:t xml:space="preserve">communicated </w:t>
      </w:r>
      <w:r w:rsidR="001311D8" w:rsidRPr="00EE5CD5">
        <w:t>to the</w:t>
      </w:r>
      <w:r w:rsidR="002405AF">
        <w:t xml:space="preserve"> project lead.</w:t>
      </w:r>
    </w:p>
    <w:p w14:paraId="7CB9E537" w14:textId="14636035" w:rsidR="00F34AC5" w:rsidRDefault="004F5310">
      <w:pPr>
        <w:pStyle w:val="APA"/>
      </w:pPr>
      <w:r>
        <w:rPr>
          <w:b/>
        </w:rPr>
        <w:t>Outcome measurement</w:t>
      </w:r>
      <w:r>
        <w:t>. The project's primary outcome</w:t>
      </w:r>
      <w:r w:rsidR="00B8125B">
        <w:t>s</w:t>
      </w:r>
      <w:r>
        <w:t xml:space="preserve"> </w:t>
      </w:r>
      <w:r w:rsidR="00B8125B">
        <w:t xml:space="preserve">were </w:t>
      </w:r>
      <w:r w:rsidR="00674FBA">
        <w:t>l</w:t>
      </w:r>
      <w:r>
        <w:t xml:space="preserve">owered blood glucose and decreased hemoglobin A1C levels post provider-patient education. </w:t>
      </w:r>
      <w:r w:rsidR="000566F7">
        <w:t>For the purpose of this project</w:t>
      </w:r>
      <w:r w:rsidR="00674FBA">
        <w:t xml:space="preserve">, </w:t>
      </w:r>
      <w:r w:rsidR="000566F7">
        <w:t>outcomes measure</w:t>
      </w:r>
      <w:r w:rsidR="00674FBA">
        <w:t>d</w:t>
      </w:r>
      <w:r w:rsidR="000566F7">
        <w:t xml:space="preserve"> </w:t>
      </w:r>
      <w:r w:rsidR="00B8125B">
        <w:t xml:space="preserve">included </w:t>
      </w:r>
      <w:r w:rsidR="000566F7">
        <w:t>increasing the number of patients receiving provider education and receiving a formal education packet</w:t>
      </w:r>
      <w:r w:rsidR="003F6556">
        <w:t xml:space="preserve">.  An additional outcome </w:t>
      </w:r>
      <w:r w:rsidR="00B8125B">
        <w:t xml:space="preserve">was </w:t>
      </w:r>
      <w:r w:rsidR="003F6556">
        <w:t xml:space="preserve">assessing patient perception in making a lifestyle change following provider education. </w:t>
      </w:r>
    </w:p>
    <w:p w14:paraId="029B5809" w14:textId="727356EC" w:rsidR="00F34AC5" w:rsidRDefault="004F5310">
      <w:pPr>
        <w:pStyle w:val="APA"/>
      </w:pPr>
      <w:r>
        <w:rPr>
          <w:b/>
          <w:i/>
        </w:rPr>
        <w:t xml:space="preserve">Evaluation tool. </w:t>
      </w:r>
      <w:r>
        <w:t xml:space="preserve">Two evaluation tools </w:t>
      </w:r>
      <w:r w:rsidR="00B8125B">
        <w:t xml:space="preserve">were </w:t>
      </w:r>
      <w:r>
        <w:t xml:space="preserve">used for this project. The first </w:t>
      </w:r>
      <w:r w:rsidR="0064233E">
        <w:t>was</w:t>
      </w:r>
      <w:r>
        <w:t xml:space="preserve"> a checklist for providers asking whether or not patients received the education an</w:t>
      </w:r>
      <w:r w:rsidR="0058739D">
        <w:t>d educational packet (Appendix I</w:t>
      </w:r>
      <w:r>
        <w:t xml:space="preserve">). Providers </w:t>
      </w:r>
      <w:r w:rsidR="00B8125B">
        <w:t xml:space="preserve">marked </w:t>
      </w:r>
      <w:r>
        <w:t xml:space="preserve">"yes" or "no" on the checklist. If they mark "no," indicating that an eligible patient did not receive the education, they </w:t>
      </w:r>
      <w:r w:rsidR="00C8575B">
        <w:t xml:space="preserve">were </w:t>
      </w:r>
      <w:r>
        <w:t xml:space="preserve">asked to elaborate why. The second evaluation tool </w:t>
      </w:r>
      <w:r w:rsidR="00C8575B">
        <w:t xml:space="preserve">was </w:t>
      </w:r>
      <w:r>
        <w:t>a patient questionnaire about their perceptions of the education and materials provided, and if they plan to begin one of the life</w:t>
      </w:r>
      <w:r w:rsidR="00124BCC">
        <w:t>style interventions (Appendix J)</w:t>
      </w:r>
      <w:r>
        <w:t>. These evaluation tools,</w:t>
      </w:r>
      <w:r w:rsidR="00674FBA">
        <w:t xml:space="preserve"> </w:t>
      </w:r>
      <w:r>
        <w:t>created by the</w:t>
      </w:r>
      <w:r w:rsidR="00674FBA">
        <w:t xml:space="preserve"> project lead, </w:t>
      </w:r>
      <w:r>
        <w:t xml:space="preserve">were approved by the site champion and on-site practice office manager. </w:t>
      </w:r>
    </w:p>
    <w:p w14:paraId="1C8CF7DC" w14:textId="7DC07AC1" w:rsidR="00F34AC5" w:rsidRDefault="004F5310">
      <w:pPr>
        <w:pStyle w:val="NoSpacing"/>
        <w:spacing w:line="480" w:lineRule="auto"/>
        <w:ind w:firstLine="720"/>
        <w:rPr>
          <w:rFonts w:ascii="Times New Roman" w:hAnsi="Times New Roman" w:cs="Times New Roman"/>
          <w:sz w:val="24"/>
          <w:szCs w:val="24"/>
        </w:rPr>
      </w:pPr>
      <w:r>
        <w:rPr>
          <w:rFonts w:ascii="Times New Roman" w:hAnsi="Times New Roman" w:cs="Times New Roman"/>
          <w:b/>
          <w:i/>
          <w:sz w:val="24"/>
          <w:szCs w:val="24"/>
        </w:rPr>
        <w:t>Data analysis</w:t>
      </w:r>
      <w:r>
        <w:t xml:space="preserve">. </w:t>
      </w:r>
      <w:r>
        <w:rPr>
          <w:rFonts w:ascii="Times New Roman" w:hAnsi="Times New Roman" w:cs="Times New Roman"/>
          <w:sz w:val="24"/>
          <w:szCs w:val="24"/>
        </w:rPr>
        <w:t>The provider checklist and patient questionnaire</w:t>
      </w:r>
      <w:r w:rsidR="001A3BE2">
        <w:rPr>
          <w:rFonts w:ascii="Times New Roman" w:hAnsi="Times New Roman" w:cs="Times New Roman"/>
          <w:sz w:val="24"/>
          <w:szCs w:val="24"/>
        </w:rPr>
        <w:t>s</w:t>
      </w:r>
      <w:r>
        <w:rPr>
          <w:rFonts w:ascii="Times New Roman" w:hAnsi="Times New Roman" w:cs="Times New Roman"/>
          <w:sz w:val="24"/>
          <w:szCs w:val="24"/>
        </w:rPr>
        <w:t xml:space="preserve"> </w:t>
      </w:r>
      <w:r w:rsidR="001A3BE2">
        <w:rPr>
          <w:rFonts w:ascii="Times New Roman" w:hAnsi="Times New Roman" w:cs="Times New Roman"/>
          <w:sz w:val="24"/>
          <w:szCs w:val="24"/>
        </w:rPr>
        <w:t>were</w:t>
      </w:r>
      <w:r>
        <w:rPr>
          <w:rFonts w:ascii="Times New Roman" w:hAnsi="Times New Roman" w:cs="Times New Roman"/>
          <w:sz w:val="24"/>
          <w:szCs w:val="24"/>
        </w:rPr>
        <w:t xml:space="preserve"> analyzed using Microsoft</w:t>
      </w:r>
      <w:r>
        <w:rPr>
          <w:rFonts w:ascii="Symbol" w:hAnsi="Symbol" w:cs="Times New Roman"/>
          <w:sz w:val="24"/>
          <w:szCs w:val="24"/>
        </w:rPr>
        <w:sym w:font="Symbol" w:char="F0D2"/>
      </w:r>
      <w:r>
        <w:rPr>
          <w:rFonts w:ascii="Times New Roman" w:hAnsi="Times New Roman" w:cs="Times New Roman"/>
          <w:sz w:val="24"/>
          <w:szCs w:val="24"/>
        </w:rPr>
        <w:t xml:space="preserve"> Excel. Data collected from t</w:t>
      </w:r>
      <w:r w:rsidR="001A3BE2">
        <w:rPr>
          <w:rFonts w:ascii="Times New Roman" w:hAnsi="Times New Roman" w:cs="Times New Roman"/>
          <w:sz w:val="24"/>
          <w:szCs w:val="24"/>
        </w:rPr>
        <w:t xml:space="preserve">he provider checklists was </w:t>
      </w:r>
      <w:r>
        <w:rPr>
          <w:rFonts w:ascii="Times New Roman" w:hAnsi="Times New Roman" w:cs="Times New Roman"/>
          <w:sz w:val="24"/>
          <w:szCs w:val="24"/>
        </w:rPr>
        <w:t xml:space="preserve">quantitative. All data </w:t>
      </w:r>
      <w:r w:rsidR="001A3BE2">
        <w:rPr>
          <w:rFonts w:ascii="Times New Roman" w:hAnsi="Times New Roman" w:cs="Times New Roman"/>
          <w:sz w:val="24"/>
          <w:szCs w:val="24"/>
        </w:rPr>
        <w:t>was</w:t>
      </w:r>
      <w:r>
        <w:rPr>
          <w:rFonts w:ascii="Times New Roman" w:hAnsi="Times New Roman" w:cs="Times New Roman"/>
          <w:sz w:val="24"/>
          <w:szCs w:val="24"/>
        </w:rPr>
        <w:t xml:space="preserve"> measured at the nominal l</w:t>
      </w:r>
      <w:r w:rsidRPr="00124BCC">
        <w:rPr>
          <w:rFonts w:ascii="Times New Roman" w:hAnsi="Times New Roman" w:cs="Times New Roman"/>
          <w:sz w:val="24"/>
          <w:szCs w:val="24"/>
        </w:rPr>
        <w:t>evel.</w:t>
      </w:r>
      <w:r w:rsidR="00AE629E" w:rsidRPr="00124BCC">
        <w:rPr>
          <w:rFonts w:ascii="Times New Roman" w:hAnsi="Times New Roman" w:cs="Times New Roman"/>
          <w:sz w:val="24"/>
          <w:szCs w:val="24"/>
        </w:rPr>
        <w:t xml:space="preserve">  Descriptive statistics </w:t>
      </w:r>
      <w:r w:rsidR="001A3BE2">
        <w:rPr>
          <w:rFonts w:ascii="Times New Roman" w:hAnsi="Times New Roman" w:cs="Times New Roman"/>
          <w:sz w:val="24"/>
          <w:szCs w:val="24"/>
        </w:rPr>
        <w:t>was</w:t>
      </w:r>
      <w:r w:rsidR="00AE629E" w:rsidRPr="00124BCC">
        <w:rPr>
          <w:rFonts w:ascii="Times New Roman" w:hAnsi="Times New Roman" w:cs="Times New Roman"/>
          <w:sz w:val="24"/>
          <w:szCs w:val="24"/>
        </w:rPr>
        <w:t xml:space="preserve"> used to analyze the results using </w:t>
      </w:r>
      <w:r w:rsidR="00AE629E" w:rsidRPr="00124BCC">
        <w:rPr>
          <w:rFonts w:ascii="Times New Roman" w:hAnsi="Times New Roman" w:cs="Times New Roman"/>
          <w:sz w:val="24"/>
          <w:szCs w:val="24"/>
        </w:rPr>
        <w:lastRenderedPageBreak/>
        <w:t>frequencies and percentages.</w:t>
      </w:r>
      <w:r w:rsidR="00542940" w:rsidRPr="00124BCC">
        <w:rPr>
          <w:rFonts w:ascii="Times New Roman" w:hAnsi="Times New Roman" w:cs="Times New Roman"/>
          <w:sz w:val="24"/>
          <w:szCs w:val="24"/>
        </w:rPr>
        <w:t xml:space="preserve"> Patient answers to questionnaires w</w:t>
      </w:r>
      <w:r w:rsidR="00C8575B">
        <w:rPr>
          <w:rFonts w:ascii="Times New Roman" w:hAnsi="Times New Roman" w:cs="Times New Roman"/>
          <w:sz w:val="24"/>
          <w:szCs w:val="24"/>
        </w:rPr>
        <w:t xml:space="preserve">ere </w:t>
      </w:r>
      <w:r w:rsidR="00542940" w:rsidRPr="00124BCC">
        <w:rPr>
          <w:rFonts w:ascii="Times New Roman" w:hAnsi="Times New Roman" w:cs="Times New Roman"/>
          <w:sz w:val="24"/>
          <w:szCs w:val="24"/>
        </w:rPr>
        <w:t xml:space="preserve">presented in a table, </w:t>
      </w:r>
      <w:r w:rsidR="00C8575B">
        <w:rPr>
          <w:rFonts w:ascii="Times New Roman" w:hAnsi="Times New Roman" w:cs="Times New Roman"/>
          <w:sz w:val="24"/>
          <w:szCs w:val="24"/>
        </w:rPr>
        <w:t xml:space="preserve">displaying </w:t>
      </w:r>
      <w:r w:rsidR="00542940" w:rsidRPr="00124BCC">
        <w:rPr>
          <w:rFonts w:ascii="Times New Roman" w:hAnsi="Times New Roman" w:cs="Times New Roman"/>
          <w:sz w:val="24"/>
          <w:szCs w:val="24"/>
        </w:rPr>
        <w:t xml:space="preserve">which answer choices or satisfaction scores were most common. Provider checklist data </w:t>
      </w:r>
      <w:r w:rsidR="00C8575B">
        <w:rPr>
          <w:rFonts w:ascii="Times New Roman" w:hAnsi="Times New Roman" w:cs="Times New Roman"/>
          <w:sz w:val="24"/>
          <w:szCs w:val="24"/>
        </w:rPr>
        <w:t xml:space="preserve">were </w:t>
      </w:r>
      <w:r w:rsidR="00542940" w:rsidRPr="00124BCC">
        <w:rPr>
          <w:rFonts w:ascii="Times New Roman" w:hAnsi="Times New Roman" w:cs="Times New Roman"/>
          <w:sz w:val="24"/>
          <w:szCs w:val="24"/>
        </w:rPr>
        <w:t>presented in a table highlighting how many patients received the intervention versus how many were eligible.</w:t>
      </w:r>
      <w:r w:rsidR="00542940">
        <w:rPr>
          <w:rFonts w:ascii="Times New Roman" w:hAnsi="Times New Roman" w:cs="Times New Roman"/>
          <w:sz w:val="24"/>
          <w:szCs w:val="24"/>
        </w:rPr>
        <w:t xml:space="preserve"> </w:t>
      </w:r>
    </w:p>
    <w:p w14:paraId="670D7B4E" w14:textId="3DA7FD2A" w:rsidR="00F34AC5" w:rsidRDefault="004F531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Quantitative results of the patient questionnaire </w:t>
      </w:r>
      <w:r w:rsidR="00C8575B">
        <w:rPr>
          <w:rFonts w:ascii="Times New Roman" w:hAnsi="Times New Roman" w:cs="Times New Roman"/>
          <w:sz w:val="24"/>
          <w:szCs w:val="24"/>
        </w:rPr>
        <w:t xml:space="preserve">were </w:t>
      </w:r>
      <w:r>
        <w:rPr>
          <w:rFonts w:ascii="Times New Roman" w:hAnsi="Times New Roman" w:cs="Times New Roman"/>
          <w:sz w:val="24"/>
          <w:szCs w:val="24"/>
        </w:rPr>
        <w:t xml:space="preserve">additionally measured at the nominal level. Questions regarding patients’ perception of the education they received </w:t>
      </w:r>
      <w:r w:rsidR="00C8575B">
        <w:rPr>
          <w:rFonts w:ascii="Times New Roman" w:hAnsi="Times New Roman" w:cs="Times New Roman"/>
          <w:sz w:val="24"/>
          <w:szCs w:val="24"/>
        </w:rPr>
        <w:t xml:space="preserve">were </w:t>
      </w:r>
      <w:r>
        <w:rPr>
          <w:rFonts w:ascii="Times New Roman" w:hAnsi="Times New Roman" w:cs="Times New Roman"/>
          <w:sz w:val="24"/>
          <w:szCs w:val="24"/>
        </w:rPr>
        <w:t xml:space="preserve">assessed </w:t>
      </w:r>
      <w:r w:rsidR="00A41E65">
        <w:rPr>
          <w:rFonts w:ascii="Times New Roman" w:hAnsi="Times New Roman" w:cs="Times New Roman"/>
          <w:sz w:val="24"/>
          <w:szCs w:val="24"/>
        </w:rPr>
        <w:t>using a Likert scale</w:t>
      </w:r>
      <w:r>
        <w:rPr>
          <w:rFonts w:ascii="Times New Roman" w:hAnsi="Times New Roman" w:cs="Times New Roman"/>
          <w:sz w:val="24"/>
          <w:szCs w:val="24"/>
        </w:rPr>
        <w:t xml:space="preserve">. </w:t>
      </w:r>
      <w:r w:rsidR="00AE629E">
        <w:rPr>
          <w:rFonts w:ascii="Times New Roman" w:hAnsi="Times New Roman" w:cs="Times New Roman"/>
          <w:sz w:val="24"/>
          <w:szCs w:val="24"/>
        </w:rPr>
        <w:t xml:space="preserve"> Descriptive statistics w</w:t>
      </w:r>
      <w:r w:rsidR="00BD48A8">
        <w:rPr>
          <w:rFonts w:ascii="Times New Roman" w:hAnsi="Times New Roman" w:cs="Times New Roman"/>
          <w:sz w:val="24"/>
          <w:szCs w:val="24"/>
        </w:rPr>
        <w:t>ere</w:t>
      </w:r>
      <w:r w:rsidR="00C8575B">
        <w:rPr>
          <w:rFonts w:ascii="Times New Roman" w:hAnsi="Times New Roman" w:cs="Times New Roman"/>
          <w:sz w:val="24"/>
          <w:szCs w:val="24"/>
        </w:rPr>
        <w:t xml:space="preserve"> </w:t>
      </w:r>
      <w:r w:rsidR="00AE629E">
        <w:rPr>
          <w:rFonts w:ascii="Times New Roman" w:hAnsi="Times New Roman" w:cs="Times New Roman"/>
          <w:sz w:val="24"/>
          <w:szCs w:val="24"/>
        </w:rPr>
        <w:t xml:space="preserve">used to analyze the results using frequencies and percentages. </w:t>
      </w:r>
      <w:r>
        <w:rPr>
          <w:rFonts w:ascii="Times New Roman" w:hAnsi="Times New Roman" w:cs="Times New Roman"/>
          <w:sz w:val="24"/>
          <w:szCs w:val="24"/>
        </w:rPr>
        <w:t>There are no organizational benchmarks currently in place</w:t>
      </w:r>
      <w:r w:rsidR="007E58F7">
        <w:rPr>
          <w:rFonts w:ascii="Times New Roman" w:hAnsi="Times New Roman" w:cs="Times New Roman"/>
          <w:sz w:val="24"/>
          <w:szCs w:val="24"/>
        </w:rPr>
        <w:t xml:space="preserve"> for comparison.</w:t>
      </w:r>
    </w:p>
    <w:p w14:paraId="0B403BA7" w14:textId="5C29366B" w:rsidR="00F34AC5" w:rsidRDefault="004F5310">
      <w:pPr>
        <w:pStyle w:val="NoSpacing"/>
        <w:spacing w:line="480" w:lineRule="auto"/>
        <w:ind w:firstLine="720"/>
        <w:rPr>
          <w:rFonts w:ascii="Times New Roman" w:hAnsi="Times New Roman" w:cs="Times New Roman"/>
          <w:sz w:val="24"/>
          <w:szCs w:val="24"/>
        </w:rPr>
      </w:pPr>
      <w:r>
        <w:rPr>
          <w:rFonts w:ascii="Times New Roman" w:hAnsi="Times New Roman" w:cs="Times New Roman"/>
          <w:b/>
          <w:i/>
          <w:sz w:val="24"/>
          <w:szCs w:val="24"/>
        </w:rPr>
        <w:t>Data management.</w:t>
      </w:r>
      <w:r>
        <w:rPr>
          <w:rFonts w:ascii="Times New Roman" w:hAnsi="Times New Roman" w:cs="Times New Roman"/>
          <w:b/>
          <w:sz w:val="24"/>
          <w:szCs w:val="24"/>
        </w:rPr>
        <w:t xml:space="preserve"> </w:t>
      </w:r>
      <w:r>
        <w:rPr>
          <w:rFonts w:ascii="Times New Roman" w:hAnsi="Times New Roman" w:cs="Times New Roman"/>
          <w:sz w:val="24"/>
          <w:szCs w:val="24"/>
        </w:rPr>
        <w:t xml:space="preserve">No personal or identifying patient health information </w:t>
      </w:r>
      <w:r w:rsidR="00C8575B">
        <w:rPr>
          <w:rFonts w:ascii="Times New Roman" w:hAnsi="Times New Roman" w:cs="Times New Roman"/>
          <w:sz w:val="24"/>
          <w:szCs w:val="24"/>
        </w:rPr>
        <w:t xml:space="preserve">were </w:t>
      </w:r>
      <w:r>
        <w:rPr>
          <w:rFonts w:ascii="Times New Roman" w:hAnsi="Times New Roman" w:cs="Times New Roman"/>
          <w:sz w:val="24"/>
          <w:szCs w:val="24"/>
        </w:rPr>
        <w:t xml:space="preserve">collected for this project. </w:t>
      </w:r>
      <w:r w:rsidR="00037517" w:rsidRPr="009629BA">
        <w:rPr>
          <w:rFonts w:ascii="Times New Roman" w:hAnsi="Times New Roman" w:cs="Times New Roman"/>
          <w:sz w:val="24"/>
          <w:szCs w:val="24"/>
        </w:rPr>
        <w:t xml:space="preserve">Patients surveys and provider checklist </w:t>
      </w:r>
      <w:r w:rsidR="000B74BC">
        <w:rPr>
          <w:rFonts w:ascii="Times New Roman" w:hAnsi="Times New Roman" w:cs="Times New Roman"/>
          <w:sz w:val="24"/>
          <w:szCs w:val="24"/>
        </w:rPr>
        <w:t>were</w:t>
      </w:r>
      <w:r w:rsidR="00037517" w:rsidRPr="009629BA">
        <w:rPr>
          <w:rFonts w:ascii="Times New Roman" w:hAnsi="Times New Roman" w:cs="Times New Roman"/>
          <w:sz w:val="24"/>
          <w:szCs w:val="24"/>
        </w:rPr>
        <w:t xml:space="preserve"> stored</w:t>
      </w:r>
      <w:r w:rsidR="00A2680C" w:rsidRPr="009629BA">
        <w:rPr>
          <w:rFonts w:ascii="Times New Roman" w:hAnsi="Times New Roman" w:cs="Times New Roman"/>
          <w:sz w:val="24"/>
          <w:szCs w:val="24"/>
        </w:rPr>
        <w:t xml:space="preserve"> in a </w:t>
      </w:r>
      <w:r w:rsidR="004A1B9F" w:rsidRPr="009629BA">
        <w:rPr>
          <w:rFonts w:ascii="Times New Roman" w:hAnsi="Times New Roman" w:cs="Times New Roman"/>
          <w:sz w:val="24"/>
          <w:szCs w:val="24"/>
        </w:rPr>
        <w:t xml:space="preserve">locked </w:t>
      </w:r>
      <w:r w:rsidR="00A2680C" w:rsidRPr="009629BA">
        <w:rPr>
          <w:rFonts w:ascii="Times New Roman" w:hAnsi="Times New Roman" w:cs="Times New Roman"/>
          <w:sz w:val="24"/>
          <w:szCs w:val="24"/>
        </w:rPr>
        <w:t>file cabinet within a locked office.</w:t>
      </w:r>
      <w:r w:rsidR="00A2680C">
        <w:rPr>
          <w:rFonts w:ascii="Times New Roman" w:hAnsi="Times New Roman" w:cs="Times New Roman"/>
          <w:sz w:val="24"/>
          <w:szCs w:val="24"/>
        </w:rPr>
        <w:t xml:space="preserve"> </w:t>
      </w:r>
      <w:r w:rsidR="00037517">
        <w:rPr>
          <w:rFonts w:ascii="Times New Roman" w:hAnsi="Times New Roman" w:cs="Times New Roman"/>
          <w:sz w:val="24"/>
          <w:szCs w:val="24"/>
        </w:rPr>
        <w:t>Project lead review</w:t>
      </w:r>
      <w:r w:rsidR="000B74BC">
        <w:rPr>
          <w:rFonts w:ascii="Times New Roman" w:hAnsi="Times New Roman" w:cs="Times New Roman"/>
          <w:sz w:val="24"/>
          <w:szCs w:val="24"/>
        </w:rPr>
        <w:t>ed</w:t>
      </w:r>
      <w:r w:rsidR="00037517">
        <w:rPr>
          <w:rFonts w:ascii="Times New Roman" w:hAnsi="Times New Roman" w:cs="Times New Roman"/>
          <w:sz w:val="24"/>
          <w:szCs w:val="24"/>
        </w:rPr>
        <w:t xml:space="preserve"> the survey</w:t>
      </w:r>
      <w:r w:rsidR="000B74BC">
        <w:rPr>
          <w:rFonts w:ascii="Times New Roman" w:hAnsi="Times New Roman" w:cs="Times New Roman"/>
          <w:sz w:val="24"/>
          <w:szCs w:val="24"/>
        </w:rPr>
        <w:t>s</w:t>
      </w:r>
      <w:r w:rsidR="00037517">
        <w:rPr>
          <w:rFonts w:ascii="Times New Roman" w:hAnsi="Times New Roman" w:cs="Times New Roman"/>
          <w:sz w:val="24"/>
          <w:szCs w:val="24"/>
        </w:rPr>
        <w:t xml:space="preserve"> and checklist</w:t>
      </w:r>
      <w:r w:rsidR="000B74BC">
        <w:rPr>
          <w:rFonts w:ascii="Times New Roman" w:hAnsi="Times New Roman" w:cs="Times New Roman"/>
          <w:sz w:val="24"/>
          <w:szCs w:val="24"/>
        </w:rPr>
        <w:t>s,</w:t>
      </w:r>
      <w:r w:rsidR="00037517">
        <w:rPr>
          <w:rFonts w:ascii="Times New Roman" w:hAnsi="Times New Roman" w:cs="Times New Roman"/>
          <w:sz w:val="24"/>
          <w:szCs w:val="24"/>
        </w:rPr>
        <w:t xml:space="preserve"> and enter</w:t>
      </w:r>
      <w:r w:rsidR="000B74BC">
        <w:rPr>
          <w:rFonts w:ascii="Times New Roman" w:hAnsi="Times New Roman" w:cs="Times New Roman"/>
          <w:sz w:val="24"/>
          <w:szCs w:val="24"/>
        </w:rPr>
        <w:t>ed</w:t>
      </w:r>
      <w:r w:rsidR="00037517">
        <w:rPr>
          <w:rFonts w:ascii="Times New Roman" w:hAnsi="Times New Roman" w:cs="Times New Roman"/>
          <w:sz w:val="24"/>
          <w:szCs w:val="24"/>
        </w:rPr>
        <w:t xml:space="preserve"> data on an excel spreadsheet for data analysis.  Data on excel spreadsheet </w:t>
      </w:r>
      <w:r w:rsidR="000B74BC">
        <w:rPr>
          <w:rFonts w:ascii="Times New Roman" w:hAnsi="Times New Roman" w:cs="Times New Roman"/>
          <w:sz w:val="24"/>
          <w:szCs w:val="24"/>
        </w:rPr>
        <w:t>was</w:t>
      </w:r>
      <w:r w:rsidR="00037517">
        <w:rPr>
          <w:rFonts w:ascii="Times New Roman" w:hAnsi="Times New Roman" w:cs="Times New Roman"/>
          <w:sz w:val="24"/>
          <w:szCs w:val="24"/>
        </w:rPr>
        <w:t xml:space="preserve"> stored on a password protected computer in a locked office</w:t>
      </w:r>
      <w:r>
        <w:rPr>
          <w:rFonts w:ascii="Times New Roman" w:hAnsi="Times New Roman" w:cs="Times New Roman"/>
          <w:sz w:val="24"/>
          <w:szCs w:val="24"/>
        </w:rPr>
        <w:t xml:space="preserve">. </w:t>
      </w:r>
      <w:r w:rsidR="00037517">
        <w:rPr>
          <w:rFonts w:ascii="Times New Roman" w:hAnsi="Times New Roman" w:cs="Times New Roman"/>
          <w:sz w:val="24"/>
          <w:szCs w:val="24"/>
        </w:rPr>
        <w:t xml:space="preserve">Aggregate data </w:t>
      </w:r>
      <w:r w:rsidR="000B74BC">
        <w:rPr>
          <w:rFonts w:ascii="Times New Roman" w:hAnsi="Times New Roman" w:cs="Times New Roman"/>
          <w:sz w:val="24"/>
          <w:szCs w:val="24"/>
        </w:rPr>
        <w:t>was</w:t>
      </w:r>
      <w:r>
        <w:rPr>
          <w:rFonts w:ascii="Times New Roman" w:hAnsi="Times New Roman" w:cs="Times New Roman"/>
          <w:sz w:val="24"/>
          <w:szCs w:val="24"/>
        </w:rPr>
        <w:t xml:space="preserve"> shared confidentially with DNP faculty, site champion, and the office manager via email during and post-implementation. Once the project </w:t>
      </w:r>
      <w:r w:rsidR="00E758F2">
        <w:rPr>
          <w:rFonts w:ascii="Times New Roman" w:hAnsi="Times New Roman" w:cs="Times New Roman"/>
          <w:sz w:val="24"/>
          <w:szCs w:val="24"/>
        </w:rPr>
        <w:t>was</w:t>
      </w:r>
      <w:r>
        <w:rPr>
          <w:rFonts w:ascii="Times New Roman" w:hAnsi="Times New Roman" w:cs="Times New Roman"/>
          <w:sz w:val="24"/>
          <w:szCs w:val="24"/>
        </w:rPr>
        <w:t xml:space="preserve"> completed, data </w:t>
      </w:r>
      <w:r w:rsidR="00E758F2">
        <w:rPr>
          <w:rFonts w:ascii="Times New Roman" w:hAnsi="Times New Roman" w:cs="Times New Roman"/>
          <w:sz w:val="24"/>
          <w:szCs w:val="24"/>
        </w:rPr>
        <w:t>was</w:t>
      </w:r>
      <w:r>
        <w:rPr>
          <w:rFonts w:ascii="Times New Roman" w:hAnsi="Times New Roman" w:cs="Times New Roman"/>
          <w:sz w:val="24"/>
          <w:szCs w:val="24"/>
        </w:rPr>
        <w:t xml:space="preserve"> deleted from </w:t>
      </w:r>
      <w:r w:rsidR="003F6556">
        <w:rPr>
          <w:rFonts w:ascii="Times New Roman" w:hAnsi="Times New Roman" w:cs="Times New Roman"/>
          <w:sz w:val="24"/>
          <w:szCs w:val="24"/>
        </w:rPr>
        <w:t>the project lead’s computer</w:t>
      </w:r>
      <w:r w:rsidR="00037517">
        <w:rPr>
          <w:rFonts w:ascii="Times New Roman" w:hAnsi="Times New Roman" w:cs="Times New Roman"/>
          <w:sz w:val="24"/>
          <w:szCs w:val="24"/>
        </w:rPr>
        <w:t xml:space="preserve"> and paper tools </w:t>
      </w:r>
      <w:r w:rsidR="00E758F2">
        <w:rPr>
          <w:rFonts w:ascii="Times New Roman" w:hAnsi="Times New Roman" w:cs="Times New Roman"/>
          <w:sz w:val="24"/>
          <w:szCs w:val="24"/>
        </w:rPr>
        <w:t>were</w:t>
      </w:r>
      <w:r w:rsidR="00037517">
        <w:rPr>
          <w:rFonts w:ascii="Times New Roman" w:hAnsi="Times New Roman" w:cs="Times New Roman"/>
          <w:sz w:val="24"/>
          <w:szCs w:val="24"/>
        </w:rPr>
        <w:t xml:space="preserve"> shredded.</w:t>
      </w:r>
    </w:p>
    <w:p w14:paraId="3A3D20C1" w14:textId="77777777" w:rsidR="00F34AC5" w:rsidRDefault="004F5310">
      <w:pPr>
        <w:pStyle w:val="APA"/>
        <w:ind w:firstLine="0"/>
        <w:rPr>
          <w:b/>
        </w:rPr>
      </w:pPr>
      <w:r>
        <w:rPr>
          <w:b/>
        </w:rPr>
        <w:t>Summary</w:t>
      </w:r>
    </w:p>
    <w:p w14:paraId="561E5099" w14:textId="1070BFE5" w:rsidR="00F34AC5" w:rsidRDefault="004F5310">
      <w:pPr>
        <w:pStyle w:val="APA"/>
        <w:ind w:firstLine="0"/>
      </w:pPr>
      <w:r>
        <w:rPr>
          <w:b/>
        </w:rPr>
        <w:tab/>
      </w:r>
      <w:r>
        <w:t xml:space="preserve">The proposed quality improvement project </w:t>
      </w:r>
      <w:r w:rsidR="00FC5345">
        <w:t>aimed</w:t>
      </w:r>
      <w:r>
        <w:t xml:space="preserve"> to improve glycemic control among patients in a rural</w:t>
      </w:r>
      <w:r w:rsidR="001C7306">
        <w:t xml:space="preserve">, </w:t>
      </w:r>
      <w:r>
        <w:t xml:space="preserve">primary care practice in North Carolina. This </w:t>
      </w:r>
      <w:r w:rsidR="00B14AE0">
        <w:t>goal</w:t>
      </w:r>
      <w:r>
        <w:t xml:space="preserve"> </w:t>
      </w:r>
      <w:r w:rsidR="00B14AE0">
        <w:t>was</w:t>
      </w:r>
      <w:r>
        <w:t xml:space="preserve"> achieved through provider patient education about lifestyle interventions. Organizational readiness for change was determined, and </w:t>
      </w:r>
      <w:r w:rsidR="00F450BB">
        <w:t xml:space="preserve">a SWOT analysis was performed to identify </w:t>
      </w:r>
      <w:r>
        <w:t>potential</w:t>
      </w:r>
      <w:r w:rsidR="00F450BB">
        <w:t xml:space="preserve"> strengths, weaknesses, </w:t>
      </w:r>
      <w:r w:rsidR="00F450BB">
        <w:lastRenderedPageBreak/>
        <w:t xml:space="preserve">opportunities, and threats </w:t>
      </w:r>
      <w:r>
        <w:t xml:space="preserve">in the pre-implementation phase. Collaboration between several healthcare professionals throughout this phase helped to create a well-planned project.  </w:t>
      </w:r>
    </w:p>
    <w:p w14:paraId="6406D82B" w14:textId="2CFAD159" w:rsidR="00F34AC5" w:rsidRDefault="004F5310">
      <w:pPr>
        <w:pStyle w:val="APA"/>
        <w:ind w:firstLine="0"/>
      </w:pPr>
      <w:r>
        <w:tab/>
        <w:t>This quality improvement project earned</w:t>
      </w:r>
      <w:r w:rsidR="00596ADE">
        <w:t xml:space="preserve"> approval from DNP faculty, the </w:t>
      </w:r>
      <w:r>
        <w:t xml:space="preserve">office manager, the site champion, </w:t>
      </w:r>
      <w:r w:rsidRPr="00B14AE0">
        <w:t>and</w:t>
      </w:r>
      <w:r w:rsidR="005D1A4C" w:rsidRPr="00B14AE0">
        <w:t xml:space="preserve"> was deemed a quality improvement project by </w:t>
      </w:r>
      <w:r w:rsidR="00C8575B" w:rsidRPr="00B14AE0">
        <w:t xml:space="preserve">a </w:t>
      </w:r>
      <w:r w:rsidR="005D1A4C" w:rsidRPr="00B14AE0">
        <w:t xml:space="preserve">University IRB review, </w:t>
      </w:r>
      <w:r w:rsidR="004A6CE1">
        <w:t>and no further IRB r</w:t>
      </w:r>
      <w:r w:rsidR="00BD2915">
        <w:t>eview was required.</w:t>
      </w:r>
      <w:r>
        <w:t xml:space="preserve"> The project presents </w:t>
      </w:r>
      <w:r w:rsidR="00596ADE">
        <w:t>minimal risk of patient harm</w:t>
      </w:r>
      <w:r>
        <w:t xml:space="preserve"> and minimum time burden added to clinical site staff.</w:t>
      </w:r>
    </w:p>
    <w:p w14:paraId="04719D71" w14:textId="3FBBD2E4" w:rsidR="00794D60" w:rsidRDefault="004F5310" w:rsidP="009C17C4">
      <w:pPr>
        <w:pStyle w:val="APA"/>
      </w:pPr>
      <w:r>
        <w:t xml:space="preserve"> Data from this project </w:t>
      </w:r>
      <w:r w:rsidR="00C8575B">
        <w:t xml:space="preserve">were </w:t>
      </w:r>
      <w:r>
        <w:t xml:space="preserve">gathered and </w:t>
      </w:r>
      <w:r w:rsidR="004A1B9F">
        <w:t xml:space="preserve">reviewed weekly </w:t>
      </w:r>
      <w:r>
        <w:t xml:space="preserve">throughout its implementation. Final data </w:t>
      </w:r>
      <w:r w:rsidR="005902B9">
        <w:t xml:space="preserve">were </w:t>
      </w:r>
      <w:r>
        <w:t xml:space="preserve">analyzed to determine if results support the </w:t>
      </w:r>
      <w:r w:rsidR="005B32DB">
        <w:t>project’s goal</w:t>
      </w:r>
      <w:r w:rsidR="00E80229">
        <w:t>:</w:t>
      </w:r>
      <w:r>
        <w:t xml:space="preserve"> </w:t>
      </w:r>
      <w:r w:rsidR="00E80229">
        <w:t>i</w:t>
      </w:r>
      <w:r>
        <w:t xml:space="preserve">ncreased number of diabetic patients that received education from providers and the </w:t>
      </w:r>
      <w:r w:rsidR="004A1B9F">
        <w:t>anticipated</w:t>
      </w:r>
      <w:r w:rsidR="009629BA">
        <w:t xml:space="preserve"> </w:t>
      </w:r>
      <w:r w:rsidR="004A1B9F">
        <w:t xml:space="preserve">outcome to </w:t>
      </w:r>
      <w:r>
        <w:t xml:space="preserve">improve glycemic control. </w:t>
      </w:r>
    </w:p>
    <w:p w14:paraId="74777E02" w14:textId="77777777" w:rsidR="009629BA" w:rsidRDefault="009629BA" w:rsidP="00794D60">
      <w:pPr>
        <w:pStyle w:val="APAAbstract"/>
        <w:tabs>
          <w:tab w:val="left" w:leader="dot" w:pos="8640"/>
        </w:tabs>
        <w:jc w:val="center"/>
        <w:rPr>
          <w:b/>
        </w:rPr>
      </w:pPr>
      <w:r>
        <w:rPr>
          <w:b/>
        </w:rPr>
        <w:br w:type="page"/>
      </w:r>
    </w:p>
    <w:p w14:paraId="2ECCEB9F" w14:textId="3882294F" w:rsidR="00794D60" w:rsidRPr="002C1584" w:rsidRDefault="00794D60" w:rsidP="00794D60">
      <w:pPr>
        <w:pStyle w:val="APAAbstract"/>
        <w:tabs>
          <w:tab w:val="left" w:leader="dot" w:pos="8640"/>
        </w:tabs>
        <w:jc w:val="center"/>
        <w:rPr>
          <w:b/>
        </w:rPr>
      </w:pPr>
      <w:r w:rsidRPr="002C1584">
        <w:rPr>
          <w:b/>
        </w:rPr>
        <w:lastRenderedPageBreak/>
        <w:t>Chapter Five:  Implementation Process</w:t>
      </w:r>
    </w:p>
    <w:p w14:paraId="06780C61" w14:textId="3C01247C" w:rsidR="00794D60" w:rsidRDefault="00794D60" w:rsidP="00794D60">
      <w:pPr>
        <w:pStyle w:val="APA"/>
      </w:pPr>
      <w:r>
        <w:t xml:space="preserve">Following pre-implementation planning, QI project implementation was ready to begin. Project implementation </w:t>
      </w:r>
      <w:r w:rsidR="005902B9">
        <w:t xml:space="preserve">was </w:t>
      </w:r>
      <w:r w:rsidR="005A6E94">
        <w:t>s</w:t>
      </w:r>
      <w:r w:rsidR="00B85D3F">
        <w:t xml:space="preserve">cheduled for </w:t>
      </w:r>
      <w:r>
        <w:t xml:space="preserve">twelve weeks, with a staff educational luncheon occurring prior </w:t>
      </w:r>
      <w:r w:rsidR="005A6E94">
        <w:t xml:space="preserve">to implementation. This chapter </w:t>
      </w:r>
      <w:r>
        <w:t>discuss</w:t>
      </w:r>
      <w:r w:rsidR="005A6E94">
        <w:t>es</w:t>
      </w:r>
      <w:r>
        <w:t xml:space="preserve"> project setting, participants in the project, the recruitment process, implementation process, and variations made to the project during implementation. </w:t>
      </w:r>
    </w:p>
    <w:p w14:paraId="467FA201" w14:textId="77777777" w:rsidR="00794D60" w:rsidRDefault="00794D60" w:rsidP="00794D60">
      <w:pPr>
        <w:pStyle w:val="APAAbstract"/>
        <w:tabs>
          <w:tab w:val="left" w:leader="dot" w:pos="8640"/>
        </w:tabs>
        <w:rPr>
          <w:b/>
        </w:rPr>
      </w:pPr>
      <w:r w:rsidRPr="002C1584">
        <w:rPr>
          <w:b/>
        </w:rPr>
        <w:t>Setting</w:t>
      </w:r>
    </w:p>
    <w:p w14:paraId="2976E61E" w14:textId="44108C19" w:rsidR="00794D60" w:rsidRPr="002E6431" w:rsidRDefault="00794D60" w:rsidP="00794D60">
      <w:pPr>
        <w:pStyle w:val="APAAbstract"/>
        <w:tabs>
          <w:tab w:val="left" w:leader="dot" w:pos="8640"/>
        </w:tabs>
      </w:pPr>
      <w:r>
        <w:t xml:space="preserve">      This project </w:t>
      </w:r>
      <w:r w:rsidR="005902B9">
        <w:t xml:space="preserve">took </w:t>
      </w:r>
      <w:r>
        <w:t>place in a privately</w:t>
      </w:r>
      <w:r w:rsidR="001E27F7">
        <w:t>-</w:t>
      </w:r>
      <w:r>
        <w:t>owned primary care practice in Western, NC</w:t>
      </w:r>
      <w:r w:rsidR="009629BA">
        <w:t xml:space="preserve"> </w:t>
      </w:r>
      <w:r w:rsidR="009629BA" w:rsidRPr="00124BCC">
        <w:t>t</w:t>
      </w:r>
      <w:r w:rsidR="006A2E82" w:rsidRPr="00124BCC">
        <w:t>hat</w:t>
      </w:r>
      <w:r w:rsidR="006A2E82">
        <w:t xml:space="preserve"> </w:t>
      </w:r>
      <w:r>
        <w:t>ser</w:t>
      </w:r>
      <w:r w:rsidR="005A6E94">
        <w:t xml:space="preserve">ves </w:t>
      </w:r>
      <w:r>
        <w:t xml:space="preserve">members </w:t>
      </w:r>
      <w:r w:rsidR="006A2E82">
        <w:t xml:space="preserve">within </w:t>
      </w:r>
      <w:r w:rsidR="009629BA">
        <w:t>t</w:t>
      </w:r>
      <w:r w:rsidR="006A2E82">
        <w:t>he</w:t>
      </w:r>
      <w:r>
        <w:t xml:space="preserve"> small community</w:t>
      </w:r>
      <w:r w:rsidR="006A2E82">
        <w:t>. P</w:t>
      </w:r>
      <w:r>
        <w:t>roviders treat patients with multiple comorbidities and chronic disease processes. The practice accepts a wide variety of health insurances, but not Medicaid. The organization</w:t>
      </w:r>
      <w:r w:rsidR="005A6E94">
        <w:t>s interest in this project stemmed</w:t>
      </w:r>
      <w:r>
        <w:t xml:space="preserve"> from their desire to improve patient care for their diabetic patients. </w:t>
      </w:r>
    </w:p>
    <w:p w14:paraId="5166DA00" w14:textId="77777777" w:rsidR="00794D60" w:rsidRDefault="00794D60" w:rsidP="00794D60">
      <w:pPr>
        <w:pStyle w:val="APAAbstract"/>
        <w:tabs>
          <w:tab w:val="left" w:leader="dot" w:pos="8640"/>
        </w:tabs>
        <w:rPr>
          <w:b/>
        </w:rPr>
      </w:pPr>
      <w:r w:rsidRPr="007A3CF8">
        <w:rPr>
          <w:b/>
        </w:rPr>
        <w:t>Participants</w:t>
      </w:r>
    </w:p>
    <w:p w14:paraId="71C60851" w14:textId="25F72DB6" w:rsidR="00794D60" w:rsidRPr="00FB53FA" w:rsidRDefault="00794D60" w:rsidP="00794D60">
      <w:pPr>
        <w:pStyle w:val="NoSpacing"/>
        <w:spacing w:line="480" w:lineRule="auto"/>
        <w:rPr>
          <w:rFonts w:ascii="Times New Roman" w:hAnsi="Times New Roman" w:cs="Times New Roman"/>
          <w:sz w:val="24"/>
          <w:szCs w:val="24"/>
        </w:rPr>
      </w:pPr>
      <w:r>
        <w:tab/>
      </w:r>
      <w:r w:rsidRPr="00FB53FA">
        <w:rPr>
          <w:rFonts w:ascii="Times New Roman" w:hAnsi="Times New Roman" w:cs="Times New Roman"/>
          <w:sz w:val="24"/>
          <w:szCs w:val="24"/>
        </w:rPr>
        <w:t>Participants i</w:t>
      </w:r>
      <w:r w:rsidR="00E6648D">
        <w:rPr>
          <w:rFonts w:ascii="Times New Roman" w:hAnsi="Times New Roman" w:cs="Times New Roman"/>
          <w:sz w:val="24"/>
          <w:szCs w:val="24"/>
        </w:rPr>
        <w:t xml:space="preserve">n the QI project </w:t>
      </w:r>
      <w:r w:rsidR="006A2E82">
        <w:rPr>
          <w:rFonts w:ascii="Times New Roman" w:hAnsi="Times New Roman" w:cs="Times New Roman"/>
          <w:sz w:val="24"/>
          <w:szCs w:val="24"/>
        </w:rPr>
        <w:t>include</w:t>
      </w:r>
      <w:r w:rsidR="00E6648D">
        <w:rPr>
          <w:rFonts w:ascii="Times New Roman" w:hAnsi="Times New Roman" w:cs="Times New Roman"/>
          <w:sz w:val="24"/>
          <w:szCs w:val="24"/>
        </w:rPr>
        <w:t>d</w:t>
      </w:r>
      <w:r w:rsidR="006A2E82">
        <w:rPr>
          <w:rFonts w:ascii="Times New Roman" w:hAnsi="Times New Roman" w:cs="Times New Roman"/>
          <w:sz w:val="24"/>
          <w:szCs w:val="24"/>
        </w:rPr>
        <w:t xml:space="preserve"> all </w:t>
      </w:r>
      <w:r>
        <w:rPr>
          <w:rFonts w:ascii="Times New Roman" w:hAnsi="Times New Roman" w:cs="Times New Roman"/>
          <w:sz w:val="24"/>
          <w:szCs w:val="24"/>
        </w:rPr>
        <w:t xml:space="preserve">office staff and providers employed by </w:t>
      </w:r>
      <w:r w:rsidR="005B32DB">
        <w:rPr>
          <w:rFonts w:ascii="Times New Roman" w:hAnsi="Times New Roman" w:cs="Times New Roman"/>
          <w:sz w:val="24"/>
          <w:szCs w:val="24"/>
        </w:rPr>
        <w:t>the project</w:t>
      </w:r>
      <w:r w:rsidR="006A2E82">
        <w:rPr>
          <w:rFonts w:ascii="Times New Roman" w:hAnsi="Times New Roman" w:cs="Times New Roman"/>
          <w:sz w:val="24"/>
          <w:szCs w:val="24"/>
        </w:rPr>
        <w:t xml:space="preserve"> site.</w:t>
      </w:r>
      <w:r w:rsidR="008D0C8F">
        <w:rPr>
          <w:rFonts w:ascii="Times New Roman" w:hAnsi="Times New Roman" w:cs="Times New Roman"/>
          <w:sz w:val="24"/>
          <w:szCs w:val="24"/>
        </w:rPr>
        <w:t xml:space="preserve"> </w:t>
      </w:r>
      <w:r>
        <w:rPr>
          <w:rFonts w:ascii="Times New Roman" w:hAnsi="Times New Roman" w:cs="Times New Roman"/>
          <w:sz w:val="24"/>
          <w:szCs w:val="24"/>
        </w:rPr>
        <w:t xml:space="preserve">The role of providers in the QI project </w:t>
      </w:r>
      <w:r w:rsidR="005902B9">
        <w:rPr>
          <w:rFonts w:ascii="Times New Roman" w:hAnsi="Times New Roman" w:cs="Times New Roman"/>
          <w:sz w:val="24"/>
          <w:szCs w:val="24"/>
        </w:rPr>
        <w:t xml:space="preserve">was </w:t>
      </w:r>
      <w:r>
        <w:rPr>
          <w:rFonts w:ascii="Times New Roman" w:hAnsi="Times New Roman" w:cs="Times New Roman"/>
          <w:sz w:val="24"/>
          <w:szCs w:val="24"/>
        </w:rPr>
        <w:t xml:space="preserve">to </w:t>
      </w:r>
      <w:r w:rsidR="005B32DB">
        <w:rPr>
          <w:rFonts w:ascii="Times New Roman" w:hAnsi="Times New Roman" w:cs="Times New Roman"/>
          <w:sz w:val="24"/>
          <w:szCs w:val="24"/>
        </w:rPr>
        <w:t xml:space="preserve">provide </w:t>
      </w:r>
      <w:r>
        <w:rPr>
          <w:rFonts w:ascii="Times New Roman" w:hAnsi="Times New Roman" w:cs="Times New Roman"/>
          <w:sz w:val="24"/>
          <w:szCs w:val="24"/>
        </w:rPr>
        <w:t xml:space="preserve">education and </w:t>
      </w:r>
      <w:r w:rsidR="006A2E82">
        <w:rPr>
          <w:rFonts w:ascii="Times New Roman" w:hAnsi="Times New Roman" w:cs="Times New Roman"/>
          <w:sz w:val="24"/>
          <w:szCs w:val="24"/>
        </w:rPr>
        <w:t xml:space="preserve">standardized education </w:t>
      </w:r>
      <w:r>
        <w:rPr>
          <w:rFonts w:ascii="Times New Roman" w:hAnsi="Times New Roman" w:cs="Times New Roman"/>
          <w:sz w:val="24"/>
          <w:szCs w:val="24"/>
        </w:rPr>
        <w:t>materials to patients. Other staff, including nurses, ensure</w:t>
      </w:r>
      <w:r w:rsidR="00E6648D">
        <w:rPr>
          <w:rFonts w:ascii="Times New Roman" w:hAnsi="Times New Roman" w:cs="Times New Roman"/>
          <w:sz w:val="24"/>
          <w:szCs w:val="24"/>
        </w:rPr>
        <w:t>d</w:t>
      </w:r>
      <w:r>
        <w:rPr>
          <w:rFonts w:ascii="Times New Roman" w:hAnsi="Times New Roman" w:cs="Times New Roman"/>
          <w:sz w:val="24"/>
          <w:szCs w:val="24"/>
        </w:rPr>
        <w:t xml:space="preserve"> that providers are aware of which patients </w:t>
      </w:r>
      <w:r w:rsidR="00E6648D">
        <w:rPr>
          <w:rFonts w:ascii="Times New Roman" w:hAnsi="Times New Roman" w:cs="Times New Roman"/>
          <w:sz w:val="24"/>
          <w:szCs w:val="24"/>
        </w:rPr>
        <w:t>were</w:t>
      </w:r>
      <w:r>
        <w:rPr>
          <w:rFonts w:ascii="Times New Roman" w:hAnsi="Times New Roman" w:cs="Times New Roman"/>
          <w:sz w:val="24"/>
          <w:szCs w:val="24"/>
        </w:rPr>
        <w:t xml:space="preserve"> eligible to receive the intervention and </w:t>
      </w:r>
      <w:r w:rsidR="00E6648D">
        <w:rPr>
          <w:rFonts w:ascii="Times New Roman" w:hAnsi="Times New Roman" w:cs="Times New Roman"/>
          <w:sz w:val="24"/>
          <w:szCs w:val="24"/>
        </w:rPr>
        <w:t>were</w:t>
      </w:r>
      <w:r>
        <w:rPr>
          <w:rFonts w:ascii="Times New Roman" w:hAnsi="Times New Roman" w:cs="Times New Roman"/>
          <w:sz w:val="24"/>
          <w:szCs w:val="24"/>
        </w:rPr>
        <w:t xml:space="preserve"> responsible for collecting hard copies of questionnaires from patients and providers. Beneficiaries of the QI project initiative </w:t>
      </w:r>
      <w:r w:rsidR="00E6648D">
        <w:rPr>
          <w:rFonts w:ascii="Times New Roman" w:hAnsi="Times New Roman" w:cs="Times New Roman"/>
          <w:sz w:val="24"/>
          <w:szCs w:val="24"/>
        </w:rPr>
        <w:t>were</w:t>
      </w:r>
      <w:r>
        <w:rPr>
          <w:rFonts w:ascii="Times New Roman" w:hAnsi="Times New Roman" w:cs="Times New Roman"/>
          <w:sz w:val="24"/>
          <w:szCs w:val="24"/>
        </w:rPr>
        <w:t xml:space="preserve"> those patients with a hemoglobin A1C of 7.0% or greater. </w:t>
      </w:r>
    </w:p>
    <w:p w14:paraId="5539EEDB" w14:textId="77777777" w:rsidR="00794D60" w:rsidRDefault="00794D60" w:rsidP="00794D60">
      <w:pPr>
        <w:pStyle w:val="APAAbstract"/>
        <w:tabs>
          <w:tab w:val="left" w:leader="dot" w:pos="8640"/>
        </w:tabs>
        <w:rPr>
          <w:b/>
        </w:rPr>
      </w:pPr>
      <w:r w:rsidRPr="007A3CF8">
        <w:rPr>
          <w:b/>
        </w:rPr>
        <w:t>Recruitmen</w:t>
      </w:r>
      <w:r>
        <w:rPr>
          <w:b/>
        </w:rPr>
        <w:t>t</w:t>
      </w:r>
    </w:p>
    <w:p w14:paraId="2A8D22E6" w14:textId="4A943F13" w:rsidR="00794D60" w:rsidRPr="000B17C8" w:rsidRDefault="00794D60" w:rsidP="00794D60">
      <w:pPr>
        <w:pStyle w:val="APAAbstract"/>
        <w:tabs>
          <w:tab w:val="left" w:leader="dot" w:pos="8640"/>
        </w:tabs>
        <w:rPr>
          <w:color w:val="FF0000"/>
        </w:rPr>
      </w:pPr>
      <w:r>
        <w:t xml:space="preserve">            All participants </w:t>
      </w:r>
      <w:r w:rsidR="00705CFF">
        <w:t>employed at the project site w</w:t>
      </w:r>
      <w:r w:rsidR="00893740">
        <w:t>ere e</w:t>
      </w:r>
      <w:r w:rsidR="00705CFF">
        <w:t>xpected to participate in the project.</w:t>
      </w:r>
      <w:r w:rsidR="008D0C8F">
        <w:t xml:space="preserve"> </w:t>
      </w:r>
      <w:r>
        <w:t xml:space="preserve">Prior to approval from the project partner, educational materials and data tools were reviewed and approved by </w:t>
      </w:r>
      <w:r w:rsidR="008D0C8F" w:rsidRPr="00124BCC">
        <w:t>providers in office</w:t>
      </w:r>
      <w:r w:rsidRPr="00124BCC">
        <w:t>.</w:t>
      </w:r>
      <w:r w:rsidR="008D0C8F" w:rsidRPr="00124BCC">
        <w:t xml:space="preserve"> </w:t>
      </w:r>
      <w:r w:rsidR="000B17C8" w:rsidRPr="00124BCC">
        <w:t xml:space="preserve">A luncheon session </w:t>
      </w:r>
      <w:r w:rsidR="00124BCC" w:rsidRPr="00124BCC">
        <w:t>was</w:t>
      </w:r>
      <w:r w:rsidR="000B17C8" w:rsidRPr="00124BCC">
        <w:t xml:space="preserve"> held a week before implementation </w:t>
      </w:r>
      <w:r w:rsidR="00124BCC" w:rsidRPr="00124BCC">
        <w:lastRenderedPageBreak/>
        <w:t>began</w:t>
      </w:r>
      <w:r w:rsidR="000B17C8" w:rsidRPr="00124BCC">
        <w:t xml:space="preserve"> for all</w:t>
      </w:r>
      <w:r w:rsidR="00124BCC" w:rsidRPr="00124BCC">
        <w:t xml:space="preserve"> staff. The office manager </w:t>
      </w:r>
      <w:r w:rsidR="000B17C8" w:rsidRPr="00124BCC">
        <w:t>communicate</w:t>
      </w:r>
      <w:r w:rsidR="00124BCC" w:rsidRPr="00124BCC">
        <w:t>d</w:t>
      </w:r>
      <w:r w:rsidR="000B17C8" w:rsidRPr="00124BCC">
        <w:t xml:space="preserve"> the time and date of the luncheon to staff members prio</w:t>
      </w:r>
      <w:r w:rsidR="00124BCC" w:rsidRPr="00124BCC">
        <w:t>r to the date. This session</w:t>
      </w:r>
      <w:r w:rsidR="000B17C8" w:rsidRPr="00124BCC">
        <w:t xml:space="preserve"> include</w:t>
      </w:r>
      <w:r w:rsidR="00124BCC" w:rsidRPr="00124BCC">
        <w:t>d</w:t>
      </w:r>
      <w:r w:rsidR="000B17C8" w:rsidRPr="00124BCC">
        <w:t xml:space="preserve"> an overview of all educational materials, checklists, and questionnaires. Any staff questions</w:t>
      </w:r>
      <w:r w:rsidR="00124BCC" w:rsidRPr="00124BCC">
        <w:t xml:space="preserve"> and concerns were</w:t>
      </w:r>
      <w:r w:rsidR="000B17C8" w:rsidRPr="00124BCC">
        <w:t xml:space="preserve"> addressed at this luncheon.</w:t>
      </w:r>
      <w:r w:rsidR="00705CFF">
        <w:rPr>
          <w:color w:val="FF0000"/>
        </w:rPr>
        <w:t xml:space="preserve"> </w:t>
      </w:r>
    </w:p>
    <w:p w14:paraId="03809525" w14:textId="679DD91E" w:rsidR="00794D60" w:rsidRPr="0060635E" w:rsidRDefault="001A692B" w:rsidP="00794D60">
      <w:pPr>
        <w:pStyle w:val="APAAbstract"/>
        <w:tabs>
          <w:tab w:val="left" w:leader="dot" w:pos="8640"/>
        </w:tabs>
      </w:pPr>
      <w:r>
        <w:t xml:space="preserve">      </w:t>
      </w:r>
      <w:r w:rsidR="00794D60">
        <w:t xml:space="preserve">Based on participants approval of materials for this intervention and their willingness to accept the QI project at their practice site, </w:t>
      </w:r>
      <w:r w:rsidR="000B17C8" w:rsidRPr="00124BCC">
        <w:t xml:space="preserve">the office staff </w:t>
      </w:r>
      <w:r w:rsidR="00893740">
        <w:t xml:space="preserve">were </w:t>
      </w:r>
      <w:r w:rsidR="00794D60">
        <w:t xml:space="preserve">excited for implementation to take place. </w:t>
      </w:r>
      <w:r w:rsidR="00705CFF">
        <w:t xml:space="preserve"> </w:t>
      </w:r>
      <w:r w:rsidR="000B17C8" w:rsidRPr="00124BCC">
        <w:t>Providers in the office reviewed educational materials and expressed agreeance with their importance to improving glycemic control</w:t>
      </w:r>
      <w:r w:rsidR="00705CFF" w:rsidRPr="00124BCC">
        <w:t>.</w:t>
      </w:r>
      <w:r w:rsidR="00705CFF">
        <w:t xml:space="preserve">  </w:t>
      </w:r>
    </w:p>
    <w:p w14:paraId="76E659C5" w14:textId="77777777" w:rsidR="00794D60" w:rsidRDefault="00794D60" w:rsidP="00794D60">
      <w:pPr>
        <w:pStyle w:val="APAAbstract"/>
        <w:tabs>
          <w:tab w:val="left" w:leader="dot" w:pos="8640"/>
        </w:tabs>
        <w:rPr>
          <w:b/>
        </w:rPr>
      </w:pPr>
      <w:r w:rsidRPr="007A3CF8">
        <w:rPr>
          <w:b/>
        </w:rPr>
        <w:t>Implementation Process</w:t>
      </w:r>
      <w:r>
        <w:rPr>
          <w:b/>
        </w:rPr>
        <w:t xml:space="preserve"> </w:t>
      </w:r>
    </w:p>
    <w:p w14:paraId="7E0ED6A5" w14:textId="541CF699" w:rsidR="00794D60" w:rsidRDefault="00794D60" w:rsidP="00794D60">
      <w:pPr>
        <w:pStyle w:val="APAAbstract"/>
        <w:tabs>
          <w:tab w:val="left" w:pos="720"/>
          <w:tab w:val="left" w:leader="dot" w:pos="8640"/>
        </w:tabs>
      </w:pPr>
      <w:r>
        <w:t xml:space="preserve">            The QI project </w:t>
      </w:r>
      <w:r w:rsidR="00C9484F">
        <w:t xml:space="preserve">was </w:t>
      </w:r>
      <w:r>
        <w:t xml:space="preserve">implemented over a 12-week period at the primary practice site. Prior to implementation, a luncheon </w:t>
      </w:r>
      <w:r w:rsidR="00C9484F">
        <w:t>was</w:t>
      </w:r>
      <w:r w:rsidR="00705CFF">
        <w:t xml:space="preserve"> held that include</w:t>
      </w:r>
      <w:r w:rsidR="00C9484F">
        <w:t xml:space="preserve">d </w:t>
      </w:r>
      <w:r w:rsidR="00705CFF">
        <w:t xml:space="preserve">an overview of the project </w:t>
      </w:r>
      <w:r w:rsidR="005B32DB">
        <w:t>plan</w:t>
      </w:r>
      <w:r w:rsidR="00705CFF">
        <w:t xml:space="preserve"> and review of </w:t>
      </w:r>
      <w:r>
        <w:t>educational materials and the implementation process</w:t>
      </w:r>
      <w:r w:rsidR="00705CFF">
        <w:t xml:space="preserve">. </w:t>
      </w:r>
      <w:r w:rsidR="00C9484F">
        <w:t xml:space="preserve">Providers </w:t>
      </w:r>
      <w:r w:rsidR="000B17C8" w:rsidRPr="00124BCC">
        <w:t>receive</w:t>
      </w:r>
      <w:r w:rsidR="00C9484F">
        <w:t>d</w:t>
      </w:r>
      <w:r w:rsidR="000B17C8" w:rsidRPr="00124BCC">
        <w:t xml:space="preserve"> a copy of the ADA DSME and DSMS algorithm (Appendix C), to review which stage in the process their patients may be and the importance of self-efficacy at each of these stages.</w:t>
      </w:r>
      <w:r w:rsidR="000B17C8">
        <w:t xml:space="preserve"> </w:t>
      </w:r>
      <w:r w:rsidR="005E1D4E">
        <w:t xml:space="preserve">The algorithm </w:t>
      </w:r>
      <w:r w:rsidR="005119FA">
        <w:t>was</w:t>
      </w:r>
      <w:r w:rsidR="005E1D4E">
        <w:t xml:space="preserve"> used to guide patient education. </w:t>
      </w:r>
    </w:p>
    <w:p w14:paraId="1A4D705B" w14:textId="1DDE1CE2" w:rsidR="00794D60" w:rsidRDefault="00705CFF" w:rsidP="00794D60">
      <w:pPr>
        <w:pStyle w:val="APAAbstract"/>
        <w:tabs>
          <w:tab w:val="left" w:leader="dot" w:pos="8640"/>
        </w:tabs>
        <w:ind w:firstLine="720"/>
      </w:pPr>
      <w:r>
        <w:t xml:space="preserve">Prior to the implementation, </w:t>
      </w:r>
      <w:r w:rsidR="00552B13">
        <w:t xml:space="preserve">a </w:t>
      </w:r>
      <w:r>
        <w:t xml:space="preserve">patient educational </w:t>
      </w:r>
      <w:r w:rsidR="00233566">
        <w:t xml:space="preserve">packet </w:t>
      </w:r>
      <w:r w:rsidR="00552B13">
        <w:t>was compiled by the project lead for use by the providers that included:  ADA A1C</w:t>
      </w:r>
      <w:r w:rsidR="00A55E81">
        <w:t xml:space="preserve"> Educational Handout (Appendix K</w:t>
      </w:r>
      <w:r w:rsidR="00552B13">
        <w:t xml:space="preserve">), ADA </w:t>
      </w:r>
      <w:r w:rsidR="00552B13" w:rsidRPr="00124BCC">
        <w:t>Aerobic, Resistance, Balance and Flexibil</w:t>
      </w:r>
      <w:r w:rsidR="00A55E81">
        <w:t>ity Exercise handout (Appendix L</w:t>
      </w:r>
      <w:r w:rsidR="00552B13" w:rsidRPr="00124BCC">
        <w:t>);</w:t>
      </w:r>
      <w:r w:rsidR="006D1083" w:rsidRPr="00124BCC">
        <w:t xml:space="preserve"> ADA Physi</w:t>
      </w:r>
      <w:r w:rsidR="00A55E81">
        <w:t>cal Activity Handout (Appendix M</w:t>
      </w:r>
      <w:r w:rsidR="006D1083" w:rsidRPr="00124BCC">
        <w:t>); ADA Starter W</w:t>
      </w:r>
      <w:r w:rsidR="00A55E81">
        <w:t>alking Plan (Appendix N</w:t>
      </w:r>
      <w:r w:rsidR="006D1083" w:rsidRPr="00124BCC">
        <w:t>)</w:t>
      </w:r>
      <w:r w:rsidR="00791F6A" w:rsidRPr="00124BCC">
        <w:t>; ADA What Can I Eat</w:t>
      </w:r>
      <w:r w:rsidR="00A55E81">
        <w:t xml:space="preserve"> Educational Handout (Appendix O</w:t>
      </w:r>
      <w:r w:rsidR="00791F6A" w:rsidRPr="00124BCC">
        <w:t>); and USDA Diabetes MyPlate</w:t>
      </w:r>
      <w:r w:rsidR="00A55E81">
        <w:t xml:space="preserve"> Educational Handout (Appendix P</w:t>
      </w:r>
      <w:r w:rsidR="00791F6A" w:rsidRPr="00124BCC">
        <w:t>).</w:t>
      </w:r>
      <w:r w:rsidR="00552B13" w:rsidRPr="00124BCC">
        <w:t xml:space="preserve"> </w:t>
      </w:r>
      <w:r w:rsidR="00233566" w:rsidRPr="00124BCC">
        <w:t xml:space="preserve">Each packet </w:t>
      </w:r>
      <w:r w:rsidR="00893740">
        <w:t xml:space="preserve">included </w:t>
      </w:r>
      <w:r w:rsidR="00233566" w:rsidRPr="00124BCC">
        <w:t xml:space="preserve">the provider checklist (Appendix </w:t>
      </w:r>
      <w:r w:rsidR="00124BCC">
        <w:t>I</w:t>
      </w:r>
      <w:r w:rsidR="00AF5F1B" w:rsidRPr="00124BCC">
        <w:t>)</w:t>
      </w:r>
      <w:r w:rsidR="00233566" w:rsidRPr="00124BCC">
        <w:t xml:space="preserve"> and patient education survey (Append</w:t>
      </w:r>
      <w:r w:rsidR="00124BCC">
        <w:t>ix J)</w:t>
      </w:r>
      <w:r w:rsidR="00AF5F1B" w:rsidRPr="00124BCC">
        <w:t xml:space="preserve">. </w:t>
      </w:r>
      <w:r w:rsidR="00233566" w:rsidRPr="00124BCC">
        <w:t xml:space="preserve">Patient educational </w:t>
      </w:r>
      <w:r w:rsidR="00AF5F1B" w:rsidRPr="00124BCC">
        <w:t>packets</w:t>
      </w:r>
      <w:r w:rsidR="00794D60" w:rsidRPr="00124BCC">
        <w:t xml:space="preserve"> </w:t>
      </w:r>
      <w:r w:rsidR="004A28FE">
        <w:t>were</w:t>
      </w:r>
      <w:r w:rsidR="00233566">
        <w:t xml:space="preserve"> stored at a </w:t>
      </w:r>
      <w:r w:rsidR="00794D60">
        <w:t xml:space="preserve">central location within the office so that all staff </w:t>
      </w:r>
      <w:r w:rsidR="004A28FE">
        <w:t>had</w:t>
      </w:r>
      <w:r w:rsidR="00233566">
        <w:t xml:space="preserve"> </w:t>
      </w:r>
      <w:r w:rsidR="00794D60">
        <w:t>access to them. When adult patients c</w:t>
      </w:r>
      <w:r w:rsidR="00893740">
        <w:t xml:space="preserve">ame </w:t>
      </w:r>
      <w:r w:rsidR="00794D60">
        <w:t xml:space="preserve">in for an appointment, nurses </w:t>
      </w:r>
      <w:r w:rsidR="00893740">
        <w:t xml:space="preserve">followed </w:t>
      </w:r>
      <w:r w:rsidR="00794D60">
        <w:t xml:space="preserve">their normal patient onboarding process, with the addition of </w:t>
      </w:r>
      <w:r w:rsidR="00794D60">
        <w:lastRenderedPageBreak/>
        <w:t xml:space="preserve">reviewing </w:t>
      </w:r>
      <w:r w:rsidR="00233566">
        <w:t>the patient</w:t>
      </w:r>
      <w:r w:rsidR="00AF5F1B">
        <w:t>s</w:t>
      </w:r>
      <w:r w:rsidR="00233566">
        <w:t xml:space="preserve"> </w:t>
      </w:r>
      <w:r w:rsidR="00794D60">
        <w:t>most recent hemoglobin A1C value. If a patient ha</w:t>
      </w:r>
      <w:r w:rsidR="004A28FE">
        <w:t>d</w:t>
      </w:r>
      <w:r w:rsidR="00794D60">
        <w:t xml:space="preserve"> a value of 7.0% or higher, the nurse </w:t>
      </w:r>
      <w:r w:rsidR="00893740">
        <w:t xml:space="preserve">placed </w:t>
      </w:r>
      <w:r w:rsidR="00794D60">
        <w:t>an educational booklet in the room for the provider to review with the patient.</w:t>
      </w:r>
    </w:p>
    <w:p w14:paraId="30A9D51D" w14:textId="77B53249" w:rsidR="00233566" w:rsidRDefault="00794D60" w:rsidP="00794D60">
      <w:pPr>
        <w:pStyle w:val="APAAbstract"/>
        <w:tabs>
          <w:tab w:val="left" w:leader="dot" w:pos="8640"/>
        </w:tabs>
        <w:ind w:firstLine="720"/>
      </w:pPr>
      <w:r>
        <w:t>After the provider review</w:t>
      </w:r>
      <w:r w:rsidR="00893740">
        <w:t>ed</w:t>
      </w:r>
      <w:r>
        <w:t xml:space="preserve"> this information with the patient, </w:t>
      </w:r>
      <w:r w:rsidR="00233566">
        <w:t xml:space="preserve">providers </w:t>
      </w:r>
      <w:r w:rsidR="004A28FE">
        <w:t>were</w:t>
      </w:r>
      <w:r w:rsidR="00233566">
        <w:t xml:space="preserve"> to complete the provider checklist </w:t>
      </w:r>
      <w:r w:rsidR="00893740">
        <w:t xml:space="preserve">by </w:t>
      </w:r>
      <w:r w:rsidR="00233566">
        <w:t xml:space="preserve">indicating: </w:t>
      </w:r>
      <w:r>
        <w:t xml:space="preserve">“yes” or “no” on whether or not the eligible patient received the education. </w:t>
      </w:r>
      <w:r w:rsidR="00233566">
        <w:t xml:space="preserve">Providers </w:t>
      </w:r>
      <w:r w:rsidR="004A28FE">
        <w:t>were</w:t>
      </w:r>
      <w:r w:rsidR="00233566">
        <w:t xml:space="preserve"> to return the checklist to the front desk at completion of patient visit.     </w:t>
      </w:r>
    </w:p>
    <w:p w14:paraId="27DC02A4" w14:textId="5A00730A" w:rsidR="00794D60" w:rsidRPr="00124BCC" w:rsidRDefault="00233566" w:rsidP="00794D60">
      <w:pPr>
        <w:pStyle w:val="APAAbstract"/>
        <w:tabs>
          <w:tab w:val="left" w:leader="dot" w:pos="8640"/>
        </w:tabs>
        <w:ind w:firstLine="720"/>
      </w:pPr>
      <w:r w:rsidRPr="00124BCC">
        <w:t xml:space="preserve">At the completion of the review of the education, providers </w:t>
      </w:r>
      <w:r w:rsidR="00893740">
        <w:t xml:space="preserve">asked </w:t>
      </w:r>
      <w:r w:rsidRPr="00124BCC">
        <w:t>patients to complete the patient education satisfaction survey located in the booklet</w:t>
      </w:r>
      <w:r w:rsidR="00AF5F1B" w:rsidRPr="00124BCC">
        <w:t xml:space="preserve"> </w:t>
      </w:r>
      <w:r w:rsidRPr="00124BCC">
        <w:t>(Append</w:t>
      </w:r>
      <w:r w:rsidR="00A55E81">
        <w:t>ix J</w:t>
      </w:r>
      <w:r w:rsidRPr="00124BCC">
        <w:t>)</w:t>
      </w:r>
      <w:r w:rsidR="00AF5F1B" w:rsidRPr="00124BCC">
        <w:t>.</w:t>
      </w:r>
      <w:r w:rsidRPr="00124BCC">
        <w:t xml:space="preserve"> Patient</w:t>
      </w:r>
      <w:r w:rsidR="00AF5F1B" w:rsidRPr="00124BCC">
        <w:t>s</w:t>
      </w:r>
      <w:r w:rsidRPr="00124BCC">
        <w:t xml:space="preserve"> </w:t>
      </w:r>
      <w:r w:rsidR="002C772E">
        <w:t>were</w:t>
      </w:r>
      <w:r w:rsidRPr="00124BCC">
        <w:t xml:space="preserve"> </w:t>
      </w:r>
      <w:r w:rsidR="00097092" w:rsidRPr="00124BCC">
        <w:t xml:space="preserve">asked to complete </w:t>
      </w:r>
      <w:r w:rsidR="00AF5F1B" w:rsidRPr="00124BCC">
        <w:t>the</w:t>
      </w:r>
      <w:r w:rsidR="00254A76" w:rsidRPr="00124BCC">
        <w:t xml:space="preserve"> survey</w:t>
      </w:r>
      <w:r w:rsidR="00AF5F1B" w:rsidRPr="00124BCC">
        <w:t>,</w:t>
      </w:r>
      <w:r w:rsidR="00254A76" w:rsidRPr="00124BCC">
        <w:t xml:space="preserve"> insert in attached envelope and </w:t>
      </w:r>
      <w:r w:rsidRPr="00124BCC">
        <w:t xml:space="preserve">return the </w:t>
      </w:r>
      <w:r w:rsidR="00097092" w:rsidRPr="00124BCC">
        <w:t xml:space="preserve">envelope </w:t>
      </w:r>
      <w:r w:rsidR="00254A76" w:rsidRPr="00124BCC">
        <w:t>to the front desk</w:t>
      </w:r>
      <w:r w:rsidR="00AF5F1B" w:rsidRPr="00124BCC">
        <w:t>.</w:t>
      </w:r>
      <w:r w:rsidR="00254A76" w:rsidRPr="00124BCC">
        <w:t xml:space="preserve"> Front desk staff </w:t>
      </w:r>
      <w:r w:rsidR="002C772E">
        <w:t>were to</w:t>
      </w:r>
      <w:r w:rsidR="00254A76" w:rsidRPr="00124BCC">
        <w:t xml:space="preserve"> store the provider checklists and patient survey</w:t>
      </w:r>
      <w:r w:rsidR="00F92090" w:rsidRPr="00124BCC">
        <w:t>s</w:t>
      </w:r>
      <w:r w:rsidR="00254A76" w:rsidRPr="00124BCC">
        <w:t xml:space="preserve"> in a sealed envelope for the project lead</w:t>
      </w:r>
      <w:r w:rsidR="00F92090" w:rsidRPr="00124BCC">
        <w:t>.</w:t>
      </w:r>
    </w:p>
    <w:p w14:paraId="3E5E0E2B" w14:textId="10A167B8" w:rsidR="00794D60" w:rsidRDefault="00D0700E" w:rsidP="00794D60">
      <w:pPr>
        <w:pStyle w:val="APAAbstract"/>
        <w:tabs>
          <w:tab w:val="left" w:leader="dot" w:pos="8640"/>
        </w:tabs>
        <w:ind w:firstLine="720"/>
      </w:pPr>
      <w:r w:rsidRPr="00D92B3A">
        <w:t>Biweekly</w:t>
      </w:r>
      <w:r w:rsidR="00254A76" w:rsidRPr="00D92B3A">
        <w:t>, the</w:t>
      </w:r>
      <w:r w:rsidR="002C772E" w:rsidRPr="00D92B3A">
        <w:t xml:space="preserve"> project lead</w:t>
      </w:r>
      <w:r w:rsidR="00794D60" w:rsidRPr="00D92B3A">
        <w:t xml:space="preserve"> collect</w:t>
      </w:r>
      <w:r w:rsidR="002C772E" w:rsidRPr="00D92B3A">
        <w:t>ed</w:t>
      </w:r>
      <w:r w:rsidR="00794D60" w:rsidRPr="00D92B3A">
        <w:t xml:space="preserve"> </w:t>
      </w:r>
      <w:r w:rsidR="00254A76" w:rsidRPr="00D92B3A">
        <w:t>and review</w:t>
      </w:r>
      <w:r w:rsidR="002C772E" w:rsidRPr="00D92B3A">
        <w:t>ed</w:t>
      </w:r>
      <w:r w:rsidR="00254A76" w:rsidRPr="00D92B3A">
        <w:t xml:space="preserve"> </w:t>
      </w:r>
      <w:r w:rsidR="00794D60" w:rsidRPr="00D92B3A">
        <w:t>the hard copies of both the patient questionnaire and provider checklist</w:t>
      </w:r>
      <w:r w:rsidR="00F92090" w:rsidRPr="00D92B3A">
        <w:t>.</w:t>
      </w:r>
      <w:r w:rsidR="00794D60" w:rsidRPr="00D92B3A">
        <w:t xml:space="preserve"> </w:t>
      </w:r>
      <w:r w:rsidR="00F92090" w:rsidRPr="00D92B3A">
        <w:t xml:space="preserve">The project lead </w:t>
      </w:r>
      <w:r w:rsidR="002C772E" w:rsidRPr="00D92B3A">
        <w:t>met</w:t>
      </w:r>
      <w:r w:rsidR="00B15450" w:rsidRPr="00D92B3A">
        <w:t xml:space="preserve"> informally with providers and staff members </w:t>
      </w:r>
      <w:r w:rsidR="00DA035D" w:rsidRPr="00D92B3A">
        <w:t xml:space="preserve">once every </w:t>
      </w:r>
      <w:r w:rsidR="00DA035D" w:rsidRPr="002F492B">
        <w:t xml:space="preserve">other </w:t>
      </w:r>
      <w:r w:rsidR="00D92B3A" w:rsidRPr="002F492B">
        <w:t xml:space="preserve">week </w:t>
      </w:r>
      <w:r w:rsidR="00B15450" w:rsidRPr="002F492B">
        <w:t>to</w:t>
      </w:r>
      <w:r w:rsidR="00B15450" w:rsidRPr="00D92B3A">
        <w:t xml:space="preserve"> receive their feedback on project implementation. Adjustments </w:t>
      </w:r>
      <w:r w:rsidR="002C772E" w:rsidRPr="00D92B3A">
        <w:t>were</w:t>
      </w:r>
      <w:r w:rsidR="00794D60" w:rsidRPr="00D92B3A">
        <w:t xml:space="preserve"> made based on provider and staff input to improve flow of the project. </w:t>
      </w:r>
      <w:r w:rsidR="00DA035D" w:rsidRPr="00D92B3A">
        <w:t>A PDSA review cycle was completed biweekly based on results of deliverables gathered and feedback from providers and staff. Alterations to the project were made based on the outcome of the PDSA cycle and were implemented in the weeks following.</w:t>
      </w:r>
      <w:r w:rsidR="00DA035D">
        <w:t xml:space="preserve"> </w:t>
      </w:r>
    </w:p>
    <w:p w14:paraId="1DD33EE3" w14:textId="4C203998" w:rsidR="00684E1E" w:rsidRDefault="00794D60" w:rsidP="00EA5661">
      <w:pPr>
        <w:pStyle w:val="APAAbstract"/>
        <w:tabs>
          <w:tab w:val="left" w:leader="dot" w:pos="8640"/>
        </w:tabs>
        <w:rPr>
          <w:szCs w:val="24"/>
        </w:rPr>
      </w:pPr>
      <w:r w:rsidRPr="007A3CF8">
        <w:rPr>
          <w:b/>
        </w:rPr>
        <w:t>Plan Variation</w:t>
      </w:r>
      <w:r w:rsidR="00954701">
        <w:rPr>
          <w:szCs w:val="24"/>
        </w:rPr>
        <w:t xml:space="preserve"> </w:t>
      </w:r>
    </w:p>
    <w:p w14:paraId="0AE575FE" w14:textId="5E4A3C0B" w:rsidR="003931B8" w:rsidRPr="00D92B3A" w:rsidRDefault="00684E1E" w:rsidP="00684E1E">
      <w:pPr>
        <w:pStyle w:val="APAAbstract"/>
        <w:tabs>
          <w:tab w:val="left" w:pos="720"/>
          <w:tab w:val="left" w:pos="8640"/>
        </w:tabs>
        <w:rPr>
          <w:szCs w:val="24"/>
        </w:rPr>
      </w:pPr>
      <w:r>
        <w:rPr>
          <w:szCs w:val="24"/>
        </w:rPr>
        <w:tab/>
      </w:r>
      <w:r w:rsidR="00C143DE">
        <w:rPr>
          <w:szCs w:val="24"/>
        </w:rPr>
        <w:t>As with any project, some complications arose and changes were made throughout implementation. After the first week of implementation, providers found that having patients</w:t>
      </w:r>
      <w:r w:rsidR="00955988">
        <w:rPr>
          <w:szCs w:val="24"/>
        </w:rPr>
        <w:t xml:space="preserve"> complete</w:t>
      </w:r>
      <w:r w:rsidR="00C143DE">
        <w:rPr>
          <w:szCs w:val="24"/>
        </w:rPr>
        <w:t xml:space="preserve"> the survey in office wa</w:t>
      </w:r>
      <w:r w:rsidR="00955988">
        <w:rPr>
          <w:szCs w:val="24"/>
        </w:rPr>
        <w:t>s cumbersome for their practice</w:t>
      </w:r>
      <w:r w:rsidR="00C143DE">
        <w:rPr>
          <w:szCs w:val="24"/>
        </w:rPr>
        <w:t xml:space="preserve"> and asked the project lead to</w:t>
      </w:r>
      <w:r w:rsidR="00432DE7">
        <w:rPr>
          <w:szCs w:val="24"/>
        </w:rPr>
        <w:t xml:space="preserve"> </w:t>
      </w:r>
      <w:r w:rsidR="00432DE7">
        <w:rPr>
          <w:szCs w:val="24"/>
        </w:rPr>
        <w:lastRenderedPageBreak/>
        <w:t>follow-up with the patients to conduct a telephone survey.</w:t>
      </w:r>
      <w:r w:rsidR="00C143DE">
        <w:rPr>
          <w:szCs w:val="24"/>
        </w:rPr>
        <w:t xml:space="preserve"> </w:t>
      </w:r>
      <w:r w:rsidR="00235690">
        <w:rPr>
          <w:szCs w:val="24"/>
        </w:rPr>
        <w:t>From th</w:t>
      </w:r>
      <w:r w:rsidR="00234189">
        <w:rPr>
          <w:szCs w:val="24"/>
        </w:rPr>
        <w:t>at</w:t>
      </w:r>
      <w:r w:rsidR="00235690">
        <w:rPr>
          <w:szCs w:val="24"/>
        </w:rPr>
        <w:t xml:space="preserve"> point forward, phone calls were made to patients in the office by the project lead and surveys were completed by proxy. </w:t>
      </w:r>
      <w:r w:rsidR="00421D10">
        <w:rPr>
          <w:szCs w:val="24"/>
        </w:rPr>
        <w:t>No identifying patient information was collected during these phone encounters. The on-site office manager supplied the project lead with patient phone numbers, that were only used in office and returned after the completion of phone calls</w:t>
      </w:r>
      <w:r w:rsidR="00421D10" w:rsidRPr="00D92B3A">
        <w:rPr>
          <w:szCs w:val="24"/>
        </w:rPr>
        <w:t xml:space="preserve">. </w:t>
      </w:r>
      <w:r w:rsidR="00FF7235" w:rsidRPr="00D92B3A">
        <w:rPr>
          <w:szCs w:val="24"/>
        </w:rPr>
        <w:t>Due to time constraints of the project lead, data was gathered from the office site bi-weekly instead of the initial plan of weekly collection.</w:t>
      </w:r>
    </w:p>
    <w:p w14:paraId="0B4E5FBA" w14:textId="0DACE5C4" w:rsidR="00684E1E" w:rsidRDefault="003931B8" w:rsidP="00684E1E">
      <w:pPr>
        <w:pStyle w:val="APAAbstract"/>
        <w:tabs>
          <w:tab w:val="left" w:pos="720"/>
          <w:tab w:val="left" w:pos="8640"/>
        </w:tabs>
        <w:rPr>
          <w:szCs w:val="24"/>
        </w:rPr>
      </w:pPr>
      <w:r w:rsidRPr="00D92B3A">
        <w:rPr>
          <w:szCs w:val="24"/>
        </w:rPr>
        <w:tab/>
      </w:r>
      <w:r w:rsidR="00AD4A41" w:rsidRPr="00D92B3A">
        <w:rPr>
          <w:szCs w:val="24"/>
        </w:rPr>
        <w:t>The</w:t>
      </w:r>
      <w:r w:rsidR="004451E4" w:rsidRPr="00D92B3A">
        <w:rPr>
          <w:szCs w:val="24"/>
        </w:rPr>
        <w:t xml:space="preserve"> original</w:t>
      </w:r>
      <w:r w:rsidR="00AD4A41" w:rsidRPr="00D92B3A">
        <w:rPr>
          <w:szCs w:val="24"/>
        </w:rPr>
        <w:t xml:space="preserve"> on-site office manager </w:t>
      </w:r>
      <w:r w:rsidR="00B61BE6" w:rsidRPr="00D92B3A">
        <w:rPr>
          <w:szCs w:val="24"/>
        </w:rPr>
        <w:t>unexpectedly resigned from the practice</w:t>
      </w:r>
      <w:r w:rsidR="00B61BE6">
        <w:rPr>
          <w:szCs w:val="24"/>
        </w:rPr>
        <w:t xml:space="preserve"> </w:t>
      </w:r>
      <w:r w:rsidR="00496C67">
        <w:rPr>
          <w:szCs w:val="24"/>
        </w:rPr>
        <w:t xml:space="preserve">after week six of project implementation. For two weeks, an interim office manager aided the DNP project champion with implementation. During this time, </w:t>
      </w:r>
      <w:r w:rsidR="00313612">
        <w:rPr>
          <w:szCs w:val="24"/>
        </w:rPr>
        <w:t xml:space="preserve">educational packets were misplaced and the project fell to the wayside. The new on-site office manager entered the role during week </w:t>
      </w:r>
      <w:r w:rsidR="00432DE7">
        <w:rPr>
          <w:szCs w:val="24"/>
        </w:rPr>
        <w:t xml:space="preserve">nine </w:t>
      </w:r>
      <w:r w:rsidR="00313612">
        <w:rPr>
          <w:szCs w:val="24"/>
        </w:rPr>
        <w:t xml:space="preserve">of implementation, and the project lead met with staff again to reinforce project goals and strategies. </w:t>
      </w:r>
      <w:r w:rsidR="00FC1807">
        <w:rPr>
          <w:szCs w:val="24"/>
        </w:rPr>
        <w:t xml:space="preserve">After this meeting, the project continued with some success, but not all momentum was recovered. </w:t>
      </w:r>
      <w:r w:rsidR="00684E1E">
        <w:rPr>
          <w:szCs w:val="24"/>
        </w:rPr>
        <w:tab/>
      </w:r>
    </w:p>
    <w:p w14:paraId="468B045C" w14:textId="77777777" w:rsidR="00794D60" w:rsidRPr="00CF700A" w:rsidRDefault="00794D60" w:rsidP="00794D60">
      <w:pPr>
        <w:pStyle w:val="NoSpacing"/>
        <w:spacing w:line="480" w:lineRule="auto"/>
        <w:rPr>
          <w:rFonts w:ascii="Times New Roman" w:hAnsi="Times New Roman" w:cs="Times New Roman"/>
          <w:b/>
          <w:sz w:val="24"/>
          <w:szCs w:val="24"/>
        </w:rPr>
      </w:pPr>
      <w:r w:rsidRPr="00CF700A">
        <w:rPr>
          <w:rFonts w:ascii="Times New Roman" w:hAnsi="Times New Roman" w:cs="Times New Roman"/>
          <w:b/>
          <w:sz w:val="24"/>
          <w:szCs w:val="24"/>
        </w:rPr>
        <w:t>Summary</w:t>
      </w:r>
    </w:p>
    <w:p w14:paraId="5BD3413E" w14:textId="2D29C648" w:rsidR="007A2E1F" w:rsidRDefault="007A2E1F" w:rsidP="00794D60">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r w:rsidRPr="00A14B5B">
        <w:rPr>
          <w:rFonts w:ascii="Times New Roman" w:hAnsi="Times New Roman" w:cs="Times New Roman"/>
          <w:sz w:val="24"/>
          <w:szCs w:val="24"/>
        </w:rPr>
        <w:t xml:space="preserve">Several setbacks occurred throughout implementation that hindered </w:t>
      </w:r>
      <w:r w:rsidR="00A14B5B" w:rsidRPr="00D92B3A">
        <w:rPr>
          <w:rFonts w:ascii="Times New Roman" w:hAnsi="Times New Roman" w:cs="Times New Roman"/>
          <w:sz w:val="24"/>
          <w:szCs w:val="24"/>
        </w:rPr>
        <w:t xml:space="preserve">some of </w:t>
      </w:r>
      <w:r w:rsidRPr="00D92B3A">
        <w:rPr>
          <w:rFonts w:ascii="Times New Roman" w:hAnsi="Times New Roman" w:cs="Times New Roman"/>
          <w:sz w:val="24"/>
          <w:szCs w:val="24"/>
        </w:rPr>
        <w:t xml:space="preserve">the potential for success of this project. Provider buy-in with in-office patient survey completion, change in management, </w:t>
      </w:r>
      <w:r w:rsidR="00A14B5B" w:rsidRPr="00D92B3A">
        <w:rPr>
          <w:rFonts w:ascii="Times New Roman" w:hAnsi="Times New Roman" w:cs="Times New Roman"/>
          <w:sz w:val="24"/>
          <w:szCs w:val="24"/>
        </w:rPr>
        <w:t xml:space="preserve">time constraints, </w:t>
      </w:r>
      <w:r w:rsidRPr="00D92B3A">
        <w:rPr>
          <w:rFonts w:ascii="Times New Roman" w:hAnsi="Times New Roman" w:cs="Times New Roman"/>
          <w:sz w:val="24"/>
          <w:szCs w:val="24"/>
        </w:rPr>
        <w:t xml:space="preserve">and a decrease in office momentum were all factors that limited </w:t>
      </w:r>
      <w:r w:rsidR="009E251E" w:rsidRPr="00D92B3A">
        <w:rPr>
          <w:rFonts w:ascii="Times New Roman" w:hAnsi="Times New Roman" w:cs="Times New Roman"/>
          <w:sz w:val="24"/>
          <w:szCs w:val="24"/>
        </w:rPr>
        <w:t>progress</w:t>
      </w:r>
      <w:r w:rsidR="00A14B5B" w:rsidRPr="00D92B3A">
        <w:rPr>
          <w:rFonts w:ascii="Times New Roman" w:hAnsi="Times New Roman" w:cs="Times New Roman"/>
          <w:sz w:val="24"/>
          <w:szCs w:val="24"/>
        </w:rPr>
        <w:t>. Bi</w:t>
      </w:r>
      <w:r w:rsidR="00D90750" w:rsidRPr="00D92B3A">
        <w:rPr>
          <w:rFonts w:ascii="Times New Roman" w:hAnsi="Times New Roman" w:cs="Times New Roman"/>
          <w:sz w:val="24"/>
          <w:szCs w:val="24"/>
        </w:rPr>
        <w:t xml:space="preserve">weekly evaluation of the project by the project lead </w:t>
      </w:r>
      <w:r w:rsidR="001B00DA" w:rsidRPr="00D92B3A">
        <w:rPr>
          <w:rFonts w:ascii="Times New Roman" w:hAnsi="Times New Roman" w:cs="Times New Roman"/>
          <w:sz w:val="24"/>
          <w:szCs w:val="24"/>
        </w:rPr>
        <w:t xml:space="preserve">was performed. </w:t>
      </w:r>
      <w:r w:rsidR="00D90750" w:rsidRPr="00D92B3A">
        <w:rPr>
          <w:rFonts w:ascii="Times New Roman" w:hAnsi="Times New Roman" w:cs="Times New Roman"/>
          <w:sz w:val="24"/>
          <w:szCs w:val="24"/>
        </w:rPr>
        <w:t>Increased</w:t>
      </w:r>
      <w:r w:rsidR="00D90750" w:rsidRPr="00A14B5B">
        <w:rPr>
          <w:rFonts w:ascii="Times New Roman" w:hAnsi="Times New Roman" w:cs="Times New Roman"/>
          <w:sz w:val="24"/>
          <w:szCs w:val="24"/>
        </w:rPr>
        <w:t xml:space="preserve"> project lead presence in the office </w:t>
      </w:r>
      <w:r w:rsidR="001B00DA" w:rsidRPr="00A14B5B">
        <w:rPr>
          <w:rFonts w:ascii="Times New Roman" w:hAnsi="Times New Roman" w:cs="Times New Roman"/>
          <w:sz w:val="24"/>
          <w:szCs w:val="24"/>
        </w:rPr>
        <w:t xml:space="preserve">during the last few weeks of the project aided in raising staff awareness and remembrance of the project. </w:t>
      </w:r>
      <w:r w:rsidR="008F6CB6" w:rsidRPr="00A14B5B">
        <w:rPr>
          <w:rFonts w:ascii="Times New Roman" w:hAnsi="Times New Roman" w:cs="Times New Roman"/>
          <w:sz w:val="24"/>
          <w:szCs w:val="24"/>
        </w:rPr>
        <w:t>Though there was some success, the project was unable to reach its maximum potential due to the aforementioned obstacles.</w:t>
      </w:r>
      <w:r w:rsidR="008F6CB6">
        <w:rPr>
          <w:rFonts w:ascii="Times New Roman" w:hAnsi="Times New Roman" w:cs="Times New Roman"/>
          <w:sz w:val="24"/>
          <w:szCs w:val="24"/>
        </w:rPr>
        <w:t xml:space="preserve"> </w:t>
      </w:r>
    </w:p>
    <w:p w14:paraId="25FD1798" w14:textId="77777777" w:rsidR="0080281A" w:rsidRDefault="0080281A" w:rsidP="00794D60">
      <w:pPr>
        <w:pStyle w:val="NoSpacing"/>
        <w:spacing w:line="480" w:lineRule="auto"/>
        <w:rPr>
          <w:rFonts w:ascii="Times New Roman" w:hAnsi="Times New Roman" w:cs="Times New Roman"/>
          <w:sz w:val="24"/>
          <w:szCs w:val="24"/>
        </w:rPr>
      </w:pPr>
    </w:p>
    <w:p w14:paraId="797EE2F4" w14:textId="77777777" w:rsidR="0080281A" w:rsidRDefault="0080281A" w:rsidP="00794D60">
      <w:pPr>
        <w:pStyle w:val="NoSpacing"/>
        <w:spacing w:line="480" w:lineRule="auto"/>
        <w:rPr>
          <w:rFonts w:ascii="Times New Roman" w:hAnsi="Times New Roman" w:cs="Times New Roman"/>
          <w:sz w:val="24"/>
          <w:szCs w:val="24"/>
        </w:rPr>
      </w:pPr>
    </w:p>
    <w:p w14:paraId="7AE9112E" w14:textId="77777777" w:rsidR="0080281A" w:rsidRPr="005F2ACD" w:rsidRDefault="0080281A" w:rsidP="0080281A">
      <w:pPr>
        <w:pStyle w:val="APAAbstract"/>
        <w:tabs>
          <w:tab w:val="left" w:leader="dot" w:pos="8640"/>
        </w:tabs>
        <w:jc w:val="center"/>
        <w:rPr>
          <w:b/>
        </w:rPr>
      </w:pPr>
      <w:r w:rsidRPr="005F2ACD">
        <w:rPr>
          <w:b/>
        </w:rPr>
        <w:lastRenderedPageBreak/>
        <w:t>Chapter Six:  Evaluation of the Practice Change Initiative</w:t>
      </w:r>
    </w:p>
    <w:p w14:paraId="5A45016E" w14:textId="653D39EA" w:rsidR="0080281A" w:rsidRDefault="0080281A" w:rsidP="0080281A">
      <w:pPr>
        <w:pStyle w:val="APA"/>
      </w:pPr>
      <w:r>
        <w:t>The purpose of this DNP project was to increase self-efficacy in diabetic patients at a primary care clinic through</w:t>
      </w:r>
      <w:r w:rsidR="00F26EBC">
        <w:t xml:space="preserve"> standardized</w:t>
      </w:r>
      <w:r>
        <w:t xml:space="preserve"> provider education. The intent of this chapter is to review findings and discuss implications for practice change.  </w:t>
      </w:r>
    </w:p>
    <w:p w14:paraId="2454AC35" w14:textId="77777777" w:rsidR="0080281A" w:rsidRDefault="0080281A" w:rsidP="0080281A">
      <w:pPr>
        <w:pStyle w:val="APAAbstract"/>
        <w:tabs>
          <w:tab w:val="left" w:leader="dot" w:pos="8640"/>
        </w:tabs>
        <w:rPr>
          <w:b/>
          <w:szCs w:val="24"/>
        </w:rPr>
      </w:pPr>
      <w:r w:rsidRPr="001E5FF0">
        <w:rPr>
          <w:b/>
          <w:szCs w:val="24"/>
        </w:rPr>
        <w:t>Participant Demographics</w:t>
      </w:r>
    </w:p>
    <w:p w14:paraId="5F5F3F86" w14:textId="1BEFA901" w:rsidR="0080281A" w:rsidRDefault="0080281A" w:rsidP="0080281A">
      <w:pPr>
        <w:pStyle w:val="APAAbstract"/>
        <w:tabs>
          <w:tab w:val="left" w:pos="720"/>
          <w:tab w:val="left" w:pos="8640"/>
        </w:tabs>
        <w:rPr>
          <w:szCs w:val="24"/>
        </w:rPr>
      </w:pPr>
      <w:r>
        <w:rPr>
          <w:szCs w:val="24"/>
        </w:rPr>
        <w:t xml:space="preserve">           Participants in this project included providers, clinical nursing staff, and an on-site office manager at a rural primary care office in Western North Carolina</w:t>
      </w:r>
      <w:r w:rsidRPr="00E57334">
        <w:rPr>
          <w:szCs w:val="24"/>
        </w:rPr>
        <w:t xml:space="preserve">. </w:t>
      </w:r>
      <w:r w:rsidR="00C56F0D" w:rsidRPr="00E57334">
        <w:rPr>
          <w:szCs w:val="24"/>
        </w:rPr>
        <w:t xml:space="preserve">Providers consisted of </w:t>
      </w:r>
      <w:r w:rsidR="002C4EA9" w:rsidRPr="00E57334">
        <w:rPr>
          <w:szCs w:val="24"/>
        </w:rPr>
        <w:t>two physicians and three nurse practitioners.</w:t>
      </w:r>
      <w:r w:rsidR="002C4EA9">
        <w:rPr>
          <w:szCs w:val="24"/>
        </w:rPr>
        <w:t xml:space="preserve"> </w:t>
      </w:r>
      <w:r w:rsidR="002D2D19">
        <w:rPr>
          <w:szCs w:val="24"/>
        </w:rPr>
        <w:t xml:space="preserve">Additional demographic information was not collected </w:t>
      </w:r>
      <w:r w:rsidR="00F97FEF">
        <w:rPr>
          <w:szCs w:val="24"/>
        </w:rPr>
        <w:t xml:space="preserve">due to lack of relevancy to project implementation. </w:t>
      </w:r>
      <w:r>
        <w:rPr>
          <w:szCs w:val="24"/>
        </w:rPr>
        <w:t xml:space="preserve">These participants worked closely with the </w:t>
      </w:r>
      <w:r w:rsidR="00C05B74">
        <w:rPr>
          <w:szCs w:val="24"/>
        </w:rPr>
        <w:t xml:space="preserve">project lead </w:t>
      </w:r>
      <w:r>
        <w:rPr>
          <w:szCs w:val="24"/>
        </w:rPr>
        <w:t>to ensure successful implementation of the project.</w:t>
      </w:r>
    </w:p>
    <w:p w14:paraId="6414E273" w14:textId="56B63808" w:rsidR="0080281A" w:rsidRDefault="0080281A" w:rsidP="0080281A">
      <w:pPr>
        <w:pStyle w:val="APAAbstract"/>
        <w:tabs>
          <w:tab w:val="left" w:pos="720"/>
          <w:tab w:val="left" w:pos="8640"/>
        </w:tabs>
        <w:rPr>
          <w:szCs w:val="24"/>
        </w:rPr>
      </w:pPr>
      <w:r>
        <w:rPr>
          <w:szCs w:val="24"/>
        </w:rPr>
        <w:tab/>
        <w:t>The population directly affected by implementation were diabetic patients at the primary care clinic who had a hemoglobin A1C of 7.0% or greater. During the 12-week implementation, twenty-seven patients</w:t>
      </w:r>
      <w:r w:rsidR="00AB5FA7">
        <w:rPr>
          <w:szCs w:val="24"/>
        </w:rPr>
        <w:t xml:space="preserve">, </w:t>
      </w:r>
      <w:r w:rsidR="00AB5FA7" w:rsidRPr="00122CBF">
        <w:rPr>
          <w:szCs w:val="24"/>
        </w:rPr>
        <w:t>10</w:t>
      </w:r>
      <w:r w:rsidR="006321B4" w:rsidRPr="00122CBF">
        <w:rPr>
          <w:szCs w:val="24"/>
        </w:rPr>
        <w:t xml:space="preserve"> (37%) </w:t>
      </w:r>
      <w:r w:rsidR="00AB5FA7" w:rsidRPr="00122CBF">
        <w:rPr>
          <w:szCs w:val="24"/>
        </w:rPr>
        <w:t>male</w:t>
      </w:r>
      <w:r w:rsidR="006321B4" w:rsidRPr="00122CBF">
        <w:rPr>
          <w:szCs w:val="24"/>
        </w:rPr>
        <w:t xml:space="preserve"> and</w:t>
      </w:r>
      <w:r w:rsidR="00AB5FA7" w:rsidRPr="00122CBF">
        <w:rPr>
          <w:szCs w:val="24"/>
        </w:rPr>
        <w:t xml:space="preserve"> 17</w:t>
      </w:r>
      <w:r w:rsidR="006321B4" w:rsidRPr="00122CBF">
        <w:rPr>
          <w:szCs w:val="24"/>
        </w:rPr>
        <w:t xml:space="preserve"> (63%) </w:t>
      </w:r>
      <w:r w:rsidR="00AB5FA7" w:rsidRPr="00122CBF">
        <w:rPr>
          <w:szCs w:val="24"/>
        </w:rPr>
        <w:t>female</w:t>
      </w:r>
      <w:r w:rsidR="006321B4">
        <w:rPr>
          <w:szCs w:val="24"/>
        </w:rPr>
        <w:t>,</w:t>
      </w:r>
      <w:r>
        <w:rPr>
          <w:szCs w:val="24"/>
        </w:rPr>
        <w:t xml:space="preserve"> were </w:t>
      </w:r>
      <w:r w:rsidR="00B453A8">
        <w:rPr>
          <w:szCs w:val="24"/>
        </w:rPr>
        <w:t>identified</w:t>
      </w:r>
      <w:r>
        <w:rPr>
          <w:szCs w:val="24"/>
        </w:rPr>
        <w:t xml:space="preserve"> as eligible by providers to receive education.</w:t>
      </w:r>
    </w:p>
    <w:p w14:paraId="10404FC4" w14:textId="77777777" w:rsidR="0080281A" w:rsidRDefault="0080281A" w:rsidP="0080281A">
      <w:pPr>
        <w:pStyle w:val="NoSpacing"/>
        <w:spacing w:line="480" w:lineRule="auto"/>
        <w:rPr>
          <w:rFonts w:ascii="Times New Roman" w:hAnsi="Times New Roman" w:cs="Times New Roman"/>
          <w:sz w:val="24"/>
          <w:szCs w:val="24"/>
        </w:rPr>
      </w:pPr>
      <w:r w:rsidRPr="00EA0520">
        <w:rPr>
          <w:rFonts w:ascii="Times New Roman" w:hAnsi="Times New Roman" w:cs="Times New Roman"/>
          <w:b/>
          <w:sz w:val="24"/>
          <w:szCs w:val="24"/>
        </w:rPr>
        <w:t>Intended Outcome(s)</w:t>
      </w:r>
      <w:r w:rsidRPr="00EA0520">
        <w:rPr>
          <w:rFonts w:ascii="Times New Roman" w:hAnsi="Times New Roman" w:cs="Times New Roman"/>
          <w:sz w:val="24"/>
          <w:szCs w:val="24"/>
        </w:rPr>
        <w:t xml:space="preserve"> </w:t>
      </w:r>
    </w:p>
    <w:p w14:paraId="0E40BA98" w14:textId="482142F1" w:rsidR="0080281A" w:rsidRDefault="0080281A" w:rsidP="0080281A">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Prior to initiation of this project, the site did not have a standardized educational regime for their diabetic patients. The intended outcome was </w:t>
      </w:r>
      <w:r w:rsidR="00C05B74">
        <w:rPr>
          <w:rFonts w:ascii="Times New Roman" w:hAnsi="Times New Roman" w:cs="Times New Roman"/>
          <w:sz w:val="24"/>
          <w:szCs w:val="24"/>
        </w:rPr>
        <w:t xml:space="preserve">for </w:t>
      </w:r>
      <w:r>
        <w:rPr>
          <w:rFonts w:ascii="Times New Roman" w:hAnsi="Times New Roman" w:cs="Times New Roman"/>
          <w:sz w:val="24"/>
          <w:szCs w:val="24"/>
        </w:rPr>
        <w:t xml:space="preserve">provider compliance in educating and distributing materials to all patients who </w:t>
      </w:r>
      <w:r w:rsidR="00C05B74">
        <w:rPr>
          <w:rFonts w:ascii="Times New Roman" w:hAnsi="Times New Roman" w:cs="Times New Roman"/>
          <w:sz w:val="24"/>
          <w:szCs w:val="24"/>
        </w:rPr>
        <w:t xml:space="preserve">visited the office </w:t>
      </w:r>
      <w:r>
        <w:rPr>
          <w:rFonts w:ascii="Times New Roman" w:hAnsi="Times New Roman" w:cs="Times New Roman"/>
          <w:sz w:val="24"/>
          <w:szCs w:val="24"/>
        </w:rPr>
        <w:t xml:space="preserve">with HgB A1C levels of 7.0% or greater. </w:t>
      </w:r>
    </w:p>
    <w:p w14:paraId="7ABE00AB" w14:textId="2FBAE9A5" w:rsidR="0080281A" w:rsidRDefault="0080281A" w:rsidP="006D59B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short-term outcome was for providers to </w:t>
      </w:r>
      <w:r w:rsidR="00B453A8">
        <w:rPr>
          <w:rFonts w:ascii="Times New Roman" w:hAnsi="Times New Roman" w:cs="Times New Roman"/>
          <w:sz w:val="24"/>
          <w:szCs w:val="24"/>
        </w:rPr>
        <w:t>incorporate</w:t>
      </w:r>
      <w:r>
        <w:rPr>
          <w:rFonts w:ascii="Times New Roman" w:hAnsi="Times New Roman" w:cs="Times New Roman"/>
          <w:sz w:val="24"/>
          <w:szCs w:val="24"/>
        </w:rPr>
        <w:t xml:space="preserve"> </w:t>
      </w:r>
      <w:r w:rsidR="0048208C">
        <w:rPr>
          <w:rFonts w:ascii="Times New Roman" w:hAnsi="Times New Roman" w:cs="Times New Roman"/>
          <w:sz w:val="24"/>
          <w:szCs w:val="24"/>
        </w:rPr>
        <w:t xml:space="preserve">standardized </w:t>
      </w:r>
      <w:r>
        <w:rPr>
          <w:rFonts w:ascii="Times New Roman" w:hAnsi="Times New Roman" w:cs="Times New Roman"/>
          <w:sz w:val="24"/>
          <w:szCs w:val="24"/>
        </w:rPr>
        <w:t xml:space="preserve">educational </w:t>
      </w:r>
      <w:r w:rsidR="00C05B74">
        <w:rPr>
          <w:rFonts w:ascii="Times New Roman" w:hAnsi="Times New Roman" w:cs="Times New Roman"/>
          <w:sz w:val="24"/>
          <w:szCs w:val="24"/>
        </w:rPr>
        <w:t xml:space="preserve">materials </w:t>
      </w:r>
      <w:r>
        <w:rPr>
          <w:rFonts w:ascii="Times New Roman" w:hAnsi="Times New Roman" w:cs="Times New Roman"/>
          <w:sz w:val="24"/>
          <w:szCs w:val="24"/>
        </w:rPr>
        <w:t xml:space="preserve">into their daily practice. An intermediate outcome was for eligible patients to receive provider education and take-home packets. A long-term outcome was for all eligible patients at the clinic who received education to adopt a lifestyle intervention and implement it into their daily lives. </w:t>
      </w:r>
      <w:r>
        <w:rPr>
          <w:rFonts w:ascii="Times New Roman" w:hAnsi="Times New Roman" w:cs="Times New Roman"/>
          <w:sz w:val="24"/>
          <w:szCs w:val="24"/>
        </w:rPr>
        <w:lastRenderedPageBreak/>
        <w:t xml:space="preserve">An additional long-term outcome that was not able to be measured in the time allotted for the DNP project was for tighter glycemic control </w:t>
      </w:r>
      <w:r w:rsidR="0048208C">
        <w:rPr>
          <w:rFonts w:ascii="Times New Roman" w:hAnsi="Times New Roman" w:cs="Times New Roman"/>
          <w:sz w:val="24"/>
          <w:szCs w:val="24"/>
        </w:rPr>
        <w:t xml:space="preserve">and improved HgB A1C level </w:t>
      </w:r>
      <w:r>
        <w:rPr>
          <w:rFonts w:ascii="Times New Roman" w:hAnsi="Times New Roman" w:cs="Times New Roman"/>
          <w:sz w:val="24"/>
          <w:szCs w:val="24"/>
        </w:rPr>
        <w:t xml:space="preserve">for patients who received education. </w:t>
      </w:r>
    </w:p>
    <w:p w14:paraId="6E841602" w14:textId="141D778C" w:rsidR="0048208C" w:rsidRPr="00B453A8" w:rsidRDefault="0048208C" w:rsidP="00B453A8">
      <w:pPr>
        <w:pStyle w:val="NoSpacing"/>
        <w:spacing w:line="480" w:lineRule="auto"/>
        <w:rPr>
          <w:rFonts w:ascii="Times New Roman" w:hAnsi="Times New Roman" w:cs="Times New Roman"/>
          <w:b/>
          <w:bCs/>
          <w:sz w:val="24"/>
          <w:szCs w:val="24"/>
        </w:rPr>
      </w:pPr>
      <w:r w:rsidRPr="00B453A8">
        <w:rPr>
          <w:rFonts w:ascii="Times New Roman" w:hAnsi="Times New Roman" w:cs="Times New Roman"/>
          <w:b/>
          <w:bCs/>
          <w:sz w:val="24"/>
          <w:szCs w:val="24"/>
        </w:rPr>
        <w:t>Findings</w:t>
      </w:r>
    </w:p>
    <w:p w14:paraId="0CAA13F7" w14:textId="3288DB65" w:rsidR="00191E4A" w:rsidRDefault="0080281A" w:rsidP="0080281A">
      <w:pPr>
        <w:pStyle w:val="NoSpacing"/>
        <w:tabs>
          <w:tab w:val="left" w:pos="4272"/>
        </w:tabs>
        <w:spacing w:line="480" w:lineRule="auto"/>
        <w:rPr>
          <w:rFonts w:ascii="Times New Roman" w:hAnsi="Times New Roman" w:cs="Times New Roman"/>
          <w:sz w:val="24"/>
          <w:szCs w:val="24"/>
        </w:rPr>
      </w:pPr>
      <w:r w:rsidRPr="009943CF">
        <w:rPr>
          <w:rFonts w:ascii="Times New Roman" w:hAnsi="Times New Roman" w:cs="Times New Roman"/>
          <w:b/>
          <w:sz w:val="24"/>
          <w:szCs w:val="24"/>
        </w:rPr>
        <w:t xml:space="preserve">             </w:t>
      </w:r>
      <w:r>
        <w:rPr>
          <w:rFonts w:ascii="Times New Roman" w:hAnsi="Times New Roman" w:cs="Times New Roman"/>
          <w:sz w:val="24"/>
          <w:szCs w:val="24"/>
        </w:rPr>
        <w:t xml:space="preserve">A total of twenty-seven eligible patients were </w:t>
      </w:r>
      <w:r w:rsidR="000E0BF1">
        <w:rPr>
          <w:rFonts w:ascii="Times New Roman" w:hAnsi="Times New Roman" w:cs="Times New Roman"/>
          <w:sz w:val="24"/>
          <w:szCs w:val="24"/>
        </w:rPr>
        <w:t>identified</w:t>
      </w:r>
      <w:r>
        <w:rPr>
          <w:rFonts w:ascii="Times New Roman" w:hAnsi="Times New Roman" w:cs="Times New Roman"/>
          <w:sz w:val="24"/>
          <w:szCs w:val="24"/>
        </w:rPr>
        <w:t xml:space="preserve"> during the 12-week period. Of these patients, twenty-three </w:t>
      </w:r>
      <w:r w:rsidR="00C93C2E">
        <w:rPr>
          <w:rFonts w:ascii="Times New Roman" w:hAnsi="Times New Roman" w:cs="Times New Roman"/>
          <w:sz w:val="24"/>
          <w:szCs w:val="24"/>
        </w:rPr>
        <w:t>(85%)</w:t>
      </w:r>
      <w:r w:rsidR="00B453A8">
        <w:rPr>
          <w:rFonts w:ascii="Times New Roman" w:hAnsi="Times New Roman" w:cs="Times New Roman"/>
          <w:sz w:val="24"/>
          <w:szCs w:val="24"/>
        </w:rPr>
        <w:t xml:space="preserve"> </w:t>
      </w:r>
      <w:r>
        <w:rPr>
          <w:rFonts w:ascii="Times New Roman" w:hAnsi="Times New Roman" w:cs="Times New Roman"/>
          <w:sz w:val="24"/>
          <w:szCs w:val="24"/>
        </w:rPr>
        <w:t xml:space="preserve">received education from providers and </w:t>
      </w:r>
      <w:r w:rsidRPr="008B4926">
        <w:rPr>
          <w:rFonts w:ascii="Times New Roman" w:hAnsi="Times New Roman" w:cs="Times New Roman"/>
          <w:sz w:val="24"/>
          <w:szCs w:val="24"/>
        </w:rPr>
        <w:t xml:space="preserve">four </w:t>
      </w:r>
      <w:r w:rsidR="00B453A8" w:rsidRPr="008B4926">
        <w:rPr>
          <w:rFonts w:ascii="Times New Roman" w:hAnsi="Times New Roman" w:cs="Times New Roman"/>
          <w:sz w:val="24"/>
          <w:szCs w:val="24"/>
        </w:rPr>
        <w:t>(15%)</w:t>
      </w:r>
      <w:r w:rsidR="00B453A8">
        <w:rPr>
          <w:rFonts w:ascii="Times New Roman" w:hAnsi="Times New Roman" w:cs="Times New Roman"/>
          <w:sz w:val="24"/>
          <w:szCs w:val="24"/>
        </w:rPr>
        <w:t xml:space="preserve"> </w:t>
      </w:r>
      <w:r>
        <w:rPr>
          <w:rFonts w:ascii="Times New Roman" w:hAnsi="Times New Roman" w:cs="Times New Roman"/>
          <w:sz w:val="24"/>
          <w:szCs w:val="24"/>
        </w:rPr>
        <w:t xml:space="preserve">declined. Fourteen of the </w:t>
      </w:r>
      <w:r w:rsidR="00C70407">
        <w:rPr>
          <w:rFonts w:ascii="Times New Roman" w:hAnsi="Times New Roman" w:cs="Times New Roman"/>
          <w:sz w:val="24"/>
          <w:szCs w:val="24"/>
        </w:rPr>
        <w:t xml:space="preserve">23 </w:t>
      </w:r>
      <w:r w:rsidR="00525F41">
        <w:rPr>
          <w:rFonts w:ascii="Times New Roman" w:hAnsi="Times New Roman" w:cs="Times New Roman"/>
          <w:sz w:val="24"/>
          <w:szCs w:val="24"/>
        </w:rPr>
        <w:t xml:space="preserve">patients </w:t>
      </w:r>
      <w:r w:rsidR="00503C33">
        <w:rPr>
          <w:rFonts w:ascii="Times New Roman" w:hAnsi="Times New Roman" w:cs="Times New Roman"/>
          <w:sz w:val="24"/>
          <w:szCs w:val="24"/>
        </w:rPr>
        <w:t xml:space="preserve">(61%) </w:t>
      </w:r>
      <w:r w:rsidR="00525F41">
        <w:rPr>
          <w:rFonts w:ascii="Times New Roman" w:hAnsi="Times New Roman" w:cs="Times New Roman"/>
          <w:sz w:val="24"/>
          <w:szCs w:val="24"/>
        </w:rPr>
        <w:t>who</w:t>
      </w:r>
      <w:r>
        <w:rPr>
          <w:rFonts w:ascii="Times New Roman" w:hAnsi="Times New Roman" w:cs="Times New Roman"/>
          <w:sz w:val="24"/>
          <w:szCs w:val="24"/>
        </w:rPr>
        <w:t xml:space="preserve"> received materials and education </w:t>
      </w:r>
      <w:r w:rsidR="00C70407">
        <w:rPr>
          <w:rFonts w:ascii="Times New Roman" w:hAnsi="Times New Roman" w:cs="Times New Roman"/>
          <w:sz w:val="24"/>
          <w:szCs w:val="24"/>
        </w:rPr>
        <w:t xml:space="preserve">completed the survey and indicated </w:t>
      </w:r>
      <w:r>
        <w:rPr>
          <w:rFonts w:ascii="Times New Roman" w:hAnsi="Times New Roman" w:cs="Times New Roman"/>
          <w:sz w:val="24"/>
          <w:szCs w:val="24"/>
        </w:rPr>
        <w:t>a lifestyle intervention they were going to adopt into their lives.</w:t>
      </w:r>
      <w:r w:rsidR="008B4926">
        <w:rPr>
          <w:rFonts w:ascii="Times New Roman" w:hAnsi="Times New Roman" w:cs="Times New Roman"/>
          <w:sz w:val="24"/>
          <w:szCs w:val="24"/>
        </w:rPr>
        <w:t xml:space="preserve"> </w:t>
      </w:r>
      <w:r w:rsidR="008B4926" w:rsidRPr="00EC4A55">
        <w:rPr>
          <w:rFonts w:ascii="Times New Roman" w:hAnsi="Times New Roman" w:cs="Times New Roman"/>
          <w:sz w:val="24"/>
          <w:szCs w:val="24"/>
        </w:rPr>
        <w:t>Of the 23 patients who received education, nine (39%) did not complete the patient survey.</w:t>
      </w:r>
      <w:r w:rsidR="008B4926">
        <w:rPr>
          <w:rFonts w:ascii="Times New Roman" w:hAnsi="Times New Roman" w:cs="Times New Roman"/>
          <w:sz w:val="24"/>
          <w:szCs w:val="24"/>
        </w:rPr>
        <w:t xml:space="preserve"> </w:t>
      </w:r>
    </w:p>
    <w:p w14:paraId="5A823124" w14:textId="402272E5" w:rsidR="0080281A" w:rsidRPr="00373A14" w:rsidRDefault="00191E4A" w:rsidP="0080281A">
      <w:pPr>
        <w:pStyle w:val="NoSpacing"/>
        <w:tabs>
          <w:tab w:val="left" w:pos="720"/>
          <w:tab w:val="left" w:pos="4272"/>
        </w:tabs>
        <w:spacing w:line="480" w:lineRule="auto"/>
        <w:rPr>
          <w:rFonts w:ascii="Times New Roman" w:hAnsi="Times New Roman" w:cs="Times New Roman"/>
          <w:sz w:val="24"/>
          <w:szCs w:val="24"/>
        </w:rPr>
      </w:pPr>
      <w:r>
        <w:rPr>
          <w:rFonts w:ascii="Times New Roman" w:hAnsi="Times New Roman" w:cs="Times New Roman"/>
          <w:sz w:val="24"/>
          <w:szCs w:val="24"/>
        </w:rPr>
        <w:tab/>
      </w:r>
      <w:r w:rsidR="00D54D0D">
        <w:rPr>
          <w:rFonts w:ascii="Times New Roman" w:hAnsi="Times New Roman" w:cs="Times New Roman"/>
          <w:sz w:val="24"/>
          <w:szCs w:val="24"/>
        </w:rPr>
        <w:t>During the first four weeks, 14 patients were identified as eligible for education, however during week five and six no patients were identified.  Further evaluation revealed lack of follow-up due to an abrupt change in office management. During week seven and eight, six patients were identified</w:t>
      </w:r>
      <w:r w:rsidR="00A77100" w:rsidRPr="00EC4A55">
        <w:rPr>
          <w:rFonts w:ascii="Times New Roman" w:hAnsi="Times New Roman" w:cs="Times New Roman"/>
          <w:sz w:val="24"/>
          <w:szCs w:val="24"/>
        </w:rPr>
        <w:t>,</w:t>
      </w:r>
      <w:r w:rsidR="00C94F20" w:rsidRPr="00EC4A55">
        <w:rPr>
          <w:rFonts w:ascii="Times New Roman" w:hAnsi="Times New Roman" w:cs="Times New Roman"/>
          <w:sz w:val="24"/>
          <w:szCs w:val="24"/>
        </w:rPr>
        <w:t xml:space="preserve"> and in </w:t>
      </w:r>
      <w:r w:rsidR="00A77100" w:rsidRPr="00EC4A55">
        <w:rPr>
          <w:rFonts w:ascii="Times New Roman" w:hAnsi="Times New Roman" w:cs="Times New Roman"/>
          <w:sz w:val="24"/>
          <w:szCs w:val="24"/>
        </w:rPr>
        <w:t xml:space="preserve">the </w:t>
      </w:r>
      <w:r w:rsidR="00D54D0D" w:rsidRPr="00EC4A55">
        <w:rPr>
          <w:rFonts w:ascii="Times New Roman" w:hAnsi="Times New Roman" w:cs="Times New Roman"/>
          <w:sz w:val="24"/>
          <w:szCs w:val="24"/>
        </w:rPr>
        <w:t xml:space="preserve">final four weeks, seven </w:t>
      </w:r>
      <w:r w:rsidR="009B3C8E" w:rsidRPr="00EC4A55">
        <w:rPr>
          <w:rFonts w:ascii="Times New Roman" w:hAnsi="Times New Roman" w:cs="Times New Roman"/>
          <w:sz w:val="24"/>
          <w:szCs w:val="24"/>
        </w:rPr>
        <w:t>were identified</w:t>
      </w:r>
      <w:r w:rsidR="00C94F20" w:rsidRPr="00EC4A55">
        <w:rPr>
          <w:rFonts w:ascii="Times New Roman" w:hAnsi="Times New Roman" w:cs="Times New Roman"/>
          <w:sz w:val="24"/>
          <w:szCs w:val="24"/>
        </w:rPr>
        <w:t xml:space="preserve"> as elig</w:t>
      </w:r>
      <w:r w:rsidR="00B92DC1" w:rsidRPr="00EC4A55">
        <w:rPr>
          <w:rFonts w:ascii="Times New Roman" w:hAnsi="Times New Roman" w:cs="Times New Roman"/>
          <w:sz w:val="24"/>
          <w:szCs w:val="24"/>
        </w:rPr>
        <w:t>i</w:t>
      </w:r>
      <w:r w:rsidR="00C94F20" w:rsidRPr="00EC4A55">
        <w:rPr>
          <w:rFonts w:ascii="Times New Roman" w:hAnsi="Times New Roman" w:cs="Times New Roman"/>
          <w:sz w:val="24"/>
          <w:szCs w:val="24"/>
        </w:rPr>
        <w:t>ble</w:t>
      </w:r>
      <w:r w:rsidR="009B3C8E">
        <w:rPr>
          <w:rFonts w:ascii="Times New Roman" w:hAnsi="Times New Roman" w:cs="Times New Roman"/>
          <w:sz w:val="24"/>
          <w:szCs w:val="24"/>
        </w:rPr>
        <w:t>. (See Appendix Q</w:t>
      </w:r>
      <w:r w:rsidR="00D54D0D">
        <w:rPr>
          <w:rFonts w:ascii="Times New Roman" w:hAnsi="Times New Roman" w:cs="Times New Roman"/>
          <w:sz w:val="24"/>
          <w:szCs w:val="24"/>
        </w:rPr>
        <w:t xml:space="preserve">) </w:t>
      </w:r>
    </w:p>
    <w:p w14:paraId="7C319312" w14:textId="049E7F01" w:rsidR="0080281A" w:rsidRDefault="00191E4A" w:rsidP="00191E4A">
      <w:pPr>
        <w:pStyle w:val="NoSpacing"/>
        <w:tabs>
          <w:tab w:val="left" w:pos="720"/>
          <w:tab w:val="left" w:pos="4272"/>
        </w:tabs>
        <w:spacing w:line="480" w:lineRule="auto"/>
        <w:rPr>
          <w:rFonts w:ascii="Times New Roman" w:hAnsi="Times New Roman" w:cs="Times New Roman"/>
          <w:sz w:val="24"/>
          <w:szCs w:val="24"/>
        </w:rPr>
      </w:pPr>
      <w:r>
        <w:rPr>
          <w:rFonts w:ascii="Times New Roman" w:hAnsi="Times New Roman" w:cs="Times New Roman"/>
          <w:sz w:val="24"/>
          <w:szCs w:val="24"/>
        </w:rPr>
        <w:tab/>
        <w:t xml:space="preserve">Patients who completed the survey, </w:t>
      </w:r>
      <w:r w:rsidR="006F1F79">
        <w:rPr>
          <w:rFonts w:ascii="Times New Roman" w:hAnsi="Times New Roman" w:cs="Times New Roman"/>
          <w:sz w:val="24"/>
          <w:szCs w:val="24"/>
        </w:rPr>
        <w:t xml:space="preserve">selected </w:t>
      </w:r>
      <w:r>
        <w:rPr>
          <w:rFonts w:ascii="Times New Roman" w:hAnsi="Times New Roman" w:cs="Times New Roman"/>
          <w:sz w:val="24"/>
          <w:szCs w:val="24"/>
        </w:rPr>
        <w:t xml:space="preserve">between diet, exercise, or diet and exercise for their implemented lifestyle intervention. Of these 14 patients, 42% (6) chose diet alone, 29% (4) indicated exercise alone, and 29% (4) chose to implement diet and exercise together. (see </w:t>
      </w:r>
      <w:r w:rsidR="006F1F79">
        <w:rPr>
          <w:rFonts w:ascii="Times New Roman" w:hAnsi="Times New Roman" w:cs="Times New Roman"/>
          <w:sz w:val="24"/>
          <w:szCs w:val="24"/>
        </w:rPr>
        <w:t>Graph</w:t>
      </w:r>
      <w:r>
        <w:rPr>
          <w:rFonts w:ascii="Times New Roman" w:hAnsi="Times New Roman" w:cs="Times New Roman"/>
          <w:sz w:val="24"/>
          <w:szCs w:val="24"/>
        </w:rPr>
        <w:t xml:space="preserve">1). </w:t>
      </w:r>
    </w:p>
    <w:p w14:paraId="098DBE4A" w14:textId="5216918A" w:rsidR="005409E3" w:rsidRPr="00783855" w:rsidRDefault="00783855" w:rsidP="00191E4A">
      <w:pPr>
        <w:pStyle w:val="NoSpacing"/>
        <w:tabs>
          <w:tab w:val="left" w:pos="720"/>
          <w:tab w:val="left" w:pos="4272"/>
        </w:tabs>
        <w:spacing w:line="480" w:lineRule="auto"/>
        <w:rPr>
          <w:rFonts w:ascii="Times New Roman" w:hAnsi="Times New Roman" w:cs="Times New Roman"/>
          <w:b/>
          <w:i/>
          <w:sz w:val="24"/>
          <w:szCs w:val="24"/>
        </w:rPr>
      </w:pPr>
      <w:r>
        <w:rPr>
          <w:rFonts w:ascii="Times New Roman" w:hAnsi="Times New Roman" w:cs="Times New Roman"/>
          <w:b/>
          <w:i/>
          <w:sz w:val="24"/>
          <w:szCs w:val="24"/>
        </w:rPr>
        <w:tab/>
      </w:r>
      <w:r w:rsidR="006F1F79">
        <w:rPr>
          <w:rFonts w:ascii="Times New Roman" w:hAnsi="Times New Roman" w:cs="Times New Roman"/>
          <w:b/>
          <w:i/>
          <w:sz w:val="24"/>
          <w:szCs w:val="24"/>
        </w:rPr>
        <w:t>Graph</w:t>
      </w:r>
      <w:r>
        <w:rPr>
          <w:rFonts w:ascii="Times New Roman" w:hAnsi="Times New Roman" w:cs="Times New Roman"/>
          <w:b/>
          <w:i/>
          <w:sz w:val="24"/>
          <w:szCs w:val="24"/>
        </w:rPr>
        <w:t>1. Lifestyle Interventions chosen by patients.</w:t>
      </w:r>
    </w:p>
    <w:p w14:paraId="556FFE71" w14:textId="24981E36" w:rsidR="005409E3" w:rsidRPr="00191E4A" w:rsidRDefault="00783855" w:rsidP="00191E4A">
      <w:pPr>
        <w:pStyle w:val="NoSpacing"/>
        <w:tabs>
          <w:tab w:val="left" w:pos="720"/>
          <w:tab w:val="left" w:pos="4272"/>
        </w:tabs>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ACBCC97" wp14:editId="4794C43C">
                <wp:simplePos x="0" y="0"/>
                <wp:positionH relativeFrom="column">
                  <wp:posOffset>1753236</wp:posOffset>
                </wp:positionH>
                <wp:positionV relativeFrom="paragraph">
                  <wp:posOffset>1235075</wp:posOffset>
                </wp:positionV>
                <wp:extent cx="1332230" cy="116840"/>
                <wp:effectExtent l="0" t="0" r="39370" b="35560"/>
                <wp:wrapNone/>
                <wp:docPr id="26" name="Straight Connector 26"/>
                <wp:cNvGraphicFramePr/>
                <a:graphic xmlns:a="http://schemas.openxmlformats.org/drawingml/2006/main">
                  <a:graphicData uri="http://schemas.microsoft.com/office/word/2010/wordprocessingShape">
                    <wps:wsp>
                      <wps:cNvCnPr/>
                      <wps:spPr>
                        <a:xfrm flipV="1">
                          <a:off x="0" y="0"/>
                          <a:ext cx="1332230" cy="1168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6="http://schemas.microsoft.com/office/word/2018/wordml" xmlns:w16cex="http://schemas.microsoft.com/office/word/2018/wordml/cex">
            <w:pict>
              <v:line w14:anchorId="4DEDE8A4" id="Straight Connector 2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05pt,97.25pt" to="242.95pt,106.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8EFDB3D" wp14:editId="150A8045">
                <wp:simplePos x="0" y="0"/>
                <wp:positionH relativeFrom="column">
                  <wp:posOffset>1816735</wp:posOffset>
                </wp:positionH>
                <wp:positionV relativeFrom="paragraph">
                  <wp:posOffset>666115</wp:posOffset>
                </wp:positionV>
                <wp:extent cx="1332230" cy="109220"/>
                <wp:effectExtent l="0" t="0" r="39370" b="43180"/>
                <wp:wrapNone/>
                <wp:docPr id="25" name="Straight Connector 25"/>
                <wp:cNvGraphicFramePr/>
                <a:graphic xmlns:a="http://schemas.openxmlformats.org/drawingml/2006/main">
                  <a:graphicData uri="http://schemas.microsoft.com/office/word/2010/wordprocessingShape">
                    <wps:wsp>
                      <wps:cNvCnPr/>
                      <wps:spPr>
                        <a:xfrm>
                          <a:off x="0" y="0"/>
                          <a:ext cx="1332230" cy="1092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6="http://schemas.microsoft.com/office/word/2018/wordml" xmlns:w16cex="http://schemas.microsoft.com/office/word/2018/wordml/cex">
            <w:pict>
              <v:line w14:anchorId="3688401A" id="Straight Connector 2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05pt,52.45pt" to="247.95pt,61.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" strokecolor="#4579b8 [3044]"/>
            </w:pict>
          </mc:Fallback>
        </mc:AlternateContent>
      </w:r>
      <w:r w:rsidR="005409E3" w:rsidRPr="005409E3">
        <w:rPr>
          <w:rFonts w:ascii="Times New Roman" w:hAnsi="Times New Roman" w:cs="Times New Roman"/>
          <w:noProof/>
          <w:sz w:val="24"/>
          <w:szCs w:val="24"/>
        </w:rPr>
        <w:drawing>
          <wp:inline distT="0" distB="0" distL="0" distR="0" wp14:anchorId="63E137BB" wp14:editId="6DD988E3">
            <wp:extent cx="2388235" cy="1771578"/>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388235" cy="1771578"/>
                    </a:xfrm>
                    <a:prstGeom prst="rect">
                      <a:avLst/>
                    </a:prstGeom>
                  </pic:spPr>
                </pic:pic>
              </a:graphicData>
            </a:graphic>
          </wp:inline>
        </w:drawing>
      </w:r>
      <w:r w:rsidR="005409E3">
        <w:rPr>
          <w:rFonts w:ascii="Times New Roman" w:hAnsi="Times New Roman" w:cs="Times New Roman"/>
          <w:sz w:val="24"/>
          <w:szCs w:val="24"/>
        </w:rPr>
        <w:tab/>
      </w:r>
      <w:r w:rsidRPr="00783855">
        <w:rPr>
          <w:rFonts w:ascii="Times New Roman" w:hAnsi="Times New Roman" w:cs="Times New Roman"/>
          <w:noProof/>
          <w:sz w:val="24"/>
          <w:szCs w:val="24"/>
        </w:rPr>
        <w:drawing>
          <wp:inline distT="0" distB="0" distL="0" distR="0" wp14:anchorId="3A5D1A03" wp14:editId="301D4794">
            <wp:extent cx="2308183" cy="180594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24779" cy="1818925"/>
                    </a:xfrm>
                    <a:prstGeom prst="rect">
                      <a:avLst/>
                    </a:prstGeom>
                  </pic:spPr>
                </pic:pic>
              </a:graphicData>
            </a:graphic>
          </wp:inline>
        </w:drawing>
      </w:r>
      <w:r w:rsidR="005409E3">
        <w:rPr>
          <w:rFonts w:ascii="Times New Roman" w:hAnsi="Times New Roman" w:cs="Times New Roman"/>
          <w:sz w:val="24"/>
          <w:szCs w:val="24"/>
        </w:rPr>
        <w:tab/>
      </w:r>
    </w:p>
    <w:p w14:paraId="7517D0DE" w14:textId="77777777" w:rsidR="00E05F90" w:rsidRDefault="00E05F90" w:rsidP="00BF6446">
      <w:pPr>
        <w:pStyle w:val="APAAbstract"/>
        <w:tabs>
          <w:tab w:val="left" w:pos="720"/>
          <w:tab w:val="left" w:pos="8640"/>
        </w:tabs>
        <w:rPr>
          <w:b/>
          <w:i/>
        </w:rPr>
      </w:pPr>
    </w:p>
    <w:p w14:paraId="1B5BF3E0" w14:textId="221347C1" w:rsidR="0080281A" w:rsidRPr="00BF6446" w:rsidRDefault="00335A45" w:rsidP="00BF6446">
      <w:pPr>
        <w:pStyle w:val="APAAbstract"/>
        <w:tabs>
          <w:tab w:val="left" w:pos="720"/>
          <w:tab w:val="left" w:pos="8640"/>
        </w:tabs>
        <w:rPr>
          <w:b/>
          <w:i/>
        </w:rPr>
      </w:pPr>
      <w:r>
        <w:rPr>
          <w:b/>
          <w:i/>
        </w:rPr>
        <w:t xml:space="preserve"> </w:t>
      </w:r>
      <w:r w:rsidR="0080281A" w:rsidRPr="00393B31">
        <w:rPr>
          <w:b/>
          <w:szCs w:val="24"/>
        </w:rPr>
        <w:t>Summary</w:t>
      </w:r>
    </w:p>
    <w:p w14:paraId="31A788A1" w14:textId="5DA7672F" w:rsidR="0080281A" w:rsidRPr="00393B31" w:rsidRDefault="0080281A" w:rsidP="0080281A">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 intended outcome of this project was to increase sel</w:t>
      </w:r>
      <w:r w:rsidRPr="00E05F90">
        <w:rPr>
          <w:rFonts w:ascii="Times New Roman" w:hAnsi="Times New Roman" w:cs="Times New Roman"/>
          <w:sz w:val="24"/>
          <w:szCs w:val="24"/>
        </w:rPr>
        <w:t xml:space="preserve">f-efficacy of diabetic patients in the primary care setting through </w:t>
      </w:r>
      <w:r w:rsidR="00330163" w:rsidRPr="00E05F90">
        <w:rPr>
          <w:rFonts w:ascii="Times New Roman" w:hAnsi="Times New Roman" w:cs="Times New Roman"/>
          <w:sz w:val="24"/>
          <w:szCs w:val="24"/>
        </w:rPr>
        <w:t xml:space="preserve">standardized </w:t>
      </w:r>
      <w:r w:rsidRPr="00E05F90">
        <w:rPr>
          <w:rFonts w:ascii="Times New Roman" w:hAnsi="Times New Roman" w:cs="Times New Roman"/>
          <w:sz w:val="24"/>
          <w:szCs w:val="24"/>
        </w:rPr>
        <w:t>provider education.</w:t>
      </w:r>
      <w:r w:rsidR="001D3B5F" w:rsidRPr="00E05F90">
        <w:rPr>
          <w:rFonts w:ascii="Times New Roman" w:hAnsi="Times New Roman" w:cs="Times New Roman"/>
          <w:sz w:val="24"/>
          <w:szCs w:val="24"/>
        </w:rPr>
        <w:t xml:space="preserve"> Of all eligible patients, </w:t>
      </w:r>
      <w:r w:rsidRPr="00E05F90">
        <w:rPr>
          <w:rFonts w:ascii="Times New Roman" w:hAnsi="Times New Roman" w:cs="Times New Roman"/>
          <w:sz w:val="24"/>
          <w:szCs w:val="24"/>
        </w:rPr>
        <w:t>85% received education from providers during the 12-week period</w:t>
      </w:r>
      <w:r w:rsidR="001D3B5F" w:rsidRPr="00E05F90">
        <w:rPr>
          <w:rFonts w:ascii="Times New Roman" w:hAnsi="Times New Roman" w:cs="Times New Roman"/>
          <w:sz w:val="24"/>
          <w:szCs w:val="24"/>
        </w:rPr>
        <w:t>.</w:t>
      </w:r>
      <w:r w:rsidRPr="00E05F90">
        <w:rPr>
          <w:rFonts w:ascii="Times New Roman" w:hAnsi="Times New Roman" w:cs="Times New Roman"/>
          <w:sz w:val="24"/>
          <w:szCs w:val="24"/>
        </w:rPr>
        <w:t xml:space="preserve"> Over</w:t>
      </w:r>
      <w:r>
        <w:rPr>
          <w:rFonts w:ascii="Times New Roman" w:hAnsi="Times New Roman" w:cs="Times New Roman"/>
          <w:sz w:val="24"/>
          <w:szCs w:val="24"/>
        </w:rPr>
        <w:t xml:space="preserve"> half of th</w:t>
      </w:r>
      <w:r w:rsidR="008F6581">
        <w:rPr>
          <w:rFonts w:ascii="Times New Roman" w:hAnsi="Times New Roman" w:cs="Times New Roman"/>
          <w:sz w:val="24"/>
          <w:szCs w:val="24"/>
        </w:rPr>
        <w:t xml:space="preserve">e patients </w:t>
      </w:r>
      <w:r>
        <w:rPr>
          <w:rFonts w:ascii="Times New Roman" w:hAnsi="Times New Roman" w:cs="Times New Roman"/>
          <w:sz w:val="24"/>
          <w:szCs w:val="24"/>
        </w:rPr>
        <w:t>who received education reported a lifestyle intervention they planned to implement. Though provider compliance regarding distribution of educational materials wavered in weeks five and six due to organizational changes; there was a</w:t>
      </w:r>
      <w:r w:rsidR="001D3B5F">
        <w:rPr>
          <w:rFonts w:ascii="Times New Roman" w:hAnsi="Times New Roman" w:cs="Times New Roman"/>
          <w:sz w:val="24"/>
          <w:szCs w:val="24"/>
        </w:rPr>
        <w:t>n overall</w:t>
      </w:r>
      <w:r>
        <w:rPr>
          <w:rFonts w:ascii="Times New Roman" w:hAnsi="Times New Roman" w:cs="Times New Roman"/>
          <w:sz w:val="24"/>
          <w:szCs w:val="24"/>
        </w:rPr>
        <w:t xml:space="preserve"> increase in patients who received education and support regarding self-efficacious behaviors related to diabetes management</w:t>
      </w:r>
      <w:r w:rsidR="001D3B5F">
        <w:rPr>
          <w:rFonts w:ascii="Times New Roman" w:hAnsi="Times New Roman" w:cs="Times New Roman"/>
          <w:sz w:val="24"/>
          <w:szCs w:val="24"/>
        </w:rPr>
        <w:t xml:space="preserve"> during the 12-week implementation period.</w:t>
      </w:r>
    </w:p>
    <w:p w14:paraId="13D5A873" w14:textId="77777777" w:rsidR="0080281A" w:rsidRDefault="0080281A" w:rsidP="00794D60">
      <w:pPr>
        <w:pStyle w:val="NoSpacing"/>
        <w:spacing w:line="480" w:lineRule="auto"/>
        <w:rPr>
          <w:rFonts w:ascii="Times New Roman" w:hAnsi="Times New Roman" w:cs="Times New Roman"/>
          <w:sz w:val="24"/>
          <w:szCs w:val="24"/>
        </w:rPr>
      </w:pPr>
    </w:p>
    <w:p w14:paraId="2AC09CAC" w14:textId="77777777" w:rsidR="002B5E7A" w:rsidRDefault="002B5E7A" w:rsidP="00794D60">
      <w:pPr>
        <w:pStyle w:val="NoSpacing"/>
        <w:spacing w:line="480" w:lineRule="auto"/>
        <w:rPr>
          <w:rFonts w:ascii="Times New Roman" w:hAnsi="Times New Roman" w:cs="Times New Roman"/>
          <w:sz w:val="24"/>
          <w:szCs w:val="24"/>
        </w:rPr>
      </w:pPr>
    </w:p>
    <w:p w14:paraId="3074F524" w14:textId="77777777" w:rsidR="002B5E7A" w:rsidRDefault="002B5E7A" w:rsidP="00794D60">
      <w:pPr>
        <w:pStyle w:val="NoSpacing"/>
        <w:spacing w:line="480" w:lineRule="auto"/>
        <w:rPr>
          <w:rFonts w:ascii="Times New Roman" w:hAnsi="Times New Roman" w:cs="Times New Roman"/>
          <w:sz w:val="24"/>
          <w:szCs w:val="24"/>
        </w:rPr>
      </w:pPr>
    </w:p>
    <w:p w14:paraId="51673A06" w14:textId="4C268CF8" w:rsidR="000216BF" w:rsidRPr="007C43DC" w:rsidRDefault="007C43DC" w:rsidP="007C43DC">
      <w:pPr>
        <w:overflowPunct/>
        <w:autoSpaceDE/>
        <w:autoSpaceDN/>
        <w:adjustRightInd/>
        <w:rPr>
          <w:rFonts w:eastAsiaTheme="minorHAnsi"/>
          <w:sz w:val="24"/>
          <w:szCs w:val="24"/>
        </w:rPr>
      </w:pPr>
      <w:r>
        <w:rPr>
          <w:sz w:val="24"/>
          <w:szCs w:val="24"/>
        </w:rPr>
        <w:br w:type="page"/>
      </w:r>
    </w:p>
    <w:p w14:paraId="5E3306B3" w14:textId="4A65497A" w:rsidR="00794D60" w:rsidRPr="009532BB" w:rsidRDefault="00C7214F" w:rsidP="00C7214F">
      <w:pPr>
        <w:pStyle w:val="NoSpacing"/>
        <w:spacing w:line="480" w:lineRule="auto"/>
        <w:jc w:val="center"/>
        <w:rPr>
          <w:rFonts w:ascii="Times New Roman" w:hAnsi="Times New Roman" w:cs="Times New Roman"/>
          <w:b/>
          <w:sz w:val="24"/>
          <w:szCs w:val="24"/>
        </w:rPr>
      </w:pPr>
      <w:r w:rsidRPr="009532BB">
        <w:rPr>
          <w:rFonts w:ascii="Times New Roman" w:hAnsi="Times New Roman" w:cs="Times New Roman"/>
          <w:b/>
          <w:sz w:val="24"/>
          <w:szCs w:val="24"/>
        </w:rPr>
        <w:lastRenderedPageBreak/>
        <w:t xml:space="preserve">Chapter 7: </w:t>
      </w:r>
      <w:r w:rsidR="002B5E7A" w:rsidRPr="009532BB">
        <w:rPr>
          <w:rFonts w:ascii="Times New Roman" w:hAnsi="Times New Roman" w:cs="Times New Roman"/>
          <w:b/>
          <w:sz w:val="24"/>
          <w:szCs w:val="24"/>
        </w:rPr>
        <w:t>Implications for Nursing Practice</w:t>
      </w:r>
    </w:p>
    <w:p w14:paraId="482880AA" w14:textId="39A407A2" w:rsidR="00794D60" w:rsidRDefault="00803256" w:rsidP="005F13D7">
      <w:pPr>
        <w:pStyle w:val="APA"/>
        <w:ind w:firstLine="0"/>
      </w:pPr>
      <w:r>
        <w:tab/>
      </w:r>
      <w:r w:rsidR="003A15CB">
        <w:t>There are eight essentials, known as the DNP Essentials, that are required for the completion of a Doctorate of Nursing Practice (DNP) degree. These essentials represent skills and knowledge central to all advance nursing practice roles. In this chapter, eac</w:t>
      </w:r>
      <w:r w:rsidR="009532BB">
        <w:t>h essential will be defined and its relation to the DNP project will be discussed.</w:t>
      </w:r>
    </w:p>
    <w:p w14:paraId="33D97D2D" w14:textId="16BC4389" w:rsidR="009532BB" w:rsidRDefault="009532BB" w:rsidP="005F13D7">
      <w:pPr>
        <w:pStyle w:val="APA"/>
        <w:ind w:firstLine="0"/>
        <w:rPr>
          <w:b/>
        </w:rPr>
      </w:pPr>
      <w:r w:rsidRPr="009532BB">
        <w:rPr>
          <w:b/>
        </w:rPr>
        <w:t>Practice Implications</w:t>
      </w:r>
    </w:p>
    <w:p w14:paraId="50DA2A3F" w14:textId="719506FB" w:rsidR="00AD0B3D" w:rsidRPr="0078678F" w:rsidRDefault="00AD0B3D" w:rsidP="005F13D7">
      <w:pPr>
        <w:pStyle w:val="APA"/>
        <w:ind w:firstLine="0"/>
      </w:pPr>
      <w:r>
        <w:rPr>
          <w:b/>
        </w:rPr>
        <w:tab/>
      </w:r>
      <w:r w:rsidR="0078678F">
        <w:t xml:space="preserve">According to </w:t>
      </w:r>
      <w:r w:rsidR="00335F2D">
        <w:t>the Cambridge Dictionary</w:t>
      </w:r>
      <w:r w:rsidR="0078678F">
        <w:t>, implication is best defined as “</w:t>
      </w:r>
      <w:r w:rsidR="00335F2D">
        <w:t>the effect than an action or decision will have on something else in the future</w:t>
      </w:r>
      <w:r w:rsidR="0078678F">
        <w:t>” (</w:t>
      </w:r>
      <w:r w:rsidR="0078678F" w:rsidRPr="00C84E61">
        <w:t>Implication, 2019</w:t>
      </w:r>
      <w:r w:rsidR="00521035" w:rsidRPr="00237139">
        <w:t>, p.1</w:t>
      </w:r>
      <w:r w:rsidR="0078678F" w:rsidRPr="00C84E61">
        <w:t>).</w:t>
      </w:r>
      <w:r w:rsidR="0078678F">
        <w:t xml:space="preserve"> </w:t>
      </w:r>
      <w:r w:rsidR="002A0C2B">
        <w:t xml:space="preserve">Using this definition as a basis, </w:t>
      </w:r>
      <w:r w:rsidR="0035173A">
        <w:t>practice implications can further be defined as the result of current actions on future nursing practice.</w:t>
      </w:r>
      <w:r w:rsidR="002A0C2B">
        <w:t xml:space="preserve"> The American Association of Colleges of Nursing (AACN), has published </w:t>
      </w:r>
      <w:r w:rsidR="0035173A">
        <w:t xml:space="preserve">eight DNP essentials that must be incorporated into DNP programs throughout the country </w:t>
      </w:r>
      <w:r w:rsidR="0035173A" w:rsidRPr="00C84E61">
        <w:t>(AACN, 2006</w:t>
      </w:r>
      <w:r w:rsidR="0035173A">
        <w:t>). These essentials out</w:t>
      </w:r>
      <w:r w:rsidR="00521035">
        <w:t xml:space="preserve">line core competencies and work </w:t>
      </w:r>
      <w:r w:rsidR="009A37B5">
        <w:t xml:space="preserve">as a </w:t>
      </w:r>
      <w:r w:rsidR="0035173A">
        <w:t xml:space="preserve">guide </w:t>
      </w:r>
      <w:r w:rsidR="00093894">
        <w:t xml:space="preserve">in evaluating </w:t>
      </w:r>
      <w:r w:rsidR="0035173A">
        <w:t xml:space="preserve">the implications of a DNP project on overall nursing practice. </w:t>
      </w:r>
    </w:p>
    <w:p w14:paraId="4B13D49C" w14:textId="4ABD3636" w:rsidR="009532BB" w:rsidRDefault="009532BB" w:rsidP="009532BB">
      <w:pPr>
        <w:pStyle w:val="APA"/>
      </w:pPr>
      <w:r>
        <w:rPr>
          <w:b/>
        </w:rPr>
        <w:t>Essential I: Scientific underpinnings for practice.</w:t>
      </w:r>
      <w:r w:rsidR="008C725D">
        <w:rPr>
          <w:b/>
        </w:rPr>
        <w:t xml:space="preserve"> </w:t>
      </w:r>
      <w:r w:rsidR="00672F2E">
        <w:t>This essential address</w:t>
      </w:r>
      <w:r w:rsidR="008C725D">
        <w:t xml:space="preserve"> science and theory as one of the foundations of nursing practice and outlines how the DNP student should use these foundations </w:t>
      </w:r>
      <w:r w:rsidR="00F02C84">
        <w:t xml:space="preserve">in advanced nursing practice. The DNP student should focus on the integration of natural and social sciences, as well as theory, biology, and the science of therapeutics within their project (AACN, 2006). </w:t>
      </w:r>
    </w:p>
    <w:p w14:paraId="499F828A" w14:textId="36BFBAF6" w:rsidR="00DD55E5" w:rsidRDefault="00DD55E5" w:rsidP="009532BB">
      <w:pPr>
        <w:pStyle w:val="APA"/>
      </w:pPr>
      <w:r>
        <w:t xml:space="preserve">Biological science was utilized in defining the patient population that providers were to educate for the DNP project. The next step was to </w:t>
      </w:r>
      <w:r w:rsidR="00F97FB6">
        <w:t>use previously researched</w:t>
      </w:r>
      <w:r>
        <w:t xml:space="preserve"> theoretical and behavioral science to identify the most effective methods to educate those with elevated</w:t>
      </w:r>
      <w:r w:rsidR="00F97FB6">
        <w:t xml:space="preserve"> hemoglobin A1C</w:t>
      </w:r>
      <w:r w:rsidR="004C7464">
        <w:t xml:space="preserve"> levels</w:t>
      </w:r>
      <w:r w:rsidR="00F97FB6">
        <w:t xml:space="preserve">. Literature reviews yielded a great deal of information regarding the success of utilizing self-efficacy in education for diabetic patients. </w:t>
      </w:r>
    </w:p>
    <w:p w14:paraId="2E20225F" w14:textId="1AC5174B" w:rsidR="00D1478E" w:rsidRDefault="00D1478E" w:rsidP="009532BB">
      <w:pPr>
        <w:pStyle w:val="APA"/>
      </w:pPr>
      <w:r>
        <w:lastRenderedPageBreak/>
        <w:t xml:space="preserve">Dorothea Orem’s Self-Care Deficit theory was utilized as the theoretical framework </w:t>
      </w:r>
      <w:r w:rsidR="00093894">
        <w:t xml:space="preserve">to guide </w:t>
      </w:r>
      <w:r w:rsidR="00521035">
        <w:t xml:space="preserve">the </w:t>
      </w:r>
      <w:r>
        <w:t>DNP project. The PDSA cycle</w:t>
      </w:r>
      <w:r w:rsidR="00521035">
        <w:t>s</w:t>
      </w:r>
      <w:r>
        <w:t xml:space="preserve"> </w:t>
      </w:r>
      <w:r w:rsidR="00093894">
        <w:t xml:space="preserve">were conducted to evaluate </w:t>
      </w:r>
      <w:r>
        <w:t>the bi-weekly outcomes</w:t>
      </w:r>
      <w:r w:rsidR="00093894">
        <w:t xml:space="preserve">. </w:t>
      </w:r>
      <w:r>
        <w:t xml:space="preserve"> </w:t>
      </w:r>
      <w:r w:rsidR="00093894">
        <w:t>R</w:t>
      </w:r>
      <w:r>
        <w:t xml:space="preserve">un charts as well as bar graphs </w:t>
      </w:r>
      <w:r w:rsidR="00521035">
        <w:t>were</w:t>
      </w:r>
      <w:r>
        <w:t xml:space="preserve"> used to display information gathered from the project. </w:t>
      </w:r>
      <w:r w:rsidR="00625A82">
        <w:t xml:space="preserve">Information gathered from patient surveys indicated that patients were accepting and willing to change their habits and behaviors based on the education they received from their provider. Many patients expressed that they had already begun implementing diet, exercise, or diet and exercise changes into their daily lives. </w:t>
      </w:r>
    </w:p>
    <w:p w14:paraId="2D60F04C" w14:textId="2FF155A9" w:rsidR="009532BB" w:rsidRDefault="009532BB" w:rsidP="009532BB">
      <w:pPr>
        <w:pStyle w:val="APA"/>
      </w:pPr>
      <w:r>
        <w:rPr>
          <w:b/>
        </w:rPr>
        <w:t>Essential II: Organization and systems leadership for quality improvement.</w:t>
      </w:r>
      <w:r w:rsidR="00F75B97">
        <w:rPr>
          <w:b/>
        </w:rPr>
        <w:t xml:space="preserve"> </w:t>
      </w:r>
      <w:r w:rsidR="007E3568">
        <w:t xml:space="preserve">The second DNP essential defines the DNP students’ ability to target a specific population or set of populations using care delivery models that are applicable within current organizational, political, cultural, and economic perspectives (AACN, 2006). </w:t>
      </w:r>
      <w:r w:rsidR="00CC4B0E">
        <w:t xml:space="preserve">The DNP student </w:t>
      </w:r>
      <w:r w:rsidR="00942CDE">
        <w:t xml:space="preserve">must be able to demonstrate balance between the provision of patient care with productivity and financial limitations in their area of implementation (AACN, 2006). </w:t>
      </w:r>
    </w:p>
    <w:p w14:paraId="0B5C17E4" w14:textId="74C5CE85" w:rsidR="00942CDE" w:rsidRDefault="0052598D" w:rsidP="009532BB">
      <w:pPr>
        <w:pStyle w:val="APA"/>
      </w:pPr>
      <w:r w:rsidRPr="00237139">
        <w:t>Two</w:t>
      </w:r>
      <w:r w:rsidR="009E27F6" w:rsidRPr="00237139">
        <w:t xml:space="preserve"> of the main concepts of this project </w:t>
      </w:r>
      <w:r w:rsidRPr="00237139">
        <w:t>were</w:t>
      </w:r>
      <w:r w:rsidR="009E27F6" w:rsidRPr="00237139">
        <w:t xml:space="preserve"> empowerment</w:t>
      </w:r>
      <w:r w:rsidRPr="00237139">
        <w:t xml:space="preserve"> of patients</w:t>
      </w:r>
      <w:r w:rsidR="009E27F6" w:rsidRPr="00237139">
        <w:t xml:space="preserve"> and education of</w:t>
      </w:r>
      <w:r w:rsidR="009E27F6" w:rsidRPr="0052598D">
        <w:rPr>
          <w:highlight w:val="yellow"/>
        </w:rPr>
        <w:t xml:space="preserve"> </w:t>
      </w:r>
      <w:r w:rsidR="009E27F6" w:rsidRPr="007D2F3D">
        <w:t>providers.</w:t>
      </w:r>
      <w:r>
        <w:t xml:space="preserve"> P</w:t>
      </w:r>
      <w:r w:rsidR="009E27F6">
        <w:t xml:space="preserve">atients </w:t>
      </w:r>
      <w:r>
        <w:t>received</w:t>
      </w:r>
      <w:r w:rsidR="009E27F6">
        <w:t xml:space="preserve"> </w:t>
      </w:r>
      <w:r w:rsidR="005E20C0">
        <w:t xml:space="preserve">evidence-based </w:t>
      </w:r>
      <w:r w:rsidR="009E27F6">
        <w:t xml:space="preserve">education regarding their diabetic care, and </w:t>
      </w:r>
      <w:r>
        <w:t>had</w:t>
      </w:r>
      <w:r w:rsidR="009E27F6">
        <w:t xml:space="preserve"> the potential to increase their self-care agency to better control their health. </w:t>
      </w:r>
      <w:r w:rsidR="002D747F">
        <w:t xml:space="preserve">This project was cost-effective for the organization, and was restructured to remove more time burden from office staff. </w:t>
      </w:r>
      <w:r w:rsidR="005E20C0">
        <w:t>Educational packet materials consideration included</w:t>
      </w:r>
      <w:r w:rsidR="00042699">
        <w:t xml:space="preserve"> </w:t>
      </w:r>
      <w:r w:rsidR="00FA6383">
        <w:t>the potential financial constraints for patients, and offered guidance on low-cost ways to improve health.</w:t>
      </w:r>
    </w:p>
    <w:p w14:paraId="6FB3DFD4" w14:textId="0C1D962B" w:rsidR="002D747F" w:rsidRPr="007E3568" w:rsidRDefault="00AB7A5E" w:rsidP="00343C57">
      <w:pPr>
        <w:pStyle w:val="APA"/>
      </w:pPr>
      <w:r w:rsidRPr="004732A2">
        <w:t xml:space="preserve">With continued organizational commitment to providing the best patient care possible, </w:t>
      </w:r>
      <w:r w:rsidR="00F937FF" w:rsidRPr="004732A2">
        <w:t>t</w:t>
      </w:r>
      <w:r w:rsidRPr="004732A2">
        <w:t>his project has the potential to be continued at the implementation site</w:t>
      </w:r>
      <w:r w:rsidR="006655E6" w:rsidRPr="004732A2">
        <w:t xml:space="preserve">. </w:t>
      </w:r>
      <w:r w:rsidR="00543E95" w:rsidRPr="004732A2">
        <w:t xml:space="preserve">The continued use of the educational materials, as well </w:t>
      </w:r>
      <w:r w:rsidR="000A2904" w:rsidRPr="004732A2">
        <w:t xml:space="preserve">as </w:t>
      </w:r>
      <w:r w:rsidR="00DC4A3F" w:rsidRPr="004732A2">
        <w:t xml:space="preserve">provider education resources will allow for </w:t>
      </w:r>
      <w:r w:rsidR="00352B19" w:rsidRPr="004732A2">
        <w:t xml:space="preserve">the continued </w:t>
      </w:r>
      <w:r w:rsidR="00352B19" w:rsidRPr="004732A2">
        <w:lastRenderedPageBreak/>
        <w:t>promotion of</w:t>
      </w:r>
      <w:r w:rsidR="00DC4A3F" w:rsidRPr="004732A2">
        <w:t xml:space="preserve"> increased patient outcomes. B</w:t>
      </w:r>
      <w:r w:rsidR="00FA6383" w:rsidRPr="004732A2">
        <w:t>enefits to the patients include a stronger sense of self-efficacy regarding their diabetes and the potential for a healthier and improved lifestyle.</w:t>
      </w:r>
    </w:p>
    <w:p w14:paraId="06649C45" w14:textId="0A10A8B5" w:rsidR="009532BB" w:rsidRDefault="009532BB" w:rsidP="009532BB">
      <w:pPr>
        <w:pStyle w:val="APA"/>
      </w:pPr>
      <w:r>
        <w:rPr>
          <w:b/>
        </w:rPr>
        <w:t>Essential III: Clinical scholarship and analytical methods for EBP.</w:t>
      </w:r>
      <w:r w:rsidR="00605DD1">
        <w:rPr>
          <w:b/>
        </w:rPr>
        <w:t xml:space="preserve"> </w:t>
      </w:r>
      <w:r w:rsidR="00895492">
        <w:t>According to the AACN, DNP students should be able to appropriately analyze existing literature, design and implement systems of care based on</w:t>
      </w:r>
      <w:r w:rsidR="000448CE">
        <w:t xml:space="preserve"> </w:t>
      </w:r>
      <w:r w:rsidR="0095123E">
        <w:t>literature review</w:t>
      </w:r>
      <w:r w:rsidR="00895492">
        <w:t xml:space="preserve">, convey findings to a team of individuals, and examine and report on outcomes (AACN, 2006). </w:t>
      </w:r>
      <w:r w:rsidR="00277F7E">
        <w:t xml:space="preserve">The ability to understand and appropriately use information technology (IT) is vital for each of the aforementioned responsibilities of the DNP student. </w:t>
      </w:r>
    </w:p>
    <w:p w14:paraId="20C9BE9F" w14:textId="30734343" w:rsidR="00277F7E" w:rsidRPr="00605DD1" w:rsidRDefault="00277F7E" w:rsidP="009532BB">
      <w:pPr>
        <w:pStyle w:val="APA"/>
      </w:pPr>
      <w:r>
        <w:t xml:space="preserve">The DNP student utilized IT to </w:t>
      </w:r>
      <w:r w:rsidR="005E20C0">
        <w:t xml:space="preserve">review the literature and </w:t>
      </w:r>
      <w:r>
        <w:t>analyze</w:t>
      </w:r>
      <w:r w:rsidR="005E20C0">
        <w:t xml:space="preserve"> findings</w:t>
      </w:r>
      <w:r>
        <w:t xml:space="preserve"> that led to defining the target population for this QI project</w:t>
      </w:r>
      <w:r w:rsidRPr="00DB69BA">
        <w:t>.</w:t>
      </w:r>
      <w:r w:rsidR="007F1E09" w:rsidRPr="00DB69BA">
        <w:t xml:space="preserve"> </w:t>
      </w:r>
      <w:r w:rsidR="007F1E09" w:rsidRPr="00237139">
        <w:t>Various levels of evidence</w:t>
      </w:r>
      <w:r w:rsidR="00DB69BA" w:rsidRPr="00237139">
        <w:t>, including multiple randomized controlled trials (RCTs), meta-analyses of RCTs, and case-controlled studies,</w:t>
      </w:r>
      <w:r w:rsidR="007F1E09" w:rsidRPr="00237139">
        <w:t xml:space="preserve"> were included in literature analysis for this project (Appendix B).</w:t>
      </w:r>
      <w:r w:rsidR="00196628" w:rsidRPr="00237139">
        <w:t xml:space="preserve"> </w:t>
      </w:r>
      <w:r w:rsidR="00B23C57" w:rsidRPr="00237139">
        <w:t xml:space="preserve">Only data from peer-reviewed journals written in the last five years were utilized. </w:t>
      </w:r>
      <w:r w:rsidRPr="00237139">
        <w:t>From there, educational materials and tools were developed and disseminated to patients through trained providers at the organization.</w:t>
      </w:r>
      <w:r w:rsidR="00B23C57" w:rsidRPr="00237139">
        <w:t xml:space="preserve"> The literature review techniques used for this QI project ensured that patients and providers received </w:t>
      </w:r>
      <w:r w:rsidR="00F45FC5" w:rsidRPr="00237139">
        <w:t xml:space="preserve">the highest level of information and education possible. </w:t>
      </w:r>
      <w:r w:rsidR="00452DA4" w:rsidRPr="00237139">
        <w:t>Effective di</w:t>
      </w:r>
      <w:r w:rsidR="00452DA4">
        <w:t xml:space="preserve">ssemination of </w:t>
      </w:r>
      <w:r w:rsidR="005E20C0">
        <w:t xml:space="preserve">patient education </w:t>
      </w:r>
      <w:r w:rsidR="00452DA4">
        <w:t xml:space="preserve">information </w:t>
      </w:r>
      <w:r w:rsidR="005E20C0">
        <w:t xml:space="preserve">was </w:t>
      </w:r>
      <w:r w:rsidR="00D23A05">
        <w:t>made possible through a</w:t>
      </w:r>
      <w:r>
        <w:t xml:space="preserve">n interdisciplinary team </w:t>
      </w:r>
      <w:r w:rsidR="005E20C0">
        <w:t xml:space="preserve">approach </w:t>
      </w:r>
      <w:r>
        <w:t xml:space="preserve">consisting of the DNP </w:t>
      </w:r>
      <w:r w:rsidR="004970A4">
        <w:t>graduate</w:t>
      </w:r>
      <w:r>
        <w:t>, DNP project site champion, on-site office manager, providers i</w:t>
      </w:r>
      <w:r w:rsidR="00452DA4">
        <w:t>n the office, and nursing staff.</w:t>
      </w:r>
    </w:p>
    <w:p w14:paraId="7BAF598A" w14:textId="7C0C58FC" w:rsidR="009532BB" w:rsidRDefault="009532BB" w:rsidP="009532BB">
      <w:pPr>
        <w:pStyle w:val="APA"/>
      </w:pPr>
      <w:r>
        <w:rPr>
          <w:b/>
        </w:rPr>
        <w:t>Essential IV: Information systems/technology and patient care technology for the improvement and transformation of healthcare.</w:t>
      </w:r>
      <w:r w:rsidR="00452DA4">
        <w:rPr>
          <w:b/>
        </w:rPr>
        <w:t xml:space="preserve"> </w:t>
      </w:r>
      <w:r w:rsidR="009F2CB6">
        <w:t xml:space="preserve">Knowledge surrounding information systems/technology allows the DNP student to improve patient care (AACN, 2006). The DNP student </w:t>
      </w:r>
      <w:r w:rsidR="00DB03EE">
        <w:t xml:space="preserve">should be able to evaluate outcomes of care and care systems, evaluate the execution of a </w:t>
      </w:r>
      <w:r w:rsidR="00DB03EE">
        <w:lastRenderedPageBreak/>
        <w:t>plan or system, and provider leadership in the resolution of IT related ethical and legal issues within a healthcare system (AACN, 2006).</w:t>
      </w:r>
    </w:p>
    <w:p w14:paraId="00BEC186" w14:textId="5C9B7DD6" w:rsidR="00DB03EE" w:rsidRPr="00452DA4" w:rsidRDefault="00F776C3" w:rsidP="009532BB">
      <w:pPr>
        <w:pStyle w:val="APA"/>
      </w:pPr>
      <w:r>
        <w:t>Information systems/technology was used to collect data, evaluate and implement a system, collaborate with an interdisciplinary team, and present findings. Literature reviews using search engines produced the basis for why the project was needed and how to most effectively implement the project. Collaboration</w:t>
      </w:r>
      <w:r w:rsidR="00296043">
        <w:t xml:space="preserve"> with the interdisciplinary team</w:t>
      </w:r>
      <w:r>
        <w:t xml:space="preserve"> </w:t>
      </w:r>
      <w:r w:rsidR="00296043">
        <w:t>via</w:t>
      </w:r>
      <w:r>
        <w:t xml:space="preserve"> email and through sharing of PDSA cycles, run charts, and bar graphs </w:t>
      </w:r>
      <w:r w:rsidR="00296043">
        <w:t xml:space="preserve">allowed for </w:t>
      </w:r>
      <w:r w:rsidR="00F84F18">
        <w:t>continuous evaluation</w:t>
      </w:r>
      <w:r w:rsidR="00296043">
        <w:t xml:space="preserve"> of the project. Microsoft Excel and Microsoft Word </w:t>
      </w:r>
      <w:r w:rsidR="00610C0B">
        <w:t>were</w:t>
      </w:r>
      <w:r w:rsidR="00296043">
        <w:t xml:space="preserve"> used to display bi-weekly outcome reports</w:t>
      </w:r>
      <w:r w:rsidR="00610C0B">
        <w:t>.</w:t>
      </w:r>
      <w:r w:rsidR="00296043">
        <w:t xml:space="preserve"> </w:t>
      </w:r>
      <w:r w:rsidR="000B5B9E" w:rsidRPr="00521035">
        <w:t xml:space="preserve">In the future, </w:t>
      </w:r>
      <w:r w:rsidR="0095123E" w:rsidRPr="00521035">
        <w:t xml:space="preserve">patient education </w:t>
      </w:r>
      <w:r w:rsidR="009C6491" w:rsidRPr="00521035">
        <w:t xml:space="preserve">information could be better disseminated to patients through online patient portals. </w:t>
      </w:r>
      <w:r w:rsidR="00AC4B37" w:rsidRPr="00521035">
        <w:t xml:space="preserve">This would allow for patients to continue </w:t>
      </w:r>
      <w:r w:rsidR="0095123E" w:rsidRPr="00521035">
        <w:t xml:space="preserve">to benefit </w:t>
      </w:r>
      <w:r w:rsidR="00AC4B37" w:rsidRPr="00521035">
        <w:t>from provider education through continual access to materials online.</w:t>
      </w:r>
      <w:r w:rsidR="00AC4B37">
        <w:t xml:space="preserve"> </w:t>
      </w:r>
    </w:p>
    <w:p w14:paraId="1D0A121F" w14:textId="19DE9596" w:rsidR="009532BB" w:rsidRDefault="009532BB" w:rsidP="009532BB">
      <w:pPr>
        <w:pStyle w:val="APA"/>
      </w:pPr>
      <w:r>
        <w:rPr>
          <w:b/>
        </w:rPr>
        <w:t>Essential V: Healthcare policy for advocacy in healthcare.</w:t>
      </w:r>
      <w:r w:rsidR="00B9340B">
        <w:rPr>
          <w:b/>
        </w:rPr>
        <w:t xml:space="preserve"> </w:t>
      </w:r>
      <w:r w:rsidR="00082116">
        <w:t>This essential state</w:t>
      </w:r>
      <w:r w:rsidR="003B29D2">
        <w:t xml:space="preserve"> that </w:t>
      </w:r>
      <w:r w:rsidR="00610C0B">
        <w:t xml:space="preserve">DNP prepared graduates </w:t>
      </w:r>
      <w:r w:rsidR="002A3D41">
        <w:t xml:space="preserve">assume leadership roles in regard to analyzing </w:t>
      </w:r>
      <w:r w:rsidR="00D72452">
        <w:t>and developing</w:t>
      </w:r>
      <w:r w:rsidR="002A3D41">
        <w:t xml:space="preserve"> healthcare policy, as well as implementing policy at all go</w:t>
      </w:r>
      <w:r w:rsidR="00D72452">
        <w:t xml:space="preserve">vernmental levels (AACN, 2006). According to the AACN (2006), DNP students should be prepared and willing to influence and educate nursing practice policy makers on current events and best practices for patients. </w:t>
      </w:r>
    </w:p>
    <w:p w14:paraId="410E435D" w14:textId="3FE1D9E0" w:rsidR="00511B62" w:rsidRPr="00B9340B" w:rsidRDefault="00511B62" w:rsidP="009532BB">
      <w:pPr>
        <w:pStyle w:val="APA"/>
      </w:pPr>
      <w:r>
        <w:t>The organization for this DNP project did not have a process in place to promote self-efficacy among diabetic patients through provider education. Giving these patients access to materials and resources to promote their self-efficacy in relation to their diabetes, falls under the realm of health equality for all patients. The potential for continuation of this project</w:t>
      </w:r>
      <w:r w:rsidR="00FF4BD7">
        <w:t xml:space="preserve"> </w:t>
      </w:r>
      <w:r w:rsidR="00FF4BD7" w:rsidRPr="00521035">
        <w:t>through standardization of the process</w:t>
      </w:r>
      <w:r>
        <w:t xml:space="preserve"> after the initial twelve-week implementation, could mean additional healthcare equality for patients in this practice.</w:t>
      </w:r>
    </w:p>
    <w:p w14:paraId="2FE849FC" w14:textId="3E71C6EF" w:rsidR="009532BB" w:rsidRPr="004732A2" w:rsidRDefault="009532BB" w:rsidP="009532BB">
      <w:pPr>
        <w:pStyle w:val="APA"/>
      </w:pPr>
      <w:r>
        <w:rPr>
          <w:b/>
        </w:rPr>
        <w:lastRenderedPageBreak/>
        <w:t>Essential VI: Interprofessional collaboration for improving patient and population health outcomes.</w:t>
      </w:r>
      <w:r w:rsidR="003704DB">
        <w:rPr>
          <w:b/>
        </w:rPr>
        <w:t xml:space="preserve"> </w:t>
      </w:r>
      <w:r w:rsidR="00993638">
        <w:t xml:space="preserve">Collaboration amongst healthcare professionals is vital in addressing need of patients and improving patient outcomes. The DNP </w:t>
      </w:r>
      <w:r w:rsidR="00196B3F" w:rsidRPr="004732A2">
        <w:t>graduate</w:t>
      </w:r>
      <w:r w:rsidR="00993638" w:rsidRPr="004732A2">
        <w:t xml:space="preserve"> must be able to not only be a part of a team, but have the capability to accept leadership </w:t>
      </w:r>
      <w:r w:rsidR="00235FD7" w:rsidRPr="004732A2">
        <w:t xml:space="preserve">when necessary (AACN, 2006). </w:t>
      </w:r>
      <w:r w:rsidR="00205782" w:rsidRPr="004732A2">
        <w:t>Through effective communication, the DNP student can create change in healthcare (AACN, 2006).</w:t>
      </w:r>
    </w:p>
    <w:p w14:paraId="746888E8" w14:textId="372A7802" w:rsidR="004C3FB4" w:rsidRPr="00237139" w:rsidRDefault="00A52C72" w:rsidP="009532BB">
      <w:pPr>
        <w:pStyle w:val="APA"/>
      </w:pPr>
      <w:r w:rsidRPr="004732A2">
        <w:t xml:space="preserve">Collaboration between a variety of professionals was integral to this DNP project. Both the DNP project champion as well as on site office manager were vital in distributing </w:t>
      </w:r>
      <w:r w:rsidR="00521035" w:rsidRPr="004732A2">
        <w:t>educational</w:t>
      </w:r>
      <w:r w:rsidRPr="004732A2">
        <w:t xml:space="preserve"> materials to patients and encouraging other providers to participate. Nursing staff and other providers in the organization gave feedback that aided in ensuring the project was more time-efficient, which led to more widespread adoption. The DNP </w:t>
      </w:r>
      <w:r w:rsidR="00196B3F" w:rsidRPr="004732A2">
        <w:t>graduate</w:t>
      </w:r>
      <w:r w:rsidR="00BA6F5A" w:rsidRPr="004732A2">
        <w:t xml:space="preserve"> served</w:t>
      </w:r>
      <w:r w:rsidR="00BA6F5A">
        <w:t xml:space="preserve"> as the project lead</w:t>
      </w:r>
      <w:r>
        <w:t xml:space="preserve"> and was available to receive feedback, make necessary changes to implementation strategies, and follow up with patients who received education. Collaboration between </w:t>
      </w:r>
      <w:r w:rsidR="005A193A">
        <w:t>intraprofessional</w:t>
      </w:r>
      <w:r w:rsidR="00420214">
        <w:t xml:space="preserve"> team members</w:t>
      </w:r>
      <w:r w:rsidR="005A193A">
        <w:t xml:space="preserve"> </w:t>
      </w:r>
      <w:r w:rsidRPr="00237139">
        <w:t>has helped to ensure better outcomes for diabetic patients in this practice.</w:t>
      </w:r>
      <w:r w:rsidR="00E93729" w:rsidRPr="00237139">
        <w:t xml:space="preserve"> </w:t>
      </w:r>
    </w:p>
    <w:p w14:paraId="602D69C7" w14:textId="47718F3C" w:rsidR="00205782" w:rsidRPr="00F2744D" w:rsidRDefault="004C3FB4" w:rsidP="009532BB">
      <w:pPr>
        <w:pStyle w:val="APA"/>
      </w:pPr>
      <w:r w:rsidRPr="00237139">
        <w:t>Having a DNP prepared nurse leading interdisciplinary collaborative initiatives has the potential to improve patient outcomes on several levels</w:t>
      </w:r>
      <w:r w:rsidR="00D55B11" w:rsidRPr="00237139">
        <w:t xml:space="preserve"> in a rural setting</w:t>
      </w:r>
      <w:r w:rsidRPr="00237139">
        <w:t xml:space="preserve">. The DNP prepared nurse has the ability to critically analyze relevant literature to ensure pertinent material is disseminated, as well as the skillset required to unite a subset of individuals for a common goal. </w:t>
      </w:r>
      <w:r w:rsidR="00014CD9" w:rsidRPr="004732A2">
        <w:t>These abilities of the DNP nurse create an individual capable of</w:t>
      </w:r>
      <w:r w:rsidR="00457E35" w:rsidRPr="004732A2">
        <w:t xml:space="preserve"> leading others in</w:t>
      </w:r>
      <w:r w:rsidR="00014CD9" w:rsidRPr="004732A2">
        <w:t xml:space="preserve"> </w:t>
      </w:r>
      <w:r w:rsidR="00A45A1C" w:rsidRPr="004732A2">
        <w:t>the implementation of</w:t>
      </w:r>
      <w:r w:rsidR="00014CD9" w:rsidRPr="004732A2">
        <w:t xml:space="preserve"> a</w:t>
      </w:r>
      <w:r w:rsidR="00457E35" w:rsidRPr="004732A2">
        <w:t xml:space="preserve"> successful</w:t>
      </w:r>
      <w:r w:rsidR="00014CD9" w:rsidRPr="004732A2">
        <w:t xml:space="preserve"> project</w:t>
      </w:r>
      <w:r w:rsidR="00457E35">
        <w:t xml:space="preserve">. </w:t>
      </w:r>
      <w:r w:rsidR="00AA05F9">
        <w:t xml:space="preserve">The </w:t>
      </w:r>
      <w:r w:rsidR="003F3732" w:rsidRPr="00237139">
        <w:t>presence of a DNP prepared nurse during implementation, has the potential to lead to increased success.</w:t>
      </w:r>
      <w:r w:rsidR="003F3732">
        <w:t xml:space="preserve"> </w:t>
      </w:r>
      <w:r w:rsidR="00205782">
        <w:t xml:space="preserve"> </w:t>
      </w:r>
    </w:p>
    <w:p w14:paraId="42BF0CE9" w14:textId="58837B24" w:rsidR="009532BB" w:rsidRDefault="009532BB" w:rsidP="009532BB">
      <w:pPr>
        <w:pStyle w:val="APA"/>
      </w:pPr>
      <w:r>
        <w:rPr>
          <w:b/>
        </w:rPr>
        <w:t>Essential VII: Clinical prevention and population health for improving the nation’s health.</w:t>
      </w:r>
      <w:r w:rsidR="009E004F">
        <w:rPr>
          <w:b/>
        </w:rPr>
        <w:t xml:space="preserve"> </w:t>
      </w:r>
      <w:r w:rsidR="00463B50">
        <w:t xml:space="preserve">Promoting </w:t>
      </w:r>
      <w:r w:rsidR="008E595C">
        <w:t xml:space="preserve">healthy behaviors and reducing illnesses and risky behaviors among specific groups of people, or aggregates, are the key components to this DNP essential (AACN, 2006). </w:t>
      </w:r>
      <w:r w:rsidR="008E595C">
        <w:lastRenderedPageBreak/>
        <w:t>Aggregates are defined as groups of individuals who share a similar characteristic, either age, diagnosis, gender, etc. (AACN, 2006).</w:t>
      </w:r>
      <w:r w:rsidR="0005733E">
        <w:t xml:space="preserve"> The DNP </w:t>
      </w:r>
      <w:r w:rsidR="00D55B11">
        <w:t xml:space="preserve">prepared graduate </w:t>
      </w:r>
      <w:r w:rsidR="00D2434B">
        <w:t>has</w:t>
      </w:r>
      <w:r w:rsidR="0005733E">
        <w:t xml:space="preserve"> the capability to analyze global data on a larger scale, and synthesize it so similar concepts are applicable within a specific community (AACN, 2006). </w:t>
      </w:r>
    </w:p>
    <w:p w14:paraId="01FC7D93" w14:textId="5A4E4419" w:rsidR="000F4E35" w:rsidRPr="009E004F" w:rsidRDefault="000F4E35" w:rsidP="009532BB">
      <w:pPr>
        <w:pStyle w:val="APA"/>
      </w:pPr>
      <w:r>
        <w:t>Secondary clinical prevention in relation to the diabetic population in rural North Carolina</w:t>
      </w:r>
      <w:r w:rsidR="00D55B11">
        <w:t xml:space="preserve"> (NC)</w:t>
      </w:r>
      <w:r>
        <w:t xml:space="preserve"> </w:t>
      </w:r>
      <w:r w:rsidR="00521035">
        <w:t>was</w:t>
      </w:r>
      <w:r>
        <w:t xml:space="preserve"> the focus of this project. An intensive literature review revealed data on a global scale reporting th</w:t>
      </w:r>
      <w:r w:rsidR="00D54113">
        <w:t xml:space="preserve">e benefits of increasing patient self-efficacy through education. The DNP student synthesized this data and applied it to an aggregate of providers and patients in rural NC. Providing </w:t>
      </w:r>
      <w:r w:rsidR="00D55B11">
        <w:t xml:space="preserve">evidence-based </w:t>
      </w:r>
      <w:r w:rsidR="00D54113">
        <w:t xml:space="preserve">educational materials to providers to distribute to patients </w:t>
      </w:r>
      <w:r w:rsidR="004475A2">
        <w:t>supports an</w:t>
      </w:r>
      <w:r w:rsidR="00D54113">
        <w:t xml:space="preserve"> increase in self-efficacy among the patients in this community, and an increase in overall positive health outcomes</w:t>
      </w:r>
      <w:r w:rsidR="0046237A">
        <w:t xml:space="preserve"> </w:t>
      </w:r>
      <w:r w:rsidR="00D55B11">
        <w:t xml:space="preserve">supporting the </w:t>
      </w:r>
      <w:r w:rsidR="0046237A" w:rsidRPr="00C276A7">
        <w:t>Healthy People 2020 guid</w:t>
      </w:r>
      <w:r w:rsidR="0046237A" w:rsidRPr="00237139">
        <w:t xml:space="preserve">elines. </w:t>
      </w:r>
      <w:r w:rsidR="00D55B11" w:rsidRPr="00237139">
        <w:t xml:space="preserve">The project specifically </w:t>
      </w:r>
      <w:r w:rsidR="0064758A" w:rsidRPr="00237139">
        <w:t xml:space="preserve">addresses the Healthy People 2020 initiatives of </w:t>
      </w:r>
      <w:r w:rsidR="00B2297C" w:rsidRPr="00237139">
        <w:t>increasing the proportion of diabetics who receive formal diabetes education, and increasing the number of diabetics who are implementing healthy lifestyle interventions, such as diet and exercise (Healthy People 2020, n.d.).</w:t>
      </w:r>
    </w:p>
    <w:p w14:paraId="61EA1B81" w14:textId="48DCF8E7" w:rsidR="009532BB" w:rsidRDefault="009532BB" w:rsidP="009532BB">
      <w:pPr>
        <w:pStyle w:val="APA"/>
      </w:pPr>
      <w:r>
        <w:rPr>
          <w:b/>
        </w:rPr>
        <w:t>Essential VIII: Advanced nursing practice.</w:t>
      </w:r>
      <w:r w:rsidR="00E4616D">
        <w:rPr>
          <w:b/>
        </w:rPr>
        <w:t xml:space="preserve"> </w:t>
      </w:r>
      <w:r w:rsidR="007A2809">
        <w:t xml:space="preserve">DNP programs are designed to </w:t>
      </w:r>
      <w:r w:rsidR="009A62D2">
        <w:t xml:space="preserve">prepare </w:t>
      </w:r>
      <w:r w:rsidR="007A2809">
        <w:t xml:space="preserve">students </w:t>
      </w:r>
      <w:r w:rsidR="00225F97">
        <w:t xml:space="preserve">as experts in one field, however, the domain of advanced nursing practice encompasses a wide variety of specializations (AACN, 2006). It is the role of the DNP student to </w:t>
      </w:r>
      <w:r w:rsidR="000F447E">
        <w:t xml:space="preserve">prepare themselves to competently address patient care issues in a multitude of settings. Through the use of therapeutic interventions, culturally sensitive care, </w:t>
      </w:r>
      <w:r w:rsidR="005A24BE">
        <w:t>and relationship development and sustainability, the DNP student is able to maintain progressive patient and professional relationships (AACN, 2006).</w:t>
      </w:r>
    </w:p>
    <w:p w14:paraId="575804E1" w14:textId="35155694" w:rsidR="005A24BE" w:rsidRDefault="005A24BE" w:rsidP="009532BB">
      <w:pPr>
        <w:pStyle w:val="APA"/>
      </w:pPr>
      <w:r>
        <w:lastRenderedPageBreak/>
        <w:t xml:space="preserve">This project was performed in an outpatient, community health setting. However, it maintains applicability to a wide variety of care settings that treat diabetic patients. Discussions amongst the interprofessional care team regarding outcomes of this project, could be further disseminated to private offices, health departments, as well as inpatient settings. Providing patients the ability to gain confidence and control over their own health care choices through direct education is not </w:t>
      </w:r>
      <w:r w:rsidR="00855AB6">
        <w:t>restricted to a particular realm of healthcare.</w:t>
      </w:r>
    </w:p>
    <w:p w14:paraId="75355510" w14:textId="2AF9E6A1" w:rsidR="00973577" w:rsidRPr="00E4616D" w:rsidRDefault="00973577" w:rsidP="00973577">
      <w:pPr>
        <w:pStyle w:val="APA"/>
      </w:pPr>
      <w:r>
        <w:t xml:space="preserve">Ensuring that providers </w:t>
      </w:r>
      <w:r w:rsidR="00443D39">
        <w:t>are</w:t>
      </w:r>
      <w:r>
        <w:t xml:space="preserve"> giving consistent and </w:t>
      </w:r>
      <w:r w:rsidR="00636036">
        <w:t>comprehensible</w:t>
      </w:r>
      <w:r>
        <w:t xml:space="preserve"> education to the patients helps to ensure that understanding of information is occurring and promotes likelihood of adoption of behaviors. Therapeutically communicating with patients and leaving the door open for questions and concerns further strengthens the provider-patient relationship, which improves patient outcomes. </w:t>
      </w:r>
      <w:r w:rsidR="007F1E09" w:rsidRPr="00521035">
        <w:t>The role of the advanced practice nurse in leading a quality improvement initiative such as this one is to improve patient outcomes through direct patient care and advocacy.</w:t>
      </w:r>
      <w:r w:rsidR="007F1E09">
        <w:t xml:space="preserve"> </w:t>
      </w:r>
    </w:p>
    <w:p w14:paraId="23095B81" w14:textId="39212EF0" w:rsidR="009532BB" w:rsidRPr="009532BB" w:rsidRDefault="009532BB" w:rsidP="009532BB">
      <w:pPr>
        <w:pStyle w:val="APA"/>
        <w:ind w:firstLine="0"/>
        <w:rPr>
          <w:b/>
        </w:rPr>
      </w:pPr>
      <w:r>
        <w:rPr>
          <w:b/>
        </w:rPr>
        <w:t>Summary</w:t>
      </w:r>
    </w:p>
    <w:p w14:paraId="283FBF48" w14:textId="77777777" w:rsidR="00DF2501" w:rsidRDefault="00D737BB" w:rsidP="00F05883">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r w:rsidR="00A5448E">
        <w:rPr>
          <w:rFonts w:ascii="Times New Roman" w:hAnsi="Times New Roman" w:cs="Times New Roman"/>
          <w:sz w:val="24"/>
          <w:szCs w:val="24"/>
        </w:rPr>
        <w:t xml:space="preserve">The eight DNP essentials discussed above outline a program of study for </w:t>
      </w:r>
      <w:r w:rsidR="00124469">
        <w:rPr>
          <w:rFonts w:ascii="Times New Roman" w:hAnsi="Times New Roman" w:cs="Times New Roman"/>
          <w:sz w:val="24"/>
          <w:szCs w:val="24"/>
        </w:rPr>
        <w:t xml:space="preserve">DNP prepared </w:t>
      </w:r>
      <w:r w:rsidR="00A5448E">
        <w:rPr>
          <w:rFonts w:ascii="Times New Roman" w:hAnsi="Times New Roman" w:cs="Times New Roman"/>
          <w:sz w:val="24"/>
          <w:szCs w:val="24"/>
        </w:rPr>
        <w:t xml:space="preserve">graduate </w:t>
      </w:r>
      <w:r w:rsidR="00C30ECD">
        <w:rPr>
          <w:rFonts w:ascii="Times New Roman" w:hAnsi="Times New Roman" w:cs="Times New Roman"/>
          <w:sz w:val="24"/>
          <w:szCs w:val="24"/>
        </w:rPr>
        <w:t>nurses</w:t>
      </w:r>
      <w:r w:rsidR="00A5448E">
        <w:rPr>
          <w:rFonts w:ascii="Times New Roman" w:hAnsi="Times New Roman" w:cs="Times New Roman"/>
          <w:sz w:val="24"/>
          <w:szCs w:val="24"/>
        </w:rPr>
        <w:t xml:space="preserve">. To be eligible to confer a degree, the DNP </w:t>
      </w:r>
      <w:r w:rsidR="00C34C48" w:rsidRPr="004732A2">
        <w:rPr>
          <w:rFonts w:ascii="Times New Roman" w:hAnsi="Times New Roman" w:cs="Times New Roman"/>
          <w:sz w:val="24"/>
          <w:szCs w:val="24"/>
        </w:rPr>
        <w:t>graduate</w:t>
      </w:r>
      <w:r w:rsidR="00A5448E" w:rsidRPr="004732A2">
        <w:rPr>
          <w:rFonts w:ascii="Times New Roman" w:hAnsi="Times New Roman" w:cs="Times New Roman"/>
          <w:sz w:val="24"/>
          <w:szCs w:val="24"/>
        </w:rPr>
        <w:t xml:space="preserve"> must meet all of these goals. However, these essentials carry more weight than just a degree. </w:t>
      </w:r>
      <w:r w:rsidR="00C34C48" w:rsidRPr="004732A2">
        <w:rPr>
          <w:rFonts w:ascii="Times New Roman" w:hAnsi="Times New Roman" w:cs="Times New Roman"/>
          <w:sz w:val="24"/>
          <w:szCs w:val="24"/>
        </w:rPr>
        <w:t>Accomplishing all of these essentials</w:t>
      </w:r>
      <w:r w:rsidR="00A5448E" w:rsidRPr="004732A2">
        <w:rPr>
          <w:rFonts w:ascii="Times New Roman" w:hAnsi="Times New Roman" w:cs="Times New Roman"/>
          <w:sz w:val="24"/>
          <w:szCs w:val="24"/>
        </w:rPr>
        <w:t xml:space="preserve"> allow</w:t>
      </w:r>
      <w:r w:rsidR="00C34C48" w:rsidRPr="004732A2">
        <w:rPr>
          <w:rFonts w:ascii="Times New Roman" w:hAnsi="Times New Roman" w:cs="Times New Roman"/>
          <w:sz w:val="24"/>
          <w:szCs w:val="24"/>
        </w:rPr>
        <w:t>s</w:t>
      </w:r>
      <w:r w:rsidR="00A5448E" w:rsidRPr="004732A2">
        <w:rPr>
          <w:rFonts w:ascii="Times New Roman" w:hAnsi="Times New Roman" w:cs="Times New Roman"/>
          <w:sz w:val="24"/>
          <w:szCs w:val="24"/>
        </w:rPr>
        <w:t xml:space="preserve"> the public eye to recognize </w:t>
      </w:r>
      <w:r w:rsidR="009A62D2" w:rsidRPr="004732A2">
        <w:rPr>
          <w:rFonts w:ascii="Times New Roman" w:hAnsi="Times New Roman" w:cs="Times New Roman"/>
          <w:sz w:val="24"/>
          <w:szCs w:val="24"/>
        </w:rPr>
        <w:t>the DNP graduates’ contributions in</w:t>
      </w:r>
      <w:r w:rsidR="009A62D2">
        <w:rPr>
          <w:rFonts w:ascii="Times New Roman" w:hAnsi="Times New Roman" w:cs="Times New Roman"/>
          <w:sz w:val="24"/>
          <w:szCs w:val="24"/>
        </w:rPr>
        <w:t xml:space="preserve"> advancing nursing practice and patient care outside </w:t>
      </w:r>
      <w:r w:rsidR="00D75FA0">
        <w:rPr>
          <w:rFonts w:ascii="Times New Roman" w:hAnsi="Times New Roman" w:cs="Times New Roman"/>
          <w:sz w:val="24"/>
          <w:szCs w:val="24"/>
        </w:rPr>
        <w:t xml:space="preserve">of an education institution. </w:t>
      </w:r>
      <w:r w:rsidR="00A5448E">
        <w:rPr>
          <w:rFonts w:ascii="Times New Roman" w:hAnsi="Times New Roman" w:cs="Times New Roman"/>
          <w:sz w:val="24"/>
          <w:szCs w:val="24"/>
        </w:rPr>
        <w:t xml:space="preserve">Using these essentials in practice as an advanced practice nurse allows for a greater impact on community and population health. DNP students are poised to enter the advanced practice world and make positive change. By working with their peers to ensure improved outcomes, DNP graduates are </w:t>
      </w:r>
      <w:r w:rsidR="00A5448E">
        <w:rPr>
          <w:rFonts w:ascii="Times New Roman" w:hAnsi="Times New Roman" w:cs="Times New Roman"/>
          <w:sz w:val="24"/>
          <w:szCs w:val="24"/>
        </w:rPr>
        <w:lastRenderedPageBreak/>
        <w:t>changing the way society looks at healthcare and nursing</w:t>
      </w:r>
      <w:r w:rsidR="004475A2">
        <w:rPr>
          <w:rFonts w:ascii="Times New Roman" w:hAnsi="Times New Roman" w:cs="Times New Roman"/>
          <w:sz w:val="24"/>
          <w:szCs w:val="24"/>
        </w:rPr>
        <w:t xml:space="preserve"> </w:t>
      </w:r>
      <w:r w:rsidR="009A62D2">
        <w:rPr>
          <w:rFonts w:ascii="Times New Roman" w:hAnsi="Times New Roman" w:cs="Times New Roman"/>
          <w:sz w:val="24"/>
          <w:szCs w:val="24"/>
        </w:rPr>
        <w:t>but also can have an impact on patient o</w:t>
      </w:r>
      <w:r w:rsidR="00866BD2">
        <w:rPr>
          <w:rFonts w:ascii="Times New Roman" w:hAnsi="Times New Roman" w:cs="Times New Roman"/>
          <w:sz w:val="24"/>
          <w:szCs w:val="24"/>
        </w:rPr>
        <w:t>utcomes through implementing evi</w:t>
      </w:r>
      <w:r w:rsidR="009A62D2">
        <w:rPr>
          <w:rFonts w:ascii="Times New Roman" w:hAnsi="Times New Roman" w:cs="Times New Roman"/>
          <w:sz w:val="24"/>
          <w:szCs w:val="24"/>
        </w:rPr>
        <w:t>dence-based practice change.</w:t>
      </w:r>
    </w:p>
    <w:p w14:paraId="7D2FBD8B" w14:textId="77777777" w:rsidR="00A04C0B" w:rsidRDefault="00A04C0B">
      <w:pPr>
        <w:overflowPunct/>
        <w:autoSpaceDE/>
        <w:autoSpaceDN/>
        <w:adjustRightInd/>
        <w:rPr>
          <w:rFonts w:eastAsiaTheme="minorHAnsi"/>
          <w:sz w:val="24"/>
          <w:szCs w:val="24"/>
        </w:rPr>
      </w:pPr>
      <w:r>
        <w:rPr>
          <w:sz w:val="24"/>
          <w:szCs w:val="24"/>
        </w:rPr>
        <w:br w:type="page"/>
      </w:r>
    </w:p>
    <w:p w14:paraId="49003582" w14:textId="77777777" w:rsidR="00A04C0B" w:rsidRDefault="00A04C0B" w:rsidP="00A04C0B">
      <w:pPr>
        <w:pStyle w:val="APAAbstract"/>
        <w:tabs>
          <w:tab w:val="left" w:leader="dot" w:pos="8640"/>
        </w:tabs>
        <w:jc w:val="center"/>
        <w:rPr>
          <w:b/>
        </w:rPr>
      </w:pPr>
      <w:r>
        <w:rPr>
          <w:b/>
        </w:rPr>
        <w:lastRenderedPageBreak/>
        <w:t>Chapter Eight: Final Conclusions</w:t>
      </w:r>
    </w:p>
    <w:p w14:paraId="28119A43" w14:textId="581CED89" w:rsidR="00A04C0B" w:rsidRDefault="00A04C0B" w:rsidP="00A04C0B">
      <w:pPr>
        <w:pStyle w:val="APA"/>
      </w:pPr>
      <w:r>
        <w:t>This QI project focused on promoting self-efficacy among diabetic patients in the primary care setting. With diabetes diagnoses on the rise in the U.S., it is imperative to work towards standardizing a method that encourages diabetics to take</w:t>
      </w:r>
      <w:r w:rsidR="00420214">
        <w:t xml:space="preserve"> ownership</w:t>
      </w:r>
      <w:r>
        <w:t xml:space="preserve"> in their own healthcare needs. This final chapter will summarize significance of findings, strengths, weaknesses, limitations, and recommendations of the QI project.</w:t>
      </w:r>
    </w:p>
    <w:p w14:paraId="4657D49B" w14:textId="77777777" w:rsidR="00A04C0B" w:rsidRDefault="00A04C0B" w:rsidP="00A04C0B">
      <w:pPr>
        <w:pStyle w:val="APAAbstract"/>
        <w:tabs>
          <w:tab w:val="left" w:leader="dot" w:pos="8640"/>
        </w:tabs>
      </w:pPr>
      <w:r>
        <w:rPr>
          <w:b/>
        </w:rPr>
        <w:t>Significance of Findings</w:t>
      </w:r>
      <w:r w:rsidRPr="003C5554">
        <w:t xml:space="preserve"> </w:t>
      </w:r>
    </w:p>
    <w:p w14:paraId="3284171A" w14:textId="4B41A5F0" w:rsidR="00A04C0B" w:rsidRDefault="00A04C0B" w:rsidP="00A04C0B">
      <w:pPr>
        <w:pStyle w:val="APAAbstract"/>
        <w:tabs>
          <w:tab w:val="left" w:pos="720"/>
          <w:tab w:val="left" w:pos="7935"/>
          <w:tab w:val="left" w:leader="dot" w:pos="8640"/>
        </w:tabs>
      </w:pPr>
      <w:r>
        <w:tab/>
        <w:t>There was a</w:t>
      </w:r>
      <w:r w:rsidR="0094739A">
        <w:t xml:space="preserve">n </w:t>
      </w:r>
      <w:r>
        <w:t xml:space="preserve">increase in diabetic patients receiving standardized educational interventions promoting self-efficacy as a result of the DNP Project. Prior to the intervention, there was </w:t>
      </w:r>
      <w:r w:rsidRPr="00122CBF">
        <w:t>no standardized tool promoting self-efficacy for patients at the clinic. Over the twelve-week implementation period, 85</w:t>
      </w:r>
      <w:r w:rsidR="0023266C" w:rsidRPr="00122CBF">
        <w:t xml:space="preserve">% (23) </w:t>
      </w:r>
      <w:r w:rsidRPr="00122CBF">
        <w:t>of eligible patients received the educational intervention, and 61%</w:t>
      </w:r>
      <w:r w:rsidR="0023266C" w:rsidRPr="00122CBF">
        <w:t xml:space="preserve"> (14)</w:t>
      </w:r>
      <w:r w:rsidRPr="00122CBF">
        <w:t xml:space="preserve"> of those patients</w:t>
      </w:r>
      <w:r>
        <w:t xml:space="preserve"> stated that they planned on implementing a lifestyle intervention gleaned from materials given. </w:t>
      </w:r>
    </w:p>
    <w:p w14:paraId="3C016C6B" w14:textId="77777777" w:rsidR="003C3A99" w:rsidRDefault="00A04C0B" w:rsidP="00A04C0B">
      <w:pPr>
        <w:pStyle w:val="APAAbstract"/>
        <w:tabs>
          <w:tab w:val="left" w:pos="720"/>
          <w:tab w:val="left" w:pos="7935"/>
          <w:tab w:val="left" w:leader="dot" w:pos="8640"/>
        </w:tabs>
      </w:pPr>
      <w:r>
        <w:tab/>
        <w:t xml:space="preserve">Self-efficacy is a concept that has the potential for application in various areas of healthcare. Promoting autonomous health behaviors among patients with various comorbidities affords them the opportunity to improve their overall health status. Having a systematic program in place surrounding self-efficacious behaviors can potentially improve patient outcomes across the board. </w:t>
      </w:r>
    </w:p>
    <w:p w14:paraId="49050E3A" w14:textId="24921F15" w:rsidR="0032529E" w:rsidRPr="00FC5CBA" w:rsidRDefault="003C3A99" w:rsidP="00A04C0B">
      <w:pPr>
        <w:pStyle w:val="APAAbstract"/>
        <w:tabs>
          <w:tab w:val="left" w:pos="720"/>
          <w:tab w:val="left" w:pos="7935"/>
          <w:tab w:val="left" w:leader="dot" w:pos="8640"/>
        </w:tabs>
      </w:pPr>
      <w:r>
        <w:tab/>
      </w:r>
      <w:r w:rsidR="00500D13">
        <w:t>The information provided to diabetic patients throughout the course of this project implementation was aimed specifically at increasing their self-efficacy in relation to their disease.</w:t>
      </w:r>
      <w:r w:rsidR="006935E7">
        <w:t xml:space="preserve"> Counseling and providing resources related to dietary changes and exercise regimens gave these patients the opportunity to impact their own healthcare and work towards improving their overall health and tightening their glycemic index. </w:t>
      </w:r>
    </w:p>
    <w:p w14:paraId="3FDFC63E" w14:textId="77777777" w:rsidR="00A04C0B" w:rsidRPr="003C5554" w:rsidRDefault="00A04C0B" w:rsidP="00A04C0B">
      <w:pPr>
        <w:pStyle w:val="APAAbstract"/>
        <w:tabs>
          <w:tab w:val="left" w:leader="dot" w:pos="8640"/>
        </w:tabs>
        <w:rPr>
          <w:b/>
          <w:szCs w:val="24"/>
        </w:rPr>
      </w:pPr>
      <w:r w:rsidRPr="003C5554">
        <w:rPr>
          <w:b/>
          <w:szCs w:val="24"/>
        </w:rPr>
        <w:lastRenderedPageBreak/>
        <w:t>Project Strengths</w:t>
      </w:r>
      <w:r>
        <w:rPr>
          <w:b/>
          <w:szCs w:val="24"/>
        </w:rPr>
        <w:t xml:space="preserve"> and Weaknesses</w:t>
      </w:r>
    </w:p>
    <w:p w14:paraId="06C50182" w14:textId="13E33B83" w:rsidR="00A04C0B" w:rsidRDefault="00A04C0B" w:rsidP="00A04C0B">
      <w:pPr>
        <w:pStyle w:val="NoSpacing"/>
        <w:spacing w:line="480" w:lineRule="auto"/>
        <w:rPr>
          <w:rFonts w:ascii="Times New Roman" w:hAnsi="Times New Roman" w:cs="Times New Roman"/>
          <w:sz w:val="24"/>
          <w:szCs w:val="24"/>
        </w:rPr>
      </w:pPr>
      <w:r w:rsidRPr="003C5554">
        <w:rPr>
          <w:rFonts w:ascii="Times New Roman" w:hAnsi="Times New Roman" w:cs="Times New Roman"/>
          <w:b/>
          <w:sz w:val="24"/>
          <w:szCs w:val="24"/>
        </w:rPr>
        <w:t xml:space="preserve">       </w:t>
      </w:r>
      <w:r>
        <w:rPr>
          <w:rFonts w:ascii="Times New Roman" w:hAnsi="Times New Roman" w:cs="Times New Roman"/>
          <w:sz w:val="24"/>
          <w:szCs w:val="24"/>
        </w:rPr>
        <w:t>Strengths of this project included willingness of providers and staff to adopt the initiative, as well as offer suggestions for change throughout implementation.</w:t>
      </w:r>
      <w:r>
        <w:rPr>
          <w:rFonts w:ascii="Times New Roman" w:hAnsi="Times New Roman" w:cs="Times New Roman"/>
          <w:b/>
          <w:sz w:val="24"/>
          <w:szCs w:val="24"/>
        </w:rPr>
        <w:t xml:space="preserve"> </w:t>
      </w:r>
      <w:r>
        <w:rPr>
          <w:rFonts w:ascii="Times New Roman" w:hAnsi="Times New Roman" w:cs="Times New Roman"/>
          <w:sz w:val="24"/>
          <w:szCs w:val="24"/>
        </w:rPr>
        <w:t>Clinical staff played a</w:t>
      </w:r>
      <w:r w:rsidR="002D3365">
        <w:rPr>
          <w:rFonts w:ascii="Times New Roman" w:hAnsi="Times New Roman" w:cs="Times New Roman"/>
          <w:sz w:val="24"/>
          <w:szCs w:val="24"/>
        </w:rPr>
        <w:t xml:space="preserve">n </w:t>
      </w:r>
      <w:r w:rsidR="00E46C65">
        <w:rPr>
          <w:rFonts w:ascii="Times New Roman" w:hAnsi="Times New Roman" w:cs="Times New Roman"/>
          <w:sz w:val="24"/>
          <w:szCs w:val="24"/>
        </w:rPr>
        <w:t>important role</w:t>
      </w:r>
      <w:r>
        <w:rPr>
          <w:rFonts w:ascii="Times New Roman" w:hAnsi="Times New Roman" w:cs="Times New Roman"/>
          <w:sz w:val="24"/>
          <w:szCs w:val="24"/>
        </w:rPr>
        <w:t xml:space="preserve"> in </w:t>
      </w:r>
      <w:r w:rsidR="00E46C65">
        <w:rPr>
          <w:rFonts w:ascii="Times New Roman" w:hAnsi="Times New Roman" w:cs="Times New Roman"/>
          <w:sz w:val="24"/>
          <w:szCs w:val="24"/>
        </w:rPr>
        <w:t>the project</w:t>
      </w:r>
      <w:r w:rsidR="00B877E2">
        <w:rPr>
          <w:rFonts w:ascii="Times New Roman" w:hAnsi="Times New Roman" w:cs="Times New Roman"/>
          <w:sz w:val="24"/>
          <w:szCs w:val="24"/>
        </w:rPr>
        <w:t xml:space="preserve"> in</w:t>
      </w:r>
      <w:r>
        <w:rPr>
          <w:rFonts w:ascii="Times New Roman" w:hAnsi="Times New Roman" w:cs="Times New Roman"/>
          <w:sz w:val="24"/>
          <w:szCs w:val="24"/>
        </w:rPr>
        <w:t xml:space="preserve"> their diligence </w:t>
      </w:r>
      <w:r w:rsidR="00B877E2">
        <w:rPr>
          <w:rFonts w:ascii="Times New Roman" w:hAnsi="Times New Roman" w:cs="Times New Roman"/>
          <w:sz w:val="24"/>
          <w:szCs w:val="24"/>
        </w:rPr>
        <w:t xml:space="preserve">by </w:t>
      </w:r>
      <w:r>
        <w:rPr>
          <w:rFonts w:ascii="Times New Roman" w:hAnsi="Times New Roman" w:cs="Times New Roman"/>
          <w:sz w:val="24"/>
          <w:szCs w:val="24"/>
        </w:rPr>
        <w:t xml:space="preserve">placing questionnaires on patients charts </w:t>
      </w:r>
      <w:r w:rsidR="00B877E2">
        <w:rPr>
          <w:rFonts w:ascii="Times New Roman" w:hAnsi="Times New Roman" w:cs="Times New Roman"/>
          <w:sz w:val="24"/>
          <w:szCs w:val="24"/>
        </w:rPr>
        <w:t xml:space="preserve">prior to </w:t>
      </w:r>
      <w:r>
        <w:rPr>
          <w:rFonts w:ascii="Times New Roman" w:hAnsi="Times New Roman" w:cs="Times New Roman"/>
          <w:sz w:val="24"/>
          <w:szCs w:val="24"/>
        </w:rPr>
        <w:t>provider review. Conducting bi-weekly PDSA cycles strengthened the project through the process of continual revision and improvement of the implementation</w:t>
      </w:r>
      <w:r w:rsidRPr="00122CBF">
        <w:rPr>
          <w:rFonts w:ascii="Times New Roman" w:hAnsi="Times New Roman" w:cs="Times New Roman"/>
          <w:sz w:val="24"/>
          <w:szCs w:val="24"/>
        </w:rPr>
        <w:t>.</w:t>
      </w:r>
      <w:r w:rsidR="00A37BF5" w:rsidRPr="00122CBF">
        <w:rPr>
          <w:rFonts w:ascii="Times New Roman" w:hAnsi="Times New Roman" w:cs="Times New Roman"/>
          <w:sz w:val="24"/>
          <w:szCs w:val="24"/>
        </w:rPr>
        <w:t xml:space="preserve"> Another strength of the project was the minimal cost burden to the office. </w:t>
      </w:r>
      <w:r w:rsidR="00B31259">
        <w:rPr>
          <w:rFonts w:ascii="Times New Roman" w:hAnsi="Times New Roman" w:cs="Times New Roman"/>
          <w:sz w:val="24"/>
          <w:szCs w:val="24"/>
        </w:rPr>
        <w:t>As mentioned in Chapter Four,</w:t>
      </w:r>
      <w:r w:rsidR="002742C3" w:rsidRPr="00122CBF">
        <w:rPr>
          <w:rFonts w:ascii="Times New Roman" w:hAnsi="Times New Roman" w:cs="Times New Roman"/>
          <w:sz w:val="24"/>
          <w:szCs w:val="24"/>
        </w:rPr>
        <w:t xml:space="preserve"> the cost of organizing educational packets for patients was $1.45</w:t>
      </w:r>
      <w:r w:rsidR="00651243" w:rsidRPr="00122CBF">
        <w:rPr>
          <w:rFonts w:ascii="Times New Roman" w:hAnsi="Times New Roman" w:cs="Times New Roman"/>
          <w:sz w:val="24"/>
          <w:szCs w:val="24"/>
        </w:rPr>
        <w:t xml:space="preserve"> with</w:t>
      </w:r>
      <w:r w:rsidR="002742C3" w:rsidRPr="00122CBF">
        <w:rPr>
          <w:rFonts w:ascii="Times New Roman" w:hAnsi="Times New Roman" w:cs="Times New Roman"/>
          <w:sz w:val="24"/>
          <w:szCs w:val="24"/>
        </w:rPr>
        <w:t xml:space="preserve"> the majority of the educational materials readily available for healthcare providers on the American Diabetes Association website.</w:t>
      </w:r>
      <w:r w:rsidR="002742C3">
        <w:rPr>
          <w:rFonts w:ascii="Times New Roman" w:hAnsi="Times New Roman" w:cs="Times New Roman"/>
          <w:sz w:val="24"/>
          <w:szCs w:val="24"/>
        </w:rPr>
        <w:t xml:space="preserve"> </w:t>
      </w:r>
    </w:p>
    <w:p w14:paraId="4ED7888E" w14:textId="054CDD36" w:rsidR="00A04C0B" w:rsidRPr="00E32436" w:rsidRDefault="00A04C0B" w:rsidP="00A04C0B">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One weakness of the project was the lack of efficiency in completing patient surveys. Due to limited time</w:t>
      </w:r>
      <w:r w:rsidR="00040FC4">
        <w:rPr>
          <w:rFonts w:ascii="Times New Roman" w:hAnsi="Times New Roman" w:cs="Times New Roman"/>
          <w:sz w:val="24"/>
          <w:szCs w:val="24"/>
        </w:rPr>
        <w:t xml:space="preserve"> of staff</w:t>
      </w:r>
      <w:r>
        <w:rPr>
          <w:rFonts w:ascii="Times New Roman" w:hAnsi="Times New Roman" w:cs="Times New Roman"/>
          <w:sz w:val="24"/>
          <w:szCs w:val="24"/>
        </w:rPr>
        <w:t xml:space="preserve"> in the clinic, patient surveys had to be completed via telephone, </w:t>
      </w:r>
      <w:r w:rsidRPr="009A0C12">
        <w:rPr>
          <w:rFonts w:ascii="Times New Roman" w:hAnsi="Times New Roman" w:cs="Times New Roman"/>
          <w:sz w:val="24"/>
          <w:szCs w:val="24"/>
        </w:rPr>
        <w:t xml:space="preserve">which introduced another weakness of patient compliance with survey completion. </w:t>
      </w:r>
      <w:r w:rsidR="000873E1" w:rsidRPr="009A0C12">
        <w:rPr>
          <w:rFonts w:ascii="Times New Roman" w:hAnsi="Times New Roman" w:cs="Times New Roman"/>
          <w:sz w:val="24"/>
          <w:szCs w:val="24"/>
        </w:rPr>
        <w:t>Many patients did not answer phone calls from the project lead, and therefore were not a</w:t>
      </w:r>
      <w:r w:rsidR="00F71703" w:rsidRPr="009A0C12">
        <w:rPr>
          <w:rFonts w:ascii="Times New Roman" w:hAnsi="Times New Roman" w:cs="Times New Roman"/>
          <w:sz w:val="24"/>
          <w:szCs w:val="24"/>
        </w:rPr>
        <w:t xml:space="preserve">vailable </w:t>
      </w:r>
      <w:r w:rsidR="000873E1" w:rsidRPr="009A0C12">
        <w:rPr>
          <w:rFonts w:ascii="Times New Roman" w:hAnsi="Times New Roman" w:cs="Times New Roman"/>
          <w:sz w:val="24"/>
          <w:szCs w:val="24"/>
        </w:rPr>
        <w:t xml:space="preserve">to </w:t>
      </w:r>
      <w:r w:rsidR="00CB62C0" w:rsidRPr="009A0C12">
        <w:rPr>
          <w:rFonts w:ascii="Times New Roman" w:hAnsi="Times New Roman" w:cs="Times New Roman"/>
          <w:sz w:val="24"/>
          <w:szCs w:val="24"/>
        </w:rPr>
        <w:t xml:space="preserve">provide </w:t>
      </w:r>
      <w:r w:rsidR="000873E1" w:rsidRPr="009A0C12">
        <w:rPr>
          <w:rFonts w:ascii="Times New Roman" w:hAnsi="Times New Roman" w:cs="Times New Roman"/>
          <w:sz w:val="24"/>
          <w:szCs w:val="24"/>
        </w:rPr>
        <w:t>feedback related to the education they received; leading to no follow-up or feedback from these patients</w:t>
      </w:r>
      <w:r w:rsidR="009A0C12">
        <w:rPr>
          <w:rFonts w:ascii="Times New Roman" w:hAnsi="Times New Roman" w:cs="Times New Roman"/>
          <w:sz w:val="24"/>
          <w:szCs w:val="24"/>
        </w:rPr>
        <w:t>.</w:t>
      </w:r>
      <w:r w:rsidR="000873E1">
        <w:rPr>
          <w:rFonts w:ascii="Times New Roman" w:hAnsi="Times New Roman" w:cs="Times New Roman"/>
          <w:sz w:val="24"/>
          <w:szCs w:val="24"/>
        </w:rPr>
        <w:t xml:space="preserve"> </w:t>
      </w:r>
    </w:p>
    <w:p w14:paraId="3D9E8F7F" w14:textId="77777777" w:rsidR="00A04C0B" w:rsidRPr="003C5554" w:rsidRDefault="00A04C0B" w:rsidP="00A04C0B">
      <w:pPr>
        <w:pStyle w:val="APAAbstract"/>
        <w:tabs>
          <w:tab w:val="left" w:leader="dot" w:pos="8640"/>
        </w:tabs>
        <w:rPr>
          <w:b/>
          <w:szCs w:val="24"/>
        </w:rPr>
      </w:pPr>
      <w:r w:rsidRPr="003C5554">
        <w:rPr>
          <w:b/>
          <w:szCs w:val="24"/>
        </w:rPr>
        <w:t>Project Limitations</w:t>
      </w:r>
    </w:p>
    <w:p w14:paraId="06F3C1CC" w14:textId="21573C0E" w:rsidR="00A04C0B" w:rsidRDefault="00A04C0B" w:rsidP="00A04C0B">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Organizational leadership change midway </w:t>
      </w:r>
      <w:r w:rsidRPr="009A0C12">
        <w:rPr>
          <w:rFonts w:ascii="Times New Roman" w:hAnsi="Times New Roman" w:cs="Times New Roman"/>
          <w:sz w:val="24"/>
          <w:szCs w:val="24"/>
        </w:rPr>
        <w:t>through</w:t>
      </w:r>
      <w:r w:rsidR="002019CA" w:rsidRPr="009A0C12">
        <w:rPr>
          <w:rFonts w:ascii="Times New Roman" w:hAnsi="Times New Roman" w:cs="Times New Roman"/>
          <w:sz w:val="24"/>
          <w:szCs w:val="24"/>
        </w:rPr>
        <w:t xml:space="preserve"> the 12-week</w:t>
      </w:r>
      <w:r w:rsidRPr="009A0C12">
        <w:rPr>
          <w:rFonts w:ascii="Times New Roman" w:hAnsi="Times New Roman" w:cs="Times New Roman"/>
          <w:sz w:val="24"/>
          <w:szCs w:val="24"/>
        </w:rPr>
        <w:t xml:space="preserve"> implementation</w:t>
      </w:r>
      <w:r>
        <w:rPr>
          <w:rFonts w:ascii="Times New Roman" w:hAnsi="Times New Roman" w:cs="Times New Roman"/>
          <w:sz w:val="24"/>
          <w:szCs w:val="24"/>
        </w:rPr>
        <w:t xml:space="preserve"> limited the potential success of the project. There was a lapse in communication between providers and clinical staff during this time, and no educational materials were provided to patients for a two-week time span.</w:t>
      </w:r>
      <w:r w:rsidR="007B3D0C">
        <w:rPr>
          <w:rFonts w:ascii="Times New Roman" w:hAnsi="Times New Roman" w:cs="Times New Roman"/>
          <w:sz w:val="24"/>
          <w:szCs w:val="24"/>
        </w:rPr>
        <w:t xml:space="preserve"> </w:t>
      </w:r>
      <w:r w:rsidR="007B3D0C" w:rsidRPr="009A0C12">
        <w:rPr>
          <w:rFonts w:ascii="Times New Roman" w:hAnsi="Times New Roman" w:cs="Times New Roman"/>
          <w:sz w:val="24"/>
          <w:szCs w:val="24"/>
        </w:rPr>
        <w:t xml:space="preserve">As mentioned in Chapter One, </w:t>
      </w:r>
      <w:r w:rsidR="00CE07BE" w:rsidRPr="009A0C12">
        <w:rPr>
          <w:rFonts w:ascii="Times New Roman" w:hAnsi="Times New Roman" w:cs="Times New Roman"/>
          <w:sz w:val="24"/>
          <w:szCs w:val="24"/>
        </w:rPr>
        <w:t>the purpose behind the project was to improve glycemic management, but due to the limited time</w:t>
      </w:r>
      <w:r w:rsidR="009A0C12" w:rsidRPr="009A0C12">
        <w:rPr>
          <w:rFonts w:ascii="Times New Roman" w:hAnsi="Times New Roman" w:cs="Times New Roman"/>
          <w:sz w:val="24"/>
          <w:szCs w:val="24"/>
        </w:rPr>
        <w:t xml:space="preserve"> </w:t>
      </w:r>
      <w:r w:rsidR="00F71703" w:rsidRPr="009A0C12">
        <w:rPr>
          <w:rFonts w:ascii="Times New Roman" w:hAnsi="Times New Roman" w:cs="Times New Roman"/>
          <w:sz w:val="24"/>
          <w:szCs w:val="24"/>
        </w:rPr>
        <w:t xml:space="preserve">frame </w:t>
      </w:r>
      <w:r w:rsidR="00CE07BE" w:rsidRPr="009A0C12">
        <w:rPr>
          <w:rFonts w:ascii="Times New Roman" w:hAnsi="Times New Roman" w:cs="Times New Roman"/>
          <w:sz w:val="24"/>
          <w:szCs w:val="24"/>
        </w:rPr>
        <w:t>of the project, further evaluation of HgB A1C was</w:t>
      </w:r>
      <w:r w:rsidR="00F71703" w:rsidRPr="009A0C12">
        <w:rPr>
          <w:rFonts w:ascii="Times New Roman" w:hAnsi="Times New Roman" w:cs="Times New Roman"/>
          <w:sz w:val="24"/>
          <w:szCs w:val="24"/>
        </w:rPr>
        <w:t xml:space="preserve"> beyond the scope of the project.</w:t>
      </w:r>
      <w:r w:rsidR="00CE07BE" w:rsidRPr="009A0C12">
        <w:rPr>
          <w:rFonts w:ascii="Times New Roman" w:hAnsi="Times New Roman" w:cs="Times New Roman"/>
          <w:sz w:val="24"/>
          <w:szCs w:val="24"/>
        </w:rPr>
        <w:t xml:space="preserve"> </w:t>
      </w:r>
      <w:r w:rsidRPr="009A0C12">
        <w:rPr>
          <w:rFonts w:ascii="Times New Roman" w:hAnsi="Times New Roman" w:cs="Times New Roman"/>
          <w:sz w:val="24"/>
          <w:szCs w:val="24"/>
        </w:rPr>
        <w:t>In</w:t>
      </w:r>
      <w:r>
        <w:rPr>
          <w:rFonts w:ascii="Times New Roman" w:hAnsi="Times New Roman" w:cs="Times New Roman"/>
          <w:sz w:val="24"/>
          <w:szCs w:val="24"/>
        </w:rPr>
        <w:t xml:space="preserve"> reference to the survey completion process, </w:t>
      </w:r>
      <w:r>
        <w:rPr>
          <w:rFonts w:ascii="Times New Roman" w:hAnsi="Times New Roman" w:cs="Times New Roman"/>
          <w:sz w:val="24"/>
          <w:szCs w:val="24"/>
        </w:rPr>
        <w:lastRenderedPageBreak/>
        <w:t>not having a dedicated personnel member to complete telephone surveys with patients is a potential future limitation for continuance of the implementation.</w:t>
      </w:r>
      <w:r w:rsidR="007B3D0C">
        <w:rPr>
          <w:rFonts w:ascii="Times New Roman" w:hAnsi="Times New Roman" w:cs="Times New Roman"/>
          <w:sz w:val="24"/>
          <w:szCs w:val="24"/>
        </w:rPr>
        <w:t xml:space="preserve"> </w:t>
      </w:r>
      <w:r>
        <w:rPr>
          <w:rFonts w:ascii="Times New Roman" w:hAnsi="Times New Roman" w:cs="Times New Roman"/>
          <w:b/>
          <w:sz w:val="24"/>
          <w:szCs w:val="24"/>
        </w:rPr>
        <w:t xml:space="preserve">      </w:t>
      </w:r>
    </w:p>
    <w:p w14:paraId="505E6D99" w14:textId="77777777" w:rsidR="00A04C0B" w:rsidRPr="0028050E" w:rsidRDefault="00A04C0B" w:rsidP="00A04C0B">
      <w:pPr>
        <w:pStyle w:val="NoSpacing"/>
        <w:spacing w:line="480" w:lineRule="auto"/>
        <w:rPr>
          <w:rFonts w:ascii="Times New Roman" w:hAnsi="Times New Roman" w:cs="Times New Roman"/>
          <w:b/>
          <w:sz w:val="24"/>
          <w:szCs w:val="24"/>
        </w:rPr>
      </w:pPr>
      <w:r w:rsidRPr="0028050E">
        <w:rPr>
          <w:rFonts w:ascii="Times New Roman" w:hAnsi="Times New Roman" w:cs="Times New Roman"/>
          <w:b/>
          <w:sz w:val="24"/>
          <w:szCs w:val="24"/>
        </w:rPr>
        <w:t>Project Benefits</w:t>
      </w:r>
    </w:p>
    <w:p w14:paraId="519F7327" w14:textId="0375A2EF" w:rsidR="00A04C0B" w:rsidRDefault="00A04C0B" w:rsidP="00A04C0B">
      <w:pPr>
        <w:pStyle w:val="APAAbstract"/>
        <w:tabs>
          <w:tab w:val="left" w:pos="720"/>
          <w:tab w:val="left" w:leader="dot" w:pos="8640"/>
        </w:tabs>
        <w:rPr>
          <w:b/>
          <w:szCs w:val="24"/>
        </w:rPr>
      </w:pPr>
      <w:r>
        <w:rPr>
          <w:szCs w:val="24"/>
        </w:rPr>
        <w:tab/>
        <w:t xml:space="preserve">Benefits of the project included offering the option for a standardized diabetes education program related to self-efficacy at the office. Being able to identify eligible patients in the practice made providers and staff more aware of the individual needs of the patient. Actual cost-savings were not quantifiable in the time span allotted for implementation. However, according to the American Diabetes Association (2018), the average healthcare costs per person with diabetes is estimated to be around $16,570 per year. </w:t>
      </w:r>
      <w:r w:rsidR="00CE797D" w:rsidRPr="009A0C12">
        <w:rPr>
          <w:szCs w:val="24"/>
        </w:rPr>
        <w:t xml:space="preserve">Additionally, </w:t>
      </w:r>
      <w:r w:rsidR="00751A0F" w:rsidRPr="009A0C12">
        <w:rPr>
          <w:szCs w:val="24"/>
        </w:rPr>
        <w:t>it is estimated that the annual cost of diabetic healthcare in America is around 327 billion dollars (American Diabetes Association, 2018). Physician visits account for around 13%</w:t>
      </w:r>
      <w:r w:rsidR="00DE5E0B" w:rsidRPr="009A0C12">
        <w:rPr>
          <w:szCs w:val="24"/>
        </w:rPr>
        <w:t xml:space="preserve"> of the medical expenditures related to diabetic care (American Diabetes Association, 2018). </w:t>
      </w:r>
      <w:r w:rsidRPr="009A0C12">
        <w:rPr>
          <w:szCs w:val="24"/>
        </w:rPr>
        <w:t>Therefore, if the project is continued at the site, potential healthcare expenditures could be reduced</w:t>
      </w:r>
      <w:r w:rsidR="00DE5E0B" w:rsidRPr="009A0C12">
        <w:rPr>
          <w:szCs w:val="24"/>
        </w:rPr>
        <w:t xml:space="preserve"> for both the patient as well as the institution</w:t>
      </w:r>
      <w:r w:rsidRPr="009A0C12">
        <w:rPr>
          <w:szCs w:val="24"/>
        </w:rPr>
        <w:t xml:space="preserve">. </w:t>
      </w:r>
      <w:r w:rsidR="00F24A1D" w:rsidRPr="009A0C12">
        <w:rPr>
          <w:szCs w:val="24"/>
        </w:rPr>
        <w:t>The minimal cost of implementation in relation to potential cost savings for both patient and organization is potentially the largest benefit of the project.</w:t>
      </w:r>
      <w:r w:rsidR="00F24A1D">
        <w:rPr>
          <w:szCs w:val="24"/>
        </w:rPr>
        <w:t xml:space="preserve"> </w:t>
      </w:r>
      <w:r w:rsidRPr="0028050E">
        <w:rPr>
          <w:b/>
          <w:szCs w:val="24"/>
        </w:rPr>
        <w:t xml:space="preserve">         </w:t>
      </w:r>
    </w:p>
    <w:p w14:paraId="6D118093" w14:textId="77777777" w:rsidR="00A04C0B" w:rsidRDefault="00A04C0B" w:rsidP="00A04C0B">
      <w:pPr>
        <w:pStyle w:val="APAAbstract"/>
        <w:tabs>
          <w:tab w:val="left" w:leader="dot" w:pos="8640"/>
        </w:tabs>
        <w:rPr>
          <w:b/>
          <w:szCs w:val="24"/>
        </w:rPr>
      </w:pPr>
      <w:r w:rsidRPr="00DC705A">
        <w:rPr>
          <w:b/>
          <w:szCs w:val="24"/>
        </w:rPr>
        <w:t>Practice Recommendations</w:t>
      </w:r>
    </w:p>
    <w:p w14:paraId="537E6656" w14:textId="0868560E" w:rsidR="00A04C0B" w:rsidRPr="00266E05" w:rsidRDefault="00A04C0B" w:rsidP="00A04C0B">
      <w:pPr>
        <w:pStyle w:val="APAAbstract"/>
        <w:tabs>
          <w:tab w:val="left" w:pos="720"/>
          <w:tab w:val="left" w:leader="dot" w:pos="8640"/>
        </w:tabs>
        <w:rPr>
          <w:szCs w:val="24"/>
        </w:rPr>
      </w:pPr>
      <w:r>
        <w:rPr>
          <w:b/>
          <w:i/>
          <w:szCs w:val="24"/>
        </w:rPr>
        <w:tab/>
      </w:r>
      <w:r>
        <w:rPr>
          <w:szCs w:val="24"/>
        </w:rPr>
        <w:t xml:space="preserve">This QI project </w:t>
      </w:r>
      <w:r w:rsidRPr="00266E05">
        <w:rPr>
          <w:szCs w:val="24"/>
        </w:rPr>
        <w:t>resulted in increased patient self-efficacy regarding lifestyle interventions to increase their glycemic control.</w:t>
      </w:r>
      <w:r w:rsidR="00CB0A6D" w:rsidRPr="00266E05">
        <w:rPr>
          <w:szCs w:val="24"/>
        </w:rPr>
        <w:t xml:space="preserve"> </w:t>
      </w:r>
      <w:r w:rsidR="007649B2" w:rsidRPr="00266E05">
        <w:rPr>
          <w:szCs w:val="24"/>
        </w:rPr>
        <w:t>As a result of providers spending time with patients educating them on methods to improve their glycemic control, provider-patient relationships were strengthened</w:t>
      </w:r>
      <w:r w:rsidR="00266E05" w:rsidRPr="00266E05">
        <w:rPr>
          <w:szCs w:val="24"/>
        </w:rPr>
        <w:t>.</w:t>
      </w:r>
      <w:r w:rsidR="007649B2" w:rsidRPr="00266E05">
        <w:rPr>
          <w:szCs w:val="24"/>
        </w:rPr>
        <w:t xml:space="preserve"> </w:t>
      </w:r>
      <w:r w:rsidRPr="00266E05">
        <w:rPr>
          <w:szCs w:val="24"/>
        </w:rPr>
        <w:t xml:space="preserve">Continuing this project at the clinic site has the potential for overall healthier and improved lifestyle for diabetic patients. Increasing patients’ </w:t>
      </w:r>
      <w:r w:rsidR="004735B1" w:rsidRPr="00266E05">
        <w:rPr>
          <w:szCs w:val="24"/>
        </w:rPr>
        <w:t xml:space="preserve">willingness </w:t>
      </w:r>
      <w:r w:rsidRPr="00266E05">
        <w:rPr>
          <w:szCs w:val="24"/>
        </w:rPr>
        <w:t>for self-care and disease management</w:t>
      </w:r>
      <w:r w:rsidR="00431560" w:rsidRPr="00266E05">
        <w:rPr>
          <w:szCs w:val="24"/>
        </w:rPr>
        <w:t xml:space="preserve"> </w:t>
      </w:r>
      <w:r w:rsidRPr="00266E05">
        <w:rPr>
          <w:szCs w:val="24"/>
        </w:rPr>
        <w:t>allows for a strengthened team-centered approach to care</w:t>
      </w:r>
      <w:r w:rsidR="00431560" w:rsidRPr="00266E05">
        <w:rPr>
          <w:szCs w:val="24"/>
        </w:rPr>
        <w:t xml:space="preserve">. Collaboration within the </w:t>
      </w:r>
      <w:r w:rsidR="00431560" w:rsidRPr="00266E05">
        <w:rPr>
          <w:szCs w:val="24"/>
        </w:rPr>
        <w:lastRenderedPageBreak/>
        <w:t xml:space="preserve">interprofessional team aimed at providing patients with the educational information necessary to help them manage their diabetes and glucose level is vital </w:t>
      </w:r>
      <w:r w:rsidR="00A5785A" w:rsidRPr="00266E05">
        <w:rPr>
          <w:szCs w:val="24"/>
        </w:rPr>
        <w:t xml:space="preserve">toward sustainability. </w:t>
      </w:r>
    </w:p>
    <w:p w14:paraId="3328D07A" w14:textId="251BF22F" w:rsidR="00A04C0B" w:rsidRPr="004A173F" w:rsidRDefault="00A04C0B" w:rsidP="00A04C0B">
      <w:pPr>
        <w:pStyle w:val="APAAbstract"/>
        <w:tabs>
          <w:tab w:val="left" w:pos="720"/>
          <w:tab w:val="left" w:leader="dot" w:pos="8640"/>
        </w:tabs>
        <w:rPr>
          <w:szCs w:val="24"/>
        </w:rPr>
      </w:pPr>
      <w:r w:rsidRPr="00266E05">
        <w:rPr>
          <w:szCs w:val="24"/>
        </w:rPr>
        <w:tab/>
      </w:r>
      <w:r w:rsidR="004735B1" w:rsidRPr="00266E05">
        <w:rPr>
          <w:szCs w:val="24"/>
        </w:rPr>
        <w:t>To support furth</w:t>
      </w:r>
      <w:r w:rsidR="00F83653" w:rsidRPr="00266E05">
        <w:rPr>
          <w:szCs w:val="24"/>
        </w:rPr>
        <w:t>er replications of this project</w:t>
      </w:r>
      <w:r w:rsidRPr="00266E05">
        <w:rPr>
          <w:szCs w:val="24"/>
        </w:rPr>
        <w:t xml:space="preserve">, there are </w:t>
      </w:r>
      <w:r w:rsidR="004735B1" w:rsidRPr="00266E05">
        <w:rPr>
          <w:szCs w:val="24"/>
        </w:rPr>
        <w:t xml:space="preserve">recommended </w:t>
      </w:r>
      <w:r w:rsidRPr="00266E05">
        <w:rPr>
          <w:szCs w:val="24"/>
        </w:rPr>
        <w:t>changes that could</w:t>
      </w:r>
      <w:r w:rsidR="00A479FA" w:rsidRPr="00266E05">
        <w:rPr>
          <w:szCs w:val="24"/>
        </w:rPr>
        <w:t xml:space="preserve"> </w:t>
      </w:r>
      <w:r w:rsidR="004735B1" w:rsidRPr="00266E05">
        <w:rPr>
          <w:szCs w:val="24"/>
        </w:rPr>
        <w:t>lead to improvement</w:t>
      </w:r>
      <w:r w:rsidR="00901D3A" w:rsidRPr="00266E05">
        <w:rPr>
          <w:szCs w:val="24"/>
        </w:rPr>
        <w:t>.</w:t>
      </w:r>
      <w:r w:rsidR="000A6268" w:rsidRPr="00266E05">
        <w:rPr>
          <w:szCs w:val="24"/>
        </w:rPr>
        <w:t xml:space="preserve"> Having the survey integrated into the patient portal and automatically sending it via the portal for patients to complete has the potential to increase the amount of feedback related to educational materials. For those who are not enrolled in the portal or do not have access to the internet, </w:t>
      </w:r>
      <w:r w:rsidR="00465ADC" w:rsidRPr="00266E05">
        <w:rPr>
          <w:szCs w:val="24"/>
        </w:rPr>
        <w:t xml:space="preserve">designating a staff member to call </w:t>
      </w:r>
      <w:r w:rsidR="000A6268" w:rsidRPr="00266E05">
        <w:rPr>
          <w:szCs w:val="24"/>
        </w:rPr>
        <w:t>and follow-up</w:t>
      </w:r>
      <w:r w:rsidR="00E225E0" w:rsidRPr="00266E05">
        <w:rPr>
          <w:szCs w:val="24"/>
        </w:rPr>
        <w:t xml:space="preserve"> regarding their care and integrating the survey into this follow up would be a viable option.</w:t>
      </w:r>
      <w:r w:rsidRPr="00266E05">
        <w:rPr>
          <w:szCs w:val="24"/>
        </w:rPr>
        <w:t xml:space="preserve"> Additionally, the adoption of a flagging system in the electronic medical record (EMR) to alert providers of eligible patients has the potential to </w:t>
      </w:r>
      <w:r w:rsidR="00B92705" w:rsidRPr="00266E05">
        <w:rPr>
          <w:szCs w:val="24"/>
        </w:rPr>
        <w:t>allow providers to identify those at increased need for education on self-care and management of their diabetes and ensure they are receiving the assistance</w:t>
      </w:r>
      <w:r w:rsidR="00266E05" w:rsidRPr="00266E05">
        <w:rPr>
          <w:szCs w:val="24"/>
        </w:rPr>
        <w:t xml:space="preserve"> </w:t>
      </w:r>
      <w:r w:rsidR="00F65270">
        <w:rPr>
          <w:szCs w:val="24"/>
        </w:rPr>
        <w:t>needed</w:t>
      </w:r>
      <w:r w:rsidRPr="00266E05">
        <w:rPr>
          <w:szCs w:val="24"/>
        </w:rPr>
        <w:t>, as well as decrease burden on clinical staff.</w:t>
      </w:r>
      <w:r>
        <w:rPr>
          <w:szCs w:val="24"/>
        </w:rPr>
        <w:t xml:space="preserve"> </w:t>
      </w:r>
    </w:p>
    <w:p w14:paraId="3FD2ACFD" w14:textId="77777777" w:rsidR="00A04C0B" w:rsidRPr="00F41EC3" w:rsidRDefault="00A04C0B" w:rsidP="00A04C0B">
      <w:pPr>
        <w:pStyle w:val="APAAbstract"/>
        <w:tabs>
          <w:tab w:val="left" w:pos="720"/>
          <w:tab w:val="left" w:leader="dot" w:pos="8640"/>
        </w:tabs>
        <w:rPr>
          <w:b/>
          <w:szCs w:val="24"/>
        </w:rPr>
      </w:pPr>
      <w:r>
        <w:rPr>
          <w:b/>
        </w:rPr>
        <w:t>Final Summary</w:t>
      </w:r>
    </w:p>
    <w:p w14:paraId="1043497E" w14:textId="3A5A5932" w:rsidR="00A04C0B" w:rsidRPr="0009699F" w:rsidRDefault="00A04C0B" w:rsidP="00A04C0B">
      <w:pPr>
        <w:pStyle w:val="APAAbstract"/>
        <w:tabs>
          <w:tab w:val="left" w:pos="720"/>
          <w:tab w:val="left" w:leader="dot" w:pos="8640"/>
        </w:tabs>
      </w:pPr>
      <w:r>
        <w:rPr>
          <w:b/>
        </w:rPr>
        <w:tab/>
      </w:r>
      <w:r>
        <w:t>Diabetes is a chronic disease that is rapidly increasing in prevalence across the United States</w:t>
      </w:r>
      <w:r>
        <w:rPr>
          <w:b/>
        </w:rPr>
        <w:t xml:space="preserve">. </w:t>
      </w:r>
      <w:r>
        <w:t xml:space="preserve">This QI project addressed the concept of strengthening diabetic patients’ self-efficacy through a standardized provider-led educational program in a primary care clinic. The goal of increasing documented rates of patient self-efficacy related to their diabetes management was met in this clinic. </w:t>
      </w:r>
      <w:r w:rsidR="00F819E3">
        <w:t xml:space="preserve">Revision </w:t>
      </w:r>
      <w:r>
        <w:t>of the project during the 12-week implementation period through PDSA cycles allowed for</w:t>
      </w:r>
      <w:r w:rsidR="00F819E3">
        <w:t xml:space="preserve"> changes in workflow that</w:t>
      </w:r>
      <w:r>
        <w:t xml:space="preserve"> increased benefit to providers and patients</w:t>
      </w:r>
      <w:r w:rsidR="00081200">
        <w:t>.</w:t>
      </w:r>
      <w:r>
        <w:t xml:space="preserve"> Promoting self-efficacy among patients as it relates to diabetes and other chronic health conditions has the potential to improve patient outcomes and reduce individual as well as organizational healthcare costs. </w:t>
      </w:r>
    </w:p>
    <w:p w14:paraId="0DB48673" w14:textId="11BC3AFD" w:rsidR="00446DA1" w:rsidRDefault="004F5310" w:rsidP="00F05883">
      <w:pPr>
        <w:pStyle w:val="NoSpacing"/>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619AF2CF" w14:textId="77777777" w:rsidR="00F34AC5" w:rsidRDefault="004F5310">
      <w:pPr>
        <w:pStyle w:val="NoSpacing"/>
        <w:spacing w:line="480" w:lineRule="auto"/>
        <w:ind w:firstLine="720"/>
        <w:jc w:val="center"/>
        <w:outlineLvl w:val="0"/>
        <w:rPr>
          <w:rFonts w:ascii="Times New Roman" w:hAnsi="Times New Roman" w:cs="Times New Roman"/>
          <w:sz w:val="24"/>
          <w:szCs w:val="24"/>
        </w:rPr>
      </w:pPr>
      <w:r>
        <w:rPr>
          <w:rFonts w:ascii="Times New Roman" w:hAnsi="Times New Roman" w:cs="Times New Roman"/>
          <w:sz w:val="24"/>
          <w:szCs w:val="24"/>
        </w:rPr>
        <w:lastRenderedPageBreak/>
        <w:t>References:</w:t>
      </w:r>
    </w:p>
    <w:p w14:paraId="47C42ADC" w14:textId="2A8999FA" w:rsidR="007F5DDE" w:rsidRPr="007F5DDE" w:rsidRDefault="007F5DDE">
      <w:pPr>
        <w:pStyle w:val="NoSpacing"/>
        <w:spacing w:line="480" w:lineRule="auto"/>
        <w:ind w:left="720" w:hanging="720"/>
        <w:rPr>
          <w:rFonts w:ascii="Times New Roman" w:hAnsi="Times New Roman" w:cs="Times New Roman"/>
          <w:sz w:val="24"/>
          <w:szCs w:val="24"/>
        </w:rPr>
      </w:pPr>
      <w:r w:rsidRPr="007F5DDE">
        <w:rPr>
          <w:rFonts w:ascii="Times New Roman" w:hAnsi="Times New Roman" w:cs="Times New Roman"/>
          <w:color w:val="000000"/>
          <w:sz w:val="24"/>
          <w:szCs w:val="24"/>
        </w:rPr>
        <w:t xml:space="preserve">Alberti, K.G., Zimmet, P., &amp; Shaw, J. (2007). International Diabetes Federation: a consensus of Type 2 Diabetes prevention. </w:t>
      </w:r>
      <w:r w:rsidRPr="007F5DDE">
        <w:rPr>
          <w:rFonts w:ascii="Times New Roman" w:hAnsi="Times New Roman" w:cs="Times New Roman"/>
          <w:i/>
          <w:iCs/>
          <w:color w:val="000000"/>
          <w:sz w:val="24"/>
          <w:szCs w:val="24"/>
        </w:rPr>
        <w:t>Diabetic Medicine, 24</w:t>
      </w:r>
      <w:r w:rsidRPr="007F5DDE">
        <w:rPr>
          <w:rFonts w:ascii="Times New Roman" w:hAnsi="Times New Roman" w:cs="Times New Roman"/>
          <w:color w:val="000000"/>
          <w:sz w:val="24"/>
          <w:szCs w:val="24"/>
        </w:rPr>
        <w:t>(5), 451-463. doi: 10.1111/j.1464-5491.2007.02157.x.</w:t>
      </w:r>
    </w:p>
    <w:p w14:paraId="1061EB6F" w14:textId="77777777" w:rsidR="00F34AC5" w:rsidRDefault="004F5310">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Amer, F.A., Mohamed, M.S., Elbur, A.I., Abdelaziz, S.I., &amp; Elrayah, Z.A. (2018). Influence of self-efficacy management on adherence to self-care activities and treatment outcome among diabetes mellitus type 2. Pharmacy Practice (Granada), 16(4), 1274. doi: 10.18549/PharmPract.2018.04.1274</w:t>
      </w:r>
    </w:p>
    <w:p w14:paraId="2F152A9E" w14:textId="26B325E2" w:rsidR="00381590" w:rsidRPr="00381590" w:rsidRDefault="00381590">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American Association of Colleges of Nursing. (2006). </w:t>
      </w:r>
      <w:r>
        <w:rPr>
          <w:rFonts w:ascii="Times New Roman" w:hAnsi="Times New Roman" w:cs="Times New Roman"/>
          <w:i/>
          <w:sz w:val="24"/>
          <w:szCs w:val="24"/>
        </w:rPr>
        <w:t xml:space="preserve">The essentials of doctoral education for advanced nursing practice. </w:t>
      </w:r>
      <w:r w:rsidR="0072787B">
        <w:rPr>
          <w:rFonts w:ascii="Times New Roman" w:hAnsi="Times New Roman" w:cs="Times New Roman"/>
          <w:sz w:val="24"/>
          <w:szCs w:val="24"/>
        </w:rPr>
        <w:t>Washington, DC.</w:t>
      </w:r>
    </w:p>
    <w:p w14:paraId="1791BAF2" w14:textId="77777777" w:rsidR="00F34AC5" w:rsidRDefault="004F5310">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American Diabetes Association. (2016). Diabetes Self-Management Education and Support for Adults with Type 2 Diabetes: Algorithm of Care. Retrieved from: https://www.diabeteseducator.org/docs/default-source/practice/practice-resources/algorithm-of-care.pdf?sfvrsn=0</w:t>
      </w:r>
    </w:p>
    <w:p w14:paraId="4CBDA38A" w14:textId="45B9B683" w:rsidR="00F34AC5" w:rsidRDefault="004F5310">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American Diabetes Association</w:t>
      </w:r>
      <w:r w:rsidR="000C1E9F">
        <w:rPr>
          <w:rFonts w:ascii="Times New Roman" w:hAnsi="Times New Roman" w:cs="Times New Roman"/>
          <w:sz w:val="24"/>
          <w:szCs w:val="24"/>
        </w:rPr>
        <w:t>.</w:t>
      </w:r>
      <w:r>
        <w:rPr>
          <w:rFonts w:ascii="Times New Roman" w:hAnsi="Times New Roman" w:cs="Times New Roman"/>
          <w:sz w:val="24"/>
          <w:szCs w:val="24"/>
        </w:rPr>
        <w:t xml:space="preserve"> (2014). Diagnosis and classification of Diabetes Mellitus. </w:t>
      </w:r>
      <w:r>
        <w:rPr>
          <w:rFonts w:ascii="Times New Roman" w:hAnsi="Times New Roman" w:cs="Times New Roman"/>
          <w:i/>
          <w:sz w:val="24"/>
          <w:szCs w:val="24"/>
        </w:rPr>
        <w:t>Diabetes Care, 37</w:t>
      </w:r>
      <w:r>
        <w:rPr>
          <w:rFonts w:ascii="Times New Roman" w:hAnsi="Times New Roman" w:cs="Times New Roman"/>
          <w:sz w:val="24"/>
          <w:szCs w:val="24"/>
        </w:rPr>
        <w:t>(1), doi: 10.2337/dc14-S081.</w:t>
      </w:r>
    </w:p>
    <w:p w14:paraId="11872B24" w14:textId="068A18AC" w:rsidR="000C1E9F" w:rsidRPr="007C4484" w:rsidRDefault="000C1E9F">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American Diabetes Association. (2018). Economic Costs of Diabetes in the U.S. in 2017. </w:t>
      </w:r>
      <w:r>
        <w:rPr>
          <w:rFonts w:ascii="Times New Roman" w:hAnsi="Times New Roman" w:cs="Times New Roman"/>
          <w:i/>
          <w:sz w:val="24"/>
          <w:szCs w:val="24"/>
        </w:rPr>
        <w:t xml:space="preserve">Diabetes Care, </w:t>
      </w:r>
      <w:r w:rsidR="007C4484">
        <w:rPr>
          <w:rFonts w:ascii="Times New Roman" w:hAnsi="Times New Roman" w:cs="Times New Roman"/>
          <w:i/>
          <w:sz w:val="24"/>
          <w:szCs w:val="24"/>
        </w:rPr>
        <w:t>43</w:t>
      </w:r>
      <w:r w:rsidR="007C4484">
        <w:rPr>
          <w:rFonts w:ascii="Times New Roman" w:hAnsi="Times New Roman" w:cs="Times New Roman"/>
          <w:sz w:val="24"/>
          <w:szCs w:val="24"/>
        </w:rPr>
        <w:t xml:space="preserve">(2), doi: 10.2337/dci18-0007. </w:t>
      </w:r>
    </w:p>
    <w:p w14:paraId="2237C5DE" w14:textId="77777777" w:rsidR="00F34AC5" w:rsidRDefault="004F5310">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Arana, M.A. Valderas, J.M., &amp; Solomon, J. (2019). Being tested but not educated - a qualitative focus group study exploring patients' perceptions of diabetic dietary advice. BMC Family Practice,20(1), 1-7. doi: 10.1186/s12875-018-0892-5.</w:t>
      </w:r>
    </w:p>
    <w:p w14:paraId="50AE9C3B" w14:textId="77777777" w:rsidR="00F34AC5" w:rsidRDefault="004F5310">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Avedzi, H.M., Storey, K., Johnson, J.A., &amp; Johnson, S.T. (2019). Healthy eating and active living for Diabetes-Glycemic Index (HEALD-GI): Protocol for a pragmatic randomized controlled trial. JMIR Research Protocols, 8(3), 1-12. doi: 10.2196/11707.</w:t>
      </w:r>
    </w:p>
    <w:p w14:paraId="55AC6151" w14:textId="77777777" w:rsidR="00F34AC5" w:rsidRDefault="004F5310">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Becic, T., Studenik, C., &amp; Hoffmann, G. (2018). Exercise increases adiponectin and reduces leptin levels in prediabetic and diabetic individuals: Systematic review and meta-analysis of randomized controlled trials. </w:t>
      </w:r>
      <w:r>
        <w:rPr>
          <w:rFonts w:ascii="Times New Roman" w:hAnsi="Times New Roman" w:cs="Times New Roman"/>
          <w:i/>
          <w:sz w:val="24"/>
          <w:szCs w:val="24"/>
        </w:rPr>
        <w:t>Medical Sciences, 6</w:t>
      </w:r>
      <w:r>
        <w:rPr>
          <w:rFonts w:ascii="Times New Roman" w:hAnsi="Times New Roman" w:cs="Times New Roman"/>
          <w:sz w:val="24"/>
          <w:szCs w:val="24"/>
        </w:rPr>
        <w:t>(4), 97. doi: 10.3390/medsci6040097.</w:t>
      </w:r>
    </w:p>
    <w:p w14:paraId="511E511E" w14:textId="77777777" w:rsidR="00F34AC5" w:rsidRDefault="004F5310">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Buckwalter, K.C., Cullen, L., Hanrahan, K., Kleiber, C., McCarthy, A.M., Rakel, B, Steelman, V., et al. (2017). Iowa Model of Evidence-Based Practice: Revisions and validation. </w:t>
      </w:r>
      <w:r>
        <w:rPr>
          <w:rFonts w:ascii="Times New Roman" w:hAnsi="Times New Roman" w:cs="Times New Roman"/>
          <w:i/>
          <w:sz w:val="24"/>
          <w:szCs w:val="24"/>
        </w:rPr>
        <w:t>Worldviews on Evidence-Based Nursing, 14</w:t>
      </w:r>
      <w:r>
        <w:rPr>
          <w:rFonts w:ascii="Times New Roman" w:hAnsi="Times New Roman" w:cs="Times New Roman"/>
          <w:sz w:val="24"/>
          <w:szCs w:val="24"/>
        </w:rPr>
        <w:t xml:space="preserve">(3), 175-182. doi: 10.1111/wvn.12223. </w:t>
      </w:r>
    </w:p>
    <w:p w14:paraId="131ACCEF" w14:textId="77777777" w:rsidR="00F34AC5" w:rsidRDefault="004F5310">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Chatterjee, S., Davies, M.J., Heller, S., Speight, J., Snoek, F.J., &amp; Khunti, K. (2018). Diabetes structured self-management education programmes: a narrative review and current innovations. The Lancet Diabetes &amp; Endocrinology, 6(2), 130-142. doi: 10.1016/S2213-8587(17)30239-5.</w:t>
      </w:r>
    </w:p>
    <w:p w14:paraId="0634A8EC" w14:textId="77777777" w:rsidR="00F34AC5" w:rsidRDefault="004F5310">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Coppola, A., Sasso, L., Bagnasco, A., Giustina, A., &amp; Gazzaruso, C. (2016). The role of patient education in the prevention and management of type 2 diabetes: an overview. Endocrine, 53(1), 18-27. doi: 10.1007/s12020-015-0775-7.</w:t>
      </w:r>
    </w:p>
    <w:p w14:paraId="2D410CC6" w14:textId="77777777" w:rsidR="00F34AC5" w:rsidRDefault="004F5310">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Dintsios, C.M., Chernyak, N., Grehl, B., &amp; Icks, A. (2018). Quantified patient preferences for lifestyle intervention programs for diabetes prevention-a protocol for a systematic review. Systematic Reviews, 7(214), 1-9. doi: 0.1186/s13643-018-0884-5.</w:t>
      </w:r>
    </w:p>
    <w:p w14:paraId="3393D3C2" w14:textId="77777777" w:rsidR="00F34AC5" w:rsidRDefault="004F5310">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Fink, A., Fach, E., &amp; Schröder, S.L. (2019). 'Learning to shape life'- a qualitative study on the challenges posed by a diagnosis of diabetes mellitus type 2. International Journal for Equity in Health, 18(19), 1-11. doi: 10.1186/s12939-019-0924-3.</w:t>
      </w:r>
    </w:p>
    <w:p w14:paraId="492F8C6C" w14:textId="7802168E" w:rsidR="00F34AC5" w:rsidRDefault="004F5310">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Health People 2020. (n.d.). Diabetes. Retrieved from: </w:t>
      </w:r>
      <w:hyperlink r:id="rId15" w:history="1">
        <w:r w:rsidR="009669A7" w:rsidRPr="00590C4E">
          <w:rPr>
            <w:rStyle w:val="Hyperlink"/>
            <w:rFonts w:ascii="Times New Roman" w:hAnsi="Times New Roman" w:cs="Times New Roman"/>
            <w:sz w:val="24"/>
            <w:szCs w:val="24"/>
          </w:rPr>
          <w:t>https://www.healthypeople.gov/2020/topics-objectives/topic/diabetes</w:t>
        </w:r>
      </w:hyperlink>
    </w:p>
    <w:p w14:paraId="5E562858" w14:textId="77777777" w:rsidR="00724FE1" w:rsidRPr="00724FE1" w:rsidRDefault="009669A7" w:rsidP="00724FE1">
      <w:pPr>
        <w:overflowPunct/>
        <w:autoSpaceDE/>
        <w:autoSpaceDN/>
        <w:adjustRightInd/>
        <w:ind w:left="720" w:hanging="720"/>
        <w:rPr>
          <w:sz w:val="24"/>
          <w:szCs w:val="24"/>
        </w:rPr>
      </w:pPr>
      <w:r w:rsidRPr="00724FE1">
        <w:rPr>
          <w:sz w:val="24"/>
          <w:szCs w:val="24"/>
        </w:rPr>
        <w:t xml:space="preserve">Implication. (2019). In </w:t>
      </w:r>
      <w:r w:rsidR="00724FE1" w:rsidRPr="00724FE1">
        <w:rPr>
          <w:sz w:val="24"/>
          <w:szCs w:val="24"/>
        </w:rPr>
        <w:t xml:space="preserve">online Cambridge Dictionary. Retrieved from: </w:t>
      </w:r>
      <w:hyperlink r:id="rId16" w:history="1">
        <w:r w:rsidR="00724FE1" w:rsidRPr="00724FE1">
          <w:rPr>
            <w:rStyle w:val="Hyperlink"/>
            <w:sz w:val="24"/>
            <w:szCs w:val="24"/>
          </w:rPr>
          <w:t>https://dictionary.cambridge.org/us/dictionary/english/implication</w:t>
        </w:r>
      </w:hyperlink>
    </w:p>
    <w:p w14:paraId="4A55819B" w14:textId="6783B81E" w:rsidR="009669A7" w:rsidRDefault="009669A7">
      <w:pPr>
        <w:pStyle w:val="NoSpacing"/>
        <w:spacing w:line="480" w:lineRule="auto"/>
        <w:ind w:left="720" w:hanging="720"/>
        <w:rPr>
          <w:rFonts w:ascii="Times New Roman" w:hAnsi="Times New Roman" w:cs="Times New Roman"/>
          <w:sz w:val="24"/>
          <w:szCs w:val="24"/>
        </w:rPr>
      </w:pPr>
    </w:p>
    <w:p w14:paraId="402AE7FF" w14:textId="77777777" w:rsidR="00F34AC5" w:rsidRDefault="004F5310">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Institute for Healthcare Improvement. (2019). Chronic Care Management. Retrieved from: </w:t>
      </w:r>
      <w:hyperlink r:id="rId17" w:history="1">
        <w:r>
          <w:rPr>
            <w:rStyle w:val="Hyperlink"/>
            <w:rFonts w:ascii="Times New Roman" w:hAnsi="Times New Roman" w:cs="Times New Roman"/>
            <w:sz w:val="24"/>
            <w:szCs w:val="24"/>
          </w:rPr>
          <w:t>http://www.ihi.org/Topics/ChronicCare/Pages/default.aspx</w:t>
        </w:r>
      </w:hyperlink>
    </w:p>
    <w:p w14:paraId="4912F688" w14:textId="77777777" w:rsidR="00F34AC5" w:rsidRDefault="004F5310">
      <w:pPr>
        <w:overflowPunct/>
        <w:autoSpaceDE/>
        <w:autoSpaceDN/>
        <w:adjustRightInd/>
        <w:spacing w:line="480" w:lineRule="auto"/>
        <w:ind w:left="720" w:hanging="720"/>
        <w:rPr>
          <w:i/>
          <w:iCs/>
          <w:color w:val="222222"/>
          <w:sz w:val="24"/>
          <w:szCs w:val="24"/>
          <w:shd w:val="clear" w:color="auto" w:fill="FFFFFF"/>
        </w:rPr>
      </w:pPr>
      <w:r>
        <w:rPr>
          <w:color w:val="222222"/>
          <w:sz w:val="24"/>
          <w:szCs w:val="24"/>
          <w:shd w:val="clear" w:color="auto" w:fill="FFFFFF"/>
        </w:rPr>
        <w:t>Iowa Model Collaborative. (2017). Iowa model of evidence-based practice: Revisions and validation. </w:t>
      </w:r>
      <w:r>
        <w:rPr>
          <w:i/>
          <w:iCs/>
          <w:color w:val="222222"/>
          <w:sz w:val="24"/>
          <w:szCs w:val="24"/>
          <w:shd w:val="clear" w:color="auto" w:fill="FFFFFF"/>
        </w:rPr>
        <w:t>Worldviews on Evidence-Based Nursing, 14(3), 175-182. doi:10.1111/wvn.12223</w:t>
      </w:r>
    </w:p>
    <w:p w14:paraId="77889186" w14:textId="77777777" w:rsidR="00F34AC5" w:rsidRDefault="004F5310">
      <w:pPr>
        <w:overflowPunct/>
        <w:autoSpaceDE/>
        <w:autoSpaceDN/>
        <w:adjustRightInd/>
        <w:spacing w:line="480" w:lineRule="auto"/>
        <w:ind w:left="630" w:hanging="630"/>
        <w:rPr>
          <w:sz w:val="24"/>
          <w:szCs w:val="24"/>
        </w:rPr>
      </w:pPr>
      <w:r>
        <w:rPr>
          <w:color w:val="222222"/>
          <w:sz w:val="24"/>
          <w:szCs w:val="24"/>
          <w:shd w:val="clear" w:color="auto" w:fill="FFFFFF"/>
        </w:rPr>
        <w:tab/>
      </w:r>
      <w:r>
        <w:rPr>
          <w:i/>
          <w:iCs/>
          <w:color w:val="222222"/>
          <w:sz w:val="24"/>
          <w:szCs w:val="24"/>
          <w:shd w:val="clear" w:color="auto" w:fill="FFFFFF"/>
        </w:rPr>
        <w:t>Used/reprinted with permission from the University of Iowa Hospitals and Clinics, copyright 2015. For permission to use or reproduce, please contact the University of Iowa Hospitals and Clinics at 319-384-9098.</w:t>
      </w:r>
    </w:p>
    <w:p w14:paraId="4D43C4E1" w14:textId="77777777" w:rsidR="00F34AC5" w:rsidRDefault="004F5310">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Kolb, H., &amp; Martin, S. (2017). Environmental/lifestyle factors in the pathogenesis and prevention of type 2 diabetes. </w:t>
      </w:r>
      <w:r>
        <w:rPr>
          <w:rFonts w:ascii="Times New Roman" w:hAnsi="Times New Roman" w:cs="Times New Roman"/>
          <w:i/>
          <w:sz w:val="24"/>
          <w:szCs w:val="24"/>
        </w:rPr>
        <w:t>BMC Medicine, 15</w:t>
      </w:r>
      <w:r>
        <w:rPr>
          <w:rFonts w:ascii="Times New Roman" w:hAnsi="Times New Roman" w:cs="Times New Roman"/>
          <w:sz w:val="24"/>
          <w:szCs w:val="24"/>
        </w:rPr>
        <w:t xml:space="preserve">(131), 1-11. doi: </w:t>
      </w:r>
      <w:r>
        <w:rPr>
          <w:rFonts w:ascii="Times New Roman" w:hAnsi="Times New Roman" w:cs="Times New Roman"/>
          <w:color w:val="000000"/>
          <w:sz w:val="24"/>
          <w:szCs w:val="24"/>
        </w:rPr>
        <w:t>10.1186/s12916-017-0901-x.</w:t>
      </w:r>
    </w:p>
    <w:p w14:paraId="3BE4C7AD" w14:textId="77777777" w:rsidR="00F34AC5" w:rsidRDefault="004F5310">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Kumar, C.P. (2007). Application of Orem’s Self-Care Deficit Theory and Standardized Nursing Languages in a case study of a woman with diabetes. </w:t>
      </w:r>
      <w:r>
        <w:rPr>
          <w:rFonts w:ascii="Times New Roman" w:hAnsi="Times New Roman" w:cs="Times New Roman"/>
          <w:i/>
          <w:sz w:val="24"/>
          <w:szCs w:val="24"/>
        </w:rPr>
        <w:t>International Journal of Nursing Knowledge, 18</w:t>
      </w:r>
      <w:r>
        <w:rPr>
          <w:rFonts w:ascii="Times New Roman" w:hAnsi="Times New Roman" w:cs="Times New Roman"/>
          <w:sz w:val="24"/>
          <w:szCs w:val="24"/>
        </w:rPr>
        <w:t>(3), 103-110. doi: 10.1111/j.1744-618X.2007.00058.x.</w:t>
      </w:r>
    </w:p>
    <w:p w14:paraId="52CD0CD1" w14:textId="77777777" w:rsidR="00F34AC5" w:rsidRDefault="004F5310">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Learning ZoneXpress. (n.d.). Diabetes MyPlate Poster. Retrieved from: https://www.learningzonexpress.com/diabetes-myplate-poster.html</w:t>
      </w:r>
    </w:p>
    <w:p w14:paraId="1F718705" w14:textId="77777777" w:rsidR="00F34AC5" w:rsidRDefault="004F5310">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Martinez, L.C., Sherling, D., &amp; Holley, A. (2019). The screening and prevention of Diabetes Mellitus. </w:t>
      </w:r>
      <w:r>
        <w:rPr>
          <w:rFonts w:ascii="Times New Roman" w:hAnsi="Times New Roman" w:cs="Times New Roman"/>
          <w:i/>
          <w:sz w:val="24"/>
          <w:szCs w:val="24"/>
        </w:rPr>
        <w:t>Primary Care: Clinics in Office Practice, 46</w:t>
      </w:r>
      <w:r>
        <w:rPr>
          <w:rFonts w:ascii="Times New Roman" w:hAnsi="Times New Roman" w:cs="Times New Roman"/>
          <w:sz w:val="24"/>
          <w:szCs w:val="24"/>
        </w:rPr>
        <w:t xml:space="preserve">(1), 41-52. doi: 10.1016/j.pop.2018.10.006. </w:t>
      </w:r>
    </w:p>
    <w:p w14:paraId="61557D2B" w14:textId="51C2E382" w:rsidR="00F34AC5" w:rsidRDefault="004F5310">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Mohammadpour, A., Sharghi, N.R., Khosravan, S., Alami, A., &amp; Akhond, M. (2015). The effect of a supportive educational intervention developed based on the Orem’s </w:t>
      </w:r>
      <w:r w:rsidR="005B32DB">
        <w:rPr>
          <w:rFonts w:ascii="Times New Roman" w:hAnsi="Times New Roman" w:cs="Times New Roman"/>
          <w:sz w:val="24"/>
          <w:szCs w:val="24"/>
        </w:rPr>
        <w:t>Self</w:t>
      </w:r>
      <w:r>
        <w:rPr>
          <w:rFonts w:ascii="Times New Roman" w:hAnsi="Times New Roman" w:cs="Times New Roman"/>
          <w:sz w:val="24"/>
          <w:szCs w:val="24"/>
        </w:rPr>
        <w:t xml:space="preserve">-Care Theory on the self-care ability of patients with myocardial infarction: a randomized controlled trial. </w:t>
      </w:r>
      <w:r>
        <w:rPr>
          <w:rFonts w:ascii="Times New Roman" w:hAnsi="Times New Roman" w:cs="Times New Roman"/>
          <w:i/>
          <w:sz w:val="24"/>
          <w:szCs w:val="24"/>
        </w:rPr>
        <w:t>Journal of Clinical Nursing, 24</w:t>
      </w:r>
      <w:r>
        <w:rPr>
          <w:rFonts w:ascii="Times New Roman" w:hAnsi="Times New Roman" w:cs="Times New Roman"/>
          <w:sz w:val="24"/>
          <w:szCs w:val="24"/>
        </w:rPr>
        <w:t xml:space="preserve">(11-12), 1686-1692. doi: 10.1111/jocn.12775. </w:t>
      </w:r>
    </w:p>
    <w:p w14:paraId="27AFB6DC" w14:textId="77777777" w:rsidR="00F34AC5" w:rsidRDefault="004F5310">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National Diabetes Statistics Report, 2017. (n.d.) National Center for Chronic Disease Prevention and Health Promotion: Division of Diabetes Translation. Retrieved from: </w:t>
      </w:r>
      <w:hyperlink r:id="rId18" w:history="1">
        <w:r>
          <w:rPr>
            <w:rStyle w:val="Hyperlink"/>
            <w:rFonts w:ascii="Times New Roman" w:hAnsi="Times New Roman" w:cs="Times New Roman"/>
            <w:sz w:val="24"/>
            <w:szCs w:val="24"/>
          </w:rPr>
          <w:t>http://www.diabetes.org/assets/pdfs/basics/cdc-statistics-report-2017.pdf</w:t>
        </w:r>
      </w:hyperlink>
      <w:r>
        <w:rPr>
          <w:rFonts w:ascii="Times New Roman" w:hAnsi="Times New Roman" w:cs="Times New Roman"/>
          <w:sz w:val="24"/>
          <w:szCs w:val="24"/>
        </w:rPr>
        <w:t>.</w:t>
      </w:r>
    </w:p>
    <w:p w14:paraId="1B06E067" w14:textId="77777777" w:rsidR="00F34AC5" w:rsidRDefault="004F5310">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NIH: National Institute of Diabetes and Digestive and Kidney Disease. (n.d.). The A1C Test &amp; Diabetes. Retrieved from: </w:t>
      </w:r>
      <w:hyperlink r:id="rId19" w:history="1">
        <w:r>
          <w:rPr>
            <w:rStyle w:val="Hyperlink"/>
            <w:rFonts w:ascii="Times New Roman" w:hAnsi="Times New Roman" w:cs="Times New Roman"/>
            <w:sz w:val="24"/>
            <w:szCs w:val="24"/>
          </w:rPr>
          <w:t>https://www.niddk.nih.gov/health-information/diabetes/overview/tests-diagnosis/a1c-test</w:t>
        </w:r>
      </w:hyperlink>
    </w:p>
    <w:p w14:paraId="71DB9805" w14:textId="28A1A751" w:rsidR="00F34AC5" w:rsidRDefault="006E7F7A">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Petiprin, A. (2016). </w:t>
      </w:r>
      <w:r w:rsidR="004F5310" w:rsidRPr="006E7F7A">
        <w:rPr>
          <w:rFonts w:ascii="Times New Roman" w:hAnsi="Times New Roman" w:cs="Times New Roman"/>
          <w:i/>
          <w:sz w:val="24"/>
          <w:szCs w:val="24"/>
        </w:rPr>
        <w:t>Self-Care Deficit Theory</w:t>
      </w:r>
      <w:r w:rsidR="004F5310">
        <w:rPr>
          <w:rFonts w:ascii="Times New Roman" w:hAnsi="Times New Roman" w:cs="Times New Roman"/>
          <w:sz w:val="24"/>
          <w:szCs w:val="24"/>
        </w:rPr>
        <w:t>. Retrieved from: http://www.nursing-theory.org/theories-and-models/orem-self-care-deficit-theory.php</w:t>
      </w:r>
    </w:p>
    <w:p w14:paraId="1063F866" w14:textId="77777777" w:rsidR="00F34AC5" w:rsidRDefault="004F5310">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Powers, M.A., Bardsley, J., &amp; Cypress, M. (2017). Diabetes self-management education and support in Type 2 Diabetes: A joint position statement of the American Diabetes Association, the American Association of Diabetes Educators, and the Academy of Nutrition and Dietetics. The Diabetes Educator, 43(1), 40-53. doi: 10.1177/0145721716689694</w:t>
      </w:r>
    </w:p>
    <w:p w14:paraId="663D08D7" w14:textId="77777777" w:rsidR="00F34AC5" w:rsidRDefault="004F5310">
      <w:pPr>
        <w:pStyle w:val="NoSpacing"/>
        <w:spacing w:line="480" w:lineRule="auto"/>
        <w:ind w:left="630" w:hanging="630"/>
        <w:rPr>
          <w:rFonts w:ascii="Times New Roman" w:hAnsi="Times New Roman" w:cs="Times New Roman"/>
          <w:sz w:val="24"/>
          <w:szCs w:val="24"/>
        </w:rPr>
      </w:pPr>
      <w:r>
        <w:rPr>
          <w:rFonts w:ascii="Times New Roman" w:hAnsi="Times New Roman" w:cs="Times New Roman"/>
          <w:sz w:val="24"/>
          <w:szCs w:val="24"/>
        </w:rPr>
        <w:t xml:space="preserve">Smith, M. &amp; Parker, M. (2015). </w:t>
      </w:r>
      <w:r>
        <w:rPr>
          <w:rFonts w:ascii="Times New Roman" w:hAnsi="Times New Roman" w:cs="Times New Roman"/>
          <w:i/>
          <w:sz w:val="24"/>
          <w:szCs w:val="24"/>
        </w:rPr>
        <w:t xml:space="preserve">Nursing Theories and Nursing Practice </w:t>
      </w:r>
      <w:r>
        <w:rPr>
          <w:rFonts w:ascii="Times New Roman" w:hAnsi="Times New Roman" w:cs="Times New Roman"/>
          <w:sz w:val="24"/>
          <w:szCs w:val="24"/>
        </w:rPr>
        <w:t>(4</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 Philadelphia, PA: F.A. Davis Company. </w:t>
      </w:r>
    </w:p>
    <w:p w14:paraId="4E890B41" w14:textId="77777777" w:rsidR="00F34AC5" w:rsidRDefault="004F5310">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Wagnild, G., Rodriguez, W., &amp; Pritchett, G. (1987). Orem’s Self-Care Theory: A tool for Education and Practice. </w:t>
      </w:r>
      <w:r>
        <w:rPr>
          <w:rFonts w:ascii="Times New Roman" w:hAnsi="Times New Roman" w:cs="Times New Roman"/>
          <w:i/>
          <w:sz w:val="24"/>
          <w:szCs w:val="24"/>
        </w:rPr>
        <w:t>Journal of Nursing Education, 26</w:t>
      </w:r>
      <w:r>
        <w:rPr>
          <w:rFonts w:ascii="Times New Roman" w:hAnsi="Times New Roman" w:cs="Times New Roman"/>
          <w:sz w:val="24"/>
          <w:szCs w:val="24"/>
        </w:rPr>
        <w:t xml:space="preserve">(8), 342-343. </w:t>
      </w:r>
    </w:p>
    <w:p w14:paraId="2CDF6B3B" w14:textId="77777777" w:rsidR="00F34AC5" w:rsidRDefault="00F34AC5" w:rsidP="00C4558E">
      <w:pPr>
        <w:pStyle w:val="NoSpacing"/>
        <w:spacing w:line="480" w:lineRule="auto"/>
        <w:rPr>
          <w:rFonts w:ascii="Times New Roman" w:hAnsi="Times New Roman" w:cs="Times New Roman"/>
          <w:sz w:val="24"/>
          <w:szCs w:val="24"/>
        </w:rPr>
      </w:pPr>
    </w:p>
    <w:p w14:paraId="12216EC8" w14:textId="77777777" w:rsidR="00F34AC5" w:rsidRDefault="004F531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A</w:t>
      </w:r>
    </w:p>
    <w:p w14:paraId="27A3B8E9" w14:textId="77777777" w:rsidR="00F34AC5" w:rsidRDefault="004F531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PRISMA</w:t>
      </w:r>
    </w:p>
    <w:p w14:paraId="4EF99CB5" w14:textId="77777777" w:rsidR="00F34AC5" w:rsidRDefault="00991BB1">
      <w:r>
        <w:rPr>
          <w:noProof/>
        </w:rPr>
        <w:pict w14:anchorId="310F4228">
          <v:shapetype id="_x0000_t202" coordsize="21600,21600" o:spt="202" path="m,l,21600r21600,l21600,xe">
            <v:stroke joinstyle="miter"/>
            <v:path gradientshapeok="t" o:connecttype="rect"/>
          </v:shapetype>
          <v:shape id="1027" o:spid="_x0000_s1037" type="#_x0000_t202" alt="" style="position:absolute;margin-left:148pt;margin-top:9.2pt;width:195.05pt;height:124.2pt;z-index:6;visibility:visible;mso-wrap-style:square;mso-wrap-edited:f;mso-width-percent:0;mso-height-percent:0;mso-position-horizontal-relative:text;mso-position-vertical-relative:text;mso-width-percent:0;mso-height-percent:0;mso-width-relative:margin;mso-height-relative:margin;v-text-anchor:top" strokeweight="2pt">
            <v:textbox>
              <w:txbxContent>
                <w:p w14:paraId="23E820D0" w14:textId="77777777" w:rsidR="00AE7549" w:rsidRDefault="00AE7549">
                  <w:pPr>
                    <w:jc w:val="center"/>
                  </w:pPr>
                  <w:r>
                    <w:t>Records identified through database searching</w:t>
                  </w:r>
                </w:p>
                <w:p w14:paraId="1B3F9837" w14:textId="77777777" w:rsidR="00AE7549" w:rsidRDefault="00AE7549">
                  <w:pPr>
                    <w:jc w:val="center"/>
                    <w:rPr>
                      <w:b/>
                    </w:rPr>
                  </w:pPr>
                  <w:r>
                    <w:rPr>
                      <w:b/>
                    </w:rPr>
                    <w:t>Search Terms: “diabetes education,” “self-efficacy diabetes,” “diabetes lifestyle interventions,” “diabetes patient education,” and “diabetes self-management education in primary care”</w:t>
                  </w:r>
                </w:p>
                <w:p w14:paraId="71BF48D9" w14:textId="77777777" w:rsidR="00AE7549" w:rsidRDefault="00AE7549">
                  <w:pPr>
                    <w:jc w:val="center"/>
                  </w:pPr>
                  <w:r>
                    <w:t>PubMed, CINAHL, ONESEARCH</w:t>
                  </w:r>
                </w:p>
                <w:p w14:paraId="525AA8FD" w14:textId="77777777" w:rsidR="00AE7549" w:rsidRDefault="00AE7549">
                  <w:pPr>
                    <w:jc w:val="center"/>
                  </w:pPr>
                  <w:r>
                    <w:t>(n= 106,378)</w:t>
                  </w:r>
                </w:p>
                <w:p w14:paraId="7B11CAFF" w14:textId="77777777" w:rsidR="00AE7549" w:rsidRDefault="00AE7549"/>
                <w:p w14:paraId="74A597B6" w14:textId="77777777" w:rsidR="00AE7549" w:rsidRDefault="00AE7549"/>
              </w:txbxContent>
            </v:textbox>
            <w10:wrap type="square"/>
          </v:shape>
        </w:pict>
      </w:r>
    </w:p>
    <w:p w14:paraId="58FDB254" w14:textId="77777777" w:rsidR="00F34AC5" w:rsidRDefault="00991BB1">
      <w:r>
        <w:rPr>
          <w:noProof/>
        </w:rPr>
        <w:pict w14:anchorId="3169D55E">
          <v:roundrect id="1028" o:spid="_x0000_s1036" alt="" style="position:absolute;margin-left:-13.75pt;margin-top:12.55pt;width:30.9pt;height:126pt;z-index:2;visibility:visible;mso-wrap-style:square;mso-wrap-edited:f;mso-width-percent:0;mso-height-percent:0;mso-position-horizontal-relative:text;mso-position-vertical-relative:text;mso-width-percent:0;mso-height-percent:0;mso-width-relative:page;mso-height-relative:page;v-text-anchor:middle" arcsize="10923f" wrapcoords="2160 -257 -1080 129 -1080 21214 1080 21729 19980 21729 21060 21729 22680 20829 22680 514 21600 -129 18900 -257 2160 -257" fillcolor="#4f81bd" strokecolor="#243f60" strokeweight="2pt">
            <v:textbox style="layout-flow:vertical;mso-layout-flow-alt:bottom-to-top;mso-fit-shape-to-text:t">
              <w:txbxContent>
                <w:p w14:paraId="72F91465" w14:textId="77777777" w:rsidR="00AE7549" w:rsidRDefault="00AE7549">
                  <w:pPr>
                    <w:jc w:val="center"/>
                  </w:pPr>
                  <w:r>
                    <w:t>Identification</w:t>
                  </w:r>
                </w:p>
              </w:txbxContent>
            </v:textbox>
            <w10:wrap type="through"/>
          </v:roundrect>
        </w:pict>
      </w:r>
    </w:p>
    <w:p w14:paraId="17AF33E8" w14:textId="77777777" w:rsidR="00F34AC5" w:rsidRDefault="00F34AC5"/>
    <w:p w14:paraId="37671AA2" w14:textId="77777777" w:rsidR="00F34AC5" w:rsidRDefault="00F34AC5"/>
    <w:p w14:paraId="09757A0B" w14:textId="77777777" w:rsidR="00F34AC5" w:rsidRDefault="00F34AC5"/>
    <w:p w14:paraId="7AD7AC84" w14:textId="77777777" w:rsidR="00F34AC5" w:rsidRDefault="00F34AC5"/>
    <w:p w14:paraId="3F0250D2" w14:textId="77777777" w:rsidR="00F34AC5" w:rsidRDefault="00F34AC5"/>
    <w:p w14:paraId="56E34E59" w14:textId="77777777" w:rsidR="00F34AC5" w:rsidRDefault="00991BB1">
      <w:r>
        <w:rPr>
          <w:noProof/>
        </w:rPr>
        <w:pict w14:anchorId="442B5303">
          <v:shape id="1029" o:spid="_x0000_s1035" type="#_x0000_t202" alt="" style="position:absolute;margin-left:0;margin-top:0;width:18.95pt;height:30.2pt;z-index:8;visibility:visible;mso-wrap-style:none;mso-wrap-edited:f;mso-width-percent:0;mso-height-percent:0;mso-position-horizontal-relative:text;mso-position-vertical-relative:text;mso-width-percent:0;mso-height-percent:0;mso-width-relative:page;mso-height-relative:page;v-text-anchor:top" filled="f" stroked="f">
            <v:textbox style="mso-fit-shape-to-text:t">
              <w:txbxContent>
                <w:p w14:paraId="353E62BB" w14:textId="77777777" w:rsidR="00AE7549" w:rsidRDefault="00AE7549"/>
                <w:p w14:paraId="355E7C65" w14:textId="77777777" w:rsidR="00AE7549" w:rsidRDefault="00AE7549"/>
              </w:txbxContent>
            </v:textbox>
            <w10:wrap type="square"/>
          </v:shape>
        </w:pict>
      </w:r>
    </w:p>
    <w:p w14:paraId="69417FCD" w14:textId="77777777" w:rsidR="00F34AC5" w:rsidRDefault="00F34AC5"/>
    <w:p w14:paraId="10D0C2A7" w14:textId="77777777" w:rsidR="00F34AC5" w:rsidRDefault="00F34AC5"/>
    <w:p w14:paraId="33C838B7" w14:textId="77777777" w:rsidR="00F34AC5" w:rsidRDefault="00F34AC5"/>
    <w:p w14:paraId="2334993A" w14:textId="77777777" w:rsidR="00F34AC5" w:rsidRDefault="00F34AC5"/>
    <w:p w14:paraId="33E70A42" w14:textId="77777777" w:rsidR="00F34AC5" w:rsidRDefault="00991BB1">
      <w:r>
        <w:rPr>
          <w:noProof/>
        </w:rPr>
        <w:pict w14:anchorId="4D1C6817">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1031" o:spid="_x0000_s1034" type="#_x0000_t67" alt="" style="position:absolute;margin-left:238.1pt;margin-top:4.6pt;width:9pt;height:27pt;z-index:11;visibility:visible;mso-wrap-edited:f;mso-width-percent:0;mso-height-percent:0;mso-position-horizontal-relative:text;mso-position-vertical-relative:text;mso-width-percent:0;mso-height-percent:0;mso-width-relative:page;mso-height-relative:page" wrapcoords="-1800 -1200 -1800 8400 -9000 16800 3600 22200 5400 22200 14400 22200 16200 22200 28800 18000 21600 -1200 -1800 -1200" adj="18000" fillcolor="#4f81bd" strokecolor="#243f60" strokeweight="2pt">
            <w10:wrap type="through"/>
          </v:shape>
        </w:pict>
      </w:r>
    </w:p>
    <w:p w14:paraId="418144B1" w14:textId="77777777" w:rsidR="00F34AC5" w:rsidRDefault="00991BB1">
      <w:r>
        <w:rPr>
          <w:noProof/>
        </w:rPr>
        <w:pict w14:anchorId="55D21791">
          <v:roundrect id="1032" o:spid="_x0000_s1033" alt="" style="position:absolute;margin-left:-13.85pt;margin-top:7.9pt;width:30.9pt;height:117.2pt;z-index:5;visibility:visible;mso-wrap-style:square;mso-wrap-edited:f;mso-width-percent:0;mso-height-percent:0;mso-position-horizontal-relative:text;mso-position-vertical-relative:text;mso-width-percent:0;mso-height-percent:0;mso-width-relative:margin;mso-height-relative:margin;v-text-anchor:middle" arcsize="10923f" wrapcoords="2160 -277 -1080 138 -1080 21185 1080 21738 19980 21738 21600 21738 22680 20769 22680 554 21600 -138 18900 -277 2160 -277" fillcolor="#4f81bd" strokecolor="#243f60" strokeweight="2pt">
            <v:textbox style="layout-flow:vertical;mso-layout-flow-alt:bottom-to-top;mso-fit-shape-to-text:t">
              <w:txbxContent>
                <w:p w14:paraId="4943D182" w14:textId="77777777" w:rsidR="00AE7549" w:rsidRDefault="00AE7549">
                  <w:pPr>
                    <w:jc w:val="center"/>
                  </w:pPr>
                  <w:r>
                    <w:t>Screening</w:t>
                  </w:r>
                </w:p>
              </w:txbxContent>
            </v:textbox>
            <w10:wrap type="through"/>
          </v:roundrect>
        </w:pict>
      </w:r>
    </w:p>
    <w:p w14:paraId="1735156B" w14:textId="77777777" w:rsidR="00F34AC5" w:rsidRDefault="00F34AC5"/>
    <w:p w14:paraId="6A83588D" w14:textId="77777777" w:rsidR="00F34AC5" w:rsidRDefault="00991BB1">
      <w:r>
        <w:rPr>
          <w:noProof/>
        </w:rPr>
        <w:pict w14:anchorId="77DEEE03">
          <v:shape id="1033" o:spid="_x0000_s1032" type="#_x0000_t202" alt="" style="position:absolute;margin-left:148pt;margin-top:4.7pt;width:190.05pt;height:109.2pt;z-index:7;visibility:visible;mso-wrap-style:square;mso-wrap-edited:f;mso-width-percent:0;mso-height-percent:0;mso-position-horizontal-relative:text;mso-position-vertical-relative:text;mso-width-percent:0;mso-height-percent:0;mso-width-relative:margin;mso-height-relative:margin;v-text-anchor:top" strokeweight="2pt">
            <v:textbox>
              <w:txbxContent>
                <w:p w14:paraId="4931D543" w14:textId="77777777" w:rsidR="00AE7549" w:rsidRDefault="00AE7549">
                  <w:pPr>
                    <w:jc w:val="center"/>
                  </w:pPr>
                  <w:r>
                    <w:t>Records after inclusion/exclusion criteria applied</w:t>
                  </w:r>
                </w:p>
                <w:p w14:paraId="17CF3F0A" w14:textId="77777777" w:rsidR="00AE7549" w:rsidRDefault="00AE7549">
                  <w:pPr>
                    <w:jc w:val="center"/>
                  </w:pPr>
                  <w:r>
                    <w:rPr>
                      <w:b/>
                    </w:rPr>
                    <w:t>Published within last 5 years, Peer reviewed journal articles, Full-text available online</w:t>
                  </w:r>
                  <w:r>
                    <w:t>.</w:t>
                  </w:r>
                </w:p>
                <w:p w14:paraId="04B211FE" w14:textId="77777777" w:rsidR="00AE7549" w:rsidRDefault="00AE7549">
                  <w:pPr>
                    <w:jc w:val="center"/>
                    <w:rPr>
                      <w:b/>
                    </w:rPr>
                  </w:pPr>
                  <w:r>
                    <w:rPr>
                      <w:b/>
                    </w:rPr>
                    <w:t>Subjects – 18 or older</w:t>
                  </w:r>
                </w:p>
                <w:p w14:paraId="3E68E8F5" w14:textId="77777777" w:rsidR="00AE7549" w:rsidRDefault="00AE7549">
                  <w:pPr>
                    <w:jc w:val="center"/>
                    <w:rPr>
                      <w:b/>
                    </w:rPr>
                  </w:pPr>
                  <w:r>
                    <w:rPr>
                      <w:b/>
                    </w:rPr>
                    <w:t>Language – English</w:t>
                  </w:r>
                </w:p>
                <w:p w14:paraId="59BDD4DF" w14:textId="77777777" w:rsidR="00AE7549" w:rsidRDefault="00AE7549">
                  <w:pPr>
                    <w:jc w:val="center"/>
                  </w:pPr>
                  <w:r>
                    <w:t>(n = 23,100)</w:t>
                  </w:r>
                </w:p>
              </w:txbxContent>
            </v:textbox>
            <w10:wrap type="square"/>
          </v:shape>
        </w:pict>
      </w:r>
    </w:p>
    <w:p w14:paraId="4BE8F948" w14:textId="77777777" w:rsidR="00F34AC5" w:rsidRDefault="00F34AC5"/>
    <w:p w14:paraId="43B013C0" w14:textId="77777777" w:rsidR="00F34AC5" w:rsidRDefault="00F34AC5"/>
    <w:p w14:paraId="54F2895C" w14:textId="77777777" w:rsidR="00F34AC5" w:rsidRDefault="00F34AC5"/>
    <w:p w14:paraId="778C7BBD" w14:textId="77777777" w:rsidR="00F34AC5" w:rsidRDefault="00F34AC5"/>
    <w:p w14:paraId="63740263" w14:textId="77777777" w:rsidR="00F34AC5" w:rsidRDefault="00F34AC5"/>
    <w:p w14:paraId="748C6C33" w14:textId="77777777" w:rsidR="00F34AC5" w:rsidRDefault="00F34AC5"/>
    <w:p w14:paraId="4A1FD15E" w14:textId="77777777" w:rsidR="00F34AC5" w:rsidRDefault="00F34AC5"/>
    <w:p w14:paraId="41AFF244" w14:textId="77777777" w:rsidR="00F34AC5" w:rsidRDefault="00991BB1">
      <w:r>
        <w:rPr>
          <w:noProof/>
        </w:rPr>
        <w:pict w14:anchorId="3E5DEF36">
          <v:roundrect id="1034" o:spid="_x0000_s1031" alt="" style="position:absolute;margin-left:-13.85pt;margin-top:14.3pt;width:30.9pt;height:126pt;z-index:3;visibility:visible;mso-wrap-style:square;mso-wrap-edited:f;mso-width-percent:0;mso-height-percent:0;mso-position-horizontal-relative:text;mso-position-vertical-relative:text;mso-width-percent:0;mso-height-percent:0;mso-width-relative:page;mso-height-relative:page;v-text-anchor:middle" arcsize="10923f" wrapcoords="2160 -257 -1080 129 -1080 21214 1080 21729 19980 21729 21060 21729 22680 20829 22680 514 21600 -129 18900 -257 2160 -257" fillcolor="#4f81bd" strokecolor="#243f60" strokeweight="2pt">
            <v:textbox style="layout-flow:vertical;mso-layout-flow-alt:bottom-to-top;mso-fit-shape-to-text:t">
              <w:txbxContent>
                <w:p w14:paraId="218F5A44" w14:textId="77777777" w:rsidR="00AE7549" w:rsidRDefault="00AE7549">
                  <w:pPr>
                    <w:jc w:val="center"/>
                  </w:pPr>
                  <w:r>
                    <w:t>Eligibility</w:t>
                  </w:r>
                </w:p>
              </w:txbxContent>
            </v:textbox>
            <w10:wrap type="through"/>
          </v:roundrect>
        </w:pict>
      </w:r>
    </w:p>
    <w:p w14:paraId="15EE02DB" w14:textId="77777777" w:rsidR="00F34AC5" w:rsidRDefault="00F34AC5"/>
    <w:p w14:paraId="66F05177" w14:textId="77777777" w:rsidR="00F34AC5" w:rsidRDefault="00991BB1">
      <w:r>
        <w:rPr>
          <w:noProof/>
        </w:rPr>
        <w:pict w14:anchorId="34AEC9DA">
          <v:shape id="1035" o:spid="_x0000_s1030" type="#_x0000_t67" alt="" style="position:absolute;margin-left:233.1pt;margin-top:8.2pt;width:9pt;height:18pt;z-index:12;visibility:visible;mso-wrap-edited:f;mso-width-percent:0;mso-height-percent:0;mso-position-horizontal-relative:text;mso-position-vertical-relative:text;mso-width-percent:0;mso-height-percent:0;mso-width-relative:page;mso-height-relative:page" wrapcoords="-1800 -1800 -1800 12600 -9000 14400 5400 22500 14400 22500 28800 14400 21600 12600 21600 -1800 -1800 -1800" fillcolor="#4f81bd" strokecolor="#243f60" strokeweight="2pt">
            <w10:wrap type="through"/>
          </v:shape>
        </w:pict>
      </w:r>
    </w:p>
    <w:p w14:paraId="2C722E21" w14:textId="77777777" w:rsidR="00F34AC5" w:rsidRDefault="00F34AC5"/>
    <w:p w14:paraId="3360710B" w14:textId="77777777" w:rsidR="00F34AC5" w:rsidRDefault="00F34AC5"/>
    <w:p w14:paraId="15DD90A9" w14:textId="77777777" w:rsidR="00F34AC5" w:rsidRDefault="00991BB1">
      <w:r>
        <w:rPr>
          <w:noProof/>
        </w:rPr>
        <w:pict w14:anchorId="308284DE">
          <v:shape id="1036" o:spid="_x0000_s1029" type="#_x0000_t202" alt="" style="position:absolute;margin-left:143pt;margin-top:.25pt;width:190.05pt;height:63.2pt;z-index:10;visibility:visible;mso-wrap-style:square;mso-wrap-edited:f;mso-width-percent:0;mso-height-percent:0;mso-position-horizontal-relative:text;mso-position-vertical-relative:text;mso-width-percent:0;mso-height-percent:0;mso-width-relative:margin;mso-height-relative:margin;v-text-anchor:top" strokeweight="2pt">
            <v:textbox>
              <w:txbxContent>
                <w:p w14:paraId="2E44A87C" w14:textId="77777777" w:rsidR="00AE7549" w:rsidRDefault="00AE7549">
                  <w:pPr>
                    <w:jc w:val="center"/>
                  </w:pPr>
                  <w:r>
                    <w:t>Records eliminated after screening for duplicity and relevance to project implementation</w:t>
                  </w:r>
                </w:p>
                <w:p w14:paraId="1B007AEF" w14:textId="77777777" w:rsidR="00AE7549" w:rsidRDefault="00AE7549">
                  <w:pPr>
                    <w:jc w:val="center"/>
                  </w:pPr>
                  <w:r>
                    <w:t>(n = 23,089)</w:t>
                  </w:r>
                </w:p>
              </w:txbxContent>
            </v:textbox>
            <w10:wrap type="square"/>
          </v:shape>
        </w:pict>
      </w:r>
    </w:p>
    <w:p w14:paraId="700358D1" w14:textId="77777777" w:rsidR="00F34AC5" w:rsidRDefault="00F34AC5"/>
    <w:p w14:paraId="4B733752" w14:textId="77777777" w:rsidR="00F34AC5" w:rsidRDefault="00F34AC5"/>
    <w:p w14:paraId="1E1E2620" w14:textId="77777777" w:rsidR="00F34AC5" w:rsidRDefault="00F34AC5"/>
    <w:p w14:paraId="05A94B3B" w14:textId="77777777" w:rsidR="00F34AC5" w:rsidRDefault="00991BB1">
      <w:r>
        <w:rPr>
          <w:noProof/>
        </w:rPr>
        <w:pict w14:anchorId="1A2FF5DE">
          <v:shape id="1037" o:spid="_x0000_s1028" type="#_x0000_t67" alt="" style="position:absolute;margin-left:229.05pt;margin-top:26.45pt;width:9pt;height:18pt;z-index:13;visibility:visible;mso-wrap-edited:f;mso-width-percent:0;mso-height-percent:0;mso-position-horizontal-relative:text;mso-position-vertical-relative:text;mso-width-percent:0;mso-height-percent:0;mso-width-relative:page;mso-height-relative:page" wrapcoords="-1800 -1800 -1800 12600 -9000 14400 5400 22500 14400 22500 28800 14400 21600 12600 21600 -1800 -1800 -1800" fillcolor="#4f81bd" strokecolor="#243f60" strokeweight="2pt">
            <w10:wrap type="through"/>
          </v:shape>
        </w:pict>
      </w:r>
      <w:r>
        <w:rPr>
          <w:noProof/>
        </w:rPr>
        <w:pict w14:anchorId="3CF8087C">
          <v:roundrect id="1038" o:spid="_x0000_s1027" alt="" style="position:absolute;margin-left:-13.9pt;margin-top:44.35pt;width:30.9pt;height:126pt;z-index:4;visibility:visible;mso-wrap-style:square;mso-wrap-edited:f;mso-width-percent:0;mso-height-percent:0;mso-position-horizontal-relative:text;mso-position-vertical-relative:text;mso-width-percent:0;mso-height-percent:0;mso-width-relative:page;mso-height-relative:page;v-text-anchor:middle" arcsize="10923f" wrapcoords="2160 -257 -1080 129 -1080 21214 1080 21729 19980 21729 21060 21729 22680 20829 22680 514 21600 -129 18900 -257 2160 -257" fillcolor="#4f81bd" strokecolor="#243f60" strokeweight="2pt">
            <v:textbox style="layout-flow:vertical;mso-layout-flow-alt:bottom-to-top;mso-fit-shape-to-text:t">
              <w:txbxContent>
                <w:p w14:paraId="462ED233" w14:textId="77777777" w:rsidR="00AE7549" w:rsidRDefault="00AE7549">
                  <w:pPr>
                    <w:jc w:val="center"/>
                  </w:pPr>
                  <w:r>
                    <w:t>Included</w:t>
                  </w:r>
                </w:p>
              </w:txbxContent>
            </v:textbox>
            <w10:wrap type="through"/>
          </v:roundrect>
        </w:pict>
      </w:r>
      <w:r>
        <w:rPr>
          <w:noProof/>
        </w:rPr>
        <w:pict w14:anchorId="126A57CA">
          <v:shape id="1039" o:spid="_x0000_s1026" type="#_x0000_t202" alt="" style="position:absolute;margin-left:139.2pt;margin-top:53.05pt;width:207pt;height:90pt;z-index:9;visibility:visible;mso-wrap-style:square;mso-wrap-edited:f;mso-width-percent:0;mso-height-percent:0;mso-position-horizontal-relative:text;mso-position-vertical-relative:text;mso-width-percent:0;mso-height-percent:0;mso-width-relative:page;mso-height-relative:page;v-text-anchor:top" strokeweight="2pt">
            <v:textbox>
              <w:txbxContent>
                <w:p w14:paraId="575B00D1" w14:textId="77777777" w:rsidR="00AE7549" w:rsidRDefault="00AE7549">
                  <w:pPr>
                    <w:jc w:val="center"/>
                  </w:pPr>
                  <w:r>
                    <w:t>Number of articles included after duplicates and articles with similar results and study methods used</w:t>
                  </w:r>
                </w:p>
                <w:p w14:paraId="593B3FFF" w14:textId="77777777" w:rsidR="00AE7549" w:rsidRDefault="00AE7549">
                  <w:pPr>
                    <w:jc w:val="center"/>
                  </w:pPr>
                  <w:r>
                    <w:t>(n = 11)</w:t>
                  </w:r>
                </w:p>
              </w:txbxContent>
            </v:textbox>
            <w10:wrap type="square"/>
          </v:shape>
        </w:pict>
      </w:r>
    </w:p>
    <w:p w14:paraId="4AB7D35A" w14:textId="77777777" w:rsidR="00F34AC5" w:rsidRDefault="00F34AC5">
      <w:pPr>
        <w:pStyle w:val="NoSpacing"/>
        <w:spacing w:line="480" w:lineRule="auto"/>
        <w:ind w:hanging="540"/>
        <w:jc w:val="center"/>
        <w:rPr>
          <w:rFonts w:ascii="Times New Roman" w:hAnsi="Times New Roman" w:cs="Times New Roman"/>
          <w:sz w:val="24"/>
          <w:szCs w:val="24"/>
        </w:rPr>
      </w:pPr>
    </w:p>
    <w:p w14:paraId="0933F106" w14:textId="77777777" w:rsidR="00F34AC5" w:rsidRDefault="00F34AC5">
      <w:pPr>
        <w:pStyle w:val="NoSpacing"/>
        <w:spacing w:line="480" w:lineRule="auto"/>
        <w:ind w:hanging="540"/>
        <w:jc w:val="center"/>
        <w:rPr>
          <w:rFonts w:ascii="Times New Roman" w:hAnsi="Times New Roman" w:cs="Times New Roman"/>
          <w:sz w:val="24"/>
          <w:szCs w:val="24"/>
        </w:rPr>
      </w:pPr>
    </w:p>
    <w:p w14:paraId="28B2380A" w14:textId="77777777" w:rsidR="00F34AC5" w:rsidRDefault="00F34AC5">
      <w:pPr>
        <w:pStyle w:val="NoSpacing"/>
        <w:spacing w:line="480" w:lineRule="auto"/>
        <w:ind w:hanging="540"/>
        <w:jc w:val="center"/>
        <w:rPr>
          <w:rFonts w:ascii="Times New Roman" w:hAnsi="Times New Roman" w:cs="Times New Roman"/>
          <w:sz w:val="24"/>
          <w:szCs w:val="24"/>
        </w:rPr>
      </w:pPr>
    </w:p>
    <w:p w14:paraId="581CAEB3" w14:textId="77777777" w:rsidR="00F34AC5" w:rsidRDefault="00F34AC5">
      <w:pPr>
        <w:pStyle w:val="NoSpacing"/>
        <w:spacing w:line="480" w:lineRule="auto"/>
        <w:jc w:val="center"/>
      </w:pPr>
    </w:p>
    <w:p w14:paraId="5F66E56A" w14:textId="77777777" w:rsidR="00F34AC5" w:rsidRDefault="004F5310">
      <w:pPr>
        <w:pStyle w:val="NoSpacing"/>
        <w:tabs>
          <w:tab w:val="left" w:pos="8463"/>
        </w:tabs>
        <w:spacing w:line="480" w:lineRule="auto"/>
      </w:pPr>
      <w:r>
        <w:tab/>
      </w:r>
    </w:p>
    <w:p w14:paraId="097BEBED" w14:textId="77777777" w:rsidR="00F34AC5" w:rsidRDefault="00F34AC5">
      <w:pPr>
        <w:pStyle w:val="NoSpacing"/>
        <w:spacing w:line="480" w:lineRule="auto"/>
      </w:pPr>
    </w:p>
    <w:p w14:paraId="7216A375" w14:textId="77777777" w:rsidR="00F34AC5" w:rsidRDefault="00F34AC5">
      <w:pPr>
        <w:pStyle w:val="NoSpacing"/>
        <w:spacing w:line="480" w:lineRule="auto"/>
        <w:rPr>
          <w:rFonts w:ascii="Times New Roman" w:hAnsi="Times New Roman" w:cs="Times New Roman"/>
          <w:sz w:val="24"/>
          <w:szCs w:val="24"/>
        </w:rPr>
      </w:pPr>
    </w:p>
    <w:p w14:paraId="6989C0D4" w14:textId="77777777" w:rsidR="00F34AC5" w:rsidRDefault="00F34AC5">
      <w:pPr>
        <w:pStyle w:val="NoSpacing"/>
        <w:spacing w:line="480" w:lineRule="auto"/>
        <w:jc w:val="center"/>
        <w:rPr>
          <w:rFonts w:ascii="Times New Roman" w:hAnsi="Times New Roman" w:cs="Times New Roman"/>
          <w:sz w:val="24"/>
          <w:szCs w:val="24"/>
        </w:rPr>
      </w:pPr>
    </w:p>
    <w:p w14:paraId="64B772A2" w14:textId="77777777" w:rsidR="00F34AC5" w:rsidRDefault="004F531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B</w:t>
      </w:r>
    </w:p>
    <w:p w14:paraId="6CB5A716" w14:textId="77777777" w:rsidR="00F34AC5" w:rsidRDefault="004F531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Literature Matrix</w:t>
      </w:r>
    </w:p>
    <w:tbl>
      <w:tblPr>
        <w:tblW w:w="9350" w:type="dxa"/>
        <w:tblLook w:val="04A0" w:firstRow="1" w:lastRow="0" w:firstColumn="1" w:lastColumn="0" w:noHBand="0" w:noVBand="1"/>
      </w:tblPr>
      <w:tblGrid>
        <w:gridCol w:w="2706"/>
        <w:gridCol w:w="1039"/>
        <w:gridCol w:w="1580"/>
        <w:gridCol w:w="1632"/>
        <w:gridCol w:w="2393"/>
      </w:tblGrid>
      <w:tr w:rsidR="00F34AC5" w14:paraId="6910E37B" w14:textId="77777777">
        <w:trPr>
          <w:trHeight w:val="925"/>
        </w:trPr>
        <w:tc>
          <w:tcPr>
            <w:tcW w:w="9350" w:type="dxa"/>
            <w:gridSpan w:val="5"/>
            <w:tcBorders>
              <w:top w:val="single" w:sz="4" w:space="0" w:color="auto"/>
              <w:left w:val="single" w:sz="4" w:space="0" w:color="auto"/>
              <w:bottom w:val="nil"/>
              <w:right w:val="single" w:sz="4" w:space="0" w:color="000000"/>
            </w:tcBorders>
            <w:shd w:val="clear" w:color="auto" w:fill="auto"/>
            <w:vAlign w:val="bottom"/>
            <w:hideMark/>
          </w:tcPr>
          <w:p w14:paraId="0FD7E8F6" w14:textId="77777777" w:rsidR="00F34AC5" w:rsidRDefault="004F5310">
            <w:pPr>
              <w:overflowPunct/>
              <w:autoSpaceDE/>
              <w:autoSpaceDN/>
              <w:adjustRightInd/>
              <w:jc w:val="center"/>
              <w:rPr>
                <w:rFonts w:ascii="Calibri" w:hAnsi="Calibri"/>
                <w:b/>
                <w:bCs/>
                <w:color w:val="262626"/>
                <w:sz w:val="36"/>
                <w:szCs w:val="36"/>
              </w:rPr>
            </w:pPr>
            <w:r>
              <w:rPr>
                <w:rFonts w:ascii="Calibri" w:hAnsi="Calibri"/>
                <w:b/>
                <w:bCs/>
                <w:color w:val="262626"/>
                <w:sz w:val="36"/>
                <w:szCs w:val="36"/>
              </w:rPr>
              <w:t>NURS 8269: DNP Project I                                                                                                                                                                                                                                                                                                                                              Literature Review Matrix</w:t>
            </w:r>
          </w:p>
        </w:tc>
      </w:tr>
      <w:tr w:rsidR="00F34AC5" w14:paraId="228BB597" w14:textId="77777777">
        <w:trPr>
          <w:trHeight w:val="635"/>
        </w:trPr>
        <w:tc>
          <w:tcPr>
            <w:tcW w:w="4222" w:type="dxa"/>
            <w:gridSpan w:val="3"/>
            <w:tcBorders>
              <w:top w:val="single" w:sz="8" w:space="0" w:color="auto"/>
              <w:left w:val="single" w:sz="4" w:space="0" w:color="auto"/>
              <w:bottom w:val="single" w:sz="8" w:space="0" w:color="auto"/>
              <w:right w:val="single" w:sz="8" w:space="0" w:color="000000"/>
            </w:tcBorders>
            <w:shd w:val="clear" w:color="auto" w:fill="auto"/>
            <w:vAlign w:val="center"/>
            <w:hideMark/>
          </w:tcPr>
          <w:p w14:paraId="47F3D5C7" w14:textId="77777777" w:rsidR="00F34AC5" w:rsidRDefault="004F5310">
            <w:pPr>
              <w:overflowPunct/>
              <w:autoSpaceDE/>
              <w:autoSpaceDN/>
              <w:adjustRightInd/>
              <w:rPr>
                <w:rFonts w:ascii="Tahoma" w:hAnsi="Tahoma" w:cs="Tahoma"/>
                <w:b/>
                <w:bCs/>
                <w:color w:val="000000"/>
                <w:sz w:val="24"/>
                <w:szCs w:val="24"/>
              </w:rPr>
            </w:pPr>
            <w:r>
              <w:rPr>
                <w:rFonts w:ascii="Tahoma" w:hAnsi="Tahoma" w:cs="Tahoma"/>
                <w:b/>
                <w:bCs/>
                <w:color w:val="000000"/>
                <w:sz w:val="24"/>
                <w:szCs w:val="24"/>
              </w:rPr>
              <w:t>Student: Amanda Baynard</w:t>
            </w:r>
          </w:p>
        </w:tc>
        <w:tc>
          <w:tcPr>
            <w:tcW w:w="2067" w:type="dxa"/>
            <w:tcBorders>
              <w:top w:val="single" w:sz="8" w:space="0" w:color="auto"/>
              <w:left w:val="nil"/>
              <w:bottom w:val="single" w:sz="8" w:space="0" w:color="auto"/>
              <w:right w:val="nil"/>
            </w:tcBorders>
            <w:shd w:val="clear" w:color="auto" w:fill="auto"/>
            <w:noWrap/>
            <w:vAlign w:val="center"/>
            <w:hideMark/>
          </w:tcPr>
          <w:p w14:paraId="705D02F0" w14:textId="77777777" w:rsidR="00F34AC5" w:rsidRDefault="004F5310">
            <w:pPr>
              <w:overflowPunct/>
              <w:autoSpaceDE/>
              <w:autoSpaceDN/>
              <w:adjustRightInd/>
              <w:rPr>
                <w:rFonts w:ascii="Tahoma" w:hAnsi="Tahoma" w:cs="Tahoma"/>
                <w:b/>
                <w:bCs/>
                <w:color w:val="000000"/>
                <w:sz w:val="24"/>
                <w:szCs w:val="24"/>
              </w:rPr>
            </w:pPr>
            <w:r>
              <w:rPr>
                <w:rFonts w:ascii="Tahoma" w:hAnsi="Tahoma" w:cs="Tahoma"/>
                <w:b/>
                <w:bCs/>
                <w:color w:val="000000"/>
                <w:sz w:val="24"/>
                <w:szCs w:val="24"/>
              </w:rPr>
              <w:t>Date of Submission:</w:t>
            </w:r>
          </w:p>
        </w:tc>
        <w:tc>
          <w:tcPr>
            <w:tcW w:w="3061" w:type="dxa"/>
            <w:tcBorders>
              <w:top w:val="single" w:sz="8" w:space="0" w:color="auto"/>
              <w:left w:val="nil"/>
              <w:bottom w:val="single" w:sz="8" w:space="0" w:color="auto"/>
              <w:right w:val="single" w:sz="4" w:space="0" w:color="auto"/>
            </w:tcBorders>
            <w:shd w:val="clear" w:color="auto" w:fill="auto"/>
            <w:noWrap/>
            <w:vAlign w:val="bottom"/>
            <w:hideMark/>
          </w:tcPr>
          <w:p w14:paraId="3B46B49D" w14:textId="77777777" w:rsidR="00F34AC5" w:rsidRDefault="004F5310">
            <w:pPr>
              <w:overflowPunct/>
              <w:autoSpaceDE/>
              <w:autoSpaceDN/>
              <w:adjustRightInd/>
              <w:rPr>
                <w:rFonts w:ascii="Tahoma" w:hAnsi="Tahoma" w:cs="Tahoma"/>
                <w:b/>
                <w:bCs/>
                <w:color w:val="000000"/>
                <w:sz w:val="24"/>
                <w:szCs w:val="24"/>
              </w:rPr>
            </w:pPr>
            <w:r>
              <w:rPr>
                <w:rFonts w:ascii="Tahoma" w:hAnsi="Tahoma" w:cs="Tahoma"/>
                <w:b/>
                <w:bCs/>
                <w:color w:val="000000"/>
                <w:sz w:val="24"/>
                <w:szCs w:val="24"/>
              </w:rPr>
              <w:t> </w:t>
            </w:r>
          </w:p>
        </w:tc>
      </w:tr>
      <w:tr w:rsidR="00F34AC5" w14:paraId="547A8A4C" w14:textId="77777777">
        <w:trPr>
          <w:trHeight w:val="635"/>
        </w:trPr>
        <w:tc>
          <w:tcPr>
            <w:tcW w:w="4222" w:type="dxa"/>
            <w:gridSpan w:val="3"/>
            <w:tcBorders>
              <w:top w:val="single" w:sz="8" w:space="0" w:color="auto"/>
              <w:left w:val="single" w:sz="4" w:space="0" w:color="auto"/>
              <w:bottom w:val="single" w:sz="8" w:space="0" w:color="auto"/>
              <w:right w:val="nil"/>
            </w:tcBorders>
            <w:shd w:val="clear" w:color="auto" w:fill="auto"/>
            <w:vAlign w:val="center"/>
            <w:hideMark/>
          </w:tcPr>
          <w:p w14:paraId="64C2316D" w14:textId="77777777" w:rsidR="00F34AC5" w:rsidRDefault="004F5310">
            <w:pPr>
              <w:overflowPunct/>
              <w:autoSpaceDE/>
              <w:autoSpaceDN/>
              <w:adjustRightInd/>
              <w:rPr>
                <w:rFonts w:ascii="Tahoma" w:hAnsi="Tahoma" w:cs="Tahoma"/>
                <w:b/>
                <w:bCs/>
                <w:color w:val="000000"/>
                <w:sz w:val="24"/>
                <w:szCs w:val="24"/>
              </w:rPr>
            </w:pPr>
            <w:r>
              <w:rPr>
                <w:rFonts w:ascii="Tahoma" w:hAnsi="Tahoma" w:cs="Tahoma"/>
                <w:b/>
                <w:bCs/>
                <w:color w:val="000000"/>
                <w:sz w:val="24"/>
                <w:szCs w:val="24"/>
              </w:rPr>
              <w:t>Faculty: Dr. Marshburn</w:t>
            </w:r>
          </w:p>
        </w:tc>
        <w:tc>
          <w:tcPr>
            <w:tcW w:w="2067" w:type="dxa"/>
            <w:tcBorders>
              <w:top w:val="nil"/>
              <w:left w:val="nil"/>
              <w:bottom w:val="single" w:sz="8" w:space="0" w:color="auto"/>
              <w:right w:val="nil"/>
            </w:tcBorders>
            <w:shd w:val="clear" w:color="auto" w:fill="auto"/>
            <w:noWrap/>
            <w:vAlign w:val="center"/>
            <w:hideMark/>
          </w:tcPr>
          <w:p w14:paraId="08EF1F0F" w14:textId="77777777" w:rsidR="00F34AC5" w:rsidRDefault="004F5310">
            <w:pPr>
              <w:overflowPunct/>
              <w:autoSpaceDE/>
              <w:autoSpaceDN/>
              <w:adjustRightInd/>
              <w:rPr>
                <w:rFonts w:ascii="Tahoma" w:hAnsi="Tahoma" w:cs="Tahoma"/>
                <w:b/>
                <w:bCs/>
                <w:color w:val="000000"/>
                <w:sz w:val="24"/>
                <w:szCs w:val="24"/>
              </w:rPr>
            </w:pPr>
            <w:r>
              <w:rPr>
                <w:rFonts w:ascii="Tahoma" w:hAnsi="Tahoma" w:cs="Tahoma"/>
                <w:b/>
                <w:bCs/>
                <w:color w:val="000000"/>
                <w:sz w:val="24"/>
                <w:szCs w:val="24"/>
              </w:rPr>
              <w:t> </w:t>
            </w:r>
          </w:p>
        </w:tc>
        <w:tc>
          <w:tcPr>
            <w:tcW w:w="3061" w:type="dxa"/>
            <w:tcBorders>
              <w:top w:val="nil"/>
              <w:left w:val="nil"/>
              <w:bottom w:val="single" w:sz="8" w:space="0" w:color="auto"/>
              <w:right w:val="single" w:sz="4" w:space="0" w:color="auto"/>
            </w:tcBorders>
            <w:shd w:val="clear" w:color="auto" w:fill="auto"/>
            <w:noWrap/>
            <w:vAlign w:val="bottom"/>
            <w:hideMark/>
          </w:tcPr>
          <w:p w14:paraId="58872A9C" w14:textId="77777777" w:rsidR="00F34AC5" w:rsidRDefault="004F5310">
            <w:pPr>
              <w:overflowPunct/>
              <w:autoSpaceDE/>
              <w:autoSpaceDN/>
              <w:adjustRightInd/>
              <w:rPr>
                <w:rFonts w:ascii="Tahoma" w:hAnsi="Tahoma" w:cs="Tahoma"/>
                <w:b/>
                <w:bCs/>
                <w:color w:val="000000"/>
                <w:sz w:val="24"/>
                <w:szCs w:val="24"/>
              </w:rPr>
            </w:pPr>
            <w:r>
              <w:rPr>
                <w:rFonts w:ascii="Tahoma" w:hAnsi="Tahoma" w:cs="Tahoma"/>
                <w:b/>
                <w:bCs/>
                <w:color w:val="000000"/>
                <w:sz w:val="24"/>
                <w:szCs w:val="24"/>
              </w:rPr>
              <w:t> </w:t>
            </w:r>
          </w:p>
        </w:tc>
      </w:tr>
      <w:tr w:rsidR="00F34AC5" w14:paraId="4F46229C" w14:textId="77777777">
        <w:trPr>
          <w:trHeight w:val="610"/>
        </w:trPr>
        <w:tc>
          <w:tcPr>
            <w:tcW w:w="9350" w:type="dxa"/>
            <w:gridSpan w:val="5"/>
            <w:tcBorders>
              <w:top w:val="single" w:sz="8" w:space="0" w:color="auto"/>
              <w:left w:val="single" w:sz="4" w:space="0" w:color="auto"/>
              <w:bottom w:val="single" w:sz="8" w:space="0" w:color="auto"/>
              <w:right w:val="single" w:sz="4" w:space="0" w:color="000000"/>
            </w:tcBorders>
            <w:shd w:val="clear" w:color="auto" w:fill="auto"/>
            <w:vAlign w:val="center"/>
            <w:hideMark/>
          </w:tcPr>
          <w:p w14:paraId="7C186776" w14:textId="77777777" w:rsidR="00F34AC5" w:rsidRDefault="004F5310">
            <w:pPr>
              <w:overflowPunct/>
              <w:autoSpaceDE/>
              <w:autoSpaceDN/>
              <w:adjustRightInd/>
              <w:rPr>
                <w:rFonts w:ascii="Tahoma" w:hAnsi="Tahoma" w:cs="Tahoma"/>
                <w:b/>
                <w:bCs/>
                <w:color w:val="000000"/>
                <w:sz w:val="24"/>
                <w:szCs w:val="24"/>
              </w:rPr>
            </w:pPr>
            <w:r>
              <w:rPr>
                <w:rFonts w:ascii="Tahoma" w:hAnsi="Tahoma" w:cs="Tahoma"/>
                <w:b/>
                <w:bCs/>
                <w:color w:val="000000"/>
                <w:sz w:val="24"/>
                <w:szCs w:val="24"/>
              </w:rPr>
              <w:t>Project Title: Fostering Self-Efficacy in Diabetic Patients in Primary Care</w:t>
            </w:r>
          </w:p>
        </w:tc>
      </w:tr>
      <w:tr w:rsidR="00F34AC5" w14:paraId="59D80897" w14:textId="77777777">
        <w:trPr>
          <w:trHeight w:val="1570"/>
        </w:trPr>
        <w:tc>
          <w:tcPr>
            <w:tcW w:w="2118" w:type="dxa"/>
            <w:tcBorders>
              <w:top w:val="nil"/>
              <w:left w:val="single" w:sz="4" w:space="0" w:color="auto"/>
              <w:bottom w:val="single" w:sz="4" w:space="0" w:color="auto"/>
              <w:right w:val="single" w:sz="4" w:space="0" w:color="auto"/>
            </w:tcBorders>
            <w:shd w:val="clear" w:color="000000" w:fill="DBE5F1"/>
            <w:vAlign w:val="center"/>
            <w:hideMark/>
          </w:tcPr>
          <w:p w14:paraId="50AAA78B" w14:textId="77777777" w:rsidR="00F34AC5" w:rsidRDefault="004F5310">
            <w:pPr>
              <w:overflowPunct/>
              <w:autoSpaceDE/>
              <w:autoSpaceDN/>
              <w:adjustRightInd/>
              <w:jc w:val="center"/>
              <w:rPr>
                <w:rFonts w:ascii="Tahoma" w:hAnsi="Tahoma" w:cs="Tahoma"/>
                <w:b/>
                <w:bCs/>
                <w:color w:val="000000"/>
                <w:sz w:val="24"/>
                <w:szCs w:val="24"/>
              </w:rPr>
            </w:pPr>
            <w:r>
              <w:rPr>
                <w:rFonts w:ascii="Tahoma" w:hAnsi="Tahoma" w:cs="Tahoma"/>
                <w:b/>
                <w:bCs/>
                <w:color w:val="000000"/>
                <w:sz w:val="24"/>
                <w:szCs w:val="24"/>
              </w:rPr>
              <w:t xml:space="preserve">Article                                                          </w:t>
            </w:r>
            <w:r>
              <w:rPr>
                <w:rFonts w:ascii="Tahoma" w:hAnsi="Tahoma" w:cs="Tahoma"/>
                <w:color w:val="000000"/>
                <w:sz w:val="24"/>
                <w:szCs w:val="24"/>
              </w:rPr>
              <w:t xml:space="preserve"> (APA Citation)</w:t>
            </w:r>
          </w:p>
        </w:tc>
        <w:tc>
          <w:tcPr>
            <w:tcW w:w="845" w:type="dxa"/>
            <w:tcBorders>
              <w:top w:val="nil"/>
              <w:left w:val="nil"/>
              <w:bottom w:val="single" w:sz="4" w:space="0" w:color="auto"/>
              <w:right w:val="single" w:sz="4" w:space="0" w:color="auto"/>
            </w:tcBorders>
            <w:shd w:val="clear" w:color="000000" w:fill="DBE5F1"/>
            <w:vAlign w:val="center"/>
            <w:hideMark/>
          </w:tcPr>
          <w:p w14:paraId="3DEA566A" w14:textId="77777777" w:rsidR="00F34AC5" w:rsidRDefault="004F5310">
            <w:pPr>
              <w:overflowPunct/>
              <w:autoSpaceDE/>
              <w:autoSpaceDN/>
              <w:adjustRightInd/>
              <w:jc w:val="center"/>
              <w:rPr>
                <w:rFonts w:ascii="Tahoma" w:hAnsi="Tahoma" w:cs="Tahoma"/>
                <w:b/>
                <w:bCs/>
                <w:color w:val="000000"/>
                <w:sz w:val="24"/>
                <w:szCs w:val="24"/>
              </w:rPr>
            </w:pPr>
            <w:r>
              <w:rPr>
                <w:rFonts w:ascii="Tahoma" w:hAnsi="Tahoma" w:cs="Tahoma"/>
                <w:b/>
                <w:bCs/>
                <w:color w:val="000000"/>
                <w:sz w:val="24"/>
                <w:szCs w:val="24"/>
              </w:rPr>
              <w:t xml:space="preserve">Level of Evidence      </w:t>
            </w:r>
            <w:r>
              <w:rPr>
                <w:rFonts w:ascii="Tahoma" w:hAnsi="Tahoma" w:cs="Tahoma"/>
                <w:color w:val="000000"/>
                <w:sz w:val="24"/>
                <w:szCs w:val="24"/>
              </w:rPr>
              <w:t>(I to VII)</w:t>
            </w:r>
          </w:p>
        </w:tc>
        <w:tc>
          <w:tcPr>
            <w:tcW w:w="1259" w:type="dxa"/>
            <w:tcBorders>
              <w:top w:val="nil"/>
              <w:left w:val="nil"/>
              <w:bottom w:val="single" w:sz="4" w:space="0" w:color="auto"/>
              <w:right w:val="single" w:sz="4" w:space="0" w:color="auto"/>
            </w:tcBorders>
            <w:shd w:val="clear" w:color="000000" w:fill="DBE5F1"/>
            <w:vAlign w:val="center"/>
            <w:hideMark/>
          </w:tcPr>
          <w:p w14:paraId="6201EEF5" w14:textId="77777777" w:rsidR="00F34AC5" w:rsidRDefault="004F5310">
            <w:pPr>
              <w:overflowPunct/>
              <w:autoSpaceDE/>
              <w:autoSpaceDN/>
              <w:adjustRightInd/>
              <w:jc w:val="center"/>
              <w:rPr>
                <w:rFonts w:ascii="Tahoma" w:hAnsi="Tahoma" w:cs="Tahoma"/>
                <w:b/>
                <w:bCs/>
                <w:color w:val="000000"/>
                <w:sz w:val="24"/>
                <w:szCs w:val="24"/>
              </w:rPr>
            </w:pPr>
            <w:r>
              <w:rPr>
                <w:rFonts w:ascii="Tahoma" w:hAnsi="Tahoma" w:cs="Tahoma"/>
                <w:b/>
                <w:bCs/>
                <w:color w:val="000000"/>
                <w:sz w:val="24"/>
                <w:szCs w:val="24"/>
              </w:rPr>
              <w:t>Data/Evidence Findings</w:t>
            </w:r>
          </w:p>
        </w:tc>
        <w:tc>
          <w:tcPr>
            <w:tcW w:w="2067" w:type="dxa"/>
            <w:tcBorders>
              <w:top w:val="nil"/>
              <w:left w:val="nil"/>
              <w:bottom w:val="single" w:sz="4" w:space="0" w:color="auto"/>
              <w:right w:val="single" w:sz="4" w:space="0" w:color="auto"/>
            </w:tcBorders>
            <w:shd w:val="clear" w:color="000000" w:fill="DBE5F1"/>
            <w:vAlign w:val="center"/>
            <w:hideMark/>
          </w:tcPr>
          <w:p w14:paraId="7F390DA8" w14:textId="77777777" w:rsidR="00F34AC5" w:rsidRDefault="004F5310">
            <w:pPr>
              <w:overflowPunct/>
              <w:autoSpaceDE/>
              <w:autoSpaceDN/>
              <w:adjustRightInd/>
              <w:jc w:val="center"/>
              <w:rPr>
                <w:rFonts w:ascii="Tahoma" w:hAnsi="Tahoma" w:cs="Tahoma"/>
                <w:b/>
                <w:bCs/>
                <w:color w:val="000000"/>
                <w:sz w:val="24"/>
                <w:szCs w:val="24"/>
              </w:rPr>
            </w:pPr>
            <w:r>
              <w:rPr>
                <w:rFonts w:ascii="Tahoma" w:hAnsi="Tahoma" w:cs="Tahoma"/>
                <w:b/>
                <w:bCs/>
                <w:color w:val="000000"/>
                <w:sz w:val="24"/>
                <w:szCs w:val="24"/>
              </w:rPr>
              <w:t>Conclusion or Summary</w:t>
            </w:r>
          </w:p>
        </w:tc>
        <w:tc>
          <w:tcPr>
            <w:tcW w:w="3061" w:type="dxa"/>
            <w:tcBorders>
              <w:top w:val="nil"/>
              <w:left w:val="nil"/>
              <w:bottom w:val="single" w:sz="4" w:space="0" w:color="auto"/>
              <w:right w:val="single" w:sz="4" w:space="0" w:color="auto"/>
            </w:tcBorders>
            <w:shd w:val="clear" w:color="000000" w:fill="DBE5F1"/>
            <w:vAlign w:val="center"/>
            <w:hideMark/>
          </w:tcPr>
          <w:p w14:paraId="4ACDF25F" w14:textId="77777777" w:rsidR="00F34AC5" w:rsidRDefault="004F5310">
            <w:pPr>
              <w:overflowPunct/>
              <w:autoSpaceDE/>
              <w:autoSpaceDN/>
              <w:adjustRightInd/>
              <w:jc w:val="center"/>
              <w:rPr>
                <w:rFonts w:ascii="Tahoma" w:hAnsi="Tahoma" w:cs="Tahoma"/>
                <w:b/>
                <w:bCs/>
                <w:color w:val="000000"/>
                <w:sz w:val="24"/>
                <w:szCs w:val="24"/>
              </w:rPr>
            </w:pPr>
            <w:r>
              <w:rPr>
                <w:rFonts w:ascii="Tahoma" w:hAnsi="Tahoma" w:cs="Tahoma"/>
                <w:b/>
                <w:bCs/>
                <w:color w:val="000000"/>
                <w:sz w:val="24"/>
                <w:szCs w:val="24"/>
              </w:rPr>
              <w:t xml:space="preserve">Use of Evidence in EBP Project Plan                     </w:t>
            </w:r>
            <w:r>
              <w:rPr>
                <w:rFonts w:ascii="Tahoma" w:hAnsi="Tahoma" w:cs="Tahoma"/>
                <w:color w:val="000000"/>
                <w:sz w:val="24"/>
                <w:szCs w:val="24"/>
              </w:rPr>
              <w:t xml:space="preserve"> </w:t>
            </w:r>
            <w:r>
              <w:rPr>
                <w:rFonts w:ascii="Tahoma" w:hAnsi="Tahoma" w:cs="Tahoma"/>
                <w:i/>
                <w:iCs/>
                <w:color w:val="000000"/>
                <w:sz w:val="24"/>
                <w:szCs w:val="24"/>
              </w:rPr>
              <w:t xml:space="preserve"> (Include your evaluation, strengths/limitations, and relevance to your project </w:t>
            </w:r>
            <w:r>
              <w:rPr>
                <w:rFonts w:ascii="Tahoma" w:hAnsi="Tahoma" w:cs="Tahoma"/>
                <w:i/>
                <w:iCs/>
                <w:color w:val="000000"/>
                <w:sz w:val="24"/>
                <w:szCs w:val="24"/>
                <w:u w:val="single"/>
              </w:rPr>
              <w:t>and</w:t>
            </w:r>
            <w:r>
              <w:rPr>
                <w:rFonts w:ascii="Tahoma" w:hAnsi="Tahoma" w:cs="Tahoma"/>
                <w:i/>
                <w:iCs/>
                <w:color w:val="000000"/>
                <w:sz w:val="24"/>
                <w:szCs w:val="24"/>
              </w:rPr>
              <w:t xml:space="preserve"> other information that you would like to make note of)</w:t>
            </w:r>
          </w:p>
        </w:tc>
      </w:tr>
      <w:tr w:rsidR="00F34AC5" w14:paraId="3BE0C207" w14:textId="77777777">
        <w:trPr>
          <w:trHeight w:val="2700"/>
        </w:trPr>
        <w:tc>
          <w:tcPr>
            <w:tcW w:w="21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CE8024"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Martinez, L.C., Sherling, D., &amp; Holley, A. (2019). The screening and prevention of Diabetes Mellitus. </w:t>
            </w:r>
            <w:r>
              <w:rPr>
                <w:rFonts w:ascii="Calibri" w:hAnsi="Calibri"/>
                <w:i/>
                <w:iCs/>
                <w:color w:val="000000"/>
                <w:sz w:val="22"/>
                <w:szCs w:val="22"/>
              </w:rPr>
              <w:t>Primary Care: Clinics in Office Practice, 46</w:t>
            </w:r>
            <w:r>
              <w:rPr>
                <w:rFonts w:ascii="Calibri" w:hAnsi="Calibri"/>
                <w:color w:val="000000"/>
                <w:sz w:val="22"/>
                <w:szCs w:val="22"/>
              </w:rPr>
              <w:t>(1), 41-52. doi: 10.1016/j.pop.2018.10.006.</w:t>
            </w:r>
          </w:p>
        </w:tc>
        <w:tc>
          <w:tcPr>
            <w:tcW w:w="845" w:type="dxa"/>
            <w:tcBorders>
              <w:top w:val="single" w:sz="4" w:space="0" w:color="auto"/>
              <w:left w:val="nil"/>
              <w:bottom w:val="single" w:sz="4" w:space="0" w:color="auto"/>
              <w:right w:val="single" w:sz="4" w:space="0" w:color="auto"/>
            </w:tcBorders>
            <w:shd w:val="clear" w:color="auto" w:fill="auto"/>
            <w:vAlign w:val="bottom"/>
            <w:hideMark/>
          </w:tcPr>
          <w:p w14:paraId="4016C583"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Level V </w:t>
            </w:r>
          </w:p>
        </w:tc>
        <w:tc>
          <w:tcPr>
            <w:tcW w:w="1259" w:type="dxa"/>
            <w:tcBorders>
              <w:top w:val="single" w:sz="4" w:space="0" w:color="auto"/>
              <w:left w:val="nil"/>
              <w:bottom w:val="single" w:sz="4" w:space="0" w:color="auto"/>
              <w:right w:val="single" w:sz="4" w:space="0" w:color="auto"/>
            </w:tcBorders>
            <w:shd w:val="clear" w:color="auto" w:fill="auto"/>
            <w:vAlign w:val="bottom"/>
            <w:hideMark/>
          </w:tcPr>
          <w:p w14:paraId="44A403AA"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search term - diabetes education ---obesity and sedentary lifestyle play a larger role than ethnicity and heredity in type 2 DM diagnosis.                  Diet and/or exercise can help lower risk of developing type 2 DM</w:t>
            </w:r>
          </w:p>
        </w:tc>
        <w:tc>
          <w:tcPr>
            <w:tcW w:w="2067" w:type="dxa"/>
            <w:tcBorders>
              <w:top w:val="single" w:sz="4" w:space="0" w:color="auto"/>
              <w:left w:val="nil"/>
              <w:bottom w:val="single" w:sz="4" w:space="0" w:color="auto"/>
              <w:right w:val="single" w:sz="4" w:space="0" w:color="auto"/>
            </w:tcBorders>
            <w:shd w:val="clear" w:color="auto" w:fill="auto"/>
            <w:vAlign w:val="bottom"/>
            <w:hideMark/>
          </w:tcPr>
          <w:p w14:paraId="632D58C3"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Obesity, sedentary lifestyle plays a large role in type 2 DM and by working to correct these issues with diet and exercise, one can help lower overall blood glucose and in turn A1C levels</w:t>
            </w:r>
          </w:p>
        </w:tc>
        <w:tc>
          <w:tcPr>
            <w:tcW w:w="3061" w:type="dxa"/>
            <w:tcBorders>
              <w:top w:val="single" w:sz="4" w:space="0" w:color="auto"/>
              <w:left w:val="nil"/>
              <w:bottom w:val="single" w:sz="4" w:space="0" w:color="auto"/>
              <w:right w:val="single" w:sz="4" w:space="0" w:color="auto"/>
            </w:tcBorders>
            <w:shd w:val="clear" w:color="auto" w:fill="auto"/>
            <w:vAlign w:val="bottom"/>
            <w:hideMark/>
          </w:tcPr>
          <w:p w14:paraId="5DB32008"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Include diet and exercise plans in packets for patient education </w:t>
            </w:r>
          </w:p>
        </w:tc>
      </w:tr>
      <w:tr w:rsidR="00F34AC5" w14:paraId="0F5F42C4" w14:textId="77777777">
        <w:trPr>
          <w:trHeight w:val="2400"/>
        </w:trPr>
        <w:tc>
          <w:tcPr>
            <w:tcW w:w="2118" w:type="dxa"/>
            <w:tcBorders>
              <w:top w:val="nil"/>
              <w:left w:val="single" w:sz="4" w:space="0" w:color="auto"/>
              <w:bottom w:val="single" w:sz="4" w:space="0" w:color="auto"/>
              <w:right w:val="single" w:sz="4" w:space="0" w:color="auto"/>
            </w:tcBorders>
            <w:shd w:val="clear" w:color="auto" w:fill="auto"/>
            <w:vAlign w:val="bottom"/>
            <w:hideMark/>
          </w:tcPr>
          <w:p w14:paraId="38804855"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lastRenderedPageBreak/>
              <w:t xml:space="preserve">Dintsios, C.M., Chernyak, N., Grehl, B., &amp; Icks, A. (2018). Quantified patient preferences for lifestyle intervention programs for diabetes prevention-a protocol for a systematic review. </w:t>
            </w:r>
            <w:r>
              <w:rPr>
                <w:rFonts w:ascii="Calibri" w:hAnsi="Calibri"/>
                <w:i/>
                <w:iCs/>
                <w:color w:val="000000"/>
                <w:sz w:val="22"/>
                <w:szCs w:val="22"/>
              </w:rPr>
              <w:t>Systematic Reviews, 7</w:t>
            </w:r>
            <w:r>
              <w:rPr>
                <w:rFonts w:ascii="Calibri" w:hAnsi="Calibri"/>
                <w:color w:val="000000"/>
                <w:sz w:val="22"/>
                <w:szCs w:val="22"/>
              </w:rPr>
              <w:t xml:space="preserve">(214), 1-9. doi: 10.1186/s13643-018-0884-5. </w:t>
            </w:r>
          </w:p>
        </w:tc>
        <w:tc>
          <w:tcPr>
            <w:tcW w:w="845" w:type="dxa"/>
            <w:tcBorders>
              <w:top w:val="nil"/>
              <w:left w:val="nil"/>
              <w:bottom w:val="single" w:sz="4" w:space="0" w:color="auto"/>
              <w:right w:val="single" w:sz="4" w:space="0" w:color="auto"/>
            </w:tcBorders>
            <w:shd w:val="clear" w:color="auto" w:fill="auto"/>
            <w:vAlign w:val="bottom"/>
            <w:hideMark/>
          </w:tcPr>
          <w:p w14:paraId="2C63AACA"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Level I</w:t>
            </w:r>
          </w:p>
        </w:tc>
        <w:tc>
          <w:tcPr>
            <w:tcW w:w="1259" w:type="dxa"/>
            <w:tcBorders>
              <w:top w:val="nil"/>
              <w:left w:val="nil"/>
              <w:bottom w:val="single" w:sz="4" w:space="0" w:color="auto"/>
              <w:right w:val="single" w:sz="4" w:space="0" w:color="auto"/>
            </w:tcBorders>
            <w:shd w:val="clear" w:color="auto" w:fill="auto"/>
            <w:vAlign w:val="bottom"/>
            <w:hideMark/>
          </w:tcPr>
          <w:p w14:paraId="069BCCEC"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search term: diabetes education --- LSI have been shown to decrease obesity rate and in turn lower HbA1C and disease progression                                 Specifically tailored interventions work better for patients</w:t>
            </w:r>
          </w:p>
        </w:tc>
        <w:tc>
          <w:tcPr>
            <w:tcW w:w="2067" w:type="dxa"/>
            <w:tcBorders>
              <w:top w:val="nil"/>
              <w:left w:val="nil"/>
              <w:bottom w:val="single" w:sz="4" w:space="0" w:color="auto"/>
              <w:right w:val="single" w:sz="4" w:space="0" w:color="auto"/>
            </w:tcBorders>
            <w:shd w:val="clear" w:color="auto" w:fill="auto"/>
            <w:vAlign w:val="bottom"/>
            <w:hideMark/>
          </w:tcPr>
          <w:p w14:paraId="22111C6E"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Specifically, tailored LSI work well to aid in lowering A1C levels by reducing rates of obesity, BP, and disease progression. 14 electronic databases searched to find eligible studies.</w:t>
            </w:r>
          </w:p>
        </w:tc>
        <w:tc>
          <w:tcPr>
            <w:tcW w:w="3061" w:type="dxa"/>
            <w:tcBorders>
              <w:top w:val="nil"/>
              <w:left w:val="nil"/>
              <w:bottom w:val="single" w:sz="4" w:space="0" w:color="auto"/>
              <w:right w:val="single" w:sz="4" w:space="0" w:color="auto"/>
            </w:tcBorders>
            <w:shd w:val="clear" w:color="auto" w:fill="auto"/>
            <w:vAlign w:val="bottom"/>
            <w:hideMark/>
          </w:tcPr>
          <w:p w14:paraId="057C5F43"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While tailored LSI have been shown to be more effective than generalized LSI, they are not always feasible and can be unrealistic to implement. I plan to make as inclusive of an educational intervention as possible while maintaining ease of implementation for staff.</w:t>
            </w:r>
          </w:p>
        </w:tc>
      </w:tr>
      <w:tr w:rsidR="00F34AC5" w14:paraId="497AB0AC" w14:textId="77777777">
        <w:trPr>
          <w:trHeight w:val="2700"/>
        </w:trPr>
        <w:tc>
          <w:tcPr>
            <w:tcW w:w="2118" w:type="dxa"/>
            <w:tcBorders>
              <w:top w:val="nil"/>
              <w:left w:val="single" w:sz="4" w:space="0" w:color="auto"/>
              <w:bottom w:val="single" w:sz="4" w:space="0" w:color="auto"/>
              <w:right w:val="single" w:sz="4" w:space="0" w:color="auto"/>
            </w:tcBorders>
            <w:shd w:val="clear" w:color="auto" w:fill="auto"/>
            <w:vAlign w:val="bottom"/>
            <w:hideMark/>
          </w:tcPr>
          <w:p w14:paraId="5491203C"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Amer, F.A., Mohamed, M.S., Elbur, A.I., Abdelaziz, S.I., &amp; Elrayah, Z.A. (2018). Influence of self-efficacy management on adherence to self-care activities and treatment outcome among diabetes mellitus type 2. </w:t>
            </w:r>
            <w:r>
              <w:rPr>
                <w:rFonts w:ascii="Calibri" w:hAnsi="Calibri"/>
                <w:i/>
                <w:iCs/>
                <w:color w:val="000000"/>
                <w:sz w:val="22"/>
                <w:szCs w:val="22"/>
              </w:rPr>
              <w:t>Pharmacy Practice (Granada), 16</w:t>
            </w:r>
            <w:r>
              <w:rPr>
                <w:rFonts w:ascii="Calibri" w:hAnsi="Calibri"/>
                <w:color w:val="000000"/>
                <w:sz w:val="22"/>
                <w:szCs w:val="22"/>
              </w:rPr>
              <w:t>(4), 1274. doi: 10.18549/PharmPract.2018.04.1274</w:t>
            </w:r>
          </w:p>
        </w:tc>
        <w:tc>
          <w:tcPr>
            <w:tcW w:w="845" w:type="dxa"/>
            <w:tcBorders>
              <w:top w:val="nil"/>
              <w:left w:val="nil"/>
              <w:bottom w:val="single" w:sz="4" w:space="0" w:color="auto"/>
              <w:right w:val="single" w:sz="4" w:space="0" w:color="auto"/>
            </w:tcBorders>
            <w:shd w:val="clear" w:color="auto" w:fill="auto"/>
            <w:vAlign w:val="bottom"/>
            <w:hideMark/>
          </w:tcPr>
          <w:p w14:paraId="5E8E7F21"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Level VI</w:t>
            </w:r>
          </w:p>
        </w:tc>
        <w:tc>
          <w:tcPr>
            <w:tcW w:w="1259" w:type="dxa"/>
            <w:tcBorders>
              <w:top w:val="nil"/>
              <w:left w:val="nil"/>
              <w:bottom w:val="single" w:sz="4" w:space="0" w:color="auto"/>
              <w:right w:val="single" w:sz="4" w:space="0" w:color="auto"/>
            </w:tcBorders>
            <w:shd w:val="clear" w:color="auto" w:fill="auto"/>
            <w:vAlign w:val="bottom"/>
            <w:hideMark/>
          </w:tcPr>
          <w:p w14:paraId="1BAFECF5"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search term: self-efficacy diabetes---Elevated self-efficacy is directly correlated with an increase in diabetes self-management, stronger glycemic control, and lower HbA1C</w:t>
            </w:r>
          </w:p>
        </w:tc>
        <w:tc>
          <w:tcPr>
            <w:tcW w:w="2067" w:type="dxa"/>
            <w:tcBorders>
              <w:top w:val="nil"/>
              <w:left w:val="nil"/>
              <w:bottom w:val="single" w:sz="4" w:space="0" w:color="auto"/>
              <w:right w:val="single" w:sz="4" w:space="0" w:color="auto"/>
            </w:tcBorders>
            <w:shd w:val="clear" w:color="auto" w:fill="auto"/>
            <w:vAlign w:val="bottom"/>
            <w:hideMark/>
          </w:tcPr>
          <w:p w14:paraId="47222FEC"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Educating diabetics and giving them the confidence to play a role in their own care is directly related to stronger glycemic control. Qualitative study of 392 patients at two health-care facilities </w:t>
            </w:r>
          </w:p>
        </w:tc>
        <w:tc>
          <w:tcPr>
            <w:tcW w:w="3061" w:type="dxa"/>
            <w:tcBorders>
              <w:top w:val="nil"/>
              <w:left w:val="nil"/>
              <w:bottom w:val="single" w:sz="4" w:space="0" w:color="auto"/>
              <w:right w:val="single" w:sz="4" w:space="0" w:color="auto"/>
            </w:tcBorders>
            <w:shd w:val="clear" w:color="auto" w:fill="auto"/>
            <w:vAlign w:val="bottom"/>
            <w:hideMark/>
          </w:tcPr>
          <w:p w14:paraId="05953E10"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Ensure that through educating the patients, they become more empowered to take charge of their own care and hopefully will result in stronger glycemic control.</w:t>
            </w:r>
          </w:p>
        </w:tc>
      </w:tr>
      <w:tr w:rsidR="00F34AC5" w14:paraId="7CE9D6D0" w14:textId="77777777">
        <w:trPr>
          <w:trHeight w:val="2700"/>
        </w:trPr>
        <w:tc>
          <w:tcPr>
            <w:tcW w:w="2118" w:type="dxa"/>
            <w:tcBorders>
              <w:top w:val="nil"/>
              <w:left w:val="single" w:sz="4" w:space="0" w:color="auto"/>
              <w:bottom w:val="single" w:sz="4" w:space="0" w:color="auto"/>
              <w:right w:val="single" w:sz="4" w:space="0" w:color="auto"/>
            </w:tcBorders>
            <w:shd w:val="clear" w:color="auto" w:fill="auto"/>
            <w:vAlign w:val="bottom"/>
            <w:hideMark/>
          </w:tcPr>
          <w:p w14:paraId="02D88D8E"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Becic, T., Studenik, C., &amp; Hoffmann, G. (2018). Exercises increases adiponectin and reduces leptin levels in prediabetic and diabetic individuals: Systematic review and meta-analysis of randomized controlled trials. </w:t>
            </w:r>
            <w:r>
              <w:rPr>
                <w:rFonts w:ascii="Calibri" w:hAnsi="Calibri"/>
                <w:i/>
                <w:iCs/>
                <w:color w:val="000000"/>
                <w:sz w:val="22"/>
                <w:szCs w:val="22"/>
              </w:rPr>
              <w:t>Medical Sciences (Basel), 6</w:t>
            </w:r>
            <w:r>
              <w:rPr>
                <w:rFonts w:ascii="Calibri" w:hAnsi="Calibri"/>
                <w:color w:val="000000"/>
                <w:sz w:val="22"/>
                <w:szCs w:val="22"/>
              </w:rPr>
              <w:t>(4), 97. doi: 10.3390/medsci6040097</w:t>
            </w:r>
          </w:p>
        </w:tc>
        <w:tc>
          <w:tcPr>
            <w:tcW w:w="845" w:type="dxa"/>
            <w:tcBorders>
              <w:top w:val="nil"/>
              <w:left w:val="nil"/>
              <w:bottom w:val="single" w:sz="4" w:space="0" w:color="auto"/>
              <w:right w:val="single" w:sz="4" w:space="0" w:color="auto"/>
            </w:tcBorders>
            <w:shd w:val="clear" w:color="auto" w:fill="auto"/>
            <w:vAlign w:val="bottom"/>
            <w:hideMark/>
          </w:tcPr>
          <w:p w14:paraId="48BB369C"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Level I</w:t>
            </w:r>
          </w:p>
        </w:tc>
        <w:tc>
          <w:tcPr>
            <w:tcW w:w="1259" w:type="dxa"/>
            <w:tcBorders>
              <w:top w:val="nil"/>
              <w:left w:val="nil"/>
              <w:bottom w:val="single" w:sz="4" w:space="0" w:color="auto"/>
              <w:right w:val="single" w:sz="4" w:space="0" w:color="auto"/>
            </w:tcBorders>
            <w:shd w:val="clear" w:color="auto" w:fill="auto"/>
            <w:vAlign w:val="bottom"/>
            <w:hideMark/>
          </w:tcPr>
          <w:p w14:paraId="512AD717"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search term: diabetic lifestyle interventions---Exercises, specifically aerobic exercise increases adiponectin and decreases leptin levels. Both of these works to help lower HbA1C levels </w:t>
            </w:r>
          </w:p>
        </w:tc>
        <w:tc>
          <w:tcPr>
            <w:tcW w:w="2067" w:type="dxa"/>
            <w:tcBorders>
              <w:top w:val="nil"/>
              <w:left w:val="nil"/>
              <w:bottom w:val="single" w:sz="4" w:space="0" w:color="auto"/>
              <w:right w:val="single" w:sz="4" w:space="0" w:color="auto"/>
            </w:tcBorders>
            <w:shd w:val="clear" w:color="auto" w:fill="auto"/>
            <w:vAlign w:val="bottom"/>
            <w:hideMark/>
          </w:tcPr>
          <w:p w14:paraId="738A64B8"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Review of several articles showed that aerobic exercise can positively affect adipokines, adiponectin and leptin, which leads to tighter glycemic control. 22 trials with 2,996 patients </w:t>
            </w:r>
            <w:r>
              <w:rPr>
                <w:rFonts w:ascii="Calibri" w:hAnsi="Calibri"/>
                <w:color w:val="000000"/>
                <w:sz w:val="22"/>
                <w:szCs w:val="22"/>
              </w:rPr>
              <w:lastRenderedPageBreak/>
              <w:t>involved in the systematic review</w:t>
            </w:r>
          </w:p>
        </w:tc>
        <w:tc>
          <w:tcPr>
            <w:tcW w:w="3061" w:type="dxa"/>
            <w:tcBorders>
              <w:top w:val="nil"/>
              <w:left w:val="nil"/>
              <w:bottom w:val="single" w:sz="4" w:space="0" w:color="auto"/>
              <w:right w:val="single" w:sz="4" w:space="0" w:color="auto"/>
            </w:tcBorders>
            <w:shd w:val="clear" w:color="auto" w:fill="auto"/>
            <w:vAlign w:val="bottom"/>
            <w:hideMark/>
          </w:tcPr>
          <w:p w14:paraId="1F46DF1B"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lastRenderedPageBreak/>
              <w:t>Ensure that there are exercise ideas and regimens included for people at all levels of physical activity in the educational packet to help aid them in reduction of A1C-- Providers will be educated to assess patient functional status before recommending physical exercise.</w:t>
            </w:r>
          </w:p>
        </w:tc>
      </w:tr>
      <w:tr w:rsidR="00F34AC5" w14:paraId="24A7DB92" w14:textId="77777777">
        <w:trPr>
          <w:trHeight w:val="1800"/>
        </w:trPr>
        <w:tc>
          <w:tcPr>
            <w:tcW w:w="2118" w:type="dxa"/>
            <w:tcBorders>
              <w:top w:val="nil"/>
              <w:left w:val="single" w:sz="4" w:space="0" w:color="auto"/>
              <w:bottom w:val="single" w:sz="4" w:space="0" w:color="auto"/>
              <w:right w:val="single" w:sz="4" w:space="0" w:color="auto"/>
            </w:tcBorders>
            <w:shd w:val="clear" w:color="auto" w:fill="auto"/>
            <w:vAlign w:val="bottom"/>
            <w:hideMark/>
          </w:tcPr>
          <w:p w14:paraId="31E2D8C2"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Kolb, H., &amp; Martin,S. (2017). Environmental/lifestyle factors in the pathogenesis and prevention of type 2 diabetes. </w:t>
            </w:r>
            <w:r>
              <w:rPr>
                <w:rFonts w:ascii="Calibri" w:hAnsi="Calibri"/>
                <w:i/>
                <w:iCs/>
                <w:color w:val="000000"/>
                <w:sz w:val="22"/>
                <w:szCs w:val="22"/>
              </w:rPr>
              <w:t>BMC Medicine, 15</w:t>
            </w:r>
            <w:r>
              <w:rPr>
                <w:rFonts w:ascii="Calibri" w:hAnsi="Calibri"/>
                <w:color w:val="000000"/>
                <w:sz w:val="22"/>
                <w:szCs w:val="22"/>
              </w:rPr>
              <w:t>(131), 1-11. doi: 10.1186/s12916-017-0901-x.</w:t>
            </w:r>
          </w:p>
        </w:tc>
        <w:tc>
          <w:tcPr>
            <w:tcW w:w="845" w:type="dxa"/>
            <w:tcBorders>
              <w:top w:val="nil"/>
              <w:left w:val="nil"/>
              <w:bottom w:val="single" w:sz="4" w:space="0" w:color="auto"/>
              <w:right w:val="single" w:sz="4" w:space="0" w:color="auto"/>
            </w:tcBorders>
            <w:shd w:val="clear" w:color="auto" w:fill="auto"/>
            <w:vAlign w:val="bottom"/>
            <w:hideMark/>
          </w:tcPr>
          <w:p w14:paraId="66A2533B"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Level II</w:t>
            </w:r>
          </w:p>
        </w:tc>
        <w:tc>
          <w:tcPr>
            <w:tcW w:w="1259" w:type="dxa"/>
            <w:tcBorders>
              <w:top w:val="nil"/>
              <w:left w:val="nil"/>
              <w:bottom w:val="single" w:sz="4" w:space="0" w:color="auto"/>
              <w:right w:val="single" w:sz="4" w:space="0" w:color="auto"/>
            </w:tcBorders>
            <w:shd w:val="clear" w:color="auto" w:fill="auto"/>
            <w:vAlign w:val="bottom"/>
            <w:hideMark/>
          </w:tcPr>
          <w:p w14:paraId="7C5FE695"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search term: diabetic lifestyle interventions ---Low calorie diets reduce blood glucose quickly and maintain their control</w:t>
            </w:r>
          </w:p>
        </w:tc>
        <w:tc>
          <w:tcPr>
            <w:tcW w:w="2067" w:type="dxa"/>
            <w:tcBorders>
              <w:top w:val="nil"/>
              <w:left w:val="nil"/>
              <w:bottom w:val="single" w:sz="4" w:space="0" w:color="auto"/>
              <w:right w:val="single" w:sz="4" w:space="0" w:color="auto"/>
            </w:tcBorders>
            <w:shd w:val="clear" w:color="auto" w:fill="auto"/>
            <w:vAlign w:val="bottom"/>
            <w:hideMark/>
          </w:tcPr>
          <w:p w14:paraId="061DCE67"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Diabetic patients who practice a low-calorie diet have a better chance of maintaining normal blood glucose levels</w:t>
            </w:r>
          </w:p>
        </w:tc>
        <w:tc>
          <w:tcPr>
            <w:tcW w:w="3061" w:type="dxa"/>
            <w:tcBorders>
              <w:top w:val="nil"/>
              <w:left w:val="nil"/>
              <w:bottom w:val="single" w:sz="4" w:space="0" w:color="auto"/>
              <w:right w:val="single" w:sz="4" w:space="0" w:color="auto"/>
            </w:tcBorders>
            <w:shd w:val="clear" w:color="auto" w:fill="auto"/>
            <w:vAlign w:val="bottom"/>
            <w:hideMark/>
          </w:tcPr>
          <w:p w14:paraId="40840B07"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As one of the dietary options, will include a low-calorie diet plan that is easy for patients to follow.</w:t>
            </w:r>
          </w:p>
        </w:tc>
      </w:tr>
      <w:tr w:rsidR="00F34AC5" w14:paraId="72E3BA94" w14:textId="77777777">
        <w:trPr>
          <w:trHeight w:val="2100"/>
        </w:trPr>
        <w:tc>
          <w:tcPr>
            <w:tcW w:w="2118" w:type="dxa"/>
            <w:tcBorders>
              <w:top w:val="nil"/>
              <w:left w:val="single" w:sz="4" w:space="0" w:color="auto"/>
              <w:bottom w:val="single" w:sz="4" w:space="0" w:color="auto"/>
              <w:right w:val="single" w:sz="4" w:space="0" w:color="auto"/>
            </w:tcBorders>
            <w:shd w:val="clear" w:color="auto" w:fill="auto"/>
            <w:vAlign w:val="bottom"/>
            <w:hideMark/>
          </w:tcPr>
          <w:p w14:paraId="569F2337"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Coppola, A., Sasso, L., Bagnasco, A., Giustina, A., &amp; Gazzaruso, C. (2016). The role of patient education in the prevention and management of type 2 diabetes: an overview. </w:t>
            </w:r>
            <w:r>
              <w:rPr>
                <w:rFonts w:ascii="Calibri" w:hAnsi="Calibri"/>
                <w:i/>
                <w:iCs/>
                <w:color w:val="000000"/>
                <w:sz w:val="22"/>
                <w:szCs w:val="22"/>
              </w:rPr>
              <w:t>Endocrine, 53</w:t>
            </w:r>
            <w:r>
              <w:rPr>
                <w:rFonts w:ascii="Calibri" w:hAnsi="Calibri"/>
                <w:color w:val="000000"/>
                <w:sz w:val="22"/>
                <w:szCs w:val="22"/>
              </w:rPr>
              <w:t xml:space="preserve">(1), 18-27. doi: 10.1007/s12020-015-0775-7. </w:t>
            </w:r>
          </w:p>
        </w:tc>
        <w:tc>
          <w:tcPr>
            <w:tcW w:w="845" w:type="dxa"/>
            <w:tcBorders>
              <w:top w:val="nil"/>
              <w:left w:val="nil"/>
              <w:bottom w:val="single" w:sz="4" w:space="0" w:color="auto"/>
              <w:right w:val="single" w:sz="4" w:space="0" w:color="auto"/>
            </w:tcBorders>
            <w:shd w:val="clear" w:color="auto" w:fill="auto"/>
            <w:vAlign w:val="bottom"/>
            <w:hideMark/>
          </w:tcPr>
          <w:p w14:paraId="3216D125"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Level II</w:t>
            </w:r>
          </w:p>
        </w:tc>
        <w:tc>
          <w:tcPr>
            <w:tcW w:w="1259" w:type="dxa"/>
            <w:tcBorders>
              <w:top w:val="nil"/>
              <w:left w:val="nil"/>
              <w:bottom w:val="single" w:sz="4" w:space="0" w:color="auto"/>
              <w:right w:val="single" w:sz="4" w:space="0" w:color="auto"/>
            </w:tcBorders>
            <w:shd w:val="clear" w:color="auto" w:fill="auto"/>
            <w:vAlign w:val="bottom"/>
            <w:hideMark/>
          </w:tcPr>
          <w:p w14:paraId="30623BF4"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search term - diabetes patient education --- TPE is effective way of training patients how to acquire and maintain the skills necessary to best manage their chronic disease</w:t>
            </w:r>
          </w:p>
        </w:tc>
        <w:tc>
          <w:tcPr>
            <w:tcW w:w="2067" w:type="dxa"/>
            <w:tcBorders>
              <w:top w:val="nil"/>
              <w:left w:val="nil"/>
              <w:bottom w:val="single" w:sz="4" w:space="0" w:color="auto"/>
              <w:right w:val="single" w:sz="4" w:space="0" w:color="auto"/>
            </w:tcBorders>
            <w:shd w:val="clear" w:color="auto" w:fill="auto"/>
            <w:vAlign w:val="bottom"/>
            <w:hideMark/>
          </w:tcPr>
          <w:p w14:paraId="43A2CC5E"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TPE is effective in helping diabetics become efficient in self-management. However, there is research that needs to be done regarding which information is most important and how frequently educational sessions should occur</w:t>
            </w:r>
          </w:p>
        </w:tc>
        <w:tc>
          <w:tcPr>
            <w:tcW w:w="3061" w:type="dxa"/>
            <w:tcBorders>
              <w:top w:val="nil"/>
              <w:left w:val="nil"/>
              <w:bottom w:val="single" w:sz="4" w:space="0" w:color="auto"/>
              <w:right w:val="single" w:sz="4" w:space="0" w:color="auto"/>
            </w:tcBorders>
            <w:shd w:val="clear" w:color="auto" w:fill="auto"/>
            <w:vAlign w:val="bottom"/>
            <w:hideMark/>
          </w:tcPr>
          <w:p w14:paraId="57870BFD"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Will ensure individualized education and try to ensure that the most relevant and helpful information is in the packets.</w:t>
            </w:r>
          </w:p>
        </w:tc>
      </w:tr>
      <w:tr w:rsidR="00F34AC5" w14:paraId="3ED81387" w14:textId="77777777">
        <w:trPr>
          <w:trHeight w:val="4200"/>
        </w:trPr>
        <w:tc>
          <w:tcPr>
            <w:tcW w:w="2118" w:type="dxa"/>
            <w:tcBorders>
              <w:top w:val="nil"/>
              <w:left w:val="single" w:sz="4" w:space="0" w:color="auto"/>
              <w:bottom w:val="single" w:sz="4" w:space="0" w:color="auto"/>
              <w:right w:val="single" w:sz="4" w:space="0" w:color="auto"/>
            </w:tcBorders>
            <w:shd w:val="clear" w:color="auto" w:fill="auto"/>
            <w:vAlign w:val="bottom"/>
            <w:hideMark/>
          </w:tcPr>
          <w:p w14:paraId="2579BF85"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lastRenderedPageBreak/>
              <w:t xml:space="preserve">Chatterjee, S., Davies, M.J., Heller, S., Speight, J., Snoek, F.J., &amp; Khunti, K. (2018). Diabetes structured self-management education programmes: a narrative review and current innovations. </w:t>
            </w:r>
            <w:r>
              <w:rPr>
                <w:rFonts w:ascii="Calibri" w:hAnsi="Calibri"/>
                <w:i/>
                <w:iCs/>
                <w:color w:val="000000"/>
                <w:sz w:val="22"/>
                <w:szCs w:val="22"/>
              </w:rPr>
              <w:t>The Lancet Diabetes &amp; Endocrinology, 6</w:t>
            </w:r>
            <w:r>
              <w:rPr>
                <w:rFonts w:ascii="Calibri" w:hAnsi="Calibri"/>
                <w:color w:val="000000"/>
                <w:sz w:val="22"/>
                <w:szCs w:val="22"/>
              </w:rPr>
              <w:t>(2), 130-142. doi: 10.1016/S2213-8587(17)30239-5.</w:t>
            </w:r>
          </w:p>
        </w:tc>
        <w:tc>
          <w:tcPr>
            <w:tcW w:w="845" w:type="dxa"/>
            <w:tcBorders>
              <w:top w:val="nil"/>
              <w:left w:val="nil"/>
              <w:bottom w:val="single" w:sz="4" w:space="0" w:color="auto"/>
              <w:right w:val="single" w:sz="4" w:space="0" w:color="auto"/>
            </w:tcBorders>
            <w:shd w:val="clear" w:color="auto" w:fill="auto"/>
            <w:vAlign w:val="bottom"/>
            <w:hideMark/>
          </w:tcPr>
          <w:p w14:paraId="4AB51F9E"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Level V</w:t>
            </w:r>
          </w:p>
        </w:tc>
        <w:tc>
          <w:tcPr>
            <w:tcW w:w="1259" w:type="dxa"/>
            <w:tcBorders>
              <w:top w:val="nil"/>
              <w:left w:val="nil"/>
              <w:bottom w:val="single" w:sz="4" w:space="0" w:color="auto"/>
              <w:right w:val="single" w:sz="4" w:space="0" w:color="auto"/>
            </w:tcBorders>
            <w:shd w:val="clear" w:color="auto" w:fill="auto"/>
            <w:vAlign w:val="bottom"/>
            <w:hideMark/>
          </w:tcPr>
          <w:p w14:paraId="218AC31F"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search term - diabetes patient education--- Diabetic self-education is important because diabetics are responsible for making most of the choices that affect their disease process. There are 7 key aspects that should be addressed in diabetes education: healthy eating, physical activity, monitoring glucose, medication use, risk reduction, problem solving, and healthy coping </w:t>
            </w:r>
          </w:p>
        </w:tc>
        <w:tc>
          <w:tcPr>
            <w:tcW w:w="2067" w:type="dxa"/>
            <w:tcBorders>
              <w:top w:val="nil"/>
              <w:left w:val="nil"/>
              <w:bottom w:val="single" w:sz="4" w:space="0" w:color="auto"/>
              <w:right w:val="single" w:sz="4" w:space="0" w:color="auto"/>
            </w:tcBorders>
            <w:shd w:val="clear" w:color="auto" w:fill="auto"/>
            <w:vAlign w:val="bottom"/>
            <w:hideMark/>
          </w:tcPr>
          <w:p w14:paraId="636C441E"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There are 7 identified key aspects that should be included in diabetes patient education. These should be addressed in each form of education and should be tailored to the specific population at hand.</w:t>
            </w:r>
          </w:p>
        </w:tc>
        <w:tc>
          <w:tcPr>
            <w:tcW w:w="3061" w:type="dxa"/>
            <w:tcBorders>
              <w:top w:val="nil"/>
              <w:left w:val="nil"/>
              <w:bottom w:val="single" w:sz="4" w:space="0" w:color="auto"/>
              <w:right w:val="single" w:sz="4" w:space="0" w:color="auto"/>
            </w:tcBorders>
            <w:shd w:val="clear" w:color="auto" w:fill="auto"/>
            <w:vAlign w:val="bottom"/>
            <w:hideMark/>
          </w:tcPr>
          <w:p w14:paraId="4B7E1428"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All 7 key aspects identified in this article will be included in the educational materials given to patients</w:t>
            </w:r>
          </w:p>
        </w:tc>
      </w:tr>
      <w:tr w:rsidR="00F34AC5" w14:paraId="487CD19F" w14:textId="77777777">
        <w:trPr>
          <w:trHeight w:val="2400"/>
        </w:trPr>
        <w:tc>
          <w:tcPr>
            <w:tcW w:w="2118" w:type="dxa"/>
            <w:tcBorders>
              <w:top w:val="nil"/>
              <w:left w:val="single" w:sz="4" w:space="0" w:color="auto"/>
              <w:bottom w:val="single" w:sz="4" w:space="0" w:color="auto"/>
              <w:right w:val="single" w:sz="4" w:space="0" w:color="auto"/>
            </w:tcBorders>
            <w:shd w:val="clear" w:color="auto" w:fill="auto"/>
            <w:vAlign w:val="bottom"/>
            <w:hideMark/>
          </w:tcPr>
          <w:p w14:paraId="02720973"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Fink, A., Fach, E., &amp; Schröder, S.L. (2019). 'Learning to shape life'- a qualitative study on the challenges posed by a diagnosis of diabetes mellitus type 2. </w:t>
            </w:r>
            <w:r>
              <w:rPr>
                <w:rFonts w:ascii="Calibri" w:hAnsi="Calibri"/>
                <w:i/>
                <w:iCs/>
                <w:color w:val="000000"/>
                <w:sz w:val="22"/>
                <w:szCs w:val="22"/>
              </w:rPr>
              <w:t>International Journal for Equity in Health, 18</w:t>
            </w:r>
            <w:r>
              <w:rPr>
                <w:rFonts w:ascii="Calibri" w:hAnsi="Calibri"/>
                <w:color w:val="000000"/>
                <w:sz w:val="22"/>
                <w:szCs w:val="22"/>
              </w:rPr>
              <w:t>(19), 1-11. doi: 10.1186/s12939-019-0924-3.</w:t>
            </w:r>
          </w:p>
        </w:tc>
        <w:tc>
          <w:tcPr>
            <w:tcW w:w="845" w:type="dxa"/>
            <w:tcBorders>
              <w:top w:val="nil"/>
              <w:left w:val="nil"/>
              <w:bottom w:val="single" w:sz="4" w:space="0" w:color="auto"/>
              <w:right w:val="single" w:sz="4" w:space="0" w:color="auto"/>
            </w:tcBorders>
            <w:shd w:val="clear" w:color="auto" w:fill="auto"/>
            <w:vAlign w:val="bottom"/>
            <w:hideMark/>
          </w:tcPr>
          <w:p w14:paraId="6BE1275D"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Level VI</w:t>
            </w:r>
          </w:p>
        </w:tc>
        <w:tc>
          <w:tcPr>
            <w:tcW w:w="1259" w:type="dxa"/>
            <w:tcBorders>
              <w:top w:val="nil"/>
              <w:left w:val="nil"/>
              <w:bottom w:val="single" w:sz="4" w:space="0" w:color="auto"/>
              <w:right w:val="single" w:sz="4" w:space="0" w:color="auto"/>
            </w:tcBorders>
            <w:shd w:val="clear" w:color="auto" w:fill="auto"/>
            <w:vAlign w:val="bottom"/>
            <w:hideMark/>
          </w:tcPr>
          <w:p w14:paraId="37B00988"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search term - diabetes patient education--- one main reason patients struggle to adapt to the diagnosis of DM II is learning how to live a new life with new changes</w:t>
            </w:r>
          </w:p>
        </w:tc>
        <w:tc>
          <w:tcPr>
            <w:tcW w:w="2067" w:type="dxa"/>
            <w:tcBorders>
              <w:top w:val="nil"/>
              <w:left w:val="nil"/>
              <w:bottom w:val="single" w:sz="4" w:space="0" w:color="auto"/>
              <w:right w:val="single" w:sz="4" w:space="0" w:color="auto"/>
            </w:tcBorders>
            <w:shd w:val="clear" w:color="auto" w:fill="auto"/>
            <w:vAlign w:val="bottom"/>
            <w:hideMark/>
          </w:tcPr>
          <w:p w14:paraId="776A82CA"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TPE is effective in helping diabetics become efficient in self-management. However, there is research that needs to be done regarding which information is most important and how frequently RCT of 600 patients </w:t>
            </w:r>
          </w:p>
        </w:tc>
        <w:tc>
          <w:tcPr>
            <w:tcW w:w="3061" w:type="dxa"/>
            <w:tcBorders>
              <w:top w:val="nil"/>
              <w:left w:val="nil"/>
              <w:bottom w:val="single" w:sz="4" w:space="0" w:color="auto"/>
              <w:right w:val="single" w:sz="4" w:space="0" w:color="auto"/>
            </w:tcBorders>
            <w:shd w:val="clear" w:color="auto" w:fill="auto"/>
            <w:vAlign w:val="bottom"/>
            <w:hideMark/>
          </w:tcPr>
          <w:p w14:paraId="4C287E29"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Provide resources on how to cope with new changes related to diabetes and ways to incorporate slow changes into current lifestyle.</w:t>
            </w:r>
          </w:p>
        </w:tc>
      </w:tr>
      <w:tr w:rsidR="00F34AC5" w14:paraId="5AC4695F" w14:textId="77777777">
        <w:trPr>
          <w:trHeight w:val="2100"/>
        </w:trPr>
        <w:tc>
          <w:tcPr>
            <w:tcW w:w="2118" w:type="dxa"/>
            <w:tcBorders>
              <w:top w:val="nil"/>
              <w:left w:val="single" w:sz="4" w:space="0" w:color="auto"/>
              <w:bottom w:val="single" w:sz="4" w:space="0" w:color="auto"/>
              <w:right w:val="single" w:sz="4" w:space="0" w:color="auto"/>
            </w:tcBorders>
            <w:shd w:val="clear" w:color="auto" w:fill="auto"/>
            <w:vAlign w:val="bottom"/>
            <w:hideMark/>
          </w:tcPr>
          <w:p w14:paraId="77829BB9"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lastRenderedPageBreak/>
              <w:t xml:space="preserve">Arana, M.A. Valderas, J.M., &amp; Solomon, J. (2019). Being tested but not educated - a qualitative focus group study exploring patients' perceptions of diabetic dietary advice. </w:t>
            </w:r>
            <w:r>
              <w:rPr>
                <w:rFonts w:ascii="Calibri" w:hAnsi="Calibri"/>
                <w:i/>
                <w:iCs/>
                <w:color w:val="000000"/>
                <w:sz w:val="22"/>
                <w:szCs w:val="22"/>
              </w:rPr>
              <w:t>BMC Family Practice,20</w:t>
            </w:r>
            <w:r>
              <w:rPr>
                <w:rFonts w:ascii="Calibri" w:hAnsi="Calibri"/>
                <w:color w:val="000000"/>
                <w:sz w:val="22"/>
                <w:szCs w:val="22"/>
              </w:rPr>
              <w:t>(1), 1-7. doi: 10.1186/s12875-018-0892-5.</w:t>
            </w:r>
          </w:p>
        </w:tc>
        <w:tc>
          <w:tcPr>
            <w:tcW w:w="845" w:type="dxa"/>
            <w:tcBorders>
              <w:top w:val="nil"/>
              <w:left w:val="nil"/>
              <w:bottom w:val="single" w:sz="4" w:space="0" w:color="auto"/>
              <w:right w:val="single" w:sz="4" w:space="0" w:color="auto"/>
            </w:tcBorders>
            <w:shd w:val="clear" w:color="auto" w:fill="auto"/>
            <w:vAlign w:val="bottom"/>
            <w:hideMark/>
          </w:tcPr>
          <w:p w14:paraId="689CF5AD"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Level VI</w:t>
            </w:r>
          </w:p>
        </w:tc>
        <w:tc>
          <w:tcPr>
            <w:tcW w:w="1259" w:type="dxa"/>
            <w:tcBorders>
              <w:top w:val="nil"/>
              <w:left w:val="nil"/>
              <w:bottom w:val="single" w:sz="4" w:space="0" w:color="auto"/>
              <w:right w:val="single" w:sz="4" w:space="0" w:color="auto"/>
            </w:tcBorders>
            <w:shd w:val="clear" w:color="auto" w:fill="auto"/>
            <w:vAlign w:val="bottom"/>
            <w:hideMark/>
          </w:tcPr>
          <w:p w14:paraId="6889D638"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search term - diabetes patient education ------- Guidelines for patient education regarding dietary changes for diabetics are not being met by providers</w:t>
            </w:r>
          </w:p>
        </w:tc>
        <w:tc>
          <w:tcPr>
            <w:tcW w:w="2067" w:type="dxa"/>
            <w:tcBorders>
              <w:top w:val="nil"/>
              <w:left w:val="nil"/>
              <w:bottom w:val="single" w:sz="4" w:space="0" w:color="auto"/>
              <w:right w:val="single" w:sz="4" w:space="0" w:color="auto"/>
            </w:tcBorders>
            <w:shd w:val="clear" w:color="auto" w:fill="auto"/>
            <w:vAlign w:val="bottom"/>
            <w:hideMark/>
          </w:tcPr>
          <w:p w14:paraId="0AEC2386"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Patients feel that the education they receive from providers regarding dietary changes is insufficient, generic, lacking in individualization, or perceived as "pass or fail"</w:t>
            </w:r>
          </w:p>
        </w:tc>
        <w:tc>
          <w:tcPr>
            <w:tcW w:w="3061" w:type="dxa"/>
            <w:tcBorders>
              <w:top w:val="nil"/>
              <w:left w:val="nil"/>
              <w:bottom w:val="single" w:sz="4" w:space="0" w:color="auto"/>
              <w:right w:val="single" w:sz="4" w:space="0" w:color="auto"/>
            </w:tcBorders>
            <w:shd w:val="clear" w:color="auto" w:fill="auto"/>
            <w:vAlign w:val="bottom"/>
            <w:hideMark/>
          </w:tcPr>
          <w:p w14:paraId="201B84DA"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Ensure that the material that is included in educational packets regarding dietary changes is relevant, applicable to various situations, and is personally reviewed with patients individually.</w:t>
            </w:r>
          </w:p>
        </w:tc>
      </w:tr>
      <w:tr w:rsidR="00F34AC5" w14:paraId="3D1649D8" w14:textId="77777777">
        <w:trPr>
          <w:trHeight w:val="3300"/>
        </w:trPr>
        <w:tc>
          <w:tcPr>
            <w:tcW w:w="2118" w:type="dxa"/>
            <w:tcBorders>
              <w:top w:val="nil"/>
              <w:left w:val="single" w:sz="4" w:space="0" w:color="auto"/>
              <w:bottom w:val="single" w:sz="4" w:space="0" w:color="auto"/>
              <w:right w:val="single" w:sz="4" w:space="0" w:color="auto"/>
            </w:tcBorders>
            <w:shd w:val="clear" w:color="auto" w:fill="auto"/>
            <w:vAlign w:val="bottom"/>
            <w:hideMark/>
          </w:tcPr>
          <w:p w14:paraId="3C0B5AF9"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Powers, M.A., Bardsley, J., &amp; Cypress, M. (2017). Diabetes self-management education and support in Type 2 Diabetes: A joint position statement of the American Diabetes Association, the American Association of Diabetes Educators, and the Academy of Nutrition and Dietetics. The Diabetes Educator, 43(1), 40-53. doi: 10.1177/0145721716689694</w:t>
            </w:r>
          </w:p>
        </w:tc>
        <w:tc>
          <w:tcPr>
            <w:tcW w:w="845" w:type="dxa"/>
            <w:tcBorders>
              <w:top w:val="nil"/>
              <w:left w:val="nil"/>
              <w:bottom w:val="single" w:sz="4" w:space="0" w:color="auto"/>
              <w:right w:val="single" w:sz="4" w:space="0" w:color="auto"/>
            </w:tcBorders>
            <w:shd w:val="clear" w:color="auto" w:fill="auto"/>
            <w:vAlign w:val="bottom"/>
            <w:hideMark/>
          </w:tcPr>
          <w:p w14:paraId="1AADC6CB"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Level VII</w:t>
            </w:r>
          </w:p>
        </w:tc>
        <w:tc>
          <w:tcPr>
            <w:tcW w:w="1259" w:type="dxa"/>
            <w:tcBorders>
              <w:top w:val="nil"/>
              <w:left w:val="nil"/>
              <w:bottom w:val="single" w:sz="4" w:space="0" w:color="auto"/>
              <w:right w:val="single" w:sz="4" w:space="0" w:color="auto"/>
            </w:tcBorders>
            <w:shd w:val="clear" w:color="auto" w:fill="auto"/>
            <w:vAlign w:val="bottom"/>
            <w:hideMark/>
          </w:tcPr>
          <w:p w14:paraId="17B02667"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search term: diabetes self-management education in primary care ---- DSME/S programs are recommended by the ADA, AADE, and in primary care practices to benefit diabetic patients and improve self-efficacy </w:t>
            </w:r>
          </w:p>
        </w:tc>
        <w:tc>
          <w:tcPr>
            <w:tcW w:w="2067" w:type="dxa"/>
            <w:tcBorders>
              <w:top w:val="nil"/>
              <w:left w:val="nil"/>
              <w:bottom w:val="single" w:sz="4" w:space="0" w:color="auto"/>
              <w:right w:val="single" w:sz="4" w:space="0" w:color="auto"/>
            </w:tcBorders>
            <w:shd w:val="clear" w:color="auto" w:fill="auto"/>
            <w:vAlign w:val="bottom"/>
            <w:hideMark/>
          </w:tcPr>
          <w:p w14:paraId="5BBDE9ED"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DSME and DSMS programs have been proven to lower healthcare cost, decrease A1C levels, and improve patient’s perception of their self. These programs are recommended in primary care settings by national diabetes organizations</w:t>
            </w:r>
          </w:p>
        </w:tc>
        <w:tc>
          <w:tcPr>
            <w:tcW w:w="3061" w:type="dxa"/>
            <w:tcBorders>
              <w:top w:val="nil"/>
              <w:left w:val="nil"/>
              <w:bottom w:val="single" w:sz="4" w:space="0" w:color="auto"/>
              <w:right w:val="single" w:sz="4" w:space="0" w:color="auto"/>
            </w:tcBorders>
            <w:shd w:val="clear" w:color="auto" w:fill="auto"/>
            <w:vAlign w:val="bottom"/>
            <w:hideMark/>
          </w:tcPr>
          <w:p w14:paraId="1FC3FEE5"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This entire project centers around implementing a DSME/S system. So, this will be in line with the ADA and other organizations </w:t>
            </w:r>
          </w:p>
        </w:tc>
      </w:tr>
      <w:tr w:rsidR="00F34AC5" w14:paraId="049E0140" w14:textId="77777777">
        <w:trPr>
          <w:trHeight w:val="3000"/>
        </w:trPr>
        <w:tc>
          <w:tcPr>
            <w:tcW w:w="2118" w:type="dxa"/>
            <w:tcBorders>
              <w:top w:val="nil"/>
              <w:left w:val="single" w:sz="4" w:space="0" w:color="auto"/>
              <w:bottom w:val="single" w:sz="4" w:space="0" w:color="auto"/>
              <w:right w:val="single" w:sz="4" w:space="0" w:color="auto"/>
            </w:tcBorders>
            <w:shd w:val="clear" w:color="auto" w:fill="auto"/>
            <w:vAlign w:val="bottom"/>
            <w:hideMark/>
          </w:tcPr>
          <w:p w14:paraId="1B1BB538"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Avanza, H.M., Storey, K., Johnson, J.A., &amp; Johnson, S.T. (2019). Healthy eating and active living for Diabetes-Glycemic Index (HEALD-GI): Protocol for a pragmatic randomized controlled trial. </w:t>
            </w:r>
            <w:r>
              <w:rPr>
                <w:rFonts w:ascii="Calibri" w:hAnsi="Calibri"/>
                <w:i/>
                <w:iCs/>
                <w:color w:val="000000"/>
                <w:sz w:val="22"/>
                <w:szCs w:val="22"/>
              </w:rPr>
              <w:t>JMIR Research Protocols, 8</w:t>
            </w:r>
            <w:r>
              <w:rPr>
                <w:rFonts w:ascii="Calibri" w:hAnsi="Calibri"/>
                <w:color w:val="000000"/>
                <w:sz w:val="22"/>
                <w:szCs w:val="22"/>
              </w:rPr>
              <w:t xml:space="preserve">(3), 1-12. doi: 10.2196/11707. </w:t>
            </w:r>
          </w:p>
        </w:tc>
        <w:tc>
          <w:tcPr>
            <w:tcW w:w="845" w:type="dxa"/>
            <w:tcBorders>
              <w:top w:val="nil"/>
              <w:left w:val="nil"/>
              <w:bottom w:val="single" w:sz="4" w:space="0" w:color="auto"/>
              <w:right w:val="single" w:sz="4" w:space="0" w:color="auto"/>
            </w:tcBorders>
            <w:shd w:val="clear" w:color="auto" w:fill="auto"/>
            <w:vAlign w:val="bottom"/>
            <w:hideMark/>
          </w:tcPr>
          <w:p w14:paraId="1103DF57"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Level II</w:t>
            </w:r>
          </w:p>
        </w:tc>
        <w:tc>
          <w:tcPr>
            <w:tcW w:w="1259" w:type="dxa"/>
            <w:tcBorders>
              <w:top w:val="nil"/>
              <w:left w:val="nil"/>
              <w:bottom w:val="single" w:sz="4" w:space="0" w:color="auto"/>
              <w:right w:val="single" w:sz="4" w:space="0" w:color="auto"/>
            </w:tcBorders>
            <w:shd w:val="clear" w:color="auto" w:fill="auto"/>
            <w:vAlign w:val="bottom"/>
            <w:hideMark/>
          </w:tcPr>
          <w:p w14:paraId="5C9BD6B5"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search term: self-efficacy diabetes -- Randomized controlled trial that compared a group who received standardized glycemic index food information, and one who received standardized </w:t>
            </w:r>
            <w:r>
              <w:rPr>
                <w:rFonts w:ascii="Calibri" w:hAnsi="Calibri"/>
                <w:color w:val="000000"/>
                <w:sz w:val="22"/>
                <w:szCs w:val="22"/>
              </w:rPr>
              <w:lastRenderedPageBreak/>
              <w:t>material plus web-based interventions</w:t>
            </w:r>
          </w:p>
        </w:tc>
        <w:tc>
          <w:tcPr>
            <w:tcW w:w="2067" w:type="dxa"/>
            <w:tcBorders>
              <w:top w:val="nil"/>
              <w:left w:val="nil"/>
              <w:bottom w:val="single" w:sz="4" w:space="0" w:color="auto"/>
              <w:right w:val="single" w:sz="4" w:space="0" w:color="auto"/>
            </w:tcBorders>
            <w:shd w:val="clear" w:color="auto" w:fill="auto"/>
            <w:vAlign w:val="bottom"/>
            <w:hideMark/>
          </w:tcPr>
          <w:p w14:paraId="6188D03E"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lastRenderedPageBreak/>
              <w:t>While all data has not been analyzed yet, early reports show an improvement in glycemic control and improvement in the choice of lower GI foods in the focus group</w:t>
            </w:r>
          </w:p>
        </w:tc>
        <w:tc>
          <w:tcPr>
            <w:tcW w:w="3061" w:type="dxa"/>
            <w:tcBorders>
              <w:top w:val="nil"/>
              <w:left w:val="nil"/>
              <w:bottom w:val="single" w:sz="4" w:space="0" w:color="auto"/>
              <w:right w:val="single" w:sz="4" w:space="0" w:color="auto"/>
            </w:tcBorders>
            <w:shd w:val="clear" w:color="auto" w:fill="auto"/>
            <w:vAlign w:val="bottom"/>
            <w:hideMark/>
          </w:tcPr>
          <w:p w14:paraId="58A9C957"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Will investigate what online interventions are offered in US for healthful eating tips and exercise tips and include that in the intervention.</w:t>
            </w:r>
          </w:p>
        </w:tc>
      </w:tr>
      <w:tr w:rsidR="00F34AC5" w14:paraId="2B2F8E52" w14:textId="77777777">
        <w:trPr>
          <w:trHeight w:val="1800"/>
        </w:trPr>
        <w:tc>
          <w:tcPr>
            <w:tcW w:w="2118" w:type="dxa"/>
            <w:tcBorders>
              <w:top w:val="nil"/>
              <w:left w:val="single" w:sz="4" w:space="0" w:color="auto"/>
              <w:bottom w:val="single" w:sz="4" w:space="0" w:color="auto"/>
              <w:right w:val="single" w:sz="4" w:space="0" w:color="auto"/>
            </w:tcBorders>
            <w:shd w:val="clear" w:color="auto" w:fill="auto"/>
            <w:vAlign w:val="bottom"/>
            <w:hideMark/>
          </w:tcPr>
          <w:p w14:paraId="3CA2A448"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Alberti, K.G., Zimmet, P., &amp; Shaw, J. (2007). International Diabetes Federation: a consensus of Type 2 Diabetes prevention. </w:t>
            </w:r>
            <w:r>
              <w:rPr>
                <w:rFonts w:ascii="Calibri" w:hAnsi="Calibri"/>
                <w:i/>
                <w:iCs/>
                <w:color w:val="000000"/>
                <w:sz w:val="22"/>
                <w:szCs w:val="22"/>
              </w:rPr>
              <w:t>Diabetic Medicine, 24</w:t>
            </w:r>
            <w:r>
              <w:rPr>
                <w:rFonts w:ascii="Calibri" w:hAnsi="Calibri"/>
                <w:color w:val="000000"/>
                <w:sz w:val="22"/>
                <w:szCs w:val="22"/>
              </w:rPr>
              <w:t>(5), 451-463. doi: 10.1111/j.1464-5491.2007.02157.x.</w:t>
            </w:r>
          </w:p>
        </w:tc>
        <w:tc>
          <w:tcPr>
            <w:tcW w:w="845" w:type="dxa"/>
            <w:tcBorders>
              <w:top w:val="nil"/>
              <w:left w:val="nil"/>
              <w:bottom w:val="single" w:sz="4" w:space="0" w:color="auto"/>
              <w:right w:val="single" w:sz="4" w:space="0" w:color="auto"/>
            </w:tcBorders>
            <w:shd w:val="clear" w:color="auto" w:fill="auto"/>
            <w:vAlign w:val="bottom"/>
            <w:hideMark/>
          </w:tcPr>
          <w:p w14:paraId="46852231"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Level 1</w:t>
            </w:r>
          </w:p>
        </w:tc>
        <w:tc>
          <w:tcPr>
            <w:tcW w:w="1259" w:type="dxa"/>
            <w:tcBorders>
              <w:top w:val="nil"/>
              <w:left w:val="nil"/>
              <w:bottom w:val="single" w:sz="4" w:space="0" w:color="auto"/>
              <w:right w:val="single" w:sz="4" w:space="0" w:color="auto"/>
            </w:tcBorders>
            <w:shd w:val="clear" w:color="auto" w:fill="auto"/>
            <w:vAlign w:val="bottom"/>
            <w:hideMark/>
          </w:tcPr>
          <w:p w14:paraId="7C7D88F0"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IDF focused on reviewing previous studies to come up with a plan to help prevent Type 2 DM in the entire population</w:t>
            </w:r>
          </w:p>
        </w:tc>
        <w:tc>
          <w:tcPr>
            <w:tcW w:w="2067" w:type="dxa"/>
            <w:tcBorders>
              <w:top w:val="nil"/>
              <w:left w:val="nil"/>
              <w:bottom w:val="single" w:sz="4" w:space="0" w:color="auto"/>
              <w:right w:val="single" w:sz="4" w:space="0" w:color="auto"/>
            </w:tcBorders>
            <w:shd w:val="clear" w:color="auto" w:fill="auto"/>
            <w:vAlign w:val="bottom"/>
            <w:hideMark/>
          </w:tcPr>
          <w:p w14:paraId="76FB68E7"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LSI should be the primary goal for prevention and management of Type 2 DM and should be delivered in a stepwise fashion and tailored based on local situation</w:t>
            </w:r>
          </w:p>
        </w:tc>
        <w:tc>
          <w:tcPr>
            <w:tcW w:w="3061" w:type="dxa"/>
            <w:tcBorders>
              <w:top w:val="nil"/>
              <w:left w:val="nil"/>
              <w:bottom w:val="single" w:sz="4" w:space="0" w:color="auto"/>
              <w:right w:val="single" w:sz="4" w:space="0" w:color="auto"/>
            </w:tcBorders>
            <w:shd w:val="clear" w:color="auto" w:fill="auto"/>
            <w:vAlign w:val="bottom"/>
            <w:hideMark/>
          </w:tcPr>
          <w:p w14:paraId="25F460BA"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LSI will be a large focus of the implementation of the project at hand. </w:t>
            </w:r>
          </w:p>
        </w:tc>
      </w:tr>
      <w:tr w:rsidR="00F34AC5" w14:paraId="47AC3CCA" w14:textId="77777777">
        <w:trPr>
          <w:trHeight w:val="2400"/>
        </w:trPr>
        <w:tc>
          <w:tcPr>
            <w:tcW w:w="2118" w:type="dxa"/>
            <w:tcBorders>
              <w:top w:val="nil"/>
              <w:left w:val="single" w:sz="4" w:space="0" w:color="auto"/>
              <w:bottom w:val="single" w:sz="4" w:space="0" w:color="auto"/>
              <w:right w:val="single" w:sz="4" w:space="0" w:color="auto"/>
            </w:tcBorders>
            <w:shd w:val="clear" w:color="auto" w:fill="auto"/>
            <w:vAlign w:val="bottom"/>
            <w:hideMark/>
          </w:tcPr>
          <w:p w14:paraId="5A73B5F5"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Buckwalter, K.C., Cullen, L., Hanrahan, K., Kleiber, C., McCarthy, A.M., Rakel, B, Steelman, V., et al. (2017). Iowa Model of Evidence-Based Practice: Revisions and validation. Worldviews on Evidence-Based Nursing, 14(3), 175-182. doi: 10.1111/wvn.12223. </w:t>
            </w:r>
          </w:p>
        </w:tc>
        <w:tc>
          <w:tcPr>
            <w:tcW w:w="845" w:type="dxa"/>
            <w:tcBorders>
              <w:top w:val="nil"/>
              <w:left w:val="nil"/>
              <w:bottom w:val="single" w:sz="4" w:space="0" w:color="auto"/>
              <w:right w:val="single" w:sz="4" w:space="0" w:color="auto"/>
            </w:tcBorders>
            <w:shd w:val="clear" w:color="auto" w:fill="auto"/>
            <w:vAlign w:val="bottom"/>
            <w:hideMark/>
          </w:tcPr>
          <w:p w14:paraId="24184D80"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Level VII</w:t>
            </w:r>
          </w:p>
        </w:tc>
        <w:tc>
          <w:tcPr>
            <w:tcW w:w="1259" w:type="dxa"/>
            <w:tcBorders>
              <w:top w:val="nil"/>
              <w:left w:val="nil"/>
              <w:bottom w:val="single" w:sz="4" w:space="0" w:color="auto"/>
              <w:right w:val="single" w:sz="4" w:space="0" w:color="auto"/>
            </w:tcBorders>
            <w:shd w:val="clear" w:color="auto" w:fill="auto"/>
            <w:vAlign w:val="bottom"/>
            <w:hideMark/>
          </w:tcPr>
          <w:p w14:paraId="5361E4A4"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review of the revised Iowa Model of Evidence-Based Practice</w:t>
            </w:r>
          </w:p>
        </w:tc>
        <w:tc>
          <w:tcPr>
            <w:tcW w:w="2067" w:type="dxa"/>
            <w:tcBorders>
              <w:top w:val="nil"/>
              <w:left w:val="nil"/>
              <w:bottom w:val="single" w:sz="4" w:space="0" w:color="auto"/>
              <w:right w:val="single" w:sz="4" w:space="0" w:color="auto"/>
            </w:tcBorders>
            <w:shd w:val="clear" w:color="auto" w:fill="auto"/>
            <w:vAlign w:val="bottom"/>
            <w:hideMark/>
          </w:tcPr>
          <w:p w14:paraId="6D8D49CF"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The new and revised Iowa Model has been updated to keep up with changes in healthcare</w:t>
            </w:r>
          </w:p>
        </w:tc>
        <w:tc>
          <w:tcPr>
            <w:tcW w:w="3061" w:type="dxa"/>
            <w:tcBorders>
              <w:top w:val="nil"/>
              <w:left w:val="nil"/>
              <w:bottom w:val="single" w:sz="4" w:space="0" w:color="auto"/>
              <w:right w:val="single" w:sz="4" w:space="0" w:color="auto"/>
            </w:tcBorders>
            <w:shd w:val="clear" w:color="auto" w:fill="auto"/>
            <w:vAlign w:val="bottom"/>
            <w:hideMark/>
          </w:tcPr>
          <w:p w14:paraId="6055690F"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The Iowa Model will be used at the evidence-based model for project implementation </w:t>
            </w:r>
          </w:p>
        </w:tc>
      </w:tr>
      <w:tr w:rsidR="00F34AC5" w14:paraId="55143A62" w14:textId="77777777">
        <w:trPr>
          <w:trHeight w:val="2400"/>
        </w:trPr>
        <w:tc>
          <w:tcPr>
            <w:tcW w:w="2118" w:type="dxa"/>
            <w:tcBorders>
              <w:top w:val="nil"/>
              <w:left w:val="single" w:sz="4" w:space="0" w:color="auto"/>
              <w:bottom w:val="single" w:sz="4" w:space="0" w:color="auto"/>
              <w:right w:val="single" w:sz="4" w:space="0" w:color="auto"/>
            </w:tcBorders>
            <w:shd w:val="clear" w:color="auto" w:fill="auto"/>
            <w:vAlign w:val="bottom"/>
            <w:hideMark/>
          </w:tcPr>
          <w:p w14:paraId="35A4F124"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Kumar, C.P. (2007). Application of Orem’s Self-Care Deficit Theory and Standardized Nursing Languages in a case study of a woman with diabetes. International Journal of Nursing Knowledge, 18(3), 103-110. doi: 10.1111/j.1744-618X.2007.00058.x.</w:t>
            </w:r>
          </w:p>
        </w:tc>
        <w:tc>
          <w:tcPr>
            <w:tcW w:w="845" w:type="dxa"/>
            <w:tcBorders>
              <w:top w:val="nil"/>
              <w:left w:val="nil"/>
              <w:bottom w:val="single" w:sz="4" w:space="0" w:color="auto"/>
              <w:right w:val="single" w:sz="4" w:space="0" w:color="auto"/>
            </w:tcBorders>
            <w:shd w:val="clear" w:color="auto" w:fill="auto"/>
            <w:vAlign w:val="bottom"/>
            <w:hideMark/>
          </w:tcPr>
          <w:p w14:paraId="13C3D12A"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Level VI</w:t>
            </w:r>
          </w:p>
        </w:tc>
        <w:tc>
          <w:tcPr>
            <w:tcW w:w="1259" w:type="dxa"/>
            <w:tcBorders>
              <w:top w:val="nil"/>
              <w:left w:val="nil"/>
              <w:bottom w:val="single" w:sz="4" w:space="0" w:color="auto"/>
              <w:right w:val="single" w:sz="4" w:space="0" w:color="auto"/>
            </w:tcBorders>
            <w:shd w:val="clear" w:color="auto" w:fill="auto"/>
            <w:vAlign w:val="bottom"/>
            <w:hideMark/>
          </w:tcPr>
          <w:p w14:paraId="5A3BFEFD"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Orem's self-care deficit theory is appropriate in the implementation of care of a diabetic patient. </w:t>
            </w:r>
          </w:p>
        </w:tc>
        <w:tc>
          <w:tcPr>
            <w:tcW w:w="2067" w:type="dxa"/>
            <w:tcBorders>
              <w:top w:val="nil"/>
              <w:left w:val="nil"/>
              <w:bottom w:val="single" w:sz="4" w:space="0" w:color="auto"/>
              <w:right w:val="single" w:sz="4" w:space="0" w:color="auto"/>
            </w:tcBorders>
            <w:shd w:val="clear" w:color="auto" w:fill="auto"/>
            <w:vAlign w:val="bottom"/>
            <w:hideMark/>
          </w:tcPr>
          <w:p w14:paraId="4AB21BBB"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A case study where Orem's theory is applied to the care of a woman with diabetes and shown to be efficacious </w:t>
            </w:r>
          </w:p>
        </w:tc>
        <w:tc>
          <w:tcPr>
            <w:tcW w:w="3061" w:type="dxa"/>
            <w:tcBorders>
              <w:top w:val="nil"/>
              <w:left w:val="nil"/>
              <w:bottom w:val="single" w:sz="4" w:space="0" w:color="auto"/>
              <w:right w:val="single" w:sz="4" w:space="0" w:color="auto"/>
            </w:tcBorders>
            <w:shd w:val="clear" w:color="auto" w:fill="auto"/>
            <w:vAlign w:val="bottom"/>
            <w:hideMark/>
          </w:tcPr>
          <w:p w14:paraId="2DDEBD63"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Orem's theory will be used as the theoretical framework for this project</w:t>
            </w:r>
          </w:p>
        </w:tc>
      </w:tr>
      <w:tr w:rsidR="00F34AC5" w14:paraId="1B1455A8" w14:textId="77777777">
        <w:trPr>
          <w:trHeight w:val="3300"/>
        </w:trPr>
        <w:tc>
          <w:tcPr>
            <w:tcW w:w="2118" w:type="dxa"/>
            <w:tcBorders>
              <w:top w:val="nil"/>
              <w:left w:val="single" w:sz="4" w:space="0" w:color="auto"/>
              <w:bottom w:val="single" w:sz="4" w:space="0" w:color="auto"/>
              <w:right w:val="single" w:sz="4" w:space="0" w:color="auto"/>
            </w:tcBorders>
            <w:shd w:val="clear" w:color="auto" w:fill="auto"/>
            <w:vAlign w:val="bottom"/>
            <w:hideMark/>
          </w:tcPr>
          <w:p w14:paraId="04109D05" w14:textId="21D81008"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lastRenderedPageBreak/>
              <w:t xml:space="preserve">Mohammadpour, A., Sharghi, N.R., Khosravan, S., Alami, A., &amp; Akhond, M. (2015). The effect of a supportive educational intervention developed based on the Orem’s </w:t>
            </w:r>
            <w:r w:rsidR="005B32DB">
              <w:rPr>
                <w:rFonts w:ascii="Calibri" w:hAnsi="Calibri"/>
                <w:color w:val="000000"/>
                <w:sz w:val="22"/>
                <w:szCs w:val="22"/>
              </w:rPr>
              <w:t>Self</w:t>
            </w:r>
            <w:r>
              <w:rPr>
                <w:rFonts w:ascii="Calibri" w:hAnsi="Calibri"/>
                <w:color w:val="000000"/>
                <w:sz w:val="22"/>
                <w:szCs w:val="22"/>
              </w:rPr>
              <w:t xml:space="preserve">-Care Theory on the self-care ability of patients with myocardial infarction: a randomized controlled trial. Journal of Clinical Nursing, 24(11-12), 1686-1692. doi: 10.1111/jocn.12775. </w:t>
            </w:r>
          </w:p>
        </w:tc>
        <w:tc>
          <w:tcPr>
            <w:tcW w:w="845" w:type="dxa"/>
            <w:tcBorders>
              <w:top w:val="nil"/>
              <w:left w:val="nil"/>
              <w:bottom w:val="single" w:sz="4" w:space="0" w:color="auto"/>
              <w:right w:val="single" w:sz="4" w:space="0" w:color="auto"/>
            </w:tcBorders>
            <w:shd w:val="clear" w:color="auto" w:fill="auto"/>
            <w:vAlign w:val="bottom"/>
            <w:hideMark/>
          </w:tcPr>
          <w:p w14:paraId="0C646D03"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Level II</w:t>
            </w:r>
          </w:p>
        </w:tc>
        <w:tc>
          <w:tcPr>
            <w:tcW w:w="1259" w:type="dxa"/>
            <w:tcBorders>
              <w:top w:val="nil"/>
              <w:left w:val="nil"/>
              <w:bottom w:val="single" w:sz="4" w:space="0" w:color="auto"/>
              <w:right w:val="single" w:sz="4" w:space="0" w:color="auto"/>
            </w:tcBorders>
            <w:shd w:val="clear" w:color="auto" w:fill="auto"/>
            <w:vAlign w:val="bottom"/>
            <w:hideMark/>
          </w:tcPr>
          <w:p w14:paraId="03B6B54E"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Orem's theory is applicable to the management of individuals with a variety of chronic diseases, including cardiac disease </w:t>
            </w:r>
          </w:p>
        </w:tc>
        <w:tc>
          <w:tcPr>
            <w:tcW w:w="2067" w:type="dxa"/>
            <w:tcBorders>
              <w:top w:val="nil"/>
              <w:left w:val="nil"/>
              <w:bottom w:val="single" w:sz="4" w:space="0" w:color="auto"/>
              <w:right w:val="single" w:sz="4" w:space="0" w:color="auto"/>
            </w:tcBorders>
            <w:shd w:val="clear" w:color="auto" w:fill="auto"/>
            <w:vAlign w:val="bottom"/>
            <w:hideMark/>
          </w:tcPr>
          <w:p w14:paraId="13562111"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Orem's theory has been proven to be applicable across a variety of disease and healthcare fields</w:t>
            </w:r>
          </w:p>
        </w:tc>
        <w:tc>
          <w:tcPr>
            <w:tcW w:w="3061" w:type="dxa"/>
            <w:tcBorders>
              <w:top w:val="nil"/>
              <w:left w:val="nil"/>
              <w:bottom w:val="single" w:sz="4" w:space="0" w:color="auto"/>
              <w:right w:val="single" w:sz="4" w:space="0" w:color="auto"/>
            </w:tcBorders>
            <w:shd w:val="clear" w:color="auto" w:fill="auto"/>
            <w:vAlign w:val="bottom"/>
            <w:hideMark/>
          </w:tcPr>
          <w:p w14:paraId="6A3F57B3"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Orem’s theory will be used as the theoretical framework for this project</w:t>
            </w:r>
          </w:p>
        </w:tc>
      </w:tr>
      <w:tr w:rsidR="00F34AC5" w14:paraId="03BED98D" w14:textId="77777777">
        <w:trPr>
          <w:trHeight w:val="1800"/>
        </w:trPr>
        <w:tc>
          <w:tcPr>
            <w:tcW w:w="2118" w:type="dxa"/>
            <w:tcBorders>
              <w:top w:val="nil"/>
              <w:left w:val="single" w:sz="4" w:space="0" w:color="auto"/>
              <w:bottom w:val="single" w:sz="4" w:space="0" w:color="auto"/>
              <w:right w:val="single" w:sz="4" w:space="0" w:color="auto"/>
            </w:tcBorders>
            <w:shd w:val="clear" w:color="auto" w:fill="auto"/>
            <w:vAlign w:val="bottom"/>
            <w:hideMark/>
          </w:tcPr>
          <w:p w14:paraId="7626C985"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Smith, M. &amp; Parker, M. (2015). Nursing Theories and Nursing Practice (4th ed.) Philadelphia, PA: F.A. Davis Company. </w:t>
            </w:r>
          </w:p>
        </w:tc>
        <w:tc>
          <w:tcPr>
            <w:tcW w:w="845" w:type="dxa"/>
            <w:tcBorders>
              <w:top w:val="nil"/>
              <w:left w:val="nil"/>
              <w:bottom w:val="single" w:sz="4" w:space="0" w:color="auto"/>
              <w:right w:val="single" w:sz="4" w:space="0" w:color="auto"/>
            </w:tcBorders>
            <w:shd w:val="clear" w:color="auto" w:fill="auto"/>
            <w:vAlign w:val="bottom"/>
            <w:hideMark/>
          </w:tcPr>
          <w:p w14:paraId="490DFC0F"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Level VII</w:t>
            </w:r>
          </w:p>
        </w:tc>
        <w:tc>
          <w:tcPr>
            <w:tcW w:w="1259" w:type="dxa"/>
            <w:tcBorders>
              <w:top w:val="nil"/>
              <w:left w:val="nil"/>
              <w:bottom w:val="single" w:sz="4" w:space="0" w:color="auto"/>
              <w:right w:val="single" w:sz="4" w:space="0" w:color="auto"/>
            </w:tcBorders>
            <w:shd w:val="clear" w:color="auto" w:fill="auto"/>
            <w:vAlign w:val="bottom"/>
            <w:hideMark/>
          </w:tcPr>
          <w:p w14:paraId="388BB852"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This is a book reviewing several different theorists and their nursing theories. I focused on the chapter regarding Orem and her SCDT</w:t>
            </w:r>
          </w:p>
        </w:tc>
        <w:tc>
          <w:tcPr>
            <w:tcW w:w="2067" w:type="dxa"/>
            <w:tcBorders>
              <w:top w:val="nil"/>
              <w:left w:val="nil"/>
              <w:bottom w:val="single" w:sz="4" w:space="0" w:color="auto"/>
              <w:right w:val="single" w:sz="4" w:space="0" w:color="auto"/>
            </w:tcBorders>
            <w:shd w:val="clear" w:color="auto" w:fill="auto"/>
            <w:vAlign w:val="bottom"/>
            <w:hideMark/>
          </w:tcPr>
          <w:p w14:paraId="632AF8B4"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The chapter regarding her theory gave a review of the theory and areas of healthcare in which it has the potential to be implemented</w:t>
            </w:r>
          </w:p>
        </w:tc>
        <w:tc>
          <w:tcPr>
            <w:tcW w:w="3061" w:type="dxa"/>
            <w:tcBorders>
              <w:top w:val="nil"/>
              <w:left w:val="nil"/>
              <w:bottom w:val="single" w:sz="4" w:space="0" w:color="auto"/>
              <w:right w:val="single" w:sz="4" w:space="0" w:color="auto"/>
            </w:tcBorders>
            <w:shd w:val="clear" w:color="auto" w:fill="auto"/>
            <w:vAlign w:val="bottom"/>
            <w:hideMark/>
          </w:tcPr>
          <w:p w14:paraId="02940635"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Orem’s theory will be used as the theoretical framework for this project</w:t>
            </w:r>
          </w:p>
        </w:tc>
      </w:tr>
      <w:tr w:rsidR="00F34AC5" w14:paraId="750667D8" w14:textId="77777777">
        <w:trPr>
          <w:trHeight w:val="1500"/>
        </w:trPr>
        <w:tc>
          <w:tcPr>
            <w:tcW w:w="2118" w:type="dxa"/>
            <w:tcBorders>
              <w:top w:val="nil"/>
              <w:left w:val="single" w:sz="4" w:space="0" w:color="auto"/>
              <w:bottom w:val="single" w:sz="4" w:space="0" w:color="auto"/>
              <w:right w:val="single" w:sz="4" w:space="0" w:color="auto"/>
            </w:tcBorders>
            <w:shd w:val="clear" w:color="auto" w:fill="auto"/>
            <w:vAlign w:val="bottom"/>
            <w:hideMark/>
          </w:tcPr>
          <w:p w14:paraId="4BACB5D7"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Wagnild, G., Rodriguez, W., &amp; Pritchett, G. (1987). Orem’s Self-Care Theory: A tool for Education and Practice. Journal of Nursing Education, 26(8), 342-343. </w:t>
            </w:r>
          </w:p>
        </w:tc>
        <w:tc>
          <w:tcPr>
            <w:tcW w:w="845" w:type="dxa"/>
            <w:tcBorders>
              <w:top w:val="nil"/>
              <w:left w:val="nil"/>
              <w:bottom w:val="single" w:sz="4" w:space="0" w:color="auto"/>
              <w:right w:val="single" w:sz="4" w:space="0" w:color="auto"/>
            </w:tcBorders>
            <w:shd w:val="clear" w:color="auto" w:fill="auto"/>
            <w:vAlign w:val="bottom"/>
            <w:hideMark/>
          </w:tcPr>
          <w:p w14:paraId="3BC8CBBE"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Level VII</w:t>
            </w:r>
          </w:p>
        </w:tc>
        <w:tc>
          <w:tcPr>
            <w:tcW w:w="1259" w:type="dxa"/>
            <w:tcBorders>
              <w:top w:val="nil"/>
              <w:left w:val="nil"/>
              <w:bottom w:val="single" w:sz="4" w:space="0" w:color="auto"/>
              <w:right w:val="single" w:sz="4" w:space="0" w:color="auto"/>
            </w:tcBorders>
            <w:shd w:val="clear" w:color="auto" w:fill="auto"/>
            <w:vAlign w:val="bottom"/>
            <w:hideMark/>
          </w:tcPr>
          <w:p w14:paraId="213D0FFE"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 xml:space="preserve">This review showed how Orem's theory can be implemented in clinical practice </w:t>
            </w:r>
          </w:p>
        </w:tc>
        <w:tc>
          <w:tcPr>
            <w:tcW w:w="2067" w:type="dxa"/>
            <w:tcBorders>
              <w:top w:val="nil"/>
              <w:left w:val="nil"/>
              <w:bottom w:val="single" w:sz="4" w:space="0" w:color="auto"/>
              <w:right w:val="single" w:sz="4" w:space="0" w:color="auto"/>
            </w:tcBorders>
            <w:shd w:val="clear" w:color="auto" w:fill="auto"/>
            <w:vAlign w:val="bottom"/>
            <w:hideMark/>
          </w:tcPr>
          <w:p w14:paraId="3E9B4031"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The success of a theory depends on how it can be adapted into specific settings, which is what makes Orem’s theory so successful</w:t>
            </w:r>
          </w:p>
        </w:tc>
        <w:tc>
          <w:tcPr>
            <w:tcW w:w="3061" w:type="dxa"/>
            <w:tcBorders>
              <w:top w:val="nil"/>
              <w:left w:val="nil"/>
              <w:bottom w:val="single" w:sz="4" w:space="0" w:color="auto"/>
              <w:right w:val="single" w:sz="4" w:space="0" w:color="auto"/>
            </w:tcBorders>
            <w:shd w:val="clear" w:color="auto" w:fill="auto"/>
            <w:vAlign w:val="bottom"/>
            <w:hideMark/>
          </w:tcPr>
          <w:p w14:paraId="64FA6520" w14:textId="77777777" w:rsidR="00F34AC5" w:rsidRDefault="004F5310">
            <w:pPr>
              <w:overflowPunct/>
              <w:autoSpaceDE/>
              <w:autoSpaceDN/>
              <w:adjustRightInd/>
              <w:rPr>
                <w:rFonts w:ascii="Calibri" w:hAnsi="Calibri"/>
                <w:color w:val="000000"/>
                <w:sz w:val="22"/>
                <w:szCs w:val="22"/>
              </w:rPr>
            </w:pPr>
            <w:r>
              <w:rPr>
                <w:rFonts w:ascii="Calibri" w:hAnsi="Calibri"/>
                <w:color w:val="000000"/>
                <w:sz w:val="22"/>
                <w:szCs w:val="22"/>
              </w:rPr>
              <w:t>Orem’s theory will be used as the theoretical framework for this project</w:t>
            </w:r>
          </w:p>
        </w:tc>
      </w:tr>
    </w:tbl>
    <w:p w14:paraId="11CAC6E7" w14:textId="77777777" w:rsidR="00F34AC5" w:rsidRDefault="00F34AC5">
      <w:pPr>
        <w:pStyle w:val="NoSpacing"/>
        <w:spacing w:line="480" w:lineRule="auto"/>
      </w:pPr>
    </w:p>
    <w:p w14:paraId="2B3D4218" w14:textId="77777777" w:rsidR="00F34AC5" w:rsidRDefault="00F34AC5">
      <w:pPr>
        <w:pStyle w:val="NoSpacing"/>
        <w:spacing w:line="480" w:lineRule="auto"/>
      </w:pPr>
    </w:p>
    <w:p w14:paraId="681D52B5" w14:textId="77777777" w:rsidR="00F34AC5" w:rsidRDefault="00F34AC5">
      <w:pPr>
        <w:pStyle w:val="NoSpacing"/>
        <w:spacing w:line="480" w:lineRule="auto"/>
      </w:pPr>
    </w:p>
    <w:p w14:paraId="47FAC83D" w14:textId="77777777" w:rsidR="00F34AC5" w:rsidRDefault="00F34AC5">
      <w:pPr>
        <w:pStyle w:val="NoSpacing"/>
        <w:spacing w:line="480" w:lineRule="auto"/>
      </w:pPr>
    </w:p>
    <w:p w14:paraId="7AE0A7DE" w14:textId="77777777" w:rsidR="00F34AC5" w:rsidRDefault="00F34AC5">
      <w:pPr>
        <w:pStyle w:val="NoSpacing"/>
        <w:spacing w:line="480" w:lineRule="auto"/>
      </w:pPr>
    </w:p>
    <w:p w14:paraId="1794FC71" w14:textId="77777777" w:rsidR="00F34AC5" w:rsidRDefault="00F34AC5">
      <w:pPr>
        <w:pStyle w:val="NoSpacing"/>
        <w:spacing w:line="480" w:lineRule="auto"/>
        <w:jc w:val="center"/>
        <w:rPr>
          <w:rFonts w:ascii="Times New Roman" w:hAnsi="Times New Roman" w:cs="Times New Roman"/>
          <w:sz w:val="24"/>
          <w:szCs w:val="24"/>
        </w:rPr>
      </w:pPr>
    </w:p>
    <w:p w14:paraId="49A53A37" w14:textId="77777777" w:rsidR="00F34AC5" w:rsidRDefault="004F531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C</w:t>
      </w:r>
    </w:p>
    <w:p w14:paraId="62B72E8A" w14:textId="77777777" w:rsidR="00F34AC5" w:rsidRDefault="004F531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ADA DSME/DSMS Algorithm</w:t>
      </w:r>
    </w:p>
    <w:p w14:paraId="288146D1" w14:textId="77777777" w:rsidR="00F34AC5" w:rsidRDefault="004F5310">
      <w:pPr>
        <w:pStyle w:val="NoSpacing"/>
        <w:spacing w:line="480" w:lineRule="auto"/>
        <w:ind w:hanging="540"/>
      </w:pPr>
      <w:r>
        <w:rPr>
          <w:noProof/>
        </w:rPr>
        <w:drawing>
          <wp:inline distT="0" distB="0" distL="0" distR="0" wp14:anchorId="14B69296" wp14:editId="3B2252CB">
            <wp:extent cx="6989282" cy="7432226"/>
            <wp:effectExtent l="0" t="0" r="0" b="10160"/>
            <wp:docPr id="104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20" cstate="print">
                      <a:extLst>
                        <a:ext uri="{28A0092B-C50C-407E-A947-70E740481C1C}">
                          <a14:useLocalDpi xmlns:a14="http://schemas.microsoft.com/office/drawing/2010/main" val="0"/>
                        </a:ext>
                      </a:extLst>
                    </a:blip>
                    <a:srcRect/>
                    <a:stretch>
                      <a:fillRect/>
                    </a:stretch>
                  </pic:blipFill>
                  <pic:spPr>
                    <a:xfrm>
                      <a:off x="0" y="0"/>
                      <a:ext cx="6989282" cy="7432226"/>
                    </a:xfrm>
                    <a:prstGeom prst="rect">
                      <a:avLst/>
                    </a:prstGeom>
                  </pic:spPr>
                </pic:pic>
              </a:graphicData>
            </a:graphic>
          </wp:inline>
        </w:drawing>
      </w:r>
    </w:p>
    <w:p w14:paraId="02867BDF" w14:textId="77777777" w:rsidR="00F34AC5" w:rsidRDefault="004F5310">
      <w:pPr>
        <w:pStyle w:val="NoSpacing"/>
        <w:spacing w:line="480" w:lineRule="auto"/>
        <w:ind w:hanging="540"/>
        <w:jc w:val="center"/>
        <w:rPr>
          <w:rFonts w:ascii="Times New Roman" w:hAnsi="Times New Roman" w:cs="Times New Roman"/>
          <w:sz w:val="24"/>
          <w:szCs w:val="24"/>
        </w:rPr>
      </w:pPr>
      <w:r>
        <w:rPr>
          <w:rFonts w:ascii="Times New Roman" w:hAnsi="Times New Roman" w:cs="Times New Roman"/>
          <w:sz w:val="24"/>
          <w:szCs w:val="24"/>
        </w:rPr>
        <w:lastRenderedPageBreak/>
        <w:t>Appendix D</w:t>
      </w:r>
    </w:p>
    <w:p w14:paraId="7C4AD979" w14:textId="77777777" w:rsidR="00F34AC5" w:rsidRDefault="004F5310">
      <w:pPr>
        <w:pStyle w:val="NoSpacing"/>
        <w:spacing w:line="480" w:lineRule="auto"/>
        <w:ind w:hanging="540"/>
        <w:jc w:val="center"/>
        <w:rPr>
          <w:rFonts w:ascii="Times New Roman" w:hAnsi="Times New Roman" w:cs="Times New Roman"/>
          <w:sz w:val="24"/>
          <w:szCs w:val="24"/>
        </w:rPr>
      </w:pPr>
      <w:r>
        <w:rPr>
          <w:rFonts w:ascii="Times New Roman" w:hAnsi="Times New Roman" w:cs="Times New Roman"/>
          <w:sz w:val="24"/>
          <w:szCs w:val="24"/>
        </w:rPr>
        <w:t>Permission to use Iowa Model</w:t>
      </w:r>
    </w:p>
    <w:p w14:paraId="5E85F164" w14:textId="39E912C3" w:rsidR="00F34AC5" w:rsidRDefault="000D3392">
      <w:pPr>
        <w:pStyle w:val="NoSpacing"/>
        <w:spacing w:line="480" w:lineRule="auto"/>
        <w:ind w:hanging="540"/>
        <w:jc w:val="center"/>
        <w:rPr>
          <w:rFonts w:ascii="Times New Roman" w:hAnsi="Times New Roman" w:cs="Times New Roman"/>
          <w:sz w:val="24"/>
          <w:szCs w:val="24"/>
        </w:rPr>
      </w:pPr>
      <w:bookmarkStart w:id="4" w:name="_GoBack"/>
      <w:r>
        <w:rPr>
          <w:rFonts w:ascii="Times New Roman" w:hAnsi="Times New Roman" w:cs="Times New Roman"/>
          <w:noProof/>
          <w:sz w:val="24"/>
          <w:szCs w:val="24"/>
        </w:rPr>
        <w:drawing>
          <wp:inline distT="0" distB="0" distL="0" distR="0" wp14:anchorId="3D819B8E" wp14:editId="1B0608E0">
            <wp:extent cx="5927930" cy="4152900"/>
            <wp:effectExtent l="0" t="0" r="317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owa.png"/>
                    <pic:cNvPicPr/>
                  </pic:nvPicPr>
                  <pic:blipFill>
                    <a:blip r:embed="rId21">
                      <a:extLst>
                        <a:ext uri="{28A0092B-C50C-407E-A947-70E740481C1C}">
                          <a14:useLocalDpi xmlns:a14="http://schemas.microsoft.com/office/drawing/2010/main" val="0"/>
                        </a:ext>
                      </a:extLst>
                    </a:blip>
                    <a:stretch>
                      <a:fillRect/>
                    </a:stretch>
                  </pic:blipFill>
                  <pic:spPr>
                    <a:xfrm>
                      <a:off x="0" y="0"/>
                      <a:ext cx="5935304" cy="4158066"/>
                    </a:xfrm>
                    <a:prstGeom prst="rect">
                      <a:avLst/>
                    </a:prstGeom>
                  </pic:spPr>
                </pic:pic>
              </a:graphicData>
            </a:graphic>
          </wp:inline>
        </w:drawing>
      </w:r>
      <w:bookmarkEnd w:id="4"/>
    </w:p>
    <w:p w14:paraId="538A729A" w14:textId="77777777" w:rsidR="00F34AC5" w:rsidRDefault="00F34AC5">
      <w:pPr>
        <w:pStyle w:val="NoSpacing"/>
        <w:spacing w:line="480" w:lineRule="auto"/>
        <w:ind w:hanging="540"/>
        <w:jc w:val="center"/>
        <w:rPr>
          <w:rFonts w:ascii="Times New Roman" w:hAnsi="Times New Roman" w:cs="Times New Roman"/>
          <w:sz w:val="24"/>
          <w:szCs w:val="24"/>
        </w:rPr>
      </w:pPr>
    </w:p>
    <w:p w14:paraId="015B5FA8" w14:textId="77777777" w:rsidR="00F34AC5" w:rsidRDefault="00F34AC5">
      <w:pPr>
        <w:pStyle w:val="NoSpacing"/>
        <w:spacing w:line="480" w:lineRule="auto"/>
        <w:ind w:hanging="540"/>
        <w:jc w:val="center"/>
        <w:rPr>
          <w:rFonts w:ascii="Times New Roman" w:hAnsi="Times New Roman" w:cs="Times New Roman"/>
          <w:sz w:val="24"/>
          <w:szCs w:val="24"/>
        </w:rPr>
      </w:pPr>
    </w:p>
    <w:p w14:paraId="29715E1D" w14:textId="77777777" w:rsidR="00F34AC5" w:rsidRDefault="00F34AC5">
      <w:pPr>
        <w:pStyle w:val="NoSpacing"/>
        <w:spacing w:line="480" w:lineRule="auto"/>
        <w:ind w:hanging="540"/>
        <w:jc w:val="center"/>
        <w:rPr>
          <w:rFonts w:ascii="Times New Roman" w:hAnsi="Times New Roman" w:cs="Times New Roman"/>
          <w:sz w:val="24"/>
          <w:szCs w:val="24"/>
        </w:rPr>
      </w:pPr>
    </w:p>
    <w:p w14:paraId="7D344D35" w14:textId="77777777" w:rsidR="00F34AC5" w:rsidRDefault="00F34AC5">
      <w:pPr>
        <w:pStyle w:val="NoSpacing"/>
        <w:spacing w:line="480" w:lineRule="auto"/>
        <w:ind w:hanging="540"/>
        <w:jc w:val="center"/>
        <w:rPr>
          <w:rFonts w:ascii="Times New Roman" w:hAnsi="Times New Roman" w:cs="Times New Roman"/>
          <w:sz w:val="24"/>
          <w:szCs w:val="24"/>
        </w:rPr>
      </w:pPr>
    </w:p>
    <w:p w14:paraId="5A82EB51" w14:textId="77777777" w:rsidR="00F34AC5" w:rsidRDefault="00F34AC5">
      <w:pPr>
        <w:pStyle w:val="NoSpacing"/>
        <w:spacing w:line="480" w:lineRule="auto"/>
        <w:ind w:hanging="540"/>
        <w:jc w:val="center"/>
        <w:rPr>
          <w:rFonts w:ascii="Times New Roman" w:hAnsi="Times New Roman" w:cs="Times New Roman"/>
          <w:sz w:val="24"/>
          <w:szCs w:val="24"/>
        </w:rPr>
      </w:pPr>
    </w:p>
    <w:p w14:paraId="6B8A6ACC" w14:textId="77777777" w:rsidR="00F34AC5" w:rsidRDefault="00F34AC5">
      <w:pPr>
        <w:pStyle w:val="NoSpacing"/>
        <w:spacing w:line="480" w:lineRule="auto"/>
        <w:ind w:hanging="540"/>
        <w:jc w:val="center"/>
        <w:rPr>
          <w:rFonts w:ascii="Times New Roman" w:hAnsi="Times New Roman" w:cs="Times New Roman"/>
          <w:sz w:val="24"/>
          <w:szCs w:val="24"/>
        </w:rPr>
      </w:pPr>
    </w:p>
    <w:p w14:paraId="38301549" w14:textId="77777777" w:rsidR="00F34AC5" w:rsidRDefault="00F34AC5">
      <w:pPr>
        <w:pStyle w:val="NoSpacing"/>
        <w:spacing w:line="480" w:lineRule="auto"/>
        <w:ind w:hanging="540"/>
        <w:jc w:val="center"/>
        <w:rPr>
          <w:rFonts w:ascii="Times New Roman" w:hAnsi="Times New Roman" w:cs="Times New Roman"/>
          <w:sz w:val="24"/>
          <w:szCs w:val="24"/>
        </w:rPr>
      </w:pPr>
    </w:p>
    <w:p w14:paraId="27AD710E" w14:textId="77777777" w:rsidR="00F34AC5" w:rsidRDefault="00F34AC5">
      <w:pPr>
        <w:pStyle w:val="NoSpacing"/>
        <w:spacing w:line="480" w:lineRule="auto"/>
        <w:ind w:hanging="540"/>
        <w:jc w:val="center"/>
        <w:rPr>
          <w:rFonts w:ascii="Times New Roman" w:hAnsi="Times New Roman" w:cs="Times New Roman"/>
          <w:sz w:val="24"/>
          <w:szCs w:val="24"/>
        </w:rPr>
      </w:pPr>
    </w:p>
    <w:p w14:paraId="43D6F044" w14:textId="77777777" w:rsidR="00F34AC5" w:rsidRDefault="00F34AC5">
      <w:pPr>
        <w:pStyle w:val="NoSpacing"/>
        <w:spacing w:line="480" w:lineRule="auto"/>
        <w:ind w:hanging="540"/>
        <w:jc w:val="center"/>
        <w:rPr>
          <w:rFonts w:ascii="Times New Roman" w:hAnsi="Times New Roman" w:cs="Times New Roman"/>
          <w:sz w:val="24"/>
          <w:szCs w:val="24"/>
        </w:rPr>
      </w:pPr>
    </w:p>
    <w:p w14:paraId="27CC33CD" w14:textId="77777777" w:rsidR="00F34AC5" w:rsidRDefault="004F5310">
      <w:pPr>
        <w:pStyle w:val="NoSpacing"/>
        <w:spacing w:line="480" w:lineRule="auto"/>
        <w:ind w:hanging="540"/>
        <w:jc w:val="center"/>
        <w:rPr>
          <w:rFonts w:ascii="Times New Roman" w:hAnsi="Times New Roman" w:cs="Times New Roman"/>
          <w:sz w:val="24"/>
          <w:szCs w:val="24"/>
        </w:rPr>
      </w:pPr>
      <w:r>
        <w:rPr>
          <w:rFonts w:ascii="Times New Roman" w:hAnsi="Times New Roman" w:cs="Times New Roman"/>
          <w:sz w:val="24"/>
          <w:szCs w:val="24"/>
        </w:rPr>
        <w:lastRenderedPageBreak/>
        <w:t>Appendix E</w:t>
      </w:r>
    </w:p>
    <w:p w14:paraId="5FEC03CE" w14:textId="77777777" w:rsidR="00F34AC5" w:rsidRDefault="004F5310">
      <w:pPr>
        <w:pStyle w:val="NoSpacing"/>
        <w:spacing w:line="480" w:lineRule="auto"/>
        <w:ind w:hanging="540"/>
        <w:jc w:val="center"/>
        <w:rPr>
          <w:rFonts w:ascii="Times New Roman" w:hAnsi="Times New Roman" w:cs="Times New Roman"/>
          <w:sz w:val="24"/>
          <w:szCs w:val="24"/>
        </w:rPr>
      </w:pPr>
      <w:r>
        <w:rPr>
          <w:rFonts w:ascii="Times New Roman" w:hAnsi="Times New Roman" w:cs="Times New Roman"/>
          <w:sz w:val="24"/>
          <w:szCs w:val="24"/>
        </w:rPr>
        <w:t>Iowa Model 2015</w:t>
      </w:r>
    </w:p>
    <w:p w14:paraId="7C5AE8D9" w14:textId="77777777" w:rsidR="00F34AC5" w:rsidRDefault="004F5310">
      <w:pPr>
        <w:pStyle w:val="NoSpacing"/>
        <w:spacing w:line="480" w:lineRule="auto"/>
        <w:ind w:hanging="54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7B23C09" wp14:editId="2BB5F645">
            <wp:extent cx="6225944" cy="7317028"/>
            <wp:effectExtent l="0" t="0" r="0" b="0"/>
            <wp:docPr id="104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rotWithShape="1">
                    <a:blip r:embed="rId22" cstate="print">
                      <a:extLst>
                        <a:ext uri="{28A0092B-C50C-407E-A947-70E740481C1C}">
                          <a14:useLocalDpi xmlns:a14="http://schemas.microsoft.com/office/drawing/2010/main" val="0"/>
                        </a:ext>
                      </a:extLst>
                    </a:blip>
                    <a:srcRect/>
                    <a:stretch>
                      <a:fillRect/>
                    </a:stretch>
                  </pic:blipFill>
                  <pic:spPr>
                    <a:xfrm>
                      <a:off x="0" y="0"/>
                      <a:ext cx="6225944" cy="7317028"/>
                    </a:xfrm>
                    <a:prstGeom prst="rect">
                      <a:avLst/>
                    </a:prstGeom>
                  </pic:spPr>
                </pic:pic>
              </a:graphicData>
            </a:graphic>
          </wp:inline>
        </w:drawing>
      </w:r>
    </w:p>
    <w:p w14:paraId="46A3C611" w14:textId="77777777" w:rsidR="00F34AC5" w:rsidRDefault="004F5310">
      <w:pPr>
        <w:pStyle w:val="NoSpacing"/>
        <w:spacing w:line="480" w:lineRule="auto"/>
        <w:ind w:hanging="540"/>
        <w:jc w:val="center"/>
        <w:rPr>
          <w:rFonts w:ascii="Times New Roman" w:hAnsi="Times New Roman" w:cs="Times New Roman"/>
          <w:sz w:val="24"/>
          <w:szCs w:val="24"/>
        </w:rPr>
      </w:pPr>
      <w:r>
        <w:rPr>
          <w:rFonts w:ascii="Times New Roman" w:hAnsi="Times New Roman" w:cs="Times New Roman"/>
          <w:sz w:val="24"/>
          <w:szCs w:val="24"/>
        </w:rPr>
        <w:lastRenderedPageBreak/>
        <w:t>Appendix F</w:t>
      </w:r>
    </w:p>
    <w:p w14:paraId="13F2501F" w14:textId="77777777" w:rsidR="00F34AC5" w:rsidRDefault="004F5310">
      <w:pPr>
        <w:pStyle w:val="NoSpacing"/>
        <w:spacing w:line="480" w:lineRule="auto"/>
        <w:ind w:hanging="540"/>
        <w:jc w:val="center"/>
        <w:rPr>
          <w:rFonts w:ascii="Times New Roman" w:hAnsi="Times New Roman" w:cs="Times New Roman"/>
          <w:sz w:val="24"/>
          <w:szCs w:val="24"/>
        </w:rPr>
      </w:pPr>
      <w:r>
        <w:rPr>
          <w:rFonts w:ascii="Times New Roman" w:hAnsi="Times New Roman" w:cs="Times New Roman"/>
          <w:sz w:val="24"/>
          <w:szCs w:val="24"/>
        </w:rPr>
        <w:t>Official Letter of Project Support</w:t>
      </w:r>
    </w:p>
    <w:p w14:paraId="51F875D9" w14:textId="29FBD032" w:rsidR="00F34AC5" w:rsidRDefault="00DF2466" w:rsidP="00CA3B6D">
      <w:pPr>
        <w:pStyle w:val="NoSpacing"/>
        <w:spacing w:line="480" w:lineRule="auto"/>
        <w:ind w:hanging="54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C6ECB28" wp14:editId="14A04401">
            <wp:extent cx="5689600" cy="740511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fp_edited.png"/>
                    <pic:cNvPicPr/>
                  </pic:nvPicPr>
                  <pic:blipFill>
                    <a:blip r:embed="rId23">
                      <a:extLst>
                        <a:ext uri="{28A0092B-C50C-407E-A947-70E740481C1C}">
                          <a14:useLocalDpi xmlns:a14="http://schemas.microsoft.com/office/drawing/2010/main" val="0"/>
                        </a:ext>
                      </a:extLst>
                    </a:blip>
                    <a:stretch>
                      <a:fillRect/>
                    </a:stretch>
                  </pic:blipFill>
                  <pic:spPr>
                    <a:xfrm>
                      <a:off x="0" y="0"/>
                      <a:ext cx="5694009" cy="7410857"/>
                    </a:xfrm>
                    <a:prstGeom prst="rect">
                      <a:avLst/>
                    </a:prstGeom>
                  </pic:spPr>
                </pic:pic>
              </a:graphicData>
            </a:graphic>
          </wp:inline>
        </w:drawing>
      </w:r>
    </w:p>
    <w:p w14:paraId="43CDF5B3" w14:textId="77777777" w:rsidR="00F34AC5" w:rsidRDefault="004F5310">
      <w:pPr>
        <w:pStyle w:val="NoSpacing"/>
        <w:spacing w:line="480" w:lineRule="auto"/>
        <w:ind w:hanging="540"/>
        <w:jc w:val="center"/>
        <w:rPr>
          <w:rFonts w:ascii="Times New Roman" w:hAnsi="Times New Roman" w:cs="Times New Roman"/>
          <w:sz w:val="24"/>
          <w:szCs w:val="24"/>
        </w:rPr>
      </w:pPr>
      <w:r>
        <w:rPr>
          <w:rFonts w:ascii="Times New Roman" w:hAnsi="Times New Roman" w:cs="Times New Roman"/>
          <w:sz w:val="24"/>
          <w:szCs w:val="24"/>
        </w:rPr>
        <w:lastRenderedPageBreak/>
        <w:t>Appendix G</w:t>
      </w:r>
    </w:p>
    <w:p w14:paraId="4F57B522" w14:textId="413F4727" w:rsidR="00F34AC5" w:rsidRDefault="004F5310" w:rsidP="00E30CDB">
      <w:pPr>
        <w:pStyle w:val="NoSpacing"/>
        <w:spacing w:line="480" w:lineRule="auto"/>
        <w:ind w:hanging="540"/>
        <w:jc w:val="center"/>
        <w:rPr>
          <w:rFonts w:ascii="Times New Roman" w:hAnsi="Times New Roman" w:cs="Times New Roman"/>
          <w:sz w:val="24"/>
          <w:szCs w:val="24"/>
        </w:rPr>
      </w:pPr>
      <w:r>
        <w:rPr>
          <w:rFonts w:ascii="Times New Roman" w:hAnsi="Times New Roman" w:cs="Times New Roman"/>
          <w:sz w:val="24"/>
          <w:szCs w:val="24"/>
        </w:rPr>
        <w:t>Project Budget</w:t>
      </w:r>
    </w:p>
    <w:tbl>
      <w:tblPr>
        <w:tblW w:w="5500" w:type="dxa"/>
        <w:tblInd w:w="1569" w:type="dxa"/>
        <w:tblLook w:val="04A0" w:firstRow="1" w:lastRow="0" w:firstColumn="1" w:lastColumn="0" w:noHBand="0" w:noVBand="1"/>
      </w:tblPr>
      <w:tblGrid>
        <w:gridCol w:w="2264"/>
        <w:gridCol w:w="1924"/>
        <w:gridCol w:w="1312"/>
      </w:tblGrid>
      <w:tr w:rsidR="00E30CDB" w:rsidRPr="00E30CDB" w14:paraId="780C86CD" w14:textId="77777777" w:rsidTr="00E30CDB">
        <w:trPr>
          <w:trHeight w:val="459"/>
        </w:trPr>
        <w:tc>
          <w:tcPr>
            <w:tcW w:w="5500" w:type="dxa"/>
            <w:gridSpan w:val="3"/>
            <w:tcBorders>
              <w:top w:val="nil"/>
              <w:left w:val="nil"/>
              <w:bottom w:val="single" w:sz="12" w:space="0" w:color="4472C4"/>
              <w:right w:val="nil"/>
            </w:tcBorders>
            <w:shd w:val="clear" w:color="auto" w:fill="auto"/>
            <w:noWrap/>
            <w:vAlign w:val="bottom"/>
            <w:hideMark/>
          </w:tcPr>
          <w:p w14:paraId="44E749F1" w14:textId="77777777" w:rsidR="00E30CDB" w:rsidRPr="00E30CDB" w:rsidRDefault="00E30CDB" w:rsidP="00E30CDB">
            <w:pPr>
              <w:overflowPunct/>
              <w:autoSpaceDE/>
              <w:autoSpaceDN/>
              <w:adjustRightInd/>
              <w:jc w:val="center"/>
              <w:rPr>
                <w:rFonts w:ascii="Calibri" w:hAnsi="Calibri"/>
                <w:b/>
                <w:bCs/>
                <w:color w:val="44546A"/>
                <w:sz w:val="30"/>
                <w:szCs w:val="30"/>
              </w:rPr>
            </w:pPr>
            <w:r w:rsidRPr="00E30CDB">
              <w:rPr>
                <w:rFonts w:ascii="Calibri" w:hAnsi="Calibri"/>
                <w:b/>
                <w:bCs/>
                <w:color w:val="44546A"/>
                <w:sz w:val="30"/>
                <w:szCs w:val="30"/>
              </w:rPr>
              <w:t>DNP Project Budget</w:t>
            </w:r>
          </w:p>
        </w:tc>
      </w:tr>
      <w:tr w:rsidR="00E30CDB" w:rsidRPr="00E30CDB" w14:paraId="4EAD7285" w14:textId="77777777" w:rsidTr="00E30CDB">
        <w:trPr>
          <w:trHeight w:val="340"/>
        </w:trPr>
        <w:tc>
          <w:tcPr>
            <w:tcW w:w="2264" w:type="dxa"/>
            <w:tcBorders>
              <w:top w:val="nil"/>
              <w:left w:val="nil"/>
              <w:bottom w:val="nil"/>
              <w:right w:val="nil"/>
            </w:tcBorders>
            <w:shd w:val="clear" w:color="auto" w:fill="auto"/>
            <w:noWrap/>
            <w:vAlign w:val="bottom"/>
            <w:hideMark/>
          </w:tcPr>
          <w:p w14:paraId="139C6807" w14:textId="77777777" w:rsidR="00E30CDB" w:rsidRPr="00E30CDB" w:rsidRDefault="00E30CDB" w:rsidP="00E30CDB">
            <w:pPr>
              <w:overflowPunct/>
              <w:autoSpaceDE/>
              <w:autoSpaceDN/>
              <w:adjustRightInd/>
              <w:jc w:val="center"/>
              <w:rPr>
                <w:rFonts w:ascii="Calibri" w:hAnsi="Calibri"/>
                <w:b/>
                <w:bCs/>
                <w:color w:val="000000"/>
                <w:sz w:val="24"/>
                <w:szCs w:val="24"/>
                <w:u w:val="single"/>
              </w:rPr>
            </w:pPr>
            <w:r w:rsidRPr="00E30CDB">
              <w:rPr>
                <w:rFonts w:ascii="Calibri" w:hAnsi="Calibri"/>
                <w:b/>
                <w:bCs/>
                <w:color w:val="000000"/>
                <w:sz w:val="24"/>
                <w:szCs w:val="24"/>
                <w:u w:val="single"/>
              </w:rPr>
              <w:t>Item</w:t>
            </w:r>
          </w:p>
        </w:tc>
        <w:tc>
          <w:tcPr>
            <w:tcW w:w="1924" w:type="dxa"/>
            <w:tcBorders>
              <w:top w:val="nil"/>
              <w:left w:val="nil"/>
              <w:bottom w:val="nil"/>
              <w:right w:val="nil"/>
            </w:tcBorders>
            <w:shd w:val="clear" w:color="auto" w:fill="auto"/>
            <w:noWrap/>
            <w:vAlign w:val="bottom"/>
            <w:hideMark/>
          </w:tcPr>
          <w:p w14:paraId="724F8A44" w14:textId="77777777" w:rsidR="00E30CDB" w:rsidRPr="00E30CDB" w:rsidRDefault="00E30CDB" w:rsidP="00E30CDB">
            <w:pPr>
              <w:overflowPunct/>
              <w:autoSpaceDE/>
              <w:autoSpaceDN/>
              <w:adjustRightInd/>
              <w:jc w:val="center"/>
              <w:rPr>
                <w:rFonts w:ascii="Calibri" w:hAnsi="Calibri"/>
                <w:b/>
                <w:bCs/>
                <w:color w:val="000000"/>
                <w:sz w:val="24"/>
                <w:szCs w:val="24"/>
                <w:u w:val="single"/>
              </w:rPr>
            </w:pPr>
            <w:r w:rsidRPr="00E30CDB">
              <w:rPr>
                <w:rFonts w:ascii="Calibri" w:hAnsi="Calibri"/>
                <w:b/>
                <w:bCs/>
                <w:color w:val="000000"/>
                <w:sz w:val="24"/>
                <w:szCs w:val="24"/>
                <w:u w:val="single"/>
              </w:rPr>
              <w:t>Individual Cost</w:t>
            </w:r>
          </w:p>
        </w:tc>
        <w:tc>
          <w:tcPr>
            <w:tcW w:w="1312" w:type="dxa"/>
            <w:tcBorders>
              <w:top w:val="nil"/>
              <w:left w:val="nil"/>
              <w:bottom w:val="nil"/>
              <w:right w:val="nil"/>
            </w:tcBorders>
            <w:shd w:val="clear" w:color="auto" w:fill="auto"/>
            <w:noWrap/>
            <w:vAlign w:val="bottom"/>
            <w:hideMark/>
          </w:tcPr>
          <w:p w14:paraId="7078359B" w14:textId="77777777" w:rsidR="00E30CDB" w:rsidRPr="00E30CDB" w:rsidRDefault="00E30CDB" w:rsidP="00E30CDB">
            <w:pPr>
              <w:overflowPunct/>
              <w:autoSpaceDE/>
              <w:autoSpaceDN/>
              <w:adjustRightInd/>
              <w:jc w:val="center"/>
              <w:rPr>
                <w:rFonts w:ascii="Calibri" w:hAnsi="Calibri"/>
                <w:b/>
                <w:bCs/>
                <w:color w:val="000000"/>
                <w:sz w:val="24"/>
                <w:szCs w:val="24"/>
                <w:u w:val="single"/>
              </w:rPr>
            </w:pPr>
            <w:r w:rsidRPr="00E30CDB">
              <w:rPr>
                <w:rFonts w:ascii="Calibri" w:hAnsi="Calibri"/>
                <w:b/>
                <w:bCs/>
                <w:color w:val="000000"/>
                <w:sz w:val="24"/>
                <w:szCs w:val="24"/>
                <w:u w:val="single"/>
              </w:rPr>
              <w:t>Total Cost</w:t>
            </w:r>
          </w:p>
        </w:tc>
      </w:tr>
      <w:tr w:rsidR="00E30CDB" w:rsidRPr="00E30CDB" w14:paraId="0A74F551" w14:textId="77777777" w:rsidTr="00E30CDB">
        <w:trPr>
          <w:trHeight w:val="320"/>
        </w:trPr>
        <w:tc>
          <w:tcPr>
            <w:tcW w:w="2264" w:type="dxa"/>
            <w:tcBorders>
              <w:top w:val="nil"/>
              <w:left w:val="nil"/>
              <w:bottom w:val="nil"/>
              <w:right w:val="nil"/>
            </w:tcBorders>
            <w:shd w:val="clear" w:color="auto" w:fill="auto"/>
            <w:noWrap/>
            <w:vAlign w:val="bottom"/>
            <w:hideMark/>
          </w:tcPr>
          <w:p w14:paraId="6F0F31DA" w14:textId="77777777" w:rsidR="00E30CDB" w:rsidRPr="00E30CDB" w:rsidRDefault="00E30CDB" w:rsidP="00E30CDB">
            <w:pPr>
              <w:overflowPunct/>
              <w:autoSpaceDE/>
              <w:autoSpaceDN/>
              <w:adjustRightInd/>
              <w:jc w:val="center"/>
              <w:rPr>
                <w:rFonts w:ascii="Calibri" w:hAnsi="Calibri"/>
                <w:color w:val="000000"/>
                <w:sz w:val="24"/>
                <w:szCs w:val="24"/>
              </w:rPr>
            </w:pPr>
            <w:r w:rsidRPr="00E30CDB">
              <w:rPr>
                <w:rFonts w:ascii="Calibri" w:hAnsi="Calibri"/>
                <w:color w:val="000000"/>
                <w:sz w:val="24"/>
                <w:szCs w:val="24"/>
              </w:rPr>
              <w:t>Education Folders</w:t>
            </w:r>
          </w:p>
        </w:tc>
        <w:tc>
          <w:tcPr>
            <w:tcW w:w="1924" w:type="dxa"/>
            <w:tcBorders>
              <w:top w:val="nil"/>
              <w:left w:val="nil"/>
              <w:bottom w:val="nil"/>
              <w:right w:val="nil"/>
            </w:tcBorders>
            <w:shd w:val="clear" w:color="auto" w:fill="auto"/>
            <w:noWrap/>
            <w:vAlign w:val="bottom"/>
            <w:hideMark/>
          </w:tcPr>
          <w:p w14:paraId="34F87AB9" w14:textId="77777777" w:rsidR="00E30CDB" w:rsidRPr="00E30CDB" w:rsidRDefault="00E30CDB" w:rsidP="00E30CDB">
            <w:pPr>
              <w:overflowPunct/>
              <w:autoSpaceDE/>
              <w:autoSpaceDN/>
              <w:adjustRightInd/>
              <w:jc w:val="center"/>
              <w:rPr>
                <w:rFonts w:ascii="Calibri" w:hAnsi="Calibri"/>
                <w:color w:val="000000"/>
                <w:sz w:val="24"/>
                <w:szCs w:val="24"/>
              </w:rPr>
            </w:pPr>
            <w:r w:rsidRPr="00E30CDB">
              <w:rPr>
                <w:rFonts w:ascii="Calibri" w:hAnsi="Calibri"/>
                <w:color w:val="000000"/>
                <w:sz w:val="24"/>
                <w:szCs w:val="24"/>
              </w:rPr>
              <w:t>0.34</w:t>
            </w:r>
          </w:p>
        </w:tc>
        <w:tc>
          <w:tcPr>
            <w:tcW w:w="1312" w:type="dxa"/>
            <w:tcBorders>
              <w:top w:val="nil"/>
              <w:left w:val="nil"/>
              <w:bottom w:val="nil"/>
              <w:right w:val="nil"/>
            </w:tcBorders>
            <w:shd w:val="clear" w:color="auto" w:fill="auto"/>
            <w:noWrap/>
            <w:vAlign w:val="bottom"/>
            <w:hideMark/>
          </w:tcPr>
          <w:p w14:paraId="3B88CEDE" w14:textId="77777777" w:rsidR="00E30CDB" w:rsidRPr="00E30CDB" w:rsidRDefault="00E30CDB" w:rsidP="00E30CDB">
            <w:pPr>
              <w:overflowPunct/>
              <w:autoSpaceDE/>
              <w:autoSpaceDN/>
              <w:adjustRightInd/>
              <w:jc w:val="center"/>
              <w:rPr>
                <w:rFonts w:ascii="Calibri" w:hAnsi="Calibri"/>
                <w:color w:val="000000"/>
                <w:sz w:val="24"/>
                <w:szCs w:val="24"/>
              </w:rPr>
            </w:pPr>
            <w:r w:rsidRPr="00E30CDB">
              <w:rPr>
                <w:rFonts w:ascii="Calibri" w:hAnsi="Calibri"/>
                <w:color w:val="000000"/>
                <w:sz w:val="24"/>
                <w:szCs w:val="24"/>
              </w:rPr>
              <w:t>34.08</w:t>
            </w:r>
          </w:p>
        </w:tc>
      </w:tr>
      <w:tr w:rsidR="00E30CDB" w:rsidRPr="00E30CDB" w14:paraId="073774E3" w14:textId="77777777" w:rsidTr="00E30CDB">
        <w:trPr>
          <w:trHeight w:val="252"/>
        </w:trPr>
        <w:tc>
          <w:tcPr>
            <w:tcW w:w="2264" w:type="dxa"/>
            <w:tcBorders>
              <w:top w:val="nil"/>
              <w:left w:val="nil"/>
              <w:bottom w:val="nil"/>
              <w:right w:val="nil"/>
            </w:tcBorders>
            <w:shd w:val="clear" w:color="auto" w:fill="auto"/>
            <w:noWrap/>
            <w:vAlign w:val="bottom"/>
            <w:hideMark/>
          </w:tcPr>
          <w:p w14:paraId="43F3CFA9" w14:textId="77777777" w:rsidR="00E30CDB" w:rsidRPr="00E30CDB" w:rsidRDefault="00E30CDB" w:rsidP="00E30CDB">
            <w:pPr>
              <w:overflowPunct/>
              <w:autoSpaceDE/>
              <w:autoSpaceDN/>
              <w:adjustRightInd/>
              <w:jc w:val="center"/>
              <w:rPr>
                <w:rFonts w:ascii="Calibri" w:hAnsi="Calibri"/>
                <w:color w:val="000000"/>
                <w:sz w:val="24"/>
                <w:szCs w:val="24"/>
              </w:rPr>
            </w:pPr>
            <w:r w:rsidRPr="00E30CDB">
              <w:rPr>
                <w:rFonts w:ascii="Calibri" w:hAnsi="Calibri"/>
                <w:color w:val="000000"/>
                <w:sz w:val="24"/>
                <w:szCs w:val="24"/>
              </w:rPr>
              <w:t>MyPlate Handout</w:t>
            </w:r>
          </w:p>
        </w:tc>
        <w:tc>
          <w:tcPr>
            <w:tcW w:w="1924" w:type="dxa"/>
            <w:tcBorders>
              <w:top w:val="nil"/>
              <w:left w:val="nil"/>
              <w:bottom w:val="nil"/>
              <w:right w:val="nil"/>
            </w:tcBorders>
            <w:shd w:val="clear" w:color="auto" w:fill="auto"/>
            <w:noWrap/>
            <w:vAlign w:val="bottom"/>
            <w:hideMark/>
          </w:tcPr>
          <w:p w14:paraId="7B7258D0" w14:textId="77777777" w:rsidR="00E30CDB" w:rsidRPr="00E30CDB" w:rsidRDefault="00E30CDB" w:rsidP="00E30CDB">
            <w:pPr>
              <w:overflowPunct/>
              <w:autoSpaceDE/>
              <w:autoSpaceDN/>
              <w:adjustRightInd/>
              <w:jc w:val="center"/>
              <w:rPr>
                <w:rFonts w:ascii="Calibri" w:hAnsi="Calibri"/>
                <w:color w:val="000000"/>
                <w:sz w:val="24"/>
                <w:szCs w:val="24"/>
              </w:rPr>
            </w:pPr>
            <w:r w:rsidRPr="00E30CDB">
              <w:rPr>
                <w:rFonts w:ascii="Calibri" w:hAnsi="Calibri"/>
                <w:color w:val="000000"/>
                <w:sz w:val="24"/>
                <w:szCs w:val="24"/>
              </w:rPr>
              <w:t>0.35</w:t>
            </w:r>
          </w:p>
        </w:tc>
        <w:tc>
          <w:tcPr>
            <w:tcW w:w="1312" w:type="dxa"/>
            <w:tcBorders>
              <w:top w:val="nil"/>
              <w:left w:val="nil"/>
              <w:bottom w:val="nil"/>
              <w:right w:val="nil"/>
            </w:tcBorders>
            <w:shd w:val="clear" w:color="auto" w:fill="auto"/>
            <w:noWrap/>
            <w:vAlign w:val="bottom"/>
            <w:hideMark/>
          </w:tcPr>
          <w:p w14:paraId="6CC61C45" w14:textId="77777777" w:rsidR="00E30CDB" w:rsidRPr="00E30CDB" w:rsidRDefault="00E30CDB" w:rsidP="00E30CDB">
            <w:pPr>
              <w:overflowPunct/>
              <w:autoSpaceDE/>
              <w:autoSpaceDN/>
              <w:adjustRightInd/>
              <w:jc w:val="center"/>
              <w:rPr>
                <w:rFonts w:ascii="Calibri" w:hAnsi="Calibri"/>
                <w:color w:val="000000"/>
                <w:sz w:val="24"/>
                <w:szCs w:val="24"/>
              </w:rPr>
            </w:pPr>
            <w:r w:rsidRPr="00E30CDB">
              <w:rPr>
                <w:rFonts w:ascii="Calibri" w:hAnsi="Calibri"/>
                <w:color w:val="000000"/>
                <w:sz w:val="24"/>
                <w:szCs w:val="24"/>
              </w:rPr>
              <w:t>34.85</w:t>
            </w:r>
          </w:p>
        </w:tc>
      </w:tr>
      <w:tr w:rsidR="00E30CDB" w:rsidRPr="00E30CDB" w14:paraId="6847C620" w14:textId="77777777" w:rsidTr="00E30CDB">
        <w:trPr>
          <w:trHeight w:val="320"/>
        </w:trPr>
        <w:tc>
          <w:tcPr>
            <w:tcW w:w="2264" w:type="dxa"/>
            <w:tcBorders>
              <w:top w:val="nil"/>
              <w:left w:val="nil"/>
              <w:bottom w:val="nil"/>
              <w:right w:val="nil"/>
            </w:tcBorders>
            <w:shd w:val="clear" w:color="auto" w:fill="auto"/>
            <w:noWrap/>
            <w:vAlign w:val="bottom"/>
            <w:hideMark/>
          </w:tcPr>
          <w:p w14:paraId="758BD8A4" w14:textId="77777777" w:rsidR="00E30CDB" w:rsidRPr="00E30CDB" w:rsidRDefault="00E30CDB" w:rsidP="00E30CDB">
            <w:pPr>
              <w:overflowPunct/>
              <w:autoSpaceDE/>
              <w:autoSpaceDN/>
              <w:adjustRightInd/>
              <w:jc w:val="center"/>
              <w:rPr>
                <w:rFonts w:ascii="Calibri" w:hAnsi="Calibri"/>
                <w:color w:val="000000"/>
                <w:sz w:val="24"/>
                <w:szCs w:val="24"/>
              </w:rPr>
            </w:pPr>
            <w:r w:rsidRPr="00E30CDB">
              <w:rPr>
                <w:rFonts w:ascii="Calibri" w:hAnsi="Calibri"/>
                <w:color w:val="000000"/>
                <w:sz w:val="24"/>
                <w:szCs w:val="24"/>
              </w:rPr>
              <w:t>Printing per page</w:t>
            </w:r>
          </w:p>
        </w:tc>
        <w:tc>
          <w:tcPr>
            <w:tcW w:w="1924" w:type="dxa"/>
            <w:tcBorders>
              <w:top w:val="nil"/>
              <w:left w:val="nil"/>
              <w:bottom w:val="nil"/>
              <w:right w:val="nil"/>
            </w:tcBorders>
            <w:shd w:val="clear" w:color="auto" w:fill="auto"/>
            <w:noWrap/>
            <w:vAlign w:val="bottom"/>
            <w:hideMark/>
          </w:tcPr>
          <w:p w14:paraId="110303EB" w14:textId="77777777" w:rsidR="00E30CDB" w:rsidRPr="00E30CDB" w:rsidRDefault="00E30CDB" w:rsidP="00E30CDB">
            <w:pPr>
              <w:overflowPunct/>
              <w:autoSpaceDE/>
              <w:autoSpaceDN/>
              <w:adjustRightInd/>
              <w:jc w:val="center"/>
              <w:rPr>
                <w:rFonts w:ascii="Calibri" w:hAnsi="Calibri"/>
                <w:color w:val="000000"/>
                <w:sz w:val="24"/>
                <w:szCs w:val="24"/>
              </w:rPr>
            </w:pPr>
            <w:r w:rsidRPr="00E30CDB">
              <w:rPr>
                <w:rFonts w:ascii="Calibri" w:hAnsi="Calibri"/>
                <w:color w:val="000000"/>
                <w:sz w:val="24"/>
                <w:szCs w:val="24"/>
              </w:rPr>
              <w:t>0.04</w:t>
            </w:r>
          </w:p>
        </w:tc>
        <w:tc>
          <w:tcPr>
            <w:tcW w:w="1312" w:type="dxa"/>
            <w:tcBorders>
              <w:top w:val="nil"/>
              <w:left w:val="nil"/>
              <w:bottom w:val="nil"/>
              <w:right w:val="nil"/>
            </w:tcBorders>
            <w:shd w:val="clear" w:color="auto" w:fill="auto"/>
            <w:noWrap/>
            <w:vAlign w:val="bottom"/>
            <w:hideMark/>
          </w:tcPr>
          <w:p w14:paraId="3BB9F70F" w14:textId="77777777" w:rsidR="00E30CDB" w:rsidRPr="00E30CDB" w:rsidRDefault="00E30CDB" w:rsidP="00E30CDB">
            <w:pPr>
              <w:overflowPunct/>
              <w:autoSpaceDE/>
              <w:autoSpaceDN/>
              <w:adjustRightInd/>
              <w:jc w:val="center"/>
              <w:rPr>
                <w:rFonts w:ascii="Calibri" w:hAnsi="Calibri"/>
                <w:color w:val="000000"/>
                <w:sz w:val="24"/>
                <w:szCs w:val="24"/>
              </w:rPr>
            </w:pPr>
            <w:r w:rsidRPr="00E30CDB">
              <w:rPr>
                <w:rFonts w:ascii="Calibri" w:hAnsi="Calibri"/>
                <w:color w:val="000000"/>
                <w:sz w:val="24"/>
                <w:szCs w:val="24"/>
              </w:rPr>
              <w:t>76.00</w:t>
            </w:r>
          </w:p>
        </w:tc>
      </w:tr>
      <w:tr w:rsidR="00E30CDB" w:rsidRPr="00E30CDB" w14:paraId="62E3645F" w14:textId="77777777" w:rsidTr="00E30CDB">
        <w:trPr>
          <w:trHeight w:val="320"/>
        </w:trPr>
        <w:tc>
          <w:tcPr>
            <w:tcW w:w="2264" w:type="dxa"/>
            <w:tcBorders>
              <w:top w:val="nil"/>
              <w:left w:val="nil"/>
              <w:bottom w:val="nil"/>
              <w:right w:val="nil"/>
            </w:tcBorders>
            <w:shd w:val="clear" w:color="auto" w:fill="auto"/>
            <w:noWrap/>
            <w:vAlign w:val="bottom"/>
            <w:hideMark/>
          </w:tcPr>
          <w:p w14:paraId="2488A500" w14:textId="77777777" w:rsidR="00E30CDB" w:rsidRPr="00E30CDB" w:rsidRDefault="00E30CDB" w:rsidP="00E30CDB">
            <w:pPr>
              <w:overflowPunct/>
              <w:autoSpaceDE/>
              <w:autoSpaceDN/>
              <w:adjustRightInd/>
              <w:jc w:val="center"/>
              <w:rPr>
                <w:rFonts w:ascii="Calibri" w:hAnsi="Calibri"/>
                <w:color w:val="000000"/>
                <w:sz w:val="24"/>
                <w:szCs w:val="24"/>
              </w:rPr>
            </w:pPr>
            <w:r w:rsidRPr="00E30CDB">
              <w:rPr>
                <w:rFonts w:ascii="Calibri" w:hAnsi="Calibri"/>
                <w:color w:val="000000"/>
                <w:sz w:val="24"/>
                <w:szCs w:val="24"/>
              </w:rPr>
              <w:t>Staff Lunch</w:t>
            </w:r>
          </w:p>
        </w:tc>
        <w:tc>
          <w:tcPr>
            <w:tcW w:w="1924" w:type="dxa"/>
            <w:tcBorders>
              <w:top w:val="nil"/>
              <w:left w:val="nil"/>
              <w:bottom w:val="nil"/>
              <w:right w:val="nil"/>
            </w:tcBorders>
            <w:shd w:val="clear" w:color="auto" w:fill="auto"/>
            <w:noWrap/>
            <w:vAlign w:val="bottom"/>
            <w:hideMark/>
          </w:tcPr>
          <w:p w14:paraId="292EAFA4" w14:textId="77777777" w:rsidR="00E30CDB" w:rsidRPr="00E30CDB" w:rsidRDefault="00E30CDB" w:rsidP="00E30CDB">
            <w:pPr>
              <w:overflowPunct/>
              <w:autoSpaceDE/>
              <w:autoSpaceDN/>
              <w:adjustRightInd/>
              <w:jc w:val="center"/>
              <w:rPr>
                <w:rFonts w:ascii="Calibri" w:hAnsi="Calibri"/>
                <w:color w:val="000000"/>
                <w:sz w:val="24"/>
                <w:szCs w:val="24"/>
              </w:rPr>
            </w:pPr>
            <w:r w:rsidRPr="00E30CDB">
              <w:rPr>
                <w:rFonts w:ascii="Calibri" w:hAnsi="Calibri"/>
                <w:color w:val="000000"/>
                <w:sz w:val="24"/>
                <w:szCs w:val="24"/>
              </w:rPr>
              <w:t>9.50</w:t>
            </w:r>
          </w:p>
        </w:tc>
        <w:tc>
          <w:tcPr>
            <w:tcW w:w="1312" w:type="dxa"/>
            <w:tcBorders>
              <w:top w:val="nil"/>
              <w:left w:val="nil"/>
              <w:bottom w:val="nil"/>
              <w:right w:val="nil"/>
            </w:tcBorders>
            <w:shd w:val="clear" w:color="auto" w:fill="auto"/>
            <w:noWrap/>
            <w:vAlign w:val="bottom"/>
            <w:hideMark/>
          </w:tcPr>
          <w:p w14:paraId="7F14FAB8" w14:textId="77777777" w:rsidR="00E30CDB" w:rsidRPr="00E30CDB" w:rsidRDefault="00E30CDB" w:rsidP="00E30CDB">
            <w:pPr>
              <w:overflowPunct/>
              <w:autoSpaceDE/>
              <w:autoSpaceDN/>
              <w:adjustRightInd/>
              <w:jc w:val="center"/>
              <w:rPr>
                <w:rFonts w:ascii="Calibri" w:hAnsi="Calibri"/>
                <w:color w:val="000000"/>
                <w:sz w:val="24"/>
                <w:szCs w:val="24"/>
              </w:rPr>
            </w:pPr>
            <w:r w:rsidRPr="00E30CDB">
              <w:rPr>
                <w:rFonts w:ascii="Calibri" w:hAnsi="Calibri"/>
                <w:color w:val="000000"/>
                <w:sz w:val="24"/>
                <w:szCs w:val="24"/>
              </w:rPr>
              <w:t>228</w:t>
            </w:r>
          </w:p>
        </w:tc>
      </w:tr>
      <w:tr w:rsidR="00E30CDB" w:rsidRPr="00E30CDB" w14:paraId="6C12AF94" w14:textId="77777777" w:rsidTr="00E30CDB">
        <w:trPr>
          <w:trHeight w:val="320"/>
        </w:trPr>
        <w:tc>
          <w:tcPr>
            <w:tcW w:w="2264" w:type="dxa"/>
            <w:tcBorders>
              <w:top w:val="nil"/>
              <w:left w:val="nil"/>
              <w:bottom w:val="nil"/>
              <w:right w:val="nil"/>
            </w:tcBorders>
            <w:shd w:val="clear" w:color="auto" w:fill="auto"/>
            <w:noWrap/>
            <w:vAlign w:val="bottom"/>
            <w:hideMark/>
          </w:tcPr>
          <w:p w14:paraId="488E7058" w14:textId="77777777" w:rsidR="00E30CDB" w:rsidRPr="00E30CDB" w:rsidRDefault="00E30CDB" w:rsidP="00E30CDB">
            <w:pPr>
              <w:overflowPunct/>
              <w:autoSpaceDE/>
              <w:autoSpaceDN/>
              <w:adjustRightInd/>
              <w:jc w:val="center"/>
              <w:rPr>
                <w:rFonts w:ascii="Calibri" w:hAnsi="Calibri"/>
                <w:color w:val="000000"/>
                <w:sz w:val="24"/>
                <w:szCs w:val="24"/>
              </w:rPr>
            </w:pPr>
          </w:p>
        </w:tc>
        <w:tc>
          <w:tcPr>
            <w:tcW w:w="1924" w:type="dxa"/>
            <w:tcBorders>
              <w:top w:val="nil"/>
              <w:left w:val="nil"/>
              <w:bottom w:val="nil"/>
              <w:right w:val="nil"/>
            </w:tcBorders>
            <w:shd w:val="clear" w:color="auto" w:fill="auto"/>
            <w:noWrap/>
            <w:vAlign w:val="bottom"/>
            <w:hideMark/>
          </w:tcPr>
          <w:p w14:paraId="1B78C606" w14:textId="77777777" w:rsidR="00E30CDB" w:rsidRPr="00E30CDB" w:rsidRDefault="00E30CDB" w:rsidP="00E30CDB">
            <w:pPr>
              <w:overflowPunct/>
              <w:autoSpaceDE/>
              <w:autoSpaceDN/>
              <w:adjustRightInd/>
              <w:jc w:val="center"/>
            </w:pPr>
          </w:p>
        </w:tc>
        <w:tc>
          <w:tcPr>
            <w:tcW w:w="1312" w:type="dxa"/>
            <w:tcBorders>
              <w:top w:val="nil"/>
              <w:left w:val="nil"/>
              <w:bottom w:val="nil"/>
              <w:right w:val="nil"/>
            </w:tcBorders>
            <w:shd w:val="clear" w:color="auto" w:fill="auto"/>
            <w:noWrap/>
            <w:vAlign w:val="bottom"/>
            <w:hideMark/>
          </w:tcPr>
          <w:p w14:paraId="035196CC" w14:textId="77777777" w:rsidR="00E30CDB" w:rsidRPr="00E30CDB" w:rsidRDefault="00E30CDB" w:rsidP="00E30CDB">
            <w:pPr>
              <w:overflowPunct/>
              <w:autoSpaceDE/>
              <w:autoSpaceDN/>
              <w:adjustRightInd/>
              <w:jc w:val="center"/>
            </w:pPr>
          </w:p>
        </w:tc>
      </w:tr>
      <w:tr w:rsidR="00E30CDB" w:rsidRPr="00E30CDB" w14:paraId="0AC7B313" w14:textId="77777777" w:rsidTr="00E30CDB">
        <w:trPr>
          <w:trHeight w:val="320"/>
        </w:trPr>
        <w:tc>
          <w:tcPr>
            <w:tcW w:w="2264" w:type="dxa"/>
            <w:tcBorders>
              <w:top w:val="nil"/>
              <w:left w:val="nil"/>
              <w:bottom w:val="nil"/>
              <w:right w:val="nil"/>
            </w:tcBorders>
            <w:shd w:val="clear" w:color="auto" w:fill="auto"/>
            <w:noWrap/>
            <w:vAlign w:val="bottom"/>
            <w:hideMark/>
          </w:tcPr>
          <w:p w14:paraId="23E6A5B3" w14:textId="77777777" w:rsidR="00E30CDB" w:rsidRPr="00E30CDB" w:rsidRDefault="00E30CDB" w:rsidP="00E30CDB">
            <w:pPr>
              <w:overflowPunct/>
              <w:autoSpaceDE/>
              <w:autoSpaceDN/>
              <w:adjustRightInd/>
              <w:jc w:val="center"/>
            </w:pPr>
          </w:p>
        </w:tc>
        <w:tc>
          <w:tcPr>
            <w:tcW w:w="1924" w:type="dxa"/>
            <w:tcBorders>
              <w:top w:val="nil"/>
              <w:left w:val="nil"/>
              <w:bottom w:val="nil"/>
              <w:right w:val="nil"/>
            </w:tcBorders>
            <w:shd w:val="clear" w:color="auto" w:fill="auto"/>
            <w:noWrap/>
            <w:vAlign w:val="bottom"/>
            <w:hideMark/>
          </w:tcPr>
          <w:p w14:paraId="626F81D7" w14:textId="77777777" w:rsidR="00E30CDB" w:rsidRPr="00E30CDB" w:rsidRDefault="00E30CDB" w:rsidP="00E30CDB">
            <w:pPr>
              <w:overflowPunct/>
              <w:autoSpaceDE/>
              <w:autoSpaceDN/>
              <w:adjustRightInd/>
              <w:jc w:val="center"/>
            </w:pPr>
          </w:p>
        </w:tc>
        <w:tc>
          <w:tcPr>
            <w:tcW w:w="1312" w:type="dxa"/>
            <w:tcBorders>
              <w:top w:val="nil"/>
              <w:left w:val="nil"/>
              <w:bottom w:val="nil"/>
              <w:right w:val="nil"/>
            </w:tcBorders>
            <w:shd w:val="clear" w:color="auto" w:fill="auto"/>
            <w:noWrap/>
            <w:vAlign w:val="bottom"/>
            <w:hideMark/>
          </w:tcPr>
          <w:p w14:paraId="6AD50FB0" w14:textId="77777777" w:rsidR="00E30CDB" w:rsidRPr="00E30CDB" w:rsidRDefault="00E30CDB" w:rsidP="00E30CDB">
            <w:pPr>
              <w:overflowPunct/>
              <w:autoSpaceDE/>
              <w:autoSpaceDN/>
              <w:adjustRightInd/>
              <w:jc w:val="center"/>
            </w:pPr>
          </w:p>
        </w:tc>
      </w:tr>
      <w:tr w:rsidR="00E30CDB" w:rsidRPr="00E30CDB" w14:paraId="4A64CE69" w14:textId="77777777" w:rsidTr="00E30CDB">
        <w:trPr>
          <w:trHeight w:val="340"/>
        </w:trPr>
        <w:tc>
          <w:tcPr>
            <w:tcW w:w="4188" w:type="dxa"/>
            <w:gridSpan w:val="2"/>
            <w:tcBorders>
              <w:top w:val="nil"/>
              <w:left w:val="nil"/>
              <w:bottom w:val="nil"/>
              <w:right w:val="nil"/>
            </w:tcBorders>
            <w:shd w:val="clear" w:color="auto" w:fill="auto"/>
            <w:noWrap/>
            <w:vAlign w:val="bottom"/>
            <w:hideMark/>
          </w:tcPr>
          <w:p w14:paraId="2A2D952E" w14:textId="77777777" w:rsidR="00E30CDB" w:rsidRPr="00E30CDB" w:rsidRDefault="00E30CDB" w:rsidP="00E30CDB">
            <w:pPr>
              <w:overflowPunct/>
              <w:autoSpaceDE/>
              <w:autoSpaceDN/>
              <w:adjustRightInd/>
              <w:jc w:val="center"/>
              <w:rPr>
                <w:rFonts w:ascii="Calibri" w:hAnsi="Calibri"/>
                <w:b/>
                <w:bCs/>
                <w:color w:val="000000"/>
                <w:sz w:val="24"/>
                <w:szCs w:val="24"/>
                <w:u w:val="single"/>
              </w:rPr>
            </w:pPr>
            <w:r w:rsidRPr="00E30CDB">
              <w:rPr>
                <w:rFonts w:ascii="Calibri" w:hAnsi="Calibri"/>
                <w:b/>
                <w:bCs/>
                <w:color w:val="000000"/>
                <w:sz w:val="24"/>
                <w:szCs w:val="24"/>
                <w:u w:val="single"/>
              </w:rPr>
              <w:t>Total Project Budget</w:t>
            </w:r>
          </w:p>
        </w:tc>
        <w:tc>
          <w:tcPr>
            <w:tcW w:w="1312" w:type="dxa"/>
            <w:tcBorders>
              <w:top w:val="single" w:sz="4" w:space="0" w:color="4472C4"/>
              <w:left w:val="nil"/>
              <w:bottom w:val="double" w:sz="6" w:space="0" w:color="4472C4"/>
              <w:right w:val="nil"/>
            </w:tcBorders>
            <w:shd w:val="clear" w:color="auto" w:fill="auto"/>
            <w:noWrap/>
            <w:vAlign w:val="bottom"/>
            <w:hideMark/>
          </w:tcPr>
          <w:p w14:paraId="31C0BECF" w14:textId="77777777" w:rsidR="00E30CDB" w:rsidRPr="00E30CDB" w:rsidRDefault="00E30CDB" w:rsidP="00E30CDB">
            <w:pPr>
              <w:overflowPunct/>
              <w:autoSpaceDE/>
              <w:autoSpaceDN/>
              <w:adjustRightInd/>
              <w:jc w:val="center"/>
              <w:rPr>
                <w:rFonts w:ascii="Calibri" w:hAnsi="Calibri"/>
                <w:b/>
                <w:bCs/>
                <w:color w:val="000000"/>
                <w:sz w:val="24"/>
                <w:szCs w:val="24"/>
              </w:rPr>
            </w:pPr>
            <w:r w:rsidRPr="00E30CDB">
              <w:rPr>
                <w:rFonts w:ascii="Calibri" w:hAnsi="Calibri"/>
                <w:b/>
                <w:bCs/>
                <w:color w:val="000000"/>
                <w:sz w:val="24"/>
                <w:szCs w:val="24"/>
              </w:rPr>
              <w:t>372.93</w:t>
            </w:r>
          </w:p>
        </w:tc>
      </w:tr>
    </w:tbl>
    <w:p w14:paraId="46CE5C20" w14:textId="77777777" w:rsidR="00F34AC5" w:rsidRDefault="00F34AC5">
      <w:pPr>
        <w:pStyle w:val="NoSpacing"/>
        <w:spacing w:line="480" w:lineRule="auto"/>
        <w:ind w:hanging="540"/>
        <w:jc w:val="center"/>
        <w:rPr>
          <w:rFonts w:ascii="Times New Roman" w:hAnsi="Times New Roman" w:cs="Times New Roman"/>
          <w:sz w:val="24"/>
          <w:szCs w:val="24"/>
        </w:rPr>
      </w:pPr>
    </w:p>
    <w:p w14:paraId="75B10001" w14:textId="77777777" w:rsidR="00F34AC5" w:rsidRDefault="00F34AC5">
      <w:pPr>
        <w:pStyle w:val="NoSpacing"/>
        <w:spacing w:line="480" w:lineRule="auto"/>
        <w:ind w:hanging="540"/>
        <w:jc w:val="center"/>
        <w:rPr>
          <w:rFonts w:ascii="Times New Roman" w:hAnsi="Times New Roman" w:cs="Times New Roman"/>
          <w:sz w:val="24"/>
          <w:szCs w:val="24"/>
        </w:rPr>
      </w:pPr>
    </w:p>
    <w:p w14:paraId="225A120A" w14:textId="77777777" w:rsidR="00F34AC5" w:rsidRDefault="00F34AC5">
      <w:pPr>
        <w:pStyle w:val="NoSpacing"/>
        <w:spacing w:line="480" w:lineRule="auto"/>
        <w:ind w:hanging="540"/>
        <w:jc w:val="center"/>
        <w:rPr>
          <w:rFonts w:ascii="Times New Roman" w:hAnsi="Times New Roman" w:cs="Times New Roman"/>
          <w:sz w:val="24"/>
          <w:szCs w:val="24"/>
        </w:rPr>
      </w:pPr>
    </w:p>
    <w:p w14:paraId="7472BDDB" w14:textId="77777777" w:rsidR="00F34AC5" w:rsidRDefault="00F34AC5">
      <w:pPr>
        <w:pStyle w:val="NoSpacing"/>
        <w:spacing w:line="480" w:lineRule="auto"/>
        <w:ind w:hanging="540"/>
        <w:jc w:val="center"/>
        <w:rPr>
          <w:rFonts w:ascii="Times New Roman" w:hAnsi="Times New Roman" w:cs="Times New Roman"/>
          <w:sz w:val="24"/>
          <w:szCs w:val="24"/>
        </w:rPr>
      </w:pPr>
    </w:p>
    <w:p w14:paraId="70EA6B8C" w14:textId="77777777" w:rsidR="00F34AC5" w:rsidRDefault="00F34AC5">
      <w:pPr>
        <w:pStyle w:val="NoSpacing"/>
        <w:spacing w:line="480" w:lineRule="auto"/>
        <w:ind w:hanging="540"/>
        <w:jc w:val="center"/>
        <w:rPr>
          <w:rFonts w:ascii="Times New Roman" w:hAnsi="Times New Roman" w:cs="Times New Roman"/>
          <w:sz w:val="24"/>
          <w:szCs w:val="24"/>
        </w:rPr>
      </w:pPr>
    </w:p>
    <w:p w14:paraId="6C2CD6C3" w14:textId="77777777" w:rsidR="00F34AC5" w:rsidRDefault="00F34AC5">
      <w:pPr>
        <w:pStyle w:val="NoSpacing"/>
        <w:spacing w:line="480" w:lineRule="auto"/>
        <w:ind w:hanging="540"/>
        <w:jc w:val="center"/>
        <w:rPr>
          <w:rFonts w:ascii="Times New Roman" w:hAnsi="Times New Roman" w:cs="Times New Roman"/>
          <w:sz w:val="24"/>
          <w:szCs w:val="24"/>
        </w:rPr>
      </w:pPr>
    </w:p>
    <w:p w14:paraId="0F37EF41" w14:textId="77777777" w:rsidR="00F34AC5" w:rsidRDefault="00F34AC5">
      <w:pPr>
        <w:pStyle w:val="NoSpacing"/>
        <w:spacing w:line="480" w:lineRule="auto"/>
        <w:ind w:hanging="540"/>
        <w:jc w:val="center"/>
        <w:rPr>
          <w:rFonts w:ascii="Times New Roman" w:hAnsi="Times New Roman" w:cs="Times New Roman"/>
          <w:sz w:val="24"/>
          <w:szCs w:val="24"/>
        </w:rPr>
      </w:pPr>
    </w:p>
    <w:p w14:paraId="6FE24031" w14:textId="77777777" w:rsidR="00F34AC5" w:rsidRDefault="00F34AC5">
      <w:pPr>
        <w:pStyle w:val="NoSpacing"/>
        <w:spacing w:line="480" w:lineRule="auto"/>
        <w:ind w:hanging="540"/>
        <w:jc w:val="center"/>
        <w:rPr>
          <w:rFonts w:ascii="Times New Roman" w:hAnsi="Times New Roman" w:cs="Times New Roman"/>
          <w:sz w:val="24"/>
          <w:szCs w:val="24"/>
        </w:rPr>
      </w:pPr>
    </w:p>
    <w:p w14:paraId="55C57EC0" w14:textId="77777777" w:rsidR="00F34AC5" w:rsidRDefault="00F34AC5">
      <w:pPr>
        <w:pStyle w:val="NoSpacing"/>
        <w:spacing w:line="480" w:lineRule="auto"/>
        <w:ind w:hanging="540"/>
        <w:jc w:val="center"/>
        <w:rPr>
          <w:rFonts w:ascii="Times New Roman" w:hAnsi="Times New Roman" w:cs="Times New Roman"/>
          <w:sz w:val="24"/>
          <w:szCs w:val="24"/>
        </w:rPr>
      </w:pPr>
    </w:p>
    <w:p w14:paraId="149C7BC5" w14:textId="77777777" w:rsidR="00F34AC5" w:rsidRDefault="00F34AC5">
      <w:pPr>
        <w:pStyle w:val="NoSpacing"/>
        <w:spacing w:line="480" w:lineRule="auto"/>
        <w:ind w:hanging="540"/>
        <w:jc w:val="center"/>
        <w:rPr>
          <w:rFonts w:ascii="Times New Roman" w:hAnsi="Times New Roman" w:cs="Times New Roman"/>
          <w:sz w:val="24"/>
          <w:szCs w:val="24"/>
        </w:rPr>
      </w:pPr>
    </w:p>
    <w:p w14:paraId="5244FD3F" w14:textId="77777777" w:rsidR="00F34AC5" w:rsidRDefault="00F34AC5">
      <w:pPr>
        <w:pStyle w:val="NoSpacing"/>
        <w:spacing w:line="480" w:lineRule="auto"/>
        <w:ind w:hanging="540"/>
        <w:jc w:val="center"/>
        <w:rPr>
          <w:rFonts w:ascii="Times New Roman" w:hAnsi="Times New Roman" w:cs="Times New Roman"/>
          <w:sz w:val="24"/>
          <w:szCs w:val="24"/>
        </w:rPr>
      </w:pPr>
    </w:p>
    <w:p w14:paraId="3BB43B12" w14:textId="77777777" w:rsidR="00F34AC5" w:rsidRDefault="00F34AC5">
      <w:pPr>
        <w:pStyle w:val="NoSpacing"/>
        <w:spacing w:line="480" w:lineRule="auto"/>
        <w:ind w:hanging="540"/>
        <w:jc w:val="center"/>
        <w:rPr>
          <w:rFonts w:ascii="Times New Roman" w:hAnsi="Times New Roman" w:cs="Times New Roman"/>
          <w:sz w:val="24"/>
          <w:szCs w:val="24"/>
        </w:rPr>
      </w:pPr>
    </w:p>
    <w:p w14:paraId="0C4AEB92" w14:textId="77777777" w:rsidR="00F34AC5" w:rsidRDefault="00F34AC5">
      <w:pPr>
        <w:pStyle w:val="NoSpacing"/>
        <w:spacing w:line="480" w:lineRule="auto"/>
        <w:ind w:hanging="540"/>
        <w:jc w:val="center"/>
        <w:rPr>
          <w:rFonts w:ascii="Times New Roman" w:hAnsi="Times New Roman" w:cs="Times New Roman"/>
          <w:sz w:val="24"/>
          <w:szCs w:val="24"/>
        </w:rPr>
      </w:pPr>
    </w:p>
    <w:p w14:paraId="313C0533" w14:textId="77777777" w:rsidR="00F34AC5" w:rsidRDefault="00F34AC5">
      <w:pPr>
        <w:pStyle w:val="NoSpacing"/>
        <w:spacing w:line="480" w:lineRule="auto"/>
        <w:ind w:hanging="540"/>
        <w:jc w:val="center"/>
        <w:rPr>
          <w:rFonts w:ascii="Times New Roman" w:hAnsi="Times New Roman" w:cs="Times New Roman"/>
          <w:sz w:val="24"/>
          <w:szCs w:val="24"/>
        </w:rPr>
      </w:pPr>
    </w:p>
    <w:p w14:paraId="66A0421A" w14:textId="77777777" w:rsidR="00F34AC5" w:rsidRDefault="00F34AC5">
      <w:pPr>
        <w:pStyle w:val="NoSpacing"/>
        <w:spacing w:line="480" w:lineRule="auto"/>
        <w:ind w:hanging="540"/>
        <w:jc w:val="center"/>
        <w:rPr>
          <w:rFonts w:ascii="Times New Roman" w:hAnsi="Times New Roman" w:cs="Times New Roman"/>
          <w:sz w:val="24"/>
          <w:szCs w:val="24"/>
        </w:rPr>
      </w:pPr>
    </w:p>
    <w:p w14:paraId="2D14D1B6" w14:textId="77777777" w:rsidR="00F34AC5" w:rsidRDefault="00F34AC5">
      <w:pPr>
        <w:pStyle w:val="NoSpacing"/>
        <w:spacing w:line="480" w:lineRule="auto"/>
        <w:ind w:hanging="540"/>
        <w:jc w:val="center"/>
        <w:rPr>
          <w:rFonts w:ascii="Times New Roman" w:hAnsi="Times New Roman" w:cs="Times New Roman"/>
          <w:sz w:val="24"/>
          <w:szCs w:val="24"/>
        </w:rPr>
      </w:pPr>
    </w:p>
    <w:p w14:paraId="0960A3FA" w14:textId="31684A27" w:rsidR="006535B7" w:rsidRDefault="006535B7">
      <w:pPr>
        <w:pStyle w:val="NoSpacing"/>
        <w:spacing w:line="480" w:lineRule="auto"/>
        <w:ind w:hanging="540"/>
        <w:jc w:val="center"/>
        <w:rPr>
          <w:rFonts w:ascii="Times New Roman" w:hAnsi="Times New Roman" w:cs="Times New Roman"/>
          <w:sz w:val="24"/>
          <w:szCs w:val="24"/>
        </w:rPr>
      </w:pPr>
      <w:bookmarkStart w:id="5" w:name="_Hlk11695621"/>
      <w:bookmarkStart w:id="6" w:name="_Hlk11694721"/>
      <w:r>
        <w:rPr>
          <w:rFonts w:ascii="Times New Roman" w:hAnsi="Times New Roman" w:cs="Times New Roman"/>
          <w:sz w:val="24"/>
          <w:szCs w:val="24"/>
        </w:rPr>
        <w:lastRenderedPageBreak/>
        <w:t>Appendix H</w:t>
      </w:r>
    </w:p>
    <w:p w14:paraId="435F192A" w14:textId="325531A2" w:rsidR="005A6338" w:rsidRDefault="005A6338">
      <w:pPr>
        <w:pStyle w:val="NoSpacing"/>
        <w:spacing w:line="480" w:lineRule="auto"/>
        <w:ind w:hanging="540"/>
        <w:jc w:val="center"/>
        <w:rPr>
          <w:rFonts w:ascii="Times New Roman" w:hAnsi="Times New Roman" w:cs="Times New Roman"/>
          <w:sz w:val="24"/>
          <w:szCs w:val="24"/>
        </w:rPr>
      </w:pPr>
      <w:r>
        <w:rPr>
          <w:rFonts w:ascii="Times New Roman" w:hAnsi="Times New Roman" w:cs="Times New Roman"/>
          <w:sz w:val="24"/>
          <w:szCs w:val="24"/>
        </w:rPr>
        <w:t>IRB Approval</w:t>
      </w:r>
    </w:p>
    <w:p w14:paraId="50F6FACA" w14:textId="1DF0E4A0" w:rsidR="006535B7" w:rsidRDefault="001311D8" w:rsidP="00712FF1">
      <w:pPr>
        <w:pStyle w:val="NoSpacing"/>
        <w:spacing w:line="480" w:lineRule="auto"/>
        <w:ind w:hanging="54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5A11F03" wp14:editId="440634E4">
            <wp:extent cx="5943600" cy="71805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 2.png"/>
                    <pic:cNvPicPr/>
                  </pic:nvPicPr>
                  <pic:blipFill>
                    <a:blip r:embed="rId24">
                      <a:extLst>
                        <a:ext uri="{28A0092B-C50C-407E-A947-70E740481C1C}">
                          <a14:useLocalDpi xmlns:a14="http://schemas.microsoft.com/office/drawing/2010/main" val="0"/>
                        </a:ext>
                      </a:extLst>
                    </a:blip>
                    <a:stretch>
                      <a:fillRect/>
                    </a:stretch>
                  </pic:blipFill>
                  <pic:spPr>
                    <a:xfrm>
                      <a:off x="0" y="0"/>
                      <a:ext cx="5943600" cy="7180580"/>
                    </a:xfrm>
                    <a:prstGeom prst="rect">
                      <a:avLst/>
                    </a:prstGeom>
                  </pic:spPr>
                </pic:pic>
              </a:graphicData>
            </a:graphic>
          </wp:inline>
        </w:drawing>
      </w:r>
    </w:p>
    <w:p w14:paraId="12BE0D09" w14:textId="705474BA" w:rsidR="00F34AC5" w:rsidRDefault="00124BCC">
      <w:pPr>
        <w:pStyle w:val="NoSpacing"/>
        <w:spacing w:line="480" w:lineRule="auto"/>
        <w:ind w:hanging="540"/>
        <w:jc w:val="center"/>
        <w:rPr>
          <w:rFonts w:ascii="Times New Roman" w:hAnsi="Times New Roman" w:cs="Times New Roman"/>
          <w:sz w:val="24"/>
          <w:szCs w:val="24"/>
        </w:rPr>
      </w:pPr>
      <w:r>
        <w:rPr>
          <w:rFonts w:ascii="Times New Roman" w:hAnsi="Times New Roman" w:cs="Times New Roman"/>
          <w:sz w:val="24"/>
          <w:szCs w:val="24"/>
        </w:rPr>
        <w:lastRenderedPageBreak/>
        <w:t>Appendix I</w:t>
      </w:r>
    </w:p>
    <w:p w14:paraId="2006C48C" w14:textId="77777777" w:rsidR="00F34AC5" w:rsidRDefault="004F5310">
      <w:pPr>
        <w:pStyle w:val="NoSpacing"/>
        <w:spacing w:line="480" w:lineRule="auto"/>
        <w:ind w:hanging="540"/>
        <w:jc w:val="center"/>
        <w:rPr>
          <w:rFonts w:ascii="Times New Roman" w:hAnsi="Times New Roman" w:cs="Times New Roman"/>
          <w:sz w:val="24"/>
          <w:szCs w:val="24"/>
        </w:rPr>
      </w:pPr>
      <w:r>
        <w:rPr>
          <w:rFonts w:ascii="Times New Roman" w:hAnsi="Times New Roman" w:cs="Times New Roman"/>
          <w:sz w:val="24"/>
          <w:szCs w:val="24"/>
        </w:rPr>
        <w:t>Provider Checklist</w:t>
      </w:r>
    </w:p>
    <w:p w14:paraId="3EAF0421" w14:textId="77777777" w:rsidR="00F34AC5" w:rsidRDefault="004F5310">
      <w:pPr>
        <w:jc w:val="center"/>
        <w:rPr>
          <w:sz w:val="24"/>
          <w:szCs w:val="24"/>
          <w:u w:val="single"/>
        </w:rPr>
      </w:pPr>
      <w:r>
        <w:rPr>
          <w:sz w:val="24"/>
          <w:szCs w:val="24"/>
          <w:u w:val="single"/>
        </w:rPr>
        <w:t>Provider Checklist on Diabetic Education</w:t>
      </w:r>
    </w:p>
    <w:p w14:paraId="5B3E3496" w14:textId="77777777" w:rsidR="00F34AC5" w:rsidRDefault="004F5310">
      <w:pPr>
        <w:jc w:val="center"/>
        <w:rPr>
          <w:sz w:val="24"/>
          <w:szCs w:val="24"/>
        </w:rPr>
      </w:pPr>
      <w:r>
        <w:rPr>
          <w:sz w:val="24"/>
          <w:szCs w:val="24"/>
        </w:rPr>
        <w:t>(Please circle the correct response)</w:t>
      </w:r>
    </w:p>
    <w:p w14:paraId="7C744D15" w14:textId="77777777" w:rsidR="00F34AC5" w:rsidRDefault="00F34AC5">
      <w:pPr>
        <w:jc w:val="center"/>
        <w:rPr>
          <w:sz w:val="24"/>
          <w:szCs w:val="24"/>
        </w:rPr>
      </w:pPr>
    </w:p>
    <w:p w14:paraId="14BE22BB" w14:textId="77777777" w:rsidR="00F34AC5" w:rsidRDefault="004F5310">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Was the patient eligible to receive provider education and educational packet?</w:t>
      </w:r>
    </w:p>
    <w:p w14:paraId="5D471C66" w14:textId="77777777" w:rsidR="00F34AC5" w:rsidRDefault="004F5310">
      <w:pPr>
        <w:pStyle w:val="ListParagraph"/>
        <w:numPr>
          <w:ilvl w:val="1"/>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Yes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No</w:t>
      </w:r>
    </w:p>
    <w:p w14:paraId="0C19654D" w14:textId="77777777" w:rsidR="00F34AC5" w:rsidRDefault="00F34AC5">
      <w:pPr>
        <w:rPr>
          <w:sz w:val="24"/>
          <w:szCs w:val="24"/>
        </w:rPr>
      </w:pPr>
    </w:p>
    <w:p w14:paraId="454FF232" w14:textId="406CC79A" w:rsidR="00F34AC5" w:rsidRDefault="004F5310">
      <w:pPr>
        <w:ind w:left="360"/>
        <w:rPr>
          <w:sz w:val="24"/>
          <w:szCs w:val="24"/>
        </w:rPr>
      </w:pPr>
      <w:r>
        <w:rPr>
          <w:sz w:val="24"/>
          <w:szCs w:val="24"/>
        </w:rPr>
        <w:t xml:space="preserve">If you circled </w:t>
      </w:r>
      <w:r>
        <w:rPr>
          <w:b/>
          <w:sz w:val="24"/>
          <w:szCs w:val="24"/>
        </w:rPr>
        <w:t xml:space="preserve">“No” </w:t>
      </w:r>
      <w:r>
        <w:rPr>
          <w:sz w:val="24"/>
          <w:szCs w:val="24"/>
        </w:rPr>
        <w:t xml:space="preserve">for question </w:t>
      </w:r>
      <w:r w:rsidR="00C74F03">
        <w:rPr>
          <w:sz w:val="24"/>
          <w:szCs w:val="24"/>
        </w:rPr>
        <w:t>#</w:t>
      </w:r>
      <w:r>
        <w:rPr>
          <w:sz w:val="24"/>
          <w:szCs w:val="24"/>
        </w:rPr>
        <w:t>1, you may stop here. If you circled, “</w:t>
      </w:r>
      <w:r w:rsidRPr="00C74F03">
        <w:rPr>
          <w:b/>
          <w:bCs/>
          <w:sz w:val="24"/>
          <w:szCs w:val="24"/>
        </w:rPr>
        <w:t>Yes,”</w:t>
      </w:r>
      <w:r>
        <w:rPr>
          <w:sz w:val="24"/>
          <w:szCs w:val="24"/>
        </w:rPr>
        <w:t xml:space="preserve"> please answer the following questions.</w:t>
      </w:r>
    </w:p>
    <w:p w14:paraId="270B3CFC" w14:textId="77777777" w:rsidR="00F34AC5" w:rsidRDefault="00F34AC5">
      <w:pPr>
        <w:rPr>
          <w:sz w:val="24"/>
          <w:szCs w:val="24"/>
        </w:rPr>
      </w:pPr>
    </w:p>
    <w:p w14:paraId="752F5AB2" w14:textId="77777777" w:rsidR="00F34AC5" w:rsidRDefault="004F5310">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Did the patient receive the provider education and educational packet?</w:t>
      </w:r>
    </w:p>
    <w:p w14:paraId="34B765FC" w14:textId="77777777" w:rsidR="00F34AC5" w:rsidRDefault="004F5310">
      <w:pPr>
        <w:pStyle w:val="ListParagraph"/>
        <w:numPr>
          <w:ilvl w:val="1"/>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Yes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No</w:t>
      </w:r>
    </w:p>
    <w:p w14:paraId="7AD0502E" w14:textId="77777777" w:rsidR="00F34AC5" w:rsidRDefault="00F34AC5">
      <w:pPr>
        <w:ind w:left="1080"/>
        <w:rPr>
          <w:sz w:val="24"/>
          <w:szCs w:val="24"/>
        </w:rPr>
      </w:pPr>
    </w:p>
    <w:p w14:paraId="24A0FA89" w14:textId="194B1766" w:rsidR="00F34AC5" w:rsidRDefault="004F5310">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If you circled no</w:t>
      </w:r>
      <w:r w:rsidR="006138B3">
        <w:rPr>
          <w:rFonts w:ascii="Times New Roman" w:hAnsi="Times New Roman" w:cs="Times New Roman"/>
          <w:sz w:val="24"/>
          <w:szCs w:val="24"/>
        </w:rPr>
        <w:t xml:space="preserve"> to question #2</w:t>
      </w:r>
      <w:r>
        <w:rPr>
          <w:rFonts w:ascii="Times New Roman" w:hAnsi="Times New Roman" w:cs="Times New Roman"/>
          <w:sz w:val="24"/>
          <w:szCs w:val="24"/>
        </w:rPr>
        <w:t>, please elaborate on why did the patient not receive the provider education and educational packet?</w:t>
      </w:r>
    </w:p>
    <w:p w14:paraId="4EB81D21" w14:textId="77777777" w:rsidR="00F34AC5" w:rsidRDefault="00F34AC5">
      <w:pPr>
        <w:rPr>
          <w:sz w:val="24"/>
          <w:szCs w:val="24"/>
        </w:rPr>
      </w:pPr>
    </w:p>
    <w:p w14:paraId="08426025" w14:textId="77777777" w:rsidR="00F34AC5" w:rsidRDefault="004F5310">
      <w:pPr>
        <w:pStyle w:val="ListParagraph"/>
        <w:numPr>
          <w:ilvl w:val="1"/>
          <w:numId w:val="7"/>
        </w:numPr>
        <w:rPr>
          <w:rFonts w:ascii="Times New Roman" w:hAnsi="Times New Roman" w:cs="Times New Roman"/>
          <w:sz w:val="24"/>
          <w:szCs w:val="24"/>
        </w:rPr>
      </w:pPr>
      <w:r>
        <w:rPr>
          <w:rFonts w:ascii="Times New Roman" w:hAnsi="Times New Roman" w:cs="Times New Roman"/>
          <w:sz w:val="24"/>
          <w:szCs w:val="24"/>
        </w:rPr>
        <w:t>Patient refused</w:t>
      </w:r>
      <w:r>
        <w:rPr>
          <w:rFonts w:ascii="Times New Roman" w:hAnsi="Times New Roman" w:cs="Times New Roman"/>
          <w:sz w:val="24"/>
          <w:szCs w:val="24"/>
        </w:rPr>
        <w:tab/>
      </w:r>
      <w:r>
        <w:rPr>
          <w:rFonts w:ascii="Times New Roman" w:hAnsi="Times New Roman" w:cs="Times New Roman"/>
          <w:sz w:val="24"/>
          <w:szCs w:val="24"/>
        </w:rPr>
        <w:tab/>
      </w:r>
    </w:p>
    <w:p w14:paraId="756F2728" w14:textId="77777777" w:rsidR="00F34AC5" w:rsidRDefault="004F5310">
      <w:pPr>
        <w:pStyle w:val="ListParagraph"/>
        <w:numPr>
          <w:ilvl w:val="1"/>
          <w:numId w:val="7"/>
        </w:numPr>
        <w:rPr>
          <w:rFonts w:ascii="Times New Roman" w:hAnsi="Times New Roman" w:cs="Times New Roman"/>
          <w:sz w:val="24"/>
          <w:szCs w:val="24"/>
        </w:rPr>
      </w:pPr>
      <w:r>
        <w:rPr>
          <w:rFonts w:ascii="Times New Roman" w:hAnsi="Times New Roman" w:cs="Times New Roman"/>
          <w:sz w:val="24"/>
          <w:szCs w:val="24"/>
        </w:rPr>
        <w:t>Not enough time</w:t>
      </w:r>
    </w:p>
    <w:p w14:paraId="443E20D1" w14:textId="77777777" w:rsidR="00F34AC5" w:rsidRDefault="004F5310">
      <w:pPr>
        <w:pStyle w:val="ListParagraph"/>
        <w:numPr>
          <w:ilvl w:val="1"/>
          <w:numId w:val="7"/>
        </w:numPr>
        <w:rPr>
          <w:rFonts w:ascii="Times New Roman" w:hAnsi="Times New Roman" w:cs="Times New Roman"/>
          <w:sz w:val="24"/>
          <w:szCs w:val="24"/>
        </w:rPr>
      </w:pPr>
      <w:r>
        <w:rPr>
          <w:rFonts w:ascii="Times New Roman" w:hAnsi="Times New Roman" w:cs="Times New Roman"/>
          <w:sz w:val="24"/>
          <w:szCs w:val="24"/>
        </w:rPr>
        <w:t>Unaware that the patient qualified for the education</w:t>
      </w:r>
      <w:r>
        <w:rPr>
          <w:rFonts w:ascii="Times New Roman" w:hAnsi="Times New Roman" w:cs="Times New Roman"/>
          <w:sz w:val="24"/>
          <w:szCs w:val="24"/>
        </w:rPr>
        <w:tab/>
      </w:r>
    </w:p>
    <w:p w14:paraId="1E7DD25C" w14:textId="77777777" w:rsidR="00F34AC5" w:rsidRDefault="004F5310">
      <w:pPr>
        <w:pStyle w:val="ListParagraph"/>
        <w:numPr>
          <w:ilvl w:val="1"/>
          <w:numId w:val="7"/>
        </w:numPr>
        <w:rPr>
          <w:rFonts w:ascii="Times New Roman" w:hAnsi="Times New Roman" w:cs="Times New Roman"/>
          <w:sz w:val="24"/>
          <w:szCs w:val="24"/>
        </w:rPr>
      </w:pPr>
      <w:r>
        <w:rPr>
          <w:rFonts w:ascii="Times New Roman" w:hAnsi="Times New Roman" w:cs="Times New Roman"/>
          <w:sz w:val="24"/>
          <w:szCs w:val="24"/>
        </w:rPr>
        <w:t>Other ___________________________________</w:t>
      </w:r>
      <w:bookmarkEnd w:id="5"/>
    </w:p>
    <w:p w14:paraId="5BFBE47E" w14:textId="77777777" w:rsidR="00F34AC5" w:rsidRDefault="00F34AC5">
      <w:pPr>
        <w:pStyle w:val="NoSpacing"/>
        <w:spacing w:line="480" w:lineRule="auto"/>
        <w:ind w:hanging="540"/>
        <w:jc w:val="center"/>
        <w:rPr>
          <w:rFonts w:ascii="Times New Roman" w:hAnsi="Times New Roman" w:cs="Times New Roman"/>
          <w:sz w:val="24"/>
          <w:szCs w:val="24"/>
        </w:rPr>
      </w:pPr>
    </w:p>
    <w:p w14:paraId="6979A424" w14:textId="77777777" w:rsidR="00F34AC5" w:rsidRDefault="00F34AC5">
      <w:pPr>
        <w:pStyle w:val="NoSpacing"/>
        <w:spacing w:line="480" w:lineRule="auto"/>
        <w:ind w:hanging="540"/>
        <w:jc w:val="center"/>
        <w:rPr>
          <w:rFonts w:ascii="Times New Roman" w:hAnsi="Times New Roman" w:cs="Times New Roman"/>
          <w:sz w:val="24"/>
          <w:szCs w:val="24"/>
        </w:rPr>
      </w:pPr>
    </w:p>
    <w:p w14:paraId="7A9AE845" w14:textId="77777777" w:rsidR="00F34AC5" w:rsidRDefault="00F34AC5">
      <w:pPr>
        <w:pStyle w:val="NoSpacing"/>
        <w:spacing w:line="480" w:lineRule="auto"/>
        <w:ind w:hanging="540"/>
        <w:jc w:val="center"/>
        <w:rPr>
          <w:rFonts w:ascii="Times New Roman" w:hAnsi="Times New Roman" w:cs="Times New Roman"/>
          <w:sz w:val="24"/>
          <w:szCs w:val="24"/>
        </w:rPr>
      </w:pPr>
    </w:p>
    <w:p w14:paraId="23CD8E30" w14:textId="77777777" w:rsidR="00F34AC5" w:rsidRDefault="00F34AC5">
      <w:pPr>
        <w:pStyle w:val="NoSpacing"/>
        <w:spacing w:line="480" w:lineRule="auto"/>
        <w:ind w:hanging="540"/>
        <w:jc w:val="center"/>
        <w:rPr>
          <w:rFonts w:ascii="Times New Roman" w:hAnsi="Times New Roman" w:cs="Times New Roman"/>
          <w:sz w:val="24"/>
          <w:szCs w:val="24"/>
        </w:rPr>
      </w:pPr>
    </w:p>
    <w:p w14:paraId="1FD4894D" w14:textId="77777777" w:rsidR="00F34AC5" w:rsidRDefault="00F34AC5">
      <w:pPr>
        <w:pStyle w:val="NoSpacing"/>
        <w:spacing w:line="480" w:lineRule="auto"/>
        <w:ind w:hanging="540"/>
        <w:jc w:val="center"/>
        <w:rPr>
          <w:rFonts w:ascii="Times New Roman" w:hAnsi="Times New Roman" w:cs="Times New Roman"/>
          <w:sz w:val="24"/>
          <w:szCs w:val="24"/>
        </w:rPr>
      </w:pPr>
    </w:p>
    <w:p w14:paraId="37A41BDA" w14:textId="77777777" w:rsidR="00F34AC5" w:rsidRDefault="00F34AC5">
      <w:pPr>
        <w:pStyle w:val="NoSpacing"/>
        <w:spacing w:line="480" w:lineRule="auto"/>
        <w:ind w:hanging="540"/>
        <w:jc w:val="center"/>
        <w:rPr>
          <w:rFonts w:ascii="Times New Roman" w:hAnsi="Times New Roman" w:cs="Times New Roman"/>
          <w:sz w:val="24"/>
          <w:szCs w:val="24"/>
        </w:rPr>
      </w:pPr>
    </w:p>
    <w:p w14:paraId="2DCD3B9C" w14:textId="77777777" w:rsidR="00F34AC5" w:rsidRDefault="00F34AC5">
      <w:pPr>
        <w:pStyle w:val="NoSpacing"/>
        <w:spacing w:line="480" w:lineRule="auto"/>
        <w:ind w:hanging="540"/>
        <w:jc w:val="center"/>
        <w:rPr>
          <w:rFonts w:ascii="Times New Roman" w:hAnsi="Times New Roman" w:cs="Times New Roman"/>
          <w:sz w:val="24"/>
          <w:szCs w:val="24"/>
        </w:rPr>
      </w:pPr>
    </w:p>
    <w:p w14:paraId="3574991A" w14:textId="77777777" w:rsidR="00F34AC5" w:rsidRDefault="00F34AC5">
      <w:pPr>
        <w:pStyle w:val="NoSpacing"/>
        <w:spacing w:line="480" w:lineRule="auto"/>
        <w:ind w:hanging="540"/>
        <w:jc w:val="center"/>
        <w:rPr>
          <w:rFonts w:ascii="Times New Roman" w:hAnsi="Times New Roman" w:cs="Times New Roman"/>
          <w:sz w:val="24"/>
          <w:szCs w:val="24"/>
        </w:rPr>
      </w:pPr>
    </w:p>
    <w:p w14:paraId="55225495" w14:textId="77777777" w:rsidR="00F34AC5" w:rsidRDefault="00F34AC5">
      <w:pPr>
        <w:pStyle w:val="NoSpacing"/>
        <w:spacing w:line="480" w:lineRule="auto"/>
        <w:ind w:hanging="540"/>
        <w:jc w:val="center"/>
        <w:rPr>
          <w:rFonts w:ascii="Times New Roman" w:hAnsi="Times New Roman" w:cs="Times New Roman"/>
          <w:sz w:val="24"/>
          <w:szCs w:val="24"/>
        </w:rPr>
      </w:pPr>
    </w:p>
    <w:p w14:paraId="2113C5AD" w14:textId="77777777" w:rsidR="00F34AC5" w:rsidRDefault="00F34AC5">
      <w:pPr>
        <w:pStyle w:val="NoSpacing"/>
        <w:spacing w:line="480" w:lineRule="auto"/>
        <w:rPr>
          <w:rFonts w:ascii="Times New Roman" w:hAnsi="Times New Roman" w:cs="Times New Roman"/>
          <w:sz w:val="24"/>
          <w:szCs w:val="24"/>
        </w:rPr>
      </w:pPr>
    </w:p>
    <w:p w14:paraId="0E9346C2" w14:textId="7C9BCCEE" w:rsidR="00F34AC5" w:rsidRDefault="00124BCC">
      <w:pPr>
        <w:pStyle w:val="NoSpacing"/>
        <w:spacing w:line="480" w:lineRule="auto"/>
        <w:ind w:hanging="540"/>
        <w:jc w:val="center"/>
        <w:rPr>
          <w:rFonts w:ascii="Times New Roman" w:hAnsi="Times New Roman" w:cs="Times New Roman"/>
          <w:sz w:val="24"/>
          <w:szCs w:val="24"/>
        </w:rPr>
      </w:pPr>
      <w:r>
        <w:rPr>
          <w:rFonts w:ascii="Times New Roman" w:hAnsi="Times New Roman" w:cs="Times New Roman"/>
          <w:sz w:val="24"/>
          <w:szCs w:val="24"/>
        </w:rPr>
        <w:lastRenderedPageBreak/>
        <w:t>Appendix J</w:t>
      </w:r>
    </w:p>
    <w:p w14:paraId="4104F029" w14:textId="26E18844" w:rsidR="00894A42" w:rsidRDefault="00894A42">
      <w:pPr>
        <w:pStyle w:val="NoSpacing"/>
        <w:spacing w:line="480" w:lineRule="auto"/>
        <w:ind w:hanging="540"/>
        <w:jc w:val="center"/>
        <w:rPr>
          <w:rFonts w:ascii="Times New Roman" w:hAnsi="Times New Roman" w:cs="Times New Roman"/>
          <w:sz w:val="24"/>
          <w:szCs w:val="24"/>
        </w:rPr>
      </w:pPr>
      <w:r>
        <w:rPr>
          <w:rFonts w:ascii="Times New Roman" w:hAnsi="Times New Roman" w:cs="Times New Roman"/>
          <w:sz w:val="24"/>
          <w:szCs w:val="24"/>
        </w:rPr>
        <w:t>Patient Education Survey</w:t>
      </w:r>
    </w:p>
    <w:p w14:paraId="6FE0A9E6" w14:textId="77777777" w:rsidR="00C10486" w:rsidRPr="007D03FF" w:rsidRDefault="00C10486" w:rsidP="00C10486">
      <w:pPr>
        <w:jc w:val="center"/>
      </w:pPr>
      <w:r w:rsidRPr="007D03FF">
        <w:t>Diabetes Education and Materials</w:t>
      </w:r>
    </w:p>
    <w:p w14:paraId="18E2E29B" w14:textId="77777777" w:rsidR="00C10486" w:rsidRPr="007D03FF" w:rsidRDefault="00C10486" w:rsidP="00C10486">
      <w:pPr>
        <w:jc w:val="center"/>
      </w:pPr>
      <w:r w:rsidRPr="007D03FF">
        <w:t>Patient Satisfaction Survey</w:t>
      </w:r>
    </w:p>
    <w:p w14:paraId="531C0623" w14:textId="77777777" w:rsidR="00C10486" w:rsidRPr="007D03FF" w:rsidRDefault="00C10486" w:rsidP="00C10486">
      <w:pPr>
        <w:jc w:val="center"/>
      </w:pPr>
    </w:p>
    <w:p w14:paraId="75243E89" w14:textId="77777777" w:rsidR="00C10486" w:rsidRPr="007D03FF" w:rsidRDefault="00C10486" w:rsidP="00C10486">
      <w:r w:rsidRPr="007D03FF">
        <w:t xml:space="preserve">We would like to know how you feel about the education you received from your provider today regarding the diabetes educational materials you were given. Please take the time to complete this short survey so that we may better care for you. All responses are kept confidential and anonymous. Thank you for your time. </w:t>
      </w:r>
    </w:p>
    <w:p w14:paraId="0A7FF519" w14:textId="77777777" w:rsidR="00C10486" w:rsidRPr="007D03FF" w:rsidRDefault="00C10486" w:rsidP="00C10486">
      <w:pPr>
        <w:rPr>
          <w:b/>
        </w:rPr>
      </w:pPr>
    </w:p>
    <w:tbl>
      <w:tblPr>
        <w:tblStyle w:val="TableGrid"/>
        <w:tblW w:w="10294" w:type="dxa"/>
        <w:tblLook w:val="04A0" w:firstRow="1" w:lastRow="0" w:firstColumn="1" w:lastColumn="0" w:noHBand="0" w:noVBand="1"/>
      </w:tblPr>
      <w:tblGrid>
        <w:gridCol w:w="3347"/>
        <w:gridCol w:w="1378"/>
        <w:gridCol w:w="1339"/>
        <w:gridCol w:w="1458"/>
        <w:gridCol w:w="1386"/>
        <w:gridCol w:w="1386"/>
      </w:tblGrid>
      <w:tr w:rsidR="00C10486" w:rsidRPr="007D03FF" w14:paraId="68978083" w14:textId="77777777" w:rsidTr="005E1D4E">
        <w:trPr>
          <w:trHeight w:val="908"/>
        </w:trPr>
        <w:tc>
          <w:tcPr>
            <w:tcW w:w="3347" w:type="dxa"/>
          </w:tcPr>
          <w:p w14:paraId="69EA8623" w14:textId="77777777" w:rsidR="00C10486" w:rsidRPr="007D03FF" w:rsidRDefault="00C10486" w:rsidP="005E1D4E">
            <w:pPr>
              <w:rPr>
                <w:b/>
              </w:rPr>
            </w:pPr>
            <w:r w:rsidRPr="007D03FF">
              <w:rPr>
                <w:b/>
              </w:rPr>
              <w:t>Please mark how satisfied you were in the following areas:</w:t>
            </w:r>
          </w:p>
        </w:tc>
        <w:tc>
          <w:tcPr>
            <w:tcW w:w="1378" w:type="dxa"/>
          </w:tcPr>
          <w:p w14:paraId="6528E68C" w14:textId="77777777" w:rsidR="00C10486" w:rsidRPr="007D03FF" w:rsidRDefault="00C10486" w:rsidP="005E1D4E">
            <w:pPr>
              <w:jc w:val="center"/>
              <w:rPr>
                <w:b/>
              </w:rPr>
            </w:pPr>
            <w:r w:rsidRPr="007D03FF">
              <w:rPr>
                <w:b/>
              </w:rPr>
              <w:t>Very unsatisfied</w:t>
            </w:r>
          </w:p>
          <w:p w14:paraId="6D217008" w14:textId="77777777" w:rsidR="00C10486" w:rsidRPr="007D03FF" w:rsidRDefault="00C10486" w:rsidP="005E1D4E">
            <w:pPr>
              <w:jc w:val="center"/>
              <w:rPr>
                <w:b/>
              </w:rPr>
            </w:pPr>
            <w:r w:rsidRPr="007D03FF">
              <w:rPr>
                <w:b/>
              </w:rPr>
              <w:t>1</w:t>
            </w:r>
          </w:p>
        </w:tc>
        <w:tc>
          <w:tcPr>
            <w:tcW w:w="1339" w:type="dxa"/>
          </w:tcPr>
          <w:p w14:paraId="36D3E7AE" w14:textId="77777777" w:rsidR="00C10486" w:rsidRPr="007D03FF" w:rsidRDefault="00C10486" w:rsidP="005E1D4E">
            <w:pPr>
              <w:jc w:val="center"/>
              <w:rPr>
                <w:b/>
              </w:rPr>
            </w:pPr>
            <w:r w:rsidRPr="007D03FF">
              <w:rPr>
                <w:b/>
              </w:rPr>
              <w:t>Unsatisfied</w:t>
            </w:r>
          </w:p>
          <w:p w14:paraId="7A6BD2F4" w14:textId="77777777" w:rsidR="00C10486" w:rsidRPr="007D03FF" w:rsidRDefault="00C10486" w:rsidP="005E1D4E">
            <w:pPr>
              <w:jc w:val="center"/>
              <w:rPr>
                <w:b/>
              </w:rPr>
            </w:pPr>
            <w:r w:rsidRPr="007D03FF">
              <w:rPr>
                <w:b/>
              </w:rPr>
              <w:t>2</w:t>
            </w:r>
          </w:p>
        </w:tc>
        <w:tc>
          <w:tcPr>
            <w:tcW w:w="1458" w:type="dxa"/>
          </w:tcPr>
          <w:p w14:paraId="1588C531" w14:textId="77777777" w:rsidR="00C10486" w:rsidRPr="007D03FF" w:rsidRDefault="00C10486" w:rsidP="005E1D4E">
            <w:pPr>
              <w:jc w:val="center"/>
              <w:rPr>
                <w:b/>
              </w:rPr>
            </w:pPr>
            <w:r w:rsidRPr="007D03FF">
              <w:rPr>
                <w:b/>
              </w:rPr>
              <w:t>Indifferent</w:t>
            </w:r>
          </w:p>
          <w:p w14:paraId="3B01A7AB" w14:textId="77777777" w:rsidR="00C10486" w:rsidRPr="007D03FF" w:rsidRDefault="00C10486" w:rsidP="005E1D4E">
            <w:pPr>
              <w:jc w:val="center"/>
              <w:rPr>
                <w:b/>
              </w:rPr>
            </w:pPr>
            <w:r w:rsidRPr="007D03FF">
              <w:rPr>
                <w:b/>
              </w:rPr>
              <w:t>3</w:t>
            </w:r>
          </w:p>
        </w:tc>
        <w:tc>
          <w:tcPr>
            <w:tcW w:w="1386" w:type="dxa"/>
          </w:tcPr>
          <w:p w14:paraId="498A0DCF" w14:textId="77777777" w:rsidR="00C10486" w:rsidRPr="007D03FF" w:rsidRDefault="00C10486" w:rsidP="005E1D4E">
            <w:pPr>
              <w:jc w:val="center"/>
              <w:rPr>
                <w:b/>
              </w:rPr>
            </w:pPr>
            <w:r w:rsidRPr="007D03FF">
              <w:rPr>
                <w:b/>
              </w:rPr>
              <w:t>Satisfied</w:t>
            </w:r>
          </w:p>
          <w:p w14:paraId="50408B00" w14:textId="77777777" w:rsidR="00C10486" w:rsidRPr="007D03FF" w:rsidRDefault="00C10486" w:rsidP="005E1D4E">
            <w:pPr>
              <w:jc w:val="center"/>
              <w:rPr>
                <w:b/>
              </w:rPr>
            </w:pPr>
            <w:r w:rsidRPr="007D03FF">
              <w:rPr>
                <w:b/>
              </w:rPr>
              <w:t>4</w:t>
            </w:r>
          </w:p>
        </w:tc>
        <w:tc>
          <w:tcPr>
            <w:tcW w:w="1386" w:type="dxa"/>
          </w:tcPr>
          <w:p w14:paraId="57215FCE" w14:textId="77777777" w:rsidR="00C10486" w:rsidRPr="007D03FF" w:rsidRDefault="00C10486" w:rsidP="005E1D4E">
            <w:pPr>
              <w:jc w:val="center"/>
              <w:rPr>
                <w:b/>
              </w:rPr>
            </w:pPr>
            <w:r w:rsidRPr="007D03FF">
              <w:rPr>
                <w:b/>
              </w:rPr>
              <w:t>Highly Satisfied</w:t>
            </w:r>
          </w:p>
          <w:p w14:paraId="366555C0" w14:textId="77777777" w:rsidR="00C10486" w:rsidRPr="007D03FF" w:rsidRDefault="00C10486" w:rsidP="005E1D4E">
            <w:pPr>
              <w:jc w:val="center"/>
              <w:rPr>
                <w:b/>
              </w:rPr>
            </w:pPr>
            <w:r w:rsidRPr="007D03FF">
              <w:rPr>
                <w:b/>
              </w:rPr>
              <w:t>5</w:t>
            </w:r>
          </w:p>
        </w:tc>
      </w:tr>
      <w:tr w:rsidR="00C10486" w:rsidRPr="007D03FF" w14:paraId="5E7F85BD" w14:textId="77777777" w:rsidTr="005E1D4E">
        <w:tc>
          <w:tcPr>
            <w:tcW w:w="3347" w:type="dxa"/>
          </w:tcPr>
          <w:p w14:paraId="172A12A9" w14:textId="77777777" w:rsidR="00C10486" w:rsidRPr="007D03FF" w:rsidRDefault="00C10486" w:rsidP="005E1D4E">
            <w:r w:rsidRPr="007D03FF">
              <w:t>The provider education given to you</w:t>
            </w:r>
          </w:p>
        </w:tc>
        <w:tc>
          <w:tcPr>
            <w:tcW w:w="1378" w:type="dxa"/>
          </w:tcPr>
          <w:p w14:paraId="441A948B" w14:textId="77777777" w:rsidR="00C10486" w:rsidRPr="007D03FF" w:rsidRDefault="00C10486" w:rsidP="005E1D4E"/>
        </w:tc>
        <w:tc>
          <w:tcPr>
            <w:tcW w:w="1339" w:type="dxa"/>
          </w:tcPr>
          <w:p w14:paraId="4AC16659" w14:textId="77777777" w:rsidR="00C10486" w:rsidRPr="007D03FF" w:rsidRDefault="00C10486" w:rsidP="005E1D4E"/>
        </w:tc>
        <w:tc>
          <w:tcPr>
            <w:tcW w:w="1458" w:type="dxa"/>
          </w:tcPr>
          <w:p w14:paraId="7880339A" w14:textId="77777777" w:rsidR="00C10486" w:rsidRPr="007D03FF" w:rsidRDefault="00C10486" w:rsidP="005E1D4E"/>
        </w:tc>
        <w:tc>
          <w:tcPr>
            <w:tcW w:w="1386" w:type="dxa"/>
          </w:tcPr>
          <w:p w14:paraId="6948A1E4" w14:textId="77777777" w:rsidR="00C10486" w:rsidRPr="007D03FF" w:rsidRDefault="00C10486" w:rsidP="005E1D4E"/>
        </w:tc>
        <w:tc>
          <w:tcPr>
            <w:tcW w:w="1386" w:type="dxa"/>
          </w:tcPr>
          <w:p w14:paraId="227786EA" w14:textId="77777777" w:rsidR="00C10486" w:rsidRPr="007D03FF" w:rsidRDefault="00C10486" w:rsidP="005E1D4E"/>
        </w:tc>
      </w:tr>
      <w:tr w:rsidR="00C10486" w:rsidRPr="007D03FF" w14:paraId="63756EF7" w14:textId="77777777" w:rsidTr="005E1D4E">
        <w:tc>
          <w:tcPr>
            <w:tcW w:w="3347" w:type="dxa"/>
          </w:tcPr>
          <w:p w14:paraId="5D3A8F7B" w14:textId="77777777" w:rsidR="00C10486" w:rsidRPr="007D03FF" w:rsidRDefault="00C10486" w:rsidP="005E1D4E">
            <w:r w:rsidRPr="007D03FF">
              <w:t>The materials provided to you in the booklet</w:t>
            </w:r>
          </w:p>
        </w:tc>
        <w:tc>
          <w:tcPr>
            <w:tcW w:w="1378" w:type="dxa"/>
          </w:tcPr>
          <w:p w14:paraId="2A9F4A23" w14:textId="77777777" w:rsidR="00C10486" w:rsidRPr="007D03FF" w:rsidRDefault="00C10486" w:rsidP="005E1D4E"/>
        </w:tc>
        <w:tc>
          <w:tcPr>
            <w:tcW w:w="1339" w:type="dxa"/>
          </w:tcPr>
          <w:p w14:paraId="3BEBDC22" w14:textId="77777777" w:rsidR="00C10486" w:rsidRPr="007D03FF" w:rsidRDefault="00C10486" w:rsidP="005E1D4E"/>
        </w:tc>
        <w:tc>
          <w:tcPr>
            <w:tcW w:w="1458" w:type="dxa"/>
          </w:tcPr>
          <w:p w14:paraId="6268DFC3" w14:textId="77777777" w:rsidR="00C10486" w:rsidRPr="007D03FF" w:rsidRDefault="00C10486" w:rsidP="005E1D4E"/>
        </w:tc>
        <w:tc>
          <w:tcPr>
            <w:tcW w:w="1386" w:type="dxa"/>
          </w:tcPr>
          <w:p w14:paraId="6C5D2CC1" w14:textId="77777777" w:rsidR="00C10486" w:rsidRPr="007D03FF" w:rsidRDefault="00C10486" w:rsidP="005E1D4E"/>
        </w:tc>
        <w:tc>
          <w:tcPr>
            <w:tcW w:w="1386" w:type="dxa"/>
          </w:tcPr>
          <w:p w14:paraId="4D8ADE0D" w14:textId="77777777" w:rsidR="00C10486" w:rsidRPr="007D03FF" w:rsidRDefault="00C10486" w:rsidP="005E1D4E"/>
        </w:tc>
      </w:tr>
      <w:tr w:rsidR="00C10486" w:rsidRPr="007D03FF" w14:paraId="060256A8" w14:textId="77777777" w:rsidTr="005E1D4E">
        <w:tc>
          <w:tcPr>
            <w:tcW w:w="3347" w:type="dxa"/>
          </w:tcPr>
          <w:p w14:paraId="2B2ED632" w14:textId="77777777" w:rsidR="00C10486" w:rsidRPr="007D03FF" w:rsidRDefault="00C10486" w:rsidP="005E1D4E">
            <w:r w:rsidRPr="007D03FF">
              <w:t>How the provider answered any questions you may have had</w:t>
            </w:r>
          </w:p>
        </w:tc>
        <w:tc>
          <w:tcPr>
            <w:tcW w:w="1378" w:type="dxa"/>
          </w:tcPr>
          <w:p w14:paraId="3EDBF52F" w14:textId="77777777" w:rsidR="00C10486" w:rsidRPr="007D03FF" w:rsidRDefault="00C10486" w:rsidP="005E1D4E"/>
        </w:tc>
        <w:tc>
          <w:tcPr>
            <w:tcW w:w="1339" w:type="dxa"/>
          </w:tcPr>
          <w:p w14:paraId="1759EEAF" w14:textId="77777777" w:rsidR="00C10486" w:rsidRPr="007D03FF" w:rsidRDefault="00C10486" w:rsidP="005E1D4E"/>
        </w:tc>
        <w:tc>
          <w:tcPr>
            <w:tcW w:w="1458" w:type="dxa"/>
          </w:tcPr>
          <w:p w14:paraId="7026648C" w14:textId="77777777" w:rsidR="00C10486" w:rsidRPr="007D03FF" w:rsidRDefault="00C10486" w:rsidP="005E1D4E"/>
        </w:tc>
        <w:tc>
          <w:tcPr>
            <w:tcW w:w="1386" w:type="dxa"/>
          </w:tcPr>
          <w:p w14:paraId="0BEC38D0" w14:textId="77777777" w:rsidR="00C10486" w:rsidRPr="007D03FF" w:rsidRDefault="00C10486" w:rsidP="005E1D4E"/>
        </w:tc>
        <w:tc>
          <w:tcPr>
            <w:tcW w:w="1386" w:type="dxa"/>
          </w:tcPr>
          <w:p w14:paraId="004C310C" w14:textId="77777777" w:rsidR="00C10486" w:rsidRPr="007D03FF" w:rsidRDefault="00C10486" w:rsidP="005E1D4E"/>
        </w:tc>
      </w:tr>
    </w:tbl>
    <w:p w14:paraId="22C30E7A" w14:textId="77777777" w:rsidR="00C10486" w:rsidRPr="007D03FF" w:rsidRDefault="00C10486" w:rsidP="00C10486"/>
    <w:p w14:paraId="300F1CF3" w14:textId="77777777" w:rsidR="00C10486" w:rsidRPr="007D03FF" w:rsidRDefault="00C10486" w:rsidP="00C10486"/>
    <w:p w14:paraId="4ED65388" w14:textId="77777777" w:rsidR="00C10486" w:rsidRPr="007D03FF" w:rsidRDefault="00C10486" w:rsidP="00C10486">
      <w:r w:rsidRPr="007D03FF">
        <w:t>Overall, were you satisfied with the diabetes education and materials you received today?</w:t>
      </w:r>
    </w:p>
    <w:p w14:paraId="0F4F61E9" w14:textId="77777777" w:rsidR="00C10486" w:rsidRPr="007D03FF" w:rsidRDefault="00C10486" w:rsidP="00C10486">
      <w:pPr>
        <w:pStyle w:val="ListParagraph"/>
        <w:numPr>
          <w:ilvl w:val="0"/>
          <w:numId w:val="17"/>
        </w:numPr>
        <w:spacing w:after="0" w:line="240" w:lineRule="auto"/>
        <w:rPr>
          <w:rFonts w:ascii="Times New Roman" w:hAnsi="Times New Roman" w:cs="Times New Roman"/>
        </w:rPr>
      </w:pPr>
      <w:r w:rsidRPr="007D03FF">
        <w:rPr>
          <w:rFonts w:ascii="Times New Roman" w:hAnsi="Times New Roman" w:cs="Times New Roman"/>
        </w:rPr>
        <w:t>Yes</w:t>
      </w:r>
      <w:r w:rsidRPr="007D03FF">
        <w:rPr>
          <w:rFonts w:ascii="Times New Roman" w:hAnsi="Times New Roman" w:cs="Times New Roman"/>
        </w:rPr>
        <w:tab/>
      </w:r>
      <w:r w:rsidRPr="007D03FF">
        <w:rPr>
          <w:rFonts w:ascii="Times New Roman" w:hAnsi="Times New Roman" w:cs="Times New Roman"/>
        </w:rPr>
        <w:tab/>
      </w:r>
      <w:r w:rsidRPr="007D03FF">
        <w:rPr>
          <w:rFonts w:ascii="Times New Roman" w:hAnsi="Times New Roman" w:cs="Times New Roman"/>
        </w:rPr>
        <w:tab/>
      </w:r>
      <w:r w:rsidRPr="007D03FF">
        <w:rPr>
          <w:rFonts w:ascii="Times New Roman" w:hAnsi="Times New Roman" w:cs="Times New Roman"/>
        </w:rPr>
        <w:tab/>
        <w:t>b. No</w:t>
      </w:r>
    </w:p>
    <w:p w14:paraId="736BED2D" w14:textId="77777777" w:rsidR="00C10486" w:rsidRPr="007D03FF" w:rsidRDefault="00C10486" w:rsidP="00C10486"/>
    <w:p w14:paraId="0E76C6C5" w14:textId="77777777" w:rsidR="00C10486" w:rsidRPr="007D03FF" w:rsidRDefault="00C10486" w:rsidP="00C10486">
      <w:r w:rsidRPr="007D03FF">
        <w:t>What, if any, lifestyle intervention do you plan on incorporating into your life?</w:t>
      </w:r>
    </w:p>
    <w:p w14:paraId="7DB42AEF" w14:textId="77777777" w:rsidR="00C10486" w:rsidRPr="007D03FF" w:rsidRDefault="00C10486" w:rsidP="00C10486"/>
    <w:p w14:paraId="03E01BF2" w14:textId="77777777" w:rsidR="00C10486" w:rsidRPr="007D03FF" w:rsidRDefault="00C10486" w:rsidP="00C10486">
      <w:pPr>
        <w:pStyle w:val="ListParagraph"/>
        <w:numPr>
          <w:ilvl w:val="0"/>
          <w:numId w:val="19"/>
        </w:numPr>
        <w:spacing w:after="0" w:line="240" w:lineRule="auto"/>
        <w:rPr>
          <w:rFonts w:ascii="Times New Roman" w:hAnsi="Times New Roman" w:cs="Times New Roman"/>
        </w:rPr>
      </w:pPr>
      <w:r w:rsidRPr="007D03FF">
        <w:rPr>
          <w:rFonts w:ascii="Times New Roman" w:hAnsi="Times New Roman" w:cs="Times New Roman"/>
        </w:rPr>
        <w:t>Improving your diet</w:t>
      </w:r>
      <w:r w:rsidRPr="007D03FF">
        <w:rPr>
          <w:rFonts w:ascii="Times New Roman" w:hAnsi="Times New Roman" w:cs="Times New Roman"/>
        </w:rPr>
        <w:tab/>
      </w:r>
      <w:r w:rsidRPr="007D03FF">
        <w:rPr>
          <w:rFonts w:ascii="Times New Roman" w:hAnsi="Times New Roman" w:cs="Times New Roman"/>
        </w:rPr>
        <w:tab/>
        <w:t>b. Trying to exercise more</w:t>
      </w:r>
      <w:r w:rsidRPr="007D03FF">
        <w:rPr>
          <w:rFonts w:ascii="Times New Roman" w:hAnsi="Times New Roman" w:cs="Times New Roman"/>
        </w:rPr>
        <w:tab/>
      </w:r>
      <w:r w:rsidRPr="007D03FF">
        <w:rPr>
          <w:rFonts w:ascii="Times New Roman" w:hAnsi="Times New Roman" w:cs="Times New Roman"/>
        </w:rPr>
        <w:tab/>
        <w:t>c. Diet &amp; Exercise</w:t>
      </w:r>
      <w:r w:rsidRPr="007D03FF">
        <w:rPr>
          <w:rFonts w:ascii="Times New Roman" w:hAnsi="Times New Roman" w:cs="Times New Roman"/>
        </w:rPr>
        <w:tab/>
      </w:r>
    </w:p>
    <w:p w14:paraId="479CD5FA" w14:textId="77777777" w:rsidR="00C10486" w:rsidRPr="007D03FF" w:rsidRDefault="00C10486" w:rsidP="00C10486"/>
    <w:p w14:paraId="66C9A119" w14:textId="77777777" w:rsidR="00C10486" w:rsidRDefault="00C10486" w:rsidP="00C10486">
      <w:pPr>
        <w:ind w:left="360"/>
      </w:pPr>
      <w:r w:rsidRPr="007D03FF">
        <w:t xml:space="preserve">d. I don’t plan on implementing any lifestyle changes </w:t>
      </w:r>
    </w:p>
    <w:p w14:paraId="60362EA5" w14:textId="77777777" w:rsidR="00C10486" w:rsidRDefault="00C10486" w:rsidP="00C10486">
      <w:pPr>
        <w:ind w:left="360"/>
      </w:pPr>
    </w:p>
    <w:p w14:paraId="19A865BB" w14:textId="77777777" w:rsidR="00C10486" w:rsidRDefault="00C10486" w:rsidP="00C10486">
      <w:r>
        <w:t>Please circle your gender below</w:t>
      </w:r>
    </w:p>
    <w:p w14:paraId="6C537F16" w14:textId="77777777" w:rsidR="00C10486" w:rsidRDefault="00C10486" w:rsidP="00C10486"/>
    <w:p w14:paraId="5A3F6C1F" w14:textId="4CFC36BA" w:rsidR="00C10486" w:rsidRPr="003E06B7" w:rsidRDefault="00C10486" w:rsidP="00C10486">
      <w:pPr>
        <w:pStyle w:val="ListParagraph"/>
        <w:numPr>
          <w:ilvl w:val="0"/>
          <w:numId w:val="20"/>
        </w:numPr>
        <w:spacing w:after="0" w:line="240" w:lineRule="auto"/>
        <w:rPr>
          <w:rFonts w:ascii="Times New Roman" w:hAnsi="Times New Roman" w:cs="Times New Roman"/>
        </w:rPr>
      </w:pPr>
      <w:r>
        <w:rPr>
          <w:rFonts w:ascii="Times New Roman" w:hAnsi="Times New Roman" w:cs="Times New Roman"/>
        </w:rPr>
        <w:t>Male</w:t>
      </w:r>
      <w:r>
        <w:rPr>
          <w:rFonts w:ascii="Times New Roman" w:hAnsi="Times New Roman" w:cs="Times New Roman"/>
        </w:rPr>
        <w:tab/>
        <w:t xml:space="preserve">b. Female </w:t>
      </w:r>
      <w:r>
        <w:rPr>
          <w:rFonts w:ascii="Times New Roman" w:hAnsi="Times New Roman" w:cs="Times New Roman"/>
        </w:rPr>
        <w:tab/>
        <w:t>c. Other</w:t>
      </w:r>
      <w:r>
        <w:rPr>
          <w:rFonts w:ascii="Times New Roman" w:hAnsi="Times New Roman" w:cs="Times New Roman"/>
        </w:rPr>
        <w:tab/>
      </w:r>
      <w:r>
        <w:rPr>
          <w:rFonts w:ascii="Times New Roman" w:hAnsi="Times New Roman" w:cs="Times New Roman"/>
        </w:rPr>
        <w:tab/>
        <w:t>d. Prefer not to answer</w:t>
      </w:r>
    </w:p>
    <w:p w14:paraId="4E23C84A" w14:textId="77777777" w:rsidR="00C10486" w:rsidRPr="007D03FF" w:rsidRDefault="00C10486" w:rsidP="00C10486">
      <w:r w:rsidRPr="007D03FF">
        <w:t xml:space="preserve"> </w:t>
      </w:r>
    </w:p>
    <w:p w14:paraId="033775DA" w14:textId="77777777" w:rsidR="00F34AC5" w:rsidRDefault="00F34AC5">
      <w:pPr>
        <w:pStyle w:val="NoSpacing"/>
        <w:spacing w:line="480" w:lineRule="auto"/>
        <w:ind w:hanging="540"/>
        <w:jc w:val="center"/>
        <w:rPr>
          <w:rFonts w:ascii="Times New Roman" w:hAnsi="Times New Roman" w:cs="Times New Roman"/>
          <w:sz w:val="24"/>
          <w:szCs w:val="24"/>
        </w:rPr>
      </w:pPr>
    </w:p>
    <w:p w14:paraId="01B0EA17" w14:textId="77777777" w:rsidR="00F34AC5" w:rsidRDefault="00F34AC5">
      <w:pPr>
        <w:pStyle w:val="NoSpacing"/>
        <w:spacing w:line="480" w:lineRule="auto"/>
        <w:ind w:hanging="540"/>
        <w:jc w:val="center"/>
        <w:rPr>
          <w:rFonts w:ascii="Times New Roman" w:hAnsi="Times New Roman" w:cs="Times New Roman"/>
          <w:sz w:val="24"/>
          <w:szCs w:val="24"/>
        </w:rPr>
      </w:pPr>
    </w:p>
    <w:p w14:paraId="7B11292E" w14:textId="77777777" w:rsidR="00F34AC5" w:rsidRDefault="00F34AC5">
      <w:pPr>
        <w:pStyle w:val="NoSpacing"/>
        <w:spacing w:line="480" w:lineRule="auto"/>
        <w:ind w:hanging="540"/>
        <w:jc w:val="center"/>
        <w:rPr>
          <w:rFonts w:ascii="Times New Roman" w:hAnsi="Times New Roman" w:cs="Times New Roman"/>
          <w:sz w:val="24"/>
          <w:szCs w:val="24"/>
        </w:rPr>
      </w:pPr>
    </w:p>
    <w:p w14:paraId="5C65BCB8" w14:textId="77777777" w:rsidR="00F34AC5" w:rsidRDefault="00F34AC5">
      <w:pPr>
        <w:pStyle w:val="NoSpacing"/>
        <w:spacing w:line="480" w:lineRule="auto"/>
        <w:ind w:hanging="540"/>
        <w:jc w:val="center"/>
        <w:rPr>
          <w:rFonts w:ascii="Times New Roman" w:hAnsi="Times New Roman" w:cs="Times New Roman"/>
          <w:sz w:val="24"/>
          <w:szCs w:val="24"/>
        </w:rPr>
      </w:pPr>
    </w:p>
    <w:p w14:paraId="4605D083" w14:textId="77777777" w:rsidR="00F34AC5" w:rsidRDefault="00F34AC5">
      <w:pPr>
        <w:pStyle w:val="NoSpacing"/>
        <w:spacing w:line="480" w:lineRule="auto"/>
        <w:ind w:hanging="540"/>
        <w:jc w:val="center"/>
        <w:rPr>
          <w:rFonts w:ascii="Times New Roman" w:hAnsi="Times New Roman" w:cs="Times New Roman"/>
          <w:sz w:val="24"/>
          <w:szCs w:val="24"/>
        </w:rPr>
      </w:pPr>
    </w:p>
    <w:p w14:paraId="681CFA1E" w14:textId="77777777" w:rsidR="00F34AC5" w:rsidRDefault="00F34AC5">
      <w:pPr>
        <w:pStyle w:val="NoSpacing"/>
        <w:spacing w:line="480" w:lineRule="auto"/>
        <w:ind w:hanging="540"/>
        <w:jc w:val="center"/>
        <w:rPr>
          <w:rFonts w:ascii="Times New Roman" w:hAnsi="Times New Roman" w:cs="Times New Roman"/>
          <w:sz w:val="24"/>
          <w:szCs w:val="24"/>
        </w:rPr>
      </w:pPr>
    </w:p>
    <w:p w14:paraId="399823E5" w14:textId="77777777" w:rsidR="00C74F03" w:rsidRDefault="00C74F03">
      <w:pPr>
        <w:pStyle w:val="NoSpacing"/>
        <w:spacing w:line="480" w:lineRule="auto"/>
        <w:ind w:hanging="540"/>
        <w:jc w:val="center"/>
        <w:rPr>
          <w:rFonts w:ascii="Times New Roman" w:hAnsi="Times New Roman" w:cs="Times New Roman"/>
          <w:sz w:val="24"/>
          <w:szCs w:val="24"/>
        </w:rPr>
      </w:pPr>
    </w:p>
    <w:p w14:paraId="48C38513" w14:textId="77777777" w:rsidR="00370642" w:rsidRDefault="00370642" w:rsidP="00370642">
      <w:pPr>
        <w:pStyle w:val="NoSpacing"/>
        <w:spacing w:line="480" w:lineRule="auto"/>
        <w:rPr>
          <w:rFonts w:ascii="Times New Roman" w:hAnsi="Times New Roman" w:cs="Times New Roman"/>
          <w:sz w:val="24"/>
          <w:szCs w:val="24"/>
        </w:rPr>
      </w:pPr>
    </w:p>
    <w:p w14:paraId="3AB44A82" w14:textId="76699B02" w:rsidR="00F34AC5" w:rsidRDefault="0058739D" w:rsidP="00370642">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K</w:t>
      </w:r>
    </w:p>
    <w:p w14:paraId="48827207" w14:textId="54119AB9" w:rsidR="00370642" w:rsidRDefault="00370642">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ADA A1C Educational Handout</w:t>
      </w:r>
    </w:p>
    <w:p w14:paraId="3246755F" w14:textId="234E946F" w:rsidR="00370642" w:rsidRDefault="00370642">
      <w:pPr>
        <w:pStyle w:val="NoSpacing"/>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D7CA85E" wp14:editId="778EB5F2">
            <wp:extent cx="5749082" cy="7432040"/>
            <wp:effectExtent l="0" t="0" r="0" b="0"/>
            <wp:docPr id="1" name="Picture 1" descr="../dnp_project/ada_a1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p_project/ada_a1c.pd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1171" cy="7434741"/>
                    </a:xfrm>
                    <a:prstGeom prst="rect">
                      <a:avLst/>
                    </a:prstGeom>
                    <a:noFill/>
                    <a:ln>
                      <a:noFill/>
                    </a:ln>
                  </pic:spPr>
                </pic:pic>
              </a:graphicData>
            </a:graphic>
          </wp:inline>
        </w:drawing>
      </w:r>
    </w:p>
    <w:p w14:paraId="60E6CB0E" w14:textId="03B85C8B" w:rsidR="00370642" w:rsidRDefault="0058739D">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L</w:t>
      </w:r>
    </w:p>
    <w:p w14:paraId="333D146B" w14:textId="29C66109" w:rsidR="00370642" w:rsidRDefault="00370642">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ADA Aerobic, Resistance, Balance, and Flexibility Exercises Education</w:t>
      </w:r>
    </w:p>
    <w:p w14:paraId="0DE3AC04" w14:textId="62025CE5" w:rsidR="00370642" w:rsidRDefault="00DD5D89">
      <w:pPr>
        <w:pStyle w:val="NoSpacing"/>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D835F8D" wp14:editId="683D6CFA">
            <wp:extent cx="5660665" cy="7317740"/>
            <wp:effectExtent l="0" t="0" r="0" b="0"/>
            <wp:docPr id="6" name="Picture 6" descr="../dnp_project/ada%20exercises%2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p_project/ada%20exercises%20.pd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63182" cy="7320994"/>
                    </a:xfrm>
                    <a:prstGeom prst="rect">
                      <a:avLst/>
                    </a:prstGeom>
                    <a:noFill/>
                    <a:ln>
                      <a:noFill/>
                    </a:ln>
                  </pic:spPr>
                </pic:pic>
              </a:graphicData>
            </a:graphic>
          </wp:inline>
        </w:drawing>
      </w:r>
    </w:p>
    <w:p w14:paraId="32C6EEFE" w14:textId="64C12260" w:rsidR="00370642" w:rsidRDefault="000F3ED0">
      <w:pPr>
        <w:pStyle w:val="NoSpacing"/>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4CF8827" wp14:editId="7398D280">
            <wp:extent cx="6447390" cy="8346440"/>
            <wp:effectExtent l="0" t="0" r="0" b="0"/>
            <wp:docPr id="8" name="Picture 8" descr="../dnp_project/Presentation2fina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np_project/Presentation2final.pd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48774" cy="8348232"/>
                    </a:xfrm>
                    <a:prstGeom prst="rect">
                      <a:avLst/>
                    </a:prstGeom>
                    <a:noFill/>
                    <a:ln>
                      <a:noFill/>
                    </a:ln>
                  </pic:spPr>
                </pic:pic>
              </a:graphicData>
            </a:graphic>
          </wp:inline>
        </w:drawing>
      </w:r>
    </w:p>
    <w:p w14:paraId="20A9C063" w14:textId="32CE94ED" w:rsidR="00370642" w:rsidRDefault="0058739D">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M</w:t>
      </w:r>
    </w:p>
    <w:p w14:paraId="2250877A" w14:textId="39CA486C" w:rsidR="000F3ED0" w:rsidRDefault="00BA2D2A">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ADA Physical Activity Education</w:t>
      </w:r>
    </w:p>
    <w:p w14:paraId="08C64824" w14:textId="5C815104" w:rsidR="00BA2D2A" w:rsidRDefault="00BA2D2A">
      <w:pPr>
        <w:pStyle w:val="NoSpacing"/>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80DED07" wp14:editId="482B779C">
            <wp:extent cx="5232400" cy="6794500"/>
            <wp:effectExtent l="0" t="0" r="0" b="127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19-06-27 at 12.14.54 PM.png"/>
                    <pic:cNvPicPr/>
                  </pic:nvPicPr>
                  <pic:blipFill>
                    <a:blip r:embed="rId28">
                      <a:extLst>
                        <a:ext uri="{28A0092B-C50C-407E-A947-70E740481C1C}">
                          <a14:useLocalDpi xmlns:a14="http://schemas.microsoft.com/office/drawing/2010/main" val="0"/>
                        </a:ext>
                      </a:extLst>
                    </a:blip>
                    <a:stretch>
                      <a:fillRect/>
                    </a:stretch>
                  </pic:blipFill>
                  <pic:spPr>
                    <a:xfrm>
                      <a:off x="0" y="0"/>
                      <a:ext cx="5232400" cy="6794500"/>
                    </a:xfrm>
                    <a:prstGeom prst="rect">
                      <a:avLst/>
                    </a:prstGeom>
                  </pic:spPr>
                </pic:pic>
              </a:graphicData>
            </a:graphic>
          </wp:inline>
        </w:drawing>
      </w:r>
    </w:p>
    <w:p w14:paraId="329F7132" w14:textId="77777777" w:rsidR="00370642" w:rsidRDefault="00370642">
      <w:pPr>
        <w:pStyle w:val="NoSpacing"/>
        <w:spacing w:line="480" w:lineRule="auto"/>
        <w:jc w:val="center"/>
        <w:rPr>
          <w:rFonts w:ascii="Times New Roman" w:hAnsi="Times New Roman" w:cs="Times New Roman"/>
          <w:sz w:val="24"/>
          <w:szCs w:val="24"/>
        </w:rPr>
      </w:pPr>
    </w:p>
    <w:p w14:paraId="0EB0F2AA" w14:textId="77777777" w:rsidR="00370642" w:rsidRDefault="00370642">
      <w:pPr>
        <w:pStyle w:val="NoSpacing"/>
        <w:spacing w:line="480" w:lineRule="auto"/>
        <w:jc w:val="center"/>
        <w:rPr>
          <w:rFonts w:ascii="Times New Roman" w:hAnsi="Times New Roman" w:cs="Times New Roman"/>
          <w:sz w:val="24"/>
          <w:szCs w:val="24"/>
        </w:rPr>
      </w:pPr>
    </w:p>
    <w:p w14:paraId="51E5458B" w14:textId="2DD1007F" w:rsidR="00BA2D2A" w:rsidRDefault="00BA2D2A" w:rsidP="00BA2D2A">
      <w:pPr>
        <w:pStyle w:val="NoSpacing"/>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60CC26E" wp14:editId="5187101E">
            <wp:extent cx="5181600" cy="6718300"/>
            <wp:effectExtent l="0" t="0" r="0" b="127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19-06-27 at 12.15.04 PM.png"/>
                    <pic:cNvPicPr/>
                  </pic:nvPicPr>
                  <pic:blipFill>
                    <a:blip r:embed="rId29">
                      <a:extLst>
                        <a:ext uri="{28A0092B-C50C-407E-A947-70E740481C1C}">
                          <a14:useLocalDpi xmlns:a14="http://schemas.microsoft.com/office/drawing/2010/main" val="0"/>
                        </a:ext>
                      </a:extLst>
                    </a:blip>
                    <a:stretch>
                      <a:fillRect/>
                    </a:stretch>
                  </pic:blipFill>
                  <pic:spPr>
                    <a:xfrm>
                      <a:off x="0" y="0"/>
                      <a:ext cx="5181600" cy="6718300"/>
                    </a:xfrm>
                    <a:prstGeom prst="rect">
                      <a:avLst/>
                    </a:prstGeom>
                  </pic:spPr>
                </pic:pic>
              </a:graphicData>
            </a:graphic>
          </wp:inline>
        </w:drawing>
      </w:r>
    </w:p>
    <w:p w14:paraId="7A563E65" w14:textId="77777777" w:rsidR="00BA2D2A" w:rsidRDefault="00BA2D2A" w:rsidP="00BA2D2A">
      <w:pPr>
        <w:pStyle w:val="NoSpacing"/>
        <w:spacing w:line="480" w:lineRule="auto"/>
        <w:jc w:val="center"/>
        <w:rPr>
          <w:rFonts w:ascii="Times New Roman" w:hAnsi="Times New Roman" w:cs="Times New Roman"/>
          <w:sz w:val="24"/>
          <w:szCs w:val="24"/>
        </w:rPr>
      </w:pPr>
    </w:p>
    <w:p w14:paraId="14451666" w14:textId="77777777" w:rsidR="00BA2D2A" w:rsidRDefault="00BA2D2A" w:rsidP="00BA2D2A">
      <w:pPr>
        <w:pStyle w:val="NoSpacing"/>
        <w:spacing w:line="480" w:lineRule="auto"/>
        <w:jc w:val="center"/>
        <w:rPr>
          <w:rFonts w:ascii="Times New Roman" w:hAnsi="Times New Roman" w:cs="Times New Roman"/>
          <w:sz w:val="24"/>
          <w:szCs w:val="24"/>
        </w:rPr>
      </w:pPr>
    </w:p>
    <w:p w14:paraId="5514FF46" w14:textId="77777777" w:rsidR="00BA2D2A" w:rsidRDefault="00BA2D2A" w:rsidP="00BA2D2A">
      <w:pPr>
        <w:pStyle w:val="NoSpacing"/>
        <w:spacing w:line="480" w:lineRule="auto"/>
        <w:jc w:val="center"/>
        <w:rPr>
          <w:rFonts w:ascii="Times New Roman" w:hAnsi="Times New Roman" w:cs="Times New Roman"/>
          <w:sz w:val="24"/>
          <w:szCs w:val="24"/>
        </w:rPr>
      </w:pPr>
    </w:p>
    <w:p w14:paraId="55BB59E7" w14:textId="77777777" w:rsidR="00BA2D2A" w:rsidRDefault="00BA2D2A" w:rsidP="00BA2D2A">
      <w:pPr>
        <w:pStyle w:val="NoSpacing"/>
        <w:spacing w:line="480" w:lineRule="auto"/>
        <w:jc w:val="center"/>
        <w:rPr>
          <w:rFonts w:ascii="Times New Roman" w:hAnsi="Times New Roman" w:cs="Times New Roman"/>
          <w:sz w:val="24"/>
          <w:szCs w:val="24"/>
        </w:rPr>
      </w:pPr>
    </w:p>
    <w:p w14:paraId="2DF7256F" w14:textId="765D5A8B" w:rsidR="00BA2D2A" w:rsidRDefault="0058739D" w:rsidP="00BA2D2A">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N</w:t>
      </w:r>
    </w:p>
    <w:p w14:paraId="5E80B834" w14:textId="0B279622" w:rsidR="00175C14" w:rsidRDefault="00175C14" w:rsidP="00BA2D2A">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ADA Starter Walking Plan Education</w:t>
      </w:r>
    </w:p>
    <w:p w14:paraId="60D20C9D" w14:textId="34FCBA38" w:rsidR="00BA2D2A" w:rsidRDefault="00D31E2C" w:rsidP="00D31E2C">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32D31CE" wp14:editId="5BF7FC2A">
            <wp:extent cx="5943600" cy="4590002"/>
            <wp:effectExtent l="0" t="0" r="0" b="0"/>
            <wp:docPr id="11" name="Picture 11" descr="../dnp_project/ada_walkingpla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np_project/ada_walkingplan.pd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4590002"/>
                    </a:xfrm>
                    <a:prstGeom prst="rect">
                      <a:avLst/>
                    </a:prstGeom>
                    <a:noFill/>
                    <a:ln>
                      <a:noFill/>
                    </a:ln>
                  </pic:spPr>
                </pic:pic>
              </a:graphicData>
            </a:graphic>
          </wp:inline>
        </w:drawing>
      </w:r>
    </w:p>
    <w:p w14:paraId="02170FC7" w14:textId="28831A2E" w:rsidR="00BA2D2A" w:rsidRDefault="00BA2D2A" w:rsidP="00BA2D2A">
      <w:pPr>
        <w:pStyle w:val="NoSpacing"/>
        <w:spacing w:line="480" w:lineRule="auto"/>
        <w:jc w:val="center"/>
        <w:rPr>
          <w:rFonts w:ascii="Times New Roman" w:hAnsi="Times New Roman" w:cs="Times New Roman"/>
          <w:sz w:val="24"/>
          <w:szCs w:val="24"/>
        </w:rPr>
      </w:pPr>
    </w:p>
    <w:p w14:paraId="38D181C8" w14:textId="77777777" w:rsidR="00BA2D2A" w:rsidRDefault="00BA2D2A">
      <w:pPr>
        <w:pStyle w:val="NoSpacing"/>
        <w:spacing w:line="480" w:lineRule="auto"/>
        <w:jc w:val="center"/>
        <w:rPr>
          <w:rFonts w:ascii="Times New Roman" w:hAnsi="Times New Roman" w:cs="Times New Roman"/>
          <w:sz w:val="24"/>
          <w:szCs w:val="24"/>
        </w:rPr>
      </w:pPr>
    </w:p>
    <w:p w14:paraId="189BF505" w14:textId="77777777" w:rsidR="00BA2D2A" w:rsidRDefault="00BA2D2A">
      <w:pPr>
        <w:pStyle w:val="NoSpacing"/>
        <w:spacing w:line="480" w:lineRule="auto"/>
        <w:jc w:val="center"/>
        <w:rPr>
          <w:rFonts w:ascii="Times New Roman" w:hAnsi="Times New Roman" w:cs="Times New Roman"/>
          <w:sz w:val="24"/>
          <w:szCs w:val="24"/>
        </w:rPr>
      </w:pPr>
    </w:p>
    <w:p w14:paraId="3988A483" w14:textId="77777777" w:rsidR="00BA2D2A" w:rsidRDefault="00BA2D2A">
      <w:pPr>
        <w:pStyle w:val="NoSpacing"/>
        <w:spacing w:line="480" w:lineRule="auto"/>
        <w:jc w:val="center"/>
        <w:rPr>
          <w:rFonts w:ascii="Times New Roman" w:hAnsi="Times New Roman" w:cs="Times New Roman"/>
          <w:sz w:val="24"/>
          <w:szCs w:val="24"/>
        </w:rPr>
      </w:pPr>
    </w:p>
    <w:p w14:paraId="5D8B92E1" w14:textId="77777777" w:rsidR="00BA2D2A" w:rsidRDefault="00BA2D2A">
      <w:pPr>
        <w:pStyle w:val="NoSpacing"/>
        <w:spacing w:line="480" w:lineRule="auto"/>
        <w:jc w:val="center"/>
        <w:rPr>
          <w:rFonts w:ascii="Times New Roman" w:hAnsi="Times New Roman" w:cs="Times New Roman"/>
          <w:sz w:val="24"/>
          <w:szCs w:val="24"/>
        </w:rPr>
      </w:pPr>
    </w:p>
    <w:p w14:paraId="50845258" w14:textId="77777777" w:rsidR="00BA2D2A" w:rsidRDefault="00BA2D2A">
      <w:pPr>
        <w:pStyle w:val="NoSpacing"/>
        <w:spacing w:line="480" w:lineRule="auto"/>
        <w:jc w:val="center"/>
        <w:rPr>
          <w:rFonts w:ascii="Times New Roman" w:hAnsi="Times New Roman" w:cs="Times New Roman"/>
          <w:sz w:val="24"/>
          <w:szCs w:val="24"/>
        </w:rPr>
      </w:pPr>
    </w:p>
    <w:p w14:paraId="38A95086" w14:textId="77777777" w:rsidR="001E7CDF" w:rsidRDefault="001E7CDF">
      <w:pPr>
        <w:pStyle w:val="NoSpacing"/>
        <w:spacing w:line="480" w:lineRule="auto"/>
        <w:jc w:val="center"/>
        <w:rPr>
          <w:rFonts w:ascii="Times New Roman" w:hAnsi="Times New Roman" w:cs="Times New Roman"/>
          <w:sz w:val="24"/>
          <w:szCs w:val="24"/>
        </w:rPr>
      </w:pPr>
    </w:p>
    <w:p w14:paraId="53769A42" w14:textId="77777777" w:rsidR="00BA2D2A" w:rsidRDefault="00BA2D2A">
      <w:pPr>
        <w:pStyle w:val="NoSpacing"/>
        <w:spacing w:line="480" w:lineRule="auto"/>
        <w:jc w:val="center"/>
        <w:rPr>
          <w:rFonts w:ascii="Times New Roman" w:hAnsi="Times New Roman" w:cs="Times New Roman"/>
          <w:sz w:val="24"/>
          <w:szCs w:val="24"/>
        </w:rPr>
      </w:pPr>
    </w:p>
    <w:p w14:paraId="4B0719FE" w14:textId="2BFB0DA5" w:rsidR="00BA2D2A" w:rsidRDefault="0058739D">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O</w:t>
      </w:r>
    </w:p>
    <w:p w14:paraId="44D654F1" w14:textId="387A956D" w:rsidR="00BA2D2A" w:rsidRDefault="00BA2D2A">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ADA What Can I Eat? Education</w:t>
      </w:r>
    </w:p>
    <w:p w14:paraId="266CD6D6" w14:textId="037AA62B" w:rsidR="00BA2D2A" w:rsidRDefault="00BA2D2A">
      <w:pPr>
        <w:pStyle w:val="NoSpacing"/>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8DA8EA" wp14:editId="4621A249">
            <wp:extent cx="5652749" cy="7317740"/>
            <wp:effectExtent l="0" t="0" r="12065" b="0"/>
            <wp:docPr id="12" name="Picture 12" descr="../dnp_project/what_can_i_eat-best_foods-American_Diabetes_Associati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np_project/what_can_i_eat-best_foods-American_Diabetes_Association.pd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54860" cy="7320473"/>
                    </a:xfrm>
                    <a:prstGeom prst="rect">
                      <a:avLst/>
                    </a:prstGeom>
                    <a:noFill/>
                    <a:ln>
                      <a:noFill/>
                    </a:ln>
                  </pic:spPr>
                </pic:pic>
              </a:graphicData>
            </a:graphic>
          </wp:inline>
        </w:drawing>
      </w:r>
    </w:p>
    <w:p w14:paraId="5222B5B3" w14:textId="636E7494" w:rsidR="00BA2D2A" w:rsidRDefault="00BA2D2A">
      <w:pPr>
        <w:pStyle w:val="NoSpacing"/>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F7B4C6D" wp14:editId="06F86671">
            <wp:extent cx="4660900" cy="6032500"/>
            <wp:effectExtent l="0" t="0" r="12700" b="127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19-06-27 at 12.18.32 PM.png"/>
                    <pic:cNvPicPr/>
                  </pic:nvPicPr>
                  <pic:blipFill>
                    <a:blip r:embed="rId32">
                      <a:extLst>
                        <a:ext uri="{28A0092B-C50C-407E-A947-70E740481C1C}">
                          <a14:useLocalDpi xmlns:a14="http://schemas.microsoft.com/office/drawing/2010/main" val="0"/>
                        </a:ext>
                      </a:extLst>
                    </a:blip>
                    <a:stretch>
                      <a:fillRect/>
                    </a:stretch>
                  </pic:blipFill>
                  <pic:spPr>
                    <a:xfrm>
                      <a:off x="0" y="0"/>
                      <a:ext cx="4660900" cy="6032500"/>
                    </a:xfrm>
                    <a:prstGeom prst="rect">
                      <a:avLst/>
                    </a:prstGeom>
                  </pic:spPr>
                </pic:pic>
              </a:graphicData>
            </a:graphic>
          </wp:inline>
        </w:drawing>
      </w:r>
    </w:p>
    <w:p w14:paraId="178070EE" w14:textId="77777777" w:rsidR="00BA2D2A" w:rsidRDefault="00BA2D2A">
      <w:pPr>
        <w:pStyle w:val="NoSpacing"/>
        <w:spacing w:line="480" w:lineRule="auto"/>
        <w:jc w:val="center"/>
        <w:rPr>
          <w:rFonts w:ascii="Times New Roman" w:hAnsi="Times New Roman" w:cs="Times New Roman"/>
          <w:sz w:val="24"/>
          <w:szCs w:val="24"/>
        </w:rPr>
      </w:pPr>
    </w:p>
    <w:p w14:paraId="6A31A39B" w14:textId="77777777" w:rsidR="00BA2D2A" w:rsidRDefault="00BA2D2A">
      <w:pPr>
        <w:pStyle w:val="NoSpacing"/>
        <w:spacing w:line="480" w:lineRule="auto"/>
        <w:jc w:val="center"/>
        <w:rPr>
          <w:rFonts w:ascii="Times New Roman" w:hAnsi="Times New Roman" w:cs="Times New Roman"/>
          <w:sz w:val="24"/>
          <w:szCs w:val="24"/>
        </w:rPr>
      </w:pPr>
    </w:p>
    <w:p w14:paraId="701EC489" w14:textId="77777777" w:rsidR="00BA2D2A" w:rsidRDefault="00BA2D2A">
      <w:pPr>
        <w:pStyle w:val="NoSpacing"/>
        <w:spacing w:line="480" w:lineRule="auto"/>
        <w:jc w:val="center"/>
        <w:rPr>
          <w:rFonts w:ascii="Times New Roman" w:hAnsi="Times New Roman" w:cs="Times New Roman"/>
          <w:sz w:val="24"/>
          <w:szCs w:val="24"/>
        </w:rPr>
      </w:pPr>
    </w:p>
    <w:p w14:paraId="20DB5738" w14:textId="77777777" w:rsidR="00BA2D2A" w:rsidRDefault="00BA2D2A">
      <w:pPr>
        <w:pStyle w:val="NoSpacing"/>
        <w:spacing w:line="480" w:lineRule="auto"/>
        <w:jc w:val="center"/>
        <w:rPr>
          <w:rFonts w:ascii="Times New Roman" w:hAnsi="Times New Roman" w:cs="Times New Roman"/>
          <w:sz w:val="24"/>
          <w:szCs w:val="24"/>
        </w:rPr>
      </w:pPr>
    </w:p>
    <w:p w14:paraId="48AA09DB" w14:textId="77777777" w:rsidR="00BA2D2A" w:rsidRDefault="00BA2D2A">
      <w:pPr>
        <w:pStyle w:val="NoSpacing"/>
        <w:spacing w:line="480" w:lineRule="auto"/>
        <w:jc w:val="center"/>
        <w:rPr>
          <w:rFonts w:ascii="Times New Roman" w:hAnsi="Times New Roman" w:cs="Times New Roman"/>
          <w:sz w:val="24"/>
          <w:szCs w:val="24"/>
        </w:rPr>
      </w:pPr>
    </w:p>
    <w:p w14:paraId="58B3DE12" w14:textId="77777777" w:rsidR="00BA2D2A" w:rsidRDefault="00BA2D2A">
      <w:pPr>
        <w:pStyle w:val="NoSpacing"/>
        <w:spacing w:line="480" w:lineRule="auto"/>
        <w:jc w:val="center"/>
        <w:rPr>
          <w:rFonts w:ascii="Times New Roman" w:hAnsi="Times New Roman" w:cs="Times New Roman"/>
          <w:sz w:val="24"/>
          <w:szCs w:val="24"/>
        </w:rPr>
      </w:pPr>
    </w:p>
    <w:p w14:paraId="7FC140AD" w14:textId="7E97F59C" w:rsidR="00BA2D2A" w:rsidRDefault="0058739D">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P</w:t>
      </w:r>
    </w:p>
    <w:p w14:paraId="0DF5FD9E" w14:textId="51BDB6D1" w:rsidR="00F34AC5" w:rsidRDefault="00BA2D2A" w:rsidP="00F05883">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USDA Diabetes MyPlate Education</w:t>
      </w:r>
      <w:r>
        <w:rPr>
          <w:rFonts w:ascii="Times New Roman" w:hAnsi="Times New Roman" w:cs="Times New Roman"/>
          <w:sz w:val="24"/>
          <w:szCs w:val="24"/>
        </w:rPr>
        <w:br/>
      </w:r>
      <w:r w:rsidR="00077B98">
        <w:rPr>
          <w:rFonts w:ascii="Times New Roman" w:hAnsi="Times New Roman" w:cs="Times New Roman"/>
          <w:noProof/>
          <w:sz w:val="24"/>
          <w:szCs w:val="24"/>
        </w:rPr>
        <w:drawing>
          <wp:inline distT="0" distB="0" distL="0" distR="0" wp14:anchorId="1812F3CC" wp14:editId="13204FC1">
            <wp:extent cx="3872175" cy="3872175"/>
            <wp:effectExtent l="0" t="0" r="0" b="0"/>
            <wp:docPr id="15" name="Picture 15" descr="../Diabetes%20MyPlate%20Handouts%20_%20Diabetes%20Nutrition_files/470010_1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abetes%20MyPlate%20Handouts%20_%20Diabetes%20Nutrition_files/470010_1_1(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10625" cy="3910625"/>
                    </a:xfrm>
                    <a:prstGeom prst="rect">
                      <a:avLst/>
                    </a:prstGeom>
                    <a:noFill/>
                    <a:ln>
                      <a:noFill/>
                    </a:ln>
                  </pic:spPr>
                </pic:pic>
              </a:graphicData>
            </a:graphic>
          </wp:inline>
        </w:drawing>
      </w:r>
      <w:r w:rsidR="00077B98">
        <w:rPr>
          <w:rFonts w:ascii="Times New Roman" w:hAnsi="Times New Roman" w:cs="Times New Roman"/>
          <w:noProof/>
          <w:sz w:val="24"/>
          <w:szCs w:val="24"/>
        </w:rPr>
        <w:drawing>
          <wp:inline distT="0" distB="0" distL="0" distR="0" wp14:anchorId="6822BB5D" wp14:editId="5BE82D76">
            <wp:extent cx="3418039" cy="3418039"/>
            <wp:effectExtent l="0" t="0" r="11430" b="11430"/>
            <wp:docPr id="16" name="Picture 16" descr="../Diabetes%20MyPlate%20Handouts%20_%20Diabetes%20Nutrition_files/470010_2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abetes%20MyPlate%20Handouts%20_%20Diabetes%20Nutrition_files/470010_2_1(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20967" cy="3420967"/>
                    </a:xfrm>
                    <a:prstGeom prst="rect">
                      <a:avLst/>
                    </a:prstGeom>
                    <a:noFill/>
                    <a:ln>
                      <a:noFill/>
                    </a:ln>
                  </pic:spPr>
                </pic:pic>
              </a:graphicData>
            </a:graphic>
          </wp:inline>
        </w:drawing>
      </w:r>
      <w:bookmarkEnd w:id="6"/>
    </w:p>
    <w:p w14:paraId="4EDF78FC" w14:textId="03C31072" w:rsidR="00191E4A" w:rsidRDefault="00191E4A" w:rsidP="00F05883">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Q</w:t>
      </w:r>
    </w:p>
    <w:p w14:paraId="6D5A9A63" w14:textId="47E1B1EA" w:rsidR="00191E4A" w:rsidRPr="00191E4A" w:rsidRDefault="00191E4A" w:rsidP="00191E4A">
      <w:pPr>
        <w:pStyle w:val="APAAbstract"/>
        <w:tabs>
          <w:tab w:val="left" w:leader="dot" w:pos="8640"/>
        </w:tabs>
        <w:jc w:val="center"/>
      </w:pPr>
      <w:r>
        <w:t xml:space="preserve">Results of Patient Surveys </w:t>
      </w:r>
    </w:p>
    <w:p w14:paraId="71ADEBE1" w14:textId="77777777" w:rsidR="00191E4A" w:rsidRPr="00293428" w:rsidRDefault="00191E4A" w:rsidP="00191E4A">
      <w:pPr>
        <w:pStyle w:val="APAAbstract"/>
        <w:tabs>
          <w:tab w:val="left" w:leader="dot" w:pos="8640"/>
        </w:tabs>
        <w:jc w:val="center"/>
        <w:rPr>
          <w:sz w:val="20"/>
        </w:rPr>
      </w:pPr>
      <w:r w:rsidRPr="00293428">
        <w:rPr>
          <w:sz w:val="20"/>
        </w:rPr>
        <w:t>WEEKLY RESULT OF PATIENT EDUCATION SURVEYS</w:t>
      </w:r>
    </w:p>
    <w:tbl>
      <w:tblPr>
        <w:tblStyle w:val="GridTable1Light"/>
        <w:tblW w:w="9445" w:type="dxa"/>
        <w:tblLook w:val="04A0" w:firstRow="1" w:lastRow="0" w:firstColumn="1" w:lastColumn="0" w:noHBand="0" w:noVBand="1"/>
      </w:tblPr>
      <w:tblGrid>
        <w:gridCol w:w="1125"/>
        <w:gridCol w:w="1112"/>
        <w:gridCol w:w="1172"/>
        <w:gridCol w:w="1172"/>
        <w:gridCol w:w="1157"/>
        <w:gridCol w:w="1383"/>
        <w:gridCol w:w="2324"/>
      </w:tblGrid>
      <w:tr w:rsidR="00191E4A" w:rsidRPr="00ED78AB" w14:paraId="5CEF353E" w14:textId="77777777" w:rsidTr="00DF25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383EFFCA" w14:textId="77777777" w:rsidR="00191E4A" w:rsidRPr="00ED78AB" w:rsidRDefault="00191E4A" w:rsidP="00DF2501">
            <w:pPr>
              <w:pStyle w:val="APAAbstract"/>
              <w:tabs>
                <w:tab w:val="left" w:leader="dot" w:pos="8640"/>
              </w:tabs>
              <w:rPr>
                <w:sz w:val="16"/>
                <w:szCs w:val="16"/>
              </w:rPr>
            </w:pPr>
          </w:p>
        </w:tc>
        <w:tc>
          <w:tcPr>
            <w:tcW w:w="1112" w:type="dxa"/>
          </w:tcPr>
          <w:p w14:paraId="63E7B555" w14:textId="77777777" w:rsidR="00191E4A" w:rsidRPr="00ED78AB" w:rsidRDefault="00191E4A" w:rsidP="00DF2501">
            <w:pPr>
              <w:pStyle w:val="APAAbstract"/>
              <w:tabs>
                <w:tab w:val="left" w:leader="dot" w:pos="8640"/>
              </w:tabs>
              <w:spacing w:line="240" w:lineRule="auto"/>
              <w:cnfStyle w:val="100000000000" w:firstRow="1" w:lastRow="0" w:firstColumn="0" w:lastColumn="0" w:oddVBand="0" w:evenVBand="0" w:oddHBand="0" w:evenHBand="0" w:firstRowFirstColumn="0" w:firstRowLastColumn="0" w:lastRowFirstColumn="0" w:lastRowLastColumn="0"/>
              <w:rPr>
                <w:sz w:val="16"/>
                <w:szCs w:val="16"/>
              </w:rPr>
            </w:pPr>
            <w:r w:rsidRPr="00ED78AB">
              <w:rPr>
                <w:sz w:val="16"/>
                <w:szCs w:val="16"/>
              </w:rPr>
              <w:t>DIET</w:t>
            </w:r>
          </w:p>
        </w:tc>
        <w:tc>
          <w:tcPr>
            <w:tcW w:w="1172" w:type="dxa"/>
          </w:tcPr>
          <w:p w14:paraId="4B246C9F" w14:textId="77777777" w:rsidR="00191E4A" w:rsidRPr="00ED78AB" w:rsidRDefault="00191E4A" w:rsidP="00DF2501">
            <w:pPr>
              <w:pStyle w:val="APAAbstract"/>
              <w:tabs>
                <w:tab w:val="left" w:leader="dot" w:pos="8640"/>
              </w:tabs>
              <w:spacing w:line="240" w:lineRule="auto"/>
              <w:cnfStyle w:val="100000000000" w:firstRow="1" w:lastRow="0" w:firstColumn="0" w:lastColumn="0" w:oddVBand="0" w:evenVBand="0" w:oddHBand="0" w:evenHBand="0" w:firstRowFirstColumn="0" w:firstRowLastColumn="0" w:lastRowFirstColumn="0" w:lastRowLastColumn="0"/>
              <w:rPr>
                <w:sz w:val="16"/>
                <w:szCs w:val="16"/>
              </w:rPr>
            </w:pPr>
            <w:r w:rsidRPr="00ED78AB">
              <w:rPr>
                <w:sz w:val="16"/>
                <w:szCs w:val="16"/>
              </w:rPr>
              <w:t>EXERCISE</w:t>
            </w:r>
          </w:p>
        </w:tc>
        <w:tc>
          <w:tcPr>
            <w:tcW w:w="1172" w:type="dxa"/>
          </w:tcPr>
          <w:p w14:paraId="4F67FB6F" w14:textId="77777777" w:rsidR="00191E4A" w:rsidRPr="00ED78AB" w:rsidRDefault="00191E4A" w:rsidP="00DF2501">
            <w:pPr>
              <w:pStyle w:val="APAAbstract"/>
              <w:tabs>
                <w:tab w:val="left" w:leader="dot" w:pos="8640"/>
              </w:tabs>
              <w:spacing w:line="240" w:lineRule="auto"/>
              <w:cnfStyle w:val="100000000000" w:firstRow="1" w:lastRow="0" w:firstColumn="0" w:lastColumn="0" w:oddVBand="0" w:evenVBand="0" w:oddHBand="0" w:evenHBand="0" w:firstRowFirstColumn="0" w:firstRowLastColumn="0" w:lastRowFirstColumn="0" w:lastRowLastColumn="0"/>
              <w:rPr>
                <w:sz w:val="16"/>
                <w:szCs w:val="16"/>
              </w:rPr>
            </w:pPr>
            <w:r w:rsidRPr="00ED78AB">
              <w:rPr>
                <w:sz w:val="16"/>
                <w:szCs w:val="16"/>
              </w:rPr>
              <w:t>DIET &amp; EXERCISE</w:t>
            </w:r>
          </w:p>
        </w:tc>
        <w:tc>
          <w:tcPr>
            <w:tcW w:w="1157" w:type="dxa"/>
          </w:tcPr>
          <w:p w14:paraId="6325ABD6" w14:textId="77777777" w:rsidR="00191E4A" w:rsidRPr="00ED78AB" w:rsidRDefault="00191E4A" w:rsidP="00DF2501">
            <w:pPr>
              <w:pStyle w:val="APAAbstract"/>
              <w:tabs>
                <w:tab w:val="left" w:leader="dot" w:pos="8640"/>
              </w:tabs>
              <w:spacing w:line="240" w:lineRule="auto"/>
              <w:cnfStyle w:val="100000000000" w:firstRow="1" w:lastRow="0" w:firstColumn="0" w:lastColumn="0" w:oddVBand="0" w:evenVBand="0" w:oddHBand="0" w:evenHBand="0" w:firstRowFirstColumn="0" w:firstRowLastColumn="0" w:lastRowFirstColumn="0" w:lastRowLastColumn="0"/>
              <w:rPr>
                <w:sz w:val="16"/>
                <w:szCs w:val="16"/>
              </w:rPr>
            </w:pPr>
            <w:r w:rsidRPr="00ED78AB">
              <w:rPr>
                <w:sz w:val="16"/>
                <w:szCs w:val="16"/>
              </w:rPr>
              <w:t>NO ANSWER</w:t>
            </w:r>
          </w:p>
        </w:tc>
        <w:tc>
          <w:tcPr>
            <w:tcW w:w="1383" w:type="dxa"/>
          </w:tcPr>
          <w:p w14:paraId="373E1AC4" w14:textId="77777777" w:rsidR="00191E4A" w:rsidRPr="00ED78AB" w:rsidRDefault="00191E4A" w:rsidP="00DF2501">
            <w:pPr>
              <w:pStyle w:val="APAAbstract"/>
              <w:tabs>
                <w:tab w:val="left" w:leader="dot" w:pos="8640"/>
              </w:tabs>
              <w:spacing w:line="240" w:lineRule="auto"/>
              <w:cnfStyle w:val="100000000000" w:firstRow="1" w:lastRow="0" w:firstColumn="0" w:lastColumn="0" w:oddVBand="0" w:evenVBand="0" w:oddHBand="0" w:evenHBand="0" w:firstRowFirstColumn="0" w:firstRowLastColumn="0" w:lastRowFirstColumn="0" w:lastRowLastColumn="0"/>
              <w:rPr>
                <w:sz w:val="16"/>
                <w:szCs w:val="16"/>
              </w:rPr>
            </w:pPr>
            <w:r w:rsidRPr="00ED78AB">
              <w:rPr>
                <w:sz w:val="16"/>
                <w:szCs w:val="16"/>
              </w:rPr>
              <w:t>DECLINED EDUCATION</w:t>
            </w:r>
          </w:p>
        </w:tc>
        <w:tc>
          <w:tcPr>
            <w:tcW w:w="2324" w:type="dxa"/>
          </w:tcPr>
          <w:p w14:paraId="6495ABDD" w14:textId="77777777" w:rsidR="00191E4A" w:rsidRPr="00ED78AB" w:rsidRDefault="00191E4A" w:rsidP="00DF2501">
            <w:pPr>
              <w:pStyle w:val="APAAbstract"/>
              <w:tabs>
                <w:tab w:val="left" w:leader="dot" w:pos="8640"/>
              </w:tabs>
              <w:spacing w:line="240" w:lineRule="auto"/>
              <w:cnfStyle w:val="100000000000" w:firstRow="1" w:lastRow="0" w:firstColumn="0" w:lastColumn="0" w:oddVBand="0" w:evenVBand="0" w:oddHBand="0" w:evenHBand="0" w:firstRowFirstColumn="0" w:firstRowLastColumn="0" w:lastRowFirstColumn="0" w:lastRowLastColumn="0"/>
              <w:rPr>
                <w:sz w:val="16"/>
                <w:szCs w:val="16"/>
              </w:rPr>
            </w:pPr>
            <w:r w:rsidRPr="00ED78AB">
              <w:rPr>
                <w:sz w:val="16"/>
                <w:szCs w:val="16"/>
              </w:rPr>
              <w:t xml:space="preserve">TOTAL NUMBER OF ELIGIBLE PATIENTS </w:t>
            </w:r>
          </w:p>
        </w:tc>
      </w:tr>
      <w:tr w:rsidR="00191E4A" w:rsidRPr="00ED78AB" w14:paraId="47EC2A47" w14:textId="77777777" w:rsidTr="00DF2501">
        <w:tc>
          <w:tcPr>
            <w:cnfStyle w:val="001000000000" w:firstRow="0" w:lastRow="0" w:firstColumn="1" w:lastColumn="0" w:oddVBand="0" w:evenVBand="0" w:oddHBand="0" w:evenHBand="0" w:firstRowFirstColumn="0" w:firstRowLastColumn="0" w:lastRowFirstColumn="0" w:lastRowLastColumn="0"/>
            <w:tcW w:w="1125" w:type="dxa"/>
          </w:tcPr>
          <w:p w14:paraId="5FDA844E" w14:textId="77777777" w:rsidR="00191E4A" w:rsidRPr="00ED78AB" w:rsidRDefault="00191E4A" w:rsidP="00DF2501">
            <w:pPr>
              <w:pStyle w:val="APAAbstract"/>
              <w:tabs>
                <w:tab w:val="left" w:leader="dot" w:pos="8640"/>
              </w:tabs>
              <w:rPr>
                <w:sz w:val="16"/>
                <w:szCs w:val="16"/>
              </w:rPr>
            </w:pPr>
            <w:r w:rsidRPr="00ED78AB">
              <w:rPr>
                <w:sz w:val="16"/>
                <w:szCs w:val="16"/>
              </w:rPr>
              <w:t>WEEK 1</w:t>
            </w:r>
          </w:p>
        </w:tc>
        <w:tc>
          <w:tcPr>
            <w:tcW w:w="1112" w:type="dxa"/>
          </w:tcPr>
          <w:p w14:paraId="5D129D0B"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r w:rsidRPr="00ED78AB">
              <w:rPr>
                <w:sz w:val="16"/>
                <w:szCs w:val="16"/>
              </w:rPr>
              <w:t>1</w:t>
            </w:r>
          </w:p>
        </w:tc>
        <w:tc>
          <w:tcPr>
            <w:tcW w:w="1172" w:type="dxa"/>
          </w:tcPr>
          <w:p w14:paraId="2E1FA0BD"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172" w:type="dxa"/>
          </w:tcPr>
          <w:p w14:paraId="0E66422A"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157" w:type="dxa"/>
          </w:tcPr>
          <w:p w14:paraId="0404EE06"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r w:rsidRPr="00ED78AB">
              <w:rPr>
                <w:sz w:val="16"/>
                <w:szCs w:val="16"/>
              </w:rPr>
              <w:t>1</w:t>
            </w:r>
          </w:p>
        </w:tc>
        <w:tc>
          <w:tcPr>
            <w:tcW w:w="1383" w:type="dxa"/>
          </w:tcPr>
          <w:p w14:paraId="4C2C0876"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2324" w:type="dxa"/>
          </w:tcPr>
          <w:p w14:paraId="504D7E1E"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b/>
                <w:sz w:val="16"/>
                <w:szCs w:val="16"/>
              </w:rPr>
            </w:pPr>
            <w:r w:rsidRPr="00ED78AB">
              <w:rPr>
                <w:b/>
                <w:sz w:val="16"/>
                <w:szCs w:val="16"/>
              </w:rPr>
              <w:t>2</w:t>
            </w:r>
          </w:p>
        </w:tc>
      </w:tr>
      <w:tr w:rsidR="00191E4A" w:rsidRPr="00ED78AB" w14:paraId="1E10CE28" w14:textId="77777777" w:rsidTr="00DF2501">
        <w:tc>
          <w:tcPr>
            <w:cnfStyle w:val="001000000000" w:firstRow="0" w:lastRow="0" w:firstColumn="1" w:lastColumn="0" w:oddVBand="0" w:evenVBand="0" w:oddHBand="0" w:evenHBand="0" w:firstRowFirstColumn="0" w:firstRowLastColumn="0" w:lastRowFirstColumn="0" w:lastRowLastColumn="0"/>
            <w:tcW w:w="1125" w:type="dxa"/>
          </w:tcPr>
          <w:p w14:paraId="4A1EB66A" w14:textId="77777777" w:rsidR="00191E4A" w:rsidRPr="00ED78AB" w:rsidRDefault="00191E4A" w:rsidP="00DF2501">
            <w:pPr>
              <w:pStyle w:val="APAAbstract"/>
              <w:tabs>
                <w:tab w:val="left" w:leader="dot" w:pos="8640"/>
              </w:tabs>
              <w:rPr>
                <w:sz w:val="16"/>
                <w:szCs w:val="16"/>
              </w:rPr>
            </w:pPr>
            <w:r w:rsidRPr="00ED78AB">
              <w:rPr>
                <w:sz w:val="16"/>
                <w:szCs w:val="16"/>
              </w:rPr>
              <w:t>WEEK 2</w:t>
            </w:r>
          </w:p>
        </w:tc>
        <w:tc>
          <w:tcPr>
            <w:tcW w:w="1112" w:type="dxa"/>
          </w:tcPr>
          <w:p w14:paraId="1748EB6F"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172" w:type="dxa"/>
          </w:tcPr>
          <w:p w14:paraId="637CBC84"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172" w:type="dxa"/>
          </w:tcPr>
          <w:p w14:paraId="435900D3"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157" w:type="dxa"/>
          </w:tcPr>
          <w:p w14:paraId="48817592"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383" w:type="dxa"/>
          </w:tcPr>
          <w:p w14:paraId="2988307E"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2324" w:type="dxa"/>
          </w:tcPr>
          <w:p w14:paraId="68B90C11"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b/>
                <w:sz w:val="16"/>
                <w:szCs w:val="16"/>
              </w:rPr>
            </w:pPr>
            <w:r w:rsidRPr="00ED78AB">
              <w:rPr>
                <w:b/>
                <w:sz w:val="16"/>
                <w:szCs w:val="16"/>
              </w:rPr>
              <w:t>0</w:t>
            </w:r>
          </w:p>
        </w:tc>
      </w:tr>
      <w:tr w:rsidR="00191E4A" w:rsidRPr="00ED78AB" w14:paraId="61B742ED" w14:textId="77777777" w:rsidTr="00DF2501">
        <w:tc>
          <w:tcPr>
            <w:cnfStyle w:val="001000000000" w:firstRow="0" w:lastRow="0" w:firstColumn="1" w:lastColumn="0" w:oddVBand="0" w:evenVBand="0" w:oddHBand="0" w:evenHBand="0" w:firstRowFirstColumn="0" w:firstRowLastColumn="0" w:lastRowFirstColumn="0" w:lastRowLastColumn="0"/>
            <w:tcW w:w="1125" w:type="dxa"/>
          </w:tcPr>
          <w:p w14:paraId="05C1902E" w14:textId="77777777" w:rsidR="00191E4A" w:rsidRPr="00ED78AB" w:rsidRDefault="00191E4A" w:rsidP="00DF2501">
            <w:pPr>
              <w:pStyle w:val="APAAbstract"/>
              <w:tabs>
                <w:tab w:val="left" w:leader="dot" w:pos="8640"/>
              </w:tabs>
              <w:rPr>
                <w:sz w:val="16"/>
                <w:szCs w:val="16"/>
              </w:rPr>
            </w:pPr>
            <w:r w:rsidRPr="00ED78AB">
              <w:rPr>
                <w:sz w:val="16"/>
                <w:szCs w:val="16"/>
              </w:rPr>
              <w:t>WEEK 3</w:t>
            </w:r>
          </w:p>
        </w:tc>
        <w:tc>
          <w:tcPr>
            <w:tcW w:w="1112" w:type="dxa"/>
          </w:tcPr>
          <w:p w14:paraId="6DC4D84D"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r w:rsidRPr="00ED78AB">
              <w:rPr>
                <w:sz w:val="16"/>
                <w:szCs w:val="16"/>
              </w:rPr>
              <w:t>1</w:t>
            </w:r>
          </w:p>
        </w:tc>
        <w:tc>
          <w:tcPr>
            <w:tcW w:w="1172" w:type="dxa"/>
          </w:tcPr>
          <w:p w14:paraId="33AAE687"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r w:rsidRPr="00ED78AB">
              <w:rPr>
                <w:sz w:val="16"/>
                <w:szCs w:val="16"/>
              </w:rPr>
              <w:t>1</w:t>
            </w:r>
          </w:p>
        </w:tc>
        <w:tc>
          <w:tcPr>
            <w:tcW w:w="1172" w:type="dxa"/>
          </w:tcPr>
          <w:p w14:paraId="3E5A99E4"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157" w:type="dxa"/>
          </w:tcPr>
          <w:p w14:paraId="34CE994B"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r w:rsidRPr="00ED78AB">
              <w:rPr>
                <w:sz w:val="16"/>
                <w:szCs w:val="16"/>
              </w:rPr>
              <w:t>1</w:t>
            </w:r>
          </w:p>
        </w:tc>
        <w:tc>
          <w:tcPr>
            <w:tcW w:w="1383" w:type="dxa"/>
          </w:tcPr>
          <w:p w14:paraId="74DBA770"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r w:rsidRPr="00ED78AB">
              <w:rPr>
                <w:sz w:val="16"/>
                <w:szCs w:val="16"/>
              </w:rPr>
              <w:t>1</w:t>
            </w:r>
          </w:p>
        </w:tc>
        <w:tc>
          <w:tcPr>
            <w:tcW w:w="2324" w:type="dxa"/>
          </w:tcPr>
          <w:p w14:paraId="29B361AF"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b/>
                <w:sz w:val="16"/>
                <w:szCs w:val="16"/>
              </w:rPr>
            </w:pPr>
            <w:r w:rsidRPr="00ED78AB">
              <w:rPr>
                <w:b/>
                <w:sz w:val="16"/>
                <w:szCs w:val="16"/>
              </w:rPr>
              <w:t>4</w:t>
            </w:r>
          </w:p>
        </w:tc>
      </w:tr>
      <w:tr w:rsidR="00191E4A" w:rsidRPr="00ED78AB" w14:paraId="37B6337B" w14:textId="77777777" w:rsidTr="00DF2501">
        <w:tc>
          <w:tcPr>
            <w:cnfStyle w:val="001000000000" w:firstRow="0" w:lastRow="0" w:firstColumn="1" w:lastColumn="0" w:oddVBand="0" w:evenVBand="0" w:oddHBand="0" w:evenHBand="0" w:firstRowFirstColumn="0" w:firstRowLastColumn="0" w:lastRowFirstColumn="0" w:lastRowLastColumn="0"/>
            <w:tcW w:w="1125" w:type="dxa"/>
          </w:tcPr>
          <w:p w14:paraId="4E8F5B75" w14:textId="77777777" w:rsidR="00191E4A" w:rsidRPr="00ED78AB" w:rsidRDefault="00191E4A" w:rsidP="00DF2501">
            <w:pPr>
              <w:pStyle w:val="APAAbstract"/>
              <w:tabs>
                <w:tab w:val="left" w:leader="dot" w:pos="8640"/>
              </w:tabs>
              <w:rPr>
                <w:sz w:val="16"/>
                <w:szCs w:val="16"/>
              </w:rPr>
            </w:pPr>
            <w:r w:rsidRPr="00ED78AB">
              <w:rPr>
                <w:sz w:val="16"/>
                <w:szCs w:val="16"/>
              </w:rPr>
              <w:t>WEEK 4</w:t>
            </w:r>
          </w:p>
        </w:tc>
        <w:tc>
          <w:tcPr>
            <w:tcW w:w="1112" w:type="dxa"/>
          </w:tcPr>
          <w:p w14:paraId="6CB47DC7"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r w:rsidRPr="00ED78AB">
              <w:rPr>
                <w:sz w:val="16"/>
                <w:szCs w:val="16"/>
              </w:rPr>
              <w:t>2</w:t>
            </w:r>
          </w:p>
        </w:tc>
        <w:tc>
          <w:tcPr>
            <w:tcW w:w="1172" w:type="dxa"/>
          </w:tcPr>
          <w:p w14:paraId="634A392C"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172" w:type="dxa"/>
          </w:tcPr>
          <w:p w14:paraId="31802CD2"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157" w:type="dxa"/>
          </w:tcPr>
          <w:p w14:paraId="1D4433FB"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r w:rsidRPr="00ED78AB">
              <w:rPr>
                <w:sz w:val="16"/>
                <w:szCs w:val="16"/>
              </w:rPr>
              <w:t>4</w:t>
            </w:r>
          </w:p>
        </w:tc>
        <w:tc>
          <w:tcPr>
            <w:tcW w:w="1383" w:type="dxa"/>
          </w:tcPr>
          <w:p w14:paraId="5C8AE6CB"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r w:rsidRPr="00ED78AB">
              <w:rPr>
                <w:sz w:val="16"/>
                <w:szCs w:val="16"/>
              </w:rPr>
              <w:t>2</w:t>
            </w:r>
          </w:p>
        </w:tc>
        <w:tc>
          <w:tcPr>
            <w:tcW w:w="2324" w:type="dxa"/>
          </w:tcPr>
          <w:p w14:paraId="57C4E5F1"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b/>
                <w:sz w:val="16"/>
                <w:szCs w:val="16"/>
              </w:rPr>
            </w:pPr>
            <w:r w:rsidRPr="00ED78AB">
              <w:rPr>
                <w:b/>
                <w:sz w:val="16"/>
                <w:szCs w:val="16"/>
              </w:rPr>
              <w:t>8</w:t>
            </w:r>
          </w:p>
        </w:tc>
      </w:tr>
      <w:tr w:rsidR="00191E4A" w:rsidRPr="00ED78AB" w14:paraId="66276564" w14:textId="77777777" w:rsidTr="00DF2501">
        <w:tc>
          <w:tcPr>
            <w:cnfStyle w:val="001000000000" w:firstRow="0" w:lastRow="0" w:firstColumn="1" w:lastColumn="0" w:oddVBand="0" w:evenVBand="0" w:oddHBand="0" w:evenHBand="0" w:firstRowFirstColumn="0" w:firstRowLastColumn="0" w:lastRowFirstColumn="0" w:lastRowLastColumn="0"/>
            <w:tcW w:w="1125" w:type="dxa"/>
          </w:tcPr>
          <w:p w14:paraId="63E1C2DC" w14:textId="77777777" w:rsidR="00191E4A" w:rsidRPr="00ED78AB" w:rsidRDefault="00191E4A" w:rsidP="00DF2501">
            <w:pPr>
              <w:pStyle w:val="APAAbstract"/>
              <w:tabs>
                <w:tab w:val="left" w:leader="dot" w:pos="8640"/>
              </w:tabs>
              <w:rPr>
                <w:sz w:val="16"/>
                <w:szCs w:val="16"/>
              </w:rPr>
            </w:pPr>
            <w:r w:rsidRPr="00ED78AB">
              <w:rPr>
                <w:sz w:val="16"/>
                <w:szCs w:val="16"/>
              </w:rPr>
              <w:t>WEEK 5</w:t>
            </w:r>
          </w:p>
        </w:tc>
        <w:tc>
          <w:tcPr>
            <w:tcW w:w="1112" w:type="dxa"/>
          </w:tcPr>
          <w:p w14:paraId="66FD4F35"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172" w:type="dxa"/>
          </w:tcPr>
          <w:p w14:paraId="1ED48391"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172" w:type="dxa"/>
          </w:tcPr>
          <w:p w14:paraId="59C806F3"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157" w:type="dxa"/>
          </w:tcPr>
          <w:p w14:paraId="69BF77BC"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383" w:type="dxa"/>
          </w:tcPr>
          <w:p w14:paraId="716150DE"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2324" w:type="dxa"/>
          </w:tcPr>
          <w:p w14:paraId="3D68523B"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b/>
                <w:sz w:val="16"/>
                <w:szCs w:val="16"/>
              </w:rPr>
            </w:pPr>
            <w:r w:rsidRPr="00ED78AB">
              <w:rPr>
                <w:b/>
                <w:sz w:val="16"/>
                <w:szCs w:val="16"/>
              </w:rPr>
              <w:t>0</w:t>
            </w:r>
          </w:p>
        </w:tc>
      </w:tr>
      <w:tr w:rsidR="00191E4A" w:rsidRPr="00ED78AB" w14:paraId="64CF1243" w14:textId="77777777" w:rsidTr="00DF2501">
        <w:tc>
          <w:tcPr>
            <w:cnfStyle w:val="001000000000" w:firstRow="0" w:lastRow="0" w:firstColumn="1" w:lastColumn="0" w:oddVBand="0" w:evenVBand="0" w:oddHBand="0" w:evenHBand="0" w:firstRowFirstColumn="0" w:firstRowLastColumn="0" w:lastRowFirstColumn="0" w:lastRowLastColumn="0"/>
            <w:tcW w:w="1125" w:type="dxa"/>
          </w:tcPr>
          <w:p w14:paraId="1069A3DE" w14:textId="77777777" w:rsidR="00191E4A" w:rsidRPr="00ED78AB" w:rsidRDefault="00191E4A" w:rsidP="00DF2501">
            <w:pPr>
              <w:pStyle w:val="APAAbstract"/>
              <w:tabs>
                <w:tab w:val="left" w:leader="dot" w:pos="8640"/>
              </w:tabs>
              <w:rPr>
                <w:sz w:val="16"/>
                <w:szCs w:val="16"/>
              </w:rPr>
            </w:pPr>
            <w:r w:rsidRPr="00ED78AB">
              <w:rPr>
                <w:sz w:val="16"/>
                <w:szCs w:val="16"/>
              </w:rPr>
              <w:t>WEEK 6</w:t>
            </w:r>
          </w:p>
        </w:tc>
        <w:tc>
          <w:tcPr>
            <w:tcW w:w="1112" w:type="dxa"/>
          </w:tcPr>
          <w:p w14:paraId="3FC03CC3"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172" w:type="dxa"/>
          </w:tcPr>
          <w:p w14:paraId="4CE7D8C2"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172" w:type="dxa"/>
          </w:tcPr>
          <w:p w14:paraId="75737519"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157" w:type="dxa"/>
          </w:tcPr>
          <w:p w14:paraId="69602C20"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383" w:type="dxa"/>
          </w:tcPr>
          <w:p w14:paraId="2989C522"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2324" w:type="dxa"/>
          </w:tcPr>
          <w:p w14:paraId="255C6658"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b/>
                <w:sz w:val="16"/>
                <w:szCs w:val="16"/>
              </w:rPr>
            </w:pPr>
            <w:r w:rsidRPr="00ED78AB">
              <w:rPr>
                <w:b/>
                <w:sz w:val="16"/>
                <w:szCs w:val="16"/>
              </w:rPr>
              <w:t>0</w:t>
            </w:r>
          </w:p>
        </w:tc>
      </w:tr>
      <w:tr w:rsidR="00191E4A" w:rsidRPr="00ED78AB" w14:paraId="2C7ADBE2" w14:textId="77777777" w:rsidTr="00DF2501">
        <w:tc>
          <w:tcPr>
            <w:cnfStyle w:val="001000000000" w:firstRow="0" w:lastRow="0" w:firstColumn="1" w:lastColumn="0" w:oddVBand="0" w:evenVBand="0" w:oddHBand="0" w:evenHBand="0" w:firstRowFirstColumn="0" w:firstRowLastColumn="0" w:lastRowFirstColumn="0" w:lastRowLastColumn="0"/>
            <w:tcW w:w="1125" w:type="dxa"/>
          </w:tcPr>
          <w:p w14:paraId="76FC7B70" w14:textId="77777777" w:rsidR="00191E4A" w:rsidRPr="00ED78AB" w:rsidRDefault="00191E4A" w:rsidP="00DF2501">
            <w:pPr>
              <w:pStyle w:val="APAAbstract"/>
              <w:tabs>
                <w:tab w:val="left" w:leader="dot" w:pos="8640"/>
              </w:tabs>
              <w:rPr>
                <w:sz w:val="16"/>
                <w:szCs w:val="16"/>
              </w:rPr>
            </w:pPr>
            <w:r w:rsidRPr="00ED78AB">
              <w:rPr>
                <w:sz w:val="16"/>
                <w:szCs w:val="16"/>
              </w:rPr>
              <w:t>WEEK 7</w:t>
            </w:r>
          </w:p>
        </w:tc>
        <w:tc>
          <w:tcPr>
            <w:tcW w:w="1112" w:type="dxa"/>
          </w:tcPr>
          <w:p w14:paraId="4F18757E"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r w:rsidRPr="00ED78AB">
              <w:rPr>
                <w:sz w:val="16"/>
                <w:szCs w:val="16"/>
              </w:rPr>
              <w:t>1</w:t>
            </w:r>
          </w:p>
        </w:tc>
        <w:tc>
          <w:tcPr>
            <w:tcW w:w="1172" w:type="dxa"/>
          </w:tcPr>
          <w:p w14:paraId="78603BB6"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172" w:type="dxa"/>
          </w:tcPr>
          <w:p w14:paraId="1EDFA643"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r w:rsidRPr="00ED78AB">
              <w:rPr>
                <w:sz w:val="16"/>
                <w:szCs w:val="16"/>
              </w:rPr>
              <w:t>1</w:t>
            </w:r>
          </w:p>
        </w:tc>
        <w:tc>
          <w:tcPr>
            <w:tcW w:w="1157" w:type="dxa"/>
          </w:tcPr>
          <w:p w14:paraId="04FA169C"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r w:rsidRPr="00ED78AB">
              <w:rPr>
                <w:sz w:val="16"/>
                <w:szCs w:val="16"/>
              </w:rPr>
              <w:t>2</w:t>
            </w:r>
          </w:p>
        </w:tc>
        <w:tc>
          <w:tcPr>
            <w:tcW w:w="1383" w:type="dxa"/>
          </w:tcPr>
          <w:p w14:paraId="09420FFA"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2324" w:type="dxa"/>
          </w:tcPr>
          <w:p w14:paraId="466BB13A"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b/>
                <w:sz w:val="16"/>
                <w:szCs w:val="16"/>
              </w:rPr>
            </w:pPr>
            <w:r w:rsidRPr="00ED78AB">
              <w:rPr>
                <w:b/>
                <w:sz w:val="16"/>
                <w:szCs w:val="16"/>
              </w:rPr>
              <w:t>4</w:t>
            </w:r>
          </w:p>
        </w:tc>
      </w:tr>
      <w:tr w:rsidR="00191E4A" w:rsidRPr="00ED78AB" w14:paraId="5EF81775" w14:textId="77777777" w:rsidTr="00DF2501">
        <w:tc>
          <w:tcPr>
            <w:cnfStyle w:val="001000000000" w:firstRow="0" w:lastRow="0" w:firstColumn="1" w:lastColumn="0" w:oddVBand="0" w:evenVBand="0" w:oddHBand="0" w:evenHBand="0" w:firstRowFirstColumn="0" w:firstRowLastColumn="0" w:lastRowFirstColumn="0" w:lastRowLastColumn="0"/>
            <w:tcW w:w="1125" w:type="dxa"/>
          </w:tcPr>
          <w:p w14:paraId="00523077" w14:textId="77777777" w:rsidR="00191E4A" w:rsidRPr="00ED78AB" w:rsidRDefault="00191E4A" w:rsidP="00DF2501">
            <w:pPr>
              <w:pStyle w:val="APAAbstract"/>
              <w:tabs>
                <w:tab w:val="left" w:leader="dot" w:pos="8640"/>
              </w:tabs>
              <w:rPr>
                <w:sz w:val="16"/>
                <w:szCs w:val="16"/>
              </w:rPr>
            </w:pPr>
            <w:r w:rsidRPr="00ED78AB">
              <w:rPr>
                <w:sz w:val="16"/>
                <w:szCs w:val="16"/>
              </w:rPr>
              <w:t>WEEK 8</w:t>
            </w:r>
          </w:p>
        </w:tc>
        <w:tc>
          <w:tcPr>
            <w:tcW w:w="1112" w:type="dxa"/>
          </w:tcPr>
          <w:p w14:paraId="6C1A0405"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r w:rsidRPr="00ED78AB">
              <w:rPr>
                <w:sz w:val="16"/>
                <w:szCs w:val="16"/>
              </w:rPr>
              <w:t>1</w:t>
            </w:r>
          </w:p>
        </w:tc>
        <w:tc>
          <w:tcPr>
            <w:tcW w:w="1172" w:type="dxa"/>
          </w:tcPr>
          <w:p w14:paraId="3D1915E6"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r w:rsidRPr="00ED78AB">
              <w:rPr>
                <w:sz w:val="16"/>
                <w:szCs w:val="16"/>
              </w:rPr>
              <w:t>1</w:t>
            </w:r>
          </w:p>
        </w:tc>
        <w:tc>
          <w:tcPr>
            <w:tcW w:w="1172" w:type="dxa"/>
          </w:tcPr>
          <w:p w14:paraId="0669F7F1"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157" w:type="dxa"/>
          </w:tcPr>
          <w:p w14:paraId="2A5994CB"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383" w:type="dxa"/>
          </w:tcPr>
          <w:p w14:paraId="49AE0B15"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2324" w:type="dxa"/>
          </w:tcPr>
          <w:p w14:paraId="34EC0E94"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b/>
                <w:sz w:val="16"/>
                <w:szCs w:val="16"/>
              </w:rPr>
            </w:pPr>
            <w:r w:rsidRPr="00ED78AB">
              <w:rPr>
                <w:b/>
                <w:sz w:val="16"/>
                <w:szCs w:val="16"/>
              </w:rPr>
              <w:t>2</w:t>
            </w:r>
          </w:p>
        </w:tc>
      </w:tr>
      <w:tr w:rsidR="00191E4A" w:rsidRPr="00ED78AB" w14:paraId="0B97D265" w14:textId="77777777" w:rsidTr="00DF2501">
        <w:tc>
          <w:tcPr>
            <w:cnfStyle w:val="001000000000" w:firstRow="0" w:lastRow="0" w:firstColumn="1" w:lastColumn="0" w:oddVBand="0" w:evenVBand="0" w:oddHBand="0" w:evenHBand="0" w:firstRowFirstColumn="0" w:firstRowLastColumn="0" w:lastRowFirstColumn="0" w:lastRowLastColumn="0"/>
            <w:tcW w:w="1125" w:type="dxa"/>
          </w:tcPr>
          <w:p w14:paraId="6EA8DF95" w14:textId="77777777" w:rsidR="00191E4A" w:rsidRPr="00ED78AB" w:rsidRDefault="00191E4A" w:rsidP="00DF2501">
            <w:pPr>
              <w:pStyle w:val="APAAbstract"/>
              <w:tabs>
                <w:tab w:val="left" w:leader="dot" w:pos="8640"/>
              </w:tabs>
              <w:rPr>
                <w:sz w:val="16"/>
                <w:szCs w:val="16"/>
              </w:rPr>
            </w:pPr>
            <w:r w:rsidRPr="00ED78AB">
              <w:rPr>
                <w:sz w:val="16"/>
                <w:szCs w:val="16"/>
              </w:rPr>
              <w:t>WEEK 9</w:t>
            </w:r>
          </w:p>
        </w:tc>
        <w:tc>
          <w:tcPr>
            <w:tcW w:w="1112" w:type="dxa"/>
          </w:tcPr>
          <w:p w14:paraId="5F964F89"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172" w:type="dxa"/>
          </w:tcPr>
          <w:p w14:paraId="24763714"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r w:rsidRPr="00ED78AB">
              <w:rPr>
                <w:sz w:val="16"/>
                <w:szCs w:val="16"/>
              </w:rPr>
              <w:t>2</w:t>
            </w:r>
          </w:p>
        </w:tc>
        <w:tc>
          <w:tcPr>
            <w:tcW w:w="1172" w:type="dxa"/>
          </w:tcPr>
          <w:p w14:paraId="662BBADA"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r w:rsidRPr="00ED78AB">
              <w:rPr>
                <w:sz w:val="16"/>
                <w:szCs w:val="16"/>
              </w:rPr>
              <w:t>1</w:t>
            </w:r>
          </w:p>
        </w:tc>
        <w:tc>
          <w:tcPr>
            <w:tcW w:w="1157" w:type="dxa"/>
          </w:tcPr>
          <w:p w14:paraId="36AC2D10"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383" w:type="dxa"/>
          </w:tcPr>
          <w:p w14:paraId="06499FEC"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2324" w:type="dxa"/>
          </w:tcPr>
          <w:p w14:paraId="5188E3CB"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b/>
                <w:sz w:val="16"/>
                <w:szCs w:val="16"/>
              </w:rPr>
            </w:pPr>
            <w:r w:rsidRPr="00ED78AB">
              <w:rPr>
                <w:b/>
                <w:sz w:val="16"/>
                <w:szCs w:val="16"/>
              </w:rPr>
              <w:t>3</w:t>
            </w:r>
          </w:p>
        </w:tc>
      </w:tr>
      <w:tr w:rsidR="00191E4A" w:rsidRPr="00ED78AB" w14:paraId="31F6FD4C" w14:textId="77777777" w:rsidTr="00DF2501">
        <w:tc>
          <w:tcPr>
            <w:cnfStyle w:val="001000000000" w:firstRow="0" w:lastRow="0" w:firstColumn="1" w:lastColumn="0" w:oddVBand="0" w:evenVBand="0" w:oddHBand="0" w:evenHBand="0" w:firstRowFirstColumn="0" w:firstRowLastColumn="0" w:lastRowFirstColumn="0" w:lastRowLastColumn="0"/>
            <w:tcW w:w="1125" w:type="dxa"/>
          </w:tcPr>
          <w:p w14:paraId="5A6F1287" w14:textId="77777777" w:rsidR="00191E4A" w:rsidRPr="00ED78AB" w:rsidRDefault="00191E4A" w:rsidP="00DF2501">
            <w:pPr>
              <w:pStyle w:val="APAAbstract"/>
              <w:tabs>
                <w:tab w:val="left" w:leader="dot" w:pos="8640"/>
              </w:tabs>
              <w:rPr>
                <w:sz w:val="16"/>
                <w:szCs w:val="16"/>
              </w:rPr>
            </w:pPr>
            <w:r w:rsidRPr="00ED78AB">
              <w:rPr>
                <w:sz w:val="16"/>
                <w:szCs w:val="16"/>
              </w:rPr>
              <w:t>WEEK 10</w:t>
            </w:r>
          </w:p>
        </w:tc>
        <w:tc>
          <w:tcPr>
            <w:tcW w:w="1112" w:type="dxa"/>
          </w:tcPr>
          <w:p w14:paraId="7226BAD4"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172" w:type="dxa"/>
          </w:tcPr>
          <w:p w14:paraId="52DA4589"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172" w:type="dxa"/>
          </w:tcPr>
          <w:p w14:paraId="1AAA6F9D"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157" w:type="dxa"/>
          </w:tcPr>
          <w:p w14:paraId="1788A185"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383" w:type="dxa"/>
          </w:tcPr>
          <w:p w14:paraId="6FA929BB"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r w:rsidRPr="00ED78AB">
              <w:rPr>
                <w:sz w:val="16"/>
                <w:szCs w:val="16"/>
              </w:rPr>
              <w:t>1</w:t>
            </w:r>
          </w:p>
        </w:tc>
        <w:tc>
          <w:tcPr>
            <w:tcW w:w="2324" w:type="dxa"/>
          </w:tcPr>
          <w:p w14:paraId="47B2D089"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b/>
                <w:sz w:val="16"/>
                <w:szCs w:val="16"/>
              </w:rPr>
            </w:pPr>
            <w:r w:rsidRPr="00ED78AB">
              <w:rPr>
                <w:b/>
                <w:sz w:val="16"/>
                <w:szCs w:val="16"/>
              </w:rPr>
              <w:t>1</w:t>
            </w:r>
          </w:p>
        </w:tc>
      </w:tr>
      <w:tr w:rsidR="00191E4A" w:rsidRPr="00ED78AB" w14:paraId="28B90CCB" w14:textId="77777777" w:rsidTr="00DF2501">
        <w:tc>
          <w:tcPr>
            <w:cnfStyle w:val="001000000000" w:firstRow="0" w:lastRow="0" w:firstColumn="1" w:lastColumn="0" w:oddVBand="0" w:evenVBand="0" w:oddHBand="0" w:evenHBand="0" w:firstRowFirstColumn="0" w:firstRowLastColumn="0" w:lastRowFirstColumn="0" w:lastRowLastColumn="0"/>
            <w:tcW w:w="1125" w:type="dxa"/>
          </w:tcPr>
          <w:p w14:paraId="6B602B2B" w14:textId="77777777" w:rsidR="00191E4A" w:rsidRPr="00ED78AB" w:rsidRDefault="00191E4A" w:rsidP="00DF2501">
            <w:pPr>
              <w:pStyle w:val="APAAbstract"/>
              <w:tabs>
                <w:tab w:val="left" w:leader="dot" w:pos="8640"/>
              </w:tabs>
              <w:rPr>
                <w:sz w:val="16"/>
                <w:szCs w:val="16"/>
              </w:rPr>
            </w:pPr>
            <w:r w:rsidRPr="00ED78AB">
              <w:rPr>
                <w:sz w:val="16"/>
                <w:szCs w:val="16"/>
              </w:rPr>
              <w:t>WEEK 11</w:t>
            </w:r>
          </w:p>
        </w:tc>
        <w:tc>
          <w:tcPr>
            <w:tcW w:w="1112" w:type="dxa"/>
          </w:tcPr>
          <w:p w14:paraId="6364F34D"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172" w:type="dxa"/>
          </w:tcPr>
          <w:p w14:paraId="32D6B35B"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172" w:type="dxa"/>
          </w:tcPr>
          <w:p w14:paraId="71AB707D"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r w:rsidRPr="00ED78AB">
              <w:rPr>
                <w:sz w:val="16"/>
                <w:szCs w:val="16"/>
              </w:rPr>
              <w:t>1</w:t>
            </w:r>
          </w:p>
        </w:tc>
        <w:tc>
          <w:tcPr>
            <w:tcW w:w="1157" w:type="dxa"/>
          </w:tcPr>
          <w:p w14:paraId="590761B9"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383" w:type="dxa"/>
          </w:tcPr>
          <w:p w14:paraId="0B3CC8DB"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2324" w:type="dxa"/>
          </w:tcPr>
          <w:p w14:paraId="35F23A73"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b/>
                <w:sz w:val="16"/>
                <w:szCs w:val="16"/>
              </w:rPr>
            </w:pPr>
            <w:r w:rsidRPr="00ED78AB">
              <w:rPr>
                <w:b/>
                <w:sz w:val="16"/>
                <w:szCs w:val="16"/>
              </w:rPr>
              <w:t>1</w:t>
            </w:r>
          </w:p>
        </w:tc>
      </w:tr>
      <w:tr w:rsidR="00191E4A" w:rsidRPr="00ED78AB" w14:paraId="273051E9" w14:textId="77777777" w:rsidTr="00DF2501">
        <w:tc>
          <w:tcPr>
            <w:cnfStyle w:val="001000000000" w:firstRow="0" w:lastRow="0" w:firstColumn="1" w:lastColumn="0" w:oddVBand="0" w:evenVBand="0" w:oddHBand="0" w:evenHBand="0" w:firstRowFirstColumn="0" w:firstRowLastColumn="0" w:lastRowFirstColumn="0" w:lastRowLastColumn="0"/>
            <w:tcW w:w="1125" w:type="dxa"/>
          </w:tcPr>
          <w:p w14:paraId="5E2C985E" w14:textId="77777777" w:rsidR="00191E4A" w:rsidRPr="00ED78AB" w:rsidRDefault="00191E4A" w:rsidP="00DF2501">
            <w:pPr>
              <w:pStyle w:val="APAAbstract"/>
              <w:tabs>
                <w:tab w:val="left" w:leader="dot" w:pos="8640"/>
              </w:tabs>
              <w:rPr>
                <w:sz w:val="16"/>
                <w:szCs w:val="16"/>
              </w:rPr>
            </w:pPr>
            <w:r w:rsidRPr="00ED78AB">
              <w:rPr>
                <w:sz w:val="16"/>
                <w:szCs w:val="16"/>
              </w:rPr>
              <w:t>WEEK 12</w:t>
            </w:r>
          </w:p>
        </w:tc>
        <w:tc>
          <w:tcPr>
            <w:tcW w:w="1112" w:type="dxa"/>
          </w:tcPr>
          <w:p w14:paraId="6FDE3912"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172" w:type="dxa"/>
          </w:tcPr>
          <w:p w14:paraId="3B404919"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1172" w:type="dxa"/>
          </w:tcPr>
          <w:p w14:paraId="2C410ABE"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r w:rsidRPr="00ED78AB">
              <w:rPr>
                <w:sz w:val="16"/>
                <w:szCs w:val="16"/>
              </w:rPr>
              <w:t>1</w:t>
            </w:r>
          </w:p>
        </w:tc>
        <w:tc>
          <w:tcPr>
            <w:tcW w:w="1157" w:type="dxa"/>
          </w:tcPr>
          <w:p w14:paraId="5645D983"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r w:rsidRPr="00ED78AB">
              <w:rPr>
                <w:sz w:val="16"/>
                <w:szCs w:val="16"/>
              </w:rPr>
              <w:t>1</w:t>
            </w:r>
          </w:p>
        </w:tc>
        <w:tc>
          <w:tcPr>
            <w:tcW w:w="1383" w:type="dxa"/>
          </w:tcPr>
          <w:p w14:paraId="50B66329"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sz w:val="16"/>
                <w:szCs w:val="16"/>
              </w:rPr>
            </w:pPr>
          </w:p>
        </w:tc>
        <w:tc>
          <w:tcPr>
            <w:tcW w:w="2324" w:type="dxa"/>
          </w:tcPr>
          <w:p w14:paraId="0006FD4E" w14:textId="77777777" w:rsidR="00191E4A" w:rsidRPr="00ED78AB" w:rsidRDefault="00191E4A" w:rsidP="00DF2501">
            <w:pPr>
              <w:pStyle w:val="APAAbstract"/>
              <w:tabs>
                <w:tab w:val="left" w:leader="dot" w:pos="8640"/>
              </w:tabs>
              <w:cnfStyle w:val="000000000000" w:firstRow="0" w:lastRow="0" w:firstColumn="0" w:lastColumn="0" w:oddVBand="0" w:evenVBand="0" w:oddHBand="0" w:evenHBand="0" w:firstRowFirstColumn="0" w:firstRowLastColumn="0" w:lastRowFirstColumn="0" w:lastRowLastColumn="0"/>
              <w:rPr>
                <w:b/>
                <w:sz w:val="16"/>
                <w:szCs w:val="16"/>
              </w:rPr>
            </w:pPr>
            <w:r w:rsidRPr="00ED78AB">
              <w:rPr>
                <w:b/>
                <w:sz w:val="16"/>
                <w:szCs w:val="16"/>
              </w:rPr>
              <w:t>2</w:t>
            </w:r>
          </w:p>
        </w:tc>
      </w:tr>
    </w:tbl>
    <w:p w14:paraId="6E31403F" w14:textId="77777777" w:rsidR="00191E4A" w:rsidRDefault="00191E4A" w:rsidP="00F05883">
      <w:pPr>
        <w:pStyle w:val="NoSpacing"/>
        <w:spacing w:line="480" w:lineRule="auto"/>
        <w:jc w:val="center"/>
        <w:rPr>
          <w:rFonts w:ascii="Times New Roman" w:hAnsi="Times New Roman" w:cs="Times New Roman"/>
          <w:sz w:val="24"/>
          <w:szCs w:val="24"/>
        </w:rPr>
      </w:pPr>
    </w:p>
    <w:sectPr w:rsidR="00191E4A" w:rsidSect="002C562B">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57275" w14:textId="77777777" w:rsidR="00991BB1" w:rsidRDefault="00991BB1">
      <w:r>
        <w:separator/>
      </w:r>
    </w:p>
  </w:endnote>
  <w:endnote w:type="continuationSeparator" w:id="0">
    <w:p w14:paraId="5E9BB3D4" w14:textId="77777777" w:rsidR="00991BB1" w:rsidRDefault="0099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8B1FB" w14:textId="77777777" w:rsidR="00AE7549" w:rsidRDefault="00AE7549">
    <w:pPr>
      <w:pStyle w:val="Footer"/>
    </w:pPr>
  </w:p>
  <w:p w14:paraId="61B0A7D9" w14:textId="77777777" w:rsidR="00AE7549" w:rsidRDefault="00AE75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7B607" w14:textId="77777777" w:rsidR="00991BB1" w:rsidRDefault="00991BB1">
      <w:r>
        <w:separator/>
      </w:r>
    </w:p>
  </w:footnote>
  <w:footnote w:type="continuationSeparator" w:id="0">
    <w:p w14:paraId="4F69FD7E" w14:textId="77777777" w:rsidR="00991BB1" w:rsidRDefault="0099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7999D" w14:textId="77777777" w:rsidR="00AE7549" w:rsidRDefault="00AE754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6D03CF" w14:textId="77777777" w:rsidR="00AE7549" w:rsidRDefault="00AE754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0E96A" w14:textId="77777777" w:rsidR="00AE7549" w:rsidRDefault="00AE7549">
    <w:pPr>
      <w:pStyle w:val="Header"/>
      <w:framePr w:wrap="none" w:vAnchor="text" w:hAnchor="margin" w:xAlign="right" w:y="1"/>
      <w:rPr>
        <w:rStyle w:val="PageNumber"/>
        <w:sz w:val="24"/>
        <w:szCs w:val="24"/>
      </w:rPr>
    </w:pPr>
    <w:r>
      <w:rPr>
        <w:rStyle w:val="PageNumber"/>
      </w:rPr>
      <w:fldChar w:fldCharType="begin"/>
    </w:r>
    <w:r>
      <w:rPr>
        <w:rStyle w:val="PageNumber"/>
      </w:rPr>
      <w:instrText xml:space="preserve">PAGE  </w:instrText>
    </w:r>
    <w:r>
      <w:rPr>
        <w:rStyle w:val="PageNumber"/>
      </w:rPr>
      <w:fldChar w:fldCharType="separate"/>
    </w:r>
    <w:r w:rsidR="00AE7AC7">
      <w:rPr>
        <w:rStyle w:val="PageNumber"/>
        <w:noProof/>
      </w:rPr>
      <w:t>76</w:t>
    </w:r>
    <w:r>
      <w:rPr>
        <w:rStyle w:val="PageNumber"/>
      </w:rPr>
      <w:fldChar w:fldCharType="end"/>
    </w:r>
  </w:p>
  <w:p w14:paraId="6A774EB0" w14:textId="77777777" w:rsidR="00AE7549" w:rsidRDefault="00AE7549">
    <w:pPr>
      <w:pStyle w:val="APAPageHeading"/>
      <w:ind w:right="360"/>
    </w:pPr>
    <w:r>
      <w:rPr>
        <w:szCs w:val="24"/>
      </w:rPr>
      <w:t>SELF-EFFICACY IN DIABETIC PATIENTS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55CB1" w14:textId="77777777" w:rsidR="00AE7549" w:rsidRDefault="00AE7549">
    <w:pPr>
      <w:pStyle w:val="APAPageHeading"/>
    </w:pPr>
    <w:r>
      <w:t xml:space="preserve">Running head: </w:t>
    </w:r>
    <w:r>
      <w:rPr>
        <w:szCs w:val="24"/>
      </w:rPr>
      <w:t>SELF-EFFICACY IN DIABETIC PATIENTS</w:t>
    </w:r>
    <w:r>
      <w:tab/>
    </w:r>
    <w:r>
      <w:fldChar w:fldCharType="begin"/>
    </w:r>
    <w:r>
      <w:instrText xml:space="preserve"> PAGE  \* MERGEFORMAT </w:instrText>
    </w:r>
    <w:r>
      <w:fldChar w:fldCharType="separate"/>
    </w:r>
    <w:r w:rsidR="00AE7AC7">
      <w:rPr>
        <w:noProof/>
      </w:rPr>
      <w:t>1</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66EDA" w14:textId="77777777" w:rsidR="00AE7549" w:rsidRDefault="00AE7549">
    <w:pPr>
      <w:pStyle w:val="APAPageHeading"/>
    </w:pPr>
    <w:r>
      <w:rPr>
        <w:szCs w:val="24"/>
      </w:rPr>
      <w:t xml:space="preserve">INSERT AN ABBREVIATED TITLE HERE                                                                              </w:t>
    </w:r>
    <w:r>
      <w:tab/>
    </w:r>
    <w:r>
      <w:fldChar w:fldCharType="begin"/>
    </w:r>
    <w:r>
      <w:instrText xml:space="preserve"> PAGE  \* MERGEFORMAT </w:instrText>
    </w:r>
    <w:r>
      <w:fldChar w:fldCharType="separate"/>
    </w:r>
    <w:r w:rsidR="00AE7AC7">
      <w:rPr>
        <w:noProof/>
      </w:rP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A8D47AC2"/>
    <w:lvl w:ilvl="0" w:tplc="45E02648">
      <w:start w:val="1"/>
      <w:numFmt w:val="decimal"/>
      <w:lvlText w:val="%1)"/>
      <w:lvlJc w:val="left"/>
      <w:pPr>
        <w:ind w:left="720" w:hanging="360"/>
      </w:pPr>
      <w:rPr>
        <w:rFonts w:hint="default"/>
      </w:rPr>
    </w:lvl>
    <w:lvl w:ilvl="1" w:tplc="F836F426" w:tentative="1">
      <w:start w:val="1"/>
      <w:numFmt w:val="lowerLetter"/>
      <w:lvlText w:val="%2."/>
      <w:lvlJc w:val="left"/>
      <w:pPr>
        <w:ind w:left="1440" w:hanging="360"/>
      </w:pPr>
    </w:lvl>
    <w:lvl w:ilvl="2" w:tplc="F0B2A0B8" w:tentative="1">
      <w:start w:val="1"/>
      <w:numFmt w:val="lowerRoman"/>
      <w:lvlText w:val="%3."/>
      <w:lvlJc w:val="right"/>
      <w:pPr>
        <w:ind w:left="2160" w:hanging="180"/>
      </w:pPr>
    </w:lvl>
    <w:lvl w:ilvl="3" w:tplc="50D679B0" w:tentative="1">
      <w:start w:val="1"/>
      <w:numFmt w:val="decimal"/>
      <w:lvlText w:val="%4."/>
      <w:lvlJc w:val="left"/>
      <w:pPr>
        <w:ind w:left="2880" w:hanging="360"/>
      </w:pPr>
    </w:lvl>
    <w:lvl w:ilvl="4" w:tplc="B6707CAA" w:tentative="1">
      <w:start w:val="1"/>
      <w:numFmt w:val="lowerLetter"/>
      <w:lvlText w:val="%5."/>
      <w:lvlJc w:val="left"/>
      <w:pPr>
        <w:ind w:left="3600" w:hanging="360"/>
      </w:pPr>
    </w:lvl>
    <w:lvl w:ilvl="5" w:tplc="1FC057E0" w:tentative="1">
      <w:start w:val="1"/>
      <w:numFmt w:val="lowerRoman"/>
      <w:lvlText w:val="%6."/>
      <w:lvlJc w:val="right"/>
      <w:pPr>
        <w:ind w:left="4320" w:hanging="180"/>
      </w:pPr>
    </w:lvl>
    <w:lvl w:ilvl="6" w:tplc="AD2E2914" w:tentative="1">
      <w:start w:val="1"/>
      <w:numFmt w:val="decimal"/>
      <w:lvlText w:val="%7."/>
      <w:lvlJc w:val="left"/>
      <w:pPr>
        <w:ind w:left="5040" w:hanging="360"/>
      </w:pPr>
    </w:lvl>
    <w:lvl w:ilvl="7" w:tplc="4FDE5022" w:tentative="1">
      <w:start w:val="1"/>
      <w:numFmt w:val="lowerLetter"/>
      <w:lvlText w:val="%8."/>
      <w:lvlJc w:val="left"/>
      <w:pPr>
        <w:ind w:left="5760" w:hanging="360"/>
      </w:pPr>
    </w:lvl>
    <w:lvl w:ilvl="8" w:tplc="BC4E80C6" w:tentative="1">
      <w:start w:val="1"/>
      <w:numFmt w:val="lowerRoman"/>
      <w:lvlText w:val="%9."/>
      <w:lvlJc w:val="right"/>
      <w:pPr>
        <w:ind w:left="6480" w:hanging="180"/>
      </w:pPr>
    </w:lvl>
  </w:abstractNum>
  <w:abstractNum w:abstractNumId="1" w15:restartNumberingAfterBreak="0">
    <w:nsid w:val="00000002"/>
    <w:multiLevelType w:val="hybridMultilevel"/>
    <w:tmpl w:val="2288319A"/>
    <w:lvl w:ilvl="0" w:tplc="299835FA">
      <w:start w:val="1"/>
      <w:numFmt w:val="decimal"/>
      <w:lvlText w:val="%1)"/>
      <w:lvlJc w:val="left"/>
      <w:pPr>
        <w:ind w:left="720" w:hanging="360"/>
      </w:pPr>
      <w:rPr>
        <w:rFonts w:hint="default"/>
      </w:rPr>
    </w:lvl>
    <w:lvl w:ilvl="1" w:tplc="0C3CDA8A" w:tentative="1">
      <w:start w:val="1"/>
      <w:numFmt w:val="lowerLetter"/>
      <w:lvlText w:val="%2."/>
      <w:lvlJc w:val="left"/>
      <w:pPr>
        <w:ind w:left="1440" w:hanging="360"/>
      </w:pPr>
    </w:lvl>
    <w:lvl w:ilvl="2" w:tplc="986865B6" w:tentative="1">
      <w:start w:val="1"/>
      <w:numFmt w:val="lowerRoman"/>
      <w:lvlText w:val="%3."/>
      <w:lvlJc w:val="right"/>
      <w:pPr>
        <w:ind w:left="2160" w:hanging="180"/>
      </w:pPr>
    </w:lvl>
    <w:lvl w:ilvl="3" w:tplc="8D5A3B58" w:tentative="1">
      <w:start w:val="1"/>
      <w:numFmt w:val="decimal"/>
      <w:lvlText w:val="%4."/>
      <w:lvlJc w:val="left"/>
      <w:pPr>
        <w:ind w:left="2880" w:hanging="360"/>
      </w:pPr>
    </w:lvl>
    <w:lvl w:ilvl="4" w:tplc="0142B342" w:tentative="1">
      <w:start w:val="1"/>
      <w:numFmt w:val="lowerLetter"/>
      <w:lvlText w:val="%5."/>
      <w:lvlJc w:val="left"/>
      <w:pPr>
        <w:ind w:left="3600" w:hanging="360"/>
      </w:pPr>
    </w:lvl>
    <w:lvl w:ilvl="5" w:tplc="66787628" w:tentative="1">
      <w:start w:val="1"/>
      <w:numFmt w:val="lowerRoman"/>
      <w:lvlText w:val="%6."/>
      <w:lvlJc w:val="right"/>
      <w:pPr>
        <w:ind w:left="4320" w:hanging="180"/>
      </w:pPr>
    </w:lvl>
    <w:lvl w:ilvl="6" w:tplc="4D7AC430" w:tentative="1">
      <w:start w:val="1"/>
      <w:numFmt w:val="decimal"/>
      <w:lvlText w:val="%7."/>
      <w:lvlJc w:val="left"/>
      <w:pPr>
        <w:ind w:left="5040" w:hanging="360"/>
      </w:pPr>
    </w:lvl>
    <w:lvl w:ilvl="7" w:tplc="09F20214" w:tentative="1">
      <w:start w:val="1"/>
      <w:numFmt w:val="lowerLetter"/>
      <w:lvlText w:val="%8."/>
      <w:lvlJc w:val="left"/>
      <w:pPr>
        <w:ind w:left="5760" w:hanging="360"/>
      </w:pPr>
    </w:lvl>
    <w:lvl w:ilvl="8" w:tplc="2FB0C3AA" w:tentative="1">
      <w:start w:val="1"/>
      <w:numFmt w:val="lowerRoman"/>
      <w:lvlText w:val="%9."/>
      <w:lvlJc w:val="right"/>
      <w:pPr>
        <w:ind w:left="6480" w:hanging="180"/>
      </w:pPr>
    </w:lvl>
  </w:abstractNum>
  <w:abstractNum w:abstractNumId="2" w15:restartNumberingAfterBreak="0">
    <w:nsid w:val="00000003"/>
    <w:multiLevelType w:val="hybridMultilevel"/>
    <w:tmpl w:val="7722C6C8"/>
    <w:lvl w:ilvl="0" w:tplc="6AA81CFE">
      <w:start w:val="1"/>
      <w:numFmt w:val="bullet"/>
      <w:lvlText w:val=""/>
      <w:lvlJc w:val="left"/>
      <w:pPr>
        <w:ind w:left="1080" w:hanging="360"/>
      </w:pPr>
      <w:rPr>
        <w:rFonts w:ascii="Symbol" w:hAnsi="Symbol" w:hint="default"/>
      </w:rPr>
    </w:lvl>
    <w:lvl w:ilvl="1" w:tplc="B4269050" w:tentative="1">
      <w:start w:val="1"/>
      <w:numFmt w:val="bullet"/>
      <w:lvlText w:val="o"/>
      <w:lvlJc w:val="left"/>
      <w:pPr>
        <w:ind w:left="1800" w:hanging="360"/>
      </w:pPr>
      <w:rPr>
        <w:rFonts w:ascii="Courier New" w:hAnsi="Courier New" w:cs="Courier New" w:hint="default"/>
      </w:rPr>
    </w:lvl>
    <w:lvl w:ilvl="2" w:tplc="B6846A1E" w:tentative="1">
      <w:start w:val="1"/>
      <w:numFmt w:val="bullet"/>
      <w:lvlText w:val=""/>
      <w:lvlJc w:val="left"/>
      <w:pPr>
        <w:ind w:left="2520" w:hanging="360"/>
      </w:pPr>
      <w:rPr>
        <w:rFonts w:ascii="Wingdings" w:hAnsi="Wingdings" w:hint="default"/>
      </w:rPr>
    </w:lvl>
    <w:lvl w:ilvl="3" w:tplc="A198D5F8" w:tentative="1">
      <w:start w:val="1"/>
      <w:numFmt w:val="bullet"/>
      <w:lvlText w:val=""/>
      <w:lvlJc w:val="left"/>
      <w:pPr>
        <w:ind w:left="3240" w:hanging="360"/>
      </w:pPr>
      <w:rPr>
        <w:rFonts w:ascii="Symbol" w:hAnsi="Symbol" w:hint="default"/>
      </w:rPr>
    </w:lvl>
    <w:lvl w:ilvl="4" w:tplc="268ADCF6" w:tentative="1">
      <w:start w:val="1"/>
      <w:numFmt w:val="bullet"/>
      <w:lvlText w:val="o"/>
      <w:lvlJc w:val="left"/>
      <w:pPr>
        <w:ind w:left="3960" w:hanging="360"/>
      </w:pPr>
      <w:rPr>
        <w:rFonts w:ascii="Courier New" w:hAnsi="Courier New" w:cs="Courier New" w:hint="default"/>
      </w:rPr>
    </w:lvl>
    <w:lvl w:ilvl="5" w:tplc="4F4EDA86" w:tentative="1">
      <w:start w:val="1"/>
      <w:numFmt w:val="bullet"/>
      <w:lvlText w:val=""/>
      <w:lvlJc w:val="left"/>
      <w:pPr>
        <w:ind w:left="4680" w:hanging="360"/>
      </w:pPr>
      <w:rPr>
        <w:rFonts w:ascii="Wingdings" w:hAnsi="Wingdings" w:hint="default"/>
      </w:rPr>
    </w:lvl>
    <w:lvl w:ilvl="6" w:tplc="E2AA1AB6" w:tentative="1">
      <w:start w:val="1"/>
      <w:numFmt w:val="bullet"/>
      <w:lvlText w:val=""/>
      <w:lvlJc w:val="left"/>
      <w:pPr>
        <w:ind w:left="5400" w:hanging="360"/>
      </w:pPr>
      <w:rPr>
        <w:rFonts w:ascii="Symbol" w:hAnsi="Symbol" w:hint="default"/>
      </w:rPr>
    </w:lvl>
    <w:lvl w:ilvl="7" w:tplc="250C9DFA" w:tentative="1">
      <w:start w:val="1"/>
      <w:numFmt w:val="bullet"/>
      <w:lvlText w:val="o"/>
      <w:lvlJc w:val="left"/>
      <w:pPr>
        <w:ind w:left="6120" w:hanging="360"/>
      </w:pPr>
      <w:rPr>
        <w:rFonts w:ascii="Courier New" w:hAnsi="Courier New" w:cs="Courier New" w:hint="default"/>
      </w:rPr>
    </w:lvl>
    <w:lvl w:ilvl="8" w:tplc="E594F888" w:tentative="1">
      <w:start w:val="1"/>
      <w:numFmt w:val="bullet"/>
      <w:lvlText w:val=""/>
      <w:lvlJc w:val="left"/>
      <w:pPr>
        <w:ind w:left="6840" w:hanging="360"/>
      </w:pPr>
      <w:rPr>
        <w:rFonts w:ascii="Wingdings" w:hAnsi="Wingdings" w:hint="default"/>
      </w:rPr>
    </w:lvl>
  </w:abstractNum>
  <w:abstractNum w:abstractNumId="3" w15:restartNumberingAfterBreak="0">
    <w:nsid w:val="00000004"/>
    <w:multiLevelType w:val="hybridMultilevel"/>
    <w:tmpl w:val="E9CCE04C"/>
    <w:lvl w:ilvl="0" w:tplc="2DF22326">
      <w:start w:val="1"/>
      <w:numFmt w:val="decimal"/>
      <w:lvlText w:val="%1)"/>
      <w:lvlJc w:val="left"/>
      <w:pPr>
        <w:ind w:left="720" w:hanging="360"/>
      </w:pPr>
      <w:rPr>
        <w:rFonts w:hint="default"/>
      </w:rPr>
    </w:lvl>
    <w:lvl w:ilvl="1" w:tplc="CF72E6FE" w:tentative="1">
      <w:start w:val="1"/>
      <w:numFmt w:val="lowerLetter"/>
      <w:lvlText w:val="%2."/>
      <w:lvlJc w:val="left"/>
      <w:pPr>
        <w:ind w:left="1440" w:hanging="360"/>
      </w:pPr>
    </w:lvl>
    <w:lvl w:ilvl="2" w:tplc="2CE01114" w:tentative="1">
      <w:start w:val="1"/>
      <w:numFmt w:val="lowerRoman"/>
      <w:lvlText w:val="%3."/>
      <w:lvlJc w:val="right"/>
      <w:pPr>
        <w:ind w:left="2160" w:hanging="180"/>
      </w:pPr>
    </w:lvl>
    <w:lvl w:ilvl="3" w:tplc="B256236C" w:tentative="1">
      <w:start w:val="1"/>
      <w:numFmt w:val="decimal"/>
      <w:lvlText w:val="%4."/>
      <w:lvlJc w:val="left"/>
      <w:pPr>
        <w:ind w:left="2880" w:hanging="360"/>
      </w:pPr>
    </w:lvl>
    <w:lvl w:ilvl="4" w:tplc="45A41F34" w:tentative="1">
      <w:start w:val="1"/>
      <w:numFmt w:val="lowerLetter"/>
      <w:lvlText w:val="%5."/>
      <w:lvlJc w:val="left"/>
      <w:pPr>
        <w:ind w:left="3600" w:hanging="360"/>
      </w:pPr>
    </w:lvl>
    <w:lvl w:ilvl="5" w:tplc="85E63276" w:tentative="1">
      <w:start w:val="1"/>
      <w:numFmt w:val="lowerRoman"/>
      <w:lvlText w:val="%6."/>
      <w:lvlJc w:val="right"/>
      <w:pPr>
        <w:ind w:left="4320" w:hanging="180"/>
      </w:pPr>
    </w:lvl>
    <w:lvl w:ilvl="6" w:tplc="4E5477F8" w:tentative="1">
      <w:start w:val="1"/>
      <w:numFmt w:val="decimal"/>
      <w:lvlText w:val="%7."/>
      <w:lvlJc w:val="left"/>
      <w:pPr>
        <w:ind w:left="5040" w:hanging="360"/>
      </w:pPr>
    </w:lvl>
    <w:lvl w:ilvl="7" w:tplc="C13A5188" w:tentative="1">
      <w:start w:val="1"/>
      <w:numFmt w:val="lowerLetter"/>
      <w:lvlText w:val="%8."/>
      <w:lvlJc w:val="left"/>
      <w:pPr>
        <w:ind w:left="5760" w:hanging="360"/>
      </w:pPr>
    </w:lvl>
    <w:lvl w:ilvl="8" w:tplc="5914A96A" w:tentative="1">
      <w:start w:val="1"/>
      <w:numFmt w:val="lowerRoman"/>
      <w:lvlText w:val="%9."/>
      <w:lvlJc w:val="right"/>
      <w:pPr>
        <w:ind w:left="6480" w:hanging="180"/>
      </w:pPr>
    </w:lvl>
  </w:abstractNum>
  <w:abstractNum w:abstractNumId="4" w15:restartNumberingAfterBreak="0">
    <w:nsid w:val="00000005"/>
    <w:multiLevelType w:val="hybridMultilevel"/>
    <w:tmpl w:val="E51049A0"/>
    <w:lvl w:ilvl="0" w:tplc="5D307EC4">
      <w:start w:val="1"/>
      <w:numFmt w:val="bullet"/>
      <w:lvlText w:val=""/>
      <w:lvlJc w:val="left"/>
      <w:pPr>
        <w:tabs>
          <w:tab w:val="left" w:pos="720"/>
        </w:tabs>
        <w:ind w:left="720" w:hanging="360"/>
      </w:pPr>
      <w:rPr>
        <w:rFonts w:ascii="Wingdings 2" w:hAnsi="Wingdings 2" w:hint="default"/>
      </w:rPr>
    </w:lvl>
    <w:lvl w:ilvl="1" w:tplc="85300786" w:tentative="1">
      <w:start w:val="1"/>
      <w:numFmt w:val="bullet"/>
      <w:lvlText w:val=""/>
      <w:lvlJc w:val="left"/>
      <w:pPr>
        <w:tabs>
          <w:tab w:val="left" w:pos="1440"/>
        </w:tabs>
        <w:ind w:left="1440" w:hanging="360"/>
      </w:pPr>
      <w:rPr>
        <w:rFonts w:ascii="Wingdings 2" w:hAnsi="Wingdings 2" w:hint="default"/>
      </w:rPr>
    </w:lvl>
    <w:lvl w:ilvl="2" w:tplc="E14CA694">
      <w:start w:val="1"/>
      <w:numFmt w:val="bullet"/>
      <w:lvlText w:val=""/>
      <w:lvlJc w:val="left"/>
      <w:pPr>
        <w:tabs>
          <w:tab w:val="left" w:pos="2160"/>
        </w:tabs>
        <w:ind w:left="2160" w:hanging="360"/>
      </w:pPr>
      <w:rPr>
        <w:rFonts w:ascii="Wingdings 2" w:hAnsi="Wingdings 2" w:hint="default"/>
      </w:rPr>
    </w:lvl>
    <w:lvl w:ilvl="3" w:tplc="F1143C6C" w:tentative="1">
      <w:start w:val="1"/>
      <w:numFmt w:val="bullet"/>
      <w:lvlText w:val=""/>
      <w:lvlJc w:val="left"/>
      <w:pPr>
        <w:tabs>
          <w:tab w:val="left" w:pos="2880"/>
        </w:tabs>
        <w:ind w:left="2880" w:hanging="360"/>
      </w:pPr>
      <w:rPr>
        <w:rFonts w:ascii="Wingdings 2" w:hAnsi="Wingdings 2" w:hint="default"/>
      </w:rPr>
    </w:lvl>
    <w:lvl w:ilvl="4" w:tplc="5E86AA0C" w:tentative="1">
      <w:start w:val="1"/>
      <w:numFmt w:val="bullet"/>
      <w:lvlText w:val=""/>
      <w:lvlJc w:val="left"/>
      <w:pPr>
        <w:tabs>
          <w:tab w:val="left" w:pos="3600"/>
        </w:tabs>
        <w:ind w:left="3600" w:hanging="360"/>
      </w:pPr>
      <w:rPr>
        <w:rFonts w:ascii="Wingdings 2" w:hAnsi="Wingdings 2" w:hint="default"/>
      </w:rPr>
    </w:lvl>
    <w:lvl w:ilvl="5" w:tplc="F7AE5418" w:tentative="1">
      <w:start w:val="1"/>
      <w:numFmt w:val="bullet"/>
      <w:lvlText w:val=""/>
      <w:lvlJc w:val="left"/>
      <w:pPr>
        <w:tabs>
          <w:tab w:val="left" w:pos="4320"/>
        </w:tabs>
        <w:ind w:left="4320" w:hanging="360"/>
      </w:pPr>
      <w:rPr>
        <w:rFonts w:ascii="Wingdings 2" w:hAnsi="Wingdings 2" w:hint="default"/>
      </w:rPr>
    </w:lvl>
    <w:lvl w:ilvl="6" w:tplc="74CAE16A" w:tentative="1">
      <w:start w:val="1"/>
      <w:numFmt w:val="bullet"/>
      <w:lvlText w:val=""/>
      <w:lvlJc w:val="left"/>
      <w:pPr>
        <w:tabs>
          <w:tab w:val="left" w:pos="5040"/>
        </w:tabs>
        <w:ind w:left="5040" w:hanging="360"/>
      </w:pPr>
      <w:rPr>
        <w:rFonts w:ascii="Wingdings 2" w:hAnsi="Wingdings 2" w:hint="default"/>
      </w:rPr>
    </w:lvl>
    <w:lvl w:ilvl="7" w:tplc="48D6BA5A" w:tentative="1">
      <w:start w:val="1"/>
      <w:numFmt w:val="bullet"/>
      <w:lvlText w:val=""/>
      <w:lvlJc w:val="left"/>
      <w:pPr>
        <w:tabs>
          <w:tab w:val="left" w:pos="5760"/>
        </w:tabs>
        <w:ind w:left="5760" w:hanging="360"/>
      </w:pPr>
      <w:rPr>
        <w:rFonts w:ascii="Wingdings 2" w:hAnsi="Wingdings 2" w:hint="default"/>
      </w:rPr>
    </w:lvl>
    <w:lvl w:ilvl="8" w:tplc="90220614" w:tentative="1">
      <w:start w:val="1"/>
      <w:numFmt w:val="bullet"/>
      <w:lvlText w:val=""/>
      <w:lvlJc w:val="left"/>
      <w:pPr>
        <w:tabs>
          <w:tab w:val="left" w:pos="6480"/>
        </w:tabs>
        <w:ind w:left="6480" w:hanging="360"/>
      </w:pPr>
      <w:rPr>
        <w:rFonts w:ascii="Wingdings 2" w:hAnsi="Wingdings 2" w:hint="default"/>
      </w:rPr>
    </w:lvl>
  </w:abstractNum>
  <w:abstractNum w:abstractNumId="5" w15:restartNumberingAfterBreak="0">
    <w:nsid w:val="00000006"/>
    <w:multiLevelType w:val="hybridMultilevel"/>
    <w:tmpl w:val="C24208AE"/>
    <w:lvl w:ilvl="0" w:tplc="01C07132">
      <w:start w:val="1"/>
      <w:numFmt w:val="lowerLetter"/>
      <w:lvlText w:val="%1."/>
      <w:lvlJc w:val="left"/>
      <w:pPr>
        <w:ind w:left="1080" w:hanging="360"/>
      </w:pPr>
      <w:rPr>
        <w:rFonts w:hint="default"/>
      </w:rPr>
    </w:lvl>
    <w:lvl w:ilvl="1" w:tplc="F4CAAF80" w:tentative="1">
      <w:start w:val="1"/>
      <w:numFmt w:val="lowerLetter"/>
      <w:lvlText w:val="%2."/>
      <w:lvlJc w:val="left"/>
      <w:pPr>
        <w:ind w:left="1800" w:hanging="360"/>
      </w:pPr>
    </w:lvl>
    <w:lvl w:ilvl="2" w:tplc="55DE94E4" w:tentative="1">
      <w:start w:val="1"/>
      <w:numFmt w:val="lowerRoman"/>
      <w:lvlText w:val="%3."/>
      <w:lvlJc w:val="right"/>
      <w:pPr>
        <w:ind w:left="2520" w:hanging="180"/>
      </w:pPr>
    </w:lvl>
    <w:lvl w:ilvl="3" w:tplc="825C82E2" w:tentative="1">
      <w:start w:val="1"/>
      <w:numFmt w:val="decimal"/>
      <w:lvlText w:val="%4."/>
      <w:lvlJc w:val="left"/>
      <w:pPr>
        <w:ind w:left="3240" w:hanging="360"/>
      </w:pPr>
    </w:lvl>
    <w:lvl w:ilvl="4" w:tplc="B0BE0C74" w:tentative="1">
      <w:start w:val="1"/>
      <w:numFmt w:val="lowerLetter"/>
      <w:lvlText w:val="%5."/>
      <w:lvlJc w:val="left"/>
      <w:pPr>
        <w:ind w:left="3960" w:hanging="360"/>
      </w:pPr>
    </w:lvl>
    <w:lvl w:ilvl="5" w:tplc="14D0B336" w:tentative="1">
      <w:start w:val="1"/>
      <w:numFmt w:val="lowerRoman"/>
      <w:lvlText w:val="%6."/>
      <w:lvlJc w:val="right"/>
      <w:pPr>
        <w:ind w:left="4680" w:hanging="180"/>
      </w:pPr>
    </w:lvl>
    <w:lvl w:ilvl="6" w:tplc="D2082960" w:tentative="1">
      <w:start w:val="1"/>
      <w:numFmt w:val="decimal"/>
      <w:lvlText w:val="%7."/>
      <w:lvlJc w:val="left"/>
      <w:pPr>
        <w:ind w:left="5400" w:hanging="360"/>
      </w:pPr>
    </w:lvl>
    <w:lvl w:ilvl="7" w:tplc="B6601048" w:tentative="1">
      <w:start w:val="1"/>
      <w:numFmt w:val="lowerLetter"/>
      <w:lvlText w:val="%8."/>
      <w:lvlJc w:val="left"/>
      <w:pPr>
        <w:ind w:left="6120" w:hanging="360"/>
      </w:pPr>
    </w:lvl>
    <w:lvl w:ilvl="8" w:tplc="DB46C026" w:tentative="1">
      <w:start w:val="1"/>
      <w:numFmt w:val="lowerRoman"/>
      <w:lvlText w:val="%9."/>
      <w:lvlJc w:val="right"/>
      <w:pPr>
        <w:ind w:left="6840" w:hanging="180"/>
      </w:pPr>
    </w:lvl>
  </w:abstractNum>
  <w:abstractNum w:abstractNumId="6" w15:restartNumberingAfterBreak="0">
    <w:nsid w:val="00000007"/>
    <w:multiLevelType w:val="hybridMultilevel"/>
    <w:tmpl w:val="BE00887E"/>
    <w:lvl w:ilvl="0" w:tplc="036CB3EA">
      <w:start w:val="1"/>
      <w:numFmt w:val="decimal"/>
      <w:lvlText w:val="%1."/>
      <w:lvlJc w:val="left"/>
      <w:pPr>
        <w:ind w:left="720" w:hanging="360"/>
      </w:pPr>
      <w:rPr>
        <w:rFonts w:hint="default"/>
      </w:rPr>
    </w:lvl>
    <w:lvl w:ilvl="1" w:tplc="B78869A0">
      <w:start w:val="1"/>
      <w:numFmt w:val="lowerLetter"/>
      <w:lvlText w:val="%2."/>
      <w:lvlJc w:val="left"/>
      <w:pPr>
        <w:ind w:left="1440" w:hanging="360"/>
      </w:pPr>
    </w:lvl>
    <w:lvl w:ilvl="2" w:tplc="9B3273A8">
      <w:start w:val="1"/>
      <w:numFmt w:val="lowerRoman"/>
      <w:lvlText w:val="%3."/>
      <w:lvlJc w:val="right"/>
      <w:pPr>
        <w:ind w:left="2160" w:hanging="180"/>
      </w:pPr>
    </w:lvl>
    <w:lvl w:ilvl="3" w:tplc="5F7C9A66" w:tentative="1">
      <w:start w:val="1"/>
      <w:numFmt w:val="decimal"/>
      <w:lvlText w:val="%4."/>
      <w:lvlJc w:val="left"/>
      <w:pPr>
        <w:ind w:left="2880" w:hanging="360"/>
      </w:pPr>
    </w:lvl>
    <w:lvl w:ilvl="4" w:tplc="E06E56C0" w:tentative="1">
      <w:start w:val="1"/>
      <w:numFmt w:val="lowerLetter"/>
      <w:lvlText w:val="%5."/>
      <w:lvlJc w:val="left"/>
      <w:pPr>
        <w:ind w:left="3600" w:hanging="360"/>
      </w:pPr>
    </w:lvl>
    <w:lvl w:ilvl="5" w:tplc="7A64F476" w:tentative="1">
      <w:start w:val="1"/>
      <w:numFmt w:val="lowerRoman"/>
      <w:lvlText w:val="%6."/>
      <w:lvlJc w:val="right"/>
      <w:pPr>
        <w:ind w:left="4320" w:hanging="180"/>
      </w:pPr>
    </w:lvl>
    <w:lvl w:ilvl="6" w:tplc="F40064BE" w:tentative="1">
      <w:start w:val="1"/>
      <w:numFmt w:val="decimal"/>
      <w:lvlText w:val="%7."/>
      <w:lvlJc w:val="left"/>
      <w:pPr>
        <w:ind w:left="5040" w:hanging="360"/>
      </w:pPr>
    </w:lvl>
    <w:lvl w:ilvl="7" w:tplc="44FCDD1C" w:tentative="1">
      <w:start w:val="1"/>
      <w:numFmt w:val="lowerLetter"/>
      <w:lvlText w:val="%8."/>
      <w:lvlJc w:val="left"/>
      <w:pPr>
        <w:ind w:left="5760" w:hanging="360"/>
      </w:pPr>
    </w:lvl>
    <w:lvl w:ilvl="8" w:tplc="F6AA9482" w:tentative="1">
      <w:start w:val="1"/>
      <w:numFmt w:val="lowerRoman"/>
      <w:lvlText w:val="%9."/>
      <w:lvlJc w:val="right"/>
      <w:pPr>
        <w:ind w:left="6480" w:hanging="180"/>
      </w:pPr>
    </w:lvl>
  </w:abstractNum>
  <w:abstractNum w:abstractNumId="7" w15:restartNumberingAfterBreak="0">
    <w:nsid w:val="00000008"/>
    <w:multiLevelType w:val="hybridMultilevel"/>
    <w:tmpl w:val="C97E98A0"/>
    <w:lvl w:ilvl="0" w:tplc="B3F66054">
      <w:start w:val="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C01EC5DE"/>
    <w:lvl w:ilvl="0" w:tplc="4E022EB8">
      <w:start w:val="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0C0A1E9C"/>
    <w:lvl w:ilvl="0" w:tplc="4CC6B296">
      <w:start w:val="1"/>
      <w:numFmt w:val="bullet"/>
      <w:lvlText w:val=""/>
      <w:lvlJc w:val="left"/>
      <w:pPr>
        <w:ind w:left="1080" w:hanging="360"/>
      </w:pPr>
      <w:rPr>
        <w:rFonts w:ascii="Symbol" w:hAnsi="Symbol" w:hint="default"/>
      </w:rPr>
    </w:lvl>
    <w:lvl w:ilvl="1" w:tplc="BD82CCCC" w:tentative="1">
      <w:start w:val="1"/>
      <w:numFmt w:val="bullet"/>
      <w:lvlText w:val="o"/>
      <w:lvlJc w:val="left"/>
      <w:pPr>
        <w:ind w:left="1800" w:hanging="360"/>
      </w:pPr>
      <w:rPr>
        <w:rFonts w:ascii="Courier New" w:hAnsi="Courier New" w:cs="Courier New" w:hint="default"/>
      </w:rPr>
    </w:lvl>
    <w:lvl w:ilvl="2" w:tplc="411E9450" w:tentative="1">
      <w:start w:val="1"/>
      <w:numFmt w:val="bullet"/>
      <w:lvlText w:val=""/>
      <w:lvlJc w:val="left"/>
      <w:pPr>
        <w:ind w:left="2520" w:hanging="360"/>
      </w:pPr>
      <w:rPr>
        <w:rFonts w:ascii="Wingdings" w:hAnsi="Wingdings" w:hint="default"/>
      </w:rPr>
    </w:lvl>
    <w:lvl w:ilvl="3" w:tplc="5D90B4DE" w:tentative="1">
      <w:start w:val="1"/>
      <w:numFmt w:val="bullet"/>
      <w:lvlText w:val=""/>
      <w:lvlJc w:val="left"/>
      <w:pPr>
        <w:ind w:left="3240" w:hanging="360"/>
      </w:pPr>
      <w:rPr>
        <w:rFonts w:ascii="Symbol" w:hAnsi="Symbol" w:hint="default"/>
      </w:rPr>
    </w:lvl>
    <w:lvl w:ilvl="4" w:tplc="177EAC5C" w:tentative="1">
      <w:start w:val="1"/>
      <w:numFmt w:val="bullet"/>
      <w:lvlText w:val="o"/>
      <w:lvlJc w:val="left"/>
      <w:pPr>
        <w:ind w:left="3960" w:hanging="360"/>
      </w:pPr>
      <w:rPr>
        <w:rFonts w:ascii="Courier New" w:hAnsi="Courier New" w:cs="Courier New" w:hint="default"/>
      </w:rPr>
    </w:lvl>
    <w:lvl w:ilvl="5" w:tplc="FB4C4E30" w:tentative="1">
      <w:start w:val="1"/>
      <w:numFmt w:val="bullet"/>
      <w:lvlText w:val=""/>
      <w:lvlJc w:val="left"/>
      <w:pPr>
        <w:ind w:left="4680" w:hanging="360"/>
      </w:pPr>
      <w:rPr>
        <w:rFonts w:ascii="Wingdings" w:hAnsi="Wingdings" w:hint="default"/>
      </w:rPr>
    </w:lvl>
    <w:lvl w:ilvl="6" w:tplc="06F0A4BA" w:tentative="1">
      <w:start w:val="1"/>
      <w:numFmt w:val="bullet"/>
      <w:lvlText w:val=""/>
      <w:lvlJc w:val="left"/>
      <w:pPr>
        <w:ind w:left="5400" w:hanging="360"/>
      </w:pPr>
      <w:rPr>
        <w:rFonts w:ascii="Symbol" w:hAnsi="Symbol" w:hint="default"/>
      </w:rPr>
    </w:lvl>
    <w:lvl w:ilvl="7" w:tplc="E20A252E" w:tentative="1">
      <w:start w:val="1"/>
      <w:numFmt w:val="bullet"/>
      <w:lvlText w:val="o"/>
      <w:lvlJc w:val="left"/>
      <w:pPr>
        <w:ind w:left="6120" w:hanging="360"/>
      </w:pPr>
      <w:rPr>
        <w:rFonts w:ascii="Courier New" w:hAnsi="Courier New" w:cs="Courier New" w:hint="default"/>
      </w:rPr>
    </w:lvl>
    <w:lvl w:ilvl="8" w:tplc="CFA81C72" w:tentative="1">
      <w:start w:val="1"/>
      <w:numFmt w:val="bullet"/>
      <w:lvlText w:val=""/>
      <w:lvlJc w:val="left"/>
      <w:pPr>
        <w:ind w:left="6840" w:hanging="360"/>
      </w:pPr>
      <w:rPr>
        <w:rFonts w:ascii="Wingdings" w:hAnsi="Wingdings" w:hint="default"/>
      </w:rPr>
    </w:lvl>
  </w:abstractNum>
  <w:abstractNum w:abstractNumId="10" w15:restartNumberingAfterBreak="0">
    <w:nsid w:val="0000000B"/>
    <w:multiLevelType w:val="hybridMultilevel"/>
    <w:tmpl w:val="2174E648"/>
    <w:lvl w:ilvl="0" w:tplc="D7B4D162">
      <w:start w:val="3"/>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000000C"/>
    <w:multiLevelType w:val="hybridMultilevel"/>
    <w:tmpl w:val="C54A5450"/>
    <w:lvl w:ilvl="0" w:tplc="B19AD288">
      <w:start w:val="1"/>
      <w:numFmt w:val="bullet"/>
      <w:lvlText w:val=""/>
      <w:lvlJc w:val="left"/>
      <w:pPr>
        <w:ind w:left="768" w:hanging="360"/>
      </w:pPr>
      <w:rPr>
        <w:rFonts w:ascii="Symbol" w:hAnsi="Symbol" w:hint="default"/>
      </w:rPr>
    </w:lvl>
    <w:lvl w:ilvl="1" w:tplc="2F206278" w:tentative="1">
      <w:start w:val="1"/>
      <w:numFmt w:val="bullet"/>
      <w:lvlText w:val="o"/>
      <w:lvlJc w:val="left"/>
      <w:pPr>
        <w:ind w:left="1488" w:hanging="360"/>
      </w:pPr>
      <w:rPr>
        <w:rFonts w:ascii="Courier New" w:hAnsi="Courier New" w:cs="Courier New" w:hint="default"/>
      </w:rPr>
    </w:lvl>
    <w:lvl w:ilvl="2" w:tplc="201E9E96" w:tentative="1">
      <w:start w:val="1"/>
      <w:numFmt w:val="bullet"/>
      <w:lvlText w:val=""/>
      <w:lvlJc w:val="left"/>
      <w:pPr>
        <w:ind w:left="2208" w:hanging="360"/>
      </w:pPr>
      <w:rPr>
        <w:rFonts w:ascii="Wingdings" w:hAnsi="Wingdings" w:hint="default"/>
      </w:rPr>
    </w:lvl>
    <w:lvl w:ilvl="3" w:tplc="917E1736" w:tentative="1">
      <w:start w:val="1"/>
      <w:numFmt w:val="bullet"/>
      <w:lvlText w:val=""/>
      <w:lvlJc w:val="left"/>
      <w:pPr>
        <w:ind w:left="2928" w:hanging="360"/>
      </w:pPr>
      <w:rPr>
        <w:rFonts w:ascii="Symbol" w:hAnsi="Symbol" w:hint="default"/>
      </w:rPr>
    </w:lvl>
    <w:lvl w:ilvl="4" w:tplc="D8EA29AA" w:tentative="1">
      <w:start w:val="1"/>
      <w:numFmt w:val="bullet"/>
      <w:lvlText w:val="o"/>
      <w:lvlJc w:val="left"/>
      <w:pPr>
        <w:ind w:left="3648" w:hanging="360"/>
      </w:pPr>
      <w:rPr>
        <w:rFonts w:ascii="Courier New" w:hAnsi="Courier New" w:cs="Courier New" w:hint="default"/>
      </w:rPr>
    </w:lvl>
    <w:lvl w:ilvl="5" w:tplc="D248AA9C" w:tentative="1">
      <w:start w:val="1"/>
      <w:numFmt w:val="bullet"/>
      <w:lvlText w:val=""/>
      <w:lvlJc w:val="left"/>
      <w:pPr>
        <w:ind w:left="4368" w:hanging="360"/>
      </w:pPr>
      <w:rPr>
        <w:rFonts w:ascii="Wingdings" w:hAnsi="Wingdings" w:hint="default"/>
      </w:rPr>
    </w:lvl>
    <w:lvl w:ilvl="6" w:tplc="8C2E60C4" w:tentative="1">
      <w:start w:val="1"/>
      <w:numFmt w:val="bullet"/>
      <w:lvlText w:val=""/>
      <w:lvlJc w:val="left"/>
      <w:pPr>
        <w:ind w:left="5088" w:hanging="360"/>
      </w:pPr>
      <w:rPr>
        <w:rFonts w:ascii="Symbol" w:hAnsi="Symbol" w:hint="default"/>
      </w:rPr>
    </w:lvl>
    <w:lvl w:ilvl="7" w:tplc="BCA81D2A" w:tentative="1">
      <w:start w:val="1"/>
      <w:numFmt w:val="bullet"/>
      <w:lvlText w:val="o"/>
      <w:lvlJc w:val="left"/>
      <w:pPr>
        <w:ind w:left="5808" w:hanging="360"/>
      </w:pPr>
      <w:rPr>
        <w:rFonts w:ascii="Courier New" w:hAnsi="Courier New" w:cs="Courier New" w:hint="default"/>
      </w:rPr>
    </w:lvl>
    <w:lvl w:ilvl="8" w:tplc="13C0118A" w:tentative="1">
      <w:start w:val="1"/>
      <w:numFmt w:val="bullet"/>
      <w:lvlText w:val=""/>
      <w:lvlJc w:val="left"/>
      <w:pPr>
        <w:ind w:left="6528" w:hanging="360"/>
      </w:pPr>
      <w:rPr>
        <w:rFonts w:ascii="Wingdings" w:hAnsi="Wingdings" w:hint="default"/>
      </w:rPr>
    </w:lvl>
  </w:abstractNum>
  <w:abstractNum w:abstractNumId="12" w15:restartNumberingAfterBreak="0">
    <w:nsid w:val="0000000D"/>
    <w:multiLevelType w:val="hybridMultilevel"/>
    <w:tmpl w:val="E9CCE04C"/>
    <w:lvl w:ilvl="0" w:tplc="BDEA34E6">
      <w:start w:val="1"/>
      <w:numFmt w:val="decimal"/>
      <w:lvlText w:val="%1)"/>
      <w:lvlJc w:val="left"/>
      <w:pPr>
        <w:ind w:left="720" w:hanging="360"/>
      </w:pPr>
      <w:rPr>
        <w:rFonts w:hint="default"/>
      </w:rPr>
    </w:lvl>
    <w:lvl w:ilvl="1" w:tplc="BD4C853E" w:tentative="1">
      <w:start w:val="1"/>
      <w:numFmt w:val="lowerLetter"/>
      <w:lvlText w:val="%2."/>
      <w:lvlJc w:val="left"/>
      <w:pPr>
        <w:ind w:left="1440" w:hanging="360"/>
      </w:pPr>
    </w:lvl>
    <w:lvl w:ilvl="2" w:tplc="41584800" w:tentative="1">
      <w:start w:val="1"/>
      <w:numFmt w:val="lowerRoman"/>
      <w:lvlText w:val="%3."/>
      <w:lvlJc w:val="right"/>
      <w:pPr>
        <w:ind w:left="2160" w:hanging="180"/>
      </w:pPr>
    </w:lvl>
    <w:lvl w:ilvl="3" w:tplc="9DB6C670" w:tentative="1">
      <w:start w:val="1"/>
      <w:numFmt w:val="decimal"/>
      <w:lvlText w:val="%4."/>
      <w:lvlJc w:val="left"/>
      <w:pPr>
        <w:ind w:left="2880" w:hanging="360"/>
      </w:pPr>
    </w:lvl>
    <w:lvl w:ilvl="4" w:tplc="53BA67E2" w:tentative="1">
      <w:start w:val="1"/>
      <w:numFmt w:val="lowerLetter"/>
      <w:lvlText w:val="%5."/>
      <w:lvlJc w:val="left"/>
      <w:pPr>
        <w:ind w:left="3600" w:hanging="360"/>
      </w:pPr>
    </w:lvl>
    <w:lvl w:ilvl="5" w:tplc="C646FA70" w:tentative="1">
      <w:start w:val="1"/>
      <w:numFmt w:val="lowerRoman"/>
      <w:lvlText w:val="%6."/>
      <w:lvlJc w:val="right"/>
      <w:pPr>
        <w:ind w:left="4320" w:hanging="180"/>
      </w:pPr>
    </w:lvl>
    <w:lvl w:ilvl="6" w:tplc="1C3C837C" w:tentative="1">
      <w:start w:val="1"/>
      <w:numFmt w:val="decimal"/>
      <w:lvlText w:val="%7."/>
      <w:lvlJc w:val="left"/>
      <w:pPr>
        <w:ind w:left="5040" w:hanging="360"/>
      </w:pPr>
    </w:lvl>
    <w:lvl w:ilvl="7" w:tplc="CBB0BB10" w:tentative="1">
      <w:start w:val="1"/>
      <w:numFmt w:val="lowerLetter"/>
      <w:lvlText w:val="%8."/>
      <w:lvlJc w:val="left"/>
      <w:pPr>
        <w:ind w:left="5760" w:hanging="360"/>
      </w:pPr>
    </w:lvl>
    <w:lvl w:ilvl="8" w:tplc="FBD6C75E" w:tentative="1">
      <w:start w:val="1"/>
      <w:numFmt w:val="lowerRoman"/>
      <w:lvlText w:val="%9."/>
      <w:lvlJc w:val="right"/>
      <w:pPr>
        <w:ind w:left="6480" w:hanging="180"/>
      </w:pPr>
    </w:lvl>
  </w:abstractNum>
  <w:abstractNum w:abstractNumId="13" w15:restartNumberingAfterBreak="0">
    <w:nsid w:val="0000000E"/>
    <w:multiLevelType w:val="hybridMultilevel"/>
    <w:tmpl w:val="FBBA99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F"/>
    <w:multiLevelType w:val="hybridMultilevel"/>
    <w:tmpl w:val="B96C14A6"/>
    <w:lvl w:ilvl="0" w:tplc="7C8C850A">
      <w:start w:val="1"/>
      <w:numFmt w:val="lowerLetter"/>
      <w:lvlText w:val="%1."/>
      <w:lvlJc w:val="left"/>
      <w:pPr>
        <w:ind w:left="720" w:hanging="360"/>
      </w:pPr>
      <w:rPr>
        <w:rFonts w:hint="default"/>
      </w:rPr>
    </w:lvl>
    <w:lvl w:ilvl="1" w:tplc="3C609E62" w:tentative="1">
      <w:start w:val="1"/>
      <w:numFmt w:val="lowerLetter"/>
      <w:lvlText w:val="%2."/>
      <w:lvlJc w:val="left"/>
      <w:pPr>
        <w:ind w:left="1440" w:hanging="360"/>
      </w:pPr>
    </w:lvl>
    <w:lvl w:ilvl="2" w:tplc="A2F89344" w:tentative="1">
      <w:start w:val="1"/>
      <w:numFmt w:val="lowerRoman"/>
      <w:lvlText w:val="%3."/>
      <w:lvlJc w:val="right"/>
      <w:pPr>
        <w:ind w:left="2160" w:hanging="180"/>
      </w:pPr>
    </w:lvl>
    <w:lvl w:ilvl="3" w:tplc="40381AFE" w:tentative="1">
      <w:start w:val="1"/>
      <w:numFmt w:val="decimal"/>
      <w:lvlText w:val="%4."/>
      <w:lvlJc w:val="left"/>
      <w:pPr>
        <w:ind w:left="2880" w:hanging="360"/>
      </w:pPr>
    </w:lvl>
    <w:lvl w:ilvl="4" w:tplc="01FA2948" w:tentative="1">
      <w:start w:val="1"/>
      <w:numFmt w:val="lowerLetter"/>
      <w:lvlText w:val="%5."/>
      <w:lvlJc w:val="left"/>
      <w:pPr>
        <w:ind w:left="3600" w:hanging="360"/>
      </w:pPr>
    </w:lvl>
    <w:lvl w:ilvl="5" w:tplc="363AD382" w:tentative="1">
      <w:start w:val="1"/>
      <w:numFmt w:val="lowerRoman"/>
      <w:lvlText w:val="%6."/>
      <w:lvlJc w:val="right"/>
      <w:pPr>
        <w:ind w:left="4320" w:hanging="180"/>
      </w:pPr>
    </w:lvl>
    <w:lvl w:ilvl="6" w:tplc="B2DAFB36" w:tentative="1">
      <w:start w:val="1"/>
      <w:numFmt w:val="decimal"/>
      <w:lvlText w:val="%7."/>
      <w:lvlJc w:val="left"/>
      <w:pPr>
        <w:ind w:left="5040" w:hanging="360"/>
      </w:pPr>
    </w:lvl>
    <w:lvl w:ilvl="7" w:tplc="E07473DA" w:tentative="1">
      <w:start w:val="1"/>
      <w:numFmt w:val="lowerLetter"/>
      <w:lvlText w:val="%8."/>
      <w:lvlJc w:val="left"/>
      <w:pPr>
        <w:ind w:left="5760" w:hanging="360"/>
      </w:pPr>
    </w:lvl>
    <w:lvl w:ilvl="8" w:tplc="F7041BE2" w:tentative="1">
      <w:start w:val="1"/>
      <w:numFmt w:val="lowerRoman"/>
      <w:lvlText w:val="%9."/>
      <w:lvlJc w:val="right"/>
      <w:pPr>
        <w:ind w:left="6480" w:hanging="180"/>
      </w:pPr>
    </w:lvl>
  </w:abstractNum>
  <w:abstractNum w:abstractNumId="15" w15:restartNumberingAfterBreak="0">
    <w:nsid w:val="124A5C7D"/>
    <w:multiLevelType w:val="hybridMultilevel"/>
    <w:tmpl w:val="C24208AE"/>
    <w:lvl w:ilvl="0" w:tplc="7D3E4D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72820B1"/>
    <w:multiLevelType w:val="hybridMultilevel"/>
    <w:tmpl w:val="B96C14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F51410"/>
    <w:multiLevelType w:val="hybridMultilevel"/>
    <w:tmpl w:val="F0489402"/>
    <w:lvl w:ilvl="0" w:tplc="053047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98C23DC"/>
    <w:multiLevelType w:val="hybridMultilevel"/>
    <w:tmpl w:val="965E02D0"/>
    <w:lvl w:ilvl="0" w:tplc="A732BC8A">
      <w:start w:val="1"/>
      <w:numFmt w:val="lowerLetter"/>
      <w:lvlText w:val="%1)"/>
      <w:lvlJc w:val="left"/>
      <w:pPr>
        <w:ind w:left="1080" w:hanging="360"/>
      </w:pPr>
      <w:rPr>
        <w:rFonts w:hint="default"/>
      </w:rPr>
    </w:lvl>
    <w:lvl w:ilvl="1" w:tplc="99FAA7A4" w:tentative="1">
      <w:start w:val="1"/>
      <w:numFmt w:val="lowerLetter"/>
      <w:lvlText w:val="%2."/>
      <w:lvlJc w:val="left"/>
      <w:pPr>
        <w:ind w:left="1800" w:hanging="360"/>
      </w:pPr>
    </w:lvl>
    <w:lvl w:ilvl="2" w:tplc="DC7882E2" w:tentative="1">
      <w:start w:val="1"/>
      <w:numFmt w:val="lowerRoman"/>
      <w:lvlText w:val="%3."/>
      <w:lvlJc w:val="right"/>
      <w:pPr>
        <w:ind w:left="2520" w:hanging="180"/>
      </w:pPr>
    </w:lvl>
    <w:lvl w:ilvl="3" w:tplc="7D4AECA4" w:tentative="1">
      <w:start w:val="1"/>
      <w:numFmt w:val="decimal"/>
      <w:lvlText w:val="%4."/>
      <w:lvlJc w:val="left"/>
      <w:pPr>
        <w:ind w:left="3240" w:hanging="360"/>
      </w:pPr>
    </w:lvl>
    <w:lvl w:ilvl="4" w:tplc="FD507AC8" w:tentative="1">
      <w:start w:val="1"/>
      <w:numFmt w:val="lowerLetter"/>
      <w:lvlText w:val="%5."/>
      <w:lvlJc w:val="left"/>
      <w:pPr>
        <w:ind w:left="3960" w:hanging="360"/>
      </w:pPr>
    </w:lvl>
    <w:lvl w:ilvl="5" w:tplc="BF887AC0" w:tentative="1">
      <w:start w:val="1"/>
      <w:numFmt w:val="lowerRoman"/>
      <w:lvlText w:val="%6."/>
      <w:lvlJc w:val="right"/>
      <w:pPr>
        <w:ind w:left="4680" w:hanging="180"/>
      </w:pPr>
    </w:lvl>
    <w:lvl w:ilvl="6" w:tplc="8F7C0E90" w:tentative="1">
      <w:start w:val="1"/>
      <w:numFmt w:val="decimal"/>
      <w:lvlText w:val="%7."/>
      <w:lvlJc w:val="left"/>
      <w:pPr>
        <w:ind w:left="5400" w:hanging="360"/>
      </w:pPr>
    </w:lvl>
    <w:lvl w:ilvl="7" w:tplc="2A9C30EA" w:tentative="1">
      <w:start w:val="1"/>
      <w:numFmt w:val="lowerLetter"/>
      <w:lvlText w:val="%8."/>
      <w:lvlJc w:val="left"/>
      <w:pPr>
        <w:ind w:left="6120" w:hanging="360"/>
      </w:pPr>
    </w:lvl>
    <w:lvl w:ilvl="8" w:tplc="F8821CC2" w:tentative="1">
      <w:start w:val="1"/>
      <w:numFmt w:val="lowerRoman"/>
      <w:lvlText w:val="%9."/>
      <w:lvlJc w:val="right"/>
      <w:pPr>
        <w:ind w:left="6840" w:hanging="180"/>
      </w:pPr>
    </w:lvl>
  </w:abstractNum>
  <w:abstractNum w:abstractNumId="19" w15:restartNumberingAfterBreak="0">
    <w:nsid w:val="419A0322"/>
    <w:multiLevelType w:val="hybridMultilevel"/>
    <w:tmpl w:val="180490C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5"/>
  </w:num>
  <w:num w:numId="3">
    <w:abstractNumId w:val="13"/>
  </w:num>
  <w:num w:numId="4">
    <w:abstractNumId w:val="2"/>
  </w:num>
  <w:num w:numId="5">
    <w:abstractNumId w:val="3"/>
  </w:num>
  <w:num w:numId="6">
    <w:abstractNumId w:val="4"/>
  </w:num>
  <w:num w:numId="7">
    <w:abstractNumId w:val="6"/>
  </w:num>
  <w:num w:numId="8">
    <w:abstractNumId w:val="7"/>
  </w:num>
  <w:num w:numId="9">
    <w:abstractNumId w:val="9"/>
  </w:num>
  <w:num w:numId="10">
    <w:abstractNumId w:val="18"/>
  </w:num>
  <w:num w:numId="11">
    <w:abstractNumId w:val="14"/>
  </w:num>
  <w:num w:numId="12">
    <w:abstractNumId w:val="10"/>
  </w:num>
  <w:num w:numId="13">
    <w:abstractNumId w:val="1"/>
  </w:num>
  <w:num w:numId="14">
    <w:abstractNumId w:val="8"/>
  </w:num>
  <w:num w:numId="15">
    <w:abstractNumId w:val="11"/>
  </w:num>
  <w:num w:numId="16">
    <w:abstractNumId w:val="12"/>
  </w:num>
  <w:num w:numId="17">
    <w:abstractNumId w:val="15"/>
  </w:num>
  <w:num w:numId="18">
    <w:abstractNumId w:val="19"/>
  </w:num>
  <w:num w:numId="19">
    <w:abstractNumId w:val="1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411488656365741I007" w:val="*1,597˜11Bernadette~Mazurek~Melnyk~Ellen~~Fineout-Overholt~˜12032011˜15Evidence -based practice in nursing and healthcare. A guide to best practice˜2201˜1522nd˜21951˜21940˜110Philadelphia, PA˜111Wolters Kluwer/Lippincott, Williams &amp; Wilkins˜1449˜2690˜1196˜1609˜"/>
    <w:docVar w:name="412908190046296I0" w:val="*1,597˜11James~L.~Harris~Linda~~Roussel~Sandra~E.~Walters~Catherine~~Dearman~˜12032011˜15Project planning and management:  A guide for CNLs, DNPs, and nurse executives.˜2200˜152˜21951˜21940˜110Sudbury, MA˜111Jones &amp; Bartlett Learning˜1449˜2690˜1196˜1609˜"/>
    <w:docVar w:name="415174426388889I0" w:val="*1,597˜11Dariush~~Honardoust~˜12032012˜15Essentials of medical aesthetics: Clinical and scientific skin care &amp; rejuvenation˜2200˜152˜21951˜21940˜110Alberta, Canada˜111Xlibris˜1449˜2690˜1196˜1609˜"/>
    <w:docVar w:name="415174720023148I0" w:val="*1,774˜17Peter~M~Prendergast~Melvin~A~Shiffman~˜12032011˜14Botulinum toxins˜15Aesthetic medicine: Art and techniques˜2200˜152˜23361˜23370˜2711˜241˜173˜171103˜172129˜1603˜2338˜21951˜21940˜110Berlin, Germany˜111Springer˜1449˜269˜1196˜1609˜"/>
    <w:docVar w:name="415275548495370I0" w:val="*1,60˜11K~C~Smith~˜12032010˜2330˜1241˜13Ice anesthesia for injection of dermal fillers˜16Dermatologic Surgery˜2681˜18636˜210˜181˜2711˜1163812-814˜21751˜2691˜119610.1111/j.1524-4725.2010.01549.x˜1141˜"/>
    <w:docVar w:name="415319094097222I0" w:val="*1,60˜11Nikki~~Russell~˜12032013˜2330˜1241˜13Exploring the role of the aesthetic nurse in public health and patient education˜16Journal of Aesthetic Nursing˜2681˜1862˜211˜1814˜2711˜1163174-177˜21750˜269˜1196˜1141˜"/>
    <w:docVar w:name="415319356597222I0" w:val="*1,60˜11Alan~~Bleakley~Robert~~Marshall~Rainer~~Bromer~˜12032006˜2330˜1241˜13Toward an aesthetic medicine: Developing a core medical humanities undergraduate curriculim˜16Journal of Medical Humanities˜2681˜18627˜210˜181˜2711˜1163197-213˜21751˜2691˜119610.1007/s10912-006-908-5˜1141˜"/>
    <w:docVar w:name="415319558680556I0" w:val="*1,60˜11Charlotte~D~Barry~Marguerite~J~Purnell~˜12032008˜2330˜1241˜13Uncovering meaning through the aesthetic turn: A pedagogy of caring˜16International Journal For Human Caring˜2681˜18612˜211˜1812˜2711˜116319-23˜21751˜2690˜1196˜1141http://libproxy2.usouthal.edu/login?url=http://search.ebscohost.com/login.aspx?direct=true&amp;db=ccm&amp;AN=2009963950&amp;login.asp&amp;site=ehost-live&amp;scope=site˜"/>
    <w:docVar w:name="415319961689815I0" w:val="*1,60˜11David~J~Goldberg~˜12032009˜2330˜1241˜13Breakthroughs in US dermal fillers for facial soft-tissue augmentation˜16Journal of Cosmetic and Laser Therapy˜2681˜18611˜211˜1814˜2711˜1163240-247˜21751˜2691˜119610.3109/14764170903341731˜1141˜"/>
    <w:docVar w:name="415319987847222I0" w:val="*1,60˜11Marcello~~Simao de Aquino~Alessandra~~Haddad~Lydia~Masako~Ferreira~˜12032013˜2330˜1241˜13Assessment of quality of life in patients who underwent minimally invasive cosmetic procedures˜16Aesthetic Plastic Surgery˜2681˜18637˜211˜1812˜2711˜1163497-503˜21751˜2691˜119610.1007/s00266-012-9992-0˜1141˜"/>
    <w:docVar w:name="415320037268519I0" w:val="*1,60˜11Herve~~Raspaldo~˜12032008˜2330˜1241˜13Volumizing effect of a new hyaluronic acid sub-dermal facial filler: A retrospective analysis based on 102 cases˜16Journal of Cosmetic and Laser Therapy˜2681˜18610˜211˜1814˜2711˜1163134-142˜21751˜2691˜119610.1080/14764170802154607˜1141˜"/>
    <w:docVar w:name="415324079398148I0" w:val="*1,60˜11Marina~~Landau~˜12032006˜2330˜1241˜13Combination of chemical peelings with botulinum toxin injections and dermal fillers˜16Journal of Cosmetic Dermatology˜2681˜1865˜211˜1812˜2711˜1163121-126˜21751˜2690˜1196˜1141http://libproxy2.usouthal.edu/login?url=http://search.ebscohost.com/login.aspx?direct=true&amp;db=mnh&amp;AN=17173585&amp;login.asp&amp;site=ehost-live&amp;scope=site˜"/>
    <w:docVar w:name="415324825231481I0" w:val="*1,60˜11Anthony~P~Sclafani~Steven~~Fagien~˜12032009˜2330˜1241˜13Treatment of injectable soft tissue filler complications˜16Dermatologic Surgery˜2681˜18635˜210˜181˜2711˜11631672-1680˜21751˜2691˜119610.1111/j.1524-4725.2009.01346.x˜1141˜"/>
    <w:docVar w:name="415324928356481I0" w:val="*1,60˜11Joel~C~Cohen~˜12032008˜2330˜1241˜13Understanding, avoiding, and managing dermal filler complications˜16Dermatologic Surgery˜2681˜18634˜210˜181˜2711˜1163S92-S99˜21751˜2691˜119610.1111/j.1524-4725.2008.34249.x˜1141˜"/>
    <w:docVar w:name="415324942129630I0" w:val="*1,60˜11Mariano~~Busso~˜12032008˜2330˜1241˜13Soft tissue augmentation: Nonsurgical approaches to treatment of the mid and lower facial regions˜16Dermatology Nursing˜2681˜18620˜211˜1813˜2711˜1163211-219˜21750˜2690˜1196˜1141http://libproxy2.usouthal.edu/login?url=http://search.ebscohost.com/login.aspx?direct=true&amp;db=hch&amp;AN=32926598&amp;login.asp&amp;site=ehost-live&amp;scope=site˜"/>
    <w:docVar w:name="415367107523148I0" w:val="*1,335˜1205Aesthetics˜1234Aesthetics˜12032013˜21830˜17˜151Merriam-Webster’s online dictionary˜21970˜2196˜1450˜271˜2337˜24˜171˜172˜173˜2314˜1603˜21950˜2194˜110˜111˜1449˜2690˜1196˜1609http://www.merriam-webster.com/dictionary/aesthetics˜"/>
    <w:docVar w:name="415386413657407I0" w:val="*1,335˜1205Ecchymosis˜1234Ecchymosis˜12032013˜21830˜17˜151Merriam-Webster’s online dictionary˜21970˜2196˜1450˜271˜2337˜24˜171˜172˜173˜2314˜1603˜21950˜2194˜110˜111˜1449˜2690˜1196˜1609http://www.merriam-webster.com/dictionary/ecchymosis˜"/>
    <w:docVar w:name="415386483912037I0" w:val="*1,60˜11Michael~Shane~Hamman~Mitchel~P~Goldman~˜12032013˜2330˜1241˜13Minimizing bruising following fillers and other cosmetic injectables˜16Journal of Clinical Aestetic Dermatology˜2681˜1866˜211˜1818˜2711˜116316-18˜21751˜2690˜1196˜1141http://web.ebscohost.com.libproxy2.usouthal.edu/ehost/pdfviewer/pdfviewer?sid=d63dc363-c747-4c20-9283-3513e7ff532d%40sessionmgr12&amp;vid=5&amp;hid=14˜"/>
    <w:docVar w:name="415387191087963I0" w:val="*1,773˜1289Seana~~Collins~Tanya~~Voth~Alba~~DiCenso~Gordon~~Guyatt~˜12032005˜22821˜14Finding the evidence˜1552˜23071˜11Alba~~DiCenso~Gordon~~Guyatt~Donna~~Ciliska~˜17˜15Evidence-based nursing: A guide to clinical practice˜2200˜152˜23361˜23370˜2711˜241˜173˜17120˜17243˜1603˜2338˜21951˜21940˜110St. Louis, MO˜111Elsevier Mosby˜1449˜269˜1196˜1609˜"/>
    <w:docVar w:name="415417699884259I0" w:val="*1,60˜11Kathleen~Kelley~Walsh~Terry~M~VandenBosch~Susan~~Boehm~˜12031989˜2330˜1241˜13Modelling and role-modelling: Integrating nursing theory into practice˜16Journal of Advanced Nursing˜2681˜18614˜211˜18110˜2711˜1163462-467˜21751˜2691˜119610.3928/00220124-20090923-06˜1141˜"/>
    <w:docVar w:name="415593160532407I0" w:val="*1,60˜11David~~Rahm~˜12032004˜2330˜1241˜13A guide to perioperative nutrition˜16Aesthetic Surgery Journal˜2681˜18624˜211˜1814˜2711˜1163385-390˜21750˜269˜1196˜1141˜"/>
    <w:docVar w:name="415675476736111I0" w:val="*1,60˜11S~~Leu~J~~Havey~L~E~White~N~~Martin~S~S~Yoo~A~W~Rademaker~M~~Alam~˜12032010˜2330˜1241˜13Accelerated resolution of laser-induced bruising with topical 20% arnica: A rater-blinded randomized controlled trial˜16British Journal of Dermatology˜2681˜186163˜211˜1814˜2711˜1163557-563˜21750˜269˜1196˜1141˜"/>
    <w:docVar w:name="415784331365741I0" w:val="*1,60˜11Scott~M~Dinehart~Lance~~Henry~˜12032005˜2330˜1241˜13Dietary supplements: altered coagulation and effects on bruising˜16American Society for Dermatologic Surgery˜2681˜18631˜211˜1817˜2711˜1163819-826˜21750˜269˜1196˜1141˜"/>
    <w:docVar w:name="415796094212963I0" w:val="*1,60˜11Fiona~C~Taylor~Mary~E~Ramsay~Grace~~Tan~John~~Gabbay~Hannah~~Cohen~˜12031994˜2330˜1241˜13Evaluation of patients’ knowledge about anticoagulant treatment˜16 Quality in Health Care˜2681˜1863˜211˜1814˜2711˜116379-85˜21750˜269˜1196˜1141˜"/>
    <w:docVar w:name="415802016782407I0" w:val="*1,60˜11Reva~Balci~Akpinar~˜12032012˜2330˜1241˜13The effect of local dry heat pack application on recovering the bruising associated with the subcutaneous injection of heparin˜16Journal of Clinical Nursing˜2681˜18622˜210˜181˜2711˜11632531-2535˜21751˜2691˜119610.1111/jocn.12216˜1141˜"/>
    <w:docVar w:name="415802170138889I0" w:val="*1,60˜11Ara~Samuel~Makdessian~David~A.F.~Ellis~Jonathan~C~Irish~˜12032004˜2330˜1241˜13Informed consent in facial plastic surgery˜16Archives of Facial Plastic Surgery˜2681˜1866˜210˜181˜2711˜116326-30˜21750˜269˜1196˜1141˜"/>
    <w:docVar w:name="415808952314815I0" w:val="*1,60˜11Paula~~Gardiner~Russell~~Phillips~Allen~F~Shaughnessy~˜12032008˜2330˜1241˜13 Herbal and dietary supplement - drug interactions in patients with chronic illnesses˜16American Academy of Family Physicians˜2681˜18677˜211˜1811˜2711˜116373-78˜21750˜269˜1196˜1141˜"/>
    <w:docVar w:name="415860956250000I0" w:val="*1,221˜11Peggy~L~Chinn~Maeona~K~Kramer~˜12032011˜14Aesthetic knowledge development˜21830˜17˜15Integrated theory and knowledge development in nursing˜2201˜1528th˜23361˜23370˜2711˜241˜173˜171125˜172151˜1603˜2338˜21951˜21940˜110St. Louis, MO˜111Elsevier Mosby˜1449˜269˜1196˜1609˜"/>
    <w:docVar w:name="415889798263889I0" w:val="*1,60˜11Mary~Elaine~Koren~Christina~~Papamiditriou~˜12032013˜2330˜1241˜13Spirituality of staff nurses˜16Holistic Nursing Practice˜2681˜18627˜211˜1811˜2711˜116337-44˜21751˜2691˜119610.1097/HNP.0b013e318276fc38˜1141˜"/>
    <w:docVar w:name="416044333333333I0" w:val="*1,370˜118American Association of Colleges of Nursing˜2881˜1233AACN˜12032006˜13The essentials of doctoral education for advanced nursing practice˜2701˜1112˜112http://www.aacn.nche.edu/publications/position/DNPEssentials.pdf˜"/>
    <w:docVar w:name="416508751157407I0" w:val="*1,370˜118American Society for Aesthetic Plastic Surgery˜2881˜1233ASAPS˜12032012˜13Quick facts˜2701˜1112˜112http://www.surgery.org/sites/default/files/2012-top5.pdf˜"/>
    <w:docVar w:name="416524703240741I0" w:val="*1,370˜118American Nurses Association˜2881˜1233ANA˜12032010˜13Code of ethics for nurses with interpretive statements˜2701˜1112˜112http://nursingworld.org/MainMenuCategories/EthicsStandards/CodeofEthicsforNurses/Code-of-Ethics.pdf˜"/>
    <w:docVar w:name="416853038078704I0" w:val="*1,370˜118California Department of Health Care Services˜2881˜1233CDHCS˜12032014˜13Health insurance portability and accountability act˜2701˜1112˜112http://www.dhcs.ca.gov/formsandpubs/laws/hipaa/Pages/1.00%20WhatisHIPAA.aspx˜"/>
    <w:docVar w:name="416873671643519I0" w:val="*1,773˜1289Catherine~~Dearman~Debra~~Davis~˜12032011˜22821˜14Planning a project for implementation˜1552˜23071˜11James~L~Harris~Linda~~Roussel~Sandra~E~Walters~Catherine~~Dearman~˜17˜15Project planning and management: A guide for CNLs, DNPs, and nurse executives˜2200˜152˜23361˜23370˜2711˜241˜173˜17151˜17263˜1603˜2338˜21951˜21940˜110Sudbury, MA˜111Jones &amp; Bartlett Learning˜1449˜269˜1196˜1609˜"/>
    <w:docVar w:name="417253679629630I0" w:val="*1,60˜11V~~Reed~˜12032005˜2330˜1241˜13Allergan distances Botox from Florida case˜16Orange County Business Journal˜2681˜18628˜211˜1817˜2711˜11631-53˜21751˜2690˜1196˜1141http://libproxy2.usouthal.edu/login?url=http://search.ebscohost.com/login.aspx?direct=true&amp;db=heh&amp;AN=1625534&amp;login.asp&amp;site=ehost-live&amp;scope=site˜"/>
    <w:docVar w:name="417304230324074I0" w:val="*1,60˜11M~~Harding~˜12032010˜2330˜1241˜13Predictability associated with exit examinations: A literature review˜16Journal of Nursing Education˜2681˜18649˜211˜1819˜2711˜1163493-497˜21751˜2691˜1196doi:10.3928/01484834-20100730-01˜1141˜"/>
    <w:docVar w:name="417304258564815I0" w:val="*1,60˜11M~~Cleary~G~E~Hunt~G~~Walter~L~~Tong~˜12032010˜2330˜1241˜13A guide for mental health clinicians to develop and undertake benchmarking activities˜16International Journal of Mental Health Nursing˜2681˜18619˜211˜1812˜2711˜1163137-141˜21751˜2691˜1196http://dx.doi.org/10.1111/j.1447-0349.2009.00654.x˜1141˜"/>
    <w:docVar w:name="417359497453704I0" w:val="*1,149˜1169Regulations of Professions and Occupations Medical Practice˜23401˜1260458˜1165Fla. Stat˜2341˜1649˜2551˜1170˜1262348˜11722013˜2530˜1255˜"/>
    <w:docVar w:name="417718884837963I0" w:val="*1,60˜11Paul~R~Clark~˜12032009˜2330˜1241˜13Teamwork: Building healthier workplaces and providing safer patient care˜16Critical Care Nurses Quarterly˜2681˜18632˜211˜1813˜2711˜1163221-231˜21750˜269˜1196˜1141˜"/>
    <w:docVar w:name="417734603125000I0" w:val="*1,60˜11R~~McCaffrey~R~~Hayes~A~~Cassell~S~~Miller-Reyes~A~~Donaldson~C~~Ferrell~˜12032012˜2330˜1241˜13The effect of an educational programme on attitudes of nurses and medical residents towards the benefits of positive communication and collaboration˜16Journal of Advanced Nursing˜2681˜18668˜211˜1812˜2711˜1163293-301˜21751˜2691˜1196doi:10.1111/j.1365-2648.2011.05736.x˜1141˜"/>
    <w:docVar w:name="417917600925926I0" w:val="*1,60˜11Harriet~~Van Ess Coeling~Penelope~L~Cukr~˜12032000˜2330˜1241˜13Communication styles that promote perceptions of collaboration, quality, and nurse satisfaction˜16Journal of Nursing Care Quality˜2681˜18614˜211˜1812˜2711˜116363-74˜21750˜269˜1196˜1141˜"/>
    <w:docVar w:name="417917620833333I0" w:val="*1,60˜11Nancy~~DeRosa~Kim~~Kochurka~˜12032006˜2330˜1241˜13Implement culturally competent healthcare in your workplace˜16Nursing Management˜2680˜186˜21˜181˜2711˜116318-26˜21750˜269˜1196˜1141˜"/>
    <w:docVar w:name="417919796527778I0" w:val="*1,60˜11Tsveti~~Markova~Barbara~~Broome~˜12032007˜2330˜1241˜13Effective communication and delivery of culturally competent health care˜16Urologic Nursing˜2681˜18627˜211˜1813˜2711˜1163239-242˜21750˜269˜1196˜1141˜"/>
    <w:docVar w:name="418087172800926I0" w:val="*1,60˜11S~~Kleiman~K~~Frederickson~T~~Lundy~˜12032004˜2330˜1241˜13Using an eclectic model to educate students about cultural influences on the nurse-patient relationship˜16Nursing Education Perspectives˜2681˜18625˜211˜1815˜2711˜1163249-253˜21751˜2690˜1196˜1141http://ezproxy.chatham.edu:2048/login?url=http://search.ebscohost.com/login.aspx?direct=true&amp;db=c8h&amp;AN=2004187506&amp;site=ehost-live˜"/>
    <w:docVar w:name="418117949537037I0" w:val="*1,60˜11Mary~~O’Conner~˜12032011˜2330˜1241˜13Beyond the classroom: Nurse leader preparation and practices˜16Nursing Administration Quarterly˜2681˜18635˜211˜1814˜2711˜1163333-337˜21751˜2691˜1196doi:10.1097/NAQ.0b013e31822ed1c8˜1141˜"/>
    <w:docVar w:name="418336054745370I0" w:val="*1,597˜11Lisa~Astalos~Chism~˜12032013˜15The doctor of nursing practice: A guidebook for role development and professional issue˜2201˜1522nd˜21951˜21940˜110Burlington, MA˜111Jones &amp; Bartlett Learning˜1449˜269˜1196˜1609˜"/>
    <w:docVar w:name="418755442824074I0" w:val="*1,597˜11Toni~~Hebda~Patricia~~Czar~˜12032013˜15Handbook of informatics for nurses &amp; healthcare professionals˜2201˜1525th˜21951˜21940˜110Upper Saddle River, NJ˜111Pearson˜1449˜2690˜1196˜1609˜"/>
    <w:docVar w:name="419038495601852I0" w:val="*1,773˜1289Mary~~Geary~Clista~~Clanton~˜12032011˜22821˜14Developing metrics that support projects and programs˜1552˜23071˜11James~L~Harris~Linda~~Roussel~Sandra~E~Walters~Catherine~~Dearman~˜17˜15Project planning and management: A guide for CNLs, DNPs, and nurse executives˜2200˜152˜23361˜23370˜2711˜241˜173˜171119˜172145˜1603˜23380˜21951˜21940˜110Sudbury, MA˜111Jones &amp; Bartlett˜1449˜2690˜1196˜1609˜"/>
    <w:docVar w:name="419105881944444I0" w:val="*1,60˜11Alison~~Twycross~Linda~~Shields~˜12032004b˜2330˜1241˜13Validity and reliability - what’s it all about? Part 2: Reliability in quantitative studies˜16Paediatric Nursing˜2681˜18616˜211˜18110˜2711˜116336˜21750˜2690˜1196˜1141˜"/>
    <w:docVar w:name="419105910995370I0" w:val="*1,60˜11Alison~~Twycross~Linda~~Shields~˜12032004a˜2330˜1241˜13Research update: Validity and reliability - what’s it all about? Part 1: Validity in quantitative studies˜16Paediatric Nursing˜2681˜18616˜211˜1819˜2711˜116328˜21750˜2690˜1196˜1141˜"/>
    <w:docVar w:name="419106045370370I0" w:val="*1,597˜11Elizabeth~~Heavey~˜12032011˜15Statistics for nursing: A practical approach˜2200˜152˜21951˜21940˜110Sudbury, MA˜111Jones &amp; Bartlett˜1449˜2690˜1196˜1609˜"/>
    <w:docVar w:name="419199122106481I0" w:val="*1,773˜1289Juli~~Maxworthy~˜12032013˜22821˜14Building the business case for quality˜1552˜23070˜11˜17KT~~Waxman~˜15Financial and business management for the doctor of nursing practice˜2200˜152˜23361˜23370˜2711˜241˜173˜171177˜172196˜1603˜23380˜21951˜21940˜110New York, NY˜111Springer˜1449˜2690˜1196˜1609˜"/>
    <w:docVar w:name="419234192708333I0" w:val="*1,773˜1289Patricia~L~Thomas~˜12032011˜22821˜14Evaluating project outcomes˜1552˜23071˜11James~L~Harris~Linda~~Roussel~Sandra~E~Walters~Catherine~~Dearman~˜17˜15Project planning and management: A guide for CNLs, DNPs, and nurse executives˜2200˜152˜23361˜23370˜2711˜241˜173˜171161˜172177˜1603˜2338˜21951˜21940˜110Sudbury, MA˜111Jones &amp; Bartlett˜1449˜269˜1196˜1609˜"/>
    <w:docVar w:name="419237711226852I0" w:val="*1,60˜11Alexis~~Wilson~Lisa~~Nathan~˜12032003˜2330˜1241˜13Understanding benchmarks˜16Home Healthcare Nurse˜2681˜18621˜211˜1812˜2711˜1163102-107˜21750˜269˜1196˜1141˜"/>
    <w:docVar w:name="419237727777778I0" w:val="*1,60˜11Diane~Storer~Brown~Nancy~~Donaldson~Linda~Burnes~Bolton~Carolyn~E~Aydin~˜12032010˜2330˜1241˜13Nursing-sensitive benchmarks for hospitals to gauge high-reliability performance˜16Journal for Healthcare Quality˜2681˜18632˜211˜1816˜2711˜11639-17˜21750˜269˜1196˜1141˜"/>
    <w:docVar w:name="419237752199074I0" w:val="*1,60˜11Michael~S~Schechter~˜12032012˜2330˜1241˜13Benchmarking to improve the quality of cystic fibrosis care˜16Current Opinion in Pulmonary Medicine˜2681˜18618˜211˜1816˜2711˜1163596-601˜21751˜2691˜1196doi:10.1097/MCP.0b013e328358d533˜1141˜"/>
    <w:docVar w:name="419454999652778I0" w:val="*1,597˜11Laura~N~Gitlin~Kevin~J~Lyons~˜12032014˜15Successful grant writing: Strategies for health and human service professionals˜2201˜1524th˜21951˜21940˜110New York, NY˜111Springer˜1449˜2690˜1196˜1609˜"/>
    <w:docVar w:name="419483946759259I0" w:val="*1,60˜11Katherine~J~Dontje~˜12032007˜2330˜1241˜13Evidence-based practice: Understanding the process˜16Topics in Advanced Practice Nursing eJournal˜2681˜1867˜211˜1814˜2711˜11631-7˜21751˜2690˜1196˜1141http://www.medscape.com/viewarticle/567786˜"/>
    <w:docVar w:name="419530420949074I0" w:val="*1,773˜1289Michael~R~Bleich~˜12032011˜22821˜14Measuring the value of projects within organizations˜1552˜23071˜11James~L~Harris~Linda~~Roussel~Sandra~E~Walters~Catherine~~Dearman~˜17˜15Project planning and management: A guide for CNLs, DNPs, and nurse executives˜2200˜152˜23361˜23370˜2711˜241˜173˜171147˜172160˜1603˜23380˜21951˜21940˜110Sudbury, MA˜111Jones &amp; Bartlett˜1449˜2690˜1196˜1609˜"/>
    <w:docVar w:name="420173386689815I0" w:val="*1,60˜11M~~Titler~C~~Kleiber~V~~Steelman~C~~Goode~B~~Rakel~J~~Barry-Walker~S~~Small~K~~Buckwalter~˜12031994˜2330˜1241˜13Infusing research into practice to promote quality care˜16Nursing Research˜2681˜18643˜211˜1815˜2711˜1163307-313˜21750˜269˜1196˜1141˜"/>
    <w:docVar w:name="420309249421296I0" w:val="*1,597˜11Beth~L~Rodgers~Kathleen~A~Knafl~˜12032000˜15Concept development in nursing:  Foundations, techniques, and applications˜2201˜1522nd˜21951˜21940˜110Philadelphia, PA˜111Saunders˜1449˜2690˜1196˜1609˜"/>
    <w:docVar w:name="420338871990741I0" w:val="*1,773˜1289Anne~Wojner~Alexandrov~Barbara~B~Brewer~˜12032011˜22821˜14The role of outcomes in evaluating practice change˜1552˜23071˜11Bernadette~Mazurek~Melnyk~Ellen~~Fineout-Overholt~˜17˜15Evidence-based practice in nursing and healthcare: A guide to best practice˜2201˜1522nd˜23361˜23370˜2711˜241˜173˜171226˜172237˜1603˜23380˜21951˜21940˜110Philadelphia, PA˜111Wolters Kluwer Lippincott Williams &amp; Wilkins˜1449˜2690˜1196˜1609˜"/>
    <w:docVar w:name="420338960763889I0" w:val="*1,60˜11Katrina~~Bannigan~Roger~~Watson~˜12032009˜2330˜1241˜13Reliability and validity in a nutshell˜16Journal of Clinical Nursing˜2681˜18618˜210˜181˜2711˜11633237-3243˜21751˜2691˜1196doi: 10.1111/j.1365-2702.2009.02939.x˜1141˜"/>
    <w:docVar w:name="bmHeaderInfo" w:val="A PATIENT FOCUSED EDUCATIONAL MODULE ON BRUISING"/>
    <w:docVar w:name="cIsAbstract" w:val="True"/>
    <w:docVar w:name="cPaperAPAOrMLA" w:val="1"/>
    <w:docVar w:name="cUniquePaperID" w:val="420163586689815I0"/>
    <w:docVar w:name="HasTitlePage" w:val="True"/>
    <w:docVar w:name="IncludeAnnotations" w:val="False"/>
    <w:docVar w:name="LastEditedVersion" w:val="5"/>
  </w:docVars>
  <w:rsids>
    <w:rsidRoot w:val="00F34AC5"/>
    <w:rsid w:val="00010A5C"/>
    <w:rsid w:val="00014CD9"/>
    <w:rsid w:val="000216BF"/>
    <w:rsid w:val="000217C6"/>
    <w:rsid w:val="00035A4C"/>
    <w:rsid w:val="00037517"/>
    <w:rsid w:val="00040FC4"/>
    <w:rsid w:val="00041C2F"/>
    <w:rsid w:val="00042699"/>
    <w:rsid w:val="000448CE"/>
    <w:rsid w:val="00045ABA"/>
    <w:rsid w:val="00054A4D"/>
    <w:rsid w:val="000566F7"/>
    <w:rsid w:val="0005733E"/>
    <w:rsid w:val="000611FA"/>
    <w:rsid w:val="000652BA"/>
    <w:rsid w:val="00071987"/>
    <w:rsid w:val="00071DEB"/>
    <w:rsid w:val="00072459"/>
    <w:rsid w:val="000740F1"/>
    <w:rsid w:val="0007441F"/>
    <w:rsid w:val="000753FC"/>
    <w:rsid w:val="000772A0"/>
    <w:rsid w:val="000777F5"/>
    <w:rsid w:val="00077B98"/>
    <w:rsid w:val="00081200"/>
    <w:rsid w:val="00082116"/>
    <w:rsid w:val="0008232E"/>
    <w:rsid w:val="00084015"/>
    <w:rsid w:val="00086CE4"/>
    <w:rsid w:val="000873E1"/>
    <w:rsid w:val="0009044C"/>
    <w:rsid w:val="00090AED"/>
    <w:rsid w:val="00092C9D"/>
    <w:rsid w:val="00093894"/>
    <w:rsid w:val="00094667"/>
    <w:rsid w:val="00095D5C"/>
    <w:rsid w:val="00097092"/>
    <w:rsid w:val="000A08EC"/>
    <w:rsid w:val="000A0E13"/>
    <w:rsid w:val="000A2904"/>
    <w:rsid w:val="000A4F3F"/>
    <w:rsid w:val="000A6268"/>
    <w:rsid w:val="000A7E23"/>
    <w:rsid w:val="000B17C8"/>
    <w:rsid w:val="000B3662"/>
    <w:rsid w:val="000B5B9E"/>
    <w:rsid w:val="000B74BC"/>
    <w:rsid w:val="000B7515"/>
    <w:rsid w:val="000C0C50"/>
    <w:rsid w:val="000C1287"/>
    <w:rsid w:val="000C1E9F"/>
    <w:rsid w:val="000C2651"/>
    <w:rsid w:val="000C7320"/>
    <w:rsid w:val="000C76C4"/>
    <w:rsid w:val="000D2749"/>
    <w:rsid w:val="000D3392"/>
    <w:rsid w:val="000D33B3"/>
    <w:rsid w:val="000D4390"/>
    <w:rsid w:val="000D573F"/>
    <w:rsid w:val="000D7122"/>
    <w:rsid w:val="000E00A9"/>
    <w:rsid w:val="000E0BF1"/>
    <w:rsid w:val="000E4BC9"/>
    <w:rsid w:val="000E56D6"/>
    <w:rsid w:val="000E7C89"/>
    <w:rsid w:val="000F226F"/>
    <w:rsid w:val="000F38DA"/>
    <w:rsid w:val="000F3ED0"/>
    <w:rsid w:val="000F447E"/>
    <w:rsid w:val="000F4E35"/>
    <w:rsid w:val="000F55F5"/>
    <w:rsid w:val="00101F23"/>
    <w:rsid w:val="00106A55"/>
    <w:rsid w:val="0011500F"/>
    <w:rsid w:val="00116259"/>
    <w:rsid w:val="00122BAF"/>
    <w:rsid w:val="00122CBF"/>
    <w:rsid w:val="00124469"/>
    <w:rsid w:val="00124BCC"/>
    <w:rsid w:val="00126420"/>
    <w:rsid w:val="00126668"/>
    <w:rsid w:val="001311D8"/>
    <w:rsid w:val="00132C07"/>
    <w:rsid w:val="001330E9"/>
    <w:rsid w:val="00135FAC"/>
    <w:rsid w:val="00136893"/>
    <w:rsid w:val="00140204"/>
    <w:rsid w:val="00140EAB"/>
    <w:rsid w:val="00143B32"/>
    <w:rsid w:val="00146972"/>
    <w:rsid w:val="00151CB4"/>
    <w:rsid w:val="001537E6"/>
    <w:rsid w:val="00166A96"/>
    <w:rsid w:val="00170EAD"/>
    <w:rsid w:val="001745BB"/>
    <w:rsid w:val="00175C14"/>
    <w:rsid w:val="00177A20"/>
    <w:rsid w:val="001818F0"/>
    <w:rsid w:val="00184B12"/>
    <w:rsid w:val="001901CE"/>
    <w:rsid w:val="00191170"/>
    <w:rsid w:val="001914EE"/>
    <w:rsid w:val="00191E4A"/>
    <w:rsid w:val="00192331"/>
    <w:rsid w:val="00195DE7"/>
    <w:rsid w:val="00196628"/>
    <w:rsid w:val="00196B3F"/>
    <w:rsid w:val="001A26CF"/>
    <w:rsid w:val="001A3BE2"/>
    <w:rsid w:val="001A692B"/>
    <w:rsid w:val="001B00DA"/>
    <w:rsid w:val="001B2067"/>
    <w:rsid w:val="001B59F5"/>
    <w:rsid w:val="001C0059"/>
    <w:rsid w:val="001C13C9"/>
    <w:rsid w:val="001C27F4"/>
    <w:rsid w:val="001C310F"/>
    <w:rsid w:val="001C678C"/>
    <w:rsid w:val="001C7306"/>
    <w:rsid w:val="001D3B5F"/>
    <w:rsid w:val="001E0D2F"/>
    <w:rsid w:val="001E27F7"/>
    <w:rsid w:val="001E4700"/>
    <w:rsid w:val="001E7CDF"/>
    <w:rsid w:val="001F310B"/>
    <w:rsid w:val="001F7358"/>
    <w:rsid w:val="002019CA"/>
    <w:rsid w:val="002034A9"/>
    <w:rsid w:val="00203FF0"/>
    <w:rsid w:val="00205782"/>
    <w:rsid w:val="002100B4"/>
    <w:rsid w:val="002100F0"/>
    <w:rsid w:val="0021029A"/>
    <w:rsid w:val="00210F53"/>
    <w:rsid w:val="002112CB"/>
    <w:rsid w:val="00213521"/>
    <w:rsid w:val="00217AC6"/>
    <w:rsid w:val="00221515"/>
    <w:rsid w:val="00221C89"/>
    <w:rsid w:val="00225F97"/>
    <w:rsid w:val="0023266C"/>
    <w:rsid w:val="00233566"/>
    <w:rsid w:val="00234189"/>
    <w:rsid w:val="00235690"/>
    <w:rsid w:val="00235FD7"/>
    <w:rsid w:val="00236FD3"/>
    <w:rsid w:val="00237139"/>
    <w:rsid w:val="002405AF"/>
    <w:rsid w:val="002421D4"/>
    <w:rsid w:val="0024280A"/>
    <w:rsid w:val="00246ABC"/>
    <w:rsid w:val="00247ABE"/>
    <w:rsid w:val="00250F9F"/>
    <w:rsid w:val="0025480C"/>
    <w:rsid w:val="00254A76"/>
    <w:rsid w:val="00255D28"/>
    <w:rsid w:val="00260F3B"/>
    <w:rsid w:val="00266E05"/>
    <w:rsid w:val="00267C50"/>
    <w:rsid w:val="002742C3"/>
    <w:rsid w:val="00275FE4"/>
    <w:rsid w:val="00276CF0"/>
    <w:rsid w:val="00277F7E"/>
    <w:rsid w:val="00287D65"/>
    <w:rsid w:val="00296043"/>
    <w:rsid w:val="00297058"/>
    <w:rsid w:val="002A0C2B"/>
    <w:rsid w:val="002A279E"/>
    <w:rsid w:val="002A3D41"/>
    <w:rsid w:val="002B26AE"/>
    <w:rsid w:val="002B5C03"/>
    <w:rsid w:val="002B5E7A"/>
    <w:rsid w:val="002B6F00"/>
    <w:rsid w:val="002C4EA9"/>
    <w:rsid w:val="002C562B"/>
    <w:rsid w:val="002C620B"/>
    <w:rsid w:val="002C772E"/>
    <w:rsid w:val="002D2D19"/>
    <w:rsid w:val="002D3365"/>
    <w:rsid w:val="002D747F"/>
    <w:rsid w:val="002E564C"/>
    <w:rsid w:val="002E6B61"/>
    <w:rsid w:val="002F492B"/>
    <w:rsid w:val="002F4AD7"/>
    <w:rsid w:val="00303DA1"/>
    <w:rsid w:val="00310076"/>
    <w:rsid w:val="00313612"/>
    <w:rsid w:val="00317762"/>
    <w:rsid w:val="0032529E"/>
    <w:rsid w:val="00325804"/>
    <w:rsid w:val="00330163"/>
    <w:rsid w:val="003326B9"/>
    <w:rsid w:val="00335A45"/>
    <w:rsid w:val="00335F2D"/>
    <w:rsid w:val="00343C57"/>
    <w:rsid w:val="003516DF"/>
    <w:rsid w:val="0035173A"/>
    <w:rsid w:val="00352B19"/>
    <w:rsid w:val="00357AE4"/>
    <w:rsid w:val="003704DB"/>
    <w:rsid w:val="00370642"/>
    <w:rsid w:val="00372EC1"/>
    <w:rsid w:val="00381590"/>
    <w:rsid w:val="00381B5C"/>
    <w:rsid w:val="00383C05"/>
    <w:rsid w:val="003841F0"/>
    <w:rsid w:val="003931B8"/>
    <w:rsid w:val="003A018B"/>
    <w:rsid w:val="003A15CB"/>
    <w:rsid w:val="003B2888"/>
    <w:rsid w:val="003B29D2"/>
    <w:rsid w:val="003C3A99"/>
    <w:rsid w:val="003C7E12"/>
    <w:rsid w:val="003D1BA6"/>
    <w:rsid w:val="003D2C91"/>
    <w:rsid w:val="003E5C2D"/>
    <w:rsid w:val="003F3732"/>
    <w:rsid w:val="003F6556"/>
    <w:rsid w:val="004042FC"/>
    <w:rsid w:val="004107F6"/>
    <w:rsid w:val="0041744F"/>
    <w:rsid w:val="00417941"/>
    <w:rsid w:val="00420214"/>
    <w:rsid w:val="00421D10"/>
    <w:rsid w:val="00431560"/>
    <w:rsid w:val="00431815"/>
    <w:rsid w:val="00431AF3"/>
    <w:rsid w:val="00432DE7"/>
    <w:rsid w:val="004364C9"/>
    <w:rsid w:val="00437D66"/>
    <w:rsid w:val="00443D39"/>
    <w:rsid w:val="004451E4"/>
    <w:rsid w:val="00446DA1"/>
    <w:rsid w:val="004475A2"/>
    <w:rsid w:val="00452DA4"/>
    <w:rsid w:val="00457E35"/>
    <w:rsid w:val="00460950"/>
    <w:rsid w:val="0046137F"/>
    <w:rsid w:val="0046237A"/>
    <w:rsid w:val="00463B50"/>
    <w:rsid w:val="00465ADC"/>
    <w:rsid w:val="0047244A"/>
    <w:rsid w:val="004732A2"/>
    <w:rsid w:val="004735B1"/>
    <w:rsid w:val="004800AD"/>
    <w:rsid w:val="0048208C"/>
    <w:rsid w:val="00486B09"/>
    <w:rsid w:val="004901D4"/>
    <w:rsid w:val="0049476E"/>
    <w:rsid w:val="00495B89"/>
    <w:rsid w:val="00496C67"/>
    <w:rsid w:val="004970A4"/>
    <w:rsid w:val="004973FB"/>
    <w:rsid w:val="004A1B9F"/>
    <w:rsid w:val="004A28FE"/>
    <w:rsid w:val="004A51CF"/>
    <w:rsid w:val="004A6CE1"/>
    <w:rsid w:val="004B1F17"/>
    <w:rsid w:val="004B51B2"/>
    <w:rsid w:val="004B6204"/>
    <w:rsid w:val="004B672E"/>
    <w:rsid w:val="004C3FB4"/>
    <w:rsid w:val="004C68C2"/>
    <w:rsid w:val="004C72DD"/>
    <w:rsid w:val="004C7464"/>
    <w:rsid w:val="004C7DF4"/>
    <w:rsid w:val="004F0A95"/>
    <w:rsid w:val="004F422B"/>
    <w:rsid w:val="004F5310"/>
    <w:rsid w:val="004F7ACA"/>
    <w:rsid w:val="004F7BE0"/>
    <w:rsid w:val="00500D13"/>
    <w:rsid w:val="00503C33"/>
    <w:rsid w:val="00504B69"/>
    <w:rsid w:val="005119FA"/>
    <w:rsid w:val="00511B62"/>
    <w:rsid w:val="00515856"/>
    <w:rsid w:val="00520930"/>
    <w:rsid w:val="00521035"/>
    <w:rsid w:val="0052598D"/>
    <w:rsid w:val="00525F41"/>
    <w:rsid w:val="005277E6"/>
    <w:rsid w:val="00527C6D"/>
    <w:rsid w:val="005314B8"/>
    <w:rsid w:val="00536827"/>
    <w:rsid w:val="005409E3"/>
    <w:rsid w:val="00542940"/>
    <w:rsid w:val="00543E95"/>
    <w:rsid w:val="00552B13"/>
    <w:rsid w:val="00554A1E"/>
    <w:rsid w:val="00561A46"/>
    <w:rsid w:val="00564A2F"/>
    <w:rsid w:val="00571113"/>
    <w:rsid w:val="00573D56"/>
    <w:rsid w:val="005823C5"/>
    <w:rsid w:val="0058739D"/>
    <w:rsid w:val="005902B9"/>
    <w:rsid w:val="00596ADE"/>
    <w:rsid w:val="005A193A"/>
    <w:rsid w:val="005A24BE"/>
    <w:rsid w:val="005A455B"/>
    <w:rsid w:val="005A6338"/>
    <w:rsid w:val="005A6E94"/>
    <w:rsid w:val="005B32DB"/>
    <w:rsid w:val="005D1A4C"/>
    <w:rsid w:val="005E1D4E"/>
    <w:rsid w:val="005E20C0"/>
    <w:rsid w:val="005F066D"/>
    <w:rsid w:val="005F13D7"/>
    <w:rsid w:val="005F21B4"/>
    <w:rsid w:val="00605833"/>
    <w:rsid w:val="00605DD1"/>
    <w:rsid w:val="00610C0B"/>
    <w:rsid w:val="006138B3"/>
    <w:rsid w:val="00614604"/>
    <w:rsid w:val="00624563"/>
    <w:rsid w:val="00625A82"/>
    <w:rsid w:val="006321B4"/>
    <w:rsid w:val="00634023"/>
    <w:rsid w:val="00635866"/>
    <w:rsid w:val="00636036"/>
    <w:rsid w:val="00636083"/>
    <w:rsid w:val="006377FA"/>
    <w:rsid w:val="0064233E"/>
    <w:rsid w:val="0064758A"/>
    <w:rsid w:val="00650453"/>
    <w:rsid w:val="00651243"/>
    <w:rsid w:val="006535B7"/>
    <w:rsid w:val="00656C7C"/>
    <w:rsid w:val="00660D27"/>
    <w:rsid w:val="006655E6"/>
    <w:rsid w:val="006656D2"/>
    <w:rsid w:val="0067218C"/>
    <w:rsid w:val="0067252B"/>
    <w:rsid w:val="00672F2E"/>
    <w:rsid w:val="00674FBA"/>
    <w:rsid w:val="00675995"/>
    <w:rsid w:val="006803A7"/>
    <w:rsid w:val="00684668"/>
    <w:rsid w:val="00684E1E"/>
    <w:rsid w:val="006935E7"/>
    <w:rsid w:val="00695490"/>
    <w:rsid w:val="00695974"/>
    <w:rsid w:val="006966E1"/>
    <w:rsid w:val="006A1F77"/>
    <w:rsid w:val="006A26AB"/>
    <w:rsid w:val="006A2E82"/>
    <w:rsid w:val="006A3871"/>
    <w:rsid w:val="006A5C14"/>
    <w:rsid w:val="006C0CA6"/>
    <w:rsid w:val="006D1083"/>
    <w:rsid w:val="006D228B"/>
    <w:rsid w:val="006D59BD"/>
    <w:rsid w:val="006D66C4"/>
    <w:rsid w:val="006E7F7A"/>
    <w:rsid w:val="006F191E"/>
    <w:rsid w:val="006F1F79"/>
    <w:rsid w:val="00700A9B"/>
    <w:rsid w:val="00703DC7"/>
    <w:rsid w:val="00705CFF"/>
    <w:rsid w:val="0070743D"/>
    <w:rsid w:val="00712FF1"/>
    <w:rsid w:val="00713796"/>
    <w:rsid w:val="00713D5D"/>
    <w:rsid w:val="0071743F"/>
    <w:rsid w:val="00717DA2"/>
    <w:rsid w:val="00724FE1"/>
    <w:rsid w:val="0072787B"/>
    <w:rsid w:val="007301BF"/>
    <w:rsid w:val="00730E68"/>
    <w:rsid w:val="0073166F"/>
    <w:rsid w:val="0073202C"/>
    <w:rsid w:val="0074264B"/>
    <w:rsid w:val="00744479"/>
    <w:rsid w:val="00745B6C"/>
    <w:rsid w:val="00751A0F"/>
    <w:rsid w:val="00753EBC"/>
    <w:rsid w:val="007649B2"/>
    <w:rsid w:val="00766C63"/>
    <w:rsid w:val="00767B26"/>
    <w:rsid w:val="0077021C"/>
    <w:rsid w:val="00773F57"/>
    <w:rsid w:val="00775B59"/>
    <w:rsid w:val="00775FD8"/>
    <w:rsid w:val="00783855"/>
    <w:rsid w:val="0078678F"/>
    <w:rsid w:val="00791F6A"/>
    <w:rsid w:val="00794D60"/>
    <w:rsid w:val="007A2809"/>
    <w:rsid w:val="007A2E1F"/>
    <w:rsid w:val="007B3D0C"/>
    <w:rsid w:val="007B671D"/>
    <w:rsid w:val="007C08DF"/>
    <w:rsid w:val="007C110C"/>
    <w:rsid w:val="007C43DC"/>
    <w:rsid w:val="007C4484"/>
    <w:rsid w:val="007D2F3D"/>
    <w:rsid w:val="007E3568"/>
    <w:rsid w:val="007E58F7"/>
    <w:rsid w:val="007F1E09"/>
    <w:rsid w:val="007F5DDE"/>
    <w:rsid w:val="0080281A"/>
    <w:rsid w:val="00803256"/>
    <w:rsid w:val="00810608"/>
    <w:rsid w:val="00816C58"/>
    <w:rsid w:val="008356B0"/>
    <w:rsid w:val="00836549"/>
    <w:rsid w:val="0085076B"/>
    <w:rsid w:val="008512AC"/>
    <w:rsid w:val="008527B1"/>
    <w:rsid w:val="00852B78"/>
    <w:rsid w:val="00852DDF"/>
    <w:rsid w:val="0085518C"/>
    <w:rsid w:val="00855AB6"/>
    <w:rsid w:val="00866BD2"/>
    <w:rsid w:val="00887EEC"/>
    <w:rsid w:val="00893740"/>
    <w:rsid w:val="00894A42"/>
    <w:rsid w:val="00895492"/>
    <w:rsid w:val="008A117D"/>
    <w:rsid w:val="008A36C5"/>
    <w:rsid w:val="008A5430"/>
    <w:rsid w:val="008A6E34"/>
    <w:rsid w:val="008B4458"/>
    <w:rsid w:val="008B4926"/>
    <w:rsid w:val="008B7907"/>
    <w:rsid w:val="008C30D2"/>
    <w:rsid w:val="008C53EF"/>
    <w:rsid w:val="008C6D99"/>
    <w:rsid w:val="008C725D"/>
    <w:rsid w:val="008D0C8F"/>
    <w:rsid w:val="008E0E55"/>
    <w:rsid w:val="008E595C"/>
    <w:rsid w:val="008F2F62"/>
    <w:rsid w:val="008F4231"/>
    <w:rsid w:val="008F6581"/>
    <w:rsid w:val="008F6CB6"/>
    <w:rsid w:val="00901C13"/>
    <w:rsid w:val="00901D3A"/>
    <w:rsid w:val="00913C18"/>
    <w:rsid w:val="009152F1"/>
    <w:rsid w:val="00940149"/>
    <w:rsid w:val="00942CDE"/>
    <w:rsid w:val="009440BB"/>
    <w:rsid w:val="0094739A"/>
    <w:rsid w:val="0095123E"/>
    <w:rsid w:val="009532BB"/>
    <w:rsid w:val="00954701"/>
    <w:rsid w:val="00955988"/>
    <w:rsid w:val="009629BA"/>
    <w:rsid w:val="009669A7"/>
    <w:rsid w:val="0097068C"/>
    <w:rsid w:val="00973577"/>
    <w:rsid w:val="0097722A"/>
    <w:rsid w:val="0098047C"/>
    <w:rsid w:val="0098098A"/>
    <w:rsid w:val="00985BEC"/>
    <w:rsid w:val="00985FBE"/>
    <w:rsid w:val="00986171"/>
    <w:rsid w:val="009870E1"/>
    <w:rsid w:val="00987315"/>
    <w:rsid w:val="009873FE"/>
    <w:rsid w:val="00991BB1"/>
    <w:rsid w:val="00993638"/>
    <w:rsid w:val="009A0C12"/>
    <w:rsid w:val="009A1D71"/>
    <w:rsid w:val="009A37B5"/>
    <w:rsid w:val="009A4E85"/>
    <w:rsid w:val="009A5074"/>
    <w:rsid w:val="009A62D2"/>
    <w:rsid w:val="009A6405"/>
    <w:rsid w:val="009B1302"/>
    <w:rsid w:val="009B3C8E"/>
    <w:rsid w:val="009B4529"/>
    <w:rsid w:val="009C17C4"/>
    <w:rsid w:val="009C4AB7"/>
    <w:rsid w:val="009C6491"/>
    <w:rsid w:val="009D33C2"/>
    <w:rsid w:val="009D6E0D"/>
    <w:rsid w:val="009E004F"/>
    <w:rsid w:val="009E251E"/>
    <w:rsid w:val="009E27F6"/>
    <w:rsid w:val="009E31CF"/>
    <w:rsid w:val="009E4E3A"/>
    <w:rsid w:val="009F15EB"/>
    <w:rsid w:val="009F2CB6"/>
    <w:rsid w:val="009F64B8"/>
    <w:rsid w:val="009F6C01"/>
    <w:rsid w:val="00A04C0B"/>
    <w:rsid w:val="00A05BE2"/>
    <w:rsid w:val="00A11AE9"/>
    <w:rsid w:val="00A11F9F"/>
    <w:rsid w:val="00A13384"/>
    <w:rsid w:val="00A14339"/>
    <w:rsid w:val="00A14B5B"/>
    <w:rsid w:val="00A2680C"/>
    <w:rsid w:val="00A272B3"/>
    <w:rsid w:val="00A30A54"/>
    <w:rsid w:val="00A30B60"/>
    <w:rsid w:val="00A30EBE"/>
    <w:rsid w:val="00A31D69"/>
    <w:rsid w:val="00A35138"/>
    <w:rsid w:val="00A35FF2"/>
    <w:rsid w:val="00A37BF5"/>
    <w:rsid w:val="00A41E65"/>
    <w:rsid w:val="00A45A1C"/>
    <w:rsid w:val="00A479FA"/>
    <w:rsid w:val="00A528E8"/>
    <w:rsid w:val="00A52C72"/>
    <w:rsid w:val="00A5448E"/>
    <w:rsid w:val="00A55E81"/>
    <w:rsid w:val="00A56050"/>
    <w:rsid w:val="00A570F0"/>
    <w:rsid w:val="00A5785A"/>
    <w:rsid w:val="00A57A07"/>
    <w:rsid w:val="00A61418"/>
    <w:rsid w:val="00A65559"/>
    <w:rsid w:val="00A71A45"/>
    <w:rsid w:val="00A74A0B"/>
    <w:rsid w:val="00A75DD6"/>
    <w:rsid w:val="00A77100"/>
    <w:rsid w:val="00A8030C"/>
    <w:rsid w:val="00A869D9"/>
    <w:rsid w:val="00A87623"/>
    <w:rsid w:val="00A96667"/>
    <w:rsid w:val="00AA05F9"/>
    <w:rsid w:val="00AA1AB2"/>
    <w:rsid w:val="00AA685E"/>
    <w:rsid w:val="00AA75B7"/>
    <w:rsid w:val="00AB28BF"/>
    <w:rsid w:val="00AB5FA7"/>
    <w:rsid w:val="00AB6347"/>
    <w:rsid w:val="00AB7A5E"/>
    <w:rsid w:val="00AC4B37"/>
    <w:rsid w:val="00AC59E3"/>
    <w:rsid w:val="00AD0B3D"/>
    <w:rsid w:val="00AD4A41"/>
    <w:rsid w:val="00AE3C23"/>
    <w:rsid w:val="00AE629E"/>
    <w:rsid w:val="00AE7549"/>
    <w:rsid w:val="00AE7557"/>
    <w:rsid w:val="00AE7AC7"/>
    <w:rsid w:val="00AF0DA8"/>
    <w:rsid w:val="00AF3EA0"/>
    <w:rsid w:val="00AF5F1B"/>
    <w:rsid w:val="00B01375"/>
    <w:rsid w:val="00B0224B"/>
    <w:rsid w:val="00B14AE0"/>
    <w:rsid w:val="00B15450"/>
    <w:rsid w:val="00B2297C"/>
    <w:rsid w:val="00B231CF"/>
    <w:rsid w:val="00B23C57"/>
    <w:rsid w:val="00B241E6"/>
    <w:rsid w:val="00B30617"/>
    <w:rsid w:val="00B31259"/>
    <w:rsid w:val="00B3675D"/>
    <w:rsid w:val="00B453A8"/>
    <w:rsid w:val="00B46E23"/>
    <w:rsid w:val="00B56D13"/>
    <w:rsid w:val="00B6123C"/>
    <w:rsid w:val="00B61BE6"/>
    <w:rsid w:val="00B629FF"/>
    <w:rsid w:val="00B63C8D"/>
    <w:rsid w:val="00B64ECC"/>
    <w:rsid w:val="00B7157F"/>
    <w:rsid w:val="00B77D9C"/>
    <w:rsid w:val="00B8125B"/>
    <w:rsid w:val="00B85D3F"/>
    <w:rsid w:val="00B877E2"/>
    <w:rsid w:val="00B91B9D"/>
    <w:rsid w:val="00B9218C"/>
    <w:rsid w:val="00B92705"/>
    <w:rsid w:val="00B92DC1"/>
    <w:rsid w:val="00B9340B"/>
    <w:rsid w:val="00B95C67"/>
    <w:rsid w:val="00BA2D2A"/>
    <w:rsid w:val="00BA6F5A"/>
    <w:rsid w:val="00BB15F7"/>
    <w:rsid w:val="00BB2C9F"/>
    <w:rsid w:val="00BB3EB3"/>
    <w:rsid w:val="00BB5CF1"/>
    <w:rsid w:val="00BB76D1"/>
    <w:rsid w:val="00BD1420"/>
    <w:rsid w:val="00BD2915"/>
    <w:rsid w:val="00BD3986"/>
    <w:rsid w:val="00BD48A8"/>
    <w:rsid w:val="00BD5CB7"/>
    <w:rsid w:val="00BE21D1"/>
    <w:rsid w:val="00BF02D6"/>
    <w:rsid w:val="00BF5E61"/>
    <w:rsid w:val="00BF6446"/>
    <w:rsid w:val="00C02DFD"/>
    <w:rsid w:val="00C05B74"/>
    <w:rsid w:val="00C10486"/>
    <w:rsid w:val="00C143DE"/>
    <w:rsid w:val="00C15F0E"/>
    <w:rsid w:val="00C210BF"/>
    <w:rsid w:val="00C2471C"/>
    <w:rsid w:val="00C26715"/>
    <w:rsid w:val="00C26D17"/>
    <w:rsid w:val="00C276A7"/>
    <w:rsid w:val="00C30ECD"/>
    <w:rsid w:val="00C311D6"/>
    <w:rsid w:val="00C34C48"/>
    <w:rsid w:val="00C34E8A"/>
    <w:rsid w:val="00C35B1D"/>
    <w:rsid w:val="00C376E0"/>
    <w:rsid w:val="00C42973"/>
    <w:rsid w:val="00C4558E"/>
    <w:rsid w:val="00C56F0D"/>
    <w:rsid w:val="00C62C42"/>
    <w:rsid w:val="00C64990"/>
    <w:rsid w:val="00C67793"/>
    <w:rsid w:val="00C70407"/>
    <w:rsid w:val="00C7214F"/>
    <w:rsid w:val="00C72343"/>
    <w:rsid w:val="00C74F03"/>
    <w:rsid w:val="00C76679"/>
    <w:rsid w:val="00C7708B"/>
    <w:rsid w:val="00C84E61"/>
    <w:rsid w:val="00C8575B"/>
    <w:rsid w:val="00C93C2E"/>
    <w:rsid w:val="00C9484F"/>
    <w:rsid w:val="00C94F20"/>
    <w:rsid w:val="00CA3871"/>
    <w:rsid w:val="00CA3B6D"/>
    <w:rsid w:val="00CA510E"/>
    <w:rsid w:val="00CA5732"/>
    <w:rsid w:val="00CB0A6D"/>
    <w:rsid w:val="00CB1E3E"/>
    <w:rsid w:val="00CB5C13"/>
    <w:rsid w:val="00CB62C0"/>
    <w:rsid w:val="00CC064B"/>
    <w:rsid w:val="00CC2DE7"/>
    <w:rsid w:val="00CC4B0E"/>
    <w:rsid w:val="00CD4280"/>
    <w:rsid w:val="00CD67EA"/>
    <w:rsid w:val="00CD7489"/>
    <w:rsid w:val="00CD7BAC"/>
    <w:rsid w:val="00CE07BE"/>
    <w:rsid w:val="00CE549B"/>
    <w:rsid w:val="00CE797D"/>
    <w:rsid w:val="00CF21AB"/>
    <w:rsid w:val="00CF6734"/>
    <w:rsid w:val="00D052B3"/>
    <w:rsid w:val="00D0533B"/>
    <w:rsid w:val="00D05621"/>
    <w:rsid w:val="00D0700E"/>
    <w:rsid w:val="00D10E5C"/>
    <w:rsid w:val="00D1478E"/>
    <w:rsid w:val="00D23A05"/>
    <w:rsid w:val="00D2434B"/>
    <w:rsid w:val="00D260B5"/>
    <w:rsid w:val="00D31326"/>
    <w:rsid w:val="00D31E2C"/>
    <w:rsid w:val="00D4591D"/>
    <w:rsid w:val="00D467F3"/>
    <w:rsid w:val="00D471C3"/>
    <w:rsid w:val="00D4786E"/>
    <w:rsid w:val="00D47962"/>
    <w:rsid w:val="00D54113"/>
    <w:rsid w:val="00D54D0D"/>
    <w:rsid w:val="00D55B11"/>
    <w:rsid w:val="00D60703"/>
    <w:rsid w:val="00D626F9"/>
    <w:rsid w:val="00D635C6"/>
    <w:rsid w:val="00D712FE"/>
    <w:rsid w:val="00D71D21"/>
    <w:rsid w:val="00D72452"/>
    <w:rsid w:val="00D729EF"/>
    <w:rsid w:val="00D731FB"/>
    <w:rsid w:val="00D737BB"/>
    <w:rsid w:val="00D73A49"/>
    <w:rsid w:val="00D74496"/>
    <w:rsid w:val="00D75FA0"/>
    <w:rsid w:val="00D76E93"/>
    <w:rsid w:val="00D7745E"/>
    <w:rsid w:val="00D8417C"/>
    <w:rsid w:val="00D90750"/>
    <w:rsid w:val="00D92B3A"/>
    <w:rsid w:val="00D93783"/>
    <w:rsid w:val="00DA035D"/>
    <w:rsid w:val="00DA3A90"/>
    <w:rsid w:val="00DB0283"/>
    <w:rsid w:val="00DB03EE"/>
    <w:rsid w:val="00DB3C99"/>
    <w:rsid w:val="00DB3F63"/>
    <w:rsid w:val="00DB5233"/>
    <w:rsid w:val="00DB69BA"/>
    <w:rsid w:val="00DC24E2"/>
    <w:rsid w:val="00DC4A3F"/>
    <w:rsid w:val="00DC634F"/>
    <w:rsid w:val="00DD55E5"/>
    <w:rsid w:val="00DD5D89"/>
    <w:rsid w:val="00DD6051"/>
    <w:rsid w:val="00DE2C67"/>
    <w:rsid w:val="00DE5707"/>
    <w:rsid w:val="00DE5E0B"/>
    <w:rsid w:val="00DF2466"/>
    <w:rsid w:val="00DF2501"/>
    <w:rsid w:val="00DF4BB9"/>
    <w:rsid w:val="00DF7592"/>
    <w:rsid w:val="00E05F90"/>
    <w:rsid w:val="00E06622"/>
    <w:rsid w:val="00E13CFC"/>
    <w:rsid w:val="00E147D0"/>
    <w:rsid w:val="00E210E0"/>
    <w:rsid w:val="00E21B86"/>
    <w:rsid w:val="00E225E0"/>
    <w:rsid w:val="00E22ABF"/>
    <w:rsid w:val="00E30CDB"/>
    <w:rsid w:val="00E3150D"/>
    <w:rsid w:val="00E32E1B"/>
    <w:rsid w:val="00E444B4"/>
    <w:rsid w:val="00E4616D"/>
    <w:rsid w:val="00E46C65"/>
    <w:rsid w:val="00E51529"/>
    <w:rsid w:val="00E534AA"/>
    <w:rsid w:val="00E53C00"/>
    <w:rsid w:val="00E57334"/>
    <w:rsid w:val="00E656C3"/>
    <w:rsid w:val="00E6648D"/>
    <w:rsid w:val="00E732F3"/>
    <w:rsid w:val="00E758F2"/>
    <w:rsid w:val="00E77B26"/>
    <w:rsid w:val="00E80229"/>
    <w:rsid w:val="00E80EA4"/>
    <w:rsid w:val="00E93729"/>
    <w:rsid w:val="00E9580F"/>
    <w:rsid w:val="00EA3E6E"/>
    <w:rsid w:val="00EA5661"/>
    <w:rsid w:val="00EA79B0"/>
    <w:rsid w:val="00EB2BFC"/>
    <w:rsid w:val="00EC009B"/>
    <w:rsid w:val="00EC437F"/>
    <w:rsid w:val="00EC4A55"/>
    <w:rsid w:val="00ED0162"/>
    <w:rsid w:val="00ED78AB"/>
    <w:rsid w:val="00EE3624"/>
    <w:rsid w:val="00EE5CD5"/>
    <w:rsid w:val="00EF2631"/>
    <w:rsid w:val="00EF3159"/>
    <w:rsid w:val="00F02C84"/>
    <w:rsid w:val="00F05883"/>
    <w:rsid w:val="00F1496A"/>
    <w:rsid w:val="00F2265B"/>
    <w:rsid w:val="00F24A1D"/>
    <w:rsid w:val="00F26EBC"/>
    <w:rsid w:val="00F2744D"/>
    <w:rsid w:val="00F34AC5"/>
    <w:rsid w:val="00F34DCD"/>
    <w:rsid w:val="00F36807"/>
    <w:rsid w:val="00F41731"/>
    <w:rsid w:val="00F450BB"/>
    <w:rsid w:val="00F45904"/>
    <w:rsid w:val="00F45FC5"/>
    <w:rsid w:val="00F62E1B"/>
    <w:rsid w:val="00F65270"/>
    <w:rsid w:val="00F71703"/>
    <w:rsid w:val="00F74153"/>
    <w:rsid w:val="00F75B97"/>
    <w:rsid w:val="00F7692B"/>
    <w:rsid w:val="00F776C3"/>
    <w:rsid w:val="00F80DFA"/>
    <w:rsid w:val="00F819E3"/>
    <w:rsid w:val="00F83653"/>
    <w:rsid w:val="00F84F18"/>
    <w:rsid w:val="00F9178B"/>
    <w:rsid w:val="00F91994"/>
    <w:rsid w:val="00F92090"/>
    <w:rsid w:val="00F937FF"/>
    <w:rsid w:val="00F97FB6"/>
    <w:rsid w:val="00F97FEF"/>
    <w:rsid w:val="00FA37C8"/>
    <w:rsid w:val="00FA6383"/>
    <w:rsid w:val="00FA7731"/>
    <w:rsid w:val="00FB47A9"/>
    <w:rsid w:val="00FC0765"/>
    <w:rsid w:val="00FC1807"/>
    <w:rsid w:val="00FC5345"/>
    <w:rsid w:val="00FE3E65"/>
    <w:rsid w:val="00FF1060"/>
    <w:rsid w:val="00FF142E"/>
    <w:rsid w:val="00FF4BD7"/>
    <w:rsid w:val="00FF7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o:shapelayout v:ext="edit">
      <o:idmap v:ext="edit" data="1"/>
    </o:shapelayout>
  </w:shapeDefaults>
  <w:decimalSymbol w:val="."/>
  <w:listSeparator w:val=","/>
  <w14:docId w14:val="00620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overflowPunct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APA">
    <w:name w:val="APA"/>
    <w:basedOn w:val="BodyText"/>
    <w:pPr>
      <w:spacing w:after="0" w:line="480" w:lineRule="auto"/>
      <w:ind w:firstLine="720"/>
    </w:pPr>
    <w:rPr>
      <w:sz w:val="24"/>
    </w:rPr>
  </w:style>
  <w:style w:type="paragraph" w:styleId="BodyText">
    <w:name w:val="Body Text"/>
    <w:basedOn w:val="Normal"/>
    <w:pPr>
      <w:spacing w:after="1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APAHeading1">
    <w:name w:val="APA Heading 1"/>
    <w:basedOn w:val="APA"/>
    <w:next w:val="APA"/>
    <w:pPr>
      <w:ind w:firstLine="0"/>
      <w:jc w:val="center"/>
      <w:outlineLvl w:val="0"/>
    </w:pPr>
    <w:rPr>
      <w:b/>
    </w:rPr>
  </w:style>
  <w:style w:type="paragraph" w:customStyle="1" w:styleId="APAHeading2">
    <w:name w:val="APA Heading 2"/>
    <w:basedOn w:val="APAHeading1"/>
    <w:next w:val="APA"/>
    <w:pPr>
      <w:jc w:val="left"/>
      <w:outlineLvl w:val="1"/>
    </w:pPr>
  </w:style>
  <w:style w:type="paragraph" w:customStyle="1" w:styleId="APAHeading3">
    <w:name w:val="APA Heading 3"/>
    <w:basedOn w:val="APAHeading1"/>
    <w:next w:val="APA"/>
    <w:pPr>
      <w:ind w:firstLine="720"/>
      <w:jc w:val="left"/>
      <w:outlineLvl w:val="2"/>
    </w:pPr>
  </w:style>
  <w:style w:type="paragraph" w:customStyle="1" w:styleId="APAHeading4">
    <w:name w:val="APA Heading 4"/>
    <w:basedOn w:val="APAHeading1"/>
    <w:next w:val="APA"/>
    <w:pPr>
      <w:ind w:firstLine="720"/>
      <w:jc w:val="left"/>
      <w:outlineLvl w:val="3"/>
    </w:pPr>
    <w:rPr>
      <w:i/>
    </w:rPr>
  </w:style>
  <w:style w:type="paragraph" w:customStyle="1" w:styleId="APAHeading5">
    <w:name w:val="APA Heading 5"/>
    <w:basedOn w:val="APAHeading1"/>
    <w:next w:val="APA"/>
    <w:pPr>
      <w:ind w:firstLine="720"/>
      <w:jc w:val="left"/>
      <w:outlineLvl w:val="4"/>
    </w:pPr>
    <w:rPr>
      <w:b w:val="0"/>
      <w:i/>
    </w:rPr>
  </w:style>
  <w:style w:type="paragraph" w:customStyle="1" w:styleId="APABlockQuote1stpara">
    <w:name w:val="APA Block Quote 1st para"/>
    <w:basedOn w:val="APA"/>
    <w:next w:val="APA"/>
    <w:pPr>
      <w:ind w:left="720" w:firstLine="0"/>
    </w:pPr>
  </w:style>
  <w:style w:type="paragraph" w:customStyle="1" w:styleId="APABlockQuoteSubsequentPara">
    <w:name w:val="APA Block Quote Subsequent Para"/>
    <w:basedOn w:val="APA"/>
    <w:next w:val="APA"/>
    <w:pPr>
      <w:ind w:left="720"/>
    </w:pPr>
  </w:style>
  <w:style w:type="paragraph" w:customStyle="1" w:styleId="APAAbstract">
    <w:name w:val="APA Abstract"/>
    <w:basedOn w:val="APA"/>
    <w:pPr>
      <w:ind w:firstLine="0"/>
    </w:pPr>
  </w:style>
  <w:style w:type="paragraph" w:customStyle="1" w:styleId="APARunningHead">
    <w:name w:val="APA Running Head"/>
    <w:basedOn w:val="Normal"/>
    <w:pPr>
      <w:spacing w:line="480" w:lineRule="auto"/>
    </w:pPr>
    <w:rPr>
      <w:sz w:val="24"/>
    </w:rPr>
  </w:style>
  <w:style w:type="paragraph" w:customStyle="1" w:styleId="APAPageHeading">
    <w:name w:val="APA Page Heading"/>
    <w:basedOn w:val="APA"/>
    <w:pPr>
      <w:tabs>
        <w:tab w:val="right" w:pos="9360"/>
      </w:tabs>
      <w:ind w:firstLine="0"/>
    </w:pPr>
  </w:style>
  <w:style w:type="paragraph" w:customStyle="1" w:styleId="APAReference">
    <w:name w:val="APA Reference"/>
    <w:basedOn w:val="APA"/>
    <w:pPr>
      <w:ind w:left="720" w:hanging="720"/>
    </w:pPr>
  </w:style>
  <w:style w:type="paragraph" w:customStyle="1" w:styleId="APAHeadingCenter">
    <w:name w:val="APA Heading Center"/>
    <w:basedOn w:val="APA"/>
    <w:next w:val="APA"/>
    <w:pPr>
      <w:ind w:firstLine="0"/>
      <w:jc w:val="center"/>
    </w:pPr>
  </w:style>
  <w:style w:type="paragraph" w:customStyle="1" w:styleId="MLA">
    <w:name w:val="MLA"/>
    <w:pPr>
      <w:spacing w:line="480" w:lineRule="auto"/>
      <w:ind w:firstLine="720"/>
    </w:pPr>
    <w:rPr>
      <w:sz w:val="24"/>
    </w:rPr>
  </w:style>
  <w:style w:type="paragraph" w:customStyle="1" w:styleId="MLAReference">
    <w:name w:val="MLA Reference"/>
    <w:basedOn w:val="MLA"/>
    <w:pPr>
      <w:ind w:left="720" w:hanging="720"/>
    </w:pPr>
  </w:style>
  <w:style w:type="paragraph" w:customStyle="1" w:styleId="MLAPageHeading">
    <w:name w:val="MLA Page Heading"/>
    <w:basedOn w:val="MLA"/>
    <w:next w:val="MLA"/>
    <w:pPr>
      <w:ind w:firstLine="0"/>
      <w:jc w:val="right"/>
    </w:pPr>
  </w:style>
  <w:style w:type="paragraph" w:customStyle="1" w:styleId="MLAHeadingCenter">
    <w:name w:val="MLA Heading Center"/>
    <w:basedOn w:val="APAHeadingCenter"/>
    <w:next w:val="MLA"/>
  </w:style>
  <w:style w:type="paragraph" w:customStyle="1" w:styleId="MLASectionHeading1">
    <w:name w:val="MLA Section Heading 1"/>
    <w:basedOn w:val="MLA"/>
    <w:next w:val="MLA"/>
    <w:pPr>
      <w:ind w:firstLine="0"/>
      <w:outlineLvl w:val="0"/>
    </w:pPr>
    <w:rPr>
      <w:b/>
      <w:szCs w:val="24"/>
    </w:rPr>
  </w:style>
  <w:style w:type="paragraph" w:customStyle="1" w:styleId="MLASectionHeading2">
    <w:name w:val="MLA Section Heading 2"/>
    <w:basedOn w:val="MLA"/>
    <w:next w:val="MLA"/>
    <w:pPr>
      <w:ind w:firstLine="0"/>
      <w:outlineLvl w:val="1"/>
    </w:pPr>
    <w:rPr>
      <w:i/>
      <w:szCs w:val="24"/>
    </w:rPr>
  </w:style>
  <w:style w:type="paragraph" w:customStyle="1" w:styleId="MLASectionHeading3">
    <w:name w:val="MLA Section Heading 3"/>
    <w:basedOn w:val="MLA"/>
    <w:next w:val="MLA"/>
    <w:pPr>
      <w:ind w:firstLine="0"/>
      <w:jc w:val="center"/>
      <w:outlineLvl w:val="2"/>
    </w:pPr>
    <w:rPr>
      <w:b/>
      <w:szCs w:val="24"/>
    </w:rPr>
  </w:style>
  <w:style w:type="paragraph" w:customStyle="1" w:styleId="MLASectionHeading4">
    <w:name w:val="MLA Section Heading 4"/>
    <w:basedOn w:val="MLA"/>
    <w:next w:val="MLA"/>
    <w:pPr>
      <w:ind w:firstLine="0"/>
      <w:jc w:val="center"/>
      <w:outlineLvl w:val="3"/>
    </w:pPr>
    <w:rPr>
      <w:i/>
      <w:szCs w:val="24"/>
    </w:rPr>
  </w:style>
  <w:style w:type="paragraph" w:customStyle="1" w:styleId="MLASectionHeading5">
    <w:name w:val="MLA Section Heading 5"/>
    <w:basedOn w:val="MLA"/>
    <w:next w:val="MLA"/>
    <w:pPr>
      <w:ind w:firstLine="0"/>
      <w:outlineLvl w:val="4"/>
    </w:pPr>
    <w:rPr>
      <w:szCs w:val="24"/>
      <w:u w:val="single"/>
    </w:rPr>
  </w:style>
  <w:style w:type="paragraph" w:customStyle="1" w:styleId="MLATitleInfo">
    <w:name w:val="MLA Title Info"/>
    <w:basedOn w:val="MLA"/>
    <w:next w:val="MLA"/>
    <w:pPr>
      <w:ind w:firstLine="0"/>
    </w:pPr>
  </w:style>
  <w:style w:type="paragraph" w:customStyle="1" w:styleId="APAAnnotation">
    <w:name w:val="APA Annotation"/>
    <w:basedOn w:val="APA"/>
    <w:next w:val="APAReference"/>
    <w:link w:val="APAAnnotationChar"/>
    <w:pPr>
      <w:spacing w:after="240"/>
      <w:ind w:left="720" w:firstLine="0"/>
    </w:pPr>
  </w:style>
  <w:style w:type="character" w:customStyle="1" w:styleId="APAAnnotationChar">
    <w:name w:val="APA Annotation Char"/>
    <w:link w:val="APAAnnotation"/>
    <w:rPr>
      <w:sz w:val="24"/>
    </w:rPr>
  </w:style>
  <w:style w:type="paragraph" w:customStyle="1" w:styleId="APAHeadingCenterIncludedInTOC">
    <w:name w:val="APA Heading Center Included In TOC"/>
    <w:basedOn w:val="APA"/>
    <w:next w:val="APA"/>
    <w:link w:val="APAHeadingCenterIncludedInTOCChar"/>
    <w:pPr>
      <w:ind w:firstLine="0"/>
      <w:jc w:val="center"/>
      <w:outlineLvl w:val="0"/>
    </w:pPr>
  </w:style>
  <w:style w:type="character" w:customStyle="1" w:styleId="APAHeadingCenterIncludedInTOCChar">
    <w:name w:val="APA Heading Center Included In TOC Char"/>
    <w:link w:val="APAHeadingCenterIncludedInTOC"/>
    <w:rPr>
      <w:sz w:val="24"/>
    </w:rPr>
  </w:style>
  <w:style w:type="paragraph" w:customStyle="1" w:styleId="APAOutlineLevel1">
    <w:name w:val="APA Outline Level 1"/>
    <w:basedOn w:val="APA"/>
    <w:next w:val="APA"/>
    <w:link w:val="APAOutlineLevel1Char"/>
    <w:pPr>
      <w:spacing w:after="240"/>
      <w:ind w:firstLine="0"/>
    </w:pPr>
  </w:style>
  <w:style w:type="character" w:customStyle="1" w:styleId="APAOutlineLevel1Char">
    <w:name w:val="APA Outline Level 1 Char"/>
    <w:link w:val="APAOutlineLevel1"/>
    <w:rPr>
      <w:sz w:val="24"/>
    </w:rPr>
  </w:style>
  <w:style w:type="paragraph" w:customStyle="1" w:styleId="APAOutlineLevel2">
    <w:name w:val="APA Outline Level 2"/>
    <w:basedOn w:val="APA"/>
    <w:next w:val="APA"/>
    <w:link w:val="APAOutlineLevel2Char"/>
    <w:pPr>
      <w:spacing w:after="240"/>
      <w:ind w:left="720" w:firstLine="0"/>
    </w:pPr>
  </w:style>
  <w:style w:type="character" w:customStyle="1" w:styleId="APAOutlineLevel2Char">
    <w:name w:val="APA Outline Level 2 Char"/>
    <w:link w:val="APAOutlineLevel2"/>
    <w:rPr>
      <w:sz w:val="24"/>
    </w:rPr>
  </w:style>
  <w:style w:type="paragraph" w:customStyle="1" w:styleId="APAOutlineLevel3">
    <w:name w:val="APA Outline Level 3"/>
    <w:basedOn w:val="APA"/>
    <w:next w:val="APA"/>
    <w:link w:val="APAOutlineLevel3Char"/>
    <w:pPr>
      <w:spacing w:after="240"/>
      <w:ind w:left="1440" w:firstLine="0"/>
    </w:pPr>
  </w:style>
  <w:style w:type="character" w:customStyle="1" w:styleId="APAOutlineLevel3Char">
    <w:name w:val="APA Outline Level 3 Char"/>
    <w:link w:val="APAOutlineLevel3"/>
    <w:rPr>
      <w:sz w:val="24"/>
    </w:rPr>
  </w:style>
  <w:style w:type="paragraph" w:customStyle="1" w:styleId="APAOutlineLevel4">
    <w:name w:val="APA Outline Level 4"/>
    <w:basedOn w:val="APA"/>
    <w:next w:val="APA"/>
    <w:link w:val="APAOutlineLevel4Char"/>
    <w:pPr>
      <w:spacing w:after="240"/>
      <w:ind w:left="2160" w:firstLine="0"/>
    </w:pPr>
  </w:style>
  <w:style w:type="character" w:customStyle="1" w:styleId="APAOutlineLevel4Char">
    <w:name w:val="APA Outline Level 4 Char"/>
    <w:link w:val="APAOutlineLevel4"/>
    <w:rPr>
      <w:sz w:val="24"/>
    </w:rPr>
  </w:style>
  <w:style w:type="paragraph" w:customStyle="1" w:styleId="APAOutlineLevel5">
    <w:name w:val="APA Outline Level 5"/>
    <w:basedOn w:val="APA"/>
    <w:next w:val="APA"/>
    <w:link w:val="APAOutlineLevel5Char"/>
    <w:pPr>
      <w:spacing w:after="240"/>
      <w:ind w:left="2880" w:firstLine="0"/>
    </w:pPr>
  </w:style>
  <w:style w:type="character" w:customStyle="1" w:styleId="APAOutlineLevel5Char">
    <w:name w:val="APA Outline Level 5 Char"/>
    <w:link w:val="APAOutlineLevel5"/>
    <w:rPr>
      <w:sz w:val="24"/>
    </w:rPr>
  </w:style>
  <w:style w:type="paragraph" w:customStyle="1" w:styleId="APAOutlineLevel6">
    <w:name w:val="APA Outline Level 6"/>
    <w:basedOn w:val="APA"/>
    <w:next w:val="APA"/>
    <w:link w:val="APAOutlineLevel6Char"/>
    <w:pPr>
      <w:spacing w:after="240"/>
      <w:ind w:left="3600" w:firstLine="0"/>
    </w:pPr>
  </w:style>
  <w:style w:type="character" w:customStyle="1" w:styleId="APAOutlineLevel6Char">
    <w:name w:val="APA Outline Level 6 Char"/>
    <w:link w:val="APAOutlineLevel6"/>
    <w:rPr>
      <w:sz w:val="24"/>
    </w:rPr>
  </w:style>
  <w:style w:type="paragraph" w:styleId="CommentText">
    <w:name w:val="annotation text"/>
    <w:basedOn w:val="Normal"/>
    <w:link w:val="CommentTextChar"/>
    <w:uiPriority w:val="99"/>
  </w:style>
  <w:style w:type="character" w:customStyle="1" w:styleId="CommentTextChar">
    <w:name w:val="Comment Text Char"/>
    <w:basedOn w:val="DefaultParagraphFont"/>
    <w:link w:val="CommentText"/>
    <w:uiPriority w:val="99"/>
  </w:style>
  <w:style w:type="character" w:styleId="CommentReference">
    <w:name w:val="annotation reference"/>
    <w:uiPriority w:val="99"/>
    <w:rPr>
      <w:sz w:val="16"/>
      <w:szCs w:val="16"/>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link w:val="BalloonText"/>
    <w:rPr>
      <w:rFonts w:ascii="Segoe UI" w:hAnsi="Segoe UI" w:cs="Segoe UI"/>
      <w:sz w:val="18"/>
      <w:szCs w:val="18"/>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5">
    <w:name w:val="Light Shading Accent 5"/>
    <w:basedOn w:val="TableNormal"/>
    <w:uiPriority w:val="6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List-Accent1">
    <w:name w:val="Light List Accent 1"/>
    <w:basedOn w:val="TableNormal"/>
    <w:uiPriority w:val="6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4">
    <w:name w:val="Light Shading Accent 4"/>
    <w:basedOn w:val="TableNormal"/>
    <w:uiPriority w:val="6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Shading1-Accent1">
    <w:name w:val="Medium Shading 1 Accent 1"/>
    <w:basedOn w:val="TableNormal"/>
    <w:uiPriority w:val="6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Revision">
    <w:name w:val="Revision"/>
    <w:uiPriority w:val="99"/>
  </w:style>
  <w:style w:type="paragraph" w:styleId="ListParagraph">
    <w:name w:val="List Paragraph"/>
    <w:basedOn w:val="Normal"/>
    <w:uiPriority w:val="34"/>
    <w:qFormat/>
    <w:pPr>
      <w:overflowPunct/>
      <w:autoSpaceDE/>
      <w:autoSpaceDN/>
      <w:adjustRightInd/>
      <w:spacing w:after="200" w:line="480"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Pr>
      <w:b/>
      <w:bCs/>
    </w:rPr>
  </w:style>
  <w:style w:type="paragraph" w:customStyle="1" w:styleId="xmsonormal">
    <w:name w:val="x_msonormal"/>
    <w:basedOn w:val="Normal"/>
    <w:pPr>
      <w:overflowPunct/>
      <w:autoSpaceDE/>
      <w:autoSpaceDN/>
      <w:adjustRightInd/>
      <w:spacing w:before="100" w:beforeAutospacing="1" w:after="100" w:afterAutospacing="1"/>
    </w:pPr>
    <w:rPr>
      <w:sz w:val="24"/>
      <w:szCs w:val="24"/>
    </w:rPr>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808080"/>
      <w:shd w:val="clear" w:color="auto" w:fill="E6E6E6"/>
    </w:rPr>
  </w:style>
  <w:style w:type="paragraph" w:styleId="NoSpacing">
    <w:name w:val="No Spacing"/>
    <w:uiPriority w:val="1"/>
    <w:qFormat/>
    <w:rPr>
      <w:rFonts w:asciiTheme="minorHAnsi" w:eastAsiaTheme="minorHAnsi" w:hAnsiTheme="minorHAnsi" w:cstheme="minorBidi"/>
      <w:sz w:val="22"/>
      <w:szCs w:val="22"/>
    </w:rPr>
  </w:style>
  <w:style w:type="paragraph" w:styleId="DocumentMap">
    <w:name w:val="Document Map"/>
    <w:basedOn w:val="Normal"/>
    <w:link w:val="DocumentMapChar"/>
    <w:rPr>
      <w:sz w:val="24"/>
      <w:szCs w:val="24"/>
    </w:rPr>
  </w:style>
  <w:style w:type="character" w:customStyle="1" w:styleId="DocumentMapChar">
    <w:name w:val="Document Map Char"/>
    <w:basedOn w:val="DefaultParagraphFont"/>
    <w:link w:val="DocumentMap"/>
    <w:rPr>
      <w:sz w:val="24"/>
      <w:szCs w:val="24"/>
    </w:rPr>
  </w:style>
  <w:style w:type="character" w:styleId="Emphasis">
    <w:name w:val="Emphasis"/>
    <w:basedOn w:val="DefaultParagraphFont"/>
    <w:uiPriority w:val="20"/>
    <w:qFormat/>
    <w:rPr>
      <w:i/>
      <w:iCs/>
    </w:rPr>
  </w:style>
  <w:style w:type="character" w:styleId="FollowedHyperlink">
    <w:name w:val="FollowedHyperlink"/>
    <w:basedOn w:val="DefaultParagraphFont"/>
    <w:rPr>
      <w:color w:val="800080"/>
      <w:u w:val="single"/>
    </w:rPr>
  </w:style>
  <w:style w:type="character" w:styleId="LineNumber">
    <w:name w:val="line number"/>
    <w:basedOn w:val="DefaultParagraphFont"/>
    <w:uiPriority w:val="99"/>
    <w:semiHidden/>
    <w:unhideWhenUsed/>
    <w:rsid w:val="00446DA1"/>
  </w:style>
  <w:style w:type="table" w:styleId="PlainTable5">
    <w:name w:val="Plain Table 5"/>
    <w:basedOn w:val="TableNormal"/>
    <w:uiPriority w:val="45"/>
    <w:rsid w:val="0063586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63586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11570">
      <w:bodyDiv w:val="1"/>
      <w:marLeft w:val="0"/>
      <w:marRight w:val="0"/>
      <w:marTop w:val="0"/>
      <w:marBottom w:val="0"/>
      <w:divBdr>
        <w:top w:val="none" w:sz="0" w:space="0" w:color="auto"/>
        <w:left w:val="none" w:sz="0" w:space="0" w:color="auto"/>
        <w:bottom w:val="none" w:sz="0" w:space="0" w:color="auto"/>
        <w:right w:val="none" w:sz="0" w:space="0" w:color="auto"/>
      </w:divBdr>
    </w:div>
    <w:div w:id="124660078">
      <w:bodyDiv w:val="1"/>
      <w:marLeft w:val="0"/>
      <w:marRight w:val="0"/>
      <w:marTop w:val="0"/>
      <w:marBottom w:val="0"/>
      <w:divBdr>
        <w:top w:val="none" w:sz="0" w:space="0" w:color="auto"/>
        <w:left w:val="none" w:sz="0" w:space="0" w:color="auto"/>
        <w:bottom w:val="none" w:sz="0" w:space="0" w:color="auto"/>
        <w:right w:val="none" w:sz="0" w:space="0" w:color="auto"/>
      </w:divBdr>
    </w:div>
    <w:div w:id="353728506">
      <w:bodyDiv w:val="1"/>
      <w:marLeft w:val="0"/>
      <w:marRight w:val="0"/>
      <w:marTop w:val="0"/>
      <w:marBottom w:val="0"/>
      <w:divBdr>
        <w:top w:val="none" w:sz="0" w:space="0" w:color="auto"/>
        <w:left w:val="none" w:sz="0" w:space="0" w:color="auto"/>
        <w:bottom w:val="none" w:sz="0" w:space="0" w:color="auto"/>
        <w:right w:val="none" w:sz="0" w:space="0" w:color="auto"/>
      </w:divBdr>
    </w:div>
    <w:div w:id="668946990">
      <w:bodyDiv w:val="1"/>
      <w:marLeft w:val="0"/>
      <w:marRight w:val="0"/>
      <w:marTop w:val="0"/>
      <w:marBottom w:val="0"/>
      <w:divBdr>
        <w:top w:val="none" w:sz="0" w:space="0" w:color="auto"/>
        <w:left w:val="none" w:sz="0" w:space="0" w:color="auto"/>
        <w:bottom w:val="none" w:sz="0" w:space="0" w:color="auto"/>
        <w:right w:val="none" w:sz="0" w:space="0" w:color="auto"/>
      </w:divBdr>
    </w:div>
    <w:div w:id="942104799">
      <w:bodyDiv w:val="1"/>
      <w:marLeft w:val="0"/>
      <w:marRight w:val="0"/>
      <w:marTop w:val="0"/>
      <w:marBottom w:val="0"/>
      <w:divBdr>
        <w:top w:val="none" w:sz="0" w:space="0" w:color="auto"/>
        <w:left w:val="none" w:sz="0" w:space="0" w:color="auto"/>
        <w:bottom w:val="none" w:sz="0" w:space="0" w:color="auto"/>
        <w:right w:val="none" w:sz="0" w:space="0" w:color="auto"/>
      </w:divBdr>
    </w:div>
    <w:div w:id="1440835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tiff"/><Relationship Id="rId18" Type="http://schemas.openxmlformats.org/officeDocument/2006/relationships/hyperlink" Target="http://www.diabetes.org/assets/pdfs/basics/cdc-statistics-report-2017.pdf" TargetMode="External"/><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image" Target="media/image17.jpeg"/><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http://www.ihi.org/Topics/ChronicCare/Pages/default.aspx" TargetMode="External"/><Relationship Id="rId25" Type="http://schemas.openxmlformats.org/officeDocument/2006/relationships/image" Target="media/image8.emf"/><Relationship Id="rId33"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hyperlink" Target="https://dictionary.cambridge.org/us/dictionary/english/implication" TargetMode="External"/><Relationship Id="rId20" Type="http://schemas.openxmlformats.org/officeDocument/2006/relationships/image" Target="media/image3.jpe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7.png"/><Relationship Id="rId32"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hyperlink" Target="https://www.healthypeople.gov/2020/topics-objectives/topic/diabetes"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niddk.nih.gov/health-information/diabetes/overview/tests-diagnosis/a1c-test" TargetMode="External"/><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tiff"/><Relationship Id="rId22" Type="http://schemas.openxmlformats.org/officeDocument/2006/relationships/image" Target="media/image5.emf"/><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CAFB8F6-1CA5-6948-9E8F-E715D8761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88</Pages>
  <Words>17234</Words>
  <Characters>98239</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Capstone Template NUR 799</vt:lpstr>
    </vt:vector>
  </TitlesOfParts>
  <LinksUpToDate>false</LinksUpToDate>
  <CharactersWithSpaces>115243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Capstone Template NUR 799</dc:title>
  <dc:creator/>
  <cp:lastModifiedBy/>
  <cp:revision>1</cp:revision>
  <dcterms:created xsi:type="dcterms:W3CDTF">2020-04-20T00:48:00Z</dcterms:created>
  <dcterms:modified xsi:type="dcterms:W3CDTF">2020-04-27T15:43:00Z</dcterms:modified>
</cp:coreProperties>
</file>