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213E" w:rsidRDefault="00C9213E">
      <w:pPr>
        <w:pStyle w:val="Title"/>
      </w:pPr>
    </w:p>
    <w:p w:rsidR="00C9213E" w:rsidRDefault="00C9213E">
      <w:pPr>
        <w:jc w:val="both"/>
        <w:rPr>
          <w:rFonts w:ascii="Times New Roman" w:hAnsi="Times New Roman" w:cs="Times New Roman"/>
          <w:sz w:val="24"/>
          <w:szCs w:val="24"/>
        </w:rPr>
      </w:pPr>
    </w:p>
    <w:p w:rsidR="00C9213E" w:rsidRDefault="00C9213E">
      <w:pPr>
        <w:jc w:val="both"/>
        <w:rPr>
          <w:rFonts w:ascii="Times New Roman" w:hAnsi="Times New Roman" w:cs="Times New Roman"/>
          <w:sz w:val="24"/>
          <w:szCs w:val="24"/>
        </w:rPr>
      </w:pPr>
    </w:p>
    <w:p w:rsidR="00C9213E" w:rsidRDefault="00C9213E">
      <w:pPr>
        <w:jc w:val="both"/>
        <w:rPr>
          <w:rFonts w:ascii="Times New Roman" w:hAnsi="Times New Roman" w:cs="Times New Roman"/>
          <w:sz w:val="24"/>
          <w:szCs w:val="24"/>
        </w:rPr>
      </w:pPr>
    </w:p>
    <w:p w:rsidR="00C9213E" w:rsidRDefault="00C9213E">
      <w:pPr>
        <w:jc w:val="both"/>
        <w:rPr>
          <w:rFonts w:ascii="Times New Roman" w:hAnsi="Times New Roman" w:cs="Times New Roman"/>
          <w:sz w:val="24"/>
          <w:szCs w:val="24"/>
        </w:rPr>
      </w:pPr>
    </w:p>
    <w:p w:rsidR="00C9213E" w:rsidRDefault="00C9213E">
      <w:pPr>
        <w:jc w:val="both"/>
        <w:rPr>
          <w:rFonts w:ascii="Times New Roman" w:hAnsi="Times New Roman" w:cs="Times New Roman"/>
          <w:sz w:val="24"/>
          <w:szCs w:val="24"/>
        </w:rPr>
      </w:pPr>
    </w:p>
    <w:p w:rsidR="00C9213E" w:rsidRDefault="00C9213E">
      <w:pPr>
        <w:jc w:val="center"/>
        <w:rPr>
          <w:rFonts w:ascii="Times New Roman" w:hAnsi="Times New Roman" w:cs="Times New Roman"/>
          <w:sz w:val="24"/>
          <w:szCs w:val="24"/>
        </w:rPr>
      </w:pPr>
    </w:p>
    <w:p w:rsidR="00C9213E" w:rsidRDefault="00C9213E">
      <w:pPr>
        <w:jc w:val="center"/>
        <w:rPr>
          <w:rFonts w:ascii="Times New Roman" w:hAnsi="Times New Roman" w:cs="Times New Roman"/>
          <w:sz w:val="24"/>
          <w:szCs w:val="24"/>
        </w:rPr>
      </w:pPr>
    </w:p>
    <w:p w:rsidR="00C9213E" w:rsidRDefault="000510B1">
      <w:pPr>
        <w:jc w:val="center"/>
        <w:rPr>
          <w:rFonts w:ascii="Times New Roman" w:hAnsi="Times New Roman" w:cs="Times New Roman"/>
          <w:sz w:val="24"/>
          <w:szCs w:val="24"/>
        </w:rPr>
      </w:pPr>
      <w:r>
        <w:rPr>
          <w:rFonts w:ascii="Times New Roman" w:hAnsi="Times New Roman" w:cs="Times New Roman"/>
          <w:sz w:val="24"/>
          <w:szCs w:val="24"/>
        </w:rPr>
        <w:t>Implementing a Post-discharge Education Program to Improve Ostomy Adjustment</w:t>
      </w:r>
    </w:p>
    <w:p w:rsidR="00C9213E" w:rsidRDefault="000510B1">
      <w:pPr>
        <w:jc w:val="center"/>
        <w:rPr>
          <w:rFonts w:ascii="Times New Roman" w:hAnsi="Times New Roman" w:cs="Times New Roman"/>
          <w:sz w:val="24"/>
          <w:szCs w:val="24"/>
        </w:rPr>
      </w:pPr>
      <w:r>
        <w:rPr>
          <w:rFonts w:ascii="Times New Roman" w:hAnsi="Times New Roman" w:cs="Times New Roman"/>
          <w:sz w:val="24"/>
          <w:szCs w:val="24"/>
        </w:rPr>
        <w:t>Heather C. Puckett</w:t>
      </w:r>
    </w:p>
    <w:p w:rsidR="00C9213E" w:rsidRDefault="000510B1">
      <w:pPr>
        <w:jc w:val="center"/>
        <w:rPr>
          <w:rFonts w:ascii="Times New Roman" w:hAnsi="Times New Roman" w:cs="Times New Roman"/>
          <w:sz w:val="24"/>
          <w:szCs w:val="24"/>
        </w:rPr>
      </w:pPr>
      <w:r>
        <w:rPr>
          <w:rFonts w:ascii="Times New Roman" w:hAnsi="Times New Roman" w:cs="Times New Roman"/>
          <w:sz w:val="24"/>
          <w:szCs w:val="24"/>
        </w:rPr>
        <w:t>East Carolina University</w:t>
      </w:r>
    </w:p>
    <w:p w:rsidR="00A258C8" w:rsidRPr="00AB4092" w:rsidRDefault="00A258C8" w:rsidP="00AB4092">
      <w:pPr>
        <w:rPr>
          <w:rFonts w:ascii="Times New Roman" w:hAnsi="Times New Roman" w:cs="Times New Roman"/>
          <w:sz w:val="24"/>
          <w:szCs w:val="24"/>
        </w:rPr>
      </w:pPr>
      <w:r>
        <w:rPr>
          <w:rFonts w:ascii="Times New Roman" w:hAnsi="Times New Roman" w:cs="Times New Roman"/>
          <w:b/>
          <w:sz w:val="24"/>
          <w:szCs w:val="24"/>
        </w:rPr>
        <w:br w:type="page"/>
      </w:r>
    </w:p>
    <w:p w:rsidR="00C9213E" w:rsidRPr="000E0E08" w:rsidRDefault="000510B1" w:rsidP="00A258C8">
      <w:pPr>
        <w:jc w:val="center"/>
        <w:rPr>
          <w:rFonts w:ascii="Times New Roman" w:hAnsi="Times New Roman" w:cs="Times New Roman"/>
          <w:b/>
          <w:sz w:val="24"/>
          <w:szCs w:val="24"/>
        </w:rPr>
      </w:pPr>
      <w:r>
        <w:rPr>
          <w:rFonts w:ascii="Times New Roman" w:hAnsi="Times New Roman" w:cs="Times New Roman"/>
          <w:b/>
          <w:sz w:val="24"/>
          <w:szCs w:val="24"/>
        </w:rPr>
        <w:lastRenderedPageBreak/>
        <w:t>Abstract</w:t>
      </w:r>
    </w:p>
    <w:p w:rsidR="00C9213E" w:rsidRDefault="000510B1">
      <w:pPr>
        <w:spacing w:line="480" w:lineRule="auto"/>
        <w:rPr>
          <w:rFonts w:ascii="Times New Roman" w:hAnsi="Times New Roman" w:cs="Times New Roman"/>
          <w:sz w:val="24"/>
          <w:szCs w:val="24"/>
        </w:rPr>
      </w:pPr>
      <w:r>
        <w:rPr>
          <w:rFonts w:ascii="Times New Roman" w:hAnsi="Times New Roman" w:cs="Times New Roman"/>
          <w:sz w:val="24"/>
          <w:szCs w:val="24"/>
        </w:rPr>
        <w:t>There are currently over 130,000 new ostomy surgeries done annually. Patients who lack the knowledge about caring for their ostomy adjust poorly to their new lifestyle. They are predi</w:t>
      </w:r>
      <w:r w:rsidR="001602C8">
        <w:rPr>
          <w:rFonts w:ascii="Times New Roman" w:hAnsi="Times New Roman" w:cs="Times New Roman"/>
          <w:sz w:val="24"/>
          <w:szCs w:val="24"/>
        </w:rPr>
        <w:t>s</w:t>
      </w:r>
      <w:r>
        <w:rPr>
          <w:rFonts w:ascii="Times New Roman" w:hAnsi="Times New Roman" w:cs="Times New Roman"/>
          <w:sz w:val="24"/>
          <w:szCs w:val="24"/>
        </w:rPr>
        <w:t>posed to uncertainty and anxiety. Ostomy education is needed following discharge to help improve ostomy adjustment. A quality improvement project was done to evaluate ostomy adjustment scores. Patients were provided educational material at their initial post-discharge office visit. Their ostomy adjustment scores were then evaluated two weeks later via telephone inquiry using the Ostomy Adjustment Inventory-23 (OAI-23) tool. Scores were compared to scores from patients not receiving education. While mean OAI-23 scores of patients receiving ostomy education were similar to those score</w:t>
      </w:r>
      <w:r w:rsidR="001602C8">
        <w:rPr>
          <w:rFonts w:ascii="Times New Roman" w:hAnsi="Times New Roman" w:cs="Times New Roman"/>
          <w:sz w:val="24"/>
          <w:szCs w:val="24"/>
        </w:rPr>
        <w:t>s</w:t>
      </w:r>
      <w:r>
        <w:rPr>
          <w:rFonts w:ascii="Times New Roman" w:hAnsi="Times New Roman" w:cs="Times New Roman"/>
          <w:sz w:val="24"/>
          <w:szCs w:val="24"/>
        </w:rPr>
        <w:t xml:space="preserve"> of patients not receiving education, higher adjustment scores were obtained sooner following discharge from patients receiving post-discharge education. Further follow-up with continued education should be done with new ostomy patients to ensure ostomy adjustment and satisfaction.</w:t>
      </w:r>
    </w:p>
    <w:p w:rsidR="00C9213E" w:rsidRDefault="000510B1">
      <w:pPr>
        <w:spacing w:line="480" w:lineRule="auto"/>
        <w:jc w:val="center"/>
        <w:rPr>
          <w:rFonts w:ascii="Times New Roman" w:hAnsi="Times New Roman" w:cs="Times New Roman"/>
          <w:i/>
          <w:sz w:val="24"/>
          <w:szCs w:val="24"/>
        </w:rPr>
      </w:pPr>
      <w:r>
        <w:rPr>
          <w:rFonts w:ascii="Times New Roman" w:hAnsi="Times New Roman" w:cs="Times New Roman"/>
          <w:i/>
          <w:sz w:val="24"/>
          <w:szCs w:val="24"/>
        </w:rPr>
        <w:t>Keywords: colostomy care, ileostomy care, ostomy education, adjustment</w:t>
      </w:r>
    </w:p>
    <w:p w:rsidR="00C9213E" w:rsidRDefault="000510B1">
      <w:pPr>
        <w:rPr>
          <w:rFonts w:ascii="Times New Roman" w:hAnsi="Times New Roman" w:cs="Times New Roman"/>
          <w:sz w:val="24"/>
          <w:szCs w:val="24"/>
        </w:rPr>
      </w:pPr>
      <w:r>
        <w:rPr>
          <w:rFonts w:ascii="Times New Roman" w:hAnsi="Times New Roman" w:cs="Times New Roman"/>
          <w:b/>
          <w:sz w:val="24"/>
          <w:szCs w:val="24"/>
        </w:rPr>
        <w:tab/>
      </w:r>
    </w:p>
    <w:p w:rsidR="00C9213E" w:rsidRDefault="00C9213E">
      <w:pPr>
        <w:rPr>
          <w:rFonts w:ascii="Times New Roman" w:hAnsi="Times New Roman" w:cs="Times New Roman"/>
          <w:b/>
          <w:bCs/>
          <w:sz w:val="24"/>
          <w:szCs w:val="24"/>
        </w:rPr>
      </w:pPr>
    </w:p>
    <w:p w:rsidR="00C9213E" w:rsidRDefault="00C9213E">
      <w:pPr>
        <w:spacing w:line="480" w:lineRule="auto"/>
        <w:jc w:val="center"/>
        <w:rPr>
          <w:rFonts w:ascii="Times New Roman" w:hAnsi="Times New Roman" w:cs="Times New Roman"/>
          <w:b/>
          <w:bCs/>
          <w:sz w:val="24"/>
          <w:szCs w:val="24"/>
        </w:rPr>
      </w:pPr>
    </w:p>
    <w:p w:rsidR="00C9213E" w:rsidRDefault="00C9213E">
      <w:pPr>
        <w:spacing w:line="480" w:lineRule="auto"/>
        <w:jc w:val="center"/>
        <w:rPr>
          <w:rFonts w:ascii="Times New Roman" w:hAnsi="Times New Roman" w:cs="Times New Roman"/>
          <w:b/>
          <w:bCs/>
          <w:sz w:val="24"/>
          <w:szCs w:val="24"/>
        </w:rPr>
      </w:pPr>
    </w:p>
    <w:p w:rsidR="00C9213E" w:rsidRDefault="00C9213E">
      <w:pPr>
        <w:spacing w:line="480" w:lineRule="auto"/>
        <w:jc w:val="center"/>
        <w:rPr>
          <w:rFonts w:ascii="Times New Roman" w:hAnsi="Times New Roman" w:cs="Times New Roman"/>
          <w:b/>
          <w:bCs/>
          <w:sz w:val="24"/>
          <w:szCs w:val="24"/>
        </w:rPr>
      </w:pPr>
    </w:p>
    <w:p w:rsidR="00C9213E" w:rsidRDefault="00C9213E">
      <w:pPr>
        <w:spacing w:line="480" w:lineRule="auto"/>
        <w:jc w:val="center"/>
        <w:rPr>
          <w:rFonts w:ascii="Times New Roman" w:hAnsi="Times New Roman" w:cs="Times New Roman"/>
          <w:b/>
          <w:bCs/>
          <w:sz w:val="24"/>
          <w:szCs w:val="24"/>
        </w:rPr>
      </w:pPr>
    </w:p>
    <w:p w:rsidR="00C9213E" w:rsidRDefault="00C9213E">
      <w:pPr>
        <w:spacing w:line="480" w:lineRule="auto"/>
        <w:jc w:val="center"/>
        <w:rPr>
          <w:rFonts w:ascii="Times New Roman" w:hAnsi="Times New Roman" w:cs="Times New Roman"/>
          <w:b/>
          <w:bCs/>
          <w:sz w:val="24"/>
          <w:szCs w:val="24"/>
        </w:rPr>
      </w:pPr>
    </w:p>
    <w:p w:rsidR="00C9213E" w:rsidRDefault="00C9213E">
      <w:pPr>
        <w:spacing w:line="480" w:lineRule="auto"/>
        <w:jc w:val="center"/>
        <w:rPr>
          <w:rFonts w:ascii="Times New Roman" w:hAnsi="Times New Roman" w:cs="Times New Roman"/>
          <w:b/>
          <w:bCs/>
          <w:sz w:val="24"/>
          <w:szCs w:val="24"/>
        </w:rPr>
      </w:pPr>
    </w:p>
    <w:p w:rsidR="00C9213E" w:rsidRDefault="000510B1">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Table of Contents</w:t>
      </w:r>
    </w:p>
    <w:p w:rsidR="00C9213E" w:rsidRDefault="000510B1">
      <w:pPr>
        <w:tabs>
          <w:tab w:val="left" w:pos="8730"/>
        </w:tabs>
        <w:spacing w:line="480" w:lineRule="auto"/>
        <w:ind w:left="439" w:hangingChars="183" w:hanging="439"/>
        <w:jc w:val="both"/>
        <w:rPr>
          <w:rFonts w:ascii="Times New Roman" w:hAnsi="Times New Roman" w:cs="Times New Roman"/>
          <w:sz w:val="24"/>
          <w:szCs w:val="24"/>
        </w:rPr>
      </w:pPr>
      <w:r>
        <w:rPr>
          <w:rFonts w:ascii="Times New Roman" w:hAnsi="Times New Roman" w:cs="Times New Roman"/>
          <w:sz w:val="24"/>
          <w:szCs w:val="24"/>
        </w:rPr>
        <w:t>Chapter One: Introduction</w:t>
      </w:r>
    </w:p>
    <w:p w:rsidR="00C9213E" w:rsidRDefault="000510B1">
      <w:pPr>
        <w:pStyle w:val="ListParagraph3"/>
        <w:tabs>
          <w:tab w:val="left" w:pos="8730"/>
        </w:tabs>
        <w:spacing w:line="480" w:lineRule="auto"/>
        <w:jc w:val="both"/>
        <w:rPr>
          <w:rFonts w:ascii="Times New Roman" w:hAnsi="Times New Roman" w:cs="Times New Roman"/>
          <w:sz w:val="24"/>
          <w:szCs w:val="24"/>
        </w:rPr>
      </w:pPr>
      <w:r>
        <w:rPr>
          <w:rFonts w:ascii="Times New Roman" w:hAnsi="Times New Roman" w:cs="Times New Roman"/>
          <w:sz w:val="24"/>
          <w:szCs w:val="24"/>
        </w:rPr>
        <w:t>Background and Significance</w:t>
      </w:r>
      <w:r>
        <w:rPr>
          <w:rFonts w:ascii="Times New Roman" w:hAnsi="Times New Roman" w:cs="Times New Roman"/>
          <w:sz w:val="24"/>
          <w:szCs w:val="24"/>
        </w:rPr>
        <w:tab/>
        <w:t xml:space="preserve"> 8</w:t>
      </w:r>
    </w:p>
    <w:p w:rsidR="00C9213E" w:rsidRDefault="000510B1">
      <w:pPr>
        <w:pStyle w:val="ListParagraph3"/>
        <w:tabs>
          <w:tab w:val="left" w:pos="1440"/>
          <w:tab w:val="left" w:pos="8730"/>
        </w:tabs>
        <w:spacing w:line="480" w:lineRule="auto"/>
        <w:rPr>
          <w:rFonts w:ascii="Times New Roman" w:hAnsi="Times New Roman" w:cs="Times New Roman"/>
          <w:sz w:val="24"/>
          <w:szCs w:val="24"/>
        </w:rPr>
      </w:pPr>
      <w:r>
        <w:rPr>
          <w:rFonts w:ascii="Times New Roman" w:hAnsi="Times New Roman" w:cs="Times New Roman"/>
          <w:sz w:val="24"/>
          <w:szCs w:val="24"/>
        </w:rPr>
        <w:tab/>
        <w:t>Occurrence</w:t>
      </w:r>
      <w:r>
        <w:rPr>
          <w:rFonts w:ascii="Times New Roman" w:hAnsi="Times New Roman" w:cs="Times New Roman"/>
          <w:sz w:val="24"/>
          <w:szCs w:val="24"/>
        </w:rPr>
        <w:tab/>
        <w:t xml:space="preserve"> 8</w:t>
      </w:r>
      <w:r>
        <w:rPr>
          <w:rFonts w:ascii="Times New Roman" w:hAnsi="Times New Roman" w:cs="Times New Roman"/>
          <w:sz w:val="24"/>
          <w:szCs w:val="24"/>
        </w:rPr>
        <w:tab/>
      </w:r>
    </w:p>
    <w:p w:rsidR="00C9213E" w:rsidRDefault="000510B1">
      <w:pPr>
        <w:pStyle w:val="ListParagraph3"/>
        <w:tabs>
          <w:tab w:val="left" w:pos="1440"/>
          <w:tab w:val="left" w:pos="8730"/>
        </w:tabs>
        <w:spacing w:line="480" w:lineRule="auto"/>
        <w:rPr>
          <w:rFonts w:ascii="Times New Roman" w:hAnsi="Times New Roman" w:cs="Times New Roman"/>
          <w:sz w:val="24"/>
          <w:szCs w:val="24"/>
        </w:rPr>
      </w:pPr>
      <w:r>
        <w:rPr>
          <w:rFonts w:ascii="Times New Roman" w:hAnsi="Times New Roman" w:cs="Times New Roman"/>
          <w:sz w:val="24"/>
          <w:szCs w:val="24"/>
        </w:rPr>
        <w:tab/>
        <w:t>Indications for Ostomy Surgery</w:t>
      </w:r>
      <w:r>
        <w:rPr>
          <w:rFonts w:ascii="Times New Roman" w:hAnsi="Times New Roman" w:cs="Times New Roman"/>
          <w:sz w:val="24"/>
          <w:szCs w:val="24"/>
        </w:rPr>
        <w:tab/>
        <w:t xml:space="preserve"> 8 </w:t>
      </w:r>
    </w:p>
    <w:p w:rsidR="00C9213E" w:rsidRDefault="000510B1">
      <w:pPr>
        <w:pStyle w:val="ListParagraph3"/>
        <w:tabs>
          <w:tab w:val="left" w:pos="1440"/>
          <w:tab w:val="left" w:pos="8730"/>
        </w:tabs>
        <w:spacing w:line="480" w:lineRule="auto"/>
        <w:rPr>
          <w:rFonts w:ascii="Times New Roman" w:hAnsi="Times New Roman" w:cs="Times New Roman"/>
          <w:sz w:val="24"/>
          <w:szCs w:val="24"/>
        </w:rPr>
      </w:pPr>
      <w:r>
        <w:rPr>
          <w:rFonts w:ascii="Times New Roman" w:hAnsi="Times New Roman" w:cs="Times New Roman"/>
          <w:sz w:val="24"/>
          <w:szCs w:val="24"/>
        </w:rPr>
        <w:tab/>
        <w:t>Postoperative Skin Complications</w:t>
      </w:r>
      <w:r>
        <w:rPr>
          <w:rFonts w:ascii="Times New Roman" w:hAnsi="Times New Roman" w:cs="Times New Roman"/>
          <w:sz w:val="24"/>
          <w:szCs w:val="24"/>
        </w:rPr>
        <w:tab/>
        <w:t xml:space="preserve"> 9</w:t>
      </w:r>
    </w:p>
    <w:p w:rsidR="00C9213E" w:rsidRDefault="000510B1">
      <w:pPr>
        <w:pStyle w:val="ListParagraph3"/>
        <w:tabs>
          <w:tab w:val="left" w:pos="1440"/>
          <w:tab w:val="left" w:pos="8730"/>
        </w:tabs>
        <w:spacing w:line="480" w:lineRule="auto"/>
        <w:rPr>
          <w:rFonts w:ascii="Times New Roman" w:hAnsi="Times New Roman" w:cs="Times New Roman"/>
          <w:sz w:val="24"/>
          <w:szCs w:val="24"/>
        </w:rPr>
      </w:pPr>
      <w:r>
        <w:rPr>
          <w:rFonts w:ascii="Times New Roman" w:hAnsi="Times New Roman" w:cs="Times New Roman"/>
          <w:sz w:val="24"/>
          <w:szCs w:val="24"/>
        </w:rPr>
        <w:tab/>
        <w:t>Wound, Ostomy, and Continence Nurses</w:t>
      </w:r>
      <w:r>
        <w:rPr>
          <w:rFonts w:ascii="Times New Roman" w:hAnsi="Times New Roman" w:cs="Times New Roman"/>
          <w:sz w:val="24"/>
          <w:szCs w:val="24"/>
        </w:rPr>
        <w:tab/>
        <w:t xml:space="preserve"> 9</w:t>
      </w:r>
    </w:p>
    <w:p w:rsidR="00C9213E" w:rsidRDefault="000510B1">
      <w:pPr>
        <w:pStyle w:val="ListParagraph3"/>
        <w:tabs>
          <w:tab w:val="left" w:pos="1440"/>
          <w:tab w:val="left" w:pos="8730"/>
        </w:tabs>
        <w:spacing w:line="480" w:lineRule="auto"/>
        <w:rPr>
          <w:rFonts w:ascii="Times New Roman" w:hAnsi="Times New Roman" w:cs="Times New Roman"/>
          <w:sz w:val="24"/>
          <w:szCs w:val="24"/>
        </w:rPr>
      </w:pPr>
      <w:r>
        <w:rPr>
          <w:rFonts w:ascii="Times New Roman" w:hAnsi="Times New Roman" w:cs="Times New Roman"/>
          <w:sz w:val="24"/>
          <w:szCs w:val="24"/>
        </w:rPr>
        <w:t>Problem Statement</w:t>
      </w:r>
      <w:r>
        <w:rPr>
          <w:rFonts w:ascii="Times New Roman" w:hAnsi="Times New Roman" w:cs="Times New Roman"/>
          <w:sz w:val="24"/>
          <w:szCs w:val="24"/>
        </w:rPr>
        <w:tab/>
        <w:t xml:space="preserve"> 9</w:t>
      </w:r>
    </w:p>
    <w:p w:rsidR="00C9213E" w:rsidRDefault="000510B1">
      <w:pPr>
        <w:pStyle w:val="ListParagraph3"/>
        <w:tabs>
          <w:tab w:val="left" w:pos="720"/>
          <w:tab w:val="left" w:pos="990"/>
          <w:tab w:val="left" w:pos="8730"/>
        </w:tabs>
        <w:spacing w:line="480" w:lineRule="auto"/>
        <w:rPr>
          <w:rFonts w:ascii="Times New Roman" w:hAnsi="Times New Roman" w:cs="Times New Roman"/>
          <w:sz w:val="24"/>
          <w:szCs w:val="24"/>
        </w:rPr>
      </w:pPr>
      <w:r>
        <w:rPr>
          <w:rFonts w:ascii="Times New Roman" w:hAnsi="Times New Roman" w:cs="Times New Roman"/>
          <w:sz w:val="24"/>
          <w:szCs w:val="24"/>
        </w:rPr>
        <w:t>Project Justification</w:t>
      </w:r>
      <w:r>
        <w:rPr>
          <w:rFonts w:ascii="Times New Roman" w:hAnsi="Times New Roman" w:cs="Times New Roman"/>
          <w:sz w:val="24"/>
          <w:szCs w:val="24"/>
        </w:rPr>
        <w:tab/>
        <w:t xml:space="preserve"> 10</w:t>
      </w:r>
    </w:p>
    <w:p w:rsidR="00C9213E" w:rsidRDefault="000510B1">
      <w:pPr>
        <w:pStyle w:val="ListParagraph3"/>
        <w:tabs>
          <w:tab w:val="left" w:pos="720"/>
          <w:tab w:val="left" w:pos="990"/>
          <w:tab w:val="left" w:pos="8730"/>
        </w:tabs>
        <w:spacing w:line="480" w:lineRule="auto"/>
        <w:rPr>
          <w:rFonts w:ascii="Times New Roman" w:hAnsi="Times New Roman" w:cs="Times New Roman"/>
          <w:sz w:val="24"/>
          <w:szCs w:val="24"/>
        </w:rPr>
      </w:pPr>
      <w:r>
        <w:rPr>
          <w:rFonts w:ascii="Times New Roman" w:hAnsi="Times New Roman" w:cs="Times New Roman"/>
          <w:sz w:val="24"/>
          <w:szCs w:val="24"/>
        </w:rPr>
        <w:t>Theoretical Framework</w:t>
      </w:r>
      <w:r>
        <w:rPr>
          <w:rFonts w:ascii="Times New Roman" w:hAnsi="Times New Roman" w:cs="Times New Roman"/>
          <w:sz w:val="24"/>
          <w:szCs w:val="24"/>
        </w:rPr>
        <w:tab/>
        <w:t xml:space="preserve"> 10</w:t>
      </w:r>
    </w:p>
    <w:p w:rsidR="00C9213E" w:rsidRDefault="000510B1">
      <w:pPr>
        <w:pStyle w:val="ListParagraph3"/>
        <w:tabs>
          <w:tab w:val="left" w:pos="720"/>
          <w:tab w:val="left" w:pos="990"/>
          <w:tab w:val="left" w:pos="1440"/>
          <w:tab w:val="left" w:pos="8730"/>
        </w:tabs>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Mishel’s</w:t>
      </w:r>
      <w:proofErr w:type="spellEnd"/>
      <w:r>
        <w:rPr>
          <w:rFonts w:ascii="Times New Roman" w:hAnsi="Times New Roman" w:cs="Times New Roman"/>
          <w:sz w:val="24"/>
          <w:szCs w:val="24"/>
        </w:rPr>
        <w:t xml:space="preserve"> Uncertainty in Illness Theory</w:t>
      </w:r>
      <w:r>
        <w:rPr>
          <w:rFonts w:ascii="Times New Roman" w:hAnsi="Times New Roman" w:cs="Times New Roman"/>
          <w:sz w:val="24"/>
          <w:szCs w:val="24"/>
        </w:rPr>
        <w:tab/>
        <w:t xml:space="preserve"> 11</w:t>
      </w:r>
    </w:p>
    <w:p w:rsidR="00C9213E" w:rsidRDefault="000510B1">
      <w:pPr>
        <w:pStyle w:val="ListParagraph3"/>
        <w:tabs>
          <w:tab w:val="left" w:pos="720"/>
          <w:tab w:val="left" w:pos="1440"/>
          <w:tab w:val="left" w:pos="8730"/>
        </w:tabs>
        <w:spacing w:line="480" w:lineRule="auto"/>
        <w:rPr>
          <w:rFonts w:ascii="Times New Roman" w:hAnsi="Times New Roman" w:cs="Times New Roman"/>
          <w:sz w:val="24"/>
          <w:szCs w:val="24"/>
        </w:rPr>
      </w:pPr>
      <w:r>
        <w:rPr>
          <w:rFonts w:ascii="Times New Roman" w:hAnsi="Times New Roman" w:cs="Times New Roman"/>
          <w:sz w:val="24"/>
          <w:szCs w:val="24"/>
        </w:rPr>
        <w:tab/>
        <w:t>Uncertainty in Illness Theory: Stages of Illness Determination</w:t>
      </w:r>
      <w:r>
        <w:rPr>
          <w:rFonts w:ascii="Times New Roman" w:hAnsi="Times New Roman" w:cs="Times New Roman"/>
          <w:sz w:val="24"/>
          <w:szCs w:val="24"/>
        </w:rPr>
        <w:tab/>
        <w:t xml:space="preserve"> 11</w:t>
      </w:r>
    </w:p>
    <w:p w:rsidR="00C9213E" w:rsidRDefault="000510B1">
      <w:pPr>
        <w:pStyle w:val="ListParagraph3"/>
        <w:tabs>
          <w:tab w:val="left" w:pos="720"/>
          <w:tab w:val="left" w:pos="1530"/>
          <w:tab w:val="left" w:pos="2160"/>
          <w:tab w:val="left" w:pos="8730"/>
        </w:tabs>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5B5AFC">
        <w:rPr>
          <w:rFonts w:ascii="Times New Roman" w:hAnsi="Times New Roman" w:cs="Times New Roman"/>
          <w:sz w:val="24"/>
          <w:szCs w:val="24"/>
        </w:rPr>
        <w:t xml:space="preserve">Antecedent </w:t>
      </w:r>
      <w:r w:rsidR="005B5AFC" w:rsidRPr="005B5AFC">
        <w:rPr>
          <w:rFonts w:ascii="Times New Roman" w:hAnsi="Times New Roman" w:cs="Times New Roman"/>
          <w:sz w:val="24"/>
          <w:szCs w:val="24"/>
        </w:rPr>
        <w:t>v</w:t>
      </w:r>
      <w:r w:rsidRPr="005B5AFC">
        <w:rPr>
          <w:rFonts w:ascii="Times New Roman" w:hAnsi="Times New Roman" w:cs="Times New Roman"/>
          <w:sz w:val="24"/>
          <w:szCs w:val="24"/>
        </w:rPr>
        <w:t>ariables</w:t>
      </w:r>
      <w:r>
        <w:rPr>
          <w:rFonts w:ascii="Times New Roman" w:hAnsi="Times New Roman" w:cs="Times New Roman"/>
          <w:sz w:val="24"/>
          <w:szCs w:val="24"/>
        </w:rPr>
        <w:tab/>
        <w:t xml:space="preserve"> 11</w:t>
      </w:r>
    </w:p>
    <w:p w:rsidR="00C9213E" w:rsidRDefault="000510B1" w:rsidP="005B5AFC">
      <w:pPr>
        <w:pStyle w:val="ListParagraph3"/>
        <w:tabs>
          <w:tab w:val="left" w:pos="720"/>
          <w:tab w:val="left" w:pos="1530"/>
          <w:tab w:val="left" w:pos="2160"/>
          <w:tab w:val="left" w:pos="2880"/>
          <w:tab w:val="left" w:pos="8730"/>
        </w:tabs>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5B5AFC">
        <w:rPr>
          <w:rFonts w:ascii="Times New Roman" w:hAnsi="Times New Roman" w:cs="Times New Roman"/>
          <w:sz w:val="24"/>
          <w:szCs w:val="24"/>
        </w:rPr>
        <w:tab/>
      </w:r>
      <w:r w:rsidRPr="005B5AFC">
        <w:rPr>
          <w:rFonts w:ascii="Times New Roman" w:hAnsi="Times New Roman" w:cs="Times New Roman"/>
          <w:i/>
          <w:sz w:val="24"/>
          <w:szCs w:val="24"/>
        </w:rPr>
        <w:t xml:space="preserve">Symptom </w:t>
      </w:r>
      <w:r w:rsidR="005B5AFC">
        <w:rPr>
          <w:rFonts w:ascii="Times New Roman" w:hAnsi="Times New Roman" w:cs="Times New Roman"/>
          <w:i/>
          <w:sz w:val="24"/>
          <w:szCs w:val="24"/>
        </w:rPr>
        <w:t>p</w:t>
      </w:r>
      <w:r w:rsidRPr="005B5AFC">
        <w:rPr>
          <w:rFonts w:ascii="Times New Roman" w:hAnsi="Times New Roman" w:cs="Times New Roman"/>
          <w:i/>
          <w:sz w:val="24"/>
          <w:szCs w:val="24"/>
        </w:rPr>
        <w:t>attern</w:t>
      </w:r>
      <w:r>
        <w:rPr>
          <w:rFonts w:ascii="Times New Roman" w:hAnsi="Times New Roman" w:cs="Times New Roman"/>
          <w:sz w:val="24"/>
          <w:szCs w:val="24"/>
        </w:rPr>
        <w:tab/>
        <w:t xml:space="preserve"> 12</w:t>
      </w:r>
    </w:p>
    <w:p w:rsidR="005B5AFC" w:rsidRPr="005B5AFC" w:rsidRDefault="000510B1" w:rsidP="005B5AFC">
      <w:pPr>
        <w:pStyle w:val="ListParagraph3"/>
        <w:tabs>
          <w:tab w:val="left" w:pos="720"/>
          <w:tab w:val="left" w:pos="1530"/>
          <w:tab w:val="left" w:pos="2160"/>
          <w:tab w:val="left" w:pos="2880"/>
          <w:tab w:val="left" w:pos="8820"/>
        </w:tabs>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5B5AFC">
        <w:rPr>
          <w:rFonts w:ascii="Times New Roman" w:hAnsi="Times New Roman" w:cs="Times New Roman"/>
          <w:sz w:val="24"/>
          <w:szCs w:val="24"/>
        </w:rPr>
        <w:tab/>
      </w:r>
      <w:r w:rsidRPr="005B5AFC">
        <w:rPr>
          <w:rFonts w:ascii="Times New Roman" w:hAnsi="Times New Roman" w:cs="Times New Roman"/>
          <w:i/>
          <w:sz w:val="24"/>
          <w:szCs w:val="24"/>
        </w:rPr>
        <w:t xml:space="preserve">Event </w:t>
      </w:r>
      <w:r w:rsidR="005B5AFC" w:rsidRPr="001602C8">
        <w:rPr>
          <w:rFonts w:ascii="Times New Roman" w:hAnsi="Times New Roman" w:cs="Times New Roman"/>
          <w:i/>
          <w:sz w:val="24"/>
          <w:szCs w:val="24"/>
        </w:rPr>
        <w:t>f</w:t>
      </w:r>
      <w:r w:rsidRPr="001602C8">
        <w:rPr>
          <w:rFonts w:ascii="Times New Roman" w:hAnsi="Times New Roman" w:cs="Times New Roman"/>
          <w:i/>
          <w:sz w:val="24"/>
          <w:szCs w:val="24"/>
        </w:rPr>
        <w:t>amiliarity</w:t>
      </w:r>
      <w:r w:rsidR="005B5AFC">
        <w:rPr>
          <w:rFonts w:ascii="Times New Roman" w:hAnsi="Times New Roman" w:cs="Times New Roman"/>
          <w:sz w:val="24"/>
          <w:szCs w:val="24"/>
        </w:rPr>
        <w:tab/>
      </w:r>
      <w:r w:rsidR="005B5AFC" w:rsidRPr="005B5AFC">
        <w:rPr>
          <w:rFonts w:ascii="Times New Roman" w:hAnsi="Times New Roman" w:cs="Times New Roman"/>
          <w:sz w:val="24"/>
          <w:szCs w:val="24"/>
        </w:rPr>
        <w:t>12</w:t>
      </w:r>
    </w:p>
    <w:p w:rsidR="00C9213E" w:rsidRDefault="005B5AFC" w:rsidP="005B5AFC">
      <w:pPr>
        <w:pStyle w:val="ListParagraph3"/>
        <w:tabs>
          <w:tab w:val="left" w:pos="720"/>
          <w:tab w:val="left" w:pos="1530"/>
          <w:tab w:val="left" w:pos="2160"/>
          <w:tab w:val="left" w:pos="2880"/>
          <w:tab w:val="left" w:pos="8730"/>
        </w:tabs>
        <w:spacing w:line="480" w:lineRule="auto"/>
        <w:ind w:left="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i/>
          <w:sz w:val="24"/>
          <w:szCs w:val="24"/>
        </w:rPr>
        <w:t>Event congruency</w:t>
      </w:r>
      <w:r w:rsidR="000510B1">
        <w:rPr>
          <w:rFonts w:ascii="Times New Roman" w:hAnsi="Times New Roman" w:cs="Times New Roman"/>
          <w:sz w:val="24"/>
          <w:szCs w:val="24"/>
        </w:rPr>
        <w:tab/>
        <w:t xml:space="preserve"> 12</w:t>
      </w:r>
    </w:p>
    <w:p w:rsidR="00C9213E" w:rsidRDefault="000510B1">
      <w:pPr>
        <w:pStyle w:val="ListParagraph3"/>
        <w:tabs>
          <w:tab w:val="left" w:pos="720"/>
          <w:tab w:val="left" w:pos="1440"/>
          <w:tab w:val="left" w:pos="2160"/>
          <w:tab w:val="left" w:pos="8730"/>
        </w:tabs>
        <w:spacing w:line="480" w:lineRule="auto"/>
        <w:rPr>
          <w:rFonts w:ascii="Times New Roman" w:hAnsi="Times New Roman" w:cs="Times New Roman"/>
          <w:sz w:val="24"/>
          <w:szCs w:val="24"/>
        </w:rPr>
      </w:pPr>
      <w:r>
        <w:rPr>
          <w:rFonts w:ascii="Times New Roman" w:hAnsi="Times New Roman" w:cs="Times New Roman"/>
          <w:sz w:val="24"/>
          <w:szCs w:val="24"/>
        </w:rPr>
        <w:tab/>
      </w:r>
      <w:r w:rsidR="005B5AFC">
        <w:rPr>
          <w:rFonts w:ascii="Times New Roman" w:hAnsi="Times New Roman" w:cs="Times New Roman"/>
          <w:sz w:val="24"/>
          <w:szCs w:val="24"/>
        </w:rPr>
        <w:tab/>
      </w:r>
      <w:r>
        <w:rPr>
          <w:rFonts w:ascii="Times New Roman" w:hAnsi="Times New Roman" w:cs="Times New Roman"/>
          <w:sz w:val="24"/>
          <w:szCs w:val="24"/>
        </w:rPr>
        <w:t xml:space="preserve">Cognitive </w:t>
      </w:r>
      <w:r w:rsidR="005B5AFC">
        <w:rPr>
          <w:rFonts w:ascii="Times New Roman" w:hAnsi="Times New Roman" w:cs="Times New Roman"/>
          <w:sz w:val="24"/>
          <w:szCs w:val="24"/>
        </w:rPr>
        <w:t>c</w:t>
      </w:r>
      <w:r>
        <w:rPr>
          <w:rFonts w:ascii="Times New Roman" w:hAnsi="Times New Roman" w:cs="Times New Roman"/>
          <w:sz w:val="24"/>
          <w:szCs w:val="24"/>
        </w:rPr>
        <w:t>apacity</w:t>
      </w:r>
      <w:r>
        <w:rPr>
          <w:rFonts w:ascii="Times New Roman" w:hAnsi="Times New Roman" w:cs="Times New Roman"/>
          <w:sz w:val="24"/>
          <w:szCs w:val="24"/>
        </w:rPr>
        <w:tab/>
        <w:t xml:space="preserve"> 12</w:t>
      </w:r>
    </w:p>
    <w:p w:rsidR="00C9213E" w:rsidRDefault="000510B1" w:rsidP="005B5AFC">
      <w:pPr>
        <w:pStyle w:val="ListParagraph3"/>
        <w:tabs>
          <w:tab w:val="left" w:pos="720"/>
          <w:tab w:val="left" w:pos="1440"/>
          <w:tab w:val="left" w:pos="2160"/>
          <w:tab w:val="left" w:pos="8730"/>
        </w:tabs>
        <w:spacing w:line="480" w:lineRule="auto"/>
        <w:rPr>
          <w:rFonts w:ascii="Times New Roman" w:hAnsi="Times New Roman" w:cs="Times New Roman"/>
          <w:sz w:val="24"/>
          <w:szCs w:val="24"/>
        </w:rPr>
      </w:pPr>
      <w:r>
        <w:rPr>
          <w:rFonts w:ascii="Times New Roman" w:hAnsi="Times New Roman" w:cs="Times New Roman"/>
          <w:sz w:val="24"/>
          <w:szCs w:val="24"/>
        </w:rPr>
        <w:tab/>
      </w:r>
      <w:r w:rsidR="005B5AFC">
        <w:rPr>
          <w:rFonts w:ascii="Times New Roman" w:hAnsi="Times New Roman" w:cs="Times New Roman"/>
          <w:sz w:val="24"/>
          <w:szCs w:val="24"/>
        </w:rPr>
        <w:tab/>
      </w:r>
      <w:r>
        <w:rPr>
          <w:rFonts w:ascii="Times New Roman" w:hAnsi="Times New Roman" w:cs="Times New Roman"/>
          <w:sz w:val="24"/>
          <w:szCs w:val="24"/>
        </w:rPr>
        <w:t xml:space="preserve">Structured </w:t>
      </w:r>
      <w:r w:rsidR="005B5AFC">
        <w:rPr>
          <w:rFonts w:ascii="Times New Roman" w:hAnsi="Times New Roman" w:cs="Times New Roman"/>
          <w:sz w:val="24"/>
          <w:szCs w:val="24"/>
        </w:rPr>
        <w:t>p</w:t>
      </w:r>
      <w:r>
        <w:rPr>
          <w:rFonts w:ascii="Times New Roman" w:hAnsi="Times New Roman" w:cs="Times New Roman"/>
          <w:sz w:val="24"/>
          <w:szCs w:val="24"/>
        </w:rPr>
        <w:t>roviders</w:t>
      </w:r>
      <w:r>
        <w:rPr>
          <w:rFonts w:ascii="Times New Roman" w:hAnsi="Times New Roman" w:cs="Times New Roman"/>
          <w:sz w:val="24"/>
          <w:szCs w:val="24"/>
        </w:rPr>
        <w:tab/>
        <w:t xml:space="preserve"> 12</w:t>
      </w:r>
    </w:p>
    <w:p w:rsidR="00C9213E" w:rsidRDefault="000510B1" w:rsidP="005B5AFC">
      <w:pPr>
        <w:pStyle w:val="ListParagraph3"/>
        <w:tabs>
          <w:tab w:val="left" w:pos="720"/>
          <w:tab w:val="left" w:pos="1440"/>
          <w:tab w:val="left" w:pos="2160"/>
          <w:tab w:val="left" w:pos="2880"/>
          <w:tab w:val="left" w:pos="8730"/>
        </w:tabs>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5B5AFC">
        <w:rPr>
          <w:rFonts w:ascii="Times New Roman" w:hAnsi="Times New Roman" w:cs="Times New Roman"/>
          <w:sz w:val="24"/>
          <w:szCs w:val="24"/>
        </w:rPr>
        <w:tab/>
      </w:r>
      <w:r w:rsidRPr="005B5AFC">
        <w:rPr>
          <w:rFonts w:ascii="Times New Roman" w:hAnsi="Times New Roman" w:cs="Times New Roman"/>
          <w:i/>
          <w:sz w:val="24"/>
          <w:szCs w:val="24"/>
        </w:rPr>
        <w:t xml:space="preserve">Credible </w:t>
      </w:r>
      <w:r w:rsidR="005B5AFC">
        <w:rPr>
          <w:rFonts w:ascii="Times New Roman" w:hAnsi="Times New Roman" w:cs="Times New Roman"/>
          <w:i/>
          <w:sz w:val="24"/>
          <w:szCs w:val="24"/>
        </w:rPr>
        <w:t>a</w:t>
      </w:r>
      <w:r w:rsidRPr="005B5AFC">
        <w:rPr>
          <w:rFonts w:ascii="Times New Roman" w:hAnsi="Times New Roman" w:cs="Times New Roman"/>
          <w:i/>
          <w:sz w:val="24"/>
          <w:szCs w:val="24"/>
        </w:rPr>
        <w:t>uthority</w:t>
      </w:r>
      <w:r>
        <w:rPr>
          <w:rFonts w:ascii="Times New Roman" w:hAnsi="Times New Roman" w:cs="Times New Roman"/>
          <w:sz w:val="24"/>
          <w:szCs w:val="24"/>
        </w:rPr>
        <w:tab/>
        <w:t xml:space="preserve"> 13</w:t>
      </w:r>
    </w:p>
    <w:p w:rsidR="00C9213E" w:rsidRDefault="000510B1" w:rsidP="005B5AFC">
      <w:pPr>
        <w:pStyle w:val="ListParagraph3"/>
        <w:tabs>
          <w:tab w:val="left" w:pos="720"/>
          <w:tab w:val="left" w:pos="1530"/>
          <w:tab w:val="left" w:pos="2160"/>
          <w:tab w:val="left" w:pos="2880"/>
          <w:tab w:val="left" w:pos="8730"/>
        </w:tabs>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5B5AFC">
        <w:rPr>
          <w:rFonts w:ascii="Times New Roman" w:hAnsi="Times New Roman" w:cs="Times New Roman"/>
          <w:sz w:val="24"/>
          <w:szCs w:val="24"/>
        </w:rPr>
        <w:tab/>
      </w:r>
      <w:r w:rsidRPr="005B5AFC">
        <w:rPr>
          <w:rFonts w:ascii="Times New Roman" w:hAnsi="Times New Roman" w:cs="Times New Roman"/>
          <w:i/>
          <w:sz w:val="24"/>
          <w:szCs w:val="24"/>
        </w:rPr>
        <w:t xml:space="preserve">Social </w:t>
      </w:r>
      <w:r w:rsidR="005B5AFC">
        <w:rPr>
          <w:rFonts w:ascii="Times New Roman" w:hAnsi="Times New Roman" w:cs="Times New Roman"/>
          <w:i/>
          <w:sz w:val="24"/>
          <w:szCs w:val="24"/>
        </w:rPr>
        <w:t>s</w:t>
      </w:r>
      <w:r w:rsidRPr="005B5AFC">
        <w:rPr>
          <w:rFonts w:ascii="Times New Roman" w:hAnsi="Times New Roman" w:cs="Times New Roman"/>
          <w:i/>
          <w:sz w:val="24"/>
          <w:szCs w:val="24"/>
        </w:rPr>
        <w:t>upport</w:t>
      </w:r>
      <w:r>
        <w:rPr>
          <w:rFonts w:ascii="Times New Roman" w:hAnsi="Times New Roman" w:cs="Times New Roman"/>
          <w:sz w:val="24"/>
          <w:szCs w:val="24"/>
        </w:rPr>
        <w:tab/>
        <w:t xml:space="preserve"> 13</w:t>
      </w:r>
    </w:p>
    <w:p w:rsidR="00C9213E" w:rsidRDefault="000510B1" w:rsidP="005B5AFC">
      <w:pPr>
        <w:pStyle w:val="ListParagraph3"/>
        <w:tabs>
          <w:tab w:val="left" w:pos="720"/>
          <w:tab w:val="left" w:pos="1440"/>
          <w:tab w:val="left" w:pos="2160"/>
          <w:tab w:val="left" w:pos="2880"/>
          <w:tab w:val="left" w:pos="8730"/>
        </w:tabs>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5B5AFC">
        <w:rPr>
          <w:rFonts w:ascii="Times New Roman" w:hAnsi="Times New Roman" w:cs="Times New Roman"/>
          <w:sz w:val="24"/>
          <w:szCs w:val="24"/>
        </w:rPr>
        <w:tab/>
      </w:r>
      <w:r w:rsidRPr="00AF0331">
        <w:rPr>
          <w:rFonts w:ascii="Times New Roman" w:hAnsi="Times New Roman" w:cs="Times New Roman"/>
          <w:i/>
          <w:sz w:val="24"/>
          <w:szCs w:val="24"/>
        </w:rPr>
        <w:t>Education</w:t>
      </w:r>
      <w:r>
        <w:rPr>
          <w:rFonts w:ascii="Times New Roman" w:hAnsi="Times New Roman" w:cs="Times New Roman"/>
          <w:sz w:val="24"/>
          <w:szCs w:val="24"/>
        </w:rPr>
        <w:tab/>
        <w:t xml:space="preserve"> 13</w:t>
      </w:r>
    </w:p>
    <w:p w:rsidR="00C9213E" w:rsidRDefault="000510B1">
      <w:pPr>
        <w:pStyle w:val="ListParagraph3"/>
        <w:tabs>
          <w:tab w:val="left" w:pos="720"/>
          <w:tab w:val="left" w:pos="990"/>
          <w:tab w:val="left" w:pos="8730"/>
        </w:tabs>
        <w:spacing w:line="480" w:lineRule="auto"/>
        <w:rPr>
          <w:rFonts w:ascii="Times New Roman" w:hAnsi="Times New Roman" w:cs="Times New Roman"/>
          <w:sz w:val="24"/>
          <w:szCs w:val="24"/>
        </w:rPr>
      </w:pPr>
      <w:r>
        <w:rPr>
          <w:rFonts w:ascii="Times New Roman" w:hAnsi="Times New Roman" w:cs="Times New Roman"/>
          <w:sz w:val="24"/>
          <w:szCs w:val="24"/>
        </w:rPr>
        <w:t>Assumptions</w:t>
      </w:r>
      <w:r>
        <w:rPr>
          <w:rFonts w:ascii="Times New Roman" w:hAnsi="Times New Roman" w:cs="Times New Roman"/>
          <w:sz w:val="24"/>
          <w:szCs w:val="24"/>
        </w:rPr>
        <w:tab/>
        <w:t xml:space="preserve"> 14</w:t>
      </w:r>
    </w:p>
    <w:p w:rsidR="00C9213E" w:rsidRDefault="000510B1" w:rsidP="005B5AFC">
      <w:pPr>
        <w:pStyle w:val="ListParagraph3"/>
        <w:tabs>
          <w:tab w:val="left" w:pos="720"/>
          <w:tab w:val="left" w:pos="990"/>
          <w:tab w:val="left" w:pos="8820"/>
        </w:tabs>
        <w:spacing w:line="480" w:lineRule="auto"/>
        <w:rPr>
          <w:rFonts w:ascii="Times New Roman" w:hAnsi="Times New Roman" w:cs="Times New Roman"/>
          <w:sz w:val="24"/>
          <w:szCs w:val="24"/>
        </w:rPr>
      </w:pPr>
      <w:r>
        <w:rPr>
          <w:rFonts w:ascii="Times New Roman" w:hAnsi="Times New Roman" w:cs="Times New Roman"/>
          <w:sz w:val="24"/>
          <w:szCs w:val="24"/>
        </w:rPr>
        <w:t>Definitions</w:t>
      </w:r>
      <w:r>
        <w:rPr>
          <w:rFonts w:ascii="Times New Roman" w:hAnsi="Times New Roman" w:cs="Times New Roman"/>
          <w:sz w:val="24"/>
          <w:szCs w:val="24"/>
        </w:rPr>
        <w:tab/>
        <w:t>14</w:t>
      </w:r>
    </w:p>
    <w:p w:rsidR="00C9213E" w:rsidRDefault="000510B1" w:rsidP="005B5AFC">
      <w:pPr>
        <w:pStyle w:val="ListParagraph3"/>
        <w:tabs>
          <w:tab w:val="left" w:pos="720"/>
          <w:tab w:val="left" w:pos="990"/>
          <w:tab w:val="left" w:pos="8820"/>
        </w:tabs>
        <w:spacing w:line="480" w:lineRule="auto"/>
        <w:rPr>
          <w:rFonts w:ascii="Times New Roman" w:hAnsi="Times New Roman" w:cs="Times New Roman"/>
          <w:sz w:val="24"/>
          <w:szCs w:val="24"/>
        </w:rPr>
      </w:pPr>
      <w:r>
        <w:rPr>
          <w:rFonts w:ascii="Times New Roman" w:hAnsi="Times New Roman" w:cs="Times New Roman"/>
          <w:sz w:val="24"/>
          <w:szCs w:val="24"/>
        </w:rPr>
        <w:lastRenderedPageBreak/>
        <w:t>Summary</w:t>
      </w:r>
      <w:r w:rsidR="005B5AFC">
        <w:rPr>
          <w:rFonts w:ascii="Times New Roman" w:hAnsi="Times New Roman" w:cs="Times New Roman"/>
          <w:sz w:val="24"/>
          <w:szCs w:val="24"/>
        </w:rPr>
        <w:tab/>
      </w:r>
      <w:r>
        <w:rPr>
          <w:rFonts w:ascii="Times New Roman" w:hAnsi="Times New Roman" w:cs="Times New Roman"/>
          <w:sz w:val="24"/>
          <w:szCs w:val="24"/>
        </w:rPr>
        <w:t>15</w:t>
      </w:r>
      <w:r>
        <w:rPr>
          <w:rFonts w:ascii="Times New Roman" w:hAnsi="Times New Roman" w:cs="Times New Roman"/>
          <w:sz w:val="24"/>
          <w:szCs w:val="24"/>
        </w:rPr>
        <w:tab/>
      </w:r>
    </w:p>
    <w:p w:rsidR="00C9213E" w:rsidRDefault="000510B1">
      <w:pPr>
        <w:spacing w:line="480" w:lineRule="auto"/>
        <w:rPr>
          <w:rFonts w:ascii="Times New Roman" w:hAnsi="Times New Roman" w:cs="Times New Roman"/>
          <w:sz w:val="24"/>
          <w:szCs w:val="24"/>
        </w:rPr>
      </w:pPr>
      <w:r>
        <w:rPr>
          <w:rFonts w:ascii="Times New Roman" w:hAnsi="Times New Roman" w:cs="Times New Roman"/>
          <w:sz w:val="24"/>
          <w:szCs w:val="24"/>
        </w:rPr>
        <w:t>Chapter Two: Review of the Literature</w:t>
      </w:r>
    </w:p>
    <w:p w:rsidR="00C9213E" w:rsidRDefault="000510B1" w:rsidP="009B3DF8">
      <w:pPr>
        <w:pStyle w:val="ListParagraph3"/>
        <w:tabs>
          <w:tab w:val="left" w:pos="8820"/>
        </w:tabs>
        <w:spacing w:line="480" w:lineRule="auto"/>
        <w:rPr>
          <w:rFonts w:ascii="Times New Roman" w:hAnsi="Times New Roman" w:cs="Times New Roman"/>
          <w:sz w:val="24"/>
          <w:szCs w:val="24"/>
        </w:rPr>
      </w:pPr>
      <w:r>
        <w:rPr>
          <w:rFonts w:ascii="Times New Roman" w:hAnsi="Times New Roman" w:cs="Times New Roman"/>
          <w:sz w:val="24"/>
          <w:szCs w:val="24"/>
        </w:rPr>
        <w:t>Search Strategies</w:t>
      </w:r>
      <w:r w:rsidR="009B3DF8">
        <w:rPr>
          <w:rFonts w:ascii="Times New Roman" w:hAnsi="Times New Roman" w:cs="Times New Roman"/>
          <w:sz w:val="24"/>
          <w:szCs w:val="24"/>
        </w:rPr>
        <w:tab/>
        <w:t>1</w:t>
      </w:r>
      <w:r>
        <w:rPr>
          <w:rFonts w:ascii="Times New Roman" w:hAnsi="Times New Roman" w:cs="Times New Roman"/>
          <w:sz w:val="24"/>
          <w:szCs w:val="24"/>
        </w:rPr>
        <w:t>7</w:t>
      </w:r>
      <w:r>
        <w:rPr>
          <w:rFonts w:ascii="Times New Roman" w:hAnsi="Times New Roman" w:cs="Times New Roman"/>
          <w:sz w:val="24"/>
          <w:szCs w:val="24"/>
        </w:rPr>
        <w:tab/>
      </w:r>
    </w:p>
    <w:p w:rsidR="00C9213E" w:rsidRDefault="000510B1" w:rsidP="009B3DF8">
      <w:pPr>
        <w:pStyle w:val="ListParagraph3"/>
        <w:tabs>
          <w:tab w:val="left" w:pos="8820"/>
        </w:tabs>
        <w:spacing w:line="480" w:lineRule="auto"/>
        <w:rPr>
          <w:rFonts w:ascii="Times New Roman" w:hAnsi="Times New Roman" w:cs="Times New Roman"/>
          <w:sz w:val="24"/>
          <w:szCs w:val="24"/>
        </w:rPr>
      </w:pPr>
      <w:r>
        <w:rPr>
          <w:rFonts w:ascii="Times New Roman" w:hAnsi="Times New Roman" w:cs="Times New Roman"/>
          <w:sz w:val="24"/>
          <w:szCs w:val="24"/>
        </w:rPr>
        <w:t>Impact of Ostomy Education on Ostomy Adjustment</w:t>
      </w:r>
      <w:r w:rsidR="009B3DF8">
        <w:rPr>
          <w:rFonts w:ascii="Times New Roman" w:hAnsi="Times New Roman" w:cs="Times New Roman"/>
          <w:sz w:val="24"/>
          <w:szCs w:val="24"/>
        </w:rPr>
        <w:tab/>
      </w:r>
      <w:r>
        <w:rPr>
          <w:rFonts w:ascii="Times New Roman" w:hAnsi="Times New Roman" w:cs="Times New Roman"/>
          <w:sz w:val="24"/>
          <w:szCs w:val="24"/>
        </w:rPr>
        <w:t>17</w:t>
      </w:r>
    </w:p>
    <w:p w:rsidR="00C9213E" w:rsidRDefault="000510B1" w:rsidP="009B3DF8">
      <w:pPr>
        <w:pStyle w:val="ListParagraph3"/>
        <w:tabs>
          <w:tab w:val="left" w:pos="8820"/>
        </w:tabs>
        <w:spacing w:line="480" w:lineRule="auto"/>
        <w:rPr>
          <w:rFonts w:ascii="Times New Roman" w:hAnsi="Times New Roman" w:cs="Times New Roman"/>
          <w:sz w:val="24"/>
          <w:szCs w:val="24"/>
        </w:rPr>
      </w:pPr>
      <w:r>
        <w:rPr>
          <w:rFonts w:ascii="Times New Roman" w:hAnsi="Times New Roman" w:cs="Times New Roman"/>
          <w:sz w:val="24"/>
          <w:szCs w:val="24"/>
        </w:rPr>
        <w:t>Ostomy Education and Ostomy Care Follow-up</w:t>
      </w:r>
      <w:r>
        <w:rPr>
          <w:rFonts w:ascii="Times New Roman" w:hAnsi="Times New Roman" w:cs="Times New Roman"/>
          <w:sz w:val="24"/>
          <w:szCs w:val="24"/>
        </w:rPr>
        <w:tab/>
        <w:t>19</w:t>
      </w:r>
    </w:p>
    <w:p w:rsidR="00C9213E" w:rsidRDefault="000510B1" w:rsidP="009B3DF8">
      <w:pPr>
        <w:pStyle w:val="ListParagraph3"/>
        <w:tabs>
          <w:tab w:val="left" w:pos="8820"/>
        </w:tabs>
        <w:spacing w:line="480" w:lineRule="auto"/>
        <w:rPr>
          <w:rFonts w:ascii="Times New Roman" w:hAnsi="Times New Roman" w:cs="Times New Roman"/>
          <w:sz w:val="24"/>
          <w:szCs w:val="24"/>
        </w:rPr>
      </w:pPr>
      <w:r>
        <w:rPr>
          <w:rFonts w:ascii="Times New Roman" w:hAnsi="Times New Roman" w:cs="Times New Roman"/>
          <w:sz w:val="24"/>
          <w:szCs w:val="24"/>
        </w:rPr>
        <w:t>Secondary Benefits of Ostomy Education</w:t>
      </w:r>
      <w:r w:rsidR="009B3DF8">
        <w:rPr>
          <w:rFonts w:ascii="Times New Roman" w:hAnsi="Times New Roman" w:cs="Times New Roman"/>
          <w:sz w:val="24"/>
          <w:szCs w:val="24"/>
        </w:rPr>
        <w:tab/>
      </w:r>
      <w:r>
        <w:rPr>
          <w:rFonts w:ascii="Times New Roman" w:hAnsi="Times New Roman" w:cs="Times New Roman"/>
          <w:sz w:val="24"/>
          <w:szCs w:val="24"/>
        </w:rPr>
        <w:t>21</w:t>
      </w:r>
    </w:p>
    <w:p w:rsidR="00C9213E" w:rsidRDefault="000510B1" w:rsidP="009B3DF8">
      <w:pPr>
        <w:pStyle w:val="ListParagraph3"/>
        <w:tabs>
          <w:tab w:val="left" w:pos="8820"/>
        </w:tabs>
        <w:spacing w:line="480" w:lineRule="auto"/>
        <w:rPr>
          <w:rFonts w:ascii="Times New Roman" w:hAnsi="Times New Roman" w:cs="Times New Roman"/>
          <w:sz w:val="24"/>
          <w:szCs w:val="24"/>
        </w:rPr>
      </w:pPr>
      <w:r>
        <w:rPr>
          <w:rFonts w:ascii="Times New Roman" w:hAnsi="Times New Roman" w:cs="Times New Roman"/>
          <w:sz w:val="24"/>
          <w:szCs w:val="24"/>
        </w:rPr>
        <w:t>Gaps/Limitations</w:t>
      </w:r>
      <w:r w:rsidR="009B3DF8">
        <w:rPr>
          <w:rFonts w:ascii="Times New Roman" w:hAnsi="Times New Roman" w:cs="Times New Roman"/>
          <w:sz w:val="24"/>
          <w:szCs w:val="24"/>
        </w:rPr>
        <w:tab/>
      </w:r>
      <w:r>
        <w:rPr>
          <w:rFonts w:ascii="Times New Roman" w:hAnsi="Times New Roman" w:cs="Times New Roman"/>
          <w:sz w:val="24"/>
          <w:szCs w:val="24"/>
        </w:rPr>
        <w:t>22</w:t>
      </w:r>
    </w:p>
    <w:p w:rsidR="00C9213E" w:rsidRDefault="000510B1" w:rsidP="009B3DF8">
      <w:pPr>
        <w:pStyle w:val="ListParagraph3"/>
        <w:tabs>
          <w:tab w:val="left" w:pos="8820"/>
        </w:tabs>
        <w:spacing w:line="480" w:lineRule="auto"/>
        <w:rPr>
          <w:rFonts w:ascii="Times New Roman" w:hAnsi="Times New Roman" w:cs="Times New Roman"/>
          <w:sz w:val="24"/>
          <w:szCs w:val="24"/>
        </w:rPr>
      </w:pPr>
      <w:r>
        <w:rPr>
          <w:rFonts w:ascii="Times New Roman" w:hAnsi="Times New Roman" w:cs="Times New Roman"/>
          <w:sz w:val="24"/>
          <w:szCs w:val="24"/>
        </w:rPr>
        <w:t>Summary</w:t>
      </w:r>
      <w:r>
        <w:rPr>
          <w:rFonts w:ascii="Times New Roman" w:hAnsi="Times New Roman" w:cs="Times New Roman"/>
          <w:sz w:val="24"/>
          <w:szCs w:val="24"/>
        </w:rPr>
        <w:tab/>
        <w:t>23</w:t>
      </w:r>
    </w:p>
    <w:p w:rsidR="00C9213E" w:rsidRDefault="000510B1">
      <w:pPr>
        <w:spacing w:line="480" w:lineRule="auto"/>
        <w:ind w:left="439" w:hangingChars="183" w:hanging="439"/>
        <w:rPr>
          <w:rFonts w:ascii="Times New Roman" w:hAnsi="Times New Roman" w:cs="Times New Roman"/>
          <w:sz w:val="24"/>
          <w:szCs w:val="24"/>
        </w:rPr>
      </w:pPr>
      <w:r>
        <w:rPr>
          <w:rFonts w:ascii="Times New Roman" w:hAnsi="Times New Roman" w:cs="Times New Roman"/>
          <w:sz w:val="24"/>
          <w:szCs w:val="24"/>
        </w:rPr>
        <w:t>Chapter Three: Methodology</w:t>
      </w:r>
    </w:p>
    <w:p w:rsidR="00C9213E" w:rsidRDefault="000510B1" w:rsidP="009B3DF8">
      <w:pPr>
        <w:pStyle w:val="ListParagraph3"/>
        <w:tabs>
          <w:tab w:val="left" w:pos="8820"/>
        </w:tabs>
        <w:spacing w:line="480" w:lineRule="auto"/>
        <w:ind w:left="0" w:firstLine="720"/>
        <w:rPr>
          <w:rFonts w:ascii="Times New Roman" w:hAnsi="Times New Roman" w:cs="Times New Roman"/>
          <w:sz w:val="24"/>
          <w:szCs w:val="24"/>
        </w:rPr>
      </w:pPr>
      <w:r>
        <w:rPr>
          <w:rFonts w:ascii="Times New Roman" w:hAnsi="Times New Roman" w:cs="Times New Roman"/>
          <w:sz w:val="24"/>
          <w:szCs w:val="24"/>
        </w:rPr>
        <w:t>Design</w:t>
      </w:r>
      <w:r>
        <w:rPr>
          <w:rFonts w:ascii="Times New Roman" w:hAnsi="Times New Roman" w:cs="Times New Roman"/>
          <w:sz w:val="24"/>
          <w:szCs w:val="24"/>
        </w:rPr>
        <w:tab/>
        <w:t>24</w:t>
      </w:r>
    </w:p>
    <w:p w:rsidR="00C9213E" w:rsidRDefault="000510B1">
      <w:pPr>
        <w:pStyle w:val="ListParagraph3"/>
        <w:spacing w:line="480" w:lineRule="auto"/>
        <w:rPr>
          <w:rFonts w:ascii="Times New Roman" w:hAnsi="Times New Roman" w:cs="Times New Roman"/>
          <w:sz w:val="24"/>
          <w:szCs w:val="24"/>
        </w:rPr>
      </w:pPr>
      <w:r>
        <w:rPr>
          <w:rFonts w:ascii="Times New Roman" w:hAnsi="Times New Roman" w:cs="Times New Roman"/>
          <w:sz w:val="24"/>
          <w:szCs w:val="24"/>
        </w:rPr>
        <w:t>Setting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 xml:space="preserve">   24</w:t>
      </w:r>
    </w:p>
    <w:p w:rsidR="00C9213E" w:rsidRDefault="000510B1">
      <w:pPr>
        <w:pStyle w:val="ListParagraph3"/>
        <w:spacing w:line="480" w:lineRule="auto"/>
        <w:rPr>
          <w:rFonts w:ascii="Times New Roman" w:hAnsi="Times New Roman" w:cs="Times New Roman"/>
          <w:sz w:val="24"/>
          <w:szCs w:val="24"/>
        </w:rPr>
      </w:pPr>
      <w:r>
        <w:rPr>
          <w:rFonts w:ascii="Times New Roman" w:hAnsi="Times New Roman" w:cs="Times New Roman"/>
          <w:sz w:val="24"/>
          <w:szCs w:val="24"/>
        </w:rPr>
        <w:t>Population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25</w:t>
      </w:r>
    </w:p>
    <w:p w:rsidR="00C9213E" w:rsidRDefault="000510B1">
      <w:pPr>
        <w:pStyle w:val="ListParagraph3"/>
        <w:spacing w:line="480" w:lineRule="auto"/>
        <w:rPr>
          <w:rFonts w:ascii="Times New Roman" w:hAnsi="Times New Roman" w:cs="Times New Roman"/>
          <w:sz w:val="24"/>
          <w:szCs w:val="24"/>
        </w:rPr>
      </w:pPr>
      <w:r>
        <w:rPr>
          <w:rFonts w:ascii="Times New Roman" w:hAnsi="Times New Roman" w:cs="Times New Roman"/>
          <w:sz w:val="24"/>
          <w:szCs w:val="24"/>
        </w:rPr>
        <w:t>Methods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25</w:t>
      </w:r>
    </w:p>
    <w:p w:rsidR="00C9213E" w:rsidRDefault="000510B1">
      <w:pPr>
        <w:pStyle w:val="ListParagraph3"/>
        <w:tabs>
          <w:tab w:val="left" w:pos="720"/>
          <w:tab w:val="left" w:pos="8730"/>
        </w:tabs>
        <w:spacing w:line="480" w:lineRule="auto"/>
        <w:rPr>
          <w:rFonts w:ascii="Times New Roman" w:hAnsi="Times New Roman" w:cs="Times New Roman"/>
          <w:sz w:val="24"/>
          <w:szCs w:val="24"/>
        </w:rPr>
      </w:pPr>
      <w:r>
        <w:rPr>
          <w:rFonts w:ascii="Times New Roman" w:hAnsi="Times New Roman" w:cs="Times New Roman"/>
          <w:sz w:val="24"/>
          <w:szCs w:val="24"/>
        </w:rPr>
        <w:t>Protection of Human Subjects</w:t>
      </w:r>
      <w:r>
        <w:rPr>
          <w:rFonts w:ascii="Times New Roman" w:hAnsi="Times New Roman" w:cs="Times New Roman"/>
          <w:sz w:val="24"/>
          <w:szCs w:val="24"/>
        </w:rPr>
        <w:tab/>
        <w:t xml:space="preserve"> 26</w:t>
      </w:r>
    </w:p>
    <w:p w:rsidR="00C9213E" w:rsidRDefault="000510B1">
      <w:pPr>
        <w:pStyle w:val="ListParagraph3"/>
        <w:tabs>
          <w:tab w:val="left" w:pos="720"/>
          <w:tab w:val="left" w:pos="8730"/>
        </w:tabs>
        <w:spacing w:line="480" w:lineRule="auto"/>
        <w:rPr>
          <w:rFonts w:ascii="Times New Roman" w:hAnsi="Times New Roman" w:cs="Times New Roman"/>
          <w:sz w:val="24"/>
          <w:szCs w:val="24"/>
        </w:rPr>
      </w:pPr>
      <w:r>
        <w:rPr>
          <w:rFonts w:ascii="Times New Roman" w:hAnsi="Times New Roman" w:cs="Times New Roman"/>
          <w:sz w:val="24"/>
          <w:szCs w:val="24"/>
        </w:rPr>
        <w:t>Instruments</w:t>
      </w:r>
      <w:r>
        <w:rPr>
          <w:rFonts w:ascii="Times New Roman" w:hAnsi="Times New Roman" w:cs="Times New Roman"/>
          <w:sz w:val="24"/>
          <w:szCs w:val="24"/>
        </w:rPr>
        <w:tab/>
        <w:t xml:space="preserve"> 26</w:t>
      </w:r>
    </w:p>
    <w:p w:rsidR="00C9213E" w:rsidRDefault="000510B1">
      <w:pPr>
        <w:pStyle w:val="ListParagraph3"/>
        <w:tabs>
          <w:tab w:val="left" w:pos="720"/>
          <w:tab w:val="left" w:pos="8730"/>
        </w:tabs>
        <w:spacing w:line="480" w:lineRule="auto"/>
        <w:rPr>
          <w:rFonts w:ascii="Times New Roman" w:hAnsi="Times New Roman" w:cs="Times New Roman"/>
          <w:sz w:val="24"/>
          <w:szCs w:val="24"/>
        </w:rPr>
      </w:pPr>
      <w:r>
        <w:rPr>
          <w:rFonts w:ascii="Times New Roman" w:hAnsi="Times New Roman" w:cs="Times New Roman"/>
          <w:sz w:val="24"/>
          <w:szCs w:val="24"/>
        </w:rPr>
        <w:t>Data Collection</w:t>
      </w:r>
      <w:r>
        <w:rPr>
          <w:rFonts w:ascii="Times New Roman" w:hAnsi="Times New Roman" w:cs="Times New Roman"/>
          <w:sz w:val="24"/>
          <w:szCs w:val="24"/>
        </w:rPr>
        <w:tab/>
        <w:t xml:space="preserve"> 27</w:t>
      </w:r>
    </w:p>
    <w:p w:rsidR="00C9213E" w:rsidRDefault="000510B1">
      <w:pPr>
        <w:pStyle w:val="ListParagraph3"/>
        <w:tabs>
          <w:tab w:val="left" w:pos="720"/>
          <w:tab w:val="left" w:pos="8730"/>
        </w:tabs>
        <w:spacing w:line="480" w:lineRule="auto"/>
        <w:rPr>
          <w:rFonts w:ascii="Times New Roman" w:hAnsi="Times New Roman" w:cs="Times New Roman"/>
          <w:sz w:val="24"/>
          <w:szCs w:val="24"/>
        </w:rPr>
      </w:pPr>
      <w:r>
        <w:rPr>
          <w:rFonts w:ascii="Times New Roman" w:hAnsi="Times New Roman" w:cs="Times New Roman"/>
          <w:sz w:val="24"/>
          <w:szCs w:val="24"/>
        </w:rPr>
        <w:t>Data Analysis</w:t>
      </w:r>
      <w:r>
        <w:rPr>
          <w:rFonts w:ascii="Times New Roman" w:hAnsi="Times New Roman" w:cs="Times New Roman"/>
          <w:sz w:val="24"/>
          <w:szCs w:val="24"/>
        </w:rPr>
        <w:tab/>
        <w:t xml:space="preserve"> 28</w:t>
      </w:r>
    </w:p>
    <w:p w:rsidR="00C9213E" w:rsidRDefault="000510B1">
      <w:pPr>
        <w:pStyle w:val="ListParagraph3"/>
        <w:tabs>
          <w:tab w:val="left" w:pos="720"/>
          <w:tab w:val="left" w:pos="8730"/>
        </w:tabs>
        <w:spacing w:line="480" w:lineRule="auto"/>
        <w:rPr>
          <w:rFonts w:ascii="Times New Roman" w:hAnsi="Times New Roman" w:cs="Times New Roman"/>
          <w:sz w:val="24"/>
          <w:szCs w:val="24"/>
        </w:rPr>
      </w:pPr>
      <w:r>
        <w:rPr>
          <w:rFonts w:ascii="Times New Roman" w:hAnsi="Times New Roman" w:cs="Times New Roman"/>
          <w:sz w:val="24"/>
          <w:szCs w:val="24"/>
        </w:rPr>
        <w:t>Financial Resources</w:t>
      </w:r>
      <w:r>
        <w:rPr>
          <w:rFonts w:ascii="Times New Roman" w:hAnsi="Times New Roman" w:cs="Times New Roman"/>
          <w:sz w:val="24"/>
          <w:szCs w:val="24"/>
        </w:rPr>
        <w:tab/>
        <w:t xml:space="preserve"> 28</w:t>
      </w:r>
    </w:p>
    <w:p w:rsidR="00C9213E" w:rsidRDefault="000510B1">
      <w:pPr>
        <w:spacing w:line="480" w:lineRule="auto"/>
        <w:ind w:left="439" w:hangingChars="183" w:hanging="439"/>
        <w:rPr>
          <w:rFonts w:ascii="Times New Roman" w:hAnsi="Times New Roman" w:cs="Times New Roman"/>
          <w:sz w:val="24"/>
          <w:szCs w:val="24"/>
        </w:rPr>
      </w:pPr>
      <w:r>
        <w:rPr>
          <w:rFonts w:ascii="Times New Roman" w:hAnsi="Times New Roman" w:cs="Times New Roman"/>
          <w:sz w:val="24"/>
          <w:szCs w:val="24"/>
        </w:rPr>
        <w:t>Chapter Four: Results</w:t>
      </w:r>
    </w:p>
    <w:p w:rsidR="00C9213E" w:rsidRDefault="000510B1">
      <w:pPr>
        <w:spacing w:line="480" w:lineRule="auto"/>
        <w:ind w:left="720"/>
        <w:rPr>
          <w:rFonts w:ascii="Times New Roman" w:hAnsi="Times New Roman" w:cs="Times New Roman"/>
          <w:sz w:val="24"/>
          <w:szCs w:val="24"/>
        </w:rPr>
      </w:pPr>
      <w:r>
        <w:rPr>
          <w:rFonts w:ascii="Times New Roman" w:hAnsi="Times New Roman" w:cs="Times New Roman"/>
          <w:sz w:val="24"/>
          <w:szCs w:val="24"/>
        </w:rPr>
        <w:t>Participant Demographics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29</w:t>
      </w:r>
    </w:p>
    <w:p w:rsidR="00C9213E" w:rsidRDefault="000510B1">
      <w:pPr>
        <w:spacing w:line="480" w:lineRule="auto"/>
        <w:ind w:left="720"/>
        <w:rPr>
          <w:rFonts w:ascii="Times New Roman" w:hAnsi="Times New Roman" w:cs="Times New Roman"/>
          <w:sz w:val="24"/>
          <w:szCs w:val="24"/>
        </w:rPr>
      </w:pPr>
      <w:r>
        <w:rPr>
          <w:rFonts w:ascii="Times New Roman" w:hAnsi="Times New Roman" w:cs="Times New Roman"/>
          <w:sz w:val="24"/>
          <w:szCs w:val="24"/>
        </w:rPr>
        <w:t>Intended Outcome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30</w:t>
      </w:r>
    </w:p>
    <w:p w:rsidR="00C9213E" w:rsidRDefault="000510B1">
      <w:pPr>
        <w:spacing w:line="480" w:lineRule="auto"/>
        <w:ind w:left="720"/>
        <w:rPr>
          <w:rFonts w:ascii="Times New Roman" w:hAnsi="Times New Roman" w:cs="Times New Roman"/>
          <w:sz w:val="24"/>
          <w:szCs w:val="24"/>
        </w:rPr>
      </w:pPr>
      <w:r>
        <w:rPr>
          <w:rFonts w:ascii="Times New Roman" w:hAnsi="Times New Roman" w:cs="Times New Roman"/>
          <w:sz w:val="24"/>
          <w:szCs w:val="24"/>
        </w:rPr>
        <w:lastRenderedPageBreak/>
        <w:t>Findings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31</w:t>
      </w:r>
    </w:p>
    <w:p w:rsidR="00C9213E" w:rsidRDefault="000510B1" w:rsidP="00AF0331">
      <w:pPr>
        <w:tabs>
          <w:tab w:val="left" w:pos="8820"/>
        </w:tabs>
        <w:spacing w:line="480" w:lineRule="auto"/>
        <w:ind w:firstLineChars="576" w:firstLine="1382"/>
        <w:rPr>
          <w:rFonts w:ascii="Times New Roman" w:hAnsi="Times New Roman" w:cs="Times New Roman"/>
          <w:sz w:val="24"/>
          <w:szCs w:val="24"/>
        </w:rPr>
      </w:pPr>
      <w:r>
        <w:rPr>
          <w:rFonts w:ascii="Times New Roman" w:hAnsi="Times New Roman" w:cs="Times New Roman"/>
          <w:sz w:val="24"/>
          <w:szCs w:val="24"/>
        </w:rPr>
        <w:t>O</w:t>
      </w:r>
      <w:r w:rsidR="00AF0331">
        <w:rPr>
          <w:rFonts w:ascii="Times New Roman" w:hAnsi="Times New Roman" w:cs="Times New Roman"/>
          <w:sz w:val="24"/>
          <w:szCs w:val="24"/>
        </w:rPr>
        <w:t>stomy Adjustment Inventory-23 scores</w:t>
      </w:r>
      <w:r>
        <w:rPr>
          <w:rFonts w:ascii="Times New Roman" w:hAnsi="Times New Roman" w:cs="Times New Roman"/>
          <w:sz w:val="24"/>
          <w:szCs w:val="24"/>
        </w:rPr>
        <w:tab/>
        <w:t>3</w:t>
      </w:r>
      <w:r w:rsidR="00DC565A">
        <w:rPr>
          <w:rFonts w:ascii="Times New Roman" w:hAnsi="Times New Roman" w:cs="Times New Roman"/>
          <w:sz w:val="24"/>
          <w:szCs w:val="24"/>
        </w:rPr>
        <w:t>2</w:t>
      </w:r>
    </w:p>
    <w:p w:rsidR="00C9213E" w:rsidRDefault="000510B1">
      <w:pPr>
        <w:spacing w:line="480" w:lineRule="auto"/>
        <w:ind w:left="1440" w:firstLine="720"/>
        <w:rPr>
          <w:rFonts w:ascii="Times New Roman" w:hAnsi="Times New Roman" w:cs="Times New Roman"/>
          <w:sz w:val="24"/>
          <w:szCs w:val="24"/>
        </w:rPr>
      </w:pPr>
      <w:r>
        <w:rPr>
          <w:rFonts w:ascii="Times New Roman" w:hAnsi="Times New Roman" w:cs="Times New Roman"/>
          <w:sz w:val="24"/>
          <w:szCs w:val="24"/>
        </w:rPr>
        <w:t xml:space="preserve">OAI-23 </w:t>
      </w:r>
      <w:r w:rsidR="00AF0331">
        <w:rPr>
          <w:rFonts w:ascii="Times New Roman" w:hAnsi="Times New Roman" w:cs="Times New Roman"/>
          <w:sz w:val="24"/>
          <w:szCs w:val="24"/>
        </w:rPr>
        <w:t>i</w:t>
      </w:r>
      <w:r>
        <w:rPr>
          <w:rFonts w:ascii="Times New Roman" w:hAnsi="Times New Roman" w:cs="Times New Roman"/>
          <w:sz w:val="24"/>
          <w:szCs w:val="24"/>
        </w:rPr>
        <w:t>tem #2</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32</w:t>
      </w:r>
    </w:p>
    <w:p w:rsidR="00C9213E" w:rsidRDefault="000510B1">
      <w:pPr>
        <w:spacing w:line="480" w:lineRule="auto"/>
        <w:ind w:left="1440" w:firstLine="720"/>
        <w:rPr>
          <w:rFonts w:ascii="Times New Roman" w:hAnsi="Times New Roman" w:cs="Times New Roman"/>
          <w:sz w:val="24"/>
          <w:szCs w:val="24"/>
        </w:rPr>
      </w:pPr>
      <w:r>
        <w:rPr>
          <w:rFonts w:ascii="Times New Roman" w:hAnsi="Times New Roman" w:cs="Times New Roman"/>
          <w:sz w:val="24"/>
          <w:szCs w:val="24"/>
        </w:rPr>
        <w:t xml:space="preserve">OAI-23 </w:t>
      </w:r>
      <w:r w:rsidR="00AF0331">
        <w:rPr>
          <w:rFonts w:ascii="Times New Roman" w:hAnsi="Times New Roman" w:cs="Times New Roman"/>
          <w:sz w:val="24"/>
          <w:szCs w:val="24"/>
        </w:rPr>
        <w:t>i</w:t>
      </w:r>
      <w:r>
        <w:rPr>
          <w:rFonts w:ascii="Times New Roman" w:hAnsi="Times New Roman" w:cs="Times New Roman"/>
          <w:sz w:val="24"/>
          <w:szCs w:val="24"/>
        </w:rPr>
        <w:t>tem #3</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32</w:t>
      </w:r>
    </w:p>
    <w:p w:rsidR="00C9213E" w:rsidRDefault="000510B1">
      <w:pPr>
        <w:spacing w:line="480" w:lineRule="auto"/>
        <w:ind w:left="1440" w:firstLine="720"/>
        <w:rPr>
          <w:rFonts w:ascii="Times New Roman" w:hAnsi="Times New Roman" w:cs="Times New Roman"/>
          <w:sz w:val="24"/>
          <w:szCs w:val="24"/>
        </w:rPr>
      </w:pPr>
      <w:r>
        <w:rPr>
          <w:rFonts w:ascii="Times New Roman" w:hAnsi="Times New Roman" w:cs="Times New Roman"/>
          <w:sz w:val="24"/>
          <w:szCs w:val="24"/>
        </w:rPr>
        <w:t xml:space="preserve">OAI-23 </w:t>
      </w:r>
      <w:r w:rsidR="00AF0331">
        <w:rPr>
          <w:rFonts w:ascii="Times New Roman" w:hAnsi="Times New Roman" w:cs="Times New Roman"/>
          <w:sz w:val="24"/>
          <w:szCs w:val="24"/>
        </w:rPr>
        <w:t>i</w:t>
      </w:r>
      <w:r>
        <w:rPr>
          <w:rFonts w:ascii="Times New Roman" w:hAnsi="Times New Roman" w:cs="Times New Roman"/>
          <w:sz w:val="24"/>
          <w:szCs w:val="24"/>
        </w:rPr>
        <w:t>tem #8</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3</w:t>
      </w:r>
      <w:r w:rsidR="00DC565A">
        <w:rPr>
          <w:rFonts w:ascii="Times New Roman" w:hAnsi="Times New Roman" w:cs="Times New Roman"/>
          <w:sz w:val="24"/>
          <w:szCs w:val="24"/>
        </w:rPr>
        <w:t>3</w:t>
      </w:r>
    </w:p>
    <w:p w:rsidR="00C9213E" w:rsidRDefault="000510B1">
      <w:pPr>
        <w:spacing w:line="480" w:lineRule="auto"/>
        <w:ind w:left="1440" w:firstLine="720"/>
        <w:rPr>
          <w:rFonts w:ascii="Times New Roman" w:hAnsi="Times New Roman" w:cs="Times New Roman"/>
          <w:sz w:val="24"/>
          <w:szCs w:val="24"/>
        </w:rPr>
      </w:pPr>
      <w:r>
        <w:rPr>
          <w:rFonts w:ascii="Times New Roman" w:hAnsi="Times New Roman" w:cs="Times New Roman"/>
          <w:sz w:val="24"/>
          <w:szCs w:val="24"/>
        </w:rPr>
        <w:t xml:space="preserve">OAI-23 </w:t>
      </w:r>
      <w:r w:rsidR="00AF0331">
        <w:rPr>
          <w:rFonts w:ascii="Times New Roman" w:hAnsi="Times New Roman" w:cs="Times New Roman"/>
          <w:sz w:val="24"/>
          <w:szCs w:val="24"/>
        </w:rPr>
        <w:t>i</w:t>
      </w:r>
      <w:r>
        <w:rPr>
          <w:rFonts w:ascii="Times New Roman" w:hAnsi="Times New Roman" w:cs="Times New Roman"/>
          <w:sz w:val="24"/>
          <w:szCs w:val="24"/>
        </w:rPr>
        <w:t>tem #13</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33</w:t>
      </w:r>
    </w:p>
    <w:p w:rsidR="00C9213E" w:rsidRDefault="000510B1">
      <w:pPr>
        <w:spacing w:line="480" w:lineRule="auto"/>
        <w:ind w:left="1440" w:firstLine="720"/>
        <w:rPr>
          <w:rFonts w:ascii="Times New Roman" w:hAnsi="Times New Roman" w:cs="Times New Roman"/>
          <w:sz w:val="24"/>
          <w:szCs w:val="24"/>
        </w:rPr>
      </w:pPr>
      <w:r>
        <w:rPr>
          <w:rFonts w:ascii="Times New Roman" w:hAnsi="Times New Roman" w:cs="Times New Roman"/>
          <w:sz w:val="24"/>
          <w:szCs w:val="24"/>
        </w:rPr>
        <w:t xml:space="preserve">OAI-23 </w:t>
      </w:r>
      <w:r w:rsidR="00AF0331">
        <w:rPr>
          <w:rFonts w:ascii="Times New Roman" w:hAnsi="Times New Roman" w:cs="Times New Roman"/>
          <w:sz w:val="24"/>
          <w:szCs w:val="24"/>
        </w:rPr>
        <w:t>i</w:t>
      </w:r>
      <w:r>
        <w:rPr>
          <w:rFonts w:ascii="Times New Roman" w:hAnsi="Times New Roman" w:cs="Times New Roman"/>
          <w:sz w:val="24"/>
          <w:szCs w:val="24"/>
        </w:rPr>
        <w:t>tem #20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33</w:t>
      </w:r>
    </w:p>
    <w:p w:rsidR="00C9213E" w:rsidRDefault="000510B1">
      <w:pPr>
        <w:spacing w:line="480" w:lineRule="auto"/>
        <w:ind w:left="720"/>
        <w:rPr>
          <w:rFonts w:ascii="Times New Roman" w:hAnsi="Times New Roman" w:cs="Times New Roman"/>
          <w:sz w:val="24"/>
          <w:szCs w:val="24"/>
        </w:rPr>
      </w:pPr>
      <w:r>
        <w:rPr>
          <w:rFonts w:ascii="Times New Roman" w:hAnsi="Times New Roman" w:cs="Times New Roman"/>
          <w:sz w:val="24"/>
          <w:szCs w:val="24"/>
        </w:rPr>
        <w:t>Summary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34</w:t>
      </w:r>
    </w:p>
    <w:p w:rsidR="00C9213E" w:rsidRDefault="000510B1">
      <w:pPr>
        <w:spacing w:line="480" w:lineRule="auto"/>
        <w:rPr>
          <w:rFonts w:ascii="Times New Roman" w:hAnsi="Times New Roman" w:cs="Times New Roman"/>
          <w:sz w:val="24"/>
          <w:szCs w:val="24"/>
        </w:rPr>
      </w:pPr>
      <w:r>
        <w:rPr>
          <w:rFonts w:ascii="Times New Roman" w:hAnsi="Times New Roman" w:cs="Times New Roman"/>
          <w:sz w:val="24"/>
          <w:szCs w:val="24"/>
        </w:rPr>
        <w:t>Chapter Five: Implications for Nursing Practice</w:t>
      </w:r>
    </w:p>
    <w:p w:rsidR="00C9213E" w:rsidRDefault="000510B1" w:rsidP="00C559DE">
      <w:pPr>
        <w:tabs>
          <w:tab w:val="left" w:pos="1440"/>
          <w:tab w:val="left" w:pos="8820"/>
        </w:tabs>
        <w:spacing w:line="480" w:lineRule="auto"/>
        <w:ind w:left="720"/>
        <w:rPr>
          <w:rFonts w:ascii="Times New Roman" w:hAnsi="Times New Roman" w:cs="Times New Roman"/>
          <w:sz w:val="24"/>
          <w:szCs w:val="24"/>
        </w:rPr>
      </w:pPr>
      <w:r>
        <w:rPr>
          <w:rFonts w:ascii="Times New Roman" w:hAnsi="Times New Roman" w:cs="Times New Roman"/>
          <w:sz w:val="24"/>
          <w:szCs w:val="24"/>
        </w:rPr>
        <w:t>Practice Implications</w:t>
      </w:r>
      <w:r>
        <w:rPr>
          <w:rFonts w:ascii="Times New Roman" w:hAnsi="Times New Roman" w:cs="Times New Roman"/>
          <w:sz w:val="24"/>
          <w:szCs w:val="24"/>
        </w:rPr>
        <w:tab/>
        <w:t>3</w:t>
      </w:r>
      <w:r w:rsidR="00C559DE">
        <w:rPr>
          <w:rFonts w:ascii="Times New Roman" w:hAnsi="Times New Roman" w:cs="Times New Roman"/>
          <w:sz w:val="24"/>
          <w:szCs w:val="24"/>
        </w:rPr>
        <w:t>6</w:t>
      </w:r>
    </w:p>
    <w:p w:rsidR="00C9213E" w:rsidRDefault="000510B1" w:rsidP="009B3DF8">
      <w:pPr>
        <w:tabs>
          <w:tab w:val="left" w:pos="8820"/>
        </w:tabs>
        <w:spacing w:line="480" w:lineRule="auto"/>
        <w:ind w:firstLine="720"/>
        <w:rPr>
          <w:rFonts w:ascii="Times New Roman" w:hAnsi="Times New Roman" w:cs="Times New Roman"/>
          <w:sz w:val="24"/>
          <w:szCs w:val="24"/>
        </w:rPr>
      </w:pPr>
      <w:r>
        <w:rPr>
          <w:rFonts w:ascii="Times New Roman" w:hAnsi="Times New Roman" w:cs="Times New Roman"/>
          <w:sz w:val="24"/>
          <w:szCs w:val="24"/>
        </w:rPr>
        <w:t>Essential I: Scientific Underpinnings for Practice</w:t>
      </w:r>
      <w:r>
        <w:rPr>
          <w:rFonts w:ascii="Times New Roman" w:hAnsi="Times New Roman" w:cs="Times New Roman"/>
          <w:sz w:val="24"/>
          <w:szCs w:val="24"/>
        </w:rPr>
        <w:tab/>
        <w:t>3</w:t>
      </w:r>
      <w:r w:rsidR="00C559DE">
        <w:rPr>
          <w:rFonts w:ascii="Times New Roman" w:hAnsi="Times New Roman" w:cs="Times New Roman"/>
          <w:sz w:val="24"/>
          <w:szCs w:val="24"/>
        </w:rPr>
        <w:t>6</w:t>
      </w:r>
    </w:p>
    <w:p w:rsidR="00C9213E" w:rsidRDefault="000510B1">
      <w:pPr>
        <w:tabs>
          <w:tab w:val="left" w:pos="1440"/>
          <w:tab w:val="left" w:pos="1980"/>
        </w:tabs>
        <w:spacing w:line="480" w:lineRule="auto"/>
        <w:ind w:left="1890" w:hanging="1170"/>
        <w:rPr>
          <w:rFonts w:ascii="Times New Roman" w:hAnsi="Times New Roman" w:cs="Times New Roman"/>
          <w:b/>
          <w:sz w:val="24"/>
          <w:szCs w:val="24"/>
        </w:rPr>
      </w:pPr>
      <w:r>
        <w:rPr>
          <w:rFonts w:ascii="Times New Roman" w:hAnsi="Times New Roman" w:cs="Times New Roman"/>
          <w:sz w:val="24"/>
          <w:szCs w:val="24"/>
        </w:rPr>
        <w:t xml:space="preserve">Essential II: Organization and Systems Leadership for Quality Improvement    </w:t>
      </w:r>
    </w:p>
    <w:p w:rsidR="00C9213E" w:rsidRDefault="000510B1" w:rsidP="009B3DF8">
      <w:pPr>
        <w:tabs>
          <w:tab w:val="left" w:pos="1980"/>
          <w:tab w:val="left" w:pos="8820"/>
        </w:tabs>
        <w:spacing w:line="480" w:lineRule="auto"/>
        <w:ind w:firstLine="720"/>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and Systems Thinking</w:t>
      </w:r>
      <w:r>
        <w:rPr>
          <w:rFonts w:ascii="Times New Roman" w:hAnsi="Times New Roman" w:cs="Times New Roman"/>
          <w:sz w:val="24"/>
          <w:szCs w:val="24"/>
        </w:rPr>
        <w:tab/>
        <w:t>3</w:t>
      </w:r>
      <w:r w:rsidR="00C559DE">
        <w:rPr>
          <w:rFonts w:ascii="Times New Roman" w:hAnsi="Times New Roman" w:cs="Times New Roman"/>
          <w:sz w:val="24"/>
          <w:szCs w:val="24"/>
        </w:rPr>
        <w:t>7</w:t>
      </w:r>
    </w:p>
    <w:p w:rsidR="00C9213E" w:rsidRDefault="000510B1">
      <w:pPr>
        <w:tabs>
          <w:tab w:val="left" w:pos="720"/>
        </w:tabs>
        <w:spacing w:line="480" w:lineRule="auto"/>
        <w:ind w:left="720"/>
        <w:rPr>
          <w:rFonts w:ascii="Times New Roman" w:hAnsi="Times New Roman" w:cs="Times New Roman"/>
          <w:sz w:val="24"/>
          <w:szCs w:val="24"/>
        </w:rPr>
      </w:pPr>
      <w:r>
        <w:rPr>
          <w:rFonts w:ascii="Times New Roman" w:hAnsi="Times New Roman" w:cs="Times New Roman"/>
          <w:sz w:val="24"/>
          <w:szCs w:val="24"/>
        </w:rPr>
        <w:t xml:space="preserve">Essential III: Clinical Scholarship and Analytical Methods for Evidence Based </w:t>
      </w:r>
    </w:p>
    <w:p w:rsidR="00C9213E" w:rsidRDefault="000510B1" w:rsidP="009B3DF8">
      <w:pPr>
        <w:tabs>
          <w:tab w:val="left" w:pos="1980"/>
          <w:tab w:val="left" w:pos="2070"/>
          <w:tab w:val="left" w:pos="8820"/>
        </w:tabs>
        <w:spacing w:line="480" w:lineRule="auto"/>
        <w:ind w:left="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Practice</w:t>
      </w:r>
      <w:r>
        <w:rPr>
          <w:rFonts w:ascii="Times New Roman" w:hAnsi="Times New Roman" w:cs="Times New Roman"/>
          <w:sz w:val="24"/>
          <w:szCs w:val="24"/>
        </w:rPr>
        <w:tab/>
        <w:t>3</w:t>
      </w:r>
      <w:r w:rsidR="00C559DE">
        <w:rPr>
          <w:rFonts w:ascii="Times New Roman" w:hAnsi="Times New Roman" w:cs="Times New Roman"/>
          <w:sz w:val="24"/>
          <w:szCs w:val="24"/>
        </w:rPr>
        <w:t>8</w:t>
      </w:r>
    </w:p>
    <w:p w:rsidR="00C9213E" w:rsidRDefault="000510B1">
      <w:pPr>
        <w:tabs>
          <w:tab w:val="left" w:pos="1980"/>
          <w:tab w:val="left" w:pos="2070"/>
          <w:tab w:val="left" w:pos="8730"/>
        </w:tabs>
        <w:spacing w:line="480" w:lineRule="auto"/>
        <w:ind w:left="720"/>
        <w:rPr>
          <w:rFonts w:ascii="Times New Roman" w:hAnsi="Times New Roman" w:cs="Times New Roman"/>
          <w:sz w:val="24"/>
          <w:szCs w:val="24"/>
        </w:rPr>
      </w:pPr>
      <w:r>
        <w:rPr>
          <w:rFonts w:ascii="Times New Roman" w:hAnsi="Times New Roman" w:cs="Times New Roman"/>
          <w:sz w:val="24"/>
          <w:szCs w:val="24"/>
        </w:rPr>
        <w:t xml:space="preserve">Essential IV: Information Systems/Technology and Patient Care Technology for                                       </w:t>
      </w:r>
    </w:p>
    <w:p w:rsidR="00C9213E" w:rsidRDefault="000510B1" w:rsidP="009B3DF8">
      <w:pPr>
        <w:tabs>
          <w:tab w:val="left" w:pos="1980"/>
          <w:tab w:val="left" w:pos="2070"/>
          <w:tab w:val="left" w:pos="8820"/>
        </w:tabs>
        <w:spacing w:line="480" w:lineRule="auto"/>
        <w:ind w:left="720"/>
        <w:rPr>
          <w:rFonts w:ascii="Times New Roman" w:hAnsi="Times New Roman" w:cs="Times New Roman"/>
          <w:sz w:val="24"/>
          <w:szCs w:val="24"/>
        </w:rPr>
      </w:pPr>
      <w:r>
        <w:rPr>
          <w:rFonts w:ascii="Times New Roman" w:hAnsi="Times New Roman" w:cs="Times New Roman"/>
          <w:sz w:val="24"/>
          <w:szCs w:val="24"/>
        </w:rPr>
        <w:tab/>
        <w:t xml:space="preserve"> the Improvement and Transformation of Healthcare</w:t>
      </w:r>
      <w:r>
        <w:rPr>
          <w:rFonts w:ascii="Times New Roman" w:hAnsi="Times New Roman" w:cs="Times New Roman"/>
          <w:sz w:val="24"/>
          <w:szCs w:val="24"/>
        </w:rPr>
        <w:tab/>
        <w:t>3</w:t>
      </w:r>
      <w:r w:rsidR="00C559DE">
        <w:rPr>
          <w:rFonts w:ascii="Times New Roman" w:hAnsi="Times New Roman" w:cs="Times New Roman"/>
          <w:sz w:val="24"/>
          <w:szCs w:val="24"/>
        </w:rPr>
        <w:t>8</w:t>
      </w:r>
    </w:p>
    <w:p w:rsidR="00C9213E" w:rsidRDefault="000510B1">
      <w:pPr>
        <w:tabs>
          <w:tab w:val="left" w:pos="1980"/>
          <w:tab w:val="left" w:pos="2070"/>
          <w:tab w:val="left" w:pos="8820"/>
        </w:tabs>
        <w:spacing w:line="480" w:lineRule="auto"/>
        <w:ind w:left="720"/>
        <w:rPr>
          <w:rFonts w:ascii="Times New Roman" w:hAnsi="Times New Roman" w:cs="Times New Roman"/>
          <w:sz w:val="24"/>
          <w:szCs w:val="24"/>
        </w:rPr>
      </w:pPr>
      <w:r>
        <w:rPr>
          <w:rFonts w:ascii="Times New Roman" w:hAnsi="Times New Roman" w:cs="Times New Roman"/>
          <w:sz w:val="24"/>
          <w:szCs w:val="24"/>
        </w:rPr>
        <w:t>Essential V: Healthcare Policy for Advocacy in Healthcare</w:t>
      </w:r>
      <w:r>
        <w:rPr>
          <w:rFonts w:ascii="Times New Roman" w:hAnsi="Times New Roman" w:cs="Times New Roman"/>
          <w:sz w:val="24"/>
          <w:szCs w:val="24"/>
        </w:rPr>
        <w:tab/>
        <w:t>3</w:t>
      </w:r>
      <w:r w:rsidR="00C559DE">
        <w:rPr>
          <w:rFonts w:ascii="Times New Roman" w:hAnsi="Times New Roman" w:cs="Times New Roman"/>
          <w:sz w:val="24"/>
          <w:szCs w:val="24"/>
        </w:rPr>
        <w:t>9</w:t>
      </w:r>
    </w:p>
    <w:p w:rsidR="00C9213E" w:rsidRDefault="000510B1" w:rsidP="009B3DF8">
      <w:pPr>
        <w:tabs>
          <w:tab w:val="left" w:pos="720"/>
          <w:tab w:val="left" w:pos="8820"/>
        </w:tabs>
        <w:spacing w:line="480" w:lineRule="auto"/>
        <w:ind w:left="2070" w:hanging="1350"/>
        <w:rPr>
          <w:rFonts w:ascii="Times New Roman" w:hAnsi="Times New Roman" w:cs="Times New Roman"/>
          <w:sz w:val="24"/>
          <w:szCs w:val="24"/>
        </w:rPr>
      </w:pPr>
      <w:r>
        <w:rPr>
          <w:rFonts w:ascii="Times New Roman" w:hAnsi="Times New Roman" w:cs="Times New Roman"/>
          <w:sz w:val="24"/>
          <w:szCs w:val="24"/>
        </w:rPr>
        <w:lastRenderedPageBreak/>
        <w:t>Essential VI: Interprofessional Collaboration for Improving Patient and Population Health Outcomes</w:t>
      </w:r>
      <w:r>
        <w:rPr>
          <w:rFonts w:ascii="Times New Roman" w:hAnsi="Times New Roman" w:cs="Times New Roman"/>
          <w:sz w:val="24"/>
          <w:szCs w:val="24"/>
        </w:rPr>
        <w:tab/>
      </w:r>
      <w:r w:rsidR="00C559DE">
        <w:rPr>
          <w:rFonts w:ascii="Times New Roman" w:hAnsi="Times New Roman" w:cs="Times New Roman"/>
          <w:sz w:val="24"/>
          <w:szCs w:val="24"/>
        </w:rPr>
        <w:t>40</w:t>
      </w:r>
    </w:p>
    <w:p w:rsidR="009B3DF8" w:rsidRDefault="000510B1">
      <w:pPr>
        <w:tabs>
          <w:tab w:val="left" w:pos="2070"/>
        </w:tabs>
        <w:spacing w:line="480" w:lineRule="auto"/>
        <w:ind w:left="2160" w:hanging="1440"/>
        <w:rPr>
          <w:rFonts w:ascii="Times New Roman" w:hAnsi="Times New Roman" w:cs="Times New Roman"/>
          <w:sz w:val="24"/>
          <w:szCs w:val="24"/>
        </w:rPr>
      </w:pPr>
      <w:r>
        <w:rPr>
          <w:rFonts w:ascii="Times New Roman" w:hAnsi="Times New Roman" w:cs="Times New Roman"/>
          <w:sz w:val="24"/>
          <w:szCs w:val="24"/>
        </w:rPr>
        <w:t xml:space="preserve">Essential VII: Clinical Prevention and Population Health for Improving the </w:t>
      </w:r>
    </w:p>
    <w:p w:rsidR="00C9213E" w:rsidRDefault="009B3DF8" w:rsidP="009B3DF8">
      <w:pPr>
        <w:tabs>
          <w:tab w:val="left" w:pos="2070"/>
          <w:tab w:val="left" w:pos="8820"/>
        </w:tabs>
        <w:spacing w:line="480" w:lineRule="auto"/>
        <w:ind w:left="2160" w:hanging="1440"/>
        <w:rPr>
          <w:rFonts w:ascii="Times New Roman" w:hAnsi="Times New Roman" w:cs="Times New Roman"/>
          <w:sz w:val="24"/>
          <w:szCs w:val="24"/>
        </w:rPr>
      </w:pPr>
      <w:r>
        <w:rPr>
          <w:rFonts w:ascii="Times New Roman" w:hAnsi="Times New Roman" w:cs="Times New Roman"/>
          <w:sz w:val="24"/>
          <w:szCs w:val="24"/>
        </w:rPr>
        <w:tab/>
      </w:r>
      <w:r w:rsidR="000510B1">
        <w:rPr>
          <w:rFonts w:ascii="Times New Roman" w:hAnsi="Times New Roman" w:cs="Times New Roman"/>
          <w:sz w:val="24"/>
          <w:szCs w:val="24"/>
        </w:rPr>
        <w:t>Nation’s Health</w:t>
      </w:r>
      <w:r w:rsidR="000510B1">
        <w:rPr>
          <w:rFonts w:ascii="Times New Roman" w:hAnsi="Times New Roman" w:cs="Times New Roman"/>
          <w:sz w:val="24"/>
          <w:szCs w:val="24"/>
        </w:rPr>
        <w:tab/>
      </w:r>
      <w:r w:rsidR="00C559DE">
        <w:rPr>
          <w:rFonts w:ascii="Times New Roman" w:hAnsi="Times New Roman" w:cs="Times New Roman"/>
          <w:sz w:val="24"/>
          <w:szCs w:val="24"/>
        </w:rPr>
        <w:t>40</w:t>
      </w:r>
    </w:p>
    <w:p w:rsidR="00C9213E" w:rsidRDefault="000510B1" w:rsidP="00C559DE">
      <w:pPr>
        <w:tabs>
          <w:tab w:val="left" w:pos="8820"/>
        </w:tabs>
        <w:spacing w:line="480" w:lineRule="auto"/>
        <w:ind w:firstLine="720"/>
        <w:rPr>
          <w:rFonts w:ascii="Times New Roman" w:hAnsi="Times New Roman" w:cs="Times New Roman"/>
          <w:sz w:val="24"/>
          <w:szCs w:val="24"/>
        </w:rPr>
      </w:pPr>
      <w:r>
        <w:rPr>
          <w:rFonts w:ascii="Times New Roman" w:hAnsi="Times New Roman" w:cs="Times New Roman"/>
          <w:sz w:val="24"/>
          <w:szCs w:val="24"/>
        </w:rPr>
        <w:t>Essential VIII: Advanced Nursing Practice</w:t>
      </w:r>
      <w:r>
        <w:rPr>
          <w:rFonts w:ascii="Times New Roman" w:hAnsi="Times New Roman" w:cs="Times New Roman"/>
          <w:sz w:val="24"/>
          <w:szCs w:val="24"/>
        </w:rPr>
        <w:tab/>
        <w:t>4</w:t>
      </w:r>
      <w:r w:rsidR="00C559DE">
        <w:rPr>
          <w:rFonts w:ascii="Times New Roman" w:hAnsi="Times New Roman" w:cs="Times New Roman"/>
          <w:sz w:val="24"/>
          <w:szCs w:val="24"/>
        </w:rPr>
        <w:t>1</w:t>
      </w:r>
    </w:p>
    <w:p w:rsidR="00C9213E" w:rsidRDefault="000510B1" w:rsidP="003B4727">
      <w:pPr>
        <w:tabs>
          <w:tab w:val="left" w:pos="720"/>
          <w:tab w:val="left" w:pos="8820"/>
        </w:tabs>
        <w:spacing w:line="480" w:lineRule="auto"/>
        <w:ind w:left="2070" w:hanging="1350"/>
        <w:rPr>
          <w:rFonts w:ascii="Times New Roman" w:hAnsi="Times New Roman" w:cs="Times New Roman"/>
          <w:sz w:val="24"/>
          <w:szCs w:val="24"/>
        </w:rPr>
      </w:pPr>
      <w:r>
        <w:rPr>
          <w:rFonts w:ascii="Times New Roman" w:hAnsi="Times New Roman" w:cs="Times New Roman"/>
          <w:sz w:val="24"/>
          <w:szCs w:val="24"/>
        </w:rPr>
        <w:t>Summary</w:t>
      </w:r>
      <w:r>
        <w:rPr>
          <w:rFonts w:ascii="Times New Roman" w:hAnsi="Times New Roman" w:cs="Times New Roman"/>
          <w:sz w:val="24"/>
          <w:szCs w:val="24"/>
        </w:rPr>
        <w:tab/>
      </w:r>
      <w:r>
        <w:rPr>
          <w:rFonts w:ascii="Times New Roman" w:hAnsi="Times New Roman" w:cs="Times New Roman"/>
          <w:sz w:val="24"/>
          <w:szCs w:val="24"/>
        </w:rPr>
        <w:tab/>
        <w:t>4</w:t>
      </w:r>
      <w:r w:rsidR="00C559DE">
        <w:rPr>
          <w:rFonts w:ascii="Times New Roman" w:hAnsi="Times New Roman" w:cs="Times New Roman"/>
          <w:sz w:val="24"/>
          <w:szCs w:val="24"/>
        </w:rPr>
        <w:t>3</w:t>
      </w:r>
    </w:p>
    <w:p w:rsidR="00C9213E" w:rsidRDefault="000510B1">
      <w:pPr>
        <w:tabs>
          <w:tab w:val="left" w:pos="720"/>
          <w:tab w:val="left" w:pos="8730"/>
        </w:tabs>
        <w:spacing w:line="480" w:lineRule="auto"/>
        <w:rPr>
          <w:rFonts w:ascii="Times New Roman" w:hAnsi="Times New Roman" w:cs="Times New Roman"/>
          <w:sz w:val="24"/>
          <w:szCs w:val="24"/>
        </w:rPr>
      </w:pPr>
      <w:r>
        <w:rPr>
          <w:rFonts w:ascii="Times New Roman" w:hAnsi="Times New Roman" w:cs="Times New Roman"/>
          <w:sz w:val="24"/>
          <w:szCs w:val="24"/>
        </w:rPr>
        <w:t>Chapter Six: Final Conclusion</w:t>
      </w:r>
    </w:p>
    <w:p w:rsidR="00C9213E" w:rsidRDefault="000510B1" w:rsidP="003B4727">
      <w:pPr>
        <w:tabs>
          <w:tab w:val="left" w:pos="8820"/>
        </w:tabs>
        <w:spacing w:line="480" w:lineRule="auto"/>
        <w:ind w:left="720"/>
        <w:rPr>
          <w:rFonts w:ascii="Times New Roman" w:hAnsi="Times New Roman" w:cs="Times New Roman"/>
          <w:sz w:val="24"/>
          <w:szCs w:val="24"/>
        </w:rPr>
      </w:pPr>
      <w:r>
        <w:rPr>
          <w:rFonts w:ascii="Times New Roman" w:hAnsi="Times New Roman" w:cs="Times New Roman"/>
          <w:sz w:val="24"/>
          <w:szCs w:val="24"/>
        </w:rPr>
        <w:t>Significance of Findings</w:t>
      </w:r>
      <w:r>
        <w:rPr>
          <w:rFonts w:ascii="Times New Roman" w:hAnsi="Times New Roman" w:cs="Times New Roman"/>
          <w:sz w:val="24"/>
          <w:szCs w:val="24"/>
        </w:rPr>
        <w:tab/>
        <w:t>4</w:t>
      </w:r>
      <w:r w:rsidR="00C559DE">
        <w:rPr>
          <w:rFonts w:ascii="Times New Roman" w:hAnsi="Times New Roman" w:cs="Times New Roman"/>
          <w:sz w:val="24"/>
          <w:szCs w:val="24"/>
        </w:rPr>
        <w:t>4</w:t>
      </w:r>
    </w:p>
    <w:p w:rsidR="00C9213E" w:rsidRDefault="000510B1" w:rsidP="003B4727">
      <w:pPr>
        <w:tabs>
          <w:tab w:val="left" w:pos="8820"/>
        </w:tabs>
        <w:spacing w:line="480" w:lineRule="auto"/>
        <w:ind w:left="720"/>
        <w:rPr>
          <w:rFonts w:ascii="Times New Roman" w:hAnsi="Times New Roman" w:cs="Times New Roman"/>
          <w:sz w:val="24"/>
          <w:szCs w:val="24"/>
        </w:rPr>
      </w:pPr>
      <w:r>
        <w:rPr>
          <w:rFonts w:ascii="Times New Roman" w:hAnsi="Times New Roman" w:cs="Times New Roman"/>
          <w:sz w:val="24"/>
          <w:szCs w:val="24"/>
        </w:rPr>
        <w:t xml:space="preserve">Project Strengths </w:t>
      </w:r>
      <w:r>
        <w:rPr>
          <w:rFonts w:ascii="Times New Roman" w:hAnsi="Times New Roman" w:cs="Times New Roman"/>
          <w:sz w:val="24"/>
          <w:szCs w:val="24"/>
        </w:rPr>
        <w:tab/>
        <w:t>4</w:t>
      </w:r>
      <w:r w:rsidR="00C559DE">
        <w:rPr>
          <w:rFonts w:ascii="Times New Roman" w:hAnsi="Times New Roman" w:cs="Times New Roman"/>
          <w:sz w:val="24"/>
          <w:szCs w:val="24"/>
        </w:rPr>
        <w:t>6</w:t>
      </w:r>
    </w:p>
    <w:p w:rsidR="00C9213E" w:rsidRDefault="000510B1" w:rsidP="003B4727">
      <w:pPr>
        <w:tabs>
          <w:tab w:val="left" w:pos="8820"/>
        </w:tabs>
        <w:spacing w:line="480" w:lineRule="auto"/>
        <w:ind w:left="720"/>
        <w:rPr>
          <w:rFonts w:ascii="Times New Roman" w:hAnsi="Times New Roman" w:cs="Times New Roman"/>
          <w:sz w:val="24"/>
          <w:szCs w:val="24"/>
        </w:rPr>
      </w:pPr>
      <w:r>
        <w:rPr>
          <w:rFonts w:ascii="Times New Roman" w:hAnsi="Times New Roman" w:cs="Times New Roman"/>
          <w:sz w:val="24"/>
          <w:szCs w:val="24"/>
        </w:rPr>
        <w:t>Project Limitations</w:t>
      </w:r>
      <w:r>
        <w:rPr>
          <w:rFonts w:ascii="Times New Roman" w:hAnsi="Times New Roman" w:cs="Times New Roman"/>
          <w:sz w:val="24"/>
          <w:szCs w:val="24"/>
        </w:rPr>
        <w:tab/>
        <w:t>4</w:t>
      </w:r>
      <w:r w:rsidR="00C559DE">
        <w:rPr>
          <w:rFonts w:ascii="Times New Roman" w:hAnsi="Times New Roman" w:cs="Times New Roman"/>
          <w:sz w:val="24"/>
          <w:szCs w:val="24"/>
        </w:rPr>
        <w:t>6</w:t>
      </w:r>
      <w:r>
        <w:rPr>
          <w:rFonts w:ascii="Times New Roman" w:hAnsi="Times New Roman" w:cs="Times New Roman"/>
          <w:sz w:val="24"/>
          <w:szCs w:val="24"/>
        </w:rPr>
        <w:tab/>
      </w:r>
    </w:p>
    <w:p w:rsidR="00C9213E" w:rsidRDefault="000510B1" w:rsidP="003B4727">
      <w:pPr>
        <w:tabs>
          <w:tab w:val="left" w:pos="8820"/>
        </w:tabs>
        <w:spacing w:line="480" w:lineRule="auto"/>
        <w:ind w:left="720"/>
        <w:rPr>
          <w:rFonts w:ascii="Times New Roman" w:hAnsi="Times New Roman" w:cs="Times New Roman"/>
          <w:sz w:val="24"/>
          <w:szCs w:val="24"/>
        </w:rPr>
      </w:pPr>
      <w:r>
        <w:rPr>
          <w:rFonts w:ascii="Times New Roman" w:hAnsi="Times New Roman" w:cs="Times New Roman"/>
          <w:sz w:val="24"/>
          <w:szCs w:val="24"/>
        </w:rPr>
        <w:t>Project Benefits</w:t>
      </w:r>
      <w:r>
        <w:rPr>
          <w:rFonts w:ascii="Times New Roman" w:hAnsi="Times New Roman" w:cs="Times New Roman"/>
          <w:sz w:val="24"/>
          <w:szCs w:val="24"/>
        </w:rPr>
        <w:tab/>
        <w:t>4</w:t>
      </w:r>
      <w:r w:rsidR="00C559DE">
        <w:rPr>
          <w:rFonts w:ascii="Times New Roman" w:hAnsi="Times New Roman" w:cs="Times New Roman"/>
          <w:sz w:val="24"/>
          <w:szCs w:val="24"/>
        </w:rPr>
        <w:t>7</w:t>
      </w:r>
    </w:p>
    <w:p w:rsidR="00C9213E" w:rsidRDefault="000510B1" w:rsidP="003B4727">
      <w:pPr>
        <w:tabs>
          <w:tab w:val="left" w:pos="8820"/>
        </w:tabs>
        <w:spacing w:line="480" w:lineRule="auto"/>
        <w:ind w:left="720"/>
        <w:rPr>
          <w:rFonts w:ascii="Times New Roman" w:hAnsi="Times New Roman" w:cs="Times New Roman"/>
          <w:sz w:val="24"/>
          <w:szCs w:val="24"/>
        </w:rPr>
      </w:pPr>
      <w:r>
        <w:rPr>
          <w:rFonts w:ascii="Times New Roman" w:hAnsi="Times New Roman" w:cs="Times New Roman"/>
          <w:sz w:val="24"/>
          <w:szCs w:val="24"/>
        </w:rPr>
        <w:t>Recommendations for Practice</w:t>
      </w:r>
      <w:r>
        <w:rPr>
          <w:rFonts w:ascii="Times New Roman" w:hAnsi="Times New Roman" w:cs="Times New Roman"/>
          <w:sz w:val="24"/>
          <w:szCs w:val="24"/>
        </w:rPr>
        <w:tab/>
        <w:t>4</w:t>
      </w:r>
      <w:r w:rsidR="00C559DE">
        <w:rPr>
          <w:rFonts w:ascii="Times New Roman" w:hAnsi="Times New Roman" w:cs="Times New Roman"/>
          <w:sz w:val="24"/>
          <w:szCs w:val="24"/>
        </w:rPr>
        <w:t>9</w:t>
      </w:r>
    </w:p>
    <w:p w:rsidR="00C9213E" w:rsidRDefault="000510B1" w:rsidP="003B4727">
      <w:pPr>
        <w:tabs>
          <w:tab w:val="left" w:pos="8820"/>
        </w:tabs>
        <w:spacing w:line="480" w:lineRule="auto"/>
        <w:ind w:left="720"/>
        <w:rPr>
          <w:rFonts w:ascii="Times New Roman" w:hAnsi="Times New Roman" w:cs="Times New Roman"/>
          <w:sz w:val="24"/>
          <w:szCs w:val="24"/>
        </w:rPr>
      </w:pPr>
      <w:r>
        <w:rPr>
          <w:rFonts w:ascii="Times New Roman" w:hAnsi="Times New Roman" w:cs="Times New Roman"/>
          <w:sz w:val="24"/>
          <w:szCs w:val="24"/>
        </w:rPr>
        <w:t>Final Summary</w:t>
      </w:r>
      <w:r w:rsidR="003B4727">
        <w:rPr>
          <w:rFonts w:ascii="Times New Roman" w:hAnsi="Times New Roman" w:cs="Times New Roman"/>
          <w:sz w:val="24"/>
          <w:szCs w:val="24"/>
        </w:rPr>
        <w:tab/>
      </w:r>
      <w:r w:rsidR="00C559DE">
        <w:rPr>
          <w:rFonts w:ascii="Times New Roman" w:hAnsi="Times New Roman" w:cs="Times New Roman"/>
          <w:sz w:val="24"/>
          <w:szCs w:val="24"/>
        </w:rPr>
        <w:t>50</w:t>
      </w:r>
    </w:p>
    <w:p w:rsidR="00C9213E" w:rsidRDefault="000510B1" w:rsidP="003B4727">
      <w:pPr>
        <w:tabs>
          <w:tab w:val="left" w:pos="440"/>
          <w:tab w:val="left" w:pos="8820"/>
        </w:tabs>
        <w:spacing w:line="480" w:lineRule="auto"/>
        <w:rPr>
          <w:rFonts w:ascii="Times New Roman" w:hAnsi="Times New Roman" w:cs="Times New Roman"/>
          <w:sz w:val="24"/>
          <w:szCs w:val="24"/>
        </w:rPr>
      </w:pPr>
      <w:r>
        <w:rPr>
          <w:rFonts w:ascii="Times New Roman" w:hAnsi="Times New Roman" w:cs="Times New Roman"/>
          <w:sz w:val="24"/>
          <w:szCs w:val="24"/>
        </w:rPr>
        <w:t>References</w:t>
      </w:r>
      <w:r>
        <w:rPr>
          <w:rFonts w:ascii="Times New Roman" w:hAnsi="Times New Roman" w:cs="Times New Roman"/>
          <w:sz w:val="24"/>
          <w:szCs w:val="24"/>
        </w:rPr>
        <w:tab/>
      </w:r>
      <w:r w:rsidR="00AF0331">
        <w:rPr>
          <w:rFonts w:ascii="Times New Roman" w:hAnsi="Times New Roman" w:cs="Times New Roman"/>
          <w:sz w:val="24"/>
          <w:szCs w:val="24"/>
        </w:rPr>
        <w:t>5</w:t>
      </w:r>
      <w:r w:rsidR="00C559DE">
        <w:rPr>
          <w:rFonts w:ascii="Times New Roman" w:hAnsi="Times New Roman" w:cs="Times New Roman"/>
          <w:sz w:val="24"/>
          <w:szCs w:val="24"/>
        </w:rPr>
        <w:t>2</w:t>
      </w:r>
    </w:p>
    <w:p w:rsidR="00C9213E" w:rsidRDefault="000510B1">
      <w:pPr>
        <w:tabs>
          <w:tab w:val="left" w:pos="440"/>
        </w:tabs>
        <w:spacing w:line="480" w:lineRule="auto"/>
        <w:rPr>
          <w:rFonts w:ascii="Times New Roman" w:hAnsi="Times New Roman" w:cs="Times New Roman"/>
          <w:sz w:val="24"/>
          <w:szCs w:val="24"/>
        </w:rPr>
      </w:pPr>
      <w:r>
        <w:rPr>
          <w:rFonts w:ascii="Times New Roman" w:hAnsi="Times New Roman" w:cs="Times New Roman"/>
          <w:sz w:val="24"/>
          <w:szCs w:val="24"/>
        </w:rPr>
        <w:t>Appendices</w:t>
      </w:r>
    </w:p>
    <w:p w:rsidR="00C9213E" w:rsidRDefault="000510B1" w:rsidP="003B4727">
      <w:pPr>
        <w:tabs>
          <w:tab w:val="left" w:pos="540"/>
          <w:tab w:val="left" w:pos="630"/>
          <w:tab w:val="left" w:pos="720"/>
          <w:tab w:val="left" w:pos="900"/>
          <w:tab w:val="left" w:pos="1080"/>
          <w:tab w:val="left" w:pos="8820"/>
        </w:tabs>
        <w:spacing w:line="480" w:lineRule="auto"/>
        <w:rPr>
          <w:rFonts w:ascii="Times New Roman" w:hAnsi="Times New Roman" w:cs="Times New Roman"/>
          <w:sz w:val="24"/>
          <w:szCs w:val="24"/>
        </w:rPr>
      </w:pPr>
      <w:r>
        <w:rPr>
          <w:rFonts w:ascii="Times New Roman" w:hAnsi="Times New Roman" w:cs="Times New Roman"/>
          <w:sz w:val="24"/>
          <w:szCs w:val="24"/>
        </w:rPr>
        <w:tab/>
        <w:t xml:space="preserve">Appendix A: </w:t>
      </w:r>
      <w:proofErr w:type="spellStart"/>
      <w:r>
        <w:rPr>
          <w:rFonts w:ascii="Times New Roman" w:hAnsi="Times New Roman" w:cs="Times New Roman"/>
          <w:sz w:val="24"/>
          <w:szCs w:val="24"/>
        </w:rPr>
        <w:t>Mishel’s</w:t>
      </w:r>
      <w:proofErr w:type="spellEnd"/>
      <w:r>
        <w:rPr>
          <w:rFonts w:ascii="Times New Roman" w:hAnsi="Times New Roman" w:cs="Times New Roman"/>
          <w:sz w:val="24"/>
          <w:szCs w:val="24"/>
        </w:rPr>
        <w:t xml:space="preserve"> Uncertainty in Illness Theory</w:t>
      </w:r>
      <w:r w:rsidR="003B4727">
        <w:rPr>
          <w:rFonts w:ascii="Times New Roman" w:hAnsi="Times New Roman" w:cs="Times New Roman"/>
          <w:sz w:val="24"/>
          <w:szCs w:val="24"/>
        </w:rPr>
        <w:tab/>
      </w:r>
      <w:r w:rsidR="00AF0331">
        <w:rPr>
          <w:rFonts w:ascii="Times New Roman" w:hAnsi="Times New Roman" w:cs="Times New Roman"/>
          <w:sz w:val="24"/>
          <w:szCs w:val="24"/>
        </w:rPr>
        <w:t>6</w:t>
      </w:r>
      <w:r w:rsidR="00C559DE">
        <w:rPr>
          <w:rFonts w:ascii="Times New Roman" w:hAnsi="Times New Roman" w:cs="Times New Roman"/>
          <w:sz w:val="24"/>
          <w:szCs w:val="24"/>
        </w:rPr>
        <w:t>2</w:t>
      </w:r>
    </w:p>
    <w:p w:rsidR="00C9213E" w:rsidRDefault="000510B1" w:rsidP="003B4727">
      <w:pPr>
        <w:tabs>
          <w:tab w:val="left" w:pos="540"/>
          <w:tab w:val="left" w:pos="630"/>
          <w:tab w:val="left" w:pos="720"/>
          <w:tab w:val="left" w:pos="900"/>
          <w:tab w:val="left" w:pos="1080"/>
          <w:tab w:val="left" w:pos="8820"/>
        </w:tabs>
        <w:spacing w:line="480" w:lineRule="auto"/>
        <w:ind w:left="720" w:hanging="270"/>
        <w:rPr>
          <w:rFonts w:ascii="Times New Roman" w:hAnsi="Times New Roman" w:cs="Times New Roman"/>
          <w:sz w:val="24"/>
          <w:szCs w:val="24"/>
        </w:rPr>
      </w:pPr>
      <w:r>
        <w:rPr>
          <w:rFonts w:ascii="Times New Roman" w:hAnsi="Times New Roman" w:cs="Times New Roman"/>
          <w:sz w:val="24"/>
          <w:szCs w:val="24"/>
        </w:rPr>
        <w:tab/>
        <w:t>Appendix B: Literature Search</w:t>
      </w:r>
      <w:r w:rsidR="003B4727">
        <w:rPr>
          <w:rFonts w:ascii="Times New Roman" w:hAnsi="Times New Roman" w:cs="Times New Roman"/>
          <w:sz w:val="24"/>
          <w:szCs w:val="24"/>
        </w:rPr>
        <w:tab/>
      </w:r>
      <w:r>
        <w:rPr>
          <w:rFonts w:ascii="Times New Roman" w:hAnsi="Times New Roman" w:cs="Times New Roman"/>
          <w:sz w:val="24"/>
          <w:szCs w:val="24"/>
        </w:rPr>
        <w:t>6</w:t>
      </w:r>
      <w:r w:rsidR="00C559DE">
        <w:rPr>
          <w:rFonts w:ascii="Times New Roman" w:hAnsi="Times New Roman" w:cs="Times New Roman"/>
          <w:sz w:val="24"/>
          <w:szCs w:val="24"/>
        </w:rPr>
        <w:t>3</w:t>
      </w:r>
    </w:p>
    <w:p w:rsidR="00C9213E" w:rsidRDefault="000510B1" w:rsidP="003B4727">
      <w:pPr>
        <w:tabs>
          <w:tab w:val="left" w:pos="720"/>
          <w:tab w:val="left" w:pos="8820"/>
        </w:tabs>
        <w:spacing w:line="480" w:lineRule="auto"/>
        <w:ind w:left="720" w:hanging="270"/>
        <w:rPr>
          <w:rFonts w:ascii="Times New Roman" w:hAnsi="Times New Roman" w:cs="Times New Roman"/>
          <w:sz w:val="24"/>
          <w:szCs w:val="24"/>
        </w:rPr>
      </w:pPr>
      <w:r>
        <w:rPr>
          <w:rFonts w:ascii="Times New Roman" w:hAnsi="Times New Roman" w:cs="Times New Roman"/>
          <w:sz w:val="24"/>
          <w:szCs w:val="24"/>
        </w:rPr>
        <w:t xml:space="preserve"> Appendix C: Literature Matrix</w:t>
      </w:r>
      <w:r w:rsidR="003B4727">
        <w:rPr>
          <w:rFonts w:ascii="Times New Roman" w:hAnsi="Times New Roman" w:cs="Times New Roman"/>
          <w:sz w:val="24"/>
          <w:szCs w:val="24"/>
        </w:rPr>
        <w:tab/>
      </w:r>
      <w:r>
        <w:rPr>
          <w:rFonts w:ascii="Times New Roman" w:hAnsi="Times New Roman" w:cs="Times New Roman"/>
          <w:sz w:val="24"/>
          <w:szCs w:val="24"/>
        </w:rPr>
        <w:t>6</w:t>
      </w:r>
      <w:r w:rsidR="00C559DE">
        <w:rPr>
          <w:rFonts w:ascii="Times New Roman" w:hAnsi="Times New Roman" w:cs="Times New Roman"/>
          <w:sz w:val="24"/>
          <w:szCs w:val="24"/>
        </w:rPr>
        <w:t>4</w:t>
      </w:r>
    </w:p>
    <w:p w:rsidR="00C9213E" w:rsidRDefault="000510B1">
      <w:pPr>
        <w:tabs>
          <w:tab w:val="left" w:pos="720"/>
          <w:tab w:val="left" w:pos="8730"/>
        </w:tabs>
        <w:spacing w:line="480" w:lineRule="auto"/>
        <w:ind w:left="720" w:hanging="270"/>
        <w:rPr>
          <w:rFonts w:ascii="Times New Roman" w:hAnsi="Times New Roman" w:cs="Times New Roman"/>
          <w:sz w:val="24"/>
          <w:szCs w:val="24"/>
        </w:rPr>
      </w:pPr>
      <w:r>
        <w:rPr>
          <w:rFonts w:ascii="Times New Roman" w:hAnsi="Times New Roman" w:cs="Times New Roman"/>
          <w:sz w:val="24"/>
          <w:szCs w:val="24"/>
        </w:rPr>
        <w:t xml:space="preserve"> Appendix D: Basic Ostomy Skin Care: A Guide for Patients and Health Care </w:t>
      </w:r>
    </w:p>
    <w:p w:rsidR="00C9213E" w:rsidRDefault="000510B1" w:rsidP="003B4727">
      <w:pPr>
        <w:tabs>
          <w:tab w:val="left" w:pos="720"/>
          <w:tab w:val="left" w:pos="1890"/>
          <w:tab w:val="left" w:pos="8820"/>
        </w:tabs>
        <w:spacing w:line="480" w:lineRule="auto"/>
        <w:ind w:left="720" w:hanging="270"/>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t>Providers</w:t>
      </w:r>
      <w:r w:rsidR="003B4727">
        <w:rPr>
          <w:rFonts w:ascii="Times New Roman" w:hAnsi="Times New Roman" w:cs="Times New Roman"/>
          <w:sz w:val="24"/>
          <w:szCs w:val="24"/>
        </w:rPr>
        <w:tab/>
      </w:r>
      <w:r>
        <w:rPr>
          <w:rFonts w:ascii="Times New Roman" w:hAnsi="Times New Roman" w:cs="Times New Roman"/>
          <w:sz w:val="24"/>
          <w:szCs w:val="24"/>
        </w:rPr>
        <w:t>7</w:t>
      </w:r>
      <w:r w:rsidR="00C559DE">
        <w:rPr>
          <w:rFonts w:ascii="Times New Roman" w:hAnsi="Times New Roman" w:cs="Times New Roman"/>
          <w:sz w:val="24"/>
          <w:szCs w:val="24"/>
        </w:rPr>
        <w:t>6</w:t>
      </w:r>
    </w:p>
    <w:p w:rsidR="00C9213E" w:rsidRDefault="000510B1" w:rsidP="003B4727">
      <w:pPr>
        <w:tabs>
          <w:tab w:val="left" w:pos="720"/>
          <w:tab w:val="left" w:pos="8820"/>
        </w:tabs>
        <w:spacing w:line="480" w:lineRule="auto"/>
        <w:ind w:left="720" w:hanging="270"/>
        <w:rPr>
          <w:rFonts w:ascii="Times New Roman" w:hAnsi="Times New Roman" w:cs="Times New Roman"/>
          <w:sz w:val="24"/>
          <w:szCs w:val="24"/>
        </w:rPr>
      </w:pPr>
      <w:r>
        <w:rPr>
          <w:rFonts w:ascii="Times New Roman" w:hAnsi="Times New Roman" w:cs="Times New Roman"/>
          <w:sz w:val="24"/>
          <w:szCs w:val="24"/>
        </w:rPr>
        <w:t xml:space="preserve"> Appendix E: </w:t>
      </w:r>
      <w:r w:rsidR="00996BE6">
        <w:rPr>
          <w:rFonts w:ascii="Times New Roman" w:hAnsi="Times New Roman" w:cs="Times New Roman"/>
          <w:sz w:val="24"/>
          <w:szCs w:val="24"/>
        </w:rPr>
        <w:t>Pre-implementation OAI-23 Script</w:t>
      </w:r>
      <w:r w:rsidR="003B4727">
        <w:rPr>
          <w:rFonts w:ascii="Times New Roman" w:hAnsi="Times New Roman" w:cs="Times New Roman"/>
          <w:sz w:val="24"/>
          <w:szCs w:val="24"/>
        </w:rPr>
        <w:tab/>
      </w:r>
      <w:r>
        <w:rPr>
          <w:rFonts w:ascii="Times New Roman" w:hAnsi="Times New Roman" w:cs="Times New Roman"/>
          <w:sz w:val="24"/>
          <w:szCs w:val="24"/>
        </w:rPr>
        <w:t>7</w:t>
      </w:r>
      <w:r w:rsidR="00C559DE">
        <w:rPr>
          <w:rFonts w:ascii="Times New Roman" w:hAnsi="Times New Roman" w:cs="Times New Roman"/>
          <w:sz w:val="24"/>
          <w:szCs w:val="24"/>
        </w:rPr>
        <w:t>7</w:t>
      </w:r>
    </w:p>
    <w:p w:rsidR="00C9213E" w:rsidRDefault="000510B1" w:rsidP="003B4727">
      <w:pPr>
        <w:tabs>
          <w:tab w:val="left" w:pos="720"/>
          <w:tab w:val="left" w:pos="900"/>
          <w:tab w:val="left" w:pos="8820"/>
        </w:tabs>
        <w:spacing w:line="480" w:lineRule="auto"/>
        <w:ind w:left="810" w:hanging="360"/>
        <w:rPr>
          <w:rFonts w:ascii="Times New Roman" w:hAnsi="Times New Roman" w:cs="Times New Roman"/>
          <w:sz w:val="24"/>
          <w:szCs w:val="24"/>
        </w:rPr>
      </w:pPr>
      <w:r>
        <w:rPr>
          <w:rFonts w:ascii="Times New Roman" w:hAnsi="Times New Roman" w:cs="Times New Roman"/>
          <w:sz w:val="24"/>
          <w:szCs w:val="24"/>
        </w:rPr>
        <w:t xml:space="preserve"> Appendix F: Pre-implementation OAI-23 </w:t>
      </w:r>
      <w:r w:rsidR="00996BE6">
        <w:rPr>
          <w:rFonts w:ascii="Times New Roman" w:hAnsi="Times New Roman" w:cs="Times New Roman"/>
          <w:sz w:val="24"/>
          <w:szCs w:val="24"/>
        </w:rPr>
        <w:t>Responses</w:t>
      </w:r>
      <w:r>
        <w:rPr>
          <w:rFonts w:ascii="Times New Roman" w:hAnsi="Times New Roman" w:cs="Times New Roman"/>
          <w:sz w:val="24"/>
          <w:szCs w:val="24"/>
        </w:rPr>
        <w:tab/>
        <w:t>7</w:t>
      </w:r>
      <w:r w:rsidR="00996BE6">
        <w:rPr>
          <w:rFonts w:ascii="Times New Roman" w:hAnsi="Times New Roman" w:cs="Times New Roman"/>
          <w:sz w:val="24"/>
          <w:szCs w:val="24"/>
        </w:rPr>
        <w:t>9</w:t>
      </w:r>
    </w:p>
    <w:p w:rsidR="00C9213E" w:rsidRDefault="000510B1" w:rsidP="003B4727">
      <w:pPr>
        <w:tabs>
          <w:tab w:val="left" w:pos="720"/>
          <w:tab w:val="left" w:pos="810"/>
          <w:tab w:val="left" w:pos="900"/>
          <w:tab w:val="left" w:pos="8820"/>
        </w:tabs>
        <w:spacing w:line="480" w:lineRule="auto"/>
        <w:ind w:left="540" w:hanging="90"/>
        <w:rPr>
          <w:rFonts w:ascii="Times New Roman" w:hAnsi="Times New Roman" w:cs="Times New Roman"/>
          <w:sz w:val="24"/>
          <w:szCs w:val="24"/>
        </w:rPr>
      </w:pPr>
      <w:r>
        <w:rPr>
          <w:rFonts w:ascii="Times New Roman" w:hAnsi="Times New Roman" w:cs="Times New Roman"/>
          <w:sz w:val="24"/>
          <w:szCs w:val="24"/>
        </w:rPr>
        <w:t xml:space="preserve"> Appendix G: </w:t>
      </w:r>
      <w:r w:rsidR="00996BE6">
        <w:rPr>
          <w:rFonts w:ascii="Times New Roman" w:hAnsi="Times New Roman" w:cs="Times New Roman"/>
          <w:sz w:val="24"/>
          <w:szCs w:val="24"/>
        </w:rPr>
        <w:t>Script for Ostomy Education</w:t>
      </w:r>
      <w:r w:rsidR="003B4727">
        <w:rPr>
          <w:rFonts w:ascii="Times New Roman" w:hAnsi="Times New Roman" w:cs="Times New Roman"/>
          <w:sz w:val="24"/>
          <w:szCs w:val="24"/>
        </w:rPr>
        <w:tab/>
      </w:r>
      <w:r w:rsidR="00C559DE">
        <w:rPr>
          <w:rFonts w:ascii="Times New Roman" w:hAnsi="Times New Roman" w:cs="Times New Roman"/>
          <w:sz w:val="24"/>
          <w:szCs w:val="24"/>
        </w:rPr>
        <w:t>80</w:t>
      </w:r>
    </w:p>
    <w:p w:rsidR="00C9213E" w:rsidRDefault="000510B1" w:rsidP="003B4727">
      <w:pPr>
        <w:tabs>
          <w:tab w:val="left" w:pos="450"/>
          <w:tab w:val="left" w:pos="720"/>
          <w:tab w:val="left" w:pos="900"/>
          <w:tab w:val="left" w:pos="8820"/>
        </w:tabs>
        <w:spacing w:line="480" w:lineRule="auto"/>
        <w:ind w:left="720" w:hanging="720"/>
        <w:rPr>
          <w:rFonts w:ascii="Times New Roman" w:hAnsi="Times New Roman" w:cs="Times New Roman"/>
          <w:sz w:val="24"/>
          <w:szCs w:val="24"/>
        </w:rPr>
      </w:pPr>
      <w:r>
        <w:rPr>
          <w:rFonts w:ascii="Times New Roman" w:hAnsi="Times New Roman" w:cs="Times New Roman"/>
          <w:sz w:val="24"/>
          <w:szCs w:val="24"/>
        </w:rPr>
        <w:tab/>
        <w:t xml:space="preserve"> Appendix H: </w:t>
      </w:r>
      <w:r w:rsidR="003F10DB">
        <w:rPr>
          <w:rFonts w:ascii="Times New Roman" w:hAnsi="Times New Roman" w:cs="Times New Roman"/>
          <w:sz w:val="24"/>
          <w:szCs w:val="24"/>
        </w:rPr>
        <w:t>Implementation OAI-23 Script</w:t>
      </w:r>
      <w:r w:rsidR="003B4727">
        <w:rPr>
          <w:rFonts w:ascii="Times New Roman" w:hAnsi="Times New Roman" w:cs="Times New Roman"/>
          <w:sz w:val="24"/>
          <w:szCs w:val="24"/>
        </w:rPr>
        <w:tab/>
      </w:r>
      <w:r w:rsidR="001602C8">
        <w:rPr>
          <w:rFonts w:ascii="Times New Roman" w:hAnsi="Times New Roman" w:cs="Times New Roman"/>
          <w:sz w:val="24"/>
          <w:szCs w:val="24"/>
        </w:rPr>
        <w:t>8</w:t>
      </w:r>
      <w:r w:rsidR="003F10DB">
        <w:rPr>
          <w:rFonts w:ascii="Times New Roman" w:hAnsi="Times New Roman" w:cs="Times New Roman"/>
          <w:sz w:val="24"/>
          <w:szCs w:val="24"/>
        </w:rPr>
        <w:t>6</w:t>
      </w:r>
    </w:p>
    <w:p w:rsidR="00C9213E" w:rsidRDefault="000510B1" w:rsidP="003B4727">
      <w:pPr>
        <w:tabs>
          <w:tab w:val="left" w:pos="720"/>
          <w:tab w:val="left" w:pos="900"/>
          <w:tab w:val="left" w:pos="8820"/>
        </w:tabs>
        <w:spacing w:line="480" w:lineRule="auto"/>
        <w:ind w:left="450" w:hanging="450"/>
        <w:rPr>
          <w:rFonts w:ascii="Times New Roman" w:hAnsi="Times New Roman" w:cs="Times New Roman"/>
          <w:sz w:val="24"/>
          <w:szCs w:val="24"/>
        </w:rPr>
      </w:pPr>
      <w:r>
        <w:rPr>
          <w:rFonts w:ascii="Times New Roman" w:hAnsi="Times New Roman" w:cs="Times New Roman"/>
          <w:sz w:val="24"/>
          <w:szCs w:val="24"/>
        </w:rPr>
        <w:tab/>
        <w:t xml:space="preserve"> Appendix I:</w:t>
      </w:r>
      <w:r w:rsidR="003F10DB">
        <w:rPr>
          <w:rFonts w:ascii="Times New Roman" w:hAnsi="Times New Roman" w:cs="Times New Roman"/>
          <w:sz w:val="24"/>
          <w:szCs w:val="24"/>
        </w:rPr>
        <w:t xml:space="preserve"> Pre-implementation Consent</w:t>
      </w:r>
      <w:r w:rsidR="003B4727">
        <w:rPr>
          <w:rFonts w:ascii="Times New Roman" w:hAnsi="Times New Roman" w:cs="Times New Roman"/>
          <w:sz w:val="24"/>
          <w:szCs w:val="24"/>
        </w:rPr>
        <w:tab/>
      </w:r>
      <w:r>
        <w:rPr>
          <w:rFonts w:ascii="Times New Roman" w:hAnsi="Times New Roman" w:cs="Times New Roman"/>
          <w:sz w:val="24"/>
          <w:szCs w:val="24"/>
        </w:rPr>
        <w:t>8</w:t>
      </w:r>
      <w:r w:rsidR="003F10DB">
        <w:rPr>
          <w:rFonts w:ascii="Times New Roman" w:hAnsi="Times New Roman" w:cs="Times New Roman"/>
          <w:sz w:val="24"/>
          <w:szCs w:val="24"/>
        </w:rPr>
        <w:t>8</w:t>
      </w:r>
    </w:p>
    <w:p w:rsidR="00C9213E" w:rsidRDefault="000510B1" w:rsidP="003B4727">
      <w:pPr>
        <w:tabs>
          <w:tab w:val="left" w:pos="720"/>
          <w:tab w:val="left" w:pos="900"/>
          <w:tab w:val="left" w:pos="8820"/>
        </w:tabs>
        <w:spacing w:line="480" w:lineRule="auto"/>
        <w:ind w:left="450" w:hanging="450"/>
        <w:rPr>
          <w:rFonts w:ascii="Times New Roman" w:hAnsi="Times New Roman" w:cs="Times New Roman"/>
          <w:sz w:val="24"/>
          <w:szCs w:val="24"/>
        </w:rPr>
      </w:pPr>
      <w:r>
        <w:rPr>
          <w:rFonts w:ascii="Times New Roman" w:hAnsi="Times New Roman" w:cs="Times New Roman"/>
          <w:sz w:val="24"/>
          <w:szCs w:val="24"/>
        </w:rPr>
        <w:tab/>
        <w:t xml:space="preserve"> Appendix J: </w:t>
      </w:r>
      <w:r w:rsidR="003F10DB">
        <w:rPr>
          <w:rFonts w:ascii="Times New Roman" w:hAnsi="Times New Roman" w:cs="Times New Roman"/>
          <w:sz w:val="24"/>
          <w:szCs w:val="24"/>
        </w:rPr>
        <w:t>Implementation Consent</w:t>
      </w:r>
      <w:r w:rsidR="003B4727">
        <w:rPr>
          <w:rFonts w:ascii="Times New Roman" w:hAnsi="Times New Roman" w:cs="Times New Roman"/>
          <w:sz w:val="24"/>
          <w:szCs w:val="24"/>
        </w:rPr>
        <w:tab/>
      </w:r>
      <w:r>
        <w:rPr>
          <w:rFonts w:ascii="Times New Roman" w:hAnsi="Times New Roman" w:cs="Times New Roman"/>
          <w:sz w:val="24"/>
          <w:szCs w:val="24"/>
        </w:rPr>
        <w:t>8</w:t>
      </w:r>
      <w:r w:rsidR="003F10DB">
        <w:rPr>
          <w:rFonts w:ascii="Times New Roman" w:hAnsi="Times New Roman" w:cs="Times New Roman"/>
          <w:sz w:val="24"/>
          <w:szCs w:val="24"/>
        </w:rPr>
        <w:t>9</w:t>
      </w:r>
    </w:p>
    <w:p w:rsidR="00C9213E" w:rsidRDefault="000510B1" w:rsidP="003B4727">
      <w:pPr>
        <w:tabs>
          <w:tab w:val="left" w:pos="720"/>
          <w:tab w:val="left" w:pos="8820"/>
        </w:tabs>
        <w:spacing w:line="480" w:lineRule="auto"/>
        <w:ind w:left="450" w:hanging="450"/>
        <w:rPr>
          <w:rFonts w:ascii="Times New Roman" w:hAnsi="Times New Roman" w:cs="Times New Roman"/>
          <w:sz w:val="24"/>
          <w:szCs w:val="24"/>
        </w:rPr>
      </w:pPr>
      <w:r>
        <w:rPr>
          <w:rFonts w:ascii="Times New Roman" w:hAnsi="Times New Roman" w:cs="Times New Roman"/>
          <w:sz w:val="24"/>
          <w:szCs w:val="24"/>
        </w:rPr>
        <w:tab/>
        <w:t xml:space="preserve"> Appendix K: </w:t>
      </w:r>
      <w:r w:rsidR="003F10DB">
        <w:rPr>
          <w:rFonts w:ascii="Times New Roman" w:hAnsi="Times New Roman" w:cs="Times New Roman"/>
          <w:sz w:val="24"/>
          <w:szCs w:val="24"/>
        </w:rPr>
        <w:t>Implementation OAI-23 Responses</w:t>
      </w:r>
      <w:r w:rsidR="003B4727">
        <w:rPr>
          <w:rFonts w:ascii="Times New Roman" w:hAnsi="Times New Roman" w:cs="Times New Roman"/>
          <w:sz w:val="24"/>
          <w:szCs w:val="24"/>
        </w:rPr>
        <w:tab/>
      </w:r>
      <w:r w:rsidR="00C559DE">
        <w:rPr>
          <w:rFonts w:ascii="Times New Roman" w:hAnsi="Times New Roman" w:cs="Times New Roman"/>
          <w:sz w:val="24"/>
          <w:szCs w:val="24"/>
        </w:rPr>
        <w:t>9</w:t>
      </w:r>
      <w:r w:rsidR="003F10DB">
        <w:rPr>
          <w:rFonts w:ascii="Times New Roman" w:hAnsi="Times New Roman" w:cs="Times New Roman"/>
          <w:sz w:val="24"/>
          <w:szCs w:val="24"/>
        </w:rPr>
        <w:t>0</w:t>
      </w:r>
    </w:p>
    <w:p w:rsidR="00C9213E" w:rsidRDefault="000510B1" w:rsidP="003B4727">
      <w:pPr>
        <w:tabs>
          <w:tab w:val="left" w:pos="420"/>
          <w:tab w:val="left" w:pos="720"/>
          <w:tab w:val="left" w:pos="8820"/>
        </w:tabs>
        <w:spacing w:line="480" w:lineRule="auto"/>
        <w:ind w:left="450" w:hanging="45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Appendix L: </w:t>
      </w:r>
      <w:r w:rsidR="003F10DB">
        <w:rPr>
          <w:rFonts w:ascii="Times New Roman" w:hAnsi="Times New Roman" w:cs="Times New Roman"/>
          <w:sz w:val="24"/>
          <w:szCs w:val="24"/>
        </w:rPr>
        <w:t>OAI-23 License</w:t>
      </w:r>
      <w:r w:rsidR="003B4727">
        <w:rPr>
          <w:rFonts w:ascii="Times New Roman" w:hAnsi="Times New Roman" w:cs="Times New Roman"/>
          <w:sz w:val="24"/>
          <w:szCs w:val="24"/>
        </w:rPr>
        <w:tab/>
      </w:r>
      <w:r w:rsidR="001602C8">
        <w:rPr>
          <w:rFonts w:ascii="Times New Roman" w:hAnsi="Times New Roman" w:cs="Times New Roman"/>
          <w:sz w:val="24"/>
          <w:szCs w:val="24"/>
        </w:rPr>
        <w:t>9</w:t>
      </w:r>
      <w:r w:rsidR="00C559DE">
        <w:rPr>
          <w:rFonts w:ascii="Times New Roman" w:hAnsi="Times New Roman" w:cs="Times New Roman"/>
          <w:sz w:val="24"/>
          <w:szCs w:val="24"/>
        </w:rPr>
        <w:t>1</w:t>
      </w:r>
    </w:p>
    <w:p w:rsidR="00C9213E" w:rsidRDefault="000510B1" w:rsidP="003B4727">
      <w:pPr>
        <w:tabs>
          <w:tab w:val="left" w:pos="720"/>
          <w:tab w:val="left" w:pos="8820"/>
        </w:tabs>
        <w:spacing w:line="480" w:lineRule="auto"/>
        <w:ind w:left="450" w:hanging="450"/>
        <w:rPr>
          <w:rFonts w:ascii="Times New Roman" w:hAnsi="Times New Roman" w:cs="Times New Roman"/>
          <w:sz w:val="24"/>
          <w:szCs w:val="24"/>
        </w:rPr>
      </w:pPr>
      <w:r>
        <w:rPr>
          <w:rFonts w:ascii="Times New Roman" w:hAnsi="Times New Roman" w:cs="Times New Roman"/>
          <w:sz w:val="24"/>
          <w:szCs w:val="24"/>
        </w:rPr>
        <w:tab/>
        <w:t xml:space="preserve"> Appendix M: </w:t>
      </w:r>
      <w:r w:rsidR="003F10DB">
        <w:rPr>
          <w:rFonts w:ascii="Times New Roman" w:hAnsi="Times New Roman" w:cs="Times New Roman"/>
          <w:sz w:val="24"/>
          <w:szCs w:val="24"/>
        </w:rPr>
        <w:t>Pre-implementation OAI-23 Scores</w:t>
      </w:r>
      <w:r w:rsidR="003B4727">
        <w:rPr>
          <w:rFonts w:ascii="Times New Roman" w:hAnsi="Times New Roman" w:cs="Times New Roman"/>
          <w:sz w:val="24"/>
          <w:szCs w:val="24"/>
        </w:rPr>
        <w:tab/>
      </w:r>
      <w:r w:rsidR="001602C8">
        <w:rPr>
          <w:rFonts w:ascii="Times New Roman" w:hAnsi="Times New Roman" w:cs="Times New Roman"/>
          <w:sz w:val="24"/>
          <w:szCs w:val="24"/>
        </w:rPr>
        <w:t>9</w:t>
      </w:r>
      <w:r w:rsidR="003F10DB">
        <w:rPr>
          <w:rFonts w:ascii="Times New Roman" w:hAnsi="Times New Roman" w:cs="Times New Roman"/>
          <w:sz w:val="24"/>
          <w:szCs w:val="24"/>
        </w:rPr>
        <w:t>5</w:t>
      </w:r>
    </w:p>
    <w:p w:rsidR="00C9213E" w:rsidRDefault="000510B1" w:rsidP="003B4727">
      <w:pPr>
        <w:tabs>
          <w:tab w:val="left" w:pos="810"/>
          <w:tab w:val="left" w:pos="8820"/>
        </w:tabs>
        <w:spacing w:line="480" w:lineRule="auto"/>
        <w:ind w:left="450" w:hanging="540"/>
        <w:rPr>
          <w:rFonts w:ascii="Times New Roman" w:hAnsi="Times New Roman" w:cs="Times New Roman"/>
          <w:sz w:val="24"/>
          <w:szCs w:val="24"/>
        </w:rPr>
      </w:pPr>
      <w:r>
        <w:rPr>
          <w:rFonts w:ascii="Times New Roman" w:hAnsi="Times New Roman" w:cs="Times New Roman"/>
          <w:sz w:val="24"/>
          <w:szCs w:val="24"/>
        </w:rPr>
        <w:tab/>
        <w:t xml:space="preserve"> Appendix N: Implementation OAI-23 </w:t>
      </w:r>
      <w:r w:rsidR="003F10DB">
        <w:rPr>
          <w:rFonts w:ascii="Times New Roman" w:hAnsi="Times New Roman" w:cs="Times New Roman"/>
          <w:sz w:val="24"/>
          <w:szCs w:val="24"/>
        </w:rPr>
        <w:t>Scores</w:t>
      </w:r>
      <w:r w:rsidR="003B4727">
        <w:rPr>
          <w:rFonts w:ascii="Times New Roman" w:hAnsi="Times New Roman" w:cs="Times New Roman"/>
          <w:sz w:val="24"/>
          <w:szCs w:val="24"/>
        </w:rPr>
        <w:tab/>
      </w:r>
      <w:r>
        <w:rPr>
          <w:rFonts w:ascii="Times New Roman" w:hAnsi="Times New Roman" w:cs="Times New Roman"/>
          <w:sz w:val="24"/>
          <w:szCs w:val="24"/>
        </w:rPr>
        <w:t>9</w:t>
      </w:r>
      <w:r w:rsidR="003F10DB">
        <w:rPr>
          <w:rFonts w:ascii="Times New Roman" w:hAnsi="Times New Roman" w:cs="Times New Roman"/>
          <w:sz w:val="24"/>
          <w:szCs w:val="24"/>
        </w:rPr>
        <w:t>6</w:t>
      </w:r>
    </w:p>
    <w:p w:rsidR="00C9213E" w:rsidRDefault="000510B1" w:rsidP="003F10DB">
      <w:pPr>
        <w:tabs>
          <w:tab w:val="left" w:pos="810"/>
          <w:tab w:val="left" w:pos="8820"/>
        </w:tabs>
        <w:spacing w:line="480" w:lineRule="auto"/>
        <w:ind w:left="450" w:hanging="547"/>
        <w:rPr>
          <w:rFonts w:ascii="Times New Roman" w:hAnsi="Times New Roman" w:cs="Times New Roman"/>
          <w:sz w:val="24"/>
          <w:szCs w:val="24"/>
        </w:rPr>
      </w:pPr>
      <w:r>
        <w:rPr>
          <w:rFonts w:ascii="Times New Roman" w:hAnsi="Times New Roman" w:cs="Times New Roman"/>
          <w:sz w:val="24"/>
          <w:szCs w:val="24"/>
        </w:rPr>
        <w:tab/>
        <w:t xml:space="preserve"> </w:t>
      </w:r>
      <w:bookmarkStart w:id="0" w:name="_GoBack"/>
      <w:bookmarkEnd w:id="0"/>
    </w:p>
    <w:p w:rsidR="00C9213E" w:rsidRDefault="000510B1">
      <w:pPr>
        <w:tabs>
          <w:tab w:val="left" w:pos="720"/>
          <w:tab w:val="left" w:pos="900"/>
          <w:tab w:val="left" w:pos="8730"/>
        </w:tabs>
        <w:spacing w:line="480" w:lineRule="auto"/>
        <w:ind w:left="446" w:hanging="446"/>
        <w:rPr>
          <w:rFonts w:ascii="Times New Roman" w:hAnsi="Times New Roman" w:cs="Times New Roman"/>
          <w:sz w:val="24"/>
          <w:szCs w:val="24"/>
        </w:rPr>
      </w:pPr>
      <w:r>
        <w:rPr>
          <w:rFonts w:ascii="Times New Roman" w:hAnsi="Times New Roman" w:cs="Times New Roman"/>
          <w:sz w:val="24"/>
          <w:szCs w:val="24"/>
        </w:rPr>
        <w:tab/>
      </w:r>
    </w:p>
    <w:p w:rsidR="00C9213E" w:rsidRDefault="000510B1">
      <w:pPr>
        <w:tabs>
          <w:tab w:val="left" w:pos="540"/>
          <w:tab w:val="left" w:pos="720"/>
          <w:tab w:val="left" w:pos="900"/>
          <w:tab w:val="left" w:pos="8730"/>
        </w:tabs>
        <w:spacing w:line="480" w:lineRule="auto"/>
        <w:ind w:left="446" w:hanging="446"/>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br w:type="page"/>
      </w:r>
    </w:p>
    <w:p w:rsidR="00C9213E" w:rsidRDefault="000510B1">
      <w:pPr>
        <w:tabs>
          <w:tab w:val="left" w:pos="5130"/>
        </w:tabs>
        <w:jc w:val="center"/>
        <w:rPr>
          <w:rFonts w:ascii="Times New Roman" w:hAnsi="Times New Roman" w:cs="Times New Roman"/>
          <w:sz w:val="24"/>
          <w:szCs w:val="24"/>
        </w:rPr>
      </w:pPr>
      <w:r>
        <w:rPr>
          <w:rFonts w:ascii="Times New Roman" w:hAnsi="Times New Roman" w:cs="Times New Roman"/>
          <w:b/>
          <w:sz w:val="24"/>
          <w:szCs w:val="24"/>
        </w:rPr>
        <w:lastRenderedPageBreak/>
        <w:t>Chapter One: Introduction</w:t>
      </w:r>
    </w:p>
    <w:p w:rsidR="00C9213E" w:rsidRDefault="000510B1">
      <w:pPr>
        <w:spacing w:line="480" w:lineRule="auto"/>
        <w:rPr>
          <w:rFonts w:ascii="Times New Roman" w:hAnsi="Times New Roman" w:cs="Times New Roman"/>
          <w:b/>
          <w:sz w:val="24"/>
          <w:szCs w:val="24"/>
        </w:rPr>
      </w:pPr>
      <w:r>
        <w:rPr>
          <w:rFonts w:ascii="Times New Roman" w:hAnsi="Times New Roman" w:cs="Times New Roman"/>
          <w:b/>
          <w:sz w:val="24"/>
          <w:szCs w:val="24"/>
        </w:rPr>
        <w:t>Background and Significance</w:t>
      </w:r>
    </w:p>
    <w:p w:rsidR="00C9213E" w:rsidRDefault="000510B1">
      <w:pPr>
        <w:spacing w:line="480" w:lineRule="auto"/>
        <w:rPr>
          <w:rFonts w:ascii="Times New Roman" w:hAnsi="Times New Roman" w:cs="Times New Roman"/>
          <w:b/>
          <w:sz w:val="24"/>
          <w:szCs w:val="24"/>
        </w:rPr>
      </w:pPr>
      <w:r>
        <w:rPr>
          <w:rFonts w:ascii="Times New Roman" w:hAnsi="Times New Roman" w:cs="Times New Roman"/>
          <w:b/>
          <w:sz w:val="24"/>
          <w:szCs w:val="24"/>
        </w:rPr>
        <w:tab/>
        <w:t xml:space="preserve">Occurrence. </w:t>
      </w:r>
      <w:r>
        <w:rPr>
          <w:rFonts w:ascii="Times New Roman" w:hAnsi="Times New Roman" w:cs="Times New Roman"/>
          <w:sz w:val="24"/>
          <w:szCs w:val="24"/>
        </w:rPr>
        <w:t>An estimated 1,000,000 individuals are living with an ostomy in the United States. Over 130,000 new ostomy surgeries are done annually (</w:t>
      </w:r>
      <w:proofErr w:type="spellStart"/>
      <w:r>
        <w:rPr>
          <w:rFonts w:ascii="Times New Roman" w:hAnsi="Times New Roman" w:cs="Times New Roman"/>
          <w:sz w:val="24"/>
          <w:szCs w:val="24"/>
        </w:rPr>
        <w:t>Scardillo</w:t>
      </w:r>
      <w:proofErr w:type="spellEnd"/>
      <w:r>
        <w:rPr>
          <w:rFonts w:ascii="Times New Roman" w:hAnsi="Times New Roman" w:cs="Times New Roman"/>
          <w:sz w:val="24"/>
          <w:szCs w:val="24"/>
        </w:rPr>
        <w:t xml:space="preserve">, Dunn, &amp; </w:t>
      </w:r>
      <w:proofErr w:type="spellStart"/>
      <w:r>
        <w:rPr>
          <w:rFonts w:ascii="Times New Roman" w:hAnsi="Times New Roman" w:cs="Times New Roman"/>
          <w:sz w:val="24"/>
          <w:szCs w:val="24"/>
        </w:rPr>
        <w:t>Piscotty</w:t>
      </w:r>
      <w:proofErr w:type="spellEnd"/>
      <w:r>
        <w:rPr>
          <w:rFonts w:ascii="Times New Roman" w:hAnsi="Times New Roman" w:cs="Times New Roman"/>
          <w:sz w:val="24"/>
          <w:szCs w:val="24"/>
        </w:rPr>
        <w:t xml:space="preserve">, 2016; United Ostomy Associations of America, Inc., 2017). An ostomy refers to a surgical procedure which creates an artificial opening in the lower abdominal wall. The term is also used interchangeably with stoma to refer to any surgically created opening that is used to eliminate bodily waste (Gautam &amp; Poudel, 2016). Individuals having colostomy surgery have a stoma typically in the left lower quadrant of the abdomen, to evacuate the descending or sigmoid colon (Strong, 2016). Individuals having ileostomy surgery have a stoma created typically in the right lower quadrant of the abdomen to evacuate the ileum, bypassing the large intestine (Strong, 2016). </w:t>
      </w:r>
    </w:p>
    <w:p w:rsidR="00C9213E" w:rsidRDefault="000510B1">
      <w:pPr>
        <w:spacing w:line="480" w:lineRule="auto"/>
        <w:ind w:firstLine="720"/>
        <w:rPr>
          <w:rFonts w:ascii="Times New Roman" w:hAnsi="Times New Roman" w:cs="Times New Roman"/>
          <w:b/>
          <w:sz w:val="24"/>
          <w:szCs w:val="24"/>
        </w:rPr>
      </w:pPr>
      <w:r>
        <w:rPr>
          <w:rFonts w:ascii="Times New Roman" w:hAnsi="Times New Roman" w:cs="Times New Roman"/>
          <w:b/>
          <w:sz w:val="24"/>
          <w:szCs w:val="24"/>
        </w:rPr>
        <w:t xml:space="preserve">Indications for ostomy surgery. </w:t>
      </w:r>
      <w:r>
        <w:rPr>
          <w:rFonts w:ascii="Times New Roman" w:hAnsi="Times New Roman" w:cs="Times New Roman"/>
          <w:sz w:val="24"/>
          <w:szCs w:val="24"/>
        </w:rPr>
        <w:t xml:space="preserve">There are various reasons an individual needs an ostomy. Some reasons are for cancer such as colon or rectal cancer.  Other reasons are </w:t>
      </w:r>
      <w:proofErr w:type="spellStart"/>
      <w:r>
        <w:rPr>
          <w:rFonts w:ascii="Times New Roman" w:hAnsi="Times New Roman" w:cs="Times New Roman"/>
          <w:sz w:val="24"/>
          <w:szCs w:val="24"/>
        </w:rPr>
        <w:t>Crohns</w:t>
      </w:r>
      <w:proofErr w:type="spellEnd"/>
      <w:r>
        <w:rPr>
          <w:rFonts w:ascii="Times New Roman" w:hAnsi="Times New Roman" w:cs="Times New Roman"/>
          <w:sz w:val="24"/>
          <w:szCs w:val="24"/>
        </w:rPr>
        <w:t xml:space="preserve"> disease, ulcerative colitis, and obstruction. Still other reasons include perforated colon and trauma (</w:t>
      </w:r>
      <w:proofErr w:type="spellStart"/>
      <w:r>
        <w:rPr>
          <w:rFonts w:ascii="Times New Roman" w:hAnsi="Times New Roman" w:cs="Times New Roman"/>
          <w:sz w:val="24"/>
          <w:szCs w:val="24"/>
        </w:rPr>
        <w:t>Claessens</w:t>
      </w:r>
      <w:proofErr w:type="spellEnd"/>
      <w:r>
        <w:rPr>
          <w:rFonts w:ascii="Times New Roman" w:hAnsi="Times New Roman" w:cs="Times New Roman"/>
          <w:sz w:val="24"/>
          <w:szCs w:val="24"/>
        </w:rPr>
        <w:t xml:space="preserve"> et al., 2015). Some ostomies may be temporary to permit healing following abdominal surgery. Other ostomies are permanent due to the disease severity (</w:t>
      </w:r>
      <w:proofErr w:type="spellStart"/>
      <w:r>
        <w:rPr>
          <w:rFonts w:ascii="Times New Roman" w:hAnsi="Times New Roman" w:cs="Times New Roman"/>
          <w:sz w:val="24"/>
          <w:szCs w:val="24"/>
        </w:rPr>
        <w:t>Claessens</w:t>
      </w:r>
      <w:proofErr w:type="spellEnd"/>
      <w:r>
        <w:rPr>
          <w:rFonts w:ascii="Times New Roman" w:hAnsi="Times New Roman" w:cs="Times New Roman"/>
          <w:sz w:val="24"/>
          <w:szCs w:val="24"/>
        </w:rPr>
        <w:t xml:space="preserve"> et al., 2015). All patients having ostomy surgery will be incontinent initially following surgery (</w:t>
      </w:r>
      <w:proofErr w:type="spellStart"/>
      <w:r>
        <w:rPr>
          <w:rFonts w:ascii="Times New Roman" w:hAnsi="Times New Roman" w:cs="Times New Roman"/>
          <w:sz w:val="24"/>
          <w:szCs w:val="24"/>
        </w:rPr>
        <w:t>Kwaitt</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Kawata</w:t>
      </w:r>
      <w:proofErr w:type="spellEnd"/>
      <w:r>
        <w:rPr>
          <w:rFonts w:ascii="Times New Roman" w:hAnsi="Times New Roman" w:cs="Times New Roman"/>
          <w:sz w:val="24"/>
          <w:szCs w:val="24"/>
        </w:rPr>
        <w:t>, 2013). Incontinence can be stressful, create anxiety, and can lead to skin breakdown (</w:t>
      </w:r>
      <w:proofErr w:type="spellStart"/>
      <w:r>
        <w:rPr>
          <w:rFonts w:ascii="Times New Roman" w:hAnsi="Times New Roman" w:cs="Times New Roman"/>
          <w:sz w:val="24"/>
          <w:szCs w:val="24"/>
        </w:rPr>
        <w:t>Indrebø</w:t>
      </w:r>
      <w:proofErr w:type="spellEnd"/>
      <w:r>
        <w:rPr>
          <w:rFonts w:ascii="Times New Roman" w:hAnsi="Times New Roman" w:cs="Times New Roman"/>
          <w:sz w:val="24"/>
          <w:szCs w:val="24"/>
        </w:rPr>
        <w:t xml:space="preserve">, Andersen, &amp; </w:t>
      </w:r>
      <w:proofErr w:type="spellStart"/>
      <w:r>
        <w:rPr>
          <w:rFonts w:ascii="Times New Roman" w:hAnsi="Times New Roman" w:cs="Times New Roman"/>
          <w:sz w:val="24"/>
          <w:szCs w:val="24"/>
        </w:rPr>
        <w:t>Natvig</w:t>
      </w:r>
      <w:proofErr w:type="spellEnd"/>
      <w:r>
        <w:rPr>
          <w:rFonts w:ascii="Times New Roman" w:hAnsi="Times New Roman" w:cs="Times New Roman"/>
          <w:sz w:val="24"/>
          <w:szCs w:val="24"/>
        </w:rPr>
        <w:t xml:space="preserve">, 2014). </w:t>
      </w:r>
    </w:p>
    <w:p w:rsidR="00C9213E" w:rsidRDefault="000510B1">
      <w:pPr>
        <w:spacing w:line="480" w:lineRule="auto"/>
        <w:ind w:firstLine="720"/>
        <w:rPr>
          <w:rFonts w:ascii="Times New Roman" w:hAnsi="Times New Roman" w:cs="Times New Roman"/>
          <w:b/>
          <w:sz w:val="24"/>
          <w:szCs w:val="24"/>
        </w:rPr>
      </w:pPr>
      <w:r>
        <w:rPr>
          <w:rFonts w:ascii="Times New Roman" w:hAnsi="Times New Roman" w:cs="Times New Roman"/>
          <w:b/>
          <w:sz w:val="24"/>
          <w:szCs w:val="24"/>
        </w:rPr>
        <w:t xml:space="preserve">Post-operative skin complications. </w:t>
      </w:r>
      <w:r>
        <w:rPr>
          <w:rFonts w:ascii="Times New Roman" w:hAnsi="Times New Roman" w:cs="Times New Roman"/>
          <w:sz w:val="24"/>
          <w:szCs w:val="24"/>
        </w:rPr>
        <w:t xml:space="preserve">According to Colwell, </w:t>
      </w:r>
      <w:proofErr w:type="spellStart"/>
      <w:r>
        <w:rPr>
          <w:rFonts w:ascii="Times New Roman" w:hAnsi="Times New Roman" w:cs="Times New Roman"/>
          <w:sz w:val="24"/>
          <w:szCs w:val="24"/>
        </w:rPr>
        <w:t>Kupsick</w:t>
      </w:r>
      <w:proofErr w:type="spellEnd"/>
      <w:r>
        <w:rPr>
          <w:rFonts w:ascii="Times New Roman" w:hAnsi="Times New Roman" w:cs="Times New Roman"/>
          <w:sz w:val="24"/>
          <w:szCs w:val="24"/>
        </w:rPr>
        <w:t xml:space="preserve">, &amp; McNichol (2016), 30% to 60% of patients with stomas will develop postoperative skin complications that increase personal, interpersonal, and financial stress. Patients may experience complications such </w:t>
      </w:r>
      <w:r>
        <w:rPr>
          <w:rFonts w:ascii="Times New Roman" w:hAnsi="Times New Roman" w:cs="Times New Roman"/>
          <w:sz w:val="24"/>
          <w:szCs w:val="24"/>
        </w:rPr>
        <w:lastRenderedPageBreak/>
        <w:t xml:space="preserve">as peristomal moisture-related skin irritation, odors, ostomy pouch leakage, dehydration, sexual dysfunction, and sleep disturbance (Boyles &amp; Hunt, 2016; </w:t>
      </w:r>
      <w:proofErr w:type="spellStart"/>
      <w:r>
        <w:rPr>
          <w:rFonts w:ascii="Times New Roman" w:hAnsi="Times New Roman" w:cs="Times New Roman"/>
          <w:sz w:val="24"/>
          <w:szCs w:val="24"/>
        </w:rPr>
        <w:t>Geng</w:t>
      </w:r>
      <w:proofErr w:type="spellEnd"/>
      <w:r>
        <w:rPr>
          <w:rFonts w:ascii="Times New Roman" w:hAnsi="Times New Roman" w:cs="Times New Roman"/>
          <w:sz w:val="24"/>
          <w:szCs w:val="24"/>
        </w:rPr>
        <w:t xml:space="preserve">, Howell, Xu, &amp; Yuan, 2017; Li &amp; </w:t>
      </w:r>
      <w:proofErr w:type="spellStart"/>
      <w:r>
        <w:rPr>
          <w:rFonts w:ascii="Times New Roman" w:hAnsi="Times New Roman" w:cs="Times New Roman"/>
          <w:sz w:val="24"/>
          <w:szCs w:val="24"/>
        </w:rPr>
        <w:t>Ozuner</w:t>
      </w:r>
      <w:proofErr w:type="spellEnd"/>
      <w:r>
        <w:rPr>
          <w:rFonts w:ascii="Times New Roman" w:hAnsi="Times New Roman" w:cs="Times New Roman"/>
          <w:sz w:val="24"/>
          <w:szCs w:val="24"/>
        </w:rPr>
        <w:t xml:space="preserve">, 2017). Financial costs for individuals with postoperative skin complications shortly following ostomy surgery </w:t>
      </w:r>
      <w:r w:rsidR="00782BA1">
        <w:rPr>
          <w:rFonts w:ascii="Times New Roman" w:hAnsi="Times New Roman" w:cs="Times New Roman"/>
          <w:sz w:val="24"/>
          <w:szCs w:val="24"/>
        </w:rPr>
        <w:t>are</w:t>
      </w:r>
      <w:r>
        <w:rPr>
          <w:rFonts w:ascii="Times New Roman" w:hAnsi="Times New Roman" w:cs="Times New Roman"/>
          <w:sz w:val="24"/>
          <w:szCs w:val="24"/>
        </w:rPr>
        <w:t xml:space="preserve"> significantly higher when compared to individuals without postoperative skin complication. One report shows a difference of nearly $80,000 in patient healthcare costs over a three-month period due to postoperative skin complications (Taneja et al., 2017). </w:t>
      </w:r>
    </w:p>
    <w:p w:rsidR="00C9213E" w:rsidRDefault="000510B1">
      <w:pPr>
        <w:spacing w:line="480" w:lineRule="auto"/>
        <w:ind w:firstLine="720"/>
        <w:rPr>
          <w:rFonts w:ascii="Times New Roman" w:hAnsi="Times New Roman" w:cs="Times New Roman"/>
          <w:b/>
          <w:sz w:val="24"/>
          <w:szCs w:val="24"/>
        </w:rPr>
      </w:pPr>
      <w:r>
        <w:rPr>
          <w:rFonts w:ascii="Times New Roman" w:hAnsi="Times New Roman" w:cs="Times New Roman"/>
          <w:b/>
          <w:sz w:val="24"/>
          <w:szCs w:val="24"/>
        </w:rPr>
        <w:t xml:space="preserve">Wound, ostomy, and continence nurses. </w:t>
      </w:r>
      <w:r>
        <w:rPr>
          <w:rFonts w:ascii="Times New Roman" w:hAnsi="Times New Roman" w:cs="Times New Roman"/>
          <w:sz w:val="24"/>
          <w:szCs w:val="24"/>
        </w:rPr>
        <w:t xml:space="preserve">Research indicates that wound, ostomy, and continence (WOC) nurses reduce </w:t>
      </w:r>
      <w:proofErr w:type="spellStart"/>
      <w:r>
        <w:rPr>
          <w:rFonts w:ascii="Times New Roman" w:hAnsi="Times New Roman" w:cs="Times New Roman"/>
          <w:sz w:val="24"/>
          <w:szCs w:val="24"/>
        </w:rPr>
        <w:t>stomal</w:t>
      </w:r>
      <w:proofErr w:type="spellEnd"/>
      <w:r>
        <w:rPr>
          <w:rFonts w:ascii="Times New Roman" w:hAnsi="Times New Roman" w:cs="Times New Roman"/>
          <w:sz w:val="24"/>
          <w:szCs w:val="24"/>
        </w:rPr>
        <w:t xml:space="preserve"> and peristomal complications (Comb, 2003; Colwell, McNichol, &amp; </w:t>
      </w:r>
      <w:proofErr w:type="spellStart"/>
      <w:r>
        <w:rPr>
          <w:rFonts w:ascii="Times New Roman" w:hAnsi="Times New Roman" w:cs="Times New Roman"/>
          <w:sz w:val="24"/>
          <w:szCs w:val="24"/>
        </w:rPr>
        <w:t>Boarini</w:t>
      </w:r>
      <w:proofErr w:type="spellEnd"/>
      <w:r>
        <w:rPr>
          <w:rFonts w:ascii="Times New Roman" w:hAnsi="Times New Roman" w:cs="Times New Roman"/>
          <w:sz w:val="24"/>
          <w:szCs w:val="24"/>
        </w:rPr>
        <w:t xml:space="preserve">, 2017). WOC nurses receive specialized training to work with ostomy patients; they improve patients’ health-related quality of life (Pittman, </w:t>
      </w:r>
      <w:proofErr w:type="spellStart"/>
      <w:r>
        <w:rPr>
          <w:rFonts w:ascii="Times New Roman" w:hAnsi="Times New Roman" w:cs="Times New Roman"/>
          <w:sz w:val="24"/>
          <w:szCs w:val="24"/>
        </w:rPr>
        <w:t>Rawl</w:t>
      </w:r>
      <w:proofErr w:type="spellEnd"/>
      <w:r>
        <w:rPr>
          <w:rFonts w:ascii="Times New Roman" w:hAnsi="Times New Roman" w:cs="Times New Roman"/>
          <w:sz w:val="24"/>
          <w:szCs w:val="24"/>
        </w:rPr>
        <w:t xml:space="preserve">, &amp; Schmidt, 2008; Knowles et al., 2014) and encourage self-care (Erwin-Toth &amp; Barrett, 1997). </w:t>
      </w:r>
    </w:p>
    <w:p w:rsidR="00C9213E" w:rsidRDefault="000510B1">
      <w:pPr>
        <w:spacing w:line="480" w:lineRule="auto"/>
        <w:rPr>
          <w:rFonts w:ascii="Times New Roman" w:hAnsi="Times New Roman" w:cs="Times New Roman"/>
          <w:b/>
          <w:sz w:val="24"/>
          <w:szCs w:val="24"/>
        </w:rPr>
      </w:pPr>
      <w:r>
        <w:rPr>
          <w:rFonts w:ascii="Times New Roman" w:hAnsi="Times New Roman" w:cs="Times New Roman"/>
          <w:b/>
          <w:sz w:val="24"/>
          <w:szCs w:val="24"/>
        </w:rPr>
        <w:t>Problem Statement</w:t>
      </w:r>
    </w:p>
    <w:p w:rsidR="00C9213E" w:rsidRDefault="000510B1">
      <w:pPr>
        <w:spacing w:line="480" w:lineRule="auto"/>
        <w:ind w:firstLine="720"/>
        <w:rPr>
          <w:rFonts w:ascii="Times New Roman" w:hAnsi="Times New Roman" w:cs="Times New Roman"/>
          <w:sz w:val="24"/>
          <w:szCs w:val="24"/>
        </w:rPr>
      </w:pPr>
      <w:r>
        <w:rPr>
          <w:rFonts w:ascii="Times New Roman" w:hAnsi="Times New Roman" w:cs="Times New Roman"/>
          <w:sz w:val="24"/>
          <w:szCs w:val="24"/>
        </w:rPr>
        <w:t>Evidence demonstrates a need for development and utilization of education programs to help patients manage the stressors associated with having a stoma and adjust to a new life with a stoma (</w:t>
      </w:r>
      <w:proofErr w:type="spellStart"/>
      <w:r>
        <w:rPr>
          <w:rFonts w:ascii="Times New Roman" w:hAnsi="Times New Roman" w:cs="Times New Roman"/>
          <w:sz w:val="24"/>
          <w:szCs w:val="24"/>
        </w:rPr>
        <w:t>Altuntas</w:t>
      </w:r>
      <w:proofErr w:type="spellEnd"/>
      <w:r>
        <w:rPr>
          <w:rFonts w:ascii="Times New Roman" w:hAnsi="Times New Roman" w:cs="Times New Roman"/>
          <w:sz w:val="24"/>
          <w:szCs w:val="24"/>
        </w:rPr>
        <w:t xml:space="preserve"> et al., 2012; Ang, Chen, </w:t>
      </w:r>
      <w:proofErr w:type="spellStart"/>
      <w:r>
        <w:rPr>
          <w:rFonts w:ascii="Times New Roman" w:hAnsi="Times New Roman" w:cs="Times New Roman"/>
          <w:sz w:val="24"/>
          <w:szCs w:val="24"/>
        </w:rPr>
        <w:t>Siah</w:t>
      </w:r>
      <w:proofErr w:type="spellEnd"/>
      <w:r>
        <w:rPr>
          <w:rFonts w:ascii="Times New Roman" w:hAnsi="Times New Roman" w:cs="Times New Roman"/>
          <w:sz w:val="24"/>
          <w:szCs w:val="24"/>
        </w:rPr>
        <w:t xml:space="preserve">, He, &amp; </w:t>
      </w:r>
      <w:proofErr w:type="spellStart"/>
      <w:r>
        <w:rPr>
          <w:rFonts w:ascii="Times New Roman" w:hAnsi="Times New Roman" w:cs="Times New Roman"/>
          <w:sz w:val="24"/>
          <w:szCs w:val="24"/>
        </w:rPr>
        <w:t>Clanin-Yobas</w:t>
      </w:r>
      <w:proofErr w:type="spellEnd"/>
      <w:r>
        <w:rPr>
          <w:rFonts w:ascii="Times New Roman" w:hAnsi="Times New Roman" w:cs="Times New Roman"/>
          <w:sz w:val="24"/>
          <w:szCs w:val="24"/>
        </w:rPr>
        <w:t xml:space="preserve">, 2013; </w:t>
      </w:r>
      <w:proofErr w:type="spellStart"/>
      <w:r>
        <w:rPr>
          <w:rFonts w:ascii="Times New Roman" w:hAnsi="Times New Roman" w:cs="Times New Roman"/>
          <w:sz w:val="24"/>
          <w:szCs w:val="24"/>
        </w:rPr>
        <w:t>Forsmo</w:t>
      </w:r>
      <w:proofErr w:type="spellEnd"/>
      <w:r>
        <w:rPr>
          <w:rFonts w:ascii="Times New Roman" w:hAnsi="Times New Roman" w:cs="Times New Roman"/>
          <w:sz w:val="24"/>
          <w:szCs w:val="24"/>
        </w:rPr>
        <w:t xml:space="preserve"> et al., 2016). This education should begin before surgery (</w:t>
      </w:r>
      <w:proofErr w:type="spellStart"/>
      <w:r>
        <w:rPr>
          <w:rFonts w:ascii="Times New Roman" w:hAnsi="Times New Roman" w:cs="Times New Roman"/>
          <w:sz w:val="24"/>
          <w:szCs w:val="24"/>
        </w:rPr>
        <w:t>Recalla</w:t>
      </w:r>
      <w:proofErr w:type="spellEnd"/>
      <w:r>
        <w:rPr>
          <w:rFonts w:ascii="Times New Roman" w:hAnsi="Times New Roman" w:cs="Times New Roman"/>
          <w:sz w:val="24"/>
          <w:szCs w:val="24"/>
        </w:rPr>
        <w:t xml:space="preserve"> et al., 2013). It is not usually started until after surgery. There is less time for educating the new ostomy patient in the hospital setting due to shorter hospital length of stays (</w:t>
      </w:r>
      <w:proofErr w:type="spellStart"/>
      <w:r>
        <w:rPr>
          <w:rFonts w:ascii="Times New Roman" w:hAnsi="Times New Roman" w:cs="Times New Roman"/>
          <w:sz w:val="24"/>
          <w:szCs w:val="24"/>
        </w:rPr>
        <w:t>Ercolano</w:t>
      </w:r>
      <w:proofErr w:type="spellEnd"/>
      <w:r>
        <w:rPr>
          <w:rFonts w:ascii="Times New Roman" w:hAnsi="Times New Roman" w:cs="Times New Roman"/>
          <w:sz w:val="24"/>
          <w:szCs w:val="24"/>
        </w:rPr>
        <w:t xml:space="preserve"> et al., 2016). According to Burch (2017b), ostomy care should continue following discharge; however, there is no consensus on what follow-up should consist of nor when it should occur. The purpose of the quality improvement project was to implement a post-discharge education program for new, English-speaking ostomy patients who were 18 years of age and older in order to improve ostomy adjustment. </w:t>
      </w:r>
    </w:p>
    <w:p w:rsidR="00C9213E" w:rsidRDefault="000510B1">
      <w:pPr>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Project Justification</w:t>
      </w:r>
    </w:p>
    <w:p w:rsidR="00C9213E" w:rsidRDefault="000510B1">
      <w:pPr>
        <w:tabs>
          <w:tab w:val="left" w:pos="360"/>
          <w:tab w:val="left" w:pos="720"/>
        </w:tabs>
        <w:spacing w:line="480" w:lineRule="auto"/>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sz w:val="24"/>
          <w:szCs w:val="24"/>
        </w:rPr>
        <w:t xml:space="preserve">Evidence based practice (EBP) suggests that patients experiencing a fecal diversion with either an ileostomy or colostomy should receive education both preoperatively and postoperatively (Burch, 2017b; Burch, 2017c; Miller, Pearsall, Johnston, </w:t>
      </w:r>
      <w:proofErr w:type="spellStart"/>
      <w:r>
        <w:rPr>
          <w:rFonts w:ascii="Times New Roman" w:hAnsi="Times New Roman" w:cs="Times New Roman"/>
          <w:sz w:val="24"/>
          <w:szCs w:val="24"/>
        </w:rPr>
        <w:t>Frecea</w:t>
      </w:r>
      <w:proofErr w:type="spellEnd"/>
      <w:r>
        <w:rPr>
          <w:rFonts w:ascii="Times New Roman" w:hAnsi="Times New Roman" w:cs="Times New Roman"/>
          <w:sz w:val="24"/>
          <w:szCs w:val="24"/>
        </w:rPr>
        <w:t>, &amp; McKenzie, 2017). Time available for ostomy education by nurses in the acute care setting has diminished as hospital length of stays have shortened. As a result, patients and families become confused about stoma care (Krouse et al., 2016). This confusion decreases health-related quality of life, specifically poor adjustment to life changes associated with ostomies (Stokes et al., 2017). Continued ostomy education is needed in the post-discharge setting. At a private surgical practice site in suburban North Carolina there are currently no established guidelines for post-discharge education and ostomy follow-up for patients having either ileostomy or colostomy surgery.</w:t>
      </w:r>
    </w:p>
    <w:p w:rsidR="00C9213E" w:rsidRDefault="000510B1">
      <w:pPr>
        <w:spacing w:line="480" w:lineRule="auto"/>
        <w:rPr>
          <w:rFonts w:ascii="Times New Roman" w:hAnsi="Times New Roman" w:cs="Times New Roman"/>
          <w:b/>
          <w:sz w:val="24"/>
          <w:szCs w:val="24"/>
        </w:rPr>
      </w:pPr>
      <w:r>
        <w:rPr>
          <w:rFonts w:ascii="Times New Roman" w:hAnsi="Times New Roman" w:cs="Times New Roman"/>
          <w:b/>
          <w:sz w:val="24"/>
          <w:szCs w:val="24"/>
        </w:rPr>
        <w:t>Theoretical Framework</w:t>
      </w:r>
    </w:p>
    <w:p w:rsidR="00C9213E" w:rsidRDefault="000510B1">
      <w:pPr>
        <w:spacing w:line="480" w:lineRule="auto"/>
        <w:ind w:firstLine="720"/>
        <w:rPr>
          <w:rFonts w:ascii="Times New Roman" w:hAnsi="Times New Roman" w:cs="Times New Roman"/>
          <w:sz w:val="24"/>
          <w:szCs w:val="24"/>
        </w:rPr>
      </w:pPr>
      <w:r>
        <w:rPr>
          <w:rFonts w:ascii="Times New Roman" w:hAnsi="Times New Roman" w:cs="Times New Roman"/>
          <w:sz w:val="24"/>
          <w:szCs w:val="24"/>
        </w:rPr>
        <w:t>Any type of ostomy diversion is foreign to a patient having the surgery, causing disease uncertainty (</w:t>
      </w:r>
      <w:proofErr w:type="spellStart"/>
      <w:r>
        <w:rPr>
          <w:rFonts w:ascii="Times New Roman" w:hAnsi="Times New Roman" w:cs="Times New Roman"/>
          <w:sz w:val="24"/>
          <w:szCs w:val="24"/>
        </w:rPr>
        <w:t>Riemenschneider</w:t>
      </w:r>
      <w:proofErr w:type="spellEnd"/>
      <w:r>
        <w:rPr>
          <w:rFonts w:ascii="Times New Roman" w:hAnsi="Times New Roman" w:cs="Times New Roman"/>
          <w:sz w:val="24"/>
          <w:szCs w:val="24"/>
        </w:rPr>
        <w:t>, 2015). Because of this uncertainty, patients can experience poor adaptation and coping techniques (</w:t>
      </w:r>
      <w:proofErr w:type="spellStart"/>
      <w:r>
        <w:rPr>
          <w:rFonts w:ascii="Times New Roman" w:hAnsi="Times New Roman" w:cs="Times New Roman"/>
          <w:sz w:val="24"/>
          <w:szCs w:val="24"/>
        </w:rPr>
        <w:t>Mishel</w:t>
      </w:r>
      <w:proofErr w:type="spellEnd"/>
      <w:r>
        <w:rPr>
          <w:rFonts w:ascii="Times New Roman" w:hAnsi="Times New Roman" w:cs="Times New Roman"/>
          <w:sz w:val="24"/>
          <w:szCs w:val="24"/>
        </w:rPr>
        <w:t xml:space="preserve">, 1988). </w:t>
      </w:r>
      <w:proofErr w:type="spellStart"/>
      <w:r>
        <w:rPr>
          <w:rFonts w:ascii="Times New Roman" w:hAnsi="Times New Roman" w:cs="Times New Roman"/>
          <w:sz w:val="24"/>
          <w:szCs w:val="24"/>
        </w:rPr>
        <w:t>Mishel’s</w:t>
      </w:r>
      <w:proofErr w:type="spellEnd"/>
      <w:r>
        <w:rPr>
          <w:rFonts w:ascii="Times New Roman" w:hAnsi="Times New Roman" w:cs="Times New Roman"/>
          <w:sz w:val="24"/>
          <w:szCs w:val="24"/>
        </w:rPr>
        <w:t xml:space="preserve"> Uncertainty in Illness Theory was the theoretical framework used to guide the post-discharge ostomy education project (Appendix A). </w:t>
      </w:r>
    </w:p>
    <w:p w:rsidR="00C9213E" w:rsidRDefault="000510B1">
      <w:pPr>
        <w:spacing w:line="480" w:lineRule="auto"/>
        <w:ind w:firstLine="720"/>
        <w:rPr>
          <w:rFonts w:ascii="Times New Roman" w:hAnsi="Times New Roman" w:cs="Times New Roman"/>
          <w:sz w:val="24"/>
          <w:szCs w:val="24"/>
        </w:rPr>
      </w:pPr>
      <w:proofErr w:type="spellStart"/>
      <w:r>
        <w:rPr>
          <w:rFonts w:ascii="Times New Roman" w:hAnsi="Times New Roman" w:cs="Times New Roman"/>
          <w:b/>
          <w:sz w:val="24"/>
          <w:szCs w:val="24"/>
        </w:rPr>
        <w:t>Mishel’s</w:t>
      </w:r>
      <w:proofErr w:type="spellEnd"/>
      <w:r>
        <w:rPr>
          <w:rFonts w:ascii="Times New Roman" w:hAnsi="Times New Roman" w:cs="Times New Roman"/>
          <w:b/>
          <w:sz w:val="24"/>
          <w:szCs w:val="24"/>
        </w:rPr>
        <w:t xml:space="preserve"> Uncertainty in Illness Theory</w:t>
      </w:r>
      <w:r>
        <w:rPr>
          <w:rFonts w:ascii="Times New Roman" w:hAnsi="Times New Roman" w:cs="Times New Roman"/>
          <w:sz w:val="24"/>
          <w:szCs w:val="24"/>
        </w:rPr>
        <w:t xml:space="preserve">. The Uncertainty in Illness Theory, developed by Merle </w:t>
      </w:r>
      <w:proofErr w:type="spellStart"/>
      <w:r>
        <w:rPr>
          <w:rFonts w:ascii="Times New Roman" w:hAnsi="Times New Roman" w:cs="Times New Roman"/>
          <w:sz w:val="24"/>
          <w:szCs w:val="24"/>
        </w:rPr>
        <w:t>Mishel</w:t>
      </w:r>
      <w:proofErr w:type="spellEnd"/>
      <w:r>
        <w:rPr>
          <w:rFonts w:ascii="Times New Roman" w:hAnsi="Times New Roman" w:cs="Times New Roman"/>
          <w:sz w:val="24"/>
          <w:szCs w:val="24"/>
        </w:rPr>
        <w:t>, provides a construct for understanding coping and adaptation to illness (1984; 1988). Uncertainty becomes apparent when individuals making decisions are either unable to (1) anticipate illness outcomes or (2) establish value to illness-related events (</w:t>
      </w:r>
      <w:proofErr w:type="spellStart"/>
      <w:r>
        <w:rPr>
          <w:rFonts w:ascii="Times New Roman" w:hAnsi="Times New Roman" w:cs="Times New Roman"/>
          <w:sz w:val="24"/>
          <w:szCs w:val="24"/>
        </w:rPr>
        <w:t>Mishel</w:t>
      </w:r>
      <w:proofErr w:type="spellEnd"/>
      <w:r>
        <w:rPr>
          <w:rFonts w:ascii="Times New Roman" w:hAnsi="Times New Roman" w:cs="Times New Roman"/>
          <w:sz w:val="24"/>
          <w:szCs w:val="24"/>
        </w:rPr>
        <w:t xml:space="preserve">, 1984). The theory asserts that a negative correlation exists with uncertainty in an illness, effecting coping </w:t>
      </w:r>
      <w:r>
        <w:rPr>
          <w:rFonts w:ascii="Times New Roman" w:hAnsi="Times New Roman" w:cs="Times New Roman"/>
          <w:sz w:val="24"/>
          <w:szCs w:val="24"/>
        </w:rPr>
        <w:lastRenderedPageBreak/>
        <w:t>and adaptation (</w:t>
      </w:r>
      <w:proofErr w:type="spellStart"/>
      <w:r>
        <w:rPr>
          <w:rFonts w:ascii="Times New Roman" w:hAnsi="Times New Roman" w:cs="Times New Roman"/>
          <w:sz w:val="24"/>
          <w:szCs w:val="24"/>
        </w:rPr>
        <w:t>Mishel</w:t>
      </w:r>
      <w:proofErr w:type="spellEnd"/>
      <w:r>
        <w:rPr>
          <w:rFonts w:ascii="Times New Roman" w:hAnsi="Times New Roman" w:cs="Times New Roman"/>
          <w:sz w:val="24"/>
          <w:szCs w:val="24"/>
        </w:rPr>
        <w:t>, 1988). As uncertainty increases, desired adaptation decreases. “Uncertainty is discussed in the form of ambiguous and unpredictable symptoms, probable results of treatment, fluctuating course of symptom remissions and exacerbations, incomplete diagnoses, unclear explanations, lack of information, and unclear feedback concerning progress toward health” (</w:t>
      </w:r>
      <w:proofErr w:type="spellStart"/>
      <w:r>
        <w:rPr>
          <w:rFonts w:ascii="Times New Roman" w:hAnsi="Times New Roman" w:cs="Times New Roman"/>
          <w:sz w:val="24"/>
          <w:szCs w:val="24"/>
        </w:rPr>
        <w:t>Mishel</w:t>
      </w:r>
      <w:proofErr w:type="spellEnd"/>
      <w:r>
        <w:rPr>
          <w:rFonts w:ascii="Times New Roman" w:hAnsi="Times New Roman" w:cs="Times New Roman"/>
          <w:sz w:val="24"/>
          <w:szCs w:val="24"/>
        </w:rPr>
        <w:t>, 1981, p. 258). A new ostomy is felt to be unpredictable by patients (</w:t>
      </w:r>
      <w:proofErr w:type="spellStart"/>
      <w:r>
        <w:rPr>
          <w:rFonts w:ascii="Times New Roman" w:hAnsi="Times New Roman" w:cs="Times New Roman"/>
          <w:sz w:val="24"/>
          <w:szCs w:val="24"/>
        </w:rPr>
        <w:t>Riemenschneider</w:t>
      </w:r>
      <w:proofErr w:type="spellEnd"/>
      <w:r>
        <w:rPr>
          <w:rFonts w:ascii="Times New Roman" w:hAnsi="Times New Roman" w:cs="Times New Roman"/>
          <w:sz w:val="24"/>
          <w:szCs w:val="24"/>
        </w:rPr>
        <w:t>, 2015).</w:t>
      </w:r>
    </w:p>
    <w:p w:rsidR="00C9213E" w:rsidRDefault="000510B1">
      <w:pPr>
        <w:spacing w:line="480" w:lineRule="auto"/>
        <w:ind w:firstLine="720"/>
        <w:rPr>
          <w:rFonts w:ascii="Times New Roman" w:hAnsi="Times New Roman" w:cs="Times New Roman"/>
          <w:sz w:val="24"/>
          <w:szCs w:val="24"/>
        </w:rPr>
      </w:pPr>
      <w:r>
        <w:rPr>
          <w:rFonts w:ascii="Times New Roman" w:hAnsi="Times New Roman" w:cs="Times New Roman"/>
          <w:b/>
          <w:sz w:val="24"/>
          <w:szCs w:val="24"/>
        </w:rPr>
        <w:t>Uncertainty in Illness Theory: Stages of illness determination</w:t>
      </w:r>
      <w:r>
        <w:rPr>
          <w:rFonts w:ascii="Times New Roman" w:hAnsi="Times New Roman" w:cs="Times New Roman"/>
          <w:sz w:val="24"/>
          <w:szCs w:val="24"/>
        </w:rPr>
        <w:t>. There are four stages of illness determination using the Uncertainty in Illness Theory. These are: 1) antecedent variables (the stimuli frame including event familiarity and congruence, cognitive capacity, and structured providers including credible authorities and education) used to develop uncertainty, 2) the patient’s appraisal of the event, creating the uncertainty as either one of opportunity or danger, 3) specific coping techniques used to decrease uncertainty evaluated as a danger and maintain uncertainty determined to be an opportunity, and 4) adaptation to the illness (</w:t>
      </w:r>
      <w:proofErr w:type="spellStart"/>
      <w:r>
        <w:rPr>
          <w:rFonts w:ascii="Times New Roman" w:hAnsi="Times New Roman" w:cs="Times New Roman"/>
          <w:sz w:val="24"/>
          <w:szCs w:val="24"/>
        </w:rPr>
        <w:t>Mishel</w:t>
      </w:r>
      <w:proofErr w:type="spellEnd"/>
      <w:r>
        <w:rPr>
          <w:rFonts w:ascii="Times New Roman" w:hAnsi="Times New Roman" w:cs="Times New Roman"/>
          <w:sz w:val="24"/>
          <w:szCs w:val="24"/>
        </w:rPr>
        <w:t>, 1988).</w:t>
      </w:r>
    </w:p>
    <w:p w:rsidR="00C9213E" w:rsidRDefault="000510B1">
      <w:pPr>
        <w:spacing w:line="480" w:lineRule="auto"/>
        <w:ind w:firstLine="720"/>
        <w:rPr>
          <w:rFonts w:ascii="Times New Roman" w:hAnsi="Times New Roman" w:cs="Times New Roman"/>
          <w:sz w:val="24"/>
          <w:szCs w:val="24"/>
        </w:rPr>
      </w:pPr>
      <w:r>
        <w:rPr>
          <w:rFonts w:ascii="Times New Roman" w:hAnsi="Times New Roman" w:cs="Times New Roman"/>
          <w:b/>
          <w:i/>
          <w:sz w:val="24"/>
          <w:szCs w:val="24"/>
        </w:rPr>
        <w:t>Antecedent variables</w:t>
      </w:r>
      <w:r>
        <w:rPr>
          <w:rFonts w:ascii="Times New Roman" w:hAnsi="Times New Roman" w:cs="Times New Roman"/>
          <w:sz w:val="24"/>
          <w:szCs w:val="24"/>
        </w:rPr>
        <w:t>. The Uncertainty in Illness Theory identifies three antecedent variables. The first, the stimuli frame, is the primary antecedent. The stimuli frame consists of three components: symptom pattern, event familiarity, and event congruency (</w:t>
      </w:r>
      <w:proofErr w:type="spellStart"/>
      <w:r>
        <w:rPr>
          <w:rFonts w:ascii="Times New Roman" w:hAnsi="Times New Roman" w:cs="Times New Roman"/>
          <w:sz w:val="24"/>
          <w:szCs w:val="24"/>
        </w:rPr>
        <w:t>Mishel</w:t>
      </w:r>
      <w:proofErr w:type="spellEnd"/>
      <w:r>
        <w:rPr>
          <w:rFonts w:ascii="Times New Roman" w:hAnsi="Times New Roman" w:cs="Times New Roman"/>
          <w:sz w:val="24"/>
          <w:szCs w:val="24"/>
        </w:rPr>
        <w:t xml:space="preserve">, 1988). </w:t>
      </w:r>
    </w:p>
    <w:p w:rsidR="00C9213E" w:rsidRDefault="000510B1">
      <w:pPr>
        <w:spacing w:line="480" w:lineRule="auto"/>
        <w:ind w:firstLine="720"/>
        <w:rPr>
          <w:rFonts w:ascii="Times New Roman" w:hAnsi="Times New Roman" w:cs="Times New Roman"/>
          <w:sz w:val="24"/>
          <w:szCs w:val="24"/>
        </w:rPr>
      </w:pPr>
      <w:r>
        <w:rPr>
          <w:rFonts w:ascii="Times New Roman" w:hAnsi="Times New Roman" w:cs="Times New Roman"/>
          <w:i/>
          <w:sz w:val="24"/>
          <w:szCs w:val="24"/>
        </w:rPr>
        <w:t>Symptom pattern</w:t>
      </w:r>
      <w:r>
        <w:rPr>
          <w:rFonts w:ascii="Times New Roman" w:hAnsi="Times New Roman" w:cs="Times New Roman"/>
          <w:sz w:val="24"/>
          <w:szCs w:val="24"/>
        </w:rPr>
        <w:t>. Symptom pattern relates to its consistency. Irregular symptom patterns increase uncertainty because the symptoms have become unpredictable. There is no reliability in the disease state, creating stress and uncertainty. This is particularly true with conditions characterized by remissions and flares (</w:t>
      </w:r>
      <w:proofErr w:type="spellStart"/>
      <w:r>
        <w:rPr>
          <w:rFonts w:ascii="Times New Roman" w:hAnsi="Times New Roman" w:cs="Times New Roman"/>
          <w:sz w:val="24"/>
          <w:szCs w:val="24"/>
        </w:rPr>
        <w:t>Mishel</w:t>
      </w:r>
      <w:proofErr w:type="spellEnd"/>
      <w:r>
        <w:rPr>
          <w:rFonts w:ascii="Times New Roman" w:hAnsi="Times New Roman" w:cs="Times New Roman"/>
          <w:sz w:val="24"/>
          <w:szCs w:val="24"/>
        </w:rPr>
        <w:t>, 1981). Furthermore, when a patient is threatened by irregularity of symptoms or is depressed, symptoms can be felt to be more severe (</w:t>
      </w:r>
      <w:proofErr w:type="spellStart"/>
      <w:r>
        <w:rPr>
          <w:rFonts w:ascii="Times New Roman" w:hAnsi="Times New Roman" w:cs="Times New Roman"/>
          <w:sz w:val="24"/>
          <w:szCs w:val="24"/>
        </w:rPr>
        <w:t>Mishel</w:t>
      </w:r>
      <w:proofErr w:type="spellEnd"/>
      <w:r>
        <w:rPr>
          <w:rFonts w:ascii="Times New Roman" w:hAnsi="Times New Roman" w:cs="Times New Roman"/>
          <w:sz w:val="24"/>
          <w:szCs w:val="24"/>
        </w:rPr>
        <w:t xml:space="preserve">, 1988).  Patients experiencing complications following ostomy surgery such as appliance </w:t>
      </w:r>
      <w:r>
        <w:rPr>
          <w:rFonts w:ascii="Times New Roman" w:hAnsi="Times New Roman" w:cs="Times New Roman"/>
          <w:sz w:val="24"/>
          <w:szCs w:val="24"/>
        </w:rPr>
        <w:lastRenderedPageBreak/>
        <w:t>malfunction or skin breakdown develop uncertainty due the irregularity and unpredictability of their situation.</w:t>
      </w:r>
    </w:p>
    <w:p w:rsidR="00C9213E" w:rsidRDefault="000510B1">
      <w:pPr>
        <w:spacing w:line="480" w:lineRule="auto"/>
        <w:ind w:firstLine="720"/>
        <w:rPr>
          <w:rFonts w:ascii="Times New Roman" w:hAnsi="Times New Roman" w:cs="Times New Roman"/>
          <w:sz w:val="24"/>
          <w:szCs w:val="24"/>
        </w:rPr>
      </w:pPr>
      <w:r>
        <w:rPr>
          <w:rFonts w:ascii="Times New Roman" w:hAnsi="Times New Roman" w:cs="Times New Roman"/>
          <w:i/>
          <w:sz w:val="24"/>
          <w:szCs w:val="24"/>
        </w:rPr>
        <w:t>Event familiarity.</w:t>
      </w:r>
      <w:r>
        <w:rPr>
          <w:rFonts w:ascii="Times New Roman" w:hAnsi="Times New Roman" w:cs="Times New Roman"/>
          <w:sz w:val="24"/>
          <w:szCs w:val="24"/>
        </w:rPr>
        <w:t xml:space="preserve"> Event familiarity refers to cues in healthcare environments that are habitual and recognizable. This familiarity is developed from past experiences with healthcare environments, cultural influences, social resources, and healthcare professionals. When a healthcare environment is familiar and non-threatening, uncertainty is prevented (</w:t>
      </w:r>
      <w:proofErr w:type="spellStart"/>
      <w:r>
        <w:rPr>
          <w:rFonts w:ascii="Times New Roman" w:hAnsi="Times New Roman" w:cs="Times New Roman"/>
          <w:sz w:val="24"/>
          <w:szCs w:val="24"/>
        </w:rPr>
        <w:t>Mishel</w:t>
      </w:r>
      <w:proofErr w:type="spellEnd"/>
      <w:r>
        <w:rPr>
          <w:rFonts w:ascii="Times New Roman" w:hAnsi="Times New Roman" w:cs="Times New Roman"/>
          <w:sz w:val="24"/>
          <w:szCs w:val="24"/>
        </w:rPr>
        <w:t xml:space="preserve">, 1988). The ostomy surgery, on the other hand, is a novel experience, adding to uncertainty. </w:t>
      </w:r>
    </w:p>
    <w:p w:rsidR="00C9213E" w:rsidRDefault="000510B1">
      <w:pPr>
        <w:spacing w:line="480" w:lineRule="auto"/>
        <w:ind w:firstLine="720"/>
        <w:rPr>
          <w:rFonts w:ascii="Times New Roman" w:hAnsi="Times New Roman" w:cs="Times New Roman"/>
          <w:sz w:val="24"/>
          <w:szCs w:val="24"/>
        </w:rPr>
      </w:pPr>
      <w:r>
        <w:rPr>
          <w:rFonts w:ascii="Times New Roman" w:hAnsi="Times New Roman" w:cs="Times New Roman"/>
          <w:i/>
          <w:sz w:val="24"/>
          <w:szCs w:val="24"/>
        </w:rPr>
        <w:t>Event congruency.</w:t>
      </w:r>
      <w:r>
        <w:rPr>
          <w:rFonts w:ascii="Times New Roman" w:hAnsi="Times New Roman" w:cs="Times New Roman"/>
          <w:sz w:val="24"/>
          <w:szCs w:val="24"/>
        </w:rPr>
        <w:t xml:space="preserve"> Event congruency refers to the alignment of a patient’s expectations with actual experience of illness. When a discrepancy exists between what is expected and what is actually experienced, questions surface regarding the illness predictability and the expected illness trajectory. This creates uncertainty (</w:t>
      </w:r>
      <w:proofErr w:type="spellStart"/>
      <w:r>
        <w:rPr>
          <w:rFonts w:ascii="Times New Roman" w:hAnsi="Times New Roman" w:cs="Times New Roman"/>
          <w:sz w:val="24"/>
          <w:szCs w:val="24"/>
        </w:rPr>
        <w:t>Mishel</w:t>
      </w:r>
      <w:proofErr w:type="spellEnd"/>
      <w:r>
        <w:rPr>
          <w:rFonts w:ascii="Times New Roman" w:hAnsi="Times New Roman" w:cs="Times New Roman"/>
          <w:sz w:val="24"/>
          <w:szCs w:val="24"/>
        </w:rPr>
        <w:t xml:space="preserve"> &amp; Braden, 1988). Patients unfamiliar with an ostomy may have unrealistic expectations regarding the care of the ostomy following surgery.</w:t>
      </w:r>
    </w:p>
    <w:p w:rsidR="00C9213E" w:rsidRDefault="000510B1">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i/>
          <w:sz w:val="24"/>
          <w:szCs w:val="24"/>
        </w:rPr>
        <w:t>Cognitive capacity</w:t>
      </w:r>
      <w:r>
        <w:rPr>
          <w:rFonts w:ascii="Times New Roman" w:hAnsi="Times New Roman" w:cs="Times New Roman"/>
          <w:i/>
          <w:sz w:val="24"/>
          <w:szCs w:val="24"/>
        </w:rPr>
        <w:t>.</w:t>
      </w:r>
      <w:r>
        <w:rPr>
          <w:rFonts w:ascii="Times New Roman" w:hAnsi="Times New Roman" w:cs="Times New Roman"/>
          <w:sz w:val="24"/>
          <w:szCs w:val="24"/>
        </w:rPr>
        <w:t xml:space="preserve"> Cognitive capacity is directly influenced by the stimuli frame. Cognitive capacity relates to the ability of the patient to comprehend and process information. Any physiological disruption will decrease a patient’s ability to process information. This disruption can be physical in nature due to an acute physical illness, drug use, pain, or it can be psychological in nature due to stress or depression (</w:t>
      </w:r>
      <w:proofErr w:type="spellStart"/>
      <w:r>
        <w:rPr>
          <w:rFonts w:ascii="Times New Roman" w:hAnsi="Times New Roman" w:cs="Times New Roman"/>
          <w:sz w:val="24"/>
          <w:szCs w:val="24"/>
        </w:rPr>
        <w:t>Mishel</w:t>
      </w:r>
      <w:proofErr w:type="spellEnd"/>
      <w:r>
        <w:rPr>
          <w:rFonts w:ascii="Times New Roman" w:hAnsi="Times New Roman" w:cs="Times New Roman"/>
          <w:sz w:val="24"/>
          <w:szCs w:val="24"/>
        </w:rPr>
        <w:t xml:space="preserve">, 1984; </w:t>
      </w:r>
      <w:proofErr w:type="spellStart"/>
      <w:r>
        <w:rPr>
          <w:rFonts w:ascii="Times New Roman" w:hAnsi="Times New Roman" w:cs="Times New Roman"/>
          <w:sz w:val="24"/>
          <w:szCs w:val="24"/>
        </w:rPr>
        <w:t>Mishel</w:t>
      </w:r>
      <w:proofErr w:type="spellEnd"/>
      <w:r>
        <w:rPr>
          <w:rFonts w:ascii="Times New Roman" w:hAnsi="Times New Roman" w:cs="Times New Roman"/>
          <w:sz w:val="24"/>
          <w:szCs w:val="24"/>
        </w:rPr>
        <w:t>, 1988).</w:t>
      </w:r>
    </w:p>
    <w:p w:rsidR="00C9213E" w:rsidRDefault="000510B1">
      <w:pPr>
        <w:spacing w:line="480" w:lineRule="auto"/>
        <w:ind w:firstLine="720"/>
        <w:rPr>
          <w:rFonts w:ascii="Times New Roman" w:hAnsi="Times New Roman" w:cs="Times New Roman"/>
          <w:sz w:val="24"/>
          <w:szCs w:val="24"/>
        </w:rPr>
      </w:pPr>
      <w:r>
        <w:rPr>
          <w:rFonts w:ascii="Times New Roman" w:hAnsi="Times New Roman" w:cs="Times New Roman"/>
          <w:b/>
          <w:i/>
          <w:sz w:val="24"/>
          <w:szCs w:val="24"/>
        </w:rPr>
        <w:t>Structured providers</w:t>
      </w:r>
      <w:r>
        <w:rPr>
          <w:rFonts w:ascii="Times New Roman" w:hAnsi="Times New Roman" w:cs="Times New Roman"/>
          <w:i/>
          <w:sz w:val="24"/>
          <w:szCs w:val="24"/>
        </w:rPr>
        <w:t xml:space="preserve">. </w:t>
      </w:r>
      <w:r>
        <w:rPr>
          <w:rFonts w:ascii="Times New Roman" w:hAnsi="Times New Roman" w:cs="Times New Roman"/>
          <w:sz w:val="24"/>
          <w:szCs w:val="24"/>
        </w:rPr>
        <w:t xml:space="preserve">Another variable directly impacting uncertainty is the structured provider. Structured providers are regarded as those resources available to help the patient develop his or her illness perception and interpret the stimuli frame. Three components comprise the structural provider variable: credible authority, social support, and education. </w:t>
      </w:r>
    </w:p>
    <w:p w:rsidR="00C9213E" w:rsidRDefault="000510B1">
      <w:pPr>
        <w:spacing w:line="480" w:lineRule="auto"/>
        <w:ind w:firstLine="720"/>
        <w:rPr>
          <w:rFonts w:ascii="Times New Roman" w:hAnsi="Times New Roman" w:cs="Times New Roman"/>
          <w:sz w:val="24"/>
          <w:szCs w:val="24"/>
        </w:rPr>
      </w:pPr>
      <w:r>
        <w:rPr>
          <w:rFonts w:ascii="Times New Roman" w:hAnsi="Times New Roman" w:cs="Times New Roman"/>
          <w:i/>
          <w:sz w:val="24"/>
          <w:szCs w:val="24"/>
        </w:rPr>
        <w:lastRenderedPageBreak/>
        <w:t xml:space="preserve">Credible authority. </w:t>
      </w:r>
      <w:r>
        <w:rPr>
          <w:rFonts w:ascii="Times New Roman" w:hAnsi="Times New Roman" w:cs="Times New Roman"/>
          <w:sz w:val="24"/>
          <w:szCs w:val="24"/>
        </w:rPr>
        <w:t>Credible authority refers to the level of trust an individual has in healthcare professionals. The credible authority can affect uncertainty both directly and indirectly. Directly, the healthcare provider influences the idea of uncertainty through expert power. Indirectly, healthcare providers offer the patient information which help him or her formulate a coherent meaning related to illness cues. This helps improve the patient’s familiarity to the illness. It also helps to promote event congruence (</w:t>
      </w:r>
      <w:proofErr w:type="spellStart"/>
      <w:r>
        <w:rPr>
          <w:rFonts w:ascii="Times New Roman" w:hAnsi="Times New Roman" w:cs="Times New Roman"/>
          <w:sz w:val="24"/>
          <w:szCs w:val="24"/>
        </w:rPr>
        <w:t>Mishel</w:t>
      </w:r>
      <w:proofErr w:type="spellEnd"/>
      <w:r>
        <w:rPr>
          <w:rFonts w:ascii="Times New Roman" w:hAnsi="Times New Roman" w:cs="Times New Roman"/>
          <w:sz w:val="24"/>
          <w:szCs w:val="24"/>
        </w:rPr>
        <w:t>, 1988). Patients rely on health care providers for help in medical decision making. When the patient develops trust and confidence in this authority, the overall level of uncertainty decreases (</w:t>
      </w:r>
      <w:proofErr w:type="spellStart"/>
      <w:r>
        <w:rPr>
          <w:rFonts w:ascii="Times New Roman" w:hAnsi="Times New Roman" w:cs="Times New Roman"/>
          <w:sz w:val="24"/>
          <w:szCs w:val="24"/>
        </w:rPr>
        <w:t>Mishel</w:t>
      </w:r>
      <w:proofErr w:type="spellEnd"/>
      <w:r>
        <w:rPr>
          <w:rFonts w:ascii="Times New Roman" w:hAnsi="Times New Roman" w:cs="Times New Roman"/>
          <w:sz w:val="24"/>
          <w:szCs w:val="24"/>
        </w:rPr>
        <w:t xml:space="preserve"> &amp; Braden, 1987). When the credible authority is deemed to be reputable, a direct correlation with uncertainty is found; more credibility equates to less uncertainty. When there is an alignment of patient expectation and actual illness experience, event congruence occurs and uncertainty is lessened (</w:t>
      </w:r>
      <w:proofErr w:type="spellStart"/>
      <w:r>
        <w:rPr>
          <w:rFonts w:ascii="Times New Roman" w:hAnsi="Times New Roman" w:cs="Times New Roman"/>
          <w:sz w:val="24"/>
          <w:szCs w:val="24"/>
        </w:rPr>
        <w:t>Mishel</w:t>
      </w:r>
      <w:proofErr w:type="spellEnd"/>
      <w:r>
        <w:rPr>
          <w:rFonts w:ascii="Times New Roman" w:hAnsi="Times New Roman" w:cs="Times New Roman"/>
          <w:sz w:val="24"/>
          <w:szCs w:val="24"/>
        </w:rPr>
        <w:t xml:space="preserve"> &amp; Braden, 1988). </w:t>
      </w:r>
    </w:p>
    <w:p w:rsidR="00C9213E" w:rsidRDefault="000510B1">
      <w:pPr>
        <w:spacing w:line="480" w:lineRule="auto"/>
        <w:ind w:firstLine="720"/>
        <w:rPr>
          <w:rFonts w:ascii="Times New Roman" w:hAnsi="Times New Roman" w:cs="Times New Roman"/>
          <w:sz w:val="24"/>
          <w:szCs w:val="24"/>
        </w:rPr>
      </w:pPr>
      <w:r>
        <w:rPr>
          <w:rFonts w:ascii="Times New Roman" w:hAnsi="Times New Roman" w:cs="Times New Roman"/>
          <w:i/>
          <w:sz w:val="24"/>
          <w:szCs w:val="24"/>
        </w:rPr>
        <w:t xml:space="preserve">Social support. </w:t>
      </w:r>
      <w:r>
        <w:rPr>
          <w:rFonts w:ascii="Times New Roman" w:hAnsi="Times New Roman" w:cs="Times New Roman"/>
          <w:sz w:val="24"/>
          <w:szCs w:val="24"/>
        </w:rPr>
        <w:t>Social support can be gained from healthcare providers but is also gained from family and friends, specifically those individuals who have experienced some of the same issues with the disease trajectory as the patient. Discussion of the shared experience helps one to lessen uncertainty as this interaction of support decreases the level of threat of the illness felt by the patient. Social support can also provide resources for coping with the threat thereby lessening uncertainty (</w:t>
      </w:r>
      <w:proofErr w:type="spellStart"/>
      <w:r>
        <w:rPr>
          <w:rFonts w:ascii="Times New Roman" w:hAnsi="Times New Roman" w:cs="Times New Roman"/>
          <w:sz w:val="24"/>
          <w:szCs w:val="24"/>
        </w:rPr>
        <w:t>Mishel</w:t>
      </w:r>
      <w:proofErr w:type="spellEnd"/>
      <w:r>
        <w:rPr>
          <w:rFonts w:ascii="Times New Roman" w:hAnsi="Times New Roman" w:cs="Times New Roman"/>
          <w:sz w:val="24"/>
          <w:szCs w:val="24"/>
        </w:rPr>
        <w:t xml:space="preserve"> &amp; Braden, 1987). Group-based support can be an effective method of developing a heightened awareness and empowering the patient (Danielson, </w:t>
      </w:r>
      <w:proofErr w:type="spellStart"/>
      <w:r>
        <w:rPr>
          <w:rFonts w:ascii="Times New Roman" w:hAnsi="Times New Roman" w:cs="Times New Roman"/>
          <w:sz w:val="24"/>
          <w:szCs w:val="24"/>
        </w:rPr>
        <w:t>Soerensen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Burcharth</w:t>
      </w:r>
      <w:proofErr w:type="spellEnd"/>
      <w:r>
        <w:rPr>
          <w:rFonts w:ascii="Times New Roman" w:hAnsi="Times New Roman" w:cs="Times New Roman"/>
          <w:sz w:val="24"/>
          <w:szCs w:val="24"/>
        </w:rPr>
        <w:t>, &amp; Rosenberg, 2013).</w:t>
      </w:r>
    </w:p>
    <w:p w:rsidR="00C9213E" w:rsidRDefault="000510B1">
      <w:pPr>
        <w:spacing w:line="480" w:lineRule="auto"/>
        <w:ind w:firstLine="720"/>
        <w:rPr>
          <w:rFonts w:ascii="Times New Roman" w:hAnsi="Times New Roman" w:cs="Times New Roman"/>
          <w:sz w:val="24"/>
          <w:szCs w:val="24"/>
        </w:rPr>
      </w:pPr>
      <w:r>
        <w:rPr>
          <w:rFonts w:ascii="Times New Roman" w:hAnsi="Times New Roman" w:cs="Times New Roman"/>
          <w:i/>
          <w:sz w:val="24"/>
          <w:szCs w:val="24"/>
        </w:rPr>
        <w:t xml:space="preserve">Education. </w:t>
      </w:r>
      <w:r>
        <w:rPr>
          <w:rFonts w:ascii="Times New Roman" w:hAnsi="Times New Roman" w:cs="Times New Roman"/>
          <w:sz w:val="24"/>
          <w:szCs w:val="24"/>
        </w:rPr>
        <w:t xml:space="preserve">Education increases the patient’s overall knowledge of the illness state and the symptoms associated with the illness. This lessens uncertainty by improving event congruency. This can be achieved through both healthcare providers and social support. The </w:t>
      </w:r>
      <w:r>
        <w:rPr>
          <w:rFonts w:ascii="Times New Roman" w:hAnsi="Times New Roman" w:cs="Times New Roman"/>
          <w:sz w:val="24"/>
          <w:szCs w:val="24"/>
        </w:rPr>
        <w:lastRenderedPageBreak/>
        <w:t>credible authority providing this education will heighten the effect of the education, lessen ambiguity, and hopefully yield better adaptation to the illness with decreased uncertainty (</w:t>
      </w:r>
      <w:proofErr w:type="spellStart"/>
      <w:r>
        <w:rPr>
          <w:rFonts w:ascii="Times New Roman" w:hAnsi="Times New Roman" w:cs="Times New Roman"/>
          <w:sz w:val="24"/>
          <w:szCs w:val="24"/>
        </w:rPr>
        <w:t>Riemsenschneider</w:t>
      </w:r>
      <w:proofErr w:type="spellEnd"/>
      <w:r>
        <w:rPr>
          <w:rFonts w:ascii="Times New Roman" w:hAnsi="Times New Roman" w:cs="Times New Roman"/>
          <w:sz w:val="24"/>
          <w:szCs w:val="24"/>
        </w:rPr>
        <w:t>, 2015). Information provided to patients should be succinct and within layman’s terms as technical jargon can cause stress and vagueness about the illness (</w:t>
      </w:r>
      <w:proofErr w:type="spellStart"/>
      <w:r>
        <w:rPr>
          <w:rFonts w:ascii="Times New Roman" w:hAnsi="Times New Roman" w:cs="Times New Roman"/>
          <w:sz w:val="24"/>
          <w:szCs w:val="24"/>
        </w:rPr>
        <w:t>Mishel</w:t>
      </w:r>
      <w:proofErr w:type="spellEnd"/>
      <w:r>
        <w:rPr>
          <w:rFonts w:ascii="Times New Roman" w:hAnsi="Times New Roman" w:cs="Times New Roman"/>
          <w:sz w:val="24"/>
          <w:szCs w:val="24"/>
        </w:rPr>
        <w:t>, 1984). A credible authority providing education will increase the effect of the education, decrease the ambiguity, and decrease uncertainty. By providing adequate and appropriate education, particularly in the realm of ostomy care, patients’ ostomy adjustment should increase. (</w:t>
      </w:r>
      <w:proofErr w:type="spellStart"/>
      <w:r>
        <w:rPr>
          <w:rFonts w:ascii="Times New Roman" w:hAnsi="Times New Roman" w:cs="Times New Roman"/>
          <w:sz w:val="24"/>
          <w:szCs w:val="24"/>
        </w:rPr>
        <w:t>Riemenschneider</w:t>
      </w:r>
      <w:proofErr w:type="spellEnd"/>
      <w:r>
        <w:rPr>
          <w:rFonts w:ascii="Times New Roman" w:hAnsi="Times New Roman" w:cs="Times New Roman"/>
          <w:sz w:val="24"/>
          <w:szCs w:val="24"/>
        </w:rPr>
        <w:t xml:space="preserve">, 2015). The WOC nurse serves as a credible authority for the project. </w:t>
      </w:r>
    </w:p>
    <w:p w:rsidR="00C9213E" w:rsidRDefault="000510B1">
      <w:pPr>
        <w:spacing w:line="480" w:lineRule="auto"/>
        <w:rPr>
          <w:rFonts w:ascii="Times New Roman" w:hAnsi="Times New Roman" w:cs="Times New Roman"/>
          <w:b/>
          <w:sz w:val="24"/>
          <w:szCs w:val="24"/>
        </w:rPr>
      </w:pPr>
      <w:r>
        <w:rPr>
          <w:rFonts w:ascii="Times New Roman" w:hAnsi="Times New Roman" w:cs="Times New Roman"/>
          <w:b/>
          <w:sz w:val="24"/>
          <w:szCs w:val="24"/>
        </w:rPr>
        <w:t>Assumptions</w:t>
      </w:r>
    </w:p>
    <w:p w:rsidR="00C9213E" w:rsidRDefault="000510B1">
      <w:pPr>
        <w:pStyle w:val="ListParagraph1"/>
        <w:numPr>
          <w:ilvl w:val="0"/>
          <w:numId w:val="1"/>
        </w:numPr>
        <w:spacing w:line="480" w:lineRule="auto"/>
        <w:rPr>
          <w:rFonts w:ascii="Times New Roman" w:hAnsi="Times New Roman" w:cs="Times New Roman"/>
          <w:b/>
          <w:sz w:val="24"/>
          <w:szCs w:val="24"/>
        </w:rPr>
      </w:pPr>
      <w:r>
        <w:rPr>
          <w:rFonts w:ascii="Times New Roman" w:hAnsi="Times New Roman" w:cs="Times New Roman"/>
          <w:sz w:val="24"/>
          <w:szCs w:val="24"/>
        </w:rPr>
        <w:t>The patient is emotionally and physically prepared to learn about ostomy care.</w:t>
      </w:r>
    </w:p>
    <w:p w:rsidR="00C9213E" w:rsidRDefault="000510B1">
      <w:pPr>
        <w:pStyle w:val="ListParagraph1"/>
        <w:numPr>
          <w:ilvl w:val="0"/>
          <w:numId w:val="1"/>
        </w:numPr>
        <w:spacing w:line="480" w:lineRule="auto"/>
        <w:rPr>
          <w:rFonts w:ascii="Times New Roman" w:hAnsi="Times New Roman" w:cs="Times New Roman"/>
          <w:b/>
          <w:sz w:val="24"/>
          <w:szCs w:val="24"/>
        </w:rPr>
      </w:pPr>
      <w:r>
        <w:rPr>
          <w:rFonts w:ascii="Times New Roman" w:hAnsi="Times New Roman" w:cs="Times New Roman"/>
          <w:sz w:val="24"/>
          <w:szCs w:val="24"/>
        </w:rPr>
        <w:t>The patient has the cognitive capacity to learn ostomy care.</w:t>
      </w:r>
    </w:p>
    <w:p w:rsidR="00C9213E" w:rsidRDefault="000510B1">
      <w:pPr>
        <w:pStyle w:val="ListParagraph1"/>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A trust relationship exists between the WOC nurse and the patient.</w:t>
      </w:r>
    </w:p>
    <w:p w:rsidR="00C9213E" w:rsidRDefault="000510B1">
      <w:pPr>
        <w:pStyle w:val="ListParagraph1"/>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The patient has support at home to assist with coping to alleviate uncertainty and increase adjustment to life with a stoma.</w:t>
      </w:r>
    </w:p>
    <w:p w:rsidR="00C9213E" w:rsidRDefault="000510B1">
      <w:pPr>
        <w:spacing w:line="480" w:lineRule="auto"/>
        <w:rPr>
          <w:rFonts w:ascii="Times New Roman" w:hAnsi="Times New Roman" w:cs="Times New Roman"/>
          <w:b/>
          <w:sz w:val="24"/>
          <w:szCs w:val="24"/>
        </w:rPr>
      </w:pPr>
      <w:r>
        <w:rPr>
          <w:rFonts w:ascii="Times New Roman" w:hAnsi="Times New Roman" w:cs="Times New Roman"/>
          <w:b/>
          <w:sz w:val="24"/>
          <w:szCs w:val="24"/>
        </w:rPr>
        <w:t>Definitions</w:t>
      </w:r>
    </w:p>
    <w:p w:rsidR="00C9213E" w:rsidRDefault="000510B1">
      <w:pPr>
        <w:tabs>
          <w:tab w:val="left" w:pos="720"/>
        </w:tabs>
        <w:spacing w:line="480" w:lineRule="auto"/>
        <w:ind w:left="720" w:hanging="720"/>
        <w:rPr>
          <w:rFonts w:ascii="Times New Roman" w:hAnsi="Times New Roman" w:cs="Times New Roman"/>
          <w:bCs/>
          <w:sz w:val="24"/>
          <w:szCs w:val="24"/>
        </w:rPr>
      </w:pPr>
      <w:r>
        <w:rPr>
          <w:rFonts w:ascii="Times New Roman" w:hAnsi="Times New Roman" w:cs="Times New Roman"/>
          <w:bCs/>
          <w:sz w:val="24"/>
          <w:szCs w:val="24"/>
        </w:rPr>
        <w:t>Stoma: A stoma is an artificial opening made in the abdominal wall to allow for the elimination of stool (Burch, 2017a).</w:t>
      </w:r>
    </w:p>
    <w:p w:rsidR="00C9213E" w:rsidRDefault="000510B1">
      <w:pPr>
        <w:tabs>
          <w:tab w:val="left" w:pos="1170"/>
        </w:tabs>
        <w:spacing w:line="480" w:lineRule="auto"/>
        <w:ind w:left="1170" w:hanging="1170"/>
        <w:rPr>
          <w:rFonts w:ascii="Times New Roman" w:hAnsi="Times New Roman" w:cs="Times New Roman"/>
          <w:bCs/>
          <w:sz w:val="24"/>
          <w:szCs w:val="24"/>
        </w:rPr>
      </w:pPr>
      <w:r>
        <w:rPr>
          <w:rFonts w:ascii="Times New Roman" w:hAnsi="Times New Roman" w:cs="Times New Roman"/>
          <w:bCs/>
          <w:sz w:val="24"/>
          <w:szCs w:val="24"/>
        </w:rPr>
        <w:t>Colostomy: A colostomy is a type of stoma that allows for elimination of the large bowel and flatus (Burch, 2017a).</w:t>
      </w:r>
    </w:p>
    <w:p w:rsidR="00C9213E" w:rsidRDefault="000510B1">
      <w:pPr>
        <w:tabs>
          <w:tab w:val="left" w:pos="1080"/>
        </w:tabs>
        <w:spacing w:line="480" w:lineRule="auto"/>
        <w:ind w:left="1080" w:hanging="1080"/>
        <w:rPr>
          <w:rFonts w:ascii="Times New Roman" w:hAnsi="Times New Roman" w:cs="Times New Roman"/>
          <w:bCs/>
          <w:sz w:val="24"/>
          <w:szCs w:val="24"/>
        </w:rPr>
      </w:pPr>
      <w:r>
        <w:rPr>
          <w:rFonts w:ascii="Times New Roman" w:hAnsi="Times New Roman" w:cs="Times New Roman"/>
          <w:bCs/>
          <w:sz w:val="24"/>
          <w:szCs w:val="24"/>
        </w:rPr>
        <w:t>Ileostomy: An ileostomy is a type of stoma that allow for the elimination of the small bowel and flatus (Burch, 2017a).</w:t>
      </w:r>
    </w:p>
    <w:p w:rsidR="00C9213E" w:rsidRDefault="000510B1">
      <w:pPr>
        <w:tabs>
          <w:tab w:val="left" w:pos="1350"/>
        </w:tabs>
        <w:spacing w:line="480" w:lineRule="auto"/>
        <w:ind w:left="1260" w:hanging="1260"/>
        <w:rPr>
          <w:rFonts w:ascii="Times New Roman" w:hAnsi="Times New Roman" w:cs="Times New Roman"/>
          <w:sz w:val="24"/>
          <w:szCs w:val="24"/>
        </w:rPr>
      </w:pPr>
      <w:r>
        <w:rPr>
          <w:rFonts w:ascii="Times New Roman" w:hAnsi="Times New Roman" w:cs="Times New Roman"/>
          <w:bCs/>
          <w:sz w:val="24"/>
          <w:szCs w:val="24"/>
        </w:rPr>
        <w:lastRenderedPageBreak/>
        <w:t xml:space="preserve">WOC nurse: </w:t>
      </w:r>
      <w:r>
        <w:rPr>
          <w:rFonts w:ascii="Times New Roman" w:hAnsi="Times New Roman" w:cs="Times New Roman"/>
          <w:sz w:val="24"/>
          <w:szCs w:val="24"/>
        </w:rPr>
        <w:t xml:space="preserve">Wound, ostomy, and continence (WOC) nurses are those nurses with specialized training </w:t>
      </w:r>
      <w:r w:rsidR="00140328">
        <w:rPr>
          <w:rFonts w:ascii="Times New Roman" w:hAnsi="Times New Roman" w:cs="Times New Roman"/>
          <w:sz w:val="24"/>
          <w:szCs w:val="24"/>
        </w:rPr>
        <w:t>who</w:t>
      </w:r>
      <w:r>
        <w:rPr>
          <w:rFonts w:ascii="Times New Roman" w:hAnsi="Times New Roman" w:cs="Times New Roman"/>
          <w:sz w:val="24"/>
          <w:szCs w:val="24"/>
        </w:rPr>
        <w:t xml:space="preserve"> provide additional support and education to patients with stomas through the course of their ostomy experience (McKenna, Taggart, </w:t>
      </w:r>
      <w:proofErr w:type="spellStart"/>
      <w:r>
        <w:rPr>
          <w:rFonts w:ascii="Times New Roman" w:hAnsi="Times New Roman" w:cs="Times New Roman"/>
          <w:sz w:val="24"/>
          <w:szCs w:val="24"/>
        </w:rPr>
        <w:t>Stoeling</w:t>
      </w:r>
      <w:proofErr w:type="spellEnd"/>
      <w:r>
        <w:rPr>
          <w:rFonts w:ascii="Times New Roman" w:hAnsi="Times New Roman" w:cs="Times New Roman"/>
          <w:sz w:val="24"/>
          <w:szCs w:val="24"/>
        </w:rPr>
        <w:t>, Kirkbride, &amp; Forbes, 2016).</w:t>
      </w:r>
    </w:p>
    <w:p w:rsidR="00C9213E" w:rsidRDefault="000510B1">
      <w:pPr>
        <w:tabs>
          <w:tab w:val="left" w:pos="1350"/>
        </w:tabs>
        <w:spacing w:line="480" w:lineRule="auto"/>
        <w:ind w:left="1260" w:hanging="1260"/>
        <w:rPr>
          <w:rFonts w:ascii="Times New Roman" w:hAnsi="Times New Roman" w:cs="Times New Roman"/>
          <w:sz w:val="24"/>
          <w:szCs w:val="24"/>
        </w:rPr>
      </w:pPr>
      <w:r>
        <w:rPr>
          <w:rFonts w:ascii="Times New Roman" w:hAnsi="Times New Roman" w:cs="Times New Roman"/>
          <w:sz w:val="24"/>
          <w:szCs w:val="24"/>
        </w:rPr>
        <w:t>Uncertainty: “Uncertainty is the inability to determine the meaning of illness related events” (</w:t>
      </w:r>
      <w:proofErr w:type="spellStart"/>
      <w:r>
        <w:rPr>
          <w:rFonts w:ascii="Times New Roman" w:hAnsi="Times New Roman" w:cs="Times New Roman"/>
          <w:sz w:val="24"/>
          <w:szCs w:val="24"/>
        </w:rPr>
        <w:t>Mishel</w:t>
      </w:r>
      <w:proofErr w:type="spellEnd"/>
      <w:r>
        <w:rPr>
          <w:rFonts w:ascii="Times New Roman" w:hAnsi="Times New Roman" w:cs="Times New Roman"/>
          <w:sz w:val="24"/>
          <w:szCs w:val="24"/>
        </w:rPr>
        <w:t>, 1988, p. 225).</w:t>
      </w:r>
    </w:p>
    <w:p w:rsidR="00C9213E" w:rsidRDefault="000510B1">
      <w:pPr>
        <w:tabs>
          <w:tab w:val="left" w:pos="1350"/>
        </w:tabs>
        <w:spacing w:line="480" w:lineRule="auto"/>
        <w:ind w:left="1260" w:hanging="1260"/>
        <w:rPr>
          <w:rFonts w:ascii="Times New Roman" w:hAnsi="Times New Roman" w:cs="Times New Roman"/>
          <w:sz w:val="24"/>
          <w:szCs w:val="24"/>
        </w:rPr>
      </w:pPr>
      <w:r>
        <w:rPr>
          <w:rFonts w:ascii="Times New Roman" w:hAnsi="Times New Roman" w:cs="Times New Roman"/>
          <w:sz w:val="24"/>
          <w:szCs w:val="24"/>
        </w:rPr>
        <w:t>Adjustment to life with an ostomy: Adjustment to life with an ostomy is multifaceted. A patient must first acknowledge the ostomy and then desire to learn how to care for the ostomy. The patient desires a return of life activities and acknowledges that modifications may need to be made to return to life activities. There is a new normal which is accepted physically, emotionally, and socially (</w:t>
      </w:r>
      <w:proofErr w:type="spellStart"/>
      <w:r>
        <w:rPr>
          <w:rFonts w:ascii="Times New Roman" w:hAnsi="Times New Roman" w:cs="Times New Roman"/>
          <w:sz w:val="24"/>
          <w:szCs w:val="24"/>
        </w:rPr>
        <w:t>Torquaro</w:t>
      </w:r>
      <w:proofErr w:type="spellEnd"/>
      <w:r>
        <w:rPr>
          <w:rFonts w:ascii="Times New Roman" w:hAnsi="Times New Roman" w:cs="Times New Roman"/>
          <w:sz w:val="24"/>
          <w:szCs w:val="24"/>
        </w:rPr>
        <w:t xml:space="preserve"> Lopes &amp; </w:t>
      </w:r>
      <w:proofErr w:type="spellStart"/>
      <w:r>
        <w:rPr>
          <w:rFonts w:ascii="Times New Roman" w:hAnsi="Times New Roman" w:cs="Times New Roman"/>
          <w:sz w:val="24"/>
          <w:szCs w:val="24"/>
        </w:rPr>
        <w:t>Decesaro</w:t>
      </w:r>
      <w:proofErr w:type="spellEnd"/>
      <w:r>
        <w:rPr>
          <w:rFonts w:ascii="Times New Roman" w:hAnsi="Times New Roman" w:cs="Times New Roman"/>
          <w:sz w:val="24"/>
          <w:szCs w:val="24"/>
        </w:rPr>
        <w:t>, M. D., 2014).</w:t>
      </w:r>
    </w:p>
    <w:p w:rsidR="00C9213E" w:rsidRDefault="000510B1">
      <w:pPr>
        <w:tabs>
          <w:tab w:val="left" w:pos="1350"/>
        </w:tabs>
        <w:spacing w:line="480" w:lineRule="auto"/>
        <w:ind w:left="1260" w:hanging="1260"/>
        <w:rPr>
          <w:rFonts w:ascii="Times New Roman" w:hAnsi="Times New Roman" w:cs="Times New Roman"/>
          <w:sz w:val="24"/>
          <w:szCs w:val="24"/>
        </w:rPr>
      </w:pPr>
      <w:r>
        <w:rPr>
          <w:rFonts w:ascii="Times New Roman" w:hAnsi="Times New Roman" w:cs="Times New Roman"/>
          <w:sz w:val="24"/>
          <w:szCs w:val="24"/>
        </w:rPr>
        <w:t>Coping: Coping refers to those physical, psychological, and psychosocial techniques that individuals utilize to manage stress and uncertainty (Knowles et al., 2014).</w:t>
      </w:r>
    </w:p>
    <w:p w:rsidR="00C9213E" w:rsidRDefault="000510B1">
      <w:pPr>
        <w:spacing w:line="480" w:lineRule="auto"/>
        <w:rPr>
          <w:rFonts w:ascii="Times New Roman" w:hAnsi="Times New Roman" w:cs="Times New Roman"/>
          <w:b/>
          <w:sz w:val="24"/>
          <w:szCs w:val="24"/>
        </w:rPr>
      </w:pPr>
      <w:r>
        <w:rPr>
          <w:rFonts w:ascii="Times New Roman" w:hAnsi="Times New Roman" w:cs="Times New Roman"/>
          <w:b/>
          <w:sz w:val="24"/>
          <w:szCs w:val="24"/>
        </w:rPr>
        <w:t>Summary</w:t>
      </w:r>
    </w:p>
    <w:p w:rsidR="00C9213E" w:rsidRDefault="000510B1">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Many people are living with ostomies for a variety of reasons. Regardless of indication, the lived experience with an ostomy is an uncertain one. Complications that can arise as a result of the ostomy surgery due to poorly managed ostomy sites can increase anxiety. Increased anxiety impacts a patient’s overall quality of life. Patients who lack effective coping skills or social support and are deficient in knowledge of caring for the ostomy further suffer in adjusting poorly to a new ostomy. </w:t>
      </w:r>
    </w:p>
    <w:p w:rsidR="00C9213E" w:rsidRDefault="000510B1">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Ostomy education can be an effective tool to (1) bolster a patient’s confidence in self-care and (2) enhance adjustment to an ostomy. As patients’ length of hospital stays decrease, so does time to provide acute care ostomy education. This necessitates the need for continued education and ostomy follow-up after discharge. </w:t>
      </w:r>
    </w:p>
    <w:p w:rsidR="00C9213E" w:rsidRDefault="000510B1">
      <w:pPr>
        <w:jc w:val="center"/>
        <w:rPr>
          <w:rFonts w:ascii="Times New Roman" w:hAnsi="Times New Roman" w:cs="Times New Roman"/>
          <w:b/>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Chapter Two: Review of Literature</w:t>
      </w:r>
    </w:p>
    <w:p w:rsidR="00C9213E" w:rsidRDefault="000510B1">
      <w:pPr>
        <w:spacing w:line="480" w:lineRule="auto"/>
        <w:rPr>
          <w:rFonts w:ascii="Times New Roman" w:hAnsi="Times New Roman" w:cs="Times New Roman"/>
          <w:b/>
          <w:bCs/>
          <w:sz w:val="24"/>
          <w:szCs w:val="24"/>
        </w:rPr>
      </w:pPr>
      <w:r>
        <w:rPr>
          <w:rFonts w:ascii="Times New Roman" w:hAnsi="Times New Roman" w:cs="Times New Roman"/>
          <w:b/>
          <w:bCs/>
          <w:sz w:val="24"/>
          <w:szCs w:val="24"/>
        </w:rPr>
        <w:t>Search Strategies</w:t>
      </w:r>
    </w:p>
    <w:p w:rsidR="00C9213E" w:rsidRDefault="000510B1">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Peer-reviewed articles were searched in the databases of the Cumulative Index of Nursing and Allied Health Literature (CINAHL), Medline via PubMed, and PsycINFO to evaluate research involving ostomy care, ostomy education, and ostomy adjustment. Using the search terms “ostomy care,” “colostomy care,” “ileostomy care,” “colostomy education,” “ileostomy education,” “colostomy postoperative education,” and “ileostomy postoperative education,” an initial search yielded a finding of 5004 articles. Narrowing the search in the same databases with the addition of the search terms “colostomy adjustment,” “ileostomy adjustment,” “colostomy adaptation,” and “ileostomy adaptation,” yielded a finding of 178 articles. </w:t>
      </w:r>
    </w:p>
    <w:p w:rsidR="00C9213E" w:rsidRDefault="000510B1">
      <w:pPr>
        <w:spacing w:line="480" w:lineRule="auto"/>
        <w:ind w:firstLine="720"/>
        <w:rPr>
          <w:rFonts w:ascii="Times New Roman" w:hAnsi="Times New Roman" w:cs="Times New Roman"/>
          <w:sz w:val="24"/>
          <w:szCs w:val="24"/>
        </w:rPr>
      </w:pPr>
      <w:r>
        <w:rPr>
          <w:rFonts w:ascii="Times New Roman" w:hAnsi="Times New Roman" w:cs="Times New Roman"/>
          <w:sz w:val="24"/>
          <w:szCs w:val="24"/>
        </w:rPr>
        <w:t>Articles published prior to 2012 involving participants younger than 18 years of age were excluded. Only articles published in English involving human subjects were included, resulting in 155 abstracts reviewed. Duplicate articles and articles involving other ostomies other than a colostomy or an ileostomy such as urostomies, tracheostomies, and gastrostomies were excluded. Literature regarding the evaluation of stoma products, appliances, and accessories were also excluded due to potential industry bias. This yielded a finding of 54 relevant articles that were reviewed for content. Following an extensive review, eleven articles were excluded that focus on the nursing profession versus patient outcomes. Narrowing of the search and review resulted in 44 articles relevant to the project (Appendices B &amp; C).</w:t>
      </w:r>
    </w:p>
    <w:p w:rsidR="00C9213E" w:rsidRDefault="000510B1">
      <w:pPr>
        <w:tabs>
          <w:tab w:val="left" w:pos="360"/>
        </w:tabs>
        <w:spacing w:line="480" w:lineRule="auto"/>
        <w:rPr>
          <w:rFonts w:ascii="Times New Roman" w:hAnsi="Times New Roman" w:cs="Times New Roman"/>
          <w:b/>
          <w:sz w:val="24"/>
          <w:szCs w:val="24"/>
        </w:rPr>
      </w:pPr>
      <w:r>
        <w:rPr>
          <w:rFonts w:ascii="Times New Roman" w:hAnsi="Times New Roman" w:cs="Times New Roman"/>
          <w:b/>
          <w:sz w:val="24"/>
          <w:szCs w:val="24"/>
        </w:rPr>
        <w:t>Impact of Ostomy Education on Ostomy Adjustment</w:t>
      </w:r>
    </w:p>
    <w:p w:rsidR="00C9213E" w:rsidRDefault="000510B1">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Research has shown a direct correlation between health-related quality of life, stoma self-efficacy, and ostomy adjustment (Pittman, </w:t>
      </w:r>
      <w:proofErr w:type="spellStart"/>
      <w:r>
        <w:rPr>
          <w:rFonts w:ascii="Times New Roman" w:hAnsi="Times New Roman" w:cs="Times New Roman"/>
          <w:sz w:val="24"/>
          <w:szCs w:val="24"/>
        </w:rPr>
        <w:t>Rawl</w:t>
      </w:r>
      <w:proofErr w:type="spellEnd"/>
      <w:r>
        <w:rPr>
          <w:rFonts w:ascii="Times New Roman" w:hAnsi="Times New Roman" w:cs="Times New Roman"/>
          <w:sz w:val="24"/>
          <w:szCs w:val="24"/>
        </w:rPr>
        <w:t xml:space="preserve">, &amp; Schmidt, 2008; Mols, </w:t>
      </w:r>
      <w:proofErr w:type="spellStart"/>
      <w:r>
        <w:rPr>
          <w:rFonts w:ascii="Times New Roman" w:hAnsi="Times New Roman" w:cs="Times New Roman"/>
          <w:sz w:val="24"/>
          <w:szCs w:val="24"/>
        </w:rPr>
        <w:t>Lemnens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Bosscha</w:t>
      </w:r>
      <w:proofErr w:type="spellEnd"/>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van den Brock, &amp; Thong, 2014). Factors such as a therapeutic social support and ostomy self-care positively affected patients’ adjustment to life with an ostomy and overall quality of life (De Silva et al., 2014; Hu et al., 2014; </w:t>
      </w:r>
      <w:proofErr w:type="spellStart"/>
      <w:r>
        <w:rPr>
          <w:rFonts w:ascii="Times New Roman" w:hAnsi="Times New Roman" w:cs="Times New Roman"/>
          <w:sz w:val="24"/>
          <w:szCs w:val="24"/>
        </w:rPr>
        <w:t>Su</w:t>
      </w:r>
      <w:proofErr w:type="spellEnd"/>
      <w:r>
        <w:rPr>
          <w:rFonts w:ascii="Times New Roman" w:hAnsi="Times New Roman" w:cs="Times New Roman"/>
          <w:sz w:val="24"/>
          <w:szCs w:val="24"/>
        </w:rPr>
        <w:t xml:space="preserve"> et al., 2016; </w:t>
      </w:r>
      <w:proofErr w:type="spellStart"/>
      <w:r>
        <w:rPr>
          <w:rFonts w:ascii="Times New Roman" w:hAnsi="Times New Roman" w:cs="Times New Roman"/>
          <w:sz w:val="24"/>
          <w:szCs w:val="24"/>
        </w:rPr>
        <w:t>Geng</w:t>
      </w:r>
      <w:proofErr w:type="spellEnd"/>
      <w:r>
        <w:rPr>
          <w:rFonts w:ascii="Times New Roman" w:hAnsi="Times New Roman" w:cs="Times New Roman"/>
          <w:sz w:val="24"/>
          <w:szCs w:val="24"/>
        </w:rPr>
        <w:t xml:space="preserve">, Howell, Xu, &amp; Yuan, 2017). Emphasis and attention is needed to address psychosocial and self-care concerns postoperatively in order to improve stoma adjustment (Simmons, Smith, &amp; Makala, 2009; Danielsen, </w:t>
      </w:r>
      <w:proofErr w:type="spellStart"/>
      <w:r>
        <w:rPr>
          <w:rFonts w:ascii="Times New Roman" w:hAnsi="Times New Roman" w:cs="Times New Roman"/>
          <w:sz w:val="24"/>
          <w:szCs w:val="24"/>
        </w:rPr>
        <w:t>Burcharth</w:t>
      </w:r>
      <w:proofErr w:type="spellEnd"/>
      <w:r>
        <w:rPr>
          <w:rFonts w:ascii="Times New Roman" w:hAnsi="Times New Roman" w:cs="Times New Roman"/>
          <w:sz w:val="24"/>
          <w:szCs w:val="24"/>
        </w:rPr>
        <w:t xml:space="preserve">, &amp; Rosenberg, 2013; Zhang, Yue, Wong, Zeng, Hu, &amp; Zhang, 2015; </w:t>
      </w:r>
      <w:proofErr w:type="spellStart"/>
      <w:r>
        <w:rPr>
          <w:rFonts w:ascii="Times New Roman" w:hAnsi="Times New Roman" w:cs="Times New Roman"/>
          <w:sz w:val="24"/>
          <w:szCs w:val="24"/>
        </w:rPr>
        <w:t>Su</w:t>
      </w:r>
      <w:proofErr w:type="spellEnd"/>
      <w:r>
        <w:rPr>
          <w:rFonts w:ascii="Times New Roman" w:hAnsi="Times New Roman" w:cs="Times New Roman"/>
          <w:sz w:val="24"/>
          <w:szCs w:val="24"/>
        </w:rPr>
        <w:t xml:space="preserve"> et al., 2016). Individualized education for ostomy patients should be made available to patients following surgery in order to improve </w:t>
      </w:r>
      <w:proofErr w:type="spellStart"/>
      <w:r>
        <w:rPr>
          <w:rFonts w:ascii="Times New Roman" w:hAnsi="Times New Roman" w:cs="Times New Roman"/>
          <w:sz w:val="24"/>
          <w:szCs w:val="24"/>
        </w:rPr>
        <w:t>stomal</w:t>
      </w:r>
      <w:proofErr w:type="spellEnd"/>
      <w:r>
        <w:rPr>
          <w:rFonts w:ascii="Times New Roman" w:hAnsi="Times New Roman" w:cs="Times New Roman"/>
          <w:sz w:val="24"/>
          <w:szCs w:val="24"/>
        </w:rPr>
        <w:t xml:space="preserve"> acceptance and increase ostomy adjustment (Gautam &amp; Poudel, 2016; Cengiz &amp; </w:t>
      </w:r>
      <w:proofErr w:type="spellStart"/>
      <w:r>
        <w:rPr>
          <w:rFonts w:ascii="Times New Roman" w:hAnsi="Times New Roman" w:cs="Times New Roman"/>
          <w:sz w:val="24"/>
          <w:szCs w:val="24"/>
        </w:rPr>
        <w:t>Bahar</w:t>
      </w:r>
      <w:proofErr w:type="spellEnd"/>
      <w:r>
        <w:rPr>
          <w:rFonts w:ascii="Times New Roman" w:hAnsi="Times New Roman" w:cs="Times New Roman"/>
          <w:sz w:val="24"/>
          <w:szCs w:val="24"/>
        </w:rPr>
        <w:t>, 2017). Continued ostomy education after patient discharge should be provided to maintain this ostomy adjustment and life quality (</w:t>
      </w:r>
      <w:proofErr w:type="spellStart"/>
      <w:r>
        <w:rPr>
          <w:rFonts w:ascii="Times New Roman" w:hAnsi="Times New Roman" w:cs="Times New Roman"/>
          <w:sz w:val="24"/>
          <w:szCs w:val="24"/>
        </w:rPr>
        <w:t>Jayarajah</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Samarsekera</w:t>
      </w:r>
      <w:proofErr w:type="spellEnd"/>
      <w:r>
        <w:rPr>
          <w:rFonts w:ascii="Times New Roman" w:hAnsi="Times New Roman" w:cs="Times New Roman"/>
          <w:sz w:val="24"/>
          <w:szCs w:val="24"/>
        </w:rPr>
        <w:t>, 2017).</w:t>
      </w:r>
    </w:p>
    <w:p w:rsidR="00C9213E" w:rsidRDefault="000510B1">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Conversely, anxiety associated with uncertainty found with a new stoma can lead to maladaptive coping and improper adjustment (Knowles et al., 2014). Ostomy education and goal setting in the context of stoma self-care can help alleviate some of the anxiety associated with having a stoma and, by doing so, increase patient adjustment (Cheng, Meng, Yang, &amp; Zhang, 2013; </w:t>
      </w:r>
      <w:proofErr w:type="spellStart"/>
      <w:r>
        <w:rPr>
          <w:rFonts w:ascii="Times New Roman" w:hAnsi="Times New Roman" w:cs="Times New Roman"/>
          <w:sz w:val="24"/>
          <w:szCs w:val="24"/>
        </w:rPr>
        <w:t>Recalla</w:t>
      </w:r>
      <w:proofErr w:type="spellEnd"/>
      <w:r>
        <w:rPr>
          <w:rFonts w:ascii="Times New Roman" w:hAnsi="Times New Roman" w:cs="Times New Roman"/>
          <w:sz w:val="24"/>
          <w:szCs w:val="24"/>
        </w:rPr>
        <w:t xml:space="preserve"> et al., 2013; De Silva et al., 2014; </w:t>
      </w:r>
      <w:proofErr w:type="spellStart"/>
      <w:r>
        <w:rPr>
          <w:rFonts w:ascii="Times New Roman" w:hAnsi="Times New Roman" w:cs="Times New Roman"/>
          <w:sz w:val="24"/>
          <w:szCs w:val="24"/>
        </w:rPr>
        <w:t>Ercolano</w:t>
      </w:r>
      <w:proofErr w:type="spellEnd"/>
      <w:r>
        <w:rPr>
          <w:rFonts w:ascii="Times New Roman" w:hAnsi="Times New Roman" w:cs="Times New Roman"/>
          <w:sz w:val="24"/>
          <w:szCs w:val="24"/>
        </w:rPr>
        <w:t xml:space="preserve"> et al., 2016). Supportive communication and the development of a trusting relationship between the ostomy patient and the educator is crucial to aiding in ostomy adaptation (Tao, </w:t>
      </w:r>
      <w:proofErr w:type="spellStart"/>
      <w:r>
        <w:rPr>
          <w:rFonts w:ascii="Times New Roman" w:hAnsi="Times New Roman" w:cs="Times New Roman"/>
          <w:sz w:val="24"/>
          <w:szCs w:val="24"/>
        </w:rPr>
        <w:t>Songwathana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Isaramalai</w:t>
      </w:r>
      <w:proofErr w:type="spellEnd"/>
      <w:r>
        <w:rPr>
          <w:rFonts w:ascii="Times New Roman" w:hAnsi="Times New Roman" w:cs="Times New Roman"/>
          <w:sz w:val="24"/>
          <w:szCs w:val="24"/>
        </w:rPr>
        <w:t>, &amp; Wang, 2016).</w:t>
      </w:r>
    </w:p>
    <w:p w:rsidR="00C9213E" w:rsidRDefault="000510B1">
      <w:pPr>
        <w:spacing w:line="480" w:lineRule="auto"/>
        <w:ind w:firstLine="720"/>
        <w:rPr>
          <w:rFonts w:ascii="Times New Roman" w:hAnsi="Times New Roman" w:cs="Times New Roman"/>
          <w:bCs/>
          <w:sz w:val="24"/>
          <w:szCs w:val="24"/>
        </w:rPr>
      </w:pPr>
      <w:r>
        <w:rPr>
          <w:rFonts w:ascii="Times New Roman" w:hAnsi="Times New Roman" w:cs="Times New Roman"/>
          <w:sz w:val="24"/>
          <w:szCs w:val="24"/>
        </w:rPr>
        <w:t xml:space="preserve">Mols et al. (2014) evaluated 408 rectal cancer survivors with a permanent ostomy in order to determine ostomy adjustment and quality of life. Patients with a permanent ostomy reported worse body image and sexual dysfunction than those patients without an ostomy over a 10-year post-discharge period. They also reported an increase in medical specialist care. Modifications in care and in the education provided were encouraged in order to enhance quality </w:t>
      </w:r>
      <w:r>
        <w:rPr>
          <w:rFonts w:ascii="Times New Roman" w:hAnsi="Times New Roman" w:cs="Times New Roman"/>
          <w:sz w:val="24"/>
          <w:szCs w:val="24"/>
        </w:rPr>
        <w:lastRenderedPageBreak/>
        <w:t>of life and stoma adjustment (Mols et al., 2014). Evidence identified in the literature notes the need for ostomy education but has differed in noting that patients with permanent ostomies suffer no decrease in adaptation or quality of life from having an ostomy (</w:t>
      </w:r>
      <w:proofErr w:type="spellStart"/>
      <w:r>
        <w:rPr>
          <w:rFonts w:ascii="Times New Roman" w:hAnsi="Times New Roman" w:cs="Times New Roman"/>
          <w:sz w:val="24"/>
          <w:szCs w:val="24"/>
        </w:rPr>
        <w:t>Recalla</w:t>
      </w:r>
      <w:proofErr w:type="spellEnd"/>
      <w:r>
        <w:rPr>
          <w:rFonts w:ascii="Times New Roman" w:hAnsi="Times New Roman" w:cs="Times New Roman"/>
          <w:sz w:val="24"/>
          <w:szCs w:val="24"/>
        </w:rPr>
        <w:t xml:space="preserve"> et al., 2013; </w:t>
      </w:r>
      <w:proofErr w:type="spellStart"/>
      <w:r>
        <w:rPr>
          <w:rFonts w:ascii="Times New Roman" w:hAnsi="Times New Roman" w:cs="Times New Roman"/>
          <w:sz w:val="24"/>
          <w:szCs w:val="24"/>
        </w:rPr>
        <w:t>Feddern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Emmertsen</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Lauberg</w:t>
      </w:r>
      <w:proofErr w:type="spellEnd"/>
      <w:r>
        <w:rPr>
          <w:rFonts w:ascii="Times New Roman" w:hAnsi="Times New Roman" w:cs="Times New Roman"/>
          <w:sz w:val="24"/>
          <w:szCs w:val="24"/>
        </w:rPr>
        <w:t xml:space="preserve">, 2015). </w:t>
      </w:r>
    </w:p>
    <w:p w:rsidR="00C9213E" w:rsidRDefault="000510B1">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Zhang, </w:t>
      </w:r>
      <w:proofErr w:type="spellStart"/>
      <w:r>
        <w:rPr>
          <w:rFonts w:ascii="Times New Roman" w:hAnsi="Times New Roman" w:cs="Times New Roman"/>
          <w:sz w:val="24"/>
          <w:szCs w:val="24"/>
        </w:rPr>
        <w:t>Yuet</w:t>
      </w:r>
      <w:proofErr w:type="spellEnd"/>
      <w:r>
        <w:rPr>
          <w:rFonts w:ascii="Times New Roman" w:hAnsi="Times New Roman" w:cs="Times New Roman"/>
          <w:sz w:val="24"/>
          <w:szCs w:val="24"/>
        </w:rPr>
        <w:t xml:space="preserve"> Wong, Zheng, Hu, and Zhang (2015) evaluated the adjustment of 207 colostomy patients utilizing an established adjustment assessment tool. They found that self-efficacy, excessive flatus, familial support, and body image were predictors of ostomy adjustment. Inferences were made that ostomy education and support should be done to help facilitate self-efficacy and self-care (Zhang et al., 2015). </w:t>
      </w:r>
    </w:p>
    <w:p w:rsidR="00C9213E" w:rsidRDefault="000510B1">
      <w:pPr>
        <w:spacing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Discrepancies exist in literature evaluating stoma adjustment based on stoma type. </w:t>
      </w:r>
      <w:proofErr w:type="spellStart"/>
      <w:r>
        <w:rPr>
          <w:rFonts w:ascii="Times New Roman" w:hAnsi="Times New Roman" w:cs="Times New Roman"/>
          <w:bCs/>
          <w:sz w:val="24"/>
          <w:szCs w:val="24"/>
        </w:rPr>
        <w:t>Recalla</w:t>
      </w:r>
      <w:proofErr w:type="spellEnd"/>
      <w:r>
        <w:rPr>
          <w:rFonts w:ascii="Times New Roman" w:hAnsi="Times New Roman" w:cs="Times New Roman"/>
          <w:bCs/>
          <w:sz w:val="24"/>
          <w:szCs w:val="24"/>
        </w:rPr>
        <w:t xml:space="preserve"> et al. (2013) determined that patients with temporary stomas experienced decreased adjustment and life satisfaction. Patients with permanent stomas experienced greater adjustment as time progressed. No change was noted in ostomy adjustment and adaptation in patients with a temporary stoma. </w:t>
      </w:r>
      <w:proofErr w:type="spellStart"/>
      <w:r>
        <w:rPr>
          <w:rFonts w:ascii="Times New Roman" w:hAnsi="Times New Roman" w:cs="Times New Roman"/>
          <w:bCs/>
          <w:sz w:val="24"/>
          <w:szCs w:val="24"/>
        </w:rPr>
        <w:t>Feddern</w:t>
      </w:r>
      <w:proofErr w:type="spellEnd"/>
      <w:r>
        <w:rPr>
          <w:rFonts w:ascii="Times New Roman" w:hAnsi="Times New Roman" w:cs="Times New Roman"/>
          <w:bCs/>
          <w:sz w:val="24"/>
          <w:szCs w:val="24"/>
        </w:rPr>
        <w:t xml:space="preserve"> et al. (2013) found that the permanence of a stoma had no impact on quality of life and ostomy adjustment while Mols et al. (2014) discovered decreased ostomy adjustment in patient with permanent stomas. </w:t>
      </w:r>
    </w:p>
    <w:p w:rsidR="00C9213E" w:rsidRDefault="000510B1">
      <w:pPr>
        <w:tabs>
          <w:tab w:val="left" w:pos="360"/>
        </w:tabs>
        <w:spacing w:line="480" w:lineRule="auto"/>
        <w:ind w:left="720" w:hanging="720"/>
        <w:rPr>
          <w:rFonts w:ascii="Times New Roman" w:hAnsi="Times New Roman" w:cs="Times New Roman"/>
          <w:b/>
          <w:sz w:val="24"/>
          <w:szCs w:val="24"/>
        </w:rPr>
      </w:pPr>
      <w:r>
        <w:rPr>
          <w:rFonts w:ascii="Times New Roman" w:hAnsi="Times New Roman" w:cs="Times New Roman"/>
          <w:b/>
          <w:sz w:val="24"/>
          <w:szCs w:val="24"/>
        </w:rPr>
        <w:t>Ostomy Education and Ostomy Care Follow-up</w:t>
      </w:r>
    </w:p>
    <w:p w:rsidR="00C9213E" w:rsidRDefault="000510B1">
      <w:pPr>
        <w:spacing w:line="480" w:lineRule="auto"/>
        <w:ind w:firstLine="720"/>
        <w:rPr>
          <w:rFonts w:ascii="Times New Roman" w:hAnsi="Times New Roman" w:cs="Times New Roman"/>
          <w:sz w:val="24"/>
          <w:szCs w:val="24"/>
        </w:rPr>
      </w:pPr>
      <w:r>
        <w:rPr>
          <w:rFonts w:ascii="Times New Roman" w:hAnsi="Times New Roman" w:cs="Times New Roman"/>
          <w:sz w:val="24"/>
          <w:szCs w:val="24"/>
        </w:rPr>
        <w:t>It is recommended that education for the ostomy patient begin preoperatively and be continued through the inpatient and postoperative periods and then into the post-discharge period (</w:t>
      </w:r>
      <w:proofErr w:type="spellStart"/>
      <w:r>
        <w:rPr>
          <w:rFonts w:ascii="Times New Roman" w:hAnsi="Times New Roman" w:cs="Times New Roman"/>
          <w:sz w:val="24"/>
          <w:szCs w:val="24"/>
        </w:rPr>
        <w:t>Recalla</w:t>
      </w:r>
      <w:proofErr w:type="spellEnd"/>
      <w:r>
        <w:rPr>
          <w:rFonts w:ascii="Times New Roman" w:hAnsi="Times New Roman" w:cs="Times New Roman"/>
          <w:sz w:val="24"/>
          <w:szCs w:val="24"/>
        </w:rPr>
        <w:t xml:space="preserve"> et al., 2013). There is a benefit with inpatient education to aide ostomy adjustment and quality of life (</w:t>
      </w:r>
      <w:proofErr w:type="spellStart"/>
      <w:r>
        <w:rPr>
          <w:rFonts w:ascii="Times New Roman" w:hAnsi="Times New Roman" w:cs="Times New Roman"/>
          <w:sz w:val="24"/>
          <w:szCs w:val="24"/>
        </w:rPr>
        <w:t>Altuntas</w:t>
      </w:r>
      <w:proofErr w:type="spellEnd"/>
      <w:r>
        <w:rPr>
          <w:rFonts w:ascii="Times New Roman" w:hAnsi="Times New Roman" w:cs="Times New Roman"/>
          <w:sz w:val="24"/>
          <w:szCs w:val="24"/>
        </w:rPr>
        <w:t xml:space="preserve"> et al., 2012; Lim, Chan, &amp; He, 2015; Cengiz &amp; </w:t>
      </w:r>
      <w:proofErr w:type="spellStart"/>
      <w:r>
        <w:rPr>
          <w:rFonts w:ascii="Times New Roman" w:hAnsi="Times New Roman" w:cs="Times New Roman"/>
          <w:sz w:val="24"/>
          <w:szCs w:val="24"/>
        </w:rPr>
        <w:t>Bahar</w:t>
      </w:r>
      <w:proofErr w:type="spellEnd"/>
      <w:r>
        <w:rPr>
          <w:rFonts w:ascii="Times New Roman" w:hAnsi="Times New Roman" w:cs="Times New Roman"/>
          <w:sz w:val="24"/>
          <w:szCs w:val="24"/>
        </w:rPr>
        <w:t xml:space="preserve">, 2017). Additional </w:t>
      </w:r>
      <w:r>
        <w:rPr>
          <w:rFonts w:ascii="Times New Roman" w:hAnsi="Times New Roman" w:cs="Times New Roman"/>
          <w:sz w:val="24"/>
          <w:szCs w:val="24"/>
        </w:rPr>
        <w:lastRenderedPageBreak/>
        <w:t xml:space="preserve">education for patients enhances this adjustment and has shown added benefits including fewer </w:t>
      </w:r>
      <w:proofErr w:type="spellStart"/>
      <w:r>
        <w:rPr>
          <w:rFonts w:ascii="Times New Roman" w:hAnsi="Times New Roman" w:cs="Times New Roman"/>
          <w:sz w:val="24"/>
          <w:szCs w:val="24"/>
        </w:rPr>
        <w:t>stomal</w:t>
      </w:r>
      <w:proofErr w:type="spellEnd"/>
      <w:r>
        <w:rPr>
          <w:rFonts w:ascii="Times New Roman" w:hAnsi="Times New Roman" w:cs="Times New Roman"/>
          <w:sz w:val="24"/>
          <w:szCs w:val="24"/>
        </w:rPr>
        <w:t xml:space="preserve"> site complications and shorter hospital stays (</w:t>
      </w:r>
      <w:proofErr w:type="spellStart"/>
      <w:r>
        <w:rPr>
          <w:rFonts w:ascii="Times New Roman" w:hAnsi="Times New Roman" w:cs="Times New Roman"/>
          <w:sz w:val="24"/>
          <w:szCs w:val="24"/>
        </w:rPr>
        <w:t>Forsmo</w:t>
      </w:r>
      <w:proofErr w:type="spellEnd"/>
      <w:r>
        <w:rPr>
          <w:rFonts w:ascii="Times New Roman" w:hAnsi="Times New Roman" w:cs="Times New Roman"/>
          <w:sz w:val="24"/>
          <w:szCs w:val="24"/>
        </w:rPr>
        <w:t xml:space="preserve"> et al., 2016). </w:t>
      </w:r>
    </w:p>
    <w:p w:rsidR="00C9213E" w:rsidRDefault="000510B1">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same can be said about the continuation of ostomy education following discharge. </w:t>
      </w:r>
      <w:proofErr w:type="spellStart"/>
      <w:r>
        <w:rPr>
          <w:rFonts w:ascii="Times New Roman" w:hAnsi="Times New Roman" w:cs="Times New Roman"/>
          <w:sz w:val="24"/>
          <w:szCs w:val="24"/>
        </w:rPr>
        <w:t>Karadağ</w:t>
      </w:r>
      <w:proofErr w:type="spellEnd"/>
      <w:r>
        <w:rPr>
          <w:rFonts w:ascii="Times New Roman" w:hAnsi="Times New Roman" w:cs="Times New Roman"/>
          <w:sz w:val="24"/>
          <w:szCs w:val="24"/>
        </w:rPr>
        <w:t xml:space="preserve"> et al. (2015) followed 135 patients over a one-year period, providing training to patients both during their hospitalization and following discharge in order to determine their adjustment to life with an ostomy. The patients who were not given ostomy education before their surgery or who had a </w:t>
      </w:r>
      <w:proofErr w:type="spellStart"/>
      <w:r>
        <w:rPr>
          <w:rFonts w:ascii="Times New Roman" w:hAnsi="Times New Roman" w:cs="Times New Roman"/>
          <w:sz w:val="24"/>
          <w:szCs w:val="24"/>
        </w:rPr>
        <w:t>stomal</w:t>
      </w:r>
      <w:proofErr w:type="spellEnd"/>
      <w:r>
        <w:rPr>
          <w:rFonts w:ascii="Times New Roman" w:hAnsi="Times New Roman" w:cs="Times New Roman"/>
          <w:sz w:val="24"/>
          <w:szCs w:val="24"/>
        </w:rPr>
        <w:t xml:space="preserve"> site complication had significantly lower adjustment scores when evaluated with an established tool, the Ostomy Adjustment Inventory-23 tool. Adjustment scores were noted to be higher in individuals 50 to 69 years of age, in women, and in married individuals. Those individuals who had planned permanent stomas also noted higher adjustment scores. Lasting adjustment could not be determined due to the time constraints of the study. Longer patient follow-up periods were encouraged (</w:t>
      </w:r>
      <w:proofErr w:type="spellStart"/>
      <w:r>
        <w:rPr>
          <w:rFonts w:ascii="Times New Roman" w:hAnsi="Times New Roman" w:cs="Times New Roman"/>
          <w:sz w:val="24"/>
          <w:szCs w:val="24"/>
        </w:rPr>
        <w:t>Karadağ</w:t>
      </w:r>
      <w:proofErr w:type="spellEnd"/>
      <w:r>
        <w:rPr>
          <w:rFonts w:ascii="Times New Roman" w:hAnsi="Times New Roman" w:cs="Times New Roman"/>
          <w:sz w:val="24"/>
          <w:szCs w:val="24"/>
        </w:rPr>
        <w:t xml:space="preserve"> et al, 2015). Similar findings of higher ostomy adjustment scores were noted in studies evaluating patients with permanent ostomies (Nair et al., 2014).</w:t>
      </w:r>
    </w:p>
    <w:p w:rsidR="00C9213E" w:rsidRDefault="000510B1">
      <w:pPr>
        <w:spacing w:line="480" w:lineRule="auto"/>
        <w:rPr>
          <w:rFonts w:ascii="Times New Roman" w:hAnsi="Times New Roman" w:cs="Times New Roman"/>
          <w:sz w:val="24"/>
          <w:szCs w:val="24"/>
        </w:rPr>
      </w:pPr>
      <w:r>
        <w:rPr>
          <w:rFonts w:ascii="Times New Roman" w:hAnsi="Times New Roman" w:cs="Times New Roman"/>
          <w:sz w:val="24"/>
          <w:szCs w:val="24"/>
        </w:rPr>
        <w:tab/>
        <w:t>Krouse et al. (2016) conducted a study in order to determine ostomy self-management and stoma adaptation. Thirty-eight participants were provided ostomy education at three-week intervals. Program effectiveness evaluation was done at baseline, post-intervention, and six months following interventional follow-up times. A reduction in anxiety, improved physical and social well-being, and improved self-efficacy was found at each follow-up period. Furthermore, long-term support educational tools to be used at follow-up are encouraged for patients with an ostomy to promote and maintain ostomy adjustment and coping (Sun et al., 2013).</w:t>
      </w:r>
    </w:p>
    <w:p w:rsidR="00C9213E" w:rsidRDefault="000510B1">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use of telephone follow-up following the discharge of the ostomy patient has been beneficial. Zhang et al. (2013) evaluated 103 ostomy patients in China examining ostomy </w:t>
      </w:r>
      <w:r>
        <w:rPr>
          <w:rFonts w:ascii="Times New Roman" w:hAnsi="Times New Roman" w:cs="Times New Roman"/>
          <w:sz w:val="24"/>
          <w:szCs w:val="24"/>
        </w:rPr>
        <w:lastRenderedPageBreak/>
        <w:t xml:space="preserve">adjustment. Control patients received one telephone call for follow-up, whereas the study group of patients received two to three phone calls for follow-up. The authors noted better ostomy adjustment, less stoma complications, and high stoma self-efficacy in those patients in the study group. It was concluded that continued follow-up care following discharge can improve a patient’s stoma adjustment (Zhang et al., 2013). In addition, early follow-up and education within a week to 10 days following discharge has been shown to be effective in decreasing hospital readmissions due to ostomy complications (Nagle, 2017). </w:t>
      </w:r>
    </w:p>
    <w:p w:rsidR="00C9213E" w:rsidRDefault="000510B1">
      <w:pPr>
        <w:tabs>
          <w:tab w:val="left" w:pos="360"/>
        </w:tabs>
        <w:spacing w:line="480" w:lineRule="auto"/>
        <w:ind w:left="720" w:hanging="720"/>
        <w:rPr>
          <w:rFonts w:ascii="Times New Roman" w:hAnsi="Times New Roman" w:cs="Times New Roman"/>
          <w:b/>
          <w:sz w:val="24"/>
          <w:szCs w:val="24"/>
        </w:rPr>
      </w:pPr>
      <w:r>
        <w:rPr>
          <w:rFonts w:ascii="Times New Roman" w:hAnsi="Times New Roman" w:cs="Times New Roman"/>
          <w:b/>
          <w:sz w:val="24"/>
          <w:szCs w:val="24"/>
        </w:rPr>
        <w:t>Secondary Benefits of Ostomy Education</w:t>
      </w:r>
    </w:p>
    <w:p w:rsidR="00C9213E" w:rsidRDefault="000510B1">
      <w:pPr>
        <w:spacing w:line="480" w:lineRule="auto"/>
        <w:ind w:firstLine="720"/>
        <w:rPr>
          <w:rFonts w:ascii="Times New Roman" w:hAnsi="Times New Roman" w:cs="Times New Roman"/>
          <w:sz w:val="24"/>
          <w:szCs w:val="24"/>
        </w:rPr>
      </w:pPr>
      <w:r>
        <w:rPr>
          <w:rFonts w:ascii="Times New Roman" w:hAnsi="Times New Roman" w:cs="Times New Roman"/>
          <w:sz w:val="24"/>
          <w:szCs w:val="24"/>
        </w:rPr>
        <w:t>Improved ostomy education can have positive financial implications in addition to psychosocial benefits for ostomy patients (</w:t>
      </w:r>
      <w:proofErr w:type="spellStart"/>
      <w:r>
        <w:rPr>
          <w:rFonts w:ascii="Times New Roman" w:hAnsi="Times New Roman" w:cs="Times New Roman"/>
          <w:sz w:val="24"/>
          <w:szCs w:val="24"/>
        </w:rPr>
        <w:t>Forsmo</w:t>
      </w:r>
      <w:proofErr w:type="spellEnd"/>
      <w:r>
        <w:rPr>
          <w:rFonts w:ascii="Times New Roman" w:hAnsi="Times New Roman" w:cs="Times New Roman"/>
          <w:sz w:val="24"/>
          <w:szCs w:val="24"/>
        </w:rPr>
        <w:t xml:space="preserve"> et al., 2016). The average cost for an ostomy surgery is $29,200 (</w:t>
      </w:r>
      <w:proofErr w:type="spellStart"/>
      <w:r>
        <w:rPr>
          <w:rFonts w:ascii="Times New Roman" w:hAnsi="Times New Roman" w:cs="Times New Roman"/>
          <w:sz w:val="24"/>
          <w:szCs w:val="24"/>
        </w:rPr>
        <w:t>Costhelper</w:t>
      </w:r>
      <w:proofErr w:type="spellEnd"/>
      <w:r>
        <w:rPr>
          <w:rFonts w:ascii="Times New Roman" w:hAnsi="Times New Roman" w:cs="Times New Roman"/>
          <w:sz w:val="24"/>
          <w:szCs w:val="24"/>
        </w:rPr>
        <w:t xml:space="preserve"> Inc., 2017). Iqbal et al. (2017) evaluated readmission rates for those patients receiving structured ostomy education. They found that those receiving ostomy education experienced a 49% decrease in readmission rates as well as a secondary benefit of a decreased mean hospital stay from 4.2 days to 3 days. This latter finding resulted in a financial savings of $63,821 (Iqbal et al., 2017). Additional ostomy education programs have resulted in a reduction in postoperative hospital stays and an overall reduction in patient costs (Danielsen, </w:t>
      </w:r>
      <w:proofErr w:type="spellStart"/>
      <w:r>
        <w:rPr>
          <w:rFonts w:ascii="Times New Roman" w:hAnsi="Times New Roman" w:cs="Times New Roman"/>
          <w:sz w:val="24"/>
          <w:szCs w:val="24"/>
        </w:rPr>
        <w:t>Burcharth</w:t>
      </w:r>
      <w:proofErr w:type="spellEnd"/>
      <w:r>
        <w:rPr>
          <w:rFonts w:ascii="Times New Roman" w:hAnsi="Times New Roman" w:cs="Times New Roman"/>
          <w:sz w:val="24"/>
          <w:szCs w:val="24"/>
        </w:rPr>
        <w:t xml:space="preserve">, &amp; Rosenberg, 2013; Nagle, 2017). </w:t>
      </w:r>
    </w:p>
    <w:p w:rsidR="00C9213E" w:rsidRDefault="000510B1">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Literature has shown that ostomy education in a planned social group environment further increases a patient’s social adjustment to life with an ostomy. </w:t>
      </w:r>
      <w:proofErr w:type="spellStart"/>
      <w:r>
        <w:rPr>
          <w:rFonts w:ascii="Times New Roman" w:hAnsi="Times New Roman" w:cs="Times New Roman"/>
          <w:sz w:val="24"/>
          <w:szCs w:val="24"/>
        </w:rPr>
        <w:t>Karabulut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Dinҁ</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Karadağ</w:t>
      </w:r>
      <w:proofErr w:type="spellEnd"/>
      <w:r>
        <w:rPr>
          <w:rFonts w:ascii="Times New Roman" w:hAnsi="Times New Roman" w:cs="Times New Roman"/>
          <w:sz w:val="24"/>
          <w:szCs w:val="24"/>
        </w:rPr>
        <w:t xml:space="preserve"> (2014) evaluated 50 patients, 23 of whom received routine ostomy care. Twenty-seven patients received six weeks of group meetings, working with seven to ten patients per session. Patients were provided in-depth ostomy education with hands-on demonstration, presentations, and round table discussions. Ostomy adjustment was assessed prior to the first group meeting, at </w:t>
      </w:r>
      <w:r>
        <w:rPr>
          <w:rFonts w:ascii="Times New Roman" w:hAnsi="Times New Roman" w:cs="Times New Roman"/>
          <w:sz w:val="24"/>
          <w:szCs w:val="24"/>
        </w:rPr>
        <w:lastRenderedPageBreak/>
        <w:t>the end of the final group meeting, and one month following the final group meeting. Those participating in the group meetings experienced an increase in adjustment scores (</w:t>
      </w:r>
      <w:proofErr w:type="spellStart"/>
      <w:r>
        <w:rPr>
          <w:rFonts w:ascii="Times New Roman" w:hAnsi="Times New Roman" w:cs="Times New Roman"/>
          <w:sz w:val="24"/>
          <w:szCs w:val="24"/>
        </w:rPr>
        <w:t>Karabulut</w:t>
      </w:r>
      <w:proofErr w:type="spellEnd"/>
      <w:r>
        <w:rPr>
          <w:rFonts w:ascii="Times New Roman" w:hAnsi="Times New Roman" w:cs="Times New Roman"/>
          <w:sz w:val="24"/>
          <w:szCs w:val="24"/>
        </w:rPr>
        <w:t xml:space="preserve"> et al., 2014). </w:t>
      </w:r>
    </w:p>
    <w:p w:rsidR="00C9213E" w:rsidRDefault="000510B1">
      <w:pPr>
        <w:spacing w:line="480" w:lineRule="auto"/>
        <w:rPr>
          <w:rFonts w:ascii="Times New Roman" w:hAnsi="Times New Roman" w:cs="Times New Roman"/>
          <w:sz w:val="24"/>
          <w:szCs w:val="24"/>
        </w:rPr>
      </w:pPr>
      <w:r>
        <w:rPr>
          <w:rFonts w:ascii="Times New Roman" w:hAnsi="Times New Roman" w:cs="Times New Roman"/>
          <w:sz w:val="24"/>
          <w:szCs w:val="24"/>
        </w:rPr>
        <w:tab/>
        <w:t>Danielsen and Rosenberg (2014a) evaluated 50 ostomy patients in order to determine ostomy adjustment and quality of life. Twenty-five patients received standard ostomy care and twenty-five received three three-hour ostomy educational sessions and had telephone follow-up. Additional education aided in increasing the participants’ quality of life. Danielsen and Rosenberg (2014b) then chose to examine the cost-efficiency of developing an ostomy education program. They found that while establishing an ostomy education program did not add a significant increase in overall cost, it did show a significant reduction in costs due to unplanned readmissions and an overall decrease in the number of provider visits (Danielsen &amp; Rosenberg, 2014b).</w:t>
      </w:r>
    </w:p>
    <w:p w:rsidR="00C9213E" w:rsidRDefault="000510B1">
      <w:pPr>
        <w:spacing w:line="480" w:lineRule="auto"/>
        <w:rPr>
          <w:rFonts w:ascii="Times New Roman" w:hAnsi="Times New Roman" w:cs="Times New Roman"/>
          <w:b/>
          <w:bCs/>
          <w:sz w:val="24"/>
          <w:szCs w:val="24"/>
        </w:rPr>
      </w:pPr>
      <w:r>
        <w:rPr>
          <w:rFonts w:ascii="Times New Roman" w:hAnsi="Times New Roman" w:cs="Times New Roman"/>
          <w:b/>
          <w:bCs/>
          <w:sz w:val="24"/>
          <w:szCs w:val="24"/>
        </w:rPr>
        <w:t>Gaps/Limitations</w:t>
      </w:r>
    </w:p>
    <w:p w:rsidR="00C9213E" w:rsidRDefault="000510B1">
      <w:pPr>
        <w:spacing w:line="480" w:lineRule="auto"/>
        <w:rPr>
          <w:rFonts w:ascii="Times New Roman" w:hAnsi="Times New Roman" w:cs="Times New Roman"/>
          <w:bCs/>
          <w:sz w:val="24"/>
          <w:szCs w:val="24"/>
        </w:rPr>
      </w:pPr>
      <w:r>
        <w:rPr>
          <w:rFonts w:ascii="Times New Roman" w:hAnsi="Times New Roman" w:cs="Times New Roman"/>
          <w:bCs/>
          <w:sz w:val="24"/>
          <w:szCs w:val="24"/>
        </w:rPr>
        <w:tab/>
        <w:t>The literature review supports the need for follow-up ostomy care to improve ostomy adjustment. There are no clear criteria when follow-up care should occur, what follow-up care should involve, or who should provide the follow-up care (</w:t>
      </w:r>
      <w:proofErr w:type="spellStart"/>
      <w:r>
        <w:rPr>
          <w:rFonts w:ascii="Times New Roman" w:hAnsi="Times New Roman" w:cs="Times New Roman"/>
          <w:bCs/>
          <w:sz w:val="24"/>
          <w:szCs w:val="24"/>
        </w:rPr>
        <w:t>Recalla</w:t>
      </w:r>
      <w:proofErr w:type="spellEnd"/>
      <w:r>
        <w:rPr>
          <w:rFonts w:ascii="Times New Roman" w:hAnsi="Times New Roman" w:cs="Times New Roman"/>
          <w:bCs/>
          <w:sz w:val="24"/>
          <w:szCs w:val="24"/>
        </w:rPr>
        <w:t xml:space="preserve"> et al., 2013; Davenport, 2014; De Silva et al., 2014; Burch, 2017a; Burch, 2017c). The length and duration of ostomy follow-up care is also unknown (Johnson, 2012).  There is information that suggests incorporating evidence-based ostomy education into practice not only aids patients but also educates other clinicians and nurses (</w:t>
      </w:r>
      <w:proofErr w:type="spellStart"/>
      <w:r>
        <w:rPr>
          <w:rFonts w:ascii="Times New Roman" w:hAnsi="Times New Roman" w:cs="Times New Roman"/>
          <w:bCs/>
          <w:sz w:val="24"/>
          <w:szCs w:val="24"/>
        </w:rPr>
        <w:t>Zimnicki</w:t>
      </w:r>
      <w:proofErr w:type="spellEnd"/>
      <w:r>
        <w:rPr>
          <w:rFonts w:ascii="Times New Roman" w:hAnsi="Times New Roman" w:cs="Times New Roman"/>
          <w:bCs/>
          <w:sz w:val="24"/>
          <w:szCs w:val="24"/>
        </w:rPr>
        <w:t xml:space="preserve">, 2015). While research cites the benefit of standard ostomy education in the postoperative and post-discharge setting to improve ostomy adjustment, there is no delineation or definition of standard ostomy care or ostomy education. There is only an </w:t>
      </w:r>
      <w:r>
        <w:rPr>
          <w:rFonts w:ascii="Times New Roman" w:hAnsi="Times New Roman" w:cs="Times New Roman"/>
          <w:bCs/>
          <w:sz w:val="24"/>
          <w:szCs w:val="24"/>
        </w:rPr>
        <w:lastRenderedPageBreak/>
        <w:t xml:space="preserve">emphasis on the need that education should be provided (Davenport, 2014). The education provided varies in delivery methods. </w:t>
      </w:r>
    </w:p>
    <w:p w:rsidR="00C9213E" w:rsidRDefault="000510B1">
      <w:pPr>
        <w:spacing w:line="480" w:lineRule="auto"/>
        <w:rPr>
          <w:rFonts w:ascii="Times New Roman" w:hAnsi="Times New Roman" w:cs="Times New Roman"/>
          <w:b/>
          <w:bCs/>
          <w:sz w:val="24"/>
          <w:szCs w:val="24"/>
        </w:rPr>
      </w:pPr>
      <w:r>
        <w:rPr>
          <w:rFonts w:ascii="Times New Roman" w:hAnsi="Times New Roman" w:cs="Times New Roman"/>
          <w:b/>
          <w:bCs/>
          <w:sz w:val="24"/>
          <w:szCs w:val="24"/>
        </w:rPr>
        <w:t>Summary</w:t>
      </w:r>
    </w:p>
    <w:p w:rsidR="00C9213E" w:rsidRDefault="000510B1">
      <w:pPr>
        <w:spacing w:line="480" w:lineRule="auto"/>
        <w:rPr>
          <w:rFonts w:ascii="Times New Roman" w:hAnsi="Times New Roman" w:cs="Times New Roman"/>
          <w:bCs/>
          <w:sz w:val="24"/>
          <w:szCs w:val="24"/>
        </w:rPr>
      </w:pPr>
      <w:r>
        <w:rPr>
          <w:rFonts w:ascii="Times New Roman" w:hAnsi="Times New Roman" w:cs="Times New Roman"/>
          <w:b/>
          <w:bCs/>
          <w:sz w:val="24"/>
          <w:szCs w:val="24"/>
        </w:rPr>
        <w:tab/>
      </w:r>
      <w:r>
        <w:rPr>
          <w:rFonts w:ascii="Times New Roman" w:hAnsi="Times New Roman" w:cs="Times New Roman"/>
          <w:bCs/>
          <w:sz w:val="24"/>
          <w:szCs w:val="24"/>
        </w:rPr>
        <w:t xml:space="preserve">There is a wealth of knowledge existing regarding the care and education of the ileostomy and colostomy patient. Ostomy patient education has been shown to be effective in maintaining or improving patients’ adjustment to an ostomy (Gautam &amp; Poudel, 2016; </w:t>
      </w:r>
      <w:proofErr w:type="spellStart"/>
      <w:r>
        <w:rPr>
          <w:rFonts w:ascii="Times New Roman" w:hAnsi="Times New Roman" w:cs="Times New Roman"/>
          <w:bCs/>
          <w:sz w:val="24"/>
          <w:szCs w:val="24"/>
        </w:rPr>
        <w:t>Jayarajah</w:t>
      </w:r>
      <w:proofErr w:type="spellEnd"/>
      <w:r>
        <w:rPr>
          <w:rFonts w:ascii="Times New Roman" w:hAnsi="Times New Roman" w:cs="Times New Roman"/>
          <w:bCs/>
          <w:sz w:val="24"/>
          <w:szCs w:val="24"/>
        </w:rPr>
        <w:t xml:space="preserve"> &amp; </w:t>
      </w:r>
      <w:proofErr w:type="spellStart"/>
      <w:r>
        <w:rPr>
          <w:rFonts w:ascii="Times New Roman" w:hAnsi="Times New Roman" w:cs="Times New Roman"/>
          <w:bCs/>
          <w:sz w:val="24"/>
          <w:szCs w:val="24"/>
        </w:rPr>
        <w:t>Samarsekera</w:t>
      </w:r>
      <w:proofErr w:type="spellEnd"/>
      <w:r>
        <w:rPr>
          <w:rFonts w:ascii="Times New Roman" w:hAnsi="Times New Roman" w:cs="Times New Roman"/>
          <w:bCs/>
          <w:sz w:val="24"/>
          <w:szCs w:val="24"/>
        </w:rPr>
        <w:t xml:space="preserve">, 2017). Education provided should be designed to meet individual patient goals to aide in stoma self-care to increase patient adjustment (Cheng et al., 2013; </w:t>
      </w:r>
      <w:proofErr w:type="spellStart"/>
      <w:r>
        <w:rPr>
          <w:rFonts w:ascii="Times New Roman" w:hAnsi="Times New Roman" w:cs="Times New Roman"/>
          <w:bCs/>
          <w:sz w:val="24"/>
          <w:szCs w:val="24"/>
        </w:rPr>
        <w:t>Recalla</w:t>
      </w:r>
      <w:proofErr w:type="spellEnd"/>
      <w:r>
        <w:rPr>
          <w:rFonts w:ascii="Times New Roman" w:hAnsi="Times New Roman" w:cs="Times New Roman"/>
          <w:bCs/>
          <w:sz w:val="24"/>
          <w:szCs w:val="24"/>
        </w:rPr>
        <w:t xml:space="preserve"> et al., 2013; </w:t>
      </w:r>
      <w:proofErr w:type="spellStart"/>
      <w:r>
        <w:rPr>
          <w:rFonts w:ascii="Times New Roman" w:hAnsi="Times New Roman" w:cs="Times New Roman"/>
          <w:bCs/>
          <w:sz w:val="24"/>
          <w:szCs w:val="24"/>
        </w:rPr>
        <w:t>Ercolano</w:t>
      </w:r>
      <w:proofErr w:type="spellEnd"/>
      <w:r>
        <w:rPr>
          <w:rFonts w:ascii="Times New Roman" w:hAnsi="Times New Roman" w:cs="Times New Roman"/>
          <w:bCs/>
          <w:sz w:val="24"/>
          <w:szCs w:val="24"/>
        </w:rPr>
        <w:t xml:space="preserve"> et al., 2016). There is an importance that individuals providing the education develop a relationship of trust with the patient to further facilitate ostomy adjustment (Tao, </w:t>
      </w:r>
      <w:proofErr w:type="spellStart"/>
      <w:r>
        <w:rPr>
          <w:rFonts w:ascii="Times New Roman" w:hAnsi="Times New Roman" w:cs="Times New Roman"/>
          <w:bCs/>
          <w:sz w:val="24"/>
          <w:szCs w:val="24"/>
        </w:rPr>
        <w:t>Songwathana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Isaramalai</w:t>
      </w:r>
      <w:proofErr w:type="spellEnd"/>
      <w:r>
        <w:rPr>
          <w:rFonts w:ascii="Times New Roman" w:hAnsi="Times New Roman" w:cs="Times New Roman"/>
          <w:bCs/>
          <w:sz w:val="24"/>
          <w:szCs w:val="24"/>
        </w:rPr>
        <w:t xml:space="preserve">, &amp; Wang, 2016). </w:t>
      </w:r>
    </w:p>
    <w:p w:rsidR="00C9213E" w:rsidRDefault="000510B1">
      <w:pPr>
        <w:spacing w:line="480" w:lineRule="auto"/>
        <w:rPr>
          <w:rFonts w:ascii="Times New Roman" w:hAnsi="Times New Roman" w:cs="Times New Roman"/>
          <w:bCs/>
          <w:sz w:val="24"/>
          <w:szCs w:val="24"/>
        </w:rPr>
      </w:pPr>
      <w:r>
        <w:rPr>
          <w:rFonts w:ascii="Times New Roman" w:hAnsi="Times New Roman" w:cs="Times New Roman"/>
          <w:bCs/>
          <w:sz w:val="24"/>
          <w:szCs w:val="24"/>
        </w:rPr>
        <w:tab/>
        <w:t>Research denotes the importance of ostomy follow-up once discharged to the home setting (</w:t>
      </w:r>
      <w:proofErr w:type="spellStart"/>
      <w:r>
        <w:rPr>
          <w:rFonts w:ascii="Times New Roman" w:hAnsi="Times New Roman" w:cs="Times New Roman"/>
          <w:bCs/>
          <w:sz w:val="24"/>
          <w:szCs w:val="24"/>
        </w:rPr>
        <w:t>Recalla</w:t>
      </w:r>
      <w:proofErr w:type="spellEnd"/>
      <w:r>
        <w:rPr>
          <w:rFonts w:ascii="Times New Roman" w:hAnsi="Times New Roman" w:cs="Times New Roman"/>
          <w:bCs/>
          <w:sz w:val="24"/>
          <w:szCs w:val="24"/>
        </w:rPr>
        <w:t xml:space="preserve"> et al., 2013; </w:t>
      </w:r>
      <w:proofErr w:type="spellStart"/>
      <w:r>
        <w:rPr>
          <w:rFonts w:ascii="Times New Roman" w:hAnsi="Times New Roman" w:cs="Times New Roman"/>
          <w:bCs/>
          <w:sz w:val="24"/>
          <w:szCs w:val="24"/>
        </w:rPr>
        <w:t>Karadağ</w:t>
      </w:r>
      <w:proofErr w:type="spellEnd"/>
      <w:r>
        <w:rPr>
          <w:rFonts w:ascii="Times New Roman" w:hAnsi="Times New Roman" w:cs="Times New Roman"/>
          <w:bCs/>
          <w:sz w:val="24"/>
          <w:szCs w:val="24"/>
        </w:rPr>
        <w:t xml:space="preserve"> et al., 2015). The method of follow-up varies (Zhang et al., 2013; Davenport, 2014) as does the timing for follow-up (Johnson, 2012; Krouse et al., 2016). The overall goal for education and follow-up care after discharge is to improve ostomy adjustment. Consequentially, patient costs are decreased with continued ostomy education and follow-up after discharge with decreased provider and hospital encounters from improved ostomy self-care (Danielsen &amp; Rosenberg, 2014b; Iqbal et al., 2017). </w:t>
      </w:r>
    </w:p>
    <w:p w:rsidR="00C9213E" w:rsidRDefault="000510B1">
      <w:pPr>
        <w:spacing w:line="480" w:lineRule="auto"/>
        <w:rPr>
          <w:rFonts w:ascii="Times New Roman" w:hAnsi="Times New Roman" w:cs="Times New Roman"/>
          <w:bCs/>
          <w:sz w:val="24"/>
          <w:szCs w:val="24"/>
        </w:rPr>
      </w:pPr>
      <w:r>
        <w:rPr>
          <w:rFonts w:ascii="Times New Roman" w:hAnsi="Times New Roman" w:cs="Times New Roman"/>
          <w:bCs/>
          <w:sz w:val="24"/>
          <w:szCs w:val="24"/>
        </w:rPr>
        <w:tab/>
      </w:r>
    </w:p>
    <w:p w:rsidR="00C9213E" w:rsidRDefault="000510B1">
      <w:pPr>
        <w:spacing w:line="480" w:lineRule="auto"/>
        <w:jc w:val="center"/>
        <w:rPr>
          <w:rFonts w:ascii="Times New Roman" w:hAnsi="Times New Roman" w:cs="Times New Roman"/>
          <w:b/>
          <w:bCs/>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Chapter Three: Methodology</w:t>
      </w:r>
    </w:p>
    <w:p w:rsidR="00C9213E" w:rsidRDefault="000510B1">
      <w:pPr>
        <w:spacing w:line="480" w:lineRule="auto"/>
        <w:rPr>
          <w:rFonts w:ascii="Times New Roman" w:hAnsi="Times New Roman" w:cs="Times New Roman"/>
          <w:b/>
          <w:sz w:val="24"/>
          <w:szCs w:val="24"/>
        </w:rPr>
      </w:pPr>
      <w:r>
        <w:rPr>
          <w:rFonts w:ascii="Times New Roman" w:hAnsi="Times New Roman" w:cs="Times New Roman"/>
          <w:b/>
          <w:sz w:val="24"/>
          <w:szCs w:val="24"/>
        </w:rPr>
        <w:t>Design</w:t>
      </w:r>
    </w:p>
    <w:p w:rsidR="00C9213E" w:rsidRDefault="000510B1">
      <w:pPr>
        <w:spacing w:line="480" w:lineRule="auto"/>
        <w:ind w:firstLine="720"/>
        <w:rPr>
          <w:rFonts w:ascii="Times New Roman" w:hAnsi="Times New Roman" w:cs="Times New Roman"/>
          <w:b/>
          <w:sz w:val="24"/>
          <w:szCs w:val="24"/>
        </w:rPr>
      </w:pPr>
      <w:r>
        <w:rPr>
          <w:rFonts w:ascii="Times New Roman" w:hAnsi="Times New Roman" w:cs="Times New Roman"/>
          <w:sz w:val="24"/>
          <w:szCs w:val="24"/>
        </w:rPr>
        <w:t xml:space="preserve">A pre/post descriptive design was used to implement a quality improvement project to increase adjustment to life with an ostomy. Over a four-month period, new ileostomy and colostomy patients were provided ostomy education within two weeks of hospital discharge. The purpose of the project was to implement a post-discharge education program for English-speaking individuals with new ostomies 18 years of age and older. The project goal was to improve patients’ perception in adjustment to life with an ostomy. A secondary goal was to provide clinical staff with educational tools to improve management of the post-discharge ostomy patient. The education provided to the patients, </w:t>
      </w:r>
      <w:bookmarkStart w:id="1" w:name="_Hlk493109504"/>
      <w:r>
        <w:rPr>
          <w:rFonts w:ascii="Times New Roman" w:hAnsi="Times New Roman" w:cs="Times New Roman"/>
          <w:i/>
          <w:sz w:val="24"/>
          <w:szCs w:val="24"/>
        </w:rPr>
        <w:t>Basic Ostomy Skin Care: A guide for patients and health care providers</w:t>
      </w:r>
      <w:bookmarkEnd w:id="1"/>
      <w:r>
        <w:rPr>
          <w:rFonts w:ascii="Times New Roman" w:hAnsi="Times New Roman" w:cs="Times New Roman"/>
          <w:sz w:val="24"/>
          <w:szCs w:val="24"/>
        </w:rPr>
        <w:t xml:space="preserve"> (Appendix D) is supported and published by the Wound, Ostomy, and Continence Nurses Society (WOCN, 2012). </w:t>
      </w:r>
    </w:p>
    <w:p w:rsidR="00C9213E" w:rsidRDefault="000510B1">
      <w:pPr>
        <w:spacing w:line="480" w:lineRule="auto"/>
        <w:rPr>
          <w:rFonts w:ascii="Times New Roman" w:hAnsi="Times New Roman" w:cs="Times New Roman"/>
          <w:b/>
          <w:sz w:val="24"/>
          <w:szCs w:val="24"/>
        </w:rPr>
      </w:pPr>
      <w:r>
        <w:rPr>
          <w:rFonts w:ascii="Times New Roman" w:hAnsi="Times New Roman" w:cs="Times New Roman"/>
          <w:b/>
          <w:sz w:val="24"/>
          <w:szCs w:val="24"/>
        </w:rPr>
        <w:t>Setting</w:t>
      </w:r>
    </w:p>
    <w:p w:rsidR="00C9213E" w:rsidRDefault="000510B1">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project was conducted at a private general surgery office in a suburban area in North Carolina. There was no process for providing new ostomy patient education once discharged from the hospital. The surgeons at the practice site performed both ileostomy and colostomy surgeries. Two of the six surgeons in the office performed the majority of these operations as one surgeon specializes in surgical oncology and the other surgeon specializes in colorectal surgery. Twenty-five ostomy surgeries were performed in 2016. As a result of office growth, 53 colonic surgeries were done in 2017 but, due to advancements with robotic surgical techniques, only 21 of these were converted to open ostomies. </w:t>
      </w:r>
    </w:p>
    <w:p w:rsidR="00C9213E" w:rsidRDefault="00C9213E">
      <w:pPr>
        <w:spacing w:line="480" w:lineRule="auto"/>
        <w:rPr>
          <w:rFonts w:ascii="Times New Roman" w:hAnsi="Times New Roman" w:cs="Times New Roman"/>
          <w:b/>
          <w:bCs/>
          <w:sz w:val="24"/>
          <w:szCs w:val="24"/>
        </w:rPr>
      </w:pPr>
    </w:p>
    <w:p w:rsidR="00C9213E" w:rsidRDefault="000510B1">
      <w:pPr>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Population</w:t>
      </w:r>
    </w:p>
    <w:p w:rsidR="00C9213E" w:rsidRDefault="000510B1">
      <w:pPr>
        <w:spacing w:line="480" w:lineRule="auto"/>
        <w:rPr>
          <w:rFonts w:ascii="Times New Roman" w:hAnsi="Times New Roman" w:cs="Times New Roman"/>
          <w:bCs/>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The target population included patients over the age of 18, who were English-speaking, and who either received an ileostomy or colostomy. Eligibility criteria for the project included patients identified with the following Current Procedural Terminology (CPT) codes: 44141, 44143, 44144, 44146, 44150, 44151, 44155, 44156, 44157, 44158, 44160, 44188, 44206, 44208, 44210, 44211, and 44212. </w:t>
      </w:r>
      <w:r>
        <w:rPr>
          <w:rFonts w:ascii="Times New Roman" w:hAnsi="Times New Roman" w:cs="Times New Roman"/>
          <w:bCs/>
          <w:sz w:val="24"/>
          <w:szCs w:val="24"/>
        </w:rPr>
        <w:t xml:space="preserve">Patients had a varying amount of post-discharge support systems including home </w:t>
      </w:r>
      <w:r w:rsidR="0091458A">
        <w:rPr>
          <w:rFonts w:ascii="Times New Roman" w:hAnsi="Times New Roman" w:cs="Times New Roman"/>
          <w:bCs/>
          <w:sz w:val="24"/>
          <w:szCs w:val="24"/>
        </w:rPr>
        <w:t xml:space="preserve">nursing </w:t>
      </w:r>
      <w:r>
        <w:rPr>
          <w:rFonts w:ascii="Times New Roman" w:hAnsi="Times New Roman" w:cs="Times New Roman"/>
          <w:bCs/>
          <w:sz w:val="24"/>
          <w:szCs w:val="24"/>
        </w:rPr>
        <w:t>care, family and friends, self-support</w:t>
      </w:r>
      <w:r w:rsidR="0091458A">
        <w:rPr>
          <w:rFonts w:ascii="Times New Roman" w:hAnsi="Times New Roman" w:cs="Times New Roman"/>
          <w:bCs/>
          <w:sz w:val="24"/>
          <w:szCs w:val="24"/>
        </w:rPr>
        <w:t>, and skilled nursing care</w:t>
      </w:r>
      <w:r>
        <w:rPr>
          <w:rFonts w:ascii="Times New Roman" w:hAnsi="Times New Roman" w:cs="Times New Roman"/>
          <w:bCs/>
          <w:sz w:val="24"/>
          <w:szCs w:val="24"/>
        </w:rPr>
        <w:t>.</w:t>
      </w:r>
    </w:p>
    <w:p w:rsidR="00C9213E" w:rsidRDefault="000510B1">
      <w:pPr>
        <w:spacing w:line="480" w:lineRule="auto"/>
        <w:rPr>
          <w:rFonts w:ascii="Times New Roman" w:hAnsi="Times New Roman" w:cs="Times New Roman"/>
          <w:b/>
          <w:bCs/>
          <w:sz w:val="24"/>
          <w:szCs w:val="24"/>
        </w:rPr>
      </w:pPr>
      <w:r>
        <w:rPr>
          <w:rFonts w:ascii="Times New Roman" w:hAnsi="Times New Roman" w:cs="Times New Roman"/>
          <w:b/>
          <w:bCs/>
          <w:sz w:val="24"/>
          <w:szCs w:val="24"/>
        </w:rPr>
        <w:t>Methods</w:t>
      </w:r>
    </w:p>
    <w:p w:rsidR="00C9213E" w:rsidRDefault="000510B1">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To determine a baseline of ostomy adjustment, patients who received a colostomy or ileostomy three months before starting the project were identified based on designated CPT codes.  The project lead completed a student confidentiality agreement with the project site. A list of patients with the selected CPT codes were identified and telephone contact information was obtained from the patients’ electronic medical record. Patients were contacted via a telephone call by the project lead and invited to voluntarily participate. A script was utilized to guide the telephone call where participants were asked to respond to 23 items on the Ostomy Adjustment Inventory (OAI-23) (Appendix </w:t>
      </w:r>
      <w:r w:rsidR="00527730">
        <w:rPr>
          <w:rFonts w:ascii="Times New Roman" w:hAnsi="Times New Roman" w:cs="Times New Roman"/>
          <w:sz w:val="24"/>
          <w:szCs w:val="24"/>
        </w:rPr>
        <w:t>E</w:t>
      </w:r>
      <w:r>
        <w:rPr>
          <w:rFonts w:ascii="Times New Roman" w:hAnsi="Times New Roman" w:cs="Times New Roman"/>
          <w:sz w:val="24"/>
          <w:szCs w:val="24"/>
        </w:rPr>
        <w:t xml:space="preserve">). Patient responses were recorded on an Excel spreadsheet in a secure </w:t>
      </w:r>
      <w:proofErr w:type="spellStart"/>
      <w:r>
        <w:rPr>
          <w:rFonts w:ascii="Times New Roman" w:hAnsi="Times New Roman" w:cs="Times New Roman"/>
          <w:sz w:val="24"/>
          <w:szCs w:val="24"/>
        </w:rPr>
        <w:t>ePirate</w:t>
      </w:r>
      <w:proofErr w:type="spellEnd"/>
      <w:r>
        <w:rPr>
          <w:rFonts w:ascii="Times New Roman" w:hAnsi="Times New Roman" w:cs="Times New Roman"/>
          <w:sz w:val="24"/>
          <w:szCs w:val="24"/>
        </w:rPr>
        <w:t xml:space="preserve"> drive (Appendix </w:t>
      </w:r>
      <w:r w:rsidR="00527730">
        <w:rPr>
          <w:rFonts w:ascii="Times New Roman" w:hAnsi="Times New Roman" w:cs="Times New Roman"/>
          <w:sz w:val="24"/>
          <w:szCs w:val="24"/>
        </w:rPr>
        <w:t>F</w:t>
      </w:r>
      <w:r>
        <w:rPr>
          <w:rFonts w:ascii="Times New Roman" w:hAnsi="Times New Roman" w:cs="Times New Roman"/>
          <w:sz w:val="24"/>
          <w:szCs w:val="24"/>
        </w:rPr>
        <w:t xml:space="preserve">). </w:t>
      </w:r>
    </w:p>
    <w:p w:rsidR="00C9213E" w:rsidRDefault="000510B1">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Over a four-month period, the project lead provided ostomy education to new ostomy patients at their initial post-discharge visit. The education covered pertinent ostomy care issues such as pouch change frequency and technique, stoma and peristomal skin cleansing, leakage prevention, and ostomy care products (Appendix </w:t>
      </w:r>
      <w:r w:rsidR="00527730">
        <w:rPr>
          <w:rFonts w:ascii="Times New Roman" w:hAnsi="Times New Roman" w:cs="Times New Roman"/>
          <w:sz w:val="24"/>
          <w:szCs w:val="24"/>
        </w:rPr>
        <w:t>G</w:t>
      </w:r>
      <w:r>
        <w:rPr>
          <w:rFonts w:ascii="Times New Roman" w:hAnsi="Times New Roman" w:cs="Times New Roman"/>
          <w:sz w:val="24"/>
          <w:szCs w:val="24"/>
        </w:rPr>
        <w:t xml:space="preserve">). Patients were provided written education materials to take home. Each patient was asked to voluntarily provide his/her telephone number </w:t>
      </w:r>
      <w:r>
        <w:rPr>
          <w:rFonts w:ascii="Times New Roman" w:hAnsi="Times New Roman" w:cs="Times New Roman"/>
          <w:sz w:val="24"/>
          <w:szCs w:val="24"/>
        </w:rPr>
        <w:lastRenderedPageBreak/>
        <w:t xml:space="preserve">which was used for the follow-up call. Two weeks following the post-discharge visit, the project lead called the patients and administered the OAI-23 questionnaire (Appendix </w:t>
      </w:r>
      <w:r w:rsidR="00527730">
        <w:rPr>
          <w:rFonts w:ascii="Times New Roman" w:hAnsi="Times New Roman" w:cs="Times New Roman"/>
          <w:sz w:val="24"/>
          <w:szCs w:val="24"/>
        </w:rPr>
        <w:t>H</w:t>
      </w:r>
      <w:r>
        <w:rPr>
          <w:rFonts w:ascii="Times New Roman" w:hAnsi="Times New Roman" w:cs="Times New Roman"/>
          <w:sz w:val="24"/>
          <w:szCs w:val="24"/>
        </w:rPr>
        <w:t xml:space="preserve">). </w:t>
      </w:r>
    </w:p>
    <w:p w:rsidR="00C9213E" w:rsidRDefault="000510B1">
      <w:pPr>
        <w:spacing w:line="480" w:lineRule="auto"/>
        <w:rPr>
          <w:rFonts w:ascii="Times New Roman" w:hAnsi="Times New Roman" w:cs="Times New Roman"/>
          <w:b/>
          <w:bCs/>
          <w:sz w:val="24"/>
          <w:szCs w:val="24"/>
        </w:rPr>
      </w:pPr>
      <w:r>
        <w:rPr>
          <w:rFonts w:ascii="Times New Roman" w:hAnsi="Times New Roman" w:cs="Times New Roman"/>
          <w:b/>
          <w:bCs/>
          <w:sz w:val="24"/>
          <w:szCs w:val="24"/>
        </w:rPr>
        <w:t>Protection of Human Subjects</w:t>
      </w:r>
    </w:p>
    <w:p w:rsidR="00C9213E" w:rsidRDefault="000510B1">
      <w:pPr>
        <w:spacing w:line="480" w:lineRule="auto"/>
        <w:rPr>
          <w:rFonts w:ascii="Times New Roman" w:hAnsi="Times New Roman" w:cs="Times New Roman"/>
          <w:bCs/>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A letter of support with organizational approval was obtained prior </w:t>
      </w:r>
      <w:r w:rsidRPr="00987BE2">
        <w:rPr>
          <w:rFonts w:ascii="Times New Roman" w:hAnsi="Times New Roman" w:cs="Times New Roman"/>
          <w:sz w:val="24"/>
          <w:szCs w:val="24"/>
        </w:rPr>
        <w:t>to s</w:t>
      </w:r>
      <w:r>
        <w:rPr>
          <w:rFonts w:ascii="Times New Roman" w:hAnsi="Times New Roman" w:cs="Times New Roman"/>
          <w:sz w:val="24"/>
          <w:szCs w:val="24"/>
        </w:rPr>
        <w:t xml:space="preserve">tarting the project. The project site had no formal institutional review board. </w:t>
      </w:r>
      <w:r>
        <w:rPr>
          <w:rFonts w:ascii="Times New Roman" w:hAnsi="Times New Roman" w:cs="Times New Roman"/>
          <w:bCs/>
          <w:sz w:val="24"/>
          <w:szCs w:val="24"/>
        </w:rPr>
        <w:t xml:space="preserve">The university Office of Research Integrity &amp; Compliance reviewed and deemed the project as non-human subject research. Patients participating in the telephone survey voluntarily consented over the phone (Appendix </w:t>
      </w:r>
      <w:r w:rsidR="00527730">
        <w:rPr>
          <w:rFonts w:ascii="Times New Roman" w:hAnsi="Times New Roman" w:cs="Times New Roman"/>
          <w:bCs/>
          <w:sz w:val="24"/>
          <w:szCs w:val="24"/>
        </w:rPr>
        <w:t>I</w:t>
      </w:r>
      <w:r>
        <w:rPr>
          <w:rFonts w:ascii="Times New Roman" w:hAnsi="Times New Roman" w:cs="Times New Roman"/>
          <w:bCs/>
          <w:sz w:val="24"/>
          <w:szCs w:val="24"/>
        </w:rPr>
        <w:t xml:space="preserve">). Patients receiving ostomy education voluntarily agreed to participate in the project at the first post-discharge office visit (Appendix </w:t>
      </w:r>
      <w:r w:rsidR="00527730">
        <w:rPr>
          <w:rFonts w:ascii="Times New Roman" w:hAnsi="Times New Roman" w:cs="Times New Roman"/>
          <w:bCs/>
          <w:sz w:val="24"/>
          <w:szCs w:val="24"/>
        </w:rPr>
        <w:t>J</w:t>
      </w:r>
      <w:r>
        <w:rPr>
          <w:rFonts w:ascii="Times New Roman" w:hAnsi="Times New Roman" w:cs="Times New Roman"/>
          <w:bCs/>
          <w:sz w:val="24"/>
          <w:szCs w:val="24"/>
        </w:rPr>
        <w:t xml:space="preserve">). Participants’ responses to the 23 items of the OAI-23 questionnaire were recorded on a data collection sheet with no identifying information on the sheet for data analysis (Appendix </w:t>
      </w:r>
      <w:r w:rsidR="00527730">
        <w:rPr>
          <w:rFonts w:ascii="Times New Roman" w:hAnsi="Times New Roman" w:cs="Times New Roman"/>
          <w:bCs/>
          <w:sz w:val="24"/>
          <w:szCs w:val="24"/>
        </w:rPr>
        <w:t>K</w:t>
      </w:r>
      <w:r>
        <w:rPr>
          <w:rFonts w:ascii="Times New Roman" w:hAnsi="Times New Roman" w:cs="Times New Roman"/>
          <w:bCs/>
          <w:sz w:val="24"/>
          <w:szCs w:val="24"/>
        </w:rPr>
        <w:t xml:space="preserve">). Data were stored in a secured departmental </w:t>
      </w:r>
      <w:proofErr w:type="spellStart"/>
      <w:r>
        <w:rPr>
          <w:rFonts w:ascii="Times New Roman" w:hAnsi="Times New Roman" w:cs="Times New Roman"/>
          <w:bCs/>
          <w:sz w:val="24"/>
          <w:szCs w:val="24"/>
        </w:rPr>
        <w:t>ePirate</w:t>
      </w:r>
      <w:proofErr w:type="spellEnd"/>
      <w:r>
        <w:rPr>
          <w:rFonts w:ascii="Times New Roman" w:hAnsi="Times New Roman" w:cs="Times New Roman"/>
          <w:bCs/>
          <w:sz w:val="24"/>
          <w:szCs w:val="24"/>
        </w:rPr>
        <w:t xml:space="preserve"> Drive on a password protected computer in a locked office. Patient names and telephone numbers were recorded on a data collection sheet and stored on a secured departmental </w:t>
      </w:r>
      <w:proofErr w:type="spellStart"/>
      <w:r>
        <w:rPr>
          <w:rFonts w:ascii="Times New Roman" w:hAnsi="Times New Roman" w:cs="Times New Roman"/>
          <w:bCs/>
          <w:sz w:val="24"/>
          <w:szCs w:val="24"/>
        </w:rPr>
        <w:t>ePirate</w:t>
      </w:r>
      <w:proofErr w:type="spellEnd"/>
      <w:r>
        <w:rPr>
          <w:rFonts w:ascii="Times New Roman" w:hAnsi="Times New Roman" w:cs="Times New Roman"/>
          <w:bCs/>
          <w:sz w:val="24"/>
          <w:szCs w:val="24"/>
        </w:rPr>
        <w:t xml:space="preserve"> Drive separate from the OAI-23 responses. </w:t>
      </w:r>
    </w:p>
    <w:p w:rsidR="00C9213E" w:rsidRDefault="000510B1">
      <w:pPr>
        <w:spacing w:line="480" w:lineRule="auto"/>
        <w:rPr>
          <w:rFonts w:ascii="Times New Roman" w:hAnsi="Times New Roman" w:cs="Times New Roman"/>
          <w:bCs/>
          <w:sz w:val="24"/>
          <w:szCs w:val="24"/>
        </w:rPr>
      </w:pPr>
      <w:r>
        <w:rPr>
          <w:rFonts w:ascii="Times New Roman" w:hAnsi="Times New Roman" w:cs="Times New Roman"/>
          <w:b/>
          <w:bCs/>
          <w:sz w:val="24"/>
          <w:szCs w:val="24"/>
        </w:rPr>
        <w:t>Instruments</w:t>
      </w:r>
    </w:p>
    <w:p w:rsidR="00C9213E" w:rsidRDefault="000510B1">
      <w:pPr>
        <w:spacing w:line="480" w:lineRule="auto"/>
        <w:ind w:firstLine="720"/>
        <w:rPr>
          <w:rFonts w:ascii="Times New Roman" w:hAnsi="Times New Roman" w:cs="Times New Roman"/>
          <w:b/>
          <w:bCs/>
          <w:sz w:val="24"/>
          <w:szCs w:val="24"/>
        </w:rPr>
      </w:pPr>
      <w:r>
        <w:rPr>
          <w:rFonts w:ascii="Times New Roman" w:hAnsi="Times New Roman" w:cs="Times New Roman"/>
          <w:sz w:val="24"/>
          <w:szCs w:val="24"/>
        </w:rPr>
        <w:t xml:space="preserve">The tool utilized for evaluating ostomy adjustment was the Ostomy Adjustment Inventory-23 (OAI-23). A license to use this tool was obtained (Appendix </w:t>
      </w:r>
      <w:r w:rsidR="00527730">
        <w:rPr>
          <w:rFonts w:ascii="Times New Roman" w:hAnsi="Times New Roman" w:cs="Times New Roman"/>
          <w:sz w:val="24"/>
          <w:szCs w:val="24"/>
        </w:rPr>
        <w:t>L</w:t>
      </w:r>
      <w:r>
        <w:rPr>
          <w:rFonts w:ascii="Times New Roman" w:hAnsi="Times New Roman" w:cs="Times New Roman"/>
          <w:sz w:val="24"/>
          <w:szCs w:val="24"/>
        </w:rPr>
        <w:t xml:space="preserve">). The tool, designed by Simmons, Smith, and Maekawa (2009), is a self-report scale designed to evaluate a patient’s psychosocial adjustment to an ostomy. Initially tested on 570 individuals, the OAI-23 tool consists of a 23-item questionnaire using a 4-point Likert scale. Responses to the questions are assigned a number from zero to four, with responses summed to obtain a final score. Patients with higher OAI-23 scores have higher ostomy adjustment. Twelve items (2, 5, 7, 8, 10, 11, 12, </w:t>
      </w:r>
      <w:r>
        <w:rPr>
          <w:rFonts w:ascii="Times New Roman" w:hAnsi="Times New Roman" w:cs="Times New Roman"/>
          <w:sz w:val="24"/>
          <w:szCs w:val="24"/>
        </w:rPr>
        <w:lastRenderedPageBreak/>
        <w:t>13, 16, 17, 18, and 21) are considered to be negative comments and are reversely scored. The tool is reliable (Cronbach alpha =0.93 and test re-test I=0.83) and valid with a positive correlation to Felton’s Acceptance of Illness Scale (r=0.72) (Simmons et al., 2009).</w:t>
      </w:r>
    </w:p>
    <w:p w:rsidR="00C9213E" w:rsidRDefault="000510B1">
      <w:pPr>
        <w:spacing w:line="480" w:lineRule="auto"/>
        <w:ind w:firstLine="720"/>
        <w:rPr>
          <w:rFonts w:ascii="Times New Roman" w:hAnsi="Times New Roman" w:cs="Times New Roman"/>
          <w:sz w:val="24"/>
          <w:szCs w:val="24"/>
        </w:rPr>
      </w:pPr>
      <w:r>
        <w:rPr>
          <w:rFonts w:ascii="Times New Roman" w:hAnsi="Times New Roman" w:cs="Times New Roman"/>
          <w:sz w:val="24"/>
          <w:szCs w:val="24"/>
        </w:rPr>
        <w:t>Other analyses have been done utilizing the OAI-23 tool which have shown significance in predicting adjustment to an ostomy (</w:t>
      </w:r>
      <w:proofErr w:type="spellStart"/>
      <w:r>
        <w:rPr>
          <w:rFonts w:ascii="Times New Roman" w:hAnsi="Times New Roman" w:cs="Times New Roman"/>
          <w:sz w:val="24"/>
          <w:szCs w:val="24"/>
        </w:rPr>
        <w:t>Karadağ</w:t>
      </w:r>
      <w:proofErr w:type="spellEnd"/>
      <w:r>
        <w:rPr>
          <w:rFonts w:ascii="Times New Roman" w:hAnsi="Times New Roman" w:cs="Times New Roman"/>
          <w:sz w:val="24"/>
          <w:szCs w:val="24"/>
        </w:rPr>
        <w:t xml:space="preserve"> et al., 2015; Gautam &amp; Poudel, 2016). Gautam and Poudel (2016) examined 122 colorectal survivors with ostomies utilizing the OAI-23 tool to evaluate psychosocial adjustment. They found that, while both the men and women examined had impaired psychosocial adjustment following ostomy surgery, men had lower psychosocial adjustment scores (p=0.015, CI 95%) and ostomy acceptance (p&lt;0.001) when compared to women. Likewise, men had lower social engagement scores than women (p&lt;0.001) (Gautam &amp; Poudel, 2016). Evaluating ostomy adjustment of 135 patients using the OAI-23 tool, </w:t>
      </w:r>
      <w:proofErr w:type="spellStart"/>
      <w:r>
        <w:rPr>
          <w:rFonts w:ascii="Times New Roman" w:hAnsi="Times New Roman" w:cs="Times New Roman"/>
          <w:sz w:val="24"/>
          <w:szCs w:val="24"/>
        </w:rPr>
        <w:t>Karadağ</w:t>
      </w:r>
      <w:proofErr w:type="spellEnd"/>
      <w:r>
        <w:rPr>
          <w:rFonts w:ascii="Times New Roman" w:hAnsi="Times New Roman" w:cs="Times New Roman"/>
          <w:sz w:val="24"/>
          <w:szCs w:val="24"/>
        </w:rPr>
        <w:t xml:space="preserve"> et al. (2015) determined that those patients not receiving ostomy education prior to surgery or had experienced a post-operative complication reported higher OAI-23 scores (p&lt;0.05). </w:t>
      </w:r>
    </w:p>
    <w:p w:rsidR="00C9213E" w:rsidRDefault="000510B1">
      <w:pPr>
        <w:spacing w:line="480" w:lineRule="auto"/>
        <w:rPr>
          <w:rFonts w:ascii="Times New Roman" w:hAnsi="Times New Roman" w:cs="Times New Roman"/>
          <w:b/>
          <w:sz w:val="24"/>
          <w:szCs w:val="24"/>
        </w:rPr>
      </w:pPr>
      <w:r>
        <w:rPr>
          <w:rFonts w:ascii="Times New Roman" w:hAnsi="Times New Roman" w:cs="Times New Roman"/>
          <w:b/>
          <w:sz w:val="24"/>
          <w:szCs w:val="24"/>
        </w:rPr>
        <w:t>Data Collection</w:t>
      </w:r>
    </w:p>
    <w:p w:rsidR="00C9213E" w:rsidRDefault="000510B1">
      <w:pPr>
        <w:spacing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Once identified, patients were assigned a number for recording their OAI-23 responses. A phone call was made to patients meeting project criteria. Participants were asked to voluntarily respond to the OAI-23 tool using responses “strongly disagree,” “disagree,” “unsure”, “agree,” and “strongly agree.” </w:t>
      </w:r>
      <w:bookmarkStart w:id="2" w:name="_Hlk494238252"/>
      <w:r>
        <w:rPr>
          <w:rFonts w:ascii="Times New Roman" w:hAnsi="Times New Roman" w:cs="Times New Roman"/>
          <w:sz w:val="24"/>
          <w:szCs w:val="24"/>
        </w:rPr>
        <w:t xml:space="preserve">Responses were recorded zero to four with zero corresponding to strongly disagree, one corresponding to disagree, two corresponding to unsure, three corresponding to agree, and four corresponding to strongly agree. </w:t>
      </w:r>
      <w:bookmarkEnd w:id="2"/>
      <w:r>
        <w:rPr>
          <w:rFonts w:ascii="Times New Roman" w:hAnsi="Times New Roman" w:cs="Times New Roman"/>
          <w:sz w:val="24"/>
          <w:szCs w:val="24"/>
        </w:rPr>
        <w:t>A sum of the total scores were recorded on the spreadsheet.</w:t>
      </w:r>
    </w:p>
    <w:p w:rsidR="00C9213E" w:rsidRDefault="00C9213E">
      <w:pPr>
        <w:spacing w:line="480" w:lineRule="auto"/>
        <w:rPr>
          <w:rFonts w:ascii="Times New Roman" w:hAnsi="Times New Roman" w:cs="Times New Roman"/>
          <w:b/>
          <w:sz w:val="24"/>
          <w:szCs w:val="24"/>
        </w:rPr>
      </w:pPr>
    </w:p>
    <w:p w:rsidR="00C9213E" w:rsidRDefault="000510B1">
      <w:pPr>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Data Analysis</w:t>
      </w:r>
    </w:p>
    <w:p w:rsidR="00C9213E" w:rsidRDefault="000510B1">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Descriptive statistic </w:t>
      </w:r>
      <w:proofErr w:type="gramStart"/>
      <w:r>
        <w:rPr>
          <w:rFonts w:ascii="Times New Roman" w:hAnsi="Times New Roman" w:cs="Times New Roman"/>
          <w:sz w:val="24"/>
          <w:szCs w:val="24"/>
        </w:rPr>
        <w:t>were</w:t>
      </w:r>
      <w:proofErr w:type="gramEnd"/>
      <w:r>
        <w:rPr>
          <w:rFonts w:ascii="Times New Roman" w:hAnsi="Times New Roman" w:cs="Times New Roman"/>
          <w:sz w:val="24"/>
          <w:szCs w:val="24"/>
        </w:rPr>
        <w:t xml:space="preserve"> utilized to compare the pre and post data and to describe the sample. The percentages of those patients responding to the OAI-23 tool answering “strongly disagree,” “disagree,” “unsure,” “agree,” and “strongly agree” were analyzed. The frequency of like responses to the OAI-23 tool were evaluated. The mean response of those patients in the pre-implementation and implementation phases were evaluated. The grand total of responses to the OAI-23 tool in both phases were analyzed. A statistical analysis was done in order to determine the effectiveness of education in improving ostomy adjustment. </w:t>
      </w:r>
    </w:p>
    <w:p w:rsidR="00C9213E" w:rsidRDefault="000510B1">
      <w:pPr>
        <w:spacing w:line="480" w:lineRule="auto"/>
        <w:rPr>
          <w:rFonts w:ascii="Times New Roman" w:hAnsi="Times New Roman" w:cs="Times New Roman"/>
          <w:b/>
          <w:sz w:val="24"/>
          <w:szCs w:val="24"/>
        </w:rPr>
      </w:pPr>
      <w:r>
        <w:rPr>
          <w:rFonts w:ascii="Times New Roman" w:hAnsi="Times New Roman" w:cs="Times New Roman"/>
          <w:b/>
          <w:sz w:val="24"/>
          <w:szCs w:val="24"/>
        </w:rPr>
        <w:t>Financial Resources</w:t>
      </w:r>
    </w:p>
    <w:p w:rsidR="00C9213E" w:rsidRDefault="000510B1">
      <w:pPr>
        <w:spacing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Participants received no financial or other compensation for their participation in the project. The OAI-23 tool is copyrighted by Wolters Kluwer Health, Inc. and a license to utilize the tool for the project was obtained at no cost. There was no cost to using the WOCN education material. Materials were obtained from the WOCN website and saved on a pdf file for printing. The total cost of printing 50 WOCN education pamphlets was $62.80 (Staples, 2018). There was no cost associated with data storage or analysis. </w:t>
      </w:r>
    </w:p>
    <w:p w:rsidR="00C9213E" w:rsidRDefault="000510B1">
      <w:pPr>
        <w:spacing w:line="480" w:lineRule="auto"/>
        <w:jc w:val="center"/>
        <w:rPr>
          <w:rFonts w:ascii="Times New Roman" w:hAnsi="Times New Roman" w:cs="Times New Roman"/>
          <w:b/>
          <w:sz w:val="24"/>
          <w:szCs w:val="24"/>
        </w:rPr>
      </w:pPr>
      <w:r>
        <w:rPr>
          <w:rFonts w:ascii="Times New Roman" w:hAnsi="Times New Roman" w:cs="Times New Roman"/>
          <w:bCs/>
          <w:sz w:val="24"/>
          <w:szCs w:val="24"/>
        </w:rPr>
        <w:br w:type="page"/>
      </w:r>
      <w:r>
        <w:rPr>
          <w:rFonts w:ascii="Times New Roman" w:hAnsi="Times New Roman" w:cs="Times New Roman"/>
          <w:b/>
          <w:sz w:val="24"/>
          <w:szCs w:val="24"/>
        </w:rPr>
        <w:lastRenderedPageBreak/>
        <w:t>Chapter Four: Results</w:t>
      </w:r>
    </w:p>
    <w:p w:rsidR="00C9213E" w:rsidRDefault="000510B1">
      <w:pPr>
        <w:spacing w:line="480" w:lineRule="auto"/>
        <w:ind w:firstLine="720"/>
        <w:rPr>
          <w:rFonts w:ascii="Times New Roman" w:hAnsi="Times New Roman" w:cs="Times New Roman"/>
          <w:b/>
          <w:sz w:val="24"/>
          <w:szCs w:val="24"/>
        </w:rPr>
      </w:pPr>
      <w:r>
        <w:rPr>
          <w:rFonts w:ascii="Times New Roman" w:hAnsi="Times New Roman" w:cs="Times New Roman"/>
          <w:sz w:val="24"/>
          <w:szCs w:val="24"/>
        </w:rPr>
        <w:t>The benefit of ostomy education to assist with patients’ ostomy adjustment and quality of life is supported in the literature (Cheng et al., 2013; Gautam &amp; Poudel, 2016). In order to determine the benefit of ostomy education at the project site, two cohorts of ostomy patients were administered the OAI-23 inventory. It was suspected that ostomy adjustment would increase with additional post-discharge ostomy education. Adjustment related to ostomy type and permanence varies in the literature (</w:t>
      </w:r>
      <w:proofErr w:type="spellStart"/>
      <w:r>
        <w:rPr>
          <w:rFonts w:ascii="Times New Roman" w:hAnsi="Times New Roman" w:cs="Times New Roman"/>
          <w:sz w:val="24"/>
          <w:szCs w:val="24"/>
        </w:rPr>
        <w:t>Recalla</w:t>
      </w:r>
      <w:proofErr w:type="spellEnd"/>
      <w:r>
        <w:rPr>
          <w:rFonts w:ascii="Times New Roman" w:hAnsi="Times New Roman" w:cs="Times New Roman"/>
          <w:sz w:val="24"/>
          <w:szCs w:val="24"/>
        </w:rPr>
        <w:t xml:space="preserve"> et al., 2013). Trends in these two variable factors in the project cohorts were analyzed as well. </w:t>
      </w:r>
    </w:p>
    <w:p w:rsidR="00C9213E" w:rsidRDefault="000510B1">
      <w:pPr>
        <w:spacing w:line="480" w:lineRule="auto"/>
        <w:rPr>
          <w:rFonts w:ascii="Times New Roman" w:hAnsi="Times New Roman" w:cs="Times New Roman"/>
          <w:b/>
          <w:sz w:val="24"/>
          <w:szCs w:val="24"/>
        </w:rPr>
      </w:pPr>
      <w:r>
        <w:rPr>
          <w:rFonts w:ascii="Times New Roman" w:hAnsi="Times New Roman" w:cs="Times New Roman"/>
          <w:b/>
          <w:sz w:val="24"/>
          <w:szCs w:val="24"/>
        </w:rPr>
        <w:t>Participant Demographics</w:t>
      </w:r>
    </w:p>
    <w:p w:rsidR="00C9213E" w:rsidRDefault="000510B1">
      <w:pPr>
        <w:spacing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A total of sixteen participants had either ileostomy or colostomy surgery during the project timeframe. These patients were identified over the course of six and a half months, three months prior to project implementation and three and a half months post-intervention. There were nine (56%) male patients and seven (44%) female patients identified. Eleven (69%) patients received an ileostomy and five (31%) patients received a colostomy. </w:t>
      </w:r>
    </w:p>
    <w:p w:rsidR="00C9213E" w:rsidRDefault="000510B1">
      <w:pPr>
        <w:spacing w:line="480" w:lineRule="auto"/>
        <w:ind w:firstLine="720"/>
        <w:rPr>
          <w:rFonts w:ascii="Times New Roman" w:hAnsi="Times New Roman" w:cs="Times New Roman"/>
          <w:sz w:val="24"/>
          <w:szCs w:val="24"/>
        </w:rPr>
      </w:pPr>
      <w:r>
        <w:rPr>
          <w:rFonts w:ascii="Times New Roman" w:hAnsi="Times New Roman" w:cs="Times New Roman"/>
          <w:sz w:val="24"/>
          <w:szCs w:val="24"/>
        </w:rPr>
        <w:t>Seven participants were identified prior to project implementation between October 1, 2017 and December 31, 2017. One patient expired leaving six patients who met project criteria. Ages ranged from 43 to 89 with a mean age of 63.2 (SD=19.73). Of the six patients identified, 50% (n=3) were males and 50% (n=3) were female. Five patients received an ileostomy and one patient received a colostomy. Two patients (33.3%) had temporary ostomies and four patients (66.7%) had permanent ostomies.</w:t>
      </w:r>
    </w:p>
    <w:p w:rsidR="00C9213E" w:rsidRDefault="000510B1">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Nine patients met criteria for project intervention between January 1, 2018 and April 15, 2018. One patient was discharged to a skilled nursing facility and was unable to complete the </w:t>
      </w:r>
      <w:r>
        <w:rPr>
          <w:rFonts w:ascii="Times New Roman" w:hAnsi="Times New Roman" w:cs="Times New Roman"/>
          <w:sz w:val="24"/>
          <w:szCs w:val="24"/>
        </w:rPr>
        <w:lastRenderedPageBreak/>
        <w:t xml:space="preserve">OAI-23 tool. Two patients were readmitted at their initial post-discharge office visits and failed to follow-up for education. As a result, six patients met criteria during project implementation. Ages ranged from 42 to 71 with a mean age of 55.72 (SD=10.88). Of these patients, 66.7% (n=4) were male and 33.3% (n=2) were female. Two patients (33.3%) received a colostomy and four patients (66.7%) received an ileostomy. Four patients (66.7%) had temporary ostomies, one patient (16.7%) had a permanent ostomy, and one patient (16.7%) was unsure whether the stoma was temporary or permanent. Table 1 </w:t>
      </w:r>
      <w:r w:rsidRPr="00987BE2">
        <w:rPr>
          <w:rFonts w:ascii="Times New Roman" w:hAnsi="Times New Roman" w:cs="Times New Roman"/>
          <w:sz w:val="24"/>
          <w:szCs w:val="24"/>
        </w:rPr>
        <w:t>d</w:t>
      </w:r>
      <w:r w:rsidR="00C43391" w:rsidRPr="00987BE2">
        <w:rPr>
          <w:rFonts w:ascii="Times New Roman" w:hAnsi="Times New Roman" w:cs="Times New Roman"/>
          <w:sz w:val="24"/>
          <w:szCs w:val="24"/>
        </w:rPr>
        <w:t>isplay</w:t>
      </w:r>
      <w:r w:rsidRPr="00987BE2">
        <w:rPr>
          <w:rFonts w:ascii="Times New Roman" w:hAnsi="Times New Roman" w:cs="Times New Roman"/>
          <w:sz w:val="24"/>
          <w:szCs w:val="24"/>
        </w:rPr>
        <w:t>s</w:t>
      </w:r>
      <w:r>
        <w:rPr>
          <w:rFonts w:ascii="Times New Roman" w:hAnsi="Times New Roman" w:cs="Times New Roman"/>
          <w:sz w:val="24"/>
          <w:szCs w:val="24"/>
        </w:rPr>
        <w:t xml:space="preserve"> the project demographics.</w:t>
      </w:r>
    </w:p>
    <w:p w:rsidR="00C9213E" w:rsidRDefault="000510B1">
      <w:pPr>
        <w:pStyle w:val="Caption"/>
        <w:keepNext/>
        <w:ind w:firstLine="720"/>
        <w:rPr>
          <w:sz w:val="22"/>
          <w:szCs w:val="22"/>
        </w:rPr>
      </w:pPr>
      <w:r>
        <w:t xml:space="preserve">       </w:t>
      </w:r>
      <w:r>
        <w:rPr>
          <w:sz w:val="22"/>
          <w:szCs w:val="22"/>
        </w:rPr>
        <w:t xml:space="preserve">Table </w:t>
      </w:r>
      <w:r>
        <w:rPr>
          <w:sz w:val="22"/>
          <w:szCs w:val="22"/>
        </w:rPr>
        <w:fldChar w:fldCharType="begin"/>
      </w:r>
      <w:r>
        <w:rPr>
          <w:sz w:val="22"/>
          <w:szCs w:val="22"/>
        </w:rPr>
        <w:instrText xml:space="preserve"> SEQ Table \* ARABIC </w:instrText>
      </w:r>
      <w:r>
        <w:rPr>
          <w:sz w:val="22"/>
          <w:szCs w:val="22"/>
        </w:rPr>
        <w:fldChar w:fldCharType="separate"/>
      </w:r>
      <w:r>
        <w:rPr>
          <w:sz w:val="22"/>
          <w:szCs w:val="22"/>
        </w:rPr>
        <w:t>1</w:t>
      </w:r>
      <w:r>
        <w:rPr>
          <w:sz w:val="22"/>
          <w:szCs w:val="22"/>
        </w:rPr>
        <w:fldChar w:fldCharType="end"/>
      </w:r>
      <w:r>
        <w:rPr>
          <w:sz w:val="22"/>
          <w:szCs w:val="22"/>
        </w:rPr>
        <w:t>: Project sample demographics</w:t>
      </w:r>
    </w:p>
    <w:tbl>
      <w:tblPr>
        <w:tblStyle w:val="PlainTable41"/>
        <w:tblW w:w="7285" w:type="dxa"/>
        <w:jc w:val="center"/>
        <w:tblLayout w:type="fixed"/>
        <w:tblLook w:val="04A0" w:firstRow="1" w:lastRow="0" w:firstColumn="1" w:lastColumn="0" w:noHBand="0" w:noVBand="1"/>
      </w:tblPr>
      <w:tblGrid>
        <w:gridCol w:w="2070"/>
        <w:gridCol w:w="1435"/>
        <w:gridCol w:w="2070"/>
        <w:gridCol w:w="1710"/>
      </w:tblGrid>
      <w:tr w:rsidR="00C9213E" w:rsidTr="00C9213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70" w:type="dxa"/>
          </w:tcPr>
          <w:p w:rsidR="00C9213E" w:rsidRDefault="00C9213E">
            <w:pPr>
              <w:rPr>
                <w:rFonts w:ascii="Arial" w:hAnsi="Arial" w:cs="Arial"/>
                <w:sz w:val="18"/>
                <w:szCs w:val="18"/>
              </w:rPr>
            </w:pPr>
          </w:p>
        </w:tc>
        <w:tc>
          <w:tcPr>
            <w:tcW w:w="1435" w:type="dxa"/>
          </w:tcPr>
          <w:p w:rsidR="00C9213E" w:rsidRDefault="00C9213E">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p>
        </w:tc>
        <w:tc>
          <w:tcPr>
            <w:tcW w:w="2070" w:type="dxa"/>
          </w:tcPr>
          <w:p w:rsidR="00C9213E" w:rsidRDefault="000510B1">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Pre-implementation</w:t>
            </w:r>
          </w:p>
          <w:p w:rsidR="00C9213E" w:rsidRDefault="000510B1">
            <w:pPr>
              <w:jc w:val="both"/>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N=6 (50%)</w:t>
            </w:r>
          </w:p>
        </w:tc>
        <w:tc>
          <w:tcPr>
            <w:tcW w:w="1710" w:type="dxa"/>
          </w:tcPr>
          <w:p w:rsidR="00C9213E" w:rsidRDefault="000510B1">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Implementation</w:t>
            </w:r>
          </w:p>
          <w:p w:rsidR="00C9213E" w:rsidRDefault="000510B1">
            <w:pPr>
              <w:jc w:val="both"/>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N=6 (50%)</w:t>
            </w:r>
          </w:p>
        </w:tc>
      </w:tr>
      <w:tr w:rsidR="00C9213E" w:rsidTr="00C9213E">
        <w:trPr>
          <w:jc w:val="center"/>
        </w:trPr>
        <w:tc>
          <w:tcPr>
            <w:cnfStyle w:val="001000000000" w:firstRow="0" w:lastRow="0" w:firstColumn="1" w:lastColumn="0" w:oddVBand="0" w:evenVBand="0" w:oddHBand="0" w:evenHBand="0" w:firstRowFirstColumn="0" w:firstRowLastColumn="0" w:lastRowFirstColumn="0" w:lastRowLastColumn="0"/>
            <w:tcW w:w="2070" w:type="dxa"/>
            <w:shd w:val="clear" w:color="auto" w:fill="F2F2F2" w:themeFill="background1" w:themeFillShade="F2"/>
          </w:tcPr>
          <w:p w:rsidR="00C9213E" w:rsidRDefault="000510B1">
            <w:pPr>
              <w:rPr>
                <w:rFonts w:ascii="Arial" w:hAnsi="Arial" w:cs="Arial"/>
                <w:sz w:val="18"/>
                <w:szCs w:val="18"/>
              </w:rPr>
            </w:pPr>
            <w:r>
              <w:rPr>
                <w:rFonts w:ascii="Arial" w:hAnsi="Arial" w:cs="Arial"/>
                <w:sz w:val="18"/>
                <w:szCs w:val="18"/>
              </w:rPr>
              <w:t>Age</w:t>
            </w:r>
          </w:p>
        </w:tc>
        <w:tc>
          <w:tcPr>
            <w:tcW w:w="1435" w:type="dxa"/>
            <w:shd w:val="clear" w:color="auto" w:fill="F2F2F2" w:themeFill="background1" w:themeFillShade="F2"/>
          </w:tcPr>
          <w:p w:rsidR="00C9213E" w:rsidRDefault="00C9213E">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2070" w:type="dxa"/>
            <w:shd w:val="clear" w:color="auto" w:fill="F2F2F2" w:themeFill="background1" w:themeFillShade="F2"/>
          </w:tcPr>
          <w:p w:rsidR="00C9213E" w:rsidRDefault="00C9213E">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710" w:type="dxa"/>
            <w:shd w:val="clear" w:color="auto" w:fill="F2F2F2" w:themeFill="background1" w:themeFillShade="F2"/>
          </w:tcPr>
          <w:p w:rsidR="00C9213E" w:rsidRDefault="00C9213E">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C9213E" w:rsidTr="00C9213E">
        <w:trPr>
          <w:jc w:val="center"/>
        </w:trPr>
        <w:tc>
          <w:tcPr>
            <w:cnfStyle w:val="001000000000" w:firstRow="0" w:lastRow="0" w:firstColumn="1" w:lastColumn="0" w:oddVBand="0" w:evenVBand="0" w:oddHBand="0" w:evenHBand="0" w:firstRowFirstColumn="0" w:firstRowLastColumn="0" w:lastRowFirstColumn="0" w:lastRowLastColumn="0"/>
            <w:tcW w:w="2070" w:type="dxa"/>
            <w:shd w:val="clear" w:color="auto" w:fill="F2F2F2" w:themeFill="background1" w:themeFillShade="F2"/>
          </w:tcPr>
          <w:p w:rsidR="00C9213E" w:rsidRDefault="00C9213E">
            <w:pPr>
              <w:rPr>
                <w:rFonts w:ascii="Arial" w:hAnsi="Arial" w:cs="Arial"/>
                <w:sz w:val="18"/>
                <w:szCs w:val="18"/>
              </w:rPr>
            </w:pPr>
          </w:p>
        </w:tc>
        <w:tc>
          <w:tcPr>
            <w:tcW w:w="1435" w:type="dxa"/>
            <w:shd w:val="clear" w:color="auto" w:fill="F2F2F2" w:themeFill="background1" w:themeFillShade="F2"/>
          </w:tcPr>
          <w:p w:rsidR="00C9213E" w:rsidRDefault="000510B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&lt;40</w:t>
            </w:r>
          </w:p>
        </w:tc>
        <w:tc>
          <w:tcPr>
            <w:tcW w:w="2070" w:type="dxa"/>
            <w:shd w:val="clear" w:color="auto" w:fill="F2F2F2" w:themeFill="background1" w:themeFillShade="F2"/>
          </w:tcPr>
          <w:p w:rsidR="00C9213E" w:rsidRDefault="000510B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0 (0%)</w:t>
            </w:r>
          </w:p>
        </w:tc>
        <w:tc>
          <w:tcPr>
            <w:tcW w:w="1710" w:type="dxa"/>
            <w:shd w:val="clear" w:color="auto" w:fill="F2F2F2" w:themeFill="background1" w:themeFillShade="F2"/>
          </w:tcPr>
          <w:p w:rsidR="00C9213E" w:rsidRDefault="000510B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0 (0%)</w:t>
            </w:r>
          </w:p>
        </w:tc>
      </w:tr>
      <w:tr w:rsidR="00C9213E" w:rsidTr="00C9213E">
        <w:trPr>
          <w:jc w:val="center"/>
        </w:trPr>
        <w:tc>
          <w:tcPr>
            <w:cnfStyle w:val="001000000000" w:firstRow="0" w:lastRow="0" w:firstColumn="1" w:lastColumn="0" w:oddVBand="0" w:evenVBand="0" w:oddHBand="0" w:evenHBand="0" w:firstRowFirstColumn="0" w:firstRowLastColumn="0" w:lastRowFirstColumn="0" w:lastRowLastColumn="0"/>
            <w:tcW w:w="2070" w:type="dxa"/>
          </w:tcPr>
          <w:p w:rsidR="00C9213E" w:rsidRDefault="00C9213E">
            <w:pPr>
              <w:rPr>
                <w:rFonts w:ascii="Arial" w:hAnsi="Arial" w:cs="Arial"/>
                <w:sz w:val="18"/>
                <w:szCs w:val="18"/>
              </w:rPr>
            </w:pPr>
          </w:p>
        </w:tc>
        <w:tc>
          <w:tcPr>
            <w:tcW w:w="1435" w:type="dxa"/>
          </w:tcPr>
          <w:p w:rsidR="00C9213E" w:rsidRDefault="000510B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40-49</w:t>
            </w:r>
          </w:p>
        </w:tc>
        <w:tc>
          <w:tcPr>
            <w:tcW w:w="2070" w:type="dxa"/>
          </w:tcPr>
          <w:p w:rsidR="00C9213E" w:rsidRDefault="000510B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2 (33%)</w:t>
            </w:r>
          </w:p>
        </w:tc>
        <w:tc>
          <w:tcPr>
            <w:tcW w:w="1710" w:type="dxa"/>
          </w:tcPr>
          <w:p w:rsidR="00C9213E" w:rsidRDefault="000510B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1 (17%)</w:t>
            </w:r>
          </w:p>
        </w:tc>
      </w:tr>
      <w:tr w:rsidR="00C9213E" w:rsidTr="00C9213E">
        <w:trPr>
          <w:jc w:val="center"/>
        </w:trPr>
        <w:tc>
          <w:tcPr>
            <w:cnfStyle w:val="001000000000" w:firstRow="0" w:lastRow="0" w:firstColumn="1" w:lastColumn="0" w:oddVBand="0" w:evenVBand="0" w:oddHBand="0" w:evenHBand="0" w:firstRowFirstColumn="0" w:firstRowLastColumn="0" w:lastRowFirstColumn="0" w:lastRowLastColumn="0"/>
            <w:tcW w:w="2070" w:type="dxa"/>
            <w:shd w:val="clear" w:color="auto" w:fill="F2F2F2" w:themeFill="background1" w:themeFillShade="F2"/>
          </w:tcPr>
          <w:p w:rsidR="00C9213E" w:rsidRDefault="00C9213E">
            <w:pPr>
              <w:rPr>
                <w:rFonts w:ascii="Arial" w:hAnsi="Arial" w:cs="Arial"/>
                <w:sz w:val="18"/>
                <w:szCs w:val="18"/>
              </w:rPr>
            </w:pPr>
          </w:p>
        </w:tc>
        <w:tc>
          <w:tcPr>
            <w:tcW w:w="1435" w:type="dxa"/>
            <w:shd w:val="clear" w:color="auto" w:fill="F2F2F2" w:themeFill="background1" w:themeFillShade="F2"/>
          </w:tcPr>
          <w:p w:rsidR="00C9213E" w:rsidRDefault="000510B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50-59</w:t>
            </w:r>
          </w:p>
        </w:tc>
        <w:tc>
          <w:tcPr>
            <w:tcW w:w="2070" w:type="dxa"/>
            <w:shd w:val="clear" w:color="auto" w:fill="F2F2F2" w:themeFill="background1" w:themeFillShade="F2"/>
          </w:tcPr>
          <w:p w:rsidR="00C9213E" w:rsidRDefault="000510B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1 (17%)</w:t>
            </w:r>
          </w:p>
        </w:tc>
        <w:tc>
          <w:tcPr>
            <w:tcW w:w="1710" w:type="dxa"/>
            <w:shd w:val="clear" w:color="auto" w:fill="F2F2F2" w:themeFill="background1" w:themeFillShade="F2"/>
          </w:tcPr>
          <w:p w:rsidR="00C9213E" w:rsidRDefault="000510B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3 (50%)</w:t>
            </w:r>
          </w:p>
        </w:tc>
      </w:tr>
      <w:tr w:rsidR="00C9213E" w:rsidTr="00C9213E">
        <w:trPr>
          <w:jc w:val="center"/>
        </w:trPr>
        <w:tc>
          <w:tcPr>
            <w:cnfStyle w:val="001000000000" w:firstRow="0" w:lastRow="0" w:firstColumn="1" w:lastColumn="0" w:oddVBand="0" w:evenVBand="0" w:oddHBand="0" w:evenHBand="0" w:firstRowFirstColumn="0" w:firstRowLastColumn="0" w:lastRowFirstColumn="0" w:lastRowLastColumn="0"/>
            <w:tcW w:w="2070" w:type="dxa"/>
          </w:tcPr>
          <w:p w:rsidR="00C9213E" w:rsidRDefault="00C9213E">
            <w:pPr>
              <w:rPr>
                <w:rFonts w:ascii="Arial" w:hAnsi="Arial" w:cs="Arial"/>
                <w:sz w:val="18"/>
                <w:szCs w:val="18"/>
              </w:rPr>
            </w:pPr>
          </w:p>
        </w:tc>
        <w:tc>
          <w:tcPr>
            <w:tcW w:w="1435" w:type="dxa"/>
          </w:tcPr>
          <w:p w:rsidR="00C9213E" w:rsidRDefault="000510B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60-69</w:t>
            </w:r>
          </w:p>
        </w:tc>
        <w:tc>
          <w:tcPr>
            <w:tcW w:w="2070" w:type="dxa"/>
          </w:tcPr>
          <w:p w:rsidR="00C9213E" w:rsidRDefault="000510B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0 (0%)</w:t>
            </w:r>
          </w:p>
        </w:tc>
        <w:tc>
          <w:tcPr>
            <w:tcW w:w="1710" w:type="dxa"/>
          </w:tcPr>
          <w:p w:rsidR="00C9213E" w:rsidRDefault="000510B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1 (17%)</w:t>
            </w:r>
          </w:p>
        </w:tc>
      </w:tr>
      <w:tr w:rsidR="00C9213E" w:rsidTr="00C9213E">
        <w:trPr>
          <w:jc w:val="center"/>
        </w:trPr>
        <w:tc>
          <w:tcPr>
            <w:cnfStyle w:val="001000000000" w:firstRow="0" w:lastRow="0" w:firstColumn="1" w:lastColumn="0" w:oddVBand="0" w:evenVBand="0" w:oddHBand="0" w:evenHBand="0" w:firstRowFirstColumn="0" w:firstRowLastColumn="0" w:lastRowFirstColumn="0" w:lastRowLastColumn="0"/>
            <w:tcW w:w="2070" w:type="dxa"/>
            <w:shd w:val="clear" w:color="auto" w:fill="F2F2F2" w:themeFill="background1" w:themeFillShade="F2"/>
          </w:tcPr>
          <w:p w:rsidR="00C9213E" w:rsidRDefault="00C9213E">
            <w:pPr>
              <w:rPr>
                <w:rFonts w:ascii="Arial" w:hAnsi="Arial" w:cs="Arial"/>
                <w:sz w:val="18"/>
                <w:szCs w:val="18"/>
              </w:rPr>
            </w:pPr>
          </w:p>
        </w:tc>
        <w:tc>
          <w:tcPr>
            <w:tcW w:w="1435" w:type="dxa"/>
            <w:shd w:val="clear" w:color="auto" w:fill="F2F2F2" w:themeFill="background1" w:themeFillShade="F2"/>
          </w:tcPr>
          <w:p w:rsidR="00C9213E" w:rsidRDefault="000510B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70-79</w:t>
            </w:r>
          </w:p>
        </w:tc>
        <w:tc>
          <w:tcPr>
            <w:tcW w:w="2070" w:type="dxa"/>
            <w:shd w:val="clear" w:color="auto" w:fill="F2F2F2" w:themeFill="background1" w:themeFillShade="F2"/>
          </w:tcPr>
          <w:p w:rsidR="00C9213E" w:rsidRDefault="000510B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2 (33%)</w:t>
            </w:r>
          </w:p>
        </w:tc>
        <w:tc>
          <w:tcPr>
            <w:tcW w:w="1710" w:type="dxa"/>
            <w:shd w:val="clear" w:color="auto" w:fill="F2F2F2" w:themeFill="background1" w:themeFillShade="F2"/>
          </w:tcPr>
          <w:p w:rsidR="00C9213E" w:rsidRDefault="000510B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1 (17%)</w:t>
            </w:r>
          </w:p>
        </w:tc>
      </w:tr>
      <w:tr w:rsidR="00C9213E" w:rsidTr="00C9213E">
        <w:trPr>
          <w:jc w:val="center"/>
        </w:trPr>
        <w:tc>
          <w:tcPr>
            <w:cnfStyle w:val="001000000000" w:firstRow="0" w:lastRow="0" w:firstColumn="1" w:lastColumn="0" w:oddVBand="0" w:evenVBand="0" w:oddHBand="0" w:evenHBand="0" w:firstRowFirstColumn="0" w:firstRowLastColumn="0" w:lastRowFirstColumn="0" w:lastRowLastColumn="0"/>
            <w:tcW w:w="2070" w:type="dxa"/>
          </w:tcPr>
          <w:p w:rsidR="00C9213E" w:rsidRDefault="00C9213E">
            <w:pPr>
              <w:rPr>
                <w:rFonts w:ascii="Arial" w:hAnsi="Arial" w:cs="Arial"/>
                <w:sz w:val="18"/>
                <w:szCs w:val="18"/>
              </w:rPr>
            </w:pPr>
          </w:p>
        </w:tc>
        <w:tc>
          <w:tcPr>
            <w:tcW w:w="1435" w:type="dxa"/>
          </w:tcPr>
          <w:p w:rsidR="00C9213E" w:rsidRDefault="000510B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80-89</w:t>
            </w:r>
          </w:p>
        </w:tc>
        <w:tc>
          <w:tcPr>
            <w:tcW w:w="2070" w:type="dxa"/>
          </w:tcPr>
          <w:p w:rsidR="00C9213E" w:rsidRDefault="000510B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1 (17%)</w:t>
            </w:r>
          </w:p>
        </w:tc>
        <w:tc>
          <w:tcPr>
            <w:tcW w:w="1710" w:type="dxa"/>
          </w:tcPr>
          <w:p w:rsidR="00C9213E" w:rsidRDefault="000510B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0 (0%)</w:t>
            </w:r>
          </w:p>
        </w:tc>
      </w:tr>
      <w:tr w:rsidR="00C9213E" w:rsidTr="00C9213E">
        <w:trPr>
          <w:jc w:val="center"/>
        </w:trPr>
        <w:tc>
          <w:tcPr>
            <w:cnfStyle w:val="001000000000" w:firstRow="0" w:lastRow="0" w:firstColumn="1" w:lastColumn="0" w:oddVBand="0" w:evenVBand="0" w:oddHBand="0" w:evenHBand="0" w:firstRowFirstColumn="0" w:firstRowLastColumn="0" w:lastRowFirstColumn="0" w:lastRowLastColumn="0"/>
            <w:tcW w:w="2070" w:type="dxa"/>
            <w:shd w:val="clear" w:color="auto" w:fill="F2F2F2" w:themeFill="background1" w:themeFillShade="F2"/>
          </w:tcPr>
          <w:p w:rsidR="00C9213E" w:rsidRDefault="00C9213E">
            <w:pPr>
              <w:rPr>
                <w:rFonts w:ascii="Arial" w:hAnsi="Arial" w:cs="Arial"/>
                <w:sz w:val="18"/>
                <w:szCs w:val="18"/>
              </w:rPr>
            </w:pPr>
          </w:p>
        </w:tc>
        <w:tc>
          <w:tcPr>
            <w:tcW w:w="1435" w:type="dxa"/>
            <w:shd w:val="clear" w:color="auto" w:fill="F2F2F2" w:themeFill="background1" w:themeFillShade="F2"/>
          </w:tcPr>
          <w:p w:rsidR="00C9213E" w:rsidRDefault="000510B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M (SD)</w:t>
            </w:r>
          </w:p>
        </w:tc>
        <w:tc>
          <w:tcPr>
            <w:tcW w:w="2070" w:type="dxa"/>
            <w:shd w:val="clear" w:color="auto" w:fill="F2F2F2" w:themeFill="background1" w:themeFillShade="F2"/>
          </w:tcPr>
          <w:p w:rsidR="00C9213E" w:rsidRDefault="000510B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63.2 (19.7)</w:t>
            </w:r>
          </w:p>
        </w:tc>
        <w:tc>
          <w:tcPr>
            <w:tcW w:w="1710" w:type="dxa"/>
            <w:shd w:val="clear" w:color="auto" w:fill="F2F2F2" w:themeFill="background1" w:themeFillShade="F2"/>
          </w:tcPr>
          <w:p w:rsidR="00C9213E" w:rsidRDefault="000510B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55.7 (10.88)</w:t>
            </w:r>
          </w:p>
        </w:tc>
      </w:tr>
      <w:tr w:rsidR="00C9213E" w:rsidTr="00C9213E">
        <w:trPr>
          <w:jc w:val="center"/>
        </w:trPr>
        <w:tc>
          <w:tcPr>
            <w:cnfStyle w:val="001000000000" w:firstRow="0" w:lastRow="0" w:firstColumn="1" w:lastColumn="0" w:oddVBand="0" w:evenVBand="0" w:oddHBand="0" w:evenHBand="0" w:firstRowFirstColumn="0" w:firstRowLastColumn="0" w:lastRowFirstColumn="0" w:lastRowLastColumn="0"/>
            <w:tcW w:w="2070" w:type="dxa"/>
          </w:tcPr>
          <w:p w:rsidR="00C9213E" w:rsidRDefault="000510B1">
            <w:pPr>
              <w:rPr>
                <w:rFonts w:ascii="Arial" w:hAnsi="Arial" w:cs="Arial"/>
                <w:sz w:val="18"/>
                <w:szCs w:val="18"/>
              </w:rPr>
            </w:pPr>
            <w:r>
              <w:rPr>
                <w:rFonts w:ascii="Arial" w:hAnsi="Arial" w:cs="Arial"/>
                <w:sz w:val="18"/>
                <w:szCs w:val="18"/>
              </w:rPr>
              <w:t>Gender</w:t>
            </w:r>
          </w:p>
        </w:tc>
        <w:tc>
          <w:tcPr>
            <w:tcW w:w="1435" w:type="dxa"/>
          </w:tcPr>
          <w:p w:rsidR="00C9213E" w:rsidRDefault="00C9213E">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2070" w:type="dxa"/>
          </w:tcPr>
          <w:p w:rsidR="00C9213E" w:rsidRDefault="00C9213E">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710" w:type="dxa"/>
          </w:tcPr>
          <w:p w:rsidR="00C9213E" w:rsidRDefault="00C9213E">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C9213E" w:rsidTr="00C9213E">
        <w:trPr>
          <w:jc w:val="center"/>
        </w:trPr>
        <w:tc>
          <w:tcPr>
            <w:cnfStyle w:val="001000000000" w:firstRow="0" w:lastRow="0" w:firstColumn="1" w:lastColumn="0" w:oddVBand="0" w:evenVBand="0" w:oddHBand="0" w:evenHBand="0" w:firstRowFirstColumn="0" w:firstRowLastColumn="0" w:lastRowFirstColumn="0" w:lastRowLastColumn="0"/>
            <w:tcW w:w="2070" w:type="dxa"/>
            <w:shd w:val="clear" w:color="auto" w:fill="F2F2F2" w:themeFill="background1" w:themeFillShade="F2"/>
          </w:tcPr>
          <w:p w:rsidR="00C9213E" w:rsidRDefault="00C9213E">
            <w:pPr>
              <w:rPr>
                <w:rFonts w:ascii="Arial" w:hAnsi="Arial" w:cs="Arial"/>
                <w:sz w:val="18"/>
                <w:szCs w:val="18"/>
              </w:rPr>
            </w:pPr>
          </w:p>
        </w:tc>
        <w:tc>
          <w:tcPr>
            <w:tcW w:w="1435" w:type="dxa"/>
            <w:shd w:val="clear" w:color="auto" w:fill="F2F2F2" w:themeFill="background1" w:themeFillShade="F2"/>
          </w:tcPr>
          <w:p w:rsidR="00C9213E" w:rsidRDefault="000510B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Male</w:t>
            </w:r>
          </w:p>
        </w:tc>
        <w:tc>
          <w:tcPr>
            <w:tcW w:w="2070" w:type="dxa"/>
            <w:shd w:val="clear" w:color="auto" w:fill="F2F2F2" w:themeFill="background1" w:themeFillShade="F2"/>
          </w:tcPr>
          <w:p w:rsidR="00C9213E" w:rsidRDefault="000510B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3 (50%)</w:t>
            </w:r>
          </w:p>
        </w:tc>
        <w:tc>
          <w:tcPr>
            <w:tcW w:w="1710" w:type="dxa"/>
            <w:shd w:val="clear" w:color="auto" w:fill="F2F2F2" w:themeFill="background1" w:themeFillShade="F2"/>
          </w:tcPr>
          <w:p w:rsidR="00C9213E" w:rsidRDefault="000510B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4 (67%)</w:t>
            </w:r>
          </w:p>
        </w:tc>
      </w:tr>
      <w:tr w:rsidR="00C9213E" w:rsidTr="00C9213E">
        <w:trPr>
          <w:jc w:val="center"/>
        </w:trPr>
        <w:tc>
          <w:tcPr>
            <w:cnfStyle w:val="001000000000" w:firstRow="0" w:lastRow="0" w:firstColumn="1" w:lastColumn="0" w:oddVBand="0" w:evenVBand="0" w:oddHBand="0" w:evenHBand="0" w:firstRowFirstColumn="0" w:firstRowLastColumn="0" w:lastRowFirstColumn="0" w:lastRowLastColumn="0"/>
            <w:tcW w:w="2070" w:type="dxa"/>
          </w:tcPr>
          <w:p w:rsidR="00C9213E" w:rsidRDefault="00C9213E">
            <w:pPr>
              <w:rPr>
                <w:rFonts w:ascii="Arial" w:hAnsi="Arial" w:cs="Arial"/>
                <w:sz w:val="18"/>
                <w:szCs w:val="18"/>
              </w:rPr>
            </w:pPr>
          </w:p>
        </w:tc>
        <w:tc>
          <w:tcPr>
            <w:tcW w:w="1435" w:type="dxa"/>
          </w:tcPr>
          <w:p w:rsidR="00C9213E" w:rsidRDefault="000510B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Female</w:t>
            </w:r>
          </w:p>
        </w:tc>
        <w:tc>
          <w:tcPr>
            <w:tcW w:w="2070" w:type="dxa"/>
          </w:tcPr>
          <w:p w:rsidR="00C9213E" w:rsidRDefault="000510B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3 (50%)</w:t>
            </w:r>
          </w:p>
        </w:tc>
        <w:tc>
          <w:tcPr>
            <w:tcW w:w="1710" w:type="dxa"/>
          </w:tcPr>
          <w:p w:rsidR="00C9213E" w:rsidRDefault="000510B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2 (33%)</w:t>
            </w:r>
          </w:p>
        </w:tc>
      </w:tr>
      <w:tr w:rsidR="00C9213E" w:rsidTr="00C9213E">
        <w:trPr>
          <w:jc w:val="center"/>
        </w:trPr>
        <w:tc>
          <w:tcPr>
            <w:cnfStyle w:val="001000000000" w:firstRow="0" w:lastRow="0" w:firstColumn="1" w:lastColumn="0" w:oddVBand="0" w:evenVBand="0" w:oddHBand="0" w:evenHBand="0" w:firstRowFirstColumn="0" w:firstRowLastColumn="0" w:lastRowFirstColumn="0" w:lastRowLastColumn="0"/>
            <w:tcW w:w="2070" w:type="dxa"/>
            <w:shd w:val="clear" w:color="auto" w:fill="F2F2F2" w:themeFill="background1" w:themeFillShade="F2"/>
          </w:tcPr>
          <w:p w:rsidR="00C9213E" w:rsidRDefault="000510B1">
            <w:pPr>
              <w:rPr>
                <w:rFonts w:ascii="Arial" w:hAnsi="Arial" w:cs="Arial"/>
                <w:sz w:val="18"/>
                <w:szCs w:val="18"/>
              </w:rPr>
            </w:pPr>
            <w:r>
              <w:rPr>
                <w:rFonts w:ascii="Arial" w:hAnsi="Arial" w:cs="Arial"/>
                <w:sz w:val="18"/>
                <w:szCs w:val="18"/>
              </w:rPr>
              <w:t>Ostomy type</w:t>
            </w:r>
          </w:p>
        </w:tc>
        <w:tc>
          <w:tcPr>
            <w:tcW w:w="1435" w:type="dxa"/>
            <w:shd w:val="clear" w:color="auto" w:fill="F2F2F2" w:themeFill="background1" w:themeFillShade="F2"/>
          </w:tcPr>
          <w:p w:rsidR="00C9213E" w:rsidRDefault="00C9213E">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2070" w:type="dxa"/>
            <w:shd w:val="clear" w:color="auto" w:fill="F2F2F2" w:themeFill="background1" w:themeFillShade="F2"/>
          </w:tcPr>
          <w:p w:rsidR="00C9213E" w:rsidRDefault="00C9213E">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710" w:type="dxa"/>
            <w:shd w:val="clear" w:color="auto" w:fill="F2F2F2" w:themeFill="background1" w:themeFillShade="F2"/>
          </w:tcPr>
          <w:p w:rsidR="00C9213E" w:rsidRDefault="00C9213E">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C9213E" w:rsidTr="00C9213E">
        <w:trPr>
          <w:jc w:val="center"/>
        </w:trPr>
        <w:tc>
          <w:tcPr>
            <w:cnfStyle w:val="001000000000" w:firstRow="0" w:lastRow="0" w:firstColumn="1" w:lastColumn="0" w:oddVBand="0" w:evenVBand="0" w:oddHBand="0" w:evenHBand="0" w:firstRowFirstColumn="0" w:firstRowLastColumn="0" w:lastRowFirstColumn="0" w:lastRowLastColumn="0"/>
            <w:tcW w:w="2070" w:type="dxa"/>
          </w:tcPr>
          <w:p w:rsidR="00C9213E" w:rsidRDefault="00C9213E">
            <w:pPr>
              <w:rPr>
                <w:rFonts w:ascii="Arial" w:hAnsi="Arial" w:cs="Arial"/>
                <w:sz w:val="18"/>
                <w:szCs w:val="18"/>
              </w:rPr>
            </w:pPr>
          </w:p>
        </w:tc>
        <w:tc>
          <w:tcPr>
            <w:tcW w:w="1435" w:type="dxa"/>
          </w:tcPr>
          <w:p w:rsidR="00C9213E" w:rsidRDefault="000510B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Colostomy</w:t>
            </w:r>
          </w:p>
        </w:tc>
        <w:tc>
          <w:tcPr>
            <w:tcW w:w="2070" w:type="dxa"/>
          </w:tcPr>
          <w:p w:rsidR="00C9213E" w:rsidRDefault="000510B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1 (17%)</w:t>
            </w:r>
          </w:p>
        </w:tc>
        <w:tc>
          <w:tcPr>
            <w:tcW w:w="1710" w:type="dxa"/>
          </w:tcPr>
          <w:p w:rsidR="00C9213E" w:rsidRDefault="000510B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2 (33%)</w:t>
            </w:r>
          </w:p>
        </w:tc>
      </w:tr>
      <w:tr w:rsidR="00C9213E" w:rsidTr="00C9213E">
        <w:trPr>
          <w:jc w:val="center"/>
        </w:trPr>
        <w:tc>
          <w:tcPr>
            <w:cnfStyle w:val="001000000000" w:firstRow="0" w:lastRow="0" w:firstColumn="1" w:lastColumn="0" w:oddVBand="0" w:evenVBand="0" w:oddHBand="0" w:evenHBand="0" w:firstRowFirstColumn="0" w:firstRowLastColumn="0" w:lastRowFirstColumn="0" w:lastRowLastColumn="0"/>
            <w:tcW w:w="2070" w:type="dxa"/>
            <w:shd w:val="clear" w:color="auto" w:fill="F2F2F2" w:themeFill="background1" w:themeFillShade="F2"/>
          </w:tcPr>
          <w:p w:rsidR="00C9213E" w:rsidRDefault="00C9213E">
            <w:pPr>
              <w:rPr>
                <w:rFonts w:ascii="Arial" w:hAnsi="Arial" w:cs="Arial"/>
                <w:sz w:val="18"/>
                <w:szCs w:val="18"/>
              </w:rPr>
            </w:pPr>
          </w:p>
        </w:tc>
        <w:tc>
          <w:tcPr>
            <w:tcW w:w="1435" w:type="dxa"/>
            <w:shd w:val="clear" w:color="auto" w:fill="F2F2F2" w:themeFill="background1" w:themeFillShade="F2"/>
          </w:tcPr>
          <w:p w:rsidR="00C9213E" w:rsidRDefault="000510B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Ileostomy</w:t>
            </w:r>
          </w:p>
        </w:tc>
        <w:tc>
          <w:tcPr>
            <w:tcW w:w="2070" w:type="dxa"/>
            <w:shd w:val="clear" w:color="auto" w:fill="F2F2F2" w:themeFill="background1" w:themeFillShade="F2"/>
          </w:tcPr>
          <w:p w:rsidR="00C9213E" w:rsidRDefault="000510B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5 (83%)</w:t>
            </w:r>
          </w:p>
        </w:tc>
        <w:tc>
          <w:tcPr>
            <w:tcW w:w="1710" w:type="dxa"/>
            <w:shd w:val="clear" w:color="auto" w:fill="F2F2F2" w:themeFill="background1" w:themeFillShade="F2"/>
          </w:tcPr>
          <w:p w:rsidR="00C9213E" w:rsidRDefault="000510B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4 (67%)</w:t>
            </w:r>
          </w:p>
        </w:tc>
      </w:tr>
      <w:tr w:rsidR="00C9213E" w:rsidTr="00C9213E">
        <w:trPr>
          <w:jc w:val="center"/>
        </w:trPr>
        <w:tc>
          <w:tcPr>
            <w:cnfStyle w:val="001000000000" w:firstRow="0" w:lastRow="0" w:firstColumn="1" w:lastColumn="0" w:oddVBand="0" w:evenVBand="0" w:oddHBand="0" w:evenHBand="0" w:firstRowFirstColumn="0" w:firstRowLastColumn="0" w:lastRowFirstColumn="0" w:lastRowLastColumn="0"/>
            <w:tcW w:w="2070" w:type="dxa"/>
          </w:tcPr>
          <w:p w:rsidR="00C9213E" w:rsidRDefault="000510B1">
            <w:pPr>
              <w:rPr>
                <w:rFonts w:ascii="Arial" w:hAnsi="Arial" w:cs="Arial"/>
                <w:sz w:val="18"/>
                <w:szCs w:val="18"/>
              </w:rPr>
            </w:pPr>
            <w:r>
              <w:rPr>
                <w:rFonts w:ascii="Arial" w:hAnsi="Arial" w:cs="Arial"/>
                <w:sz w:val="18"/>
                <w:szCs w:val="18"/>
              </w:rPr>
              <w:t>Ostomy permanence</w:t>
            </w:r>
          </w:p>
        </w:tc>
        <w:tc>
          <w:tcPr>
            <w:tcW w:w="1435" w:type="dxa"/>
          </w:tcPr>
          <w:p w:rsidR="00C9213E" w:rsidRDefault="00C9213E">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2070" w:type="dxa"/>
          </w:tcPr>
          <w:p w:rsidR="00C9213E" w:rsidRDefault="00C9213E">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710" w:type="dxa"/>
          </w:tcPr>
          <w:p w:rsidR="00C9213E" w:rsidRDefault="00C9213E">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C9213E" w:rsidTr="00C9213E">
        <w:trPr>
          <w:jc w:val="center"/>
        </w:trPr>
        <w:tc>
          <w:tcPr>
            <w:cnfStyle w:val="001000000000" w:firstRow="0" w:lastRow="0" w:firstColumn="1" w:lastColumn="0" w:oddVBand="0" w:evenVBand="0" w:oddHBand="0" w:evenHBand="0" w:firstRowFirstColumn="0" w:firstRowLastColumn="0" w:lastRowFirstColumn="0" w:lastRowLastColumn="0"/>
            <w:tcW w:w="2070" w:type="dxa"/>
            <w:shd w:val="clear" w:color="auto" w:fill="F2F2F2" w:themeFill="background1" w:themeFillShade="F2"/>
          </w:tcPr>
          <w:p w:rsidR="00C9213E" w:rsidRDefault="00C9213E">
            <w:pPr>
              <w:rPr>
                <w:rFonts w:ascii="Arial" w:hAnsi="Arial" w:cs="Arial"/>
                <w:sz w:val="18"/>
                <w:szCs w:val="18"/>
              </w:rPr>
            </w:pPr>
          </w:p>
        </w:tc>
        <w:tc>
          <w:tcPr>
            <w:tcW w:w="1435" w:type="dxa"/>
            <w:shd w:val="clear" w:color="auto" w:fill="F2F2F2" w:themeFill="background1" w:themeFillShade="F2"/>
          </w:tcPr>
          <w:p w:rsidR="00C9213E" w:rsidRDefault="000510B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Permanent</w:t>
            </w:r>
          </w:p>
        </w:tc>
        <w:tc>
          <w:tcPr>
            <w:tcW w:w="2070" w:type="dxa"/>
            <w:shd w:val="clear" w:color="auto" w:fill="F2F2F2" w:themeFill="background1" w:themeFillShade="F2"/>
          </w:tcPr>
          <w:p w:rsidR="00C9213E" w:rsidRDefault="000510B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4 (67%)</w:t>
            </w:r>
          </w:p>
        </w:tc>
        <w:tc>
          <w:tcPr>
            <w:tcW w:w="1710" w:type="dxa"/>
            <w:shd w:val="clear" w:color="auto" w:fill="F2F2F2" w:themeFill="background1" w:themeFillShade="F2"/>
          </w:tcPr>
          <w:p w:rsidR="00C9213E" w:rsidRDefault="000510B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1 (17%)</w:t>
            </w:r>
          </w:p>
        </w:tc>
      </w:tr>
      <w:tr w:rsidR="00C9213E" w:rsidTr="00C9213E">
        <w:trPr>
          <w:jc w:val="center"/>
        </w:trPr>
        <w:tc>
          <w:tcPr>
            <w:cnfStyle w:val="001000000000" w:firstRow="0" w:lastRow="0" w:firstColumn="1" w:lastColumn="0" w:oddVBand="0" w:evenVBand="0" w:oddHBand="0" w:evenHBand="0" w:firstRowFirstColumn="0" w:firstRowLastColumn="0" w:lastRowFirstColumn="0" w:lastRowLastColumn="0"/>
            <w:tcW w:w="2070" w:type="dxa"/>
          </w:tcPr>
          <w:p w:rsidR="00C9213E" w:rsidRDefault="00C9213E">
            <w:pPr>
              <w:rPr>
                <w:rFonts w:ascii="Arial" w:hAnsi="Arial" w:cs="Arial"/>
                <w:sz w:val="18"/>
                <w:szCs w:val="18"/>
              </w:rPr>
            </w:pPr>
          </w:p>
        </w:tc>
        <w:tc>
          <w:tcPr>
            <w:tcW w:w="1435" w:type="dxa"/>
          </w:tcPr>
          <w:p w:rsidR="00C9213E" w:rsidRDefault="000510B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Temporary</w:t>
            </w:r>
          </w:p>
        </w:tc>
        <w:tc>
          <w:tcPr>
            <w:tcW w:w="2070" w:type="dxa"/>
          </w:tcPr>
          <w:p w:rsidR="00C9213E" w:rsidRDefault="000510B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2 (33%)</w:t>
            </w:r>
          </w:p>
        </w:tc>
        <w:tc>
          <w:tcPr>
            <w:tcW w:w="1710" w:type="dxa"/>
          </w:tcPr>
          <w:p w:rsidR="00C9213E" w:rsidRDefault="000510B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4 (67%)</w:t>
            </w:r>
          </w:p>
        </w:tc>
      </w:tr>
      <w:tr w:rsidR="00C9213E" w:rsidTr="00C9213E">
        <w:trPr>
          <w:jc w:val="center"/>
        </w:trPr>
        <w:tc>
          <w:tcPr>
            <w:cnfStyle w:val="001000000000" w:firstRow="0" w:lastRow="0" w:firstColumn="1" w:lastColumn="0" w:oddVBand="0" w:evenVBand="0" w:oddHBand="0" w:evenHBand="0" w:firstRowFirstColumn="0" w:firstRowLastColumn="0" w:lastRowFirstColumn="0" w:lastRowLastColumn="0"/>
            <w:tcW w:w="2070" w:type="dxa"/>
            <w:shd w:val="clear" w:color="auto" w:fill="F2F2F2" w:themeFill="background1" w:themeFillShade="F2"/>
          </w:tcPr>
          <w:p w:rsidR="00C9213E" w:rsidRDefault="00C9213E">
            <w:pPr>
              <w:rPr>
                <w:rFonts w:ascii="Arial" w:hAnsi="Arial" w:cs="Arial"/>
                <w:sz w:val="18"/>
                <w:szCs w:val="18"/>
              </w:rPr>
            </w:pPr>
          </w:p>
        </w:tc>
        <w:tc>
          <w:tcPr>
            <w:tcW w:w="1435" w:type="dxa"/>
            <w:shd w:val="clear" w:color="auto" w:fill="F2F2F2" w:themeFill="background1" w:themeFillShade="F2"/>
          </w:tcPr>
          <w:p w:rsidR="00C9213E" w:rsidRDefault="000510B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Unknown</w:t>
            </w:r>
          </w:p>
        </w:tc>
        <w:tc>
          <w:tcPr>
            <w:tcW w:w="2070" w:type="dxa"/>
            <w:shd w:val="clear" w:color="auto" w:fill="F2F2F2" w:themeFill="background1" w:themeFillShade="F2"/>
          </w:tcPr>
          <w:p w:rsidR="00C9213E" w:rsidRDefault="000510B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0 (0%)</w:t>
            </w:r>
          </w:p>
        </w:tc>
        <w:tc>
          <w:tcPr>
            <w:tcW w:w="1710" w:type="dxa"/>
            <w:shd w:val="clear" w:color="auto" w:fill="F2F2F2" w:themeFill="background1" w:themeFillShade="F2"/>
          </w:tcPr>
          <w:p w:rsidR="00C9213E" w:rsidRDefault="000510B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1 (17%)</w:t>
            </w:r>
          </w:p>
        </w:tc>
      </w:tr>
    </w:tbl>
    <w:p w:rsidR="00C9213E" w:rsidRDefault="000510B1">
      <w:pPr>
        <w:spacing w:line="240" w:lineRule="auto"/>
        <w:ind w:left="1065"/>
        <w:rPr>
          <w:rFonts w:cs="Times New Roman"/>
          <w:sz w:val="18"/>
          <w:szCs w:val="18"/>
        </w:rPr>
      </w:pPr>
      <w:r>
        <w:rPr>
          <w:rFonts w:cs="Times New Roman"/>
          <w:i/>
          <w:sz w:val="18"/>
          <w:szCs w:val="18"/>
        </w:rPr>
        <w:t xml:space="preserve">Note. </w:t>
      </w:r>
      <w:r>
        <w:rPr>
          <w:rFonts w:cs="Times New Roman"/>
          <w:sz w:val="18"/>
          <w:szCs w:val="18"/>
        </w:rPr>
        <w:t>Patient demographics for patients over a six-month period. N=number in cohort; M=mean; SD=standard deviation.</w:t>
      </w:r>
    </w:p>
    <w:p w:rsidR="00C9213E" w:rsidRDefault="000510B1">
      <w:pPr>
        <w:spacing w:line="480" w:lineRule="auto"/>
        <w:rPr>
          <w:rFonts w:ascii="Times New Roman" w:hAnsi="Times New Roman" w:cs="Times New Roman"/>
          <w:b/>
          <w:sz w:val="24"/>
          <w:szCs w:val="24"/>
        </w:rPr>
      </w:pPr>
      <w:r>
        <w:rPr>
          <w:rFonts w:ascii="Times New Roman" w:hAnsi="Times New Roman" w:cs="Times New Roman"/>
          <w:b/>
          <w:sz w:val="24"/>
          <w:szCs w:val="24"/>
        </w:rPr>
        <w:t>Intended Outcome</w:t>
      </w:r>
    </w:p>
    <w:p w:rsidR="00C9213E" w:rsidRDefault="000510B1">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Ostomy education is necessary to decrease uncertainty and improve adjustment to life with an ostomy. Those practices without established educational tools lack the means to provide this education. The goal of the project was to implement a post-discharge educational ostomy program at the project site in order to improve patients’ perceived adjustment to life with an ostomy. It was expected that those patients who received ostomy education would have higher </w:t>
      </w:r>
      <w:r>
        <w:rPr>
          <w:rFonts w:ascii="Times New Roman" w:hAnsi="Times New Roman" w:cs="Times New Roman"/>
          <w:sz w:val="24"/>
          <w:szCs w:val="24"/>
        </w:rPr>
        <w:lastRenderedPageBreak/>
        <w:t xml:space="preserve">ostomy adjustment scores when compared to those patients not receiving ostomy education. Higher adjustment scores would equate to a successful project and reinforce the need for establishing an ostomy education program after the completion of the project. </w:t>
      </w:r>
      <w:r>
        <w:rPr>
          <w:rFonts w:ascii="Times New Roman" w:hAnsi="Times New Roman" w:cs="Times New Roman"/>
          <w:sz w:val="24"/>
          <w:szCs w:val="24"/>
        </w:rPr>
        <w:tab/>
        <w:t xml:space="preserve"> </w:t>
      </w:r>
    </w:p>
    <w:p w:rsidR="00C9213E" w:rsidRDefault="000510B1">
      <w:pPr>
        <w:spacing w:line="480" w:lineRule="auto"/>
        <w:rPr>
          <w:rFonts w:ascii="Times New Roman" w:hAnsi="Times New Roman" w:cs="Times New Roman"/>
          <w:b/>
          <w:sz w:val="24"/>
          <w:szCs w:val="24"/>
        </w:rPr>
      </w:pPr>
      <w:r>
        <w:rPr>
          <w:rFonts w:ascii="Times New Roman" w:hAnsi="Times New Roman" w:cs="Times New Roman"/>
          <w:b/>
          <w:sz w:val="24"/>
          <w:szCs w:val="24"/>
        </w:rPr>
        <w:t>Findings</w:t>
      </w:r>
    </w:p>
    <w:p w:rsidR="00C9213E" w:rsidRDefault="000510B1">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OAI-23 scores ranged from the lowest score of 18 to the highest score of 66 (Appendix </w:t>
      </w:r>
      <w:r w:rsidR="00996BE6">
        <w:rPr>
          <w:rFonts w:ascii="Times New Roman" w:hAnsi="Times New Roman" w:cs="Times New Roman"/>
          <w:sz w:val="24"/>
          <w:szCs w:val="24"/>
        </w:rPr>
        <w:t>M</w:t>
      </w:r>
      <w:r>
        <w:rPr>
          <w:rFonts w:ascii="Times New Roman" w:hAnsi="Times New Roman" w:cs="Times New Roman"/>
          <w:sz w:val="24"/>
          <w:szCs w:val="24"/>
        </w:rPr>
        <w:t xml:space="preserve"> &amp; </w:t>
      </w:r>
      <w:r w:rsidR="00996BE6">
        <w:rPr>
          <w:rFonts w:ascii="Times New Roman" w:hAnsi="Times New Roman" w:cs="Times New Roman"/>
          <w:sz w:val="24"/>
          <w:szCs w:val="24"/>
        </w:rPr>
        <w:t>N</w:t>
      </w:r>
      <w:r>
        <w:rPr>
          <w:rFonts w:ascii="Times New Roman" w:hAnsi="Times New Roman" w:cs="Times New Roman"/>
          <w:sz w:val="24"/>
          <w:szCs w:val="24"/>
        </w:rPr>
        <w:t>). The lowest two scores, 18 and 30, were both reported from patients not receiving post-discharge ostomy education. The highest score of 66 was also reported from a patient who did not receive ostomy education. The second highest score was 65 and was reported twice, once by a patient receiving post-discharge ostomy education as well as by a patient not receiving ostomy education. All three scores were recorded from patients who stated their ostomies were permanent. The lowest scores from both cohorts were reported by patients who received a temporary ileostomy. The mean OAI-23 score obtained from the pre-implementation cohort was 46.7. The mean OAI-23 score obtained from the implementation cohort was 46.3.</w:t>
      </w:r>
    </w:p>
    <w:p w:rsidR="00C9213E" w:rsidRDefault="000510B1">
      <w:pPr>
        <w:spacing w:line="480" w:lineRule="auto"/>
        <w:rPr>
          <w:rFonts w:ascii="Times New Roman" w:hAnsi="Times New Roman" w:cs="Times New Roman"/>
          <w:sz w:val="24"/>
          <w:szCs w:val="24"/>
        </w:rPr>
      </w:pPr>
      <w:r>
        <w:rPr>
          <w:rFonts w:ascii="Times New Roman" w:hAnsi="Times New Roman" w:cs="Times New Roman"/>
          <w:sz w:val="24"/>
          <w:szCs w:val="24"/>
        </w:rPr>
        <w:tab/>
        <w:t>There was a wide difference in the mean OAI-23 scores of those patients not receiving post-discharge ostomy education. The mean OAI-23 score of those patients with an ileostomy was 42.8 compared to 66 from those patients with a colostomy. There was less of a difference in mean OAI-23 scores of patients receiving ostomy education. The mean OAI-23 score reported by ileostomy patients was 51.5 versus 49.5 reported by colostomy patients.</w:t>
      </w:r>
    </w:p>
    <w:p w:rsidR="00565767" w:rsidRDefault="00565767">
      <w:pPr>
        <w:spacing w:line="480" w:lineRule="auto"/>
        <w:rPr>
          <w:rFonts w:ascii="Times New Roman" w:hAnsi="Times New Roman" w:cs="Times New Roman"/>
          <w:sz w:val="24"/>
          <w:szCs w:val="24"/>
        </w:rPr>
      </w:pPr>
      <w:r>
        <w:rPr>
          <w:rFonts w:ascii="Times New Roman" w:hAnsi="Times New Roman" w:cs="Times New Roman"/>
          <w:sz w:val="24"/>
          <w:szCs w:val="24"/>
        </w:rPr>
        <w:tab/>
      </w:r>
      <w:r w:rsidRPr="0091458A">
        <w:rPr>
          <w:rFonts w:ascii="Times New Roman" w:hAnsi="Times New Roman" w:cs="Times New Roman"/>
          <w:sz w:val="24"/>
          <w:szCs w:val="24"/>
        </w:rPr>
        <w:t xml:space="preserve">Female patients reported higher OAI-23 scores in both cohorts. The highest OAI-23 score reported by those not receiving post-discharge ostomy education was reported by a female and was 66. Likewise, the highest OAI-23 score reported by those receiving ostomy education was reported by a female and was 65. The mean OAI-23 scores of male and female patients in the </w:t>
      </w:r>
      <w:r w:rsidRPr="0091458A">
        <w:rPr>
          <w:rFonts w:ascii="Times New Roman" w:hAnsi="Times New Roman" w:cs="Times New Roman"/>
          <w:sz w:val="24"/>
          <w:szCs w:val="24"/>
        </w:rPr>
        <w:lastRenderedPageBreak/>
        <w:t>pre-implementation cohort was 41.7 for males versus 51.7 for females. The mean OAI-23 scores of male and female patients in t</w:t>
      </w:r>
      <w:r w:rsidR="006A4BC0" w:rsidRPr="0091458A">
        <w:rPr>
          <w:rFonts w:ascii="Times New Roman" w:hAnsi="Times New Roman" w:cs="Times New Roman"/>
          <w:sz w:val="24"/>
          <w:szCs w:val="24"/>
        </w:rPr>
        <w:t>he cohort receiving ostomy education was 60 for males versus 51 for females.</w:t>
      </w:r>
      <w:r w:rsidR="00987BE2" w:rsidRPr="0091458A">
        <w:rPr>
          <w:rFonts w:ascii="Times New Roman" w:hAnsi="Times New Roman" w:cs="Times New Roman"/>
          <w:sz w:val="24"/>
          <w:szCs w:val="24"/>
        </w:rPr>
        <w:t xml:space="preserve"> This difference is due to a low OAI-23 score for one female participant</w:t>
      </w:r>
      <w:r w:rsidR="00040E3B" w:rsidRPr="0091458A">
        <w:rPr>
          <w:rFonts w:ascii="Times New Roman" w:hAnsi="Times New Roman" w:cs="Times New Roman"/>
          <w:sz w:val="24"/>
          <w:szCs w:val="24"/>
        </w:rPr>
        <w:t xml:space="preserve"> which lowered the mean score. </w:t>
      </w:r>
      <w:r w:rsidR="00987BE2" w:rsidRPr="0091458A">
        <w:rPr>
          <w:rFonts w:ascii="Times New Roman" w:hAnsi="Times New Roman" w:cs="Times New Roman"/>
          <w:sz w:val="24"/>
          <w:szCs w:val="24"/>
        </w:rPr>
        <w:t xml:space="preserve"> </w:t>
      </w:r>
      <w:r w:rsidR="006A4BC0">
        <w:rPr>
          <w:rFonts w:ascii="Times New Roman" w:hAnsi="Times New Roman" w:cs="Times New Roman"/>
          <w:sz w:val="24"/>
          <w:szCs w:val="24"/>
        </w:rPr>
        <w:t xml:space="preserve"> </w:t>
      </w:r>
    </w:p>
    <w:p w:rsidR="00C9213E" w:rsidRDefault="000510B1">
      <w:pPr>
        <w:spacing w:line="480" w:lineRule="auto"/>
        <w:ind w:firstLine="720"/>
        <w:rPr>
          <w:rFonts w:ascii="Times New Roman" w:hAnsi="Times New Roman" w:cs="Times New Roman"/>
          <w:b/>
          <w:bCs/>
          <w:sz w:val="24"/>
          <w:szCs w:val="24"/>
        </w:rPr>
      </w:pPr>
      <w:r>
        <w:rPr>
          <w:rFonts w:ascii="Times New Roman" w:hAnsi="Times New Roman" w:cs="Times New Roman"/>
          <w:b/>
          <w:bCs/>
          <w:sz w:val="24"/>
          <w:szCs w:val="24"/>
        </w:rPr>
        <w:t>Ostomy Adjustment Inventory-23 scores.</w:t>
      </w:r>
      <w:r>
        <w:rPr>
          <w:rFonts w:ascii="Times New Roman" w:hAnsi="Times New Roman" w:cs="Times New Roman"/>
          <w:sz w:val="24"/>
          <w:szCs w:val="24"/>
        </w:rPr>
        <w:t xml:space="preserve"> A review of each of the items aggregate results was conducted to determine trends in reporting. Of the twenty-three items, five items were identified for further analysis. Each of these items can indicate poor coping and adjustment to life with an ostomy. These items presented more clinical relevance in the initial post-discharge period, especially when evaluating a patient’s motivation and physical ability to care for an ostomy as well as the risk for social isolation due to the ostomy. </w:t>
      </w:r>
    </w:p>
    <w:p w:rsidR="00C9213E" w:rsidRDefault="000510B1">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i/>
          <w:iCs/>
          <w:sz w:val="24"/>
          <w:szCs w:val="24"/>
        </w:rPr>
        <w:t>OAI-23 item #2</w:t>
      </w:r>
      <w:r>
        <w:rPr>
          <w:rFonts w:ascii="Times New Roman" w:hAnsi="Times New Roman" w:cs="Times New Roman"/>
          <w:i/>
          <w:iCs/>
          <w:sz w:val="24"/>
          <w:szCs w:val="24"/>
        </w:rPr>
        <w:t xml:space="preserve"> – </w:t>
      </w:r>
      <w:r>
        <w:rPr>
          <w:rFonts w:ascii="Times New Roman" w:hAnsi="Times New Roman" w:cs="Times New Roman"/>
          <w:b/>
          <w:i/>
          <w:iCs/>
          <w:sz w:val="24"/>
          <w:szCs w:val="24"/>
        </w:rPr>
        <w:t>I don’t like to see or touch my stoma</w:t>
      </w:r>
      <w:r>
        <w:rPr>
          <w:rFonts w:ascii="Times New Roman" w:hAnsi="Times New Roman" w:cs="Times New Roman"/>
          <w:b/>
          <w:sz w:val="24"/>
          <w:szCs w:val="24"/>
        </w:rPr>
        <w:t xml:space="preserve">. </w:t>
      </w:r>
      <w:r>
        <w:rPr>
          <w:rFonts w:ascii="Times New Roman" w:hAnsi="Times New Roman" w:cs="Times New Roman"/>
          <w:sz w:val="24"/>
          <w:szCs w:val="24"/>
        </w:rPr>
        <w:t>A wide difference was noted in the two cohorts scores in question #2 of the OAI-23 tool. Those patients not receiving post-discharge ostomy education nearly universally reported that they did not like to see or touch their stoma. As this item was reverse scored, the cohort had a mean score of 0.83. Five patients (83%) scored a 1 (agree) and one patient (17%) scored a zero (strongly agree). Those patients receiving ostomy education had a mean score of 2 (unsure) for this item. Two patients (33%) scored a 1, two patients (33%) scored a 2, and two patients (33%) scored a 3 (disagree).</w:t>
      </w:r>
    </w:p>
    <w:p w:rsidR="00C9213E" w:rsidRDefault="000510B1">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i/>
          <w:iCs/>
          <w:sz w:val="24"/>
          <w:szCs w:val="24"/>
        </w:rPr>
        <w:t xml:space="preserve">OAI-23 item #3 </w:t>
      </w:r>
      <w:r>
        <w:rPr>
          <w:rFonts w:ascii="Times New Roman" w:hAnsi="Times New Roman" w:cs="Times New Roman"/>
          <w:i/>
          <w:iCs/>
          <w:sz w:val="24"/>
          <w:szCs w:val="24"/>
        </w:rPr>
        <w:t xml:space="preserve">– </w:t>
      </w:r>
      <w:r>
        <w:rPr>
          <w:rFonts w:ascii="Times New Roman" w:hAnsi="Times New Roman" w:cs="Times New Roman"/>
          <w:b/>
          <w:i/>
          <w:iCs/>
          <w:sz w:val="24"/>
          <w:szCs w:val="24"/>
        </w:rPr>
        <w:t>I have a meaningful life even with a stoma</w:t>
      </w:r>
      <w:r>
        <w:rPr>
          <w:rFonts w:ascii="Times New Roman" w:hAnsi="Times New Roman" w:cs="Times New Roman"/>
          <w:b/>
          <w:sz w:val="24"/>
          <w:szCs w:val="24"/>
        </w:rPr>
        <w:t xml:space="preserve">. </w:t>
      </w:r>
      <w:r>
        <w:rPr>
          <w:rFonts w:ascii="Times New Roman" w:hAnsi="Times New Roman" w:cs="Times New Roman"/>
          <w:sz w:val="24"/>
          <w:szCs w:val="24"/>
        </w:rPr>
        <w:t xml:space="preserve">Both cohorts reported similar findings for OAI-23 item #3. The mean score for those patients not receiving ostomy education was 2.5. Two patients (33%) scored this item a 1 (disagree), three patients (50%) scored this item a 3 (agree), and one patient (17%) scored this item a 4 (strongly agree). The mean score for those patients receiving post-discharge ostomy education was 2.2. Two patients </w:t>
      </w:r>
      <w:r>
        <w:rPr>
          <w:rFonts w:ascii="Times New Roman" w:hAnsi="Times New Roman" w:cs="Times New Roman"/>
          <w:sz w:val="24"/>
          <w:szCs w:val="24"/>
        </w:rPr>
        <w:lastRenderedPageBreak/>
        <w:t xml:space="preserve">(33%) scored this item a 1, one patient (17%) scored this item a 2 (unsure), and three patients (50%) scored this item a 3. </w:t>
      </w:r>
    </w:p>
    <w:p w:rsidR="00C9213E" w:rsidRDefault="000510B1">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i/>
          <w:iCs/>
          <w:sz w:val="24"/>
          <w:szCs w:val="24"/>
        </w:rPr>
        <w:t>OAI-23 item #8 – I am reluctant to mix socially since having my stoma.</w:t>
      </w:r>
      <w:r>
        <w:rPr>
          <w:rFonts w:ascii="Times New Roman" w:hAnsi="Times New Roman" w:cs="Times New Roman"/>
          <w:b/>
          <w:sz w:val="24"/>
          <w:szCs w:val="24"/>
        </w:rPr>
        <w:t xml:space="preserve"> </w:t>
      </w:r>
      <w:r>
        <w:rPr>
          <w:rFonts w:ascii="Times New Roman" w:hAnsi="Times New Roman" w:cs="Times New Roman"/>
          <w:sz w:val="24"/>
          <w:szCs w:val="24"/>
        </w:rPr>
        <w:t xml:space="preserve">A wider difference of scores existed with this item. Those patients not receiving ostomy education reported a mean score of 2.3. Two patients (33%) scored this item a 1 (agree), one patient (17%) scored a 2 (unsure), two patients (33%) scored a 3 (disagree), and one patient (17%) scored a 4 (strongly disagree). Patients receiving ostomy education reported a mean score of 1.7. Four patients (67%) scored this item a 1 versus two patients (33%) scoring this item a 3. </w:t>
      </w:r>
    </w:p>
    <w:p w:rsidR="00C9213E" w:rsidRDefault="000510B1">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i/>
          <w:iCs/>
          <w:sz w:val="24"/>
          <w:szCs w:val="24"/>
        </w:rPr>
        <w:t>OAI-23 item #13 – I am always conscious that my stoma may leak, smell, or be noisy</w:t>
      </w:r>
      <w:r>
        <w:rPr>
          <w:rFonts w:ascii="Times New Roman" w:hAnsi="Times New Roman" w:cs="Times New Roman"/>
          <w:b/>
          <w:sz w:val="24"/>
          <w:szCs w:val="24"/>
        </w:rPr>
        <w:t>.</w:t>
      </w:r>
      <w:r>
        <w:rPr>
          <w:rFonts w:ascii="Times New Roman" w:hAnsi="Times New Roman" w:cs="Times New Roman"/>
          <w:sz w:val="24"/>
          <w:szCs w:val="24"/>
        </w:rPr>
        <w:t xml:space="preserve"> As with item #8, item #13 is reverse scored with a </w:t>
      </w:r>
      <w:r w:rsidR="00CC681D">
        <w:rPr>
          <w:rFonts w:ascii="Times New Roman" w:hAnsi="Times New Roman" w:cs="Times New Roman"/>
          <w:sz w:val="24"/>
          <w:szCs w:val="24"/>
        </w:rPr>
        <w:t>higher response</w:t>
      </w:r>
      <w:r>
        <w:rPr>
          <w:rFonts w:ascii="Times New Roman" w:hAnsi="Times New Roman" w:cs="Times New Roman"/>
          <w:sz w:val="24"/>
          <w:szCs w:val="24"/>
        </w:rPr>
        <w:t xml:space="preserve"> indicating poorer adjustment levels. The mean score for this item between the two cohorts varied. Those patients not receiving ostomy education had a mean score of 0.83 with all but one of the patients (83%) scoring this item a 1 (agree) and one patient (17%) scoring this item a 0 (strongly agree). Conversely, those patients receiving post-discharge ostomy education had a mean score of 1.2. Like the other cohort, the majority of the scores were 1 with another patient scoring this item a 0. The final patient scored this item a 3. </w:t>
      </w:r>
    </w:p>
    <w:p w:rsidR="00C9213E" w:rsidRDefault="000510B1">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i/>
          <w:iCs/>
          <w:sz w:val="24"/>
          <w:szCs w:val="24"/>
        </w:rPr>
        <w:t>OAI-23 item #20 – I will be able to manage my stoma in the future</w:t>
      </w:r>
      <w:r>
        <w:rPr>
          <w:rFonts w:ascii="Times New Roman" w:hAnsi="Times New Roman" w:cs="Times New Roman"/>
          <w:b/>
          <w:sz w:val="24"/>
          <w:szCs w:val="24"/>
        </w:rPr>
        <w:t xml:space="preserve">. </w:t>
      </w:r>
      <w:r>
        <w:rPr>
          <w:rFonts w:ascii="Times New Roman" w:hAnsi="Times New Roman" w:cs="Times New Roman"/>
          <w:sz w:val="24"/>
          <w:szCs w:val="24"/>
        </w:rPr>
        <w:t xml:space="preserve">Positive responses for this item were identified between both cohorts with a mean score of both groups noted to be 2.8. Those patients not receiving ostomy education reported positive scores to this item. Two patients (33%) scored this item a three (agree), two patients (33%) scored a 4 (strongly agree), and one patient (17%) scored a two (unsure). One patient (17%) reported a negative score of 2 (disagree). Similarly, those patients receiving ostomy education reported positive scores to this </w:t>
      </w:r>
      <w:r>
        <w:rPr>
          <w:rFonts w:ascii="Times New Roman" w:hAnsi="Times New Roman" w:cs="Times New Roman"/>
          <w:sz w:val="24"/>
          <w:szCs w:val="24"/>
        </w:rPr>
        <w:lastRenderedPageBreak/>
        <w:t xml:space="preserve">item with all but one patient (83%) scoring this item a 3 and one patient (17%) scoring this item a 2. Figure 1 </w:t>
      </w:r>
      <w:r w:rsidRPr="00987BE2">
        <w:rPr>
          <w:rFonts w:ascii="Times New Roman" w:hAnsi="Times New Roman" w:cs="Times New Roman"/>
          <w:sz w:val="24"/>
          <w:szCs w:val="24"/>
        </w:rPr>
        <w:t>d</w:t>
      </w:r>
      <w:r w:rsidR="00C43391" w:rsidRPr="00987BE2">
        <w:rPr>
          <w:rFonts w:ascii="Times New Roman" w:hAnsi="Times New Roman" w:cs="Times New Roman"/>
          <w:sz w:val="24"/>
          <w:szCs w:val="24"/>
        </w:rPr>
        <w:t>isplay</w:t>
      </w:r>
      <w:r w:rsidRPr="00987BE2">
        <w:rPr>
          <w:rFonts w:ascii="Times New Roman" w:hAnsi="Times New Roman" w:cs="Times New Roman"/>
          <w:sz w:val="24"/>
          <w:szCs w:val="24"/>
        </w:rPr>
        <w:t>s</w:t>
      </w:r>
      <w:r>
        <w:rPr>
          <w:rFonts w:ascii="Times New Roman" w:hAnsi="Times New Roman" w:cs="Times New Roman"/>
          <w:sz w:val="24"/>
          <w:szCs w:val="24"/>
        </w:rPr>
        <w:t xml:space="preserve"> the findings.</w:t>
      </w:r>
    </w:p>
    <w:p w:rsidR="00C9213E" w:rsidRDefault="000510B1">
      <w:pPr>
        <w:spacing w:line="48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0288" behindDoc="1" locked="0" layoutInCell="1" allowOverlap="1">
            <wp:simplePos x="0" y="0"/>
            <wp:positionH relativeFrom="column">
              <wp:posOffset>0</wp:posOffset>
            </wp:positionH>
            <wp:positionV relativeFrom="paragraph">
              <wp:posOffset>-2540</wp:posOffset>
            </wp:positionV>
            <wp:extent cx="5486400" cy="3200400"/>
            <wp:effectExtent l="0" t="0" r="0" b="0"/>
            <wp:wrapTight wrapText="bothSides">
              <wp:wrapPolygon edited="0">
                <wp:start x="0" y="0"/>
                <wp:lineTo x="0" y="21471"/>
                <wp:lineTo x="21525" y="21471"/>
                <wp:lineTo x="21525" y="0"/>
                <wp:lineTo x="0" y="0"/>
              </wp:wrapPolygon>
            </wp:wrapTight>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C9213E" w:rsidRDefault="00C9213E">
      <w:pPr>
        <w:spacing w:line="480" w:lineRule="auto"/>
        <w:rPr>
          <w:rFonts w:ascii="Times New Roman" w:hAnsi="Times New Roman" w:cs="Times New Roman"/>
          <w:b/>
          <w:sz w:val="24"/>
          <w:szCs w:val="24"/>
        </w:rPr>
      </w:pPr>
    </w:p>
    <w:p w:rsidR="00C9213E" w:rsidRDefault="00C9213E">
      <w:pPr>
        <w:spacing w:line="480" w:lineRule="auto"/>
        <w:jc w:val="center"/>
        <w:rPr>
          <w:rFonts w:ascii="Times New Roman" w:hAnsi="Times New Roman" w:cs="Times New Roman"/>
          <w:b/>
          <w:sz w:val="24"/>
          <w:szCs w:val="24"/>
        </w:rPr>
      </w:pPr>
    </w:p>
    <w:p w:rsidR="00C9213E" w:rsidRDefault="00C9213E">
      <w:pPr>
        <w:rPr>
          <w:rFonts w:ascii="Times New Roman" w:hAnsi="Times New Roman" w:cs="Times New Roman"/>
          <w:sz w:val="24"/>
          <w:szCs w:val="24"/>
        </w:rPr>
      </w:pPr>
    </w:p>
    <w:p w:rsidR="00C9213E" w:rsidRDefault="00C9213E">
      <w:pPr>
        <w:rPr>
          <w:rFonts w:ascii="Times New Roman" w:hAnsi="Times New Roman" w:cs="Times New Roman"/>
          <w:sz w:val="24"/>
          <w:szCs w:val="24"/>
        </w:rPr>
      </w:pPr>
    </w:p>
    <w:p w:rsidR="00C9213E" w:rsidRDefault="00C9213E">
      <w:pPr>
        <w:rPr>
          <w:rFonts w:ascii="Times New Roman" w:hAnsi="Times New Roman" w:cs="Times New Roman"/>
          <w:sz w:val="24"/>
          <w:szCs w:val="24"/>
        </w:rPr>
      </w:pPr>
    </w:p>
    <w:p w:rsidR="00C9213E" w:rsidRDefault="00C9213E">
      <w:pPr>
        <w:rPr>
          <w:rFonts w:ascii="Times New Roman" w:hAnsi="Times New Roman" w:cs="Times New Roman"/>
          <w:sz w:val="24"/>
          <w:szCs w:val="24"/>
        </w:rPr>
      </w:pPr>
    </w:p>
    <w:p w:rsidR="00C9213E" w:rsidRDefault="00C9213E">
      <w:pPr>
        <w:rPr>
          <w:rFonts w:ascii="Times New Roman" w:hAnsi="Times New Roman" w:cs="Times New Roman"/>
          <w:sz w:val="24"/>
          <w:szCs w:val="24"/>
        </w:rPr>
      </w:pPr>
    </w:p>
    <w:p w:rsidR="00C9213E" w:rsidRDefault="00C9213E">
      <w:pPr>
        <w:spacing w:line="480" w:lineRule="auto"/>
        <w:jc w:val="center"/>
        <w:rPr>
          <w:rFonts w:ascii="Times New Roman" w:hAnsi="Times New Roman" w:cs="Times New Roman"/>
          <w:sz w:val="24"/>
          <w:szCs w:val="24"/>
        </w:rPr>
      </w:pPr>
    </w:p>
    <w:p w:rsidR="00C9213E" w:rsidRDefault="000510B1">
      <w:pPr>
        <w:tabs>
          <w:tab w:val="left" w:pos="705"/>
        </w:tabs>
        <w:spacing w:line="480" w:lineRule="auto"/>
        <w:rPr>
          <w:rFonts w:ascii="Times New Roman" w:hAnsi="Times New Roman" w:cs="Times New Roman"/>
          <w:sz w:val="20"/>
          <w:szCs w:val="20"/>
        </w:rPr>
      </w:pPr>
      <w:r>
        <w:rPr>
          <w:rFonts w:ascii="Times New Roman" w:hAnsi="Times New Roman" w:cs="Times New Roman"/>
          <w:sz w:val="20"/>
          <w:szCs w:val="20"/>
        </w:rPr>
        <w:t>Figure 1: Mean scores of sample OAI-23 items in pre- and post-implementation cohorts</w:t>
      </w:r>
    </w:p>
    <w:p w:rsidR="00C9213E" w:rsidRDefault="000510B1">
      <w:pPr>
        <w:tabs>
          <w:tab w:val="left" w:pos="705"/>
        </w:tabs>
        <w:spacing w:line="480" w:lineRule="auto"/>
        <w:rPr>
          <w:rFonts w:ascii="Times New Roman" w:hAnsi="Times New Roman" w:cs="Times New Roman"/>
          <w:b/>
          <w:sz w:val="24"/>
          <w:szCs w:val="24"/>
        </w:rPr>
      </w:pPr>
      <w:r>
        <w:rPr>
          <w:rFonts w:ascii="Times New Roman" w:hAnsi="Times New Roman" w:cs="Times New Roman"/>
          <w:b/>
          <w:sz w:val="24"/>
          <w:szCs w:val="24"/>
        </w:rPr>
        <w:t>Summary</w:t>
      </w:r>
    </w:p>
    <w:p w:rsidR="00C9213E" w:rsidRDefault="000510B1">
      <w:pPr>
        <w:tabs>
          <w:tab w:val="left" w:pos="705"/>
        </w:tabs>
        <w:spacing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The OAI-23 scores of patients receiving either an ileostomy or colostomy were </w:t>
      </w:r>
      <w:r w:rsidR="00DB5C91">
        <w:rPr>
          <w:rFonts w:ascii="Times New Roman" w:hAnsi="Times New Roman" w:cs="Times New Roman"/>
          <w:sz w:val="24"/>
          <w:szCs w:val="24"/>
        </w:rPr>
        <w:t>evaluated</w:t>
      </w:r>
      <w:r>
        <w:rPr>
          <w:rFonts w:ascii="Times New Roman" w:hAnsi="Times New Roman" w:cs="Times New Roman"/>
          <w:sz w:val="24"/>
          <w:szCs w:val="24"/>
        </w:rPr>
        <w:t xml:space="preserve"> for a comparison in order to determine the effectiveness of a post-discharge ostomy education program in supporting ostomy adjustment. It was suspected that the scores of those patients receiving ostomy education would be higher when compared to those patients not receiving this same ostomy education. While there was a wide variation of scores obtained from those patients not receiving ostomy education, there was little difference in this group’s mean OAI-23 score (n=46.7) when compared to the mean OAI-23 score of those patients who received ostomy education (n=46.3). Patients who were known to have a temporary ostomy reported lower adjustment scores when compared to their permanent ostomy counterparts regardless of cohort. </w:t>
      </w:r>
      <w:r>
        <w:rPr>
          <w:rFonts w:ascii="Times New Roman" w:hAnsi="Times New Roman" w:cs="Times New Roman"/>
          <w:sz w:val="24"/>
          <w:szCs w:val="24"/>
        </w:rPr>
        <w:lastRenderedPageBreak/>
        <w:t xml:space="preserve">Similarly, patients with ileostomies reported lower adjustment scores in both cohorts when compared to colostomy patients. </w:t>
      </w:r>
    </w:p>
    <w:p w:rsidR="00040E3B" w:rsidRDefault="00040E3B">
      <w:pPr>
        <w:tabs>
          <w:tab w:val="left" w:pos="705"/>
        </w:tabs>
        <w:spacing w:line="480" w:lineRule="auto"/>
        <w:jc w:val="center"/>
        <w:rPr>
          <w:rFonts w:ascii="Times New Roman" w:hAnsi="Times New Roman" w:cs="Times New Roman"/>
          <w:b/>
          <w:sz w:val="24"/>
          <w:szCs w:val="24"/>
        </w:rPr>
      </w:pPr>
    </w:p>
    <w:p w:rsidR="00040E3B" w:rsidRDefault="00040E3B">
      <w:pPr>
        <w:tabs>
          <w:tab w:val="left" w:pos="705"/>
        </w:tabs>
        <w:spacing w:line="480" w:lineRule="auto"/>
        <w:jc w:val="center"/>
        <w:rPr>
          <w:rFonts w:ascii="Times New Roman" w:hAnsi="Times New Roman" w:cs="Times New Roman"/>
          <w:b/>
          <w:sz w:val="24"/>
          <w:szCs w:val="24"/>
        </w:rPr>
      </w:pPr>
    </w:p>
    <w:p w:rsidR="00040E3B" w:rsidRDefault="00040E3B">
      <w:pPr>
        <w:tabs>
          <w:tab w:val="left" w:pos="705"/>
        </w:tabs>
        <w:spacing w:line="480" w:lineRule="auto"/>
        <w:jc w:val="center"/>
        <w:rPr>
          <w:rFonts w:ascii="Times New Roman" w:hAnsi="Times New Roman" w:cs="Times New Roman"/>
          <w:b/>
          <w:sz w:val="24"/>
          <w:szCs w:val="24"/>
        </w:rPr>
      </w:pPr>
    </w:p>
    <w:p w:rsidR="00040E3B" w:rsidRDefault="00040E3B">
      <w:pPr>
        <w:tabs>
          <w:tab w:val="left" w:pos="705"/>
        </w:tabs>
        <w:spacing w:line="480" w:lineRule="auto"/>
        <w:jc w:val="center"/>
        <w:rPr>
          <w:rFonts w:ascii="Times New Roman" w:hAnsi="Times New Roman" w:cs="Times New Roman"/>
          <w:b/>
          <w:sz w:val="24"/>
          <w:szCs w:val="24"/>
        </w:rPr>
      </w:pPr>
    </w:p>
    <w:p w:rsidR="00040E3B" w:rsidRDefault="00040E3B">
      <w:pPr>
        <w:tabs>
          <w:tab w:val="left" w:pos="705"/>
        </w:tabs>
        <w:spacing w:line="480" w:lineRule="auto"/>
        <w:jc w:val="center"/>
        <w:rPr>
          <w:rFonts w:ascii="Times New Roman" w:hAnsi="Times New Roman" w:cs="Times New Roman"/>
          <w:b/>
          <w:sz w:val="24"/>
          <w:szCs w:val="24"/>
        </w:rPr>
      </w:pPr>
    </w:p>
    <w:p w:rsidR="00040E3B" w:rsidRDefault="00040E3B">
      <w:pPr>
        <w:tabs>
          <w:tab w:val="left" w:pos="705"/>
        </w:tabs>
        <w:spacing w:line="480" w:lineRule="auto"/>
        <w:jc w:val="center"/>
        <w:rPr>
          <w:rFonts w:ascii="Times New Roman" w:hAnsi="Times New Roman" w:cs="Times New Roman"/>
          <w:b/>
          <w:sz w:val="24"/>
          <w:szCs w:val="24"/>
        </w:rPr>
      </w:pPr>
    </w:p>
    <w:p w:rsidR="00040E3B" w:rsidRDefault="00040E3B">
      <w:pPr>
        <w:tabs>
          <w:tab w:val="left" w:pos="705"/>
        </w:tabs>
        <w:spacing w:line="480" w:lineRule="auto"/>
        <w:jc w:val="center"/>
        <w:rPr>
          <w:rFonts w:ascii="Times New Roman" w:hAnsi="Times New Roman" w:cs="Times New Roman"/>
          <w:b/>
          <w:sz w:val="24"/>
          <w:szCs w:val="24"/>
        </w:rPr>
      </w:pPr>
    </w:p>
    <w:p w:rsidR="00040E3B" w:rsidRDefault="00040E3B">
      <w:pPr>
        <w:tabs>
          <w:tab w:val="left" w:pos="705"/>
        </w:tabs>
        <w:spacing w:line="480" w:lineRule="auto"/>
        <w:jc w:val="center"/>
        <w:rPr>
          <w:rFonts w:ascii="Times New Roman" w:hAnsi="Times New Roman" w:cs="Times New Roman"/>
          <w:b/>
          <w:sz w:val="24"/>
          <w:szCs w:val="24"/>
        </w:rPr>
      </w:pPr>
    </w:p>
    <w:p w:rsidR="00040E3B" w:rsidRDefault="00040E3B">
      <w:pPr>
        <w:tabs>
          <w:tab w:val="left" w:pos="705"/>
        </w:tabs>
        <w:spacing w:line="480" w:lineRule="auto"/>
        <w:jc w:val="center"/>
        <w:rPr>
          <w:rFonts w:ascii="Times New Roman" w:hAnsi="Times New Roman" w:cs="Times New Roman"/>
          <w:b/>
          <w:sz w:val="24"/>
          <w:szCs w:val="24"/>
        </w:rPr>
      </w:pPr>
    </w:p>
    <w:p w:rsidR="00040E3B" w:rsidRDefault="00040E3B">
      <w:pPr>
        <w:tabs>
          <w:tab w:val="left" w:pos="705"/>
        </w:tabs>
        <w:spacing w:line="480" w:lineRule="auto"/>
        <w:jc w:val="center"/>
        <w:rPr>
          <w:rFonts w:ascii="Times New Roman" w:hAnsi="Times New Roman" w:cs="Times New Roman"/>
          <w:b/>
          <w:sz w:val="24"/>
          <w:szCs w:val="24"/>
        </w:rPr>
      </w:pPr>
    </w:p>
    <w:p w:rsidR="00040E3B" w:rsidRDefault="00040E3B">
      <w:pPr>
        <w:tabs>
          <w:tab w:val="left" w:pos="705"/>
        </w:tabs>
        <w:spacing w:line="480" w:lineRule="auto"/>
        <w:jc w:val="center"/>
        <w:rPr>
          <w:rFonts w:ascii="Times New Roman" w:hAnsi="Times New Roman" w:cs="Times New Roman"/>
          <w:b/>
          <w:sz w:val="24"/>
          <w:szCs w:val="24"/>
        </w:rPr>
      </w:pPr>
    </w:p>
    <w:p w:rsidR="00040E3B" w:rsidRDefault="00040E3B">
      <w:pPr>
        <w:tabs>
          <w:tab w:val="left" w:pos="705"/>
        </w:tabs>
        <w:spacing w:line="480" w:lineRule="auto"/>
        <w:jc w:val="center"/>
        <w:rPr>
          <w:rFonts w:ascii="Times New Roman" w:hAnsi="Times New Roman" w:cs="Times New Roman"/>
          <w:b/>
          <w:sz w:val="24"/>
          <w:szCs w:val="24"/>
        </w:rPr>
      </w:pPr>
    </w:p>
    <w:p w:rsidR="00040E3B" w:rsidRDefault="00040E3B">
      <w:pPr>
        <w:tabs>
          <w:tab w:val="left" w:pos="705"/>
        </w:tabs>
        <w:spacing w:line="480" w:lineRule="auto"/>
        <w:jc w:val="center"/>
        <w:rPr>
          <w:rFonts w:ascii="Times New Roman" w:hAnsi="Times New Roman" w:cs="Times New Roman"/>
          <w:b/>
          <w:sz w:val="24"/>
          <w:szCs w:val="24"/>
        </w:rPr>
      </w:pPr>
    </w:p>
    <w:p w:rsidR="00040E3B" w:rsidRDefault="00040E3B">
      <w:pPr>
        <w:tabs>
          <w:tab w:val="left" w:pos="705"/>
        </w:tabs>
        <w:spacing w:line="480" w:lineRule="auto"/>
        <w:jc w:val="center"/>
        <w:rPr>
          <w:rFonts w:ascii="Times New Roman" w:hAnsi="Times New Roman" w:cs="Times New Roman"/>
          <w:b/>
          <w:sz w:val="24"/>
          <w:szCs w:val="24"/>
        </w:rPr>
      </w:pPr>
    </w:p>
    <w:p w:rsidR="00040E3B" w:rsidRDefault="00040E3B">
      <w:pPr>
        <w:tabs>
          <w:tab w:val="left" w:pos="705"/>
        </w:tabs>
        <w:spacing w:line="480" w:lineRule="auto"/>
        <w:jc w:val="center"/>
        <w:rPr>
          <w:rFonts w:ascii="Times New Roman" w:hAnsi="Times New Roman" w:cs="Times New Roman"/>
          <w:b/>
          <w:sz w:val="24"/>
          <w:szCs w:val="24"/>
        </w:rPr>
      </w:pPr>
    </w:p>
    <w:p w:rsidR="00040E3B" w:rsidRDefault="00040E3B">
      <w:pPr>
        <w:tabs>
          <w:tab w:val="left" w:pos="705"/>
        </w:tabs>
        <w:spacing w:line="480" w:lineRule="auto"/>
        <w:jc w:val="center"/>
        <w:rPr>
          <w:rFonts w:ascii="Times New Roman" w:hAnsi="Times New Roman" w:cs="Times New Roman"/>
          <w:b/>
          <w:sz w:val="24"/>
          <w:szCs w:val="24"/>
        </w:rPr>
      </w:pPr>
    </w:p>
    <w:p w:rsidR="00040E3B" w:rsidRDefault="00040E3B">
      <w:pPr>
        <w:tabs>
          <w:tab w:val="left" w:pos="705"/>
        </w:tabs>
        <w:spacing w:line="480" w:lineRule="auto"/>
        <w:jc w:val="center"/>
        <w:rPr>
          <w:rFonts w:ascii="Times New Roman" w:hAnsi="Times New Roman" w:cs="Times New Roman"/>
          <w:b/>
          <w:sz w:val="24"/>
          <w:szCs w:val="24"/>
        </w:rPr>
      </w:pPr>
    </w:p>
    <w:p w:rsidR="00C9213E" w:rsidRDefault="000510B1">
      <w:pPr>
        <w:tabs>
          <w:tab w:val="left" w:pos="705"/>
        </w:tabs>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Chapter Five: Implications for Nursing Practice</w:t>
      </w:r>
    </w:p>
    <w:p w:rsidR="00C9213E" w:rsidRDefault="000510B1">
      <w:pPr>
        <w:spacing w:line="480" w:lineRule="auto"/>
        <w:ind w:firstLine="720"/>
        <w:rPr>
          <w:rFonts w:ascii="Times New Roman" w:hAnsi="Times New Roman" w:cs="Times New Roman"/>
          <w:bCs/>
          <w:sz w:val="24"/>
          <w:szCs w:val="24"/>
        </w:rPr>
      </w:pPr>
      <w:r>
        <w:rPr>
          <w:rFonts w:ascii="Times New Roman" w:hAnsi="Times New Roman" w:cs="Times New Roman"/>
          <w:bCs/>
          <w:sz w:val="24"/>
          <w:szCs w:val="24"/>
        </w:rPr>
        <w:t>The Doctorate of Nursing Practice (DNP) degree is a terminal degree that relies on the use and validation of science to support and promote nursing practice. DNP prepared nurses are equipped with increased knowledge to improve patient outcomes using evidence-based research to guide practice. They also possess amplified leadership skills to invigorate nursing practice and the care delivered in the healthcare system. The advanced practice nurse works to improve healthcare delivery, promote</w:t>
      </w:r>
      <w:r w:rsidR="00DB5C91">
        <w:rPr>
          <w:rFonts w:ascii="Times New Roman" w:hAnsi="Times New Roman" w:cs="Times New Roman"/>
          <w:bCs/>
          <w:sz w:val="24"/>
          <w:szCs w:val="24"/>
        </w:rPr>
        <w:t>s</w:t>
      </w:r>
      <w:r>
        <w:rPr>
          <w:rFonts w:ascii="Times New Roman" w:hAnsi="Times New Roman" w:cs="Times New Roman"/>
          <w:bCs/>
          <w:sz w:val="24"/>
          <w:szCs w:val="24"/>
        </w:rPr>
        <w:t xml:space="preserve"> patient and population health, serve</w:t>
      </w:r>
      <w:r w:rsidR="00DB5C91">
        <w:rPr>
          <w:rFonts w:ascii="Times New Roman" w:hAnsi="Times New Roman" w:cs="Times New Roman"/>
          <w:bCs/>
          <w:sz w:val="24"/>
          <w:szCs w:val="24"/>
        </w:rPr>
        <w:t>s</w:t>
      </w:r>
      <w:r>
        <w:rPr>
          <w:rFonts w:ascii="Times New Roman" w:hAnsi="Times New Roman" w:cs="Times New Roman"/>
          <w:bCs/>
          <w:sz w:val="24"/>
          <w:szCs w:val="24"/>
        </w:rPr>
        <w:t xml:space="preserve"> as a leader in the development of health</w:t>
      </w:r>
      <w:r w:rsidR="005E0019">
        <w:rPr>
          <w:rFonts w:ascii="Times New Roman" w:hAnsi="Times New Roman" w:cs="Times New Roman"/>
          <w:bCs/>
          <w:sz w:val="24"/>
          <w:szCs w:val="24"/>
        </w:rPr>
        <w:t>-</w:t>
      </w:r>
      <w:r>
        <w:rPr>
          <w:rFonts w:ascii="Times New Roman" w:hAnsi="Times New Roman" w:cs="Times New Roman"/>
          <w:bCs/>
          <w:sz w:val="24"/>
          <w:szCs w:val="24"/>
        </w:rPr>
        <w:t>related policy, and promote</w:t>
      </w:r>
      <w:r w:rsidR="00DB5C91">
        <w:rPr>
          <w:rFonts w:ascii="Times New Roman" w:hAnsi="Times New Roman" w:cs="Times New Roman"/>
          <w:bCs/>
          <w:sz w:val="24"/>
          <w:szCs w:val="24"/>
        </w:rPr>
        <w:t>s</w:t>
      </w:r>
      <w:r>
        <w:rPr>
          <w:rFonts w:ascii="Times New Roman" w:hAnsi="Times New Roman" w:cs="Times New Roman"/>
          <w:bCs/>
          <w:sz w:val="24"/>
          <w:szCs w:val="24"/>
        </w:rPr>
        <w:t xml:space="preserve"> evidence-based practice (American Association of Colleges of Nursing, 2006). As a result, the DNP nurse is prepared to serve in several different roles in nursing practice.  </w:t>
      </w:r>
    </w:p>
    <w:p w:rsidR="00C9213E" w:rsidRDefault="000510B1">
      <w:pPr>
        <w:spacing w:line="480" w:lineRule="auto"/>
        <w:rPr>
          <w:rFonts w:ascii="Times New Roman" w:hAnsi="Times New Roman" w:cs="Times New Roman"/>
          <w:b/>
          <w:sz w:val="24"/>
          <w:szCs w:val="24"/>
        </w:rPr>
      </w:pPr>
      <w:r>
        <w:rPr>
          <w:rFonts w:ascii="Times New Roman" w:hAnsi="Times New Roman" w:cs="Times New Roman"/>
          <w:b/>
          <w:sz w:val="24"/>
          <w:szCs w:val="24"/>
        </w:rPr>
        <w:t>Practice Implications</w:t>
      </w:r>
    </w:p>
    <w:p w:rsidR="00C9213E" w:rsidRDefault="000510B1">
      <w:pPr>
        <w:spacing w:line="480" w:lineRule="auto"/>
        <w:ind w:firstLine="720"/>
        <w:rPr>
          <w:rFonts w:ascii="Times New Roman" w:hAnsi="Times New Roman" w:cs="Times New Roman"/>
          <w:bCs/>
          <w:sz w:val="24"/>
          <w:szCs w:val="24"/>
        </w:rPr>
      </w:pPr>
      <w:r>
        <w:rPr>
          <w:rFonts w:ascii="Times New Roman" w:hAnsi="Times New Roman" w:cs="Times New Roman"/>
          <w:bCs/>
          <w:sz w:val="24"/>
          <w:szCs w:val="24"/>
        </w:rPr>
        <w:t>To ensure that each DNP graduate is prepared to step forward in the area of advanced nursing practice, the American Association of Colleges of Nursing (AACN) formulated eight components that must be addressed and met in the DNP curriculum</w:t>
      </w:r>
      <w:r w:rsidR="00DB5C91">
        <w:rPr>
          <w:rFonts w:ascii="Times New Roman" w:hAnsi="Times New Roman" w:cs="Times New Roman"/>
          <w:bCs/>
          <w:sz w:val="24"/>
          <w:szCs w:val="24"/>
        </w:rPr>
        <w:t xml:space="preserve"> </w:t>
      </w:r>
      <w:r w:rsidR="00DB5C91" w:rsidRPr="00C43391">
        <w:rPr>
          <w:rFonts w:ascii="Times New Roman" w:hAnsi="Times New Roman" w:cs="Times New Roman"/>
          <w:bCs/>
          <w:sz w:val="24"/>
          <w:szCs w:val="24"/>
        </w:rPr>
        <w:t>(2006)</w:t>
      </w:r>
      <w:r w:rsidRPr="00C43391">
        <w:rPr>
          <w:rFonts w:ascii="Times New Roman" w:hAnsi="Times New Roman" w:cs="Times New Roman"/>
          <w:bCs/>
          <w:sz w:val="24"/>
          <w:szCs w:val="24"/>
        </w:rPr>
        <w:t>.</w:t>
      </w:r>
      <w:r>
        <w:rPr>
          <w:rFonts w:ascii="Times New Roman" w:hAnsi="Times New Roman" w:cs="Times New Roman"/>
          <w:bCs/>
          <w:sz w:val="24"/>
          <w:szCs w:val="24"/>
        </w:rPr>
        <w:t xml:space="preserve"> Each of these components, known as an</w:t>
      </w:r>
      <w:r w:rsidR="005E0019">
        <w:rPr>
          <w:rFonts w:ascii="Times New Roman" w:hAnsi="Times New Roman" w:cs="Times New Roman"/>
          <w:bCs/>
          <w:sz w:val="24"/>
          <w:szCs w:val="24"/>
        </w:rPr>
        <w:t xml:space="preserve"> </w:t>
      </w:r>
      <w:r>
        <w:rPr>
          <w:rFonts w:ascii="Times New Roman" w:hAnsi="Times New Roman" w:cs="Times New Roman"/>
          <w:bCs/>
          <w:sz w:val="24"/>
          <w:szCs w:val="24"/>
        </w:rPr>
        <w:t>“Essential,” serve</w:t>
      </w:r>
      <w:r w:rsidR="00DB5C91">
        <w:rPr>
          <w:rFonts w:ascii="Times New Roman" w:hAnsi="Times New Roman" w:cs="Times New Roman"/>
          <w:bCs/>
          <w:sz w:val="24"/>
          <w:szCs w:val="24"/>
        </w:rPr>
        <w:t>s</w:t>
      </w:r>
      <w:r>
        <w:rPr>
          <w:rFonts w:ascii="Times New Roman" w:hAnsi="Times New Roman" w:cs="Times New Roman"/>
          <w:bCs/>
          <w:sz w:val="24"/>
          <w:szCs w:val="24"/>
        </w:rPr>
        <w:t xml:space="preserve"> as fundamental outcome competencies for the DNP graduate regardless of specialty or practice focus. Each “Essential” contains implications, those possibilities for future practice opportunities.</w:t>
      </w:r>
    </w:p>
    <w:p w:rsidR="00C9213E" w:rsidRDefault="000510B1">
      <w:pPr>
        <w:spacing w:line="480" w:lineRule="auto"/>
        <w:ind w:firstLine="720"/>
        <w:rPr>
          <w:rFonts w:ascii="Times New Roman" w:hAnsi="Times New Roman" w:cs="Times New Roman"/>
          <w:bCs/>
          <w:sz w:val="24"/>
          <w:szCs w:val="24"/>
        </w:rPr>
      </w:pPr>
      <w:bookmarkStart w:id="3" w:name="_Hlk510484414"/>
      <w:r>
        <w:rPr>
          <w:rFonts w:ascii="Times New Roman" w:hAnsi="Times New Roman" w:cs="Times New Roman"/>
          <w:b/>
          <w:sz w:val="24"/>
          <w:szCs w:val="24"/>
        </w:rPr>
        <w:t xml:space="preserve">Essential I: Scientific underpinnings for practice. </w:t>
      </w:r>
      <w:r>
        <w:rPr>
          <w:rFonts w:ascii="Times New Roman" w:hAnsi="Times New Roman" w:cs="Times New Roman"/>
          <w:bCs/>
          <w:sz w:val="24"/>
          <w:szCs w:val="24"/>
        </w:rPr>
        <w:t>The DNP graduate is prepared to utilize a scientific foundation to address nursing practice issues (AACN, 2006). The treatment of the patient as a whole is emphasized. DNP education prepares the graduate to incorporate knowledge obtained from psychological, biophysical and organizational sciences to achieve the highest level of nursing practice (AACN, 2006).</w:t>
      </w:r>
    </w:p>
    <w:p w:rsidR="006A4BC0" w:rsidRDefault="000510B1" w:rsidP="006A4BC0">
      <w:pPr>
        <w:spacing w:line="480" w:lineRule="auto"/>
        <w:ind w:firstLine="720"/>
        <w:rPr>
          <w:rFonts w:ascii="Times New Roman" w:hAnsi="Times New Roman" w:cs="Times New Roman"/>
          <w:bCs/>
          <w:sz w:val="24"/>
          <w:szCs w:val="24"/>
        </w:rPr>
      </w:pPr>
      <w:r>
        <w:rPr>
          <w:rFonts w:ascii="Times New Roman" w:hAnsi="Times New Roman" w:cs="Times New Roman"/>
          <w:bCs/>
          <w:sz w:val="24"/>
          <w:szCs w:val="24"/>
        </w:rPr>
        <w:lastRenderedPageBreak/>
        <w:t>Advanced practice nurses work to identify practice problems such as a lack of needed ostomy education and are prepared to intervene in addressing such issues. This inte</w:t>
      </w:r>
      <w:r w:rsidR="005E0019">
        <w:rPr>
          <w:rFonts w:ascii="Times New Roman" w:hAnsi="Times New Roman" w:cs="Times New Roman"/>
          <w:bCs/>
          <w:sz w:val="24"/>
          <w:szCs w:val="24"/>
        </w:rPr>
        <w:t>r</w:t>
      </w:r>
      <w:r>
        <w:rPr>
          <w:rFonts w:ascii="Times New Roman" w:hAnsi="Times New Roman" w:cs="Times New Roman"/>
          <w:bCs/>
          <w:sz w:val="24"/>
          <w:szCs w:val="24"/>
        </w:rPr>
        <w:t xml:space="preserve">vention is grounded in and supported by nursing theory such as </w:t>
      </w:r>
      <w:proofErr w:type="spellStart"/>
      <w:r>
        <w:rPr>
          <w:rFonts w:ascii="Times New Roman" w:hAnsi="Times New Roman" w:cs="Times New Roman"/>
          <w:bCs/>
          <w:sz w:val="24"/>
          <w:szCs w:val="24"/>
        </w:rPr>
        <w:t>Mischel’s</w:t>
      </w:r>
      <w:proofErr w:type="spellEnd"/>
      <w:r>
        <w:rPr>
          <w:rFonts w:ascii="Times New Roman" w:hAnsi="Times New Roman" w:cs="Times New Roman"/>
          <w:bCs/>
          <w:sz w:val="24"/>
          <w:szCs w:val="24"/>
        </w:rPr>
        <w:t xml:space="preserve"> Uncertainty in Illness theory. Evidence has shown that post-discharge care education can improve patients’ adjustments and perceptions to life with an ostomy (Gautam &amp; Poudel, 2016; </w:t>
      </w:r>
      <w:proofErr w:type="spellStart"/>
      <w:r>
        <w:rPr>
          <w:rFonts w:ascii="Times New Roman" w:hAnsi="Times New Roman" w:cs="Times New Roman"/>
          <w:bCs/>
          <w:sz w:val="24"/>
          <w:szCs w:val="24"/>
        </w:rPr>
        <w:t>Jayarajah</w:t>
      </w:r>
      <w:proofErr w:type="spellEnd"/>
      <w:r>
        <w:rPr>
          <w:rFonts w:ascii="Times New Roman" w:hAnsi="Times New Roman" w:cs="Times New Roman"/>
          <w:bCs/>
          <w:sz w:val="24"/>
          <w:szCs w:val="24"/>
        </w:rPr>
        <w:t xml:space="preserve"> &amp; </w:t>
      </w:r>
      <w:proofErr w:type="spellStart"/>
      <w:r>
        <w:rPr>
          <w:rFonts w:ascii="Times New Roman" w:hAnsi="Times New Roman" w:cs="Times New Roman"/>
          <w:bCs/>
          <w:sz w:val="24"/>
          <w:szCs w:val="24"/>
        </w:rPr>
        <w:t>Samarsekera</w:t>
      </w:r>
      <w:proofErr w:type="spellEnd"/>
      <w:r>
        <w:rPr>
          <w:rFonts w:ascii="Times New Roman" w:hAnsi="Times New Roman" w:cs="Times New Roman"/>
          <w:bCs/>
          <w:sz w:val="24"/>
          <w:szCs w:val="24"/>
        </w:rPr>
        <w:t>, 2017). The education can address patients’ physical, social, and psychological needs, improving their lived experience with a stoma. Ultimately, this education improves their satisfaction (</w:t>
      </w:r>
      <w:proofErr w:type="spellStart"/>
      <w:r>
        <w:rPr>
          <w:rFonts w:ascii="Times New Roman" w:hAnsi="Times New Roman" w:cs="Times New Roman"/>
          <w:bCs/>
          <w:sz w:val="24"/>
          <w:szCs w:val="24"/>
        </w:rPr>
        <w:t>Su</w:t>
      </w:r>
      <w:proofErr w:type="spellEnd"/>
      <w:r>
        <w:rPr>
          <w:rFonts w:ascii="Times New Roman" w:hAnsi="Times New Roman" w:cs="Times New Roman"/>
          <w:bCs/>
          <w:sz w:val="24"/>
          <w:szCs w:val="24"/>
        </w:rPr>
        <w:t xml:space="preserve"> et al., 2016). </w:t>
      </w:r>
      <w:bookmarkEnd w:id="3"/>
    </w:p>
    <w:p w:rsidR="00C9213E" w:rsidRDefault="000510B1" w:rsidP="006A4BC0">
      <w:pPr>
        <w:spacing w:line="480" w:lineRule="auto"/>
        <w:ind w:firstLine="720"/>
        <w:rPr>
          <w:rFonts w:ascii="Times New Roman" w:hAnsi="Times New Roman" w:cs="Times New Roman"/>
          <w:bCs/>
          <w:sz w:val="24"/>
          <w:szCs w:val="24"/>
        </w:rPr>
      </w:pPr>
      <w:r>
        <w:rPr>
          <w:rFonts w:ascii="Times New Roman" w:hAnsi="Times New Roman" w:cs="Times New Roman"/>
          <w:b/>
          <w:sz w:val="24"/>
          <w:szCs w:val="24"/>
        </w:rPr>
        <w:t xml:space="preserve">Essential II: </w:t>
      </w:r>
      <w:bookmarkStart w:id="4" w:name="_Hlk510484579"/>
      <w:r>
        <w:rPr>
          <w:rFonts w:ascii="Times New Roman" w:hAnsi="Times New Roman" w:cs="Times New Roman"/>
          <w:b/>
          <w:sz w:val="24"/>
          <w:szCs w:val="24"/>
        </w:rPr>
        <w:t>Organization and systems leadership for quality improvement and systems thinking.</w:t>
      </w:r>
      <w:r>
        <w:rPr>
          <w:rFonts w:ascii="Times New Roman" w:hAnsi="Times New Roman" w:cs="Times New Roman"/>
          <w:bCs/>
          <w:sz w:val="24"/>
          <w:szCs w:val="24"/>
        </w:rPr>
        <w:t xml:space="preserve"> Quality improvement is the foundation that drives nursing practice. The DNP nurse is prepared to create change in nursing practice through the implementation of quality improvement initiatives. </w:t>
      </w:r>
      <w:r w:rsidRPr="00C43391">
        <w:rPr>
          <w:rFonts w:ascii="Times New Roman" w:hAnsi="Times New Roman" w:cs="Times New Roman"/>
          <w:bCs/>
          <w:sz w:val="24"/>
          <w:szCs w:val="24"/>
        </w:rPr>
        <w:t xml:space="preserve">The DNP nurse is skilled in evaluating current care practices and incorporating cost-effectiveness strategies to </w:t>
      </w:r>
      <w:r w:rsidR="00597D73" w:rsidRPr="00C43391">
        <w:rPr>
          <w:rFonts w:ascii="Times New Roman" w:hAnsi="Times New Roman" w:cs="Times New Roman"/>
          <w:bCs/>
          <w:sz w:val="24"/>
          <w:szCs w:val="24"/>
        </w:rPr>
        <w:t xml:space="preserve">promote and maintain </w:t>
      </w:r>
      <w:r w:rsidRPr="00C43391">
        <w:rPr>
          <w:rFonts w:ascii="Times New Roman" w:hAnsi="Times New Roman" w:cs="Times New Roman"/>
          <w:bCs/>
          <w:sz w:val="24"/>
          <w:szCs w:val="24"/>
        </w:rPr>
        <w:t>practice change.</w:t>
      </w:r>
      <w:r>
        <w:rPr>
          <w:rFonts w:ascii="Times New Roman" w:hAnsi="Times New Roman" w:cs="Times New Roman"/>
          <w:bCs/>
          <w:sz w:val="24"/>
          <w:szCs w:val="24"/>
        </w:rPr>
        <w:t xml:space="preserve"> The DNP nurse serves as a team leader affecting practice change by maintaining accountability for quality care. New care strategies are developed to meet the clinical needs of the care population (AACN, 2006). </w:t>
      </w:r>
    </w:p>
    <w:p w:rsidR="00C9213E" w:rsidRDefault="000510B1">
      <w:pPr>
        <w:tabs>
          <w:tab w:val="left" w:pos="0"/>
          <w:tab w:val="left" w:pos="1440"/>
        </w:tabs>
        <w:spacing w:line="480" w:lineRule="auto"/>
        <w:ind w:firstLineChars="350" w:firstLine="840"/>
        <w:rPr>
          <w:rFonts w:ascii="Times New Roman" w:hAnsi="Times New Roman" w:cs="Times New Roman"/>
          <w:bCs/>
          <w:sz w:val="24"/>
          <w:szCs w:val="24"/>
        </w:rPr>
      </w:pPr>
      <w:r>
        <w:rPr>
          <w:rFonts w:ascii="Times New Roman" w:hAnsi="Times New Roman" w:cs="Times New Roman"/>
          <w:bCs/>
          <w:sz w:val="24"/>
          <w:szCs w:val="24"/>
        </w:rPr>
        <w:t xml:space="preserve">A clear practice deficiency was identified at the project site. Ostomy patients need post-discharge care education. This was an issue not being addressed. </w:t>
      </w:r>
      <w:r w:rsidRPr="00C43391">
        <w:rPr>
          <w:rFonts w:ascii="Times New Roman" w:hAnsi="Times New Roman" w:cs="Times New Roman"/>
          <w:bCs/>
          <w:sz w:val="24"/>
          <w:szCs w:val="24"/>
        </w:rPr>
        <w:t>Formal</w:t>
      </w:r>
      <w:r>
        <w:rPr>
          <w:rFonts w:ascii="Times New Roman" w:hAnsi="Times New Roman" w:cs="Times New Roman"/>
          <w:bCs/>
          <w:sz w:val="24"/>
          <w:szCs w:val="24"/>
        </w:rPr>
        <w:t xml:space="preserve"> education was not being provided. Evidence has shown that post-discharge education can prove to be a financial benefit to both patients and healthcare entities, saving patients out-of-pocket costs from the purchase of additional supplies and saving hospitals the costs of hospital emergency room visits and readmissions (Danielsen, </w:t>
      </w:r>
      <w:proofErr w:type="spellStart"/>
      <w:r>
        <w:rPr>
          <w:rFonts w:ascii="Times New Roman" w:hAnsi="Times New Roman" w:cs="Times New Roman"/>
          <w:bCs/>
          <w:sz w:val="24"/>
          <w:szCs w:val="24"/>
        </w:rPr>
        <w:t>Burcharth</w:t>
      </w:r>
      <w:proofErr w:type="spellEnd"/>
      <w:r>
        <w:rPr>
          <w:rFonts w:ascii="Times New Roman" w:hAnsi="Times New Roman" w:cs="Times New Roman"/>
          <w:bCs/>
          <w:sz w:val="24"/>
          <w:szCs w:val="24"/>
        </w:rPr>
        <w:t xml:space="preserve">, &amp; Rosenberg, 2013; </w:t>
      </w:r>
      <w:proofErr w:type="spellStart"/>
      <w:r>
        <w:rPr>
          <w:rFonts w:ascii="Times New Roman" w:hAnsi="Times New Roman" w:cs="Times New Roman"/>
          <w:bCs/>
          <w:sz w:val="24"/>
          <w:szCs w:val="24"/>
        </w:rPr>
        <w:t>Forsmo</w:t>
      </w:r>
      <w:proofErr w:type="spellEnd"/>
      <w:r>
        <w:rPr>
          <w:rFonts w:ascii="Times New Roman" w:hAnsi="Times New Roman" w:cs="Times New Roman"/>
          <w:bCs/>
          <w:sz w:val="24"/>
          <w:szCs w:val="24"/>
        </w:rPr>
        <w:t xml:space="preserve"> et al., 2016; Iqbal et al., 2017). The DNP prepared nurse can serve as a leader in the redesign of healthcare </w:t>
      </w:r>
      <w:r w:rsidR="00C06088" w:rsidRPr="00987BE2">
        <w:rPr>
          <w:rFonts w:ascii="Times New Roman" w:hAnsi="Times New Roman" w:cs="Times New Roman"/>
          <w:bCs/>
          <w:sz w:val="24"/>
          <w:szCs w:val="24"/>
        </w:rPr>
        <w:t>initiatives</w:t>
      </w:r>
      <w:r w:rsidRPr="00987BE2">
        <w:rPr>
          <w:rFonts w:ascii="Times New Roman" w:hAnsi="Times New Roman" w:cs="Times New Roman"/>
          <w:bCs/>
          <w:sz w:val="24"/>
          <w:szCs w:val="24"/>
        </w:rPr>
        <w:t>.</w:t>
      </w:r>
      <w:r>
        <w:rPr>
          <w:rFonts w:ascii="Times New Roman" w:hAnsi="Times New Roman" w:cs="Times New Roman"/>
          <w:bCs/>
          <w:sz w:val="24"/>
          <w:szCs w:val="24"/>
        </w:rPr>
        <w:t xml:space="preserve"> Utilizing </w:t>
      </w:r>
      <w:r>
        <w:rPr>
          <w:rFonts w:ascii="Times New Roman" w:hAnsi="Times New Roman" w:cs="Times New Roman"/>
          <w:bCs/>
          <w:sz w:val="24"/>
          <w:szCs w:val="24"/>
        </w:rPr>
        <w:lastRenderedPageBreak/>
        <w:t xml:space="preserve">cost-analysis skills, the nurse can lead initiatives to improve healthcare outcomes through the implementation of quality improvement projects as was done with the </w:t>
      </w:r>
      <w:r w:rsidR="00C06088" w:rsidRPr="00987BE2">
        <w:rPr>
          <w:rFonts w:ascii="Times New Roman" w:hAnsi="Times New Roman" w:cs="Times New Roman"/>
          <w:bCs/>
          <w:sz w:val="24"/>
          <w:szCs w:val="24"/>
        </w:rPr>
        <w:t>project</w:t>
      </w:r>
      <w:r>
        <w:rPr>
          <w:rFonts w:ascii="Times New Roman" w:hAnsi="Times New Roman" w:cs="Times New Roman"/>
          <w:bCs/>
          <w:sz w:val="24"/>
          <w:szCs w:val="24"/>
        </w:rPr>
        <w:t xml:space="preserve"> to improve ostomy adjustment with post-discharge ostomy education. </w:t>
      </w:r>
    </w:p>
    <w:p w:rsidR="00C9213E" w:rsidRDefault="000510B1">
      <w:pPr>
        <w:tabs>
          <w:tab w:val="left" w:pos="0"/>
        </w:tabs>
        <w:spacing w:line="480" w:lineRule="auto"/>
        <w:ind w:firstLineChars="275" w:firstLine="663"/>
        <w:rPr>
          <w:rFonts w:ascii="Times New Roman" w:hAnsi="Times New Roman" w:cs="Times New Roman"/>
          <w:bCs/>
          <w:sz w:val="24"/>
          <w:szCs w:val="24"/>
        </w:rPr>
      </w:pPr>
      <w:bookmarkStart w:id="5" w:name="_Hlk510484753"/>
      <w:bookmarkEnd w:id="4"/>
      <w:r>
        <w:rPr>
          <w:rFonts w:ascii="Times New Roman" w:hAnsi="Times New Roman" w:cs="Times New Roman"/>
          <w:b/>
          <w:sz w:val="24"/>
          <w:szCs w:val="24"/>
        </w:rPr>
        <w:t>Essential III: Clinical scholarship and analytical methods for Evidence Based Practice.</w:t>
      </w:r>
      <w:r>
        <w:rPr>
          <w:rFonts w:ascii="Times New Roman" w:hAnsi="Times New Roman" w:cs="Times New Roman"/>
          <w:bCs/>
          <w:sz w:val="24"/>
          <w:szCs w:val="24"/>
        </w:rPr>
        <w:t xml:space="preserve"> Evidence-based best practice research is the main tenet of advanced nursing practice. Critical analysis of available research is necessary to delineate the benefit of prior research to current best nursing practice. The doctoral nurse serves as a leader in </w:t>
      </w:r>
      <w:r w:rsidR="00597D73">
        <w:rPr>
          <w:rFonts w:ascii="Times New Roman" w:hAnsi="Times New Roman" w:cs="Times New Roman"/>
          <w:bCs/>
          <w:sz w:val="24"/>
          <w:szCs w:val="24"/>
        </w:rPr>
        <w:t xml:space="preserve">the </w:t>
      </w:r>
      <w:r>
        <w:rPr>
          <w:rFonts w:ascii="Times New Roman" w:hAnsi="Times New Roman" w:cs="Times New Roman"/>
          <w:bCs/>
          <w:sz w:val="24"/>
          <w:szCs w:val="24"/>
        </w:rPr>
        <w:t xml:space="preserve">promotion of evidence-based practice with the use of evidence-based research. The doctoral nurse is prepared to analyze and utilize this research to create practice change in the advanced practice role (AACN, 2006). </w:t>
      </w:r>
    </w:p>
    <w:p w:rsidR="00C9213E" w:rsidRDefault="000510B1">
      <w:pPr>
        <w:tabs>
          <w:tab w:val="left" w:pos="0"/>
        </w:tabs>
        <w:spacing w:line="480" w:lineRule="auto"/>
        <w:ind w:firstLineChars="275" w:firstLine="660"/>
        <w:rPr>
          <w:rFonts w:ascii="Times New Roman" w:hAnsi="Times New Roman" w:cs="Times New Roman"/>
          <w:sz w:val="24"/>
          <w:szCs w:val="24"/>
        </w:rPr>
      </w:pPr>
      <w:r>
        <w:rPr>
          <w:rFonts w:ascii="Times New Roman" w:hAnsi="Times New Roman" w:cs="Times New Roman"/>
          <w:bCs/>
          <w:sz w:val="24"/>
          <w:szCs w:val="24"/>
        </w:rPr>
        <w:tab/>
        <w:t>The practice implications of research analysis demonstrate the need for post-discharge ostomy education. Research indicates that this education is necessary in order to improve patient adjustment and, in doing so, improve the patient’s quality of life (</w:t>
      </w:r>
      <w:proofErr w:type="spellStart"/>
      <w:r>
        <w:rPr>
          <w:rFonts w:ascii="Times New Roman" w:hAnsi="Times New Roman" w:cs="Times New Roman"/>
          <w:bCs/>
          <w:sz w:val="24"/>
          <w:szCs w:val="24"/>
        </w:rPr>
        <w:t>Recalla</w:t>
      </w:r>
      <w:proofErr w:type="spellEnd"/>
      <w:r>
        <w:rPr>
          <w:rFonts w:ascii="Times New Roman" w:hAnsi="Times New Roman" w:cs="Times New Roman"/>
          <w:bCs/>
          <w:sz w:val="24"/>
          <w:szCs w:val="24"/>
        </w:rPr>
        <w:t xml:space="preserve"> et al., 2013; Hu et al., 2014; </w:t>
      </w:r>
      <w:proofErr w:type="spellStart"/>
      <w:r>
        <w:rPr>
          <w:rFonts w:ascii="Times New Roman" w:hAnsi="Times New Roman" w:cs="Times New Roman"/>
          <w:bCs/>
          <w:sz w:val="24"/>
          <w:szCs w:val="24"/>
        </w:rPr>
        <w:t>Su</w:t>
      </w:r>
      <w:proofErr w:type="spellEnd"/>
      <w:r>
        <w:rPr>
          <w:rFonts w:ascii="Times New Roman" w:hAnsi="Times New Roman" w:cs="Times New Roman"/>
          <w:bCs/>
          <w:sz w:val="24"/>
          <w:szCs w:val="24"/>
        </w:rPr>
        <w:t xml:space="preserve"> et al., 2016). Literature also supports the implementation of post-discharge education as a cost-savings tool for clinicians (Iqbal et al., 2017). </w:t>
      </w:r>
      <w:r w:rsidRPr="008F1B82">
        <w:rPr>
          <w:rFonts w:ascii="Times New Roman" w:hAnsi="Times New Roman" w:cs="Times New Roman"/>
          <w:bCs/>
          <w:sz w:val="24"/>
          <w:szCs w:val="24"/>
        </w:rPr>
        <w:t>Critically analyzing and translating available research, DNP nurses can implement best practice projects to improve patient adjustment with an ostomy.</w:t>
      </w:r>
      <w:r>
        <w:rPr>
          <w:rFonts w:ascii="Times New Roman" w:hAnsi="Times New Roman" w:cs="Times New Roman"/>
          <w:bCs/>
          <w:sz w:val="24"/>
          <w:szCs w:val="24"/>
        </w:rPr>
        <w:t xml:space="preserve"> The DNP nurse can serve as a project lead and function as a specialist in the practice change, collaborating with other healthcare staff members to improve clinical practice, translating research to evidence-based practice.</w:t>
      </w:r>
    </w:p>
    <w:bookmarkEnd w:id="5"/>
    <w:p w:rsidR="00C9213E" w:rsidRDefault="000510B1">
      <w:pPr>
        <w:tabs>
          <w:tab w:val="left" w:pos="0"/>
        </w:tabs>
        <w:spacing w:line="480" w:lineRule="auto"/>
        <w:ind w:firstLineChars="300" w:firstLine="723"/>
        <w:rPr>
          <w:rFonts w:ascii="Times New Roman" w:hAnsi="Times New Roman" w:cs="Times New Roman"/>
          <w:bCs/>
          <w:sz w:val="24"/>
          <w:szCs w:val="24"/>
        </w:rPr>
      </w:pPr>
      <w:r>
        <w:rPr>
          <w:rFonts w:ascii="Times New Roman" w:hAnsi="Times New Roman" w:cs="Times New Roman"/>
          <w:b/>
          <w:sz w:val="24"/>
          <w:szCs w:val="24"/>
        </w:rPr>
        <w:t>Essential IV: Information systems/technology and patient care technology for the improvement and transformation of healthcare.</w:t>
      </w:r>
      <w:r>
        <w:rPr>
          <w:rFonts w:ascii="Times New Roman" w:hAnsi="Times New Roman" w:cs="Times New Roman"/>
          <w:bCs/>
          <w:sz w:val="24"/>
          <w:szCs w:val="24"/>
        </w:rPr>
        <w:t xml:space="preserve"> The DNP prepared nurse has gained skills navigating through health information technology systems, acquiring new knowledge and using this knowledge to improve patient care and outcomes. DNP prepared nurses are able to </w:t>
      </w:r>
      <w:r>
        <w:rPr>
          <w:rFonts w:ascii="Times New Roman" w:hAnsi="Times New Roman" w:cs="Times New Roman"/>
          <w:bCs/>
          <w:sz w:val="24"/>
          <w:szCs w:val="24"/>
        </w:rPr>
        <w:lastRenderedPageBreak/>
        <w:t xml:space="preserve">extrapolate data from practice systems, using this data to redesign systems as needed within their specific healthcare settings (AACN, 2006). </w:t>
      </w:r>
    </w:p>
    <w:p w:rsidR="00C9213E" w:rsidRDefault="000510B1">
      <w:pPr>
        <w:tabs>
          <w:tab w:val="left" w:pos="0"/>
        </w:tabs>
        <w:spacing w:line="480" w:lineRule="auto"/>
        <w:ind w:firstLineChars="300" w:firstLine="720"/>
        <w:rPr>
          <w:rFonts w:ascii="Times New Roman" w:hAnsi="Times New Roman" w:cs="Times New Roman"/>
          <w:b/>
          <w:sz w:val="24"/>
          <w:szCs w:val="24"/>
        </w:rPr>
      </w:pPr>
      <w:r>
        <w:rPr>
          <w:rFonts w:ascii="Times New Roman" w:hAnsi="Times New Roman" w:cs="Times New Roman"/>
          <w:bCs/>
          <w:sz w:val="24"/>
          <w:szCs w:val="24"/>
        </w:rPr>
        <w:t xml:space="preserve">Ostomy education is necessary and tools for providing this education are readily available to healthcare professionals. </w:t>
      </w:r>
      <w:r w:rsidRPr="008F1B82">
        <w:rPr>
          <w:rFonts w:ascii="Times New Roman" w:hAnsi="Times New Roman" w:cs="Times New Roman"/>
          <w:bCs/>
          <w:sz w:val="24"/>
          <w:szCs w:val="24"/>
        </w:rPr>
        <w:t>Easy to use best-practice tools should be utilized. The DNP nurse serves as a leader in evaluating consumer health information.</w:t>
      </w:r>
      <w:r>
        <w:rPr>
          <w:rFonts w:ascii="Times New Roman" w:hAnsi="Times New Roman" w:cs="Times New Roman"/>
          <w:bCs/>
          <w:sz w:val="24"/>
          <w:szCs w:val="24"/>
        </w:rPr>
        <w:t xml:space="preserve"> Following review of available educational tool</w:t>
      </w:r>
      <w:r w:rsidR="00597D73">
        <w:rPr>
          <w:rFonts w:ascii="Times New Roman" w:hAnsi="Times New Roman" w:cs="Times New Roman"/>
          <w:bCs/>
          <w:sz w:val="24"/>
          <w:szCs w:val="24"/>
        </w:rPr>
        <w:t>s</w:t>
      </w:r>
      <w:r>
        <w:rPr>
          <w:rFonts w:ascii="Times New Roman" w:hAnsi="Times New Roman" w:cs="Times New Roman"/>
          <w:bCs/>
          <w:sz w:val="24"/>
          <w:szCs w:val="24"/>
        </w:rPr>
        <w:t xml:space="preserve"> for accuracy, the WOCN Society’s patient education tool found on the society’s website was determined to be the most effective educational tool for ostomy education (WOCN, 2012). To ensure project sustainability, links addressing patient education using the WOCN tool can be created within the electronic health record documentation system at the practice site for ease of use. By adding this link, the meaningful use core measure “Patient-specific education resources” can be addressed (CMS, 2014).</w:t>
      </w:r>
    </w:p>
    <w:p w:rsidR="00C9213E" w:rsidRDefault="000510B1">
      <w:pPr>
        <w:spacing w:line="480" w:lineRule="auto"/>
        <w:ind w:firstLine="720"/>
        <w:rPr>
          <w:rFonts w:ascii="Times New Roman" w:hAnsi="Times New Roman" w:cs="Times New Roman"/>
          <w:bCs/>
          <w:sz w:val="24"/>
          <w:szCs w:val="24"/>
        </w:rPr>
      </w:pPr>
      <w:bookmarkStart w:id="6" w:name="_Hlk510485092"/>
      <w:r>
        <w:rPr>
          <w:rFonts w:ascii="Times New Roman" w:hAnsi="Times New Roman" w:cs="Times New Roman"/>
          <w:b/>
          <w:sz w:val="24"/>
          <w:szCs w:val="24"/>
        </w:rPr>
        <w:t>Essential V: Healthcare policy for advocacy in healthcare.</w:t>
      </w:r>
      <w:r>
        <w:rPr>
          <w:rFonts w:ascii="Times New Roman" w:hAnsi="Times New Roman" w:cs="Times New Roman"/>
          <w:bCs/>
          <w:sz w:val="24"/>
          <w:szCs w:val="24"/>
        </w:rPr>
        <w:t xml:space="preserve"> Healthcare policy provides a foundation from which healthcare can either be improved or impeded. The commitment to policy development and evaluation is necessary to ensuring that appropriate healthcare is being used to meet the needs of healthcare populations. The DNP educated nurse is prepared to influence health policy through practice experience and advocate for change in health policy based on these experiences. </w:t>
      </w:r>
      <w:r w:rsidRPr="008F1B82">
        <w:rPr>
          <w:rFonts w:ascii="Times New Roman" w:hAnsi="Times New Roman" w:cs="Times New Roman"/>
          <w:bCs/>
          <w:sz w:val="24"/>
          <w:szCs w:val="24"/>
        </w:rPr>
        <w:t>Policy change can take place in settings as small as local practice to as wide-reaching as international healthcare</w:t>
      </w:r>
      <w:r>
        <w:rPr>
          <w:rFonts w:ascii="Times New Roman" w:hAnsi="Times New Roman" w:cs="Times New Roman"/>
          <w:bCs/>
          <w:sz w:val="24"/>
          <w:szCs w:val="24"/>
        </w:rPr>
        <w:t xml:space="preserve"> (AACN, 2006). DNP nurses serve as leaders in their designated specialties advocating for change when disparities are present.</w:t>
      </w:r>
    </w:p>
    <w:p w:rsidR="00C9213E" w:rsidRDefault="000510B1">
      <w:pPr>
        <w:spacing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Clinical implications for policy change within the project site are impacted locally. No active policy for ostomy education was present at the </w:t>
      </w:r>
      <w:r w:rsidR="005E0019">
        <w:rPr>
          <w:rFonts w:ascii="Times New Roman" w:hAnsi="Times New Roman" w:cs="Times New Roman"/>
          <w:bCs/>
          <w:sz w:val="24"/>
          <w:szCs w:val="24"/>
        </w:rPr>
        <w:t>project site</w:t>
      </w:r>
      <w:r>
        <w:rPr>
          <w:rFonts w:ascii="Times New Roman" w:hAnsi="Times New Roman" w:cs="Times New Roman"/>
          <w:bCs/>
          <w:sz w:val="24"/>
          <w:szCs w:val="24"/>
        </w:rPr>
        <w:t xml:space="preserve"> prior to project inception. Serving as an expert in the field of ostomy care, attention was made to advocate for the ostomy patient following hospital discharge in order to improve adjustment and patient quality of life. </w:t>
      </w:r>
      <w:r>
        <w:rPr>
          <w:rFonts w:ascii="Times New Roman" w:hAnsi="Times New Roman" w:cs="Times New Roman"/>
          <w:bCs/>
          <w:sz w:val="24"/>
          <w:szCs w:val="24"/>
        </w:rPr>
        <w:lastRenderedPageBreak/>
        <w:t xml:space="preserve">Practice partners and clinical staff were educated on the need for this education and the need for dedicated staff to provide this education. </w:t>
      </w:r>
      <w:r w:rsidR="005E0019" w:rsidRPr="008F1B82">
        <w:rPr>
          <w:rFonts w:ascii="Times New Roman" w:hAnsi="Times New Roman" w:cs="Times New Roman"/>
          <w:bCs/>
          <w:sz w:val="24"/>
          <w:szCs w:val="24"/>
        </w:rPr>
        <w:t xml:space="preserve">Similar to the project site, no formal policy for post-discharge ostomy education exists in </w:t>
      </w:r>
      <w:r w:rsidR="00760326" w:rsidRPr="008F1B82">
        <w:rPr>
          <w:rFonts w:ascii="Times New Roman" w:hAnsi="Times New Roman" w:cs="Times New Roman"/>
          <w:bCs/>
          <w:sz w:val="24"/>
          <w:szCs w:val="24"/>
        </w:rPr>
        <w:t xml:space="preserve">surgical offices owned by the </w:t>
      </w:r>
      <w:r w:rsidR="005E0019" w:rsidRPr="008F1B82">
        <w:rPr>
          <w:rFonts w:ascii="Times New Roman" w:hAnsi="Times New Roman" w:cs="Times New Roman"/>
          <w:bCs/>
          <w:sz w:val="24"/>
          <w:szCs w:val="24"/>
        </w:rPr>
        <w:t>healthcare institutio</w:t>
      </w:r>
      <w:r w:rsidR="00760326" w:rsidRPr="008F1B82">
        <w:rPr>
          <w:rFonts w:ascii="Times New Roman" w:hAnsi="Times New Roman" w:cs="Times New Roman"/>
          <w:bCs/>
          <w:sz w:val="24"/>
          <w:szCs w:val="24"/>
        </w:rPr>
        <w:t xml:space="preserve">n. </w:t>
      </w:r>
      <w:r w:rsidR="005E0019" w:rsidRPr="008F1B82">
        <w:rPr>
          <w:rFonts w:ascii="Times New Roman" w:hAnsi="Times New Roman" w:cs="Times New Roman"/>
          <w:bCs/>
          <w:sz w:val="24"/>
          <w:szCs w:val="24"/>
        </w:rPr>
        <w:t>Using the results of the quality improvement project</w:t>
      </w:r>
      <w:r w:rsidR="00760326" w:rsidRPr="008F1B82">
        <w:rPr>
          <w:rFonts w:ascii="Times New Roman" w:hAnsi="Times New Roman" w:cs="Times New Roman"/>
          <w:bCs/>
          <w:sz w:val="24"/>
          <w:szCs w:val="24"/>
        </w:rPr>
        <w:t xml:space="preserve"> for support</w:t>
      </w:r>
      <w:r w:rsidR="005E0019" w:rsidRPr="008F1B82">
        <w:rPr>
          <w:rFonts w:ascii="Times New Roman" w:hAnsi="Times New Roman" w:cs="Times New Roman"/>
          <w:bCs/>
          <w:sz w:val="24"/>
          <w:szCs w:val="24"/>
        </w:rPr>
        <w:t>,</w:t>
      </w:r>
      <w:r w:rsidR="00760326" w:rsidRPr="008F1B82">
        <w:rPr>
          <w:rFonts w:ascii="Times New Roman" w:hAnsi="Times New Roman" w:cs="Times New Roman"/>
          <w:bCs/>
          <w:sz w:val="24"/>
          <w:szCs w:val="24"/>
        </w:rPr>
        <w:t xml:space="preserve"> a new education </w:t>
      </w:r>
      <w:r w:rsidR="005E0019" w:rsidRPr="008F1B82">
        <w:rPr>
          <w:rFonts w:ascii="Times New Roman" w:hAnsi="Times New Roman" w:cs="Times New Roman"/>
          <w:bCs/>
          <w:sz w:val="24"/>
          <w:szCs w:val="24"/>
        </w:rPr>
        <w:t xml:space="preserve">policy for post-discharge ostomy patients can be </w:t>
      </w:r>
      <w:r w:rsidR="00760326" w:rsidRPr="008F1B82">
        <w:rPr>
          <w:rFonts w:ascii="Times New Roman" w:hAnsi="Times New Roman" w:cs="Times New Roman"/>
          <w:bCs/>
          <w:sz w:val="24"/>
          <w:szCs w:val="24"/>
        </w:rPr>
        <w:t xml:space="preserve">created and </w:t>
      </w:r>
      <w:r w:rsidR="005E0019" w:rsidRPr="008F1B82">
        <w:rPr>
          <w:rFonts w:ascii="Times New Roman" w:hAnsi="Times New Roman" w:cs="Times New Roman"/>
          <w:bCs/>
          <w:sz w:val="24"/>
          <w:szCs w:val="24"/>
        </w:rPr>
        <w:t xml:space="preserve">implemented at </w:t>
      </w:r>
      <w:r w:rsidR="00760326" w:rsidRPr="008F1B82">
        <w:rPr>
          <w:rFonts w:ascii="Times New Roman" w:hAnsi="Times New Roman" w:cs="Times New Roman"/>
          <w:bCs/>
          <w:sz w:val="24"/>
          <w:szCs w:val="24"/>
        </w:rPr>
        <w:t xml:space="preserve">these </w:t>
      </w:r>
      <w:r w:rsidR="005E0019" w:rsidRPr="008F1B82">
        <w:rPr>
          <w:rFonts w:ascii="Times New Roman" w:hAnsi="Times New Roman" w:cs="Times New Roman"/>
          <w:bCs/>
          <w:sz w:val="24"/>
          <w:szCs w:val="24"/>
        </w:rPr>
        <w:t>surgical</w:t>
      </w:r>
      <w:r w:rsidR="00760326" w:rsidRPr="008F1B82">
        <w:rPr>
          <w:rFonts w:ascii="Times New Roman" w:hAnsi="Times New Roman" w:cs="Times New Roman"/>
          <w:bCs/>
          <w:sz w:val="24"/>
          <w:szCs w:val="24"/>
        </w:rPr>
        <w:t xml:space="preserve"> offices </w:t>
      </w:r>
      <w:r w:rsidR="005E0019" w:rsidRPr="008F1B82">
        <w:rPr>
          <w:rFonts w:ascii="Times New Roman" w:hAnsi="Times New Roman" w:cs="Times New Roman"/>
          <w:bCs/>
          <w:sz w:val="24"/>
          <w:szCs w:val="24"/>
        </w:rPr>
        <w:t xml:space="preserve">so that all ostomy patients </w:t>
      </w:r>
      <w:r w:rsidR="00760326" w:rsidRPr="008F1B82">
        <w:rPr>
          <w:rFonts w:ascii="Times New Roman" w:hAnsi="Times New Roman" w:cs="Times New Roman"/>
          <w:bCs/>
          <w:sz w:val="24"/>
          <w:szCs w:val="24"/>
        </w:rPr>
        <w:t>receive similar education.</w:t>
      </w:r>
    </w:p>
    <w:p w:rsidR="00C9213E" w:rsidRDefault="000510B1">
      <w:pPr>
        <w:tabs>
          <w:tab w:val="left" w:pos="0"/>
        </w:tabs>
        <w:spacing w:line="480" w:lineRule="auto"/>
        <w:ind w:firstLineChars="300" w:firstLine="723"/>
        <w:rPr>
          <w:rFonts w:ascii="Times New Roman" w:hAnsi="Times New Roman" w:cs="Times New Roman"/>
          <w:bCs/>
          <w:sz w:val="24"/>
          <w:szCs w:val="24"/>
        </w:rPr>
      </w:pPr>
      <w:bookmarkStart w:id="7" w:name="_Hlk510485235"/>
      <w:bookmarkEnd w:id="6"/>
      <w:r>
        <w:rPr>
          <w:rFonts w:ascii="Times New Roman" w:hAnsi="Times New Roman" w:cs="Times New Roman"/>
          <w:b/>
          <w:sz w:val="24"/>
          <w:szCs w:val="24"/>
        </w:rPr>
        <w:t>Essential VI: Interprofessional collaboration for improving patient and population health outcomes</w:t>
      </w:r>
      <w:r>
        <w:rPr>
          <w:rFonts w:ascii="Times New Roman" w:hAnsi="Times New Roman" w:cs="Times New Roman"/>
          <w:bCs/>
          <w:sz w:val="24"/>
          <w:szCs w:val="24"/>
        </w:rPr>
        <w:t>. The use of interprofessional collaboration teams in healthcare is beneficial in providing safe, patient-centered care (AACN, 2006). Effective team leadership is needed to maintain this collaboration among healthcare disciplines and professionals. DNP prepared nurses serve as effective team leaders, providing a crucial role in team development and maintaining team fluidity. Effective communication skills are needed to create practice change and implement practice guideline</w:t>
      </w:r>
      <w:r w:rsidR="00597D73">
        <w:rPr>
          <w:rFonts w:ascii="Times New Roman" w:hAnsi="Times New Roman" w:cs="Times New Roman"/>
          <w:bCs/>
          <w:sz w:val="24"/>
          <w:szCs w:val="24"/>
        </w:rPr>
        <w:t>s</w:t>
      </w:r>
      <w:r>
        <w:rPr>
          <w:rFonts w:ascii="Times New Roman" w:hAnsi="Times New Roman" w:cs="Times New Roman"/>
          <w:bCs/>
          <w:sz w:val="24"/>
          <w:szCs w:val="24"/>
        </w:rPr>
        <w:t xml:space="preserve">. </w:t>
      </w:r>
    </w:p>
    <w:p w:rsidR="00C9213E" w:rsidRDefault="000510B1">
      <w:pPr>
        <w:tabs>
          <w:tab w:val="left" w:pos="0"/>
        </w:tabs>
        <w:spacing w:line="480" w:lineRule="auto"/>
        <w:ind w:firstLineChars="300" w:firstLine="720"/>
        <w:rPr>
          <w:rFonts w:ascii="Times New Roman" w:hAnsi="Times New Roman" w:cs="Times New Roman"/>
          <w:bCs/>
          <w:sz w:val="24"/>
          <w:szCs w:val="24"/>
        </w:rPr>
      </w:pPr>
      <w:r>
        <w:rPr>
          <w:rFonts w:ascii="Times New Roman" w:hAnsi="Times New Roman" w:cs="Times New Roman"/>
          <w:bCs/>
          <w:sz w:val="24"/>
          <w:szCs w:val="24"/>
        </w:rPr>
        <w:t>The DNP prepared nurse can serve as a project leader, working with physicians and clinical staff to create practice change. Within the scope of the quality improvement project, the DNP prepared nurse functioned as an expert in the field of ostomy care and collaborated with others on the healthcare team to develop new standards for ostomy care. Serving as this leader, staff and physicians gained secondary education in ostomy care which has been proven to be beneficial to practice change (</w:t>
      </w:r>
      <w:proofErr w:type="spellStart"/>
      <w:r>
        <w:rPr>
          <w:rFonts w:ascii="Times New Roman" w:hAnsi="Times New Roman" w:cs="Times New Roman"/>
          <w:bCs/>
          <w:sz w:val="24"/>
          <w:szCs w:val="24"/>
        </w:rPr>
        <w:t>Zimnicki</w:t>
      </w:r>
      <w:proofErr w:type="spellEnd"/>
      <w:r>
        <w:rPr>
          <w:rFonts w:ascii="Times New Roman" w:hAnsi="Times New Roman" w:cs="Times New Roman"/>
          <w:bCs/>
          <w:sz w:val="24"/>
          <w:szCs w:val="24"/>
        </w:rPr>
        <w:t xml:space="preserve">, 2015). Clinical implications with this interprofessional collaboration </w:t>
      </w:r>
      <w:r w:rsidR="008F1B82" w:rsidRPr="00987BE2">
        <w:rPr>
          <w:rFonts w:ascii="Times New Roman" w:hAnsi="Times New Roman" w:cs="Times New Roman"/>
          <w:bCs/>
          <w:sz w:val="24"/>
          <w:szCs w:val="24"/>
        </w:rPr>
        <w:t>in</w:t>
      </w:r>
      <w:r w:rsidR="008F1B82">
        <w:rPr>
          <w:rFonts w:ascii="Times New Roman" w:hAnsi="Times New Roman" w:cs="Times New Roman"/>
          <w:bCs/>
          <w:sz w:val="24"/>
          <w:szCs w:val="24"/>
        </w:rPr>
        <w:t xml:space="preserve"> </w:t>
      </w:r>
      <w:r>
        <w:rPr>
          <w:rFonts w:ascii="Times New Roman" w:hAnsi="Times New Roman" w:cs="Times New Roman"/>
          <w:bCs/>
          <w:sz w:val="24"/>
          <w:szCs w:val="24"/>
        </w:rPr>
        <w:t>creating the practice change will be beneficial to ostomy patients in the local healthcare community as further efforts in improved post-discharge ostomy education and follow-up are being investigated.</w:t>
      </w:r>
    </w:p>
    <w:bookmarkEnd w:id="7"/>
    <w:p w:rsidR="00C9213E" w:rsidRDefault="000510B1">
      <w:pPr>
        <w:tabs>
          <w:tab w:val="left" w:pos="0"/>
        </w:tabs>
        <w:spacing w:line="480" w:lineRule="auto"/>
        <w:ind w:firstLineChars="300" w:firstLine="723"/>
        <w:rPr>
          <w:rFonts w:ascii="Times New Roman" w:hAnsi="Times New Roman" w:cs="Times New Roman"/>
          <w:bCs/>
          <w:sz w:val="24"/>
          <w:szCs w:val="24"/>
        </w:rPr>
      </w:pPr>
      <w:r>
        <w:rPr>
          <w:rFonts w:ascii="Times New Roman" w:hAnsi="Times New Roman" w:cs="Times New Roman"/>
          <w:b/>
          <w:sz w:val="24"/>
          <w:szCs w:val="24"/>
        </w:rPr>
        <w:lastRenderedPageBreak/>
        <w:t>Essential VII: Clinical prevention and population health for improving the nation’s health.</w:t>
      </w:r>
      <w:r>
        <w:rPr>
          <w:rFonts w:ascii="Times New Roman" w:hAnsi="Times New Roman" w:cs="Times New Roman"/>
          <w:bCs/>
          <w:sz w:val="24"/>
          <w:szCs w:val="24"/>
        </w:rPr>
        <w:t xml:space="preserve"> </w:t>
      </w:r>
      <w:r w:rsidRPr="008F1B82">
        <w:rPr>
          <w:rFonts w:ascii="Times New Roman" w:hAnsi="Times New Roman" w:cs="Times New Roman"/>
          <w:bCs/>
          <w:sz w:val="24"/>
          <w:szCs w:val="24"/>
        </w:rPr>
        <w:t xml:space="preserve">Advanced nursing practice strives for the reduction of illness and the promotion of health. </w:t>
      </w:r>
      <w:r w:rsidR="00760326" w:rsidRPr="008F1B82">
        <w:rPr>
          <w:rFonts w:ascii="Times New Roman" w:hAnsi="Times New Roman" w:cs="Times New Roman"/>
          <w:bCs/>
          <w:sz w:val="24"/>
          <w:szCs w:val="24"/>
        </w:rPr>
        <w:t xml:space="preserve">Health promotion </w:t>
      </w:r>
      <w:r w:rsidRPr="008F1B82">
        <w:rPr>
          <w:rFonts w:ascii="Times New Roman" w:hAnsi="Times New Roman" w:cs="Times New Roman"/>
          <w:bCs/>
          <w:sz w:val="24"/>
          <w:szCs w:val="24"/>
        </w:rPr>
        <w:t>can occur within various settings and among various aggregates of individuals.</w:t>
      </w:r>
      <w:r>
        <w:rPr>
          <w:rFonts w:ascii="Times New Roman" w:hAnsi="Times New Roman" w:cs="Times New Roman"/>
          <w:bCs/>
          <w:sz w:val="24"/>
          <w:szCs w:val="24"/>
        </w:rPr>
        <w:t xml:space="preserve"> The health of th</w:t>
      </w:r>
      <w:r w:rsidR="004B60FD">
        <w:rPr>
          <w:rFonts w:ascii="Times New Roman" w:hAnsi="Times New Roman" w:cs="Times New Roman"/>
          <w:bCs/>
          <w:sz w:val="24"/>
          <w:szCs w:val="24"/>
        </w:rPr>
        <w:t>ose</w:t>
      </w:r>
      <w:r>
        <w:rPr>
          <w:rFonts w:ascii="Times New Roman" w:hAnsi="Times New Roman" w:cs="Times New Roman"/>
          <w:bCs/>
          <w:sz w:val="24"/>
          <w:szCs w:val="24"/>
        </w:rPr>
        <w:t xml:space="preserve"> individuals who share similar defining characteristics comprise the population health. The DNP graduate possesses a foundation of knowledge to promote health and prevent disease</w:t>
      </w:r>
      <w:r w:rsidR="00597D73">
        <w:rPr>
          <w:rFonts w:ascii="Times New Roman" w:hAnsi="Times New Roman" w:cs="Times New Roman"/>
          <w:bCs/>
          <w:sz w:val="24"/>
          <w:szCs w:val="24"/>
        </w:rPr>
        <w:t xml:space="preserve">. The DNP nurse </w:t>
      </w:r>
      <w:r>
        <w:rPr>
          <w:rFonts w:ascii="Times New Roman" w:hAnsi="Times New Roman" w:cs="Times New Roman"/>
          <w:bCs/>
          <w:sz w:val="24"/>
          <w:szCs w:val="24"/>
        </w:rPr>
        <w:t>is capable of analyzing and incorporating epidemiological, environmental, and biostatistical data to formulate plan to address population health. The</w:t>
      </w:r>
      <w:r w:rsidR="00597D73">
        <w:rPr>
          <w:rFonts w:ascii="Times New Roman" w:hAnsi="Times New Roman" w:cs="Times New Roman"/>
          <w:bCs/>
          <w:sz w:val="24"/>
          <w:szCs w:val="24"/>
        </w:rPr>
        <w:t xml:space="preserve"> advanced practice nurse</w:t>
      </w:r>
      <w:r>
        <w:rPr>
          <w:rFonts w:ascii="Times New Roman" w:hAnsi="Times New Roman" w:cs="Times New Roman"/>
          <w:bCs/>
          <w:sz w:val="24"/>
          <w:szCs w:val="24"/>
        </w:rPr>
        <w:t xml:space="preserve"> serves as a leader in the formation of evidence-based health promotion and prevention services for their designated aggregates (AACN, 2006).</w:t>
      </w:r>
    </w:p>
    <w:p w:rsidR="00C9213E" w:rsidRDefault="000510B1">
      <w:pPr>
        <w:tabs>
          <w:tab w:val="left" w:pos="0"/>
        </w:tabs>
        <w:spacing w:line="480" w:lineRule="auto"/>
        <w:ind w:firstLineChars="300" w:firstLine="720"/>
        <w:rPr>
          <w:rFonts w:ascii="Times New Roman" w:hAnsi="Times New Roman" w:cs="Times New Roman"/>
          <w:bCs/>
          <w:sz w:val="24"/>
          <w:szCs w:val="24"/>
        </w:rPr>
      </w:pPr>
      <w:r>
        <w:rPr>
          <w:rFonts w:ascii="Times New Roman" w:hAnsi="Times New Roman" w:cs="Times New Roman"/>
          <w:bCs/>
          <w:sz w:val="24"/>
          <w:szCs w:val="24"/>
        </w:rPr>
        <w:t xml:space="preserve">A clinical implication for advancing health promotion includes identifying gaps in care within aggregate populations. Evidence has shown inconsistencies with ostomy education, both in the timing of ostomy education as well as how long the education should be provided (Johnson, 2012; </w:t>
      </w:r>
      <w:proofErr w:type="spellStart"/>
      <w:r>
        <w:rPr>
          <w:rFonts w:ascii="Times New Roman" w:hAnsi="Times New Roman" w:cs="Times New Roman"/>
          <w:bCs/>
          <w:sz w:val="24"/>
          <w:szCs w:val="24"/>
        </w:rPr>
        <w:t>Recalla</w:t>
      </w:r>
      <w:proofErr w:type="spellEnd"/>
      <w:r>
        <w:rPr>
          <w:rFonts w:ascii="Times New Roman" w:hAnsi="Times New Roman" w:cs="Times New Roman"/>
          <w:bCs/>
          <w:sz w:val="24"/>
          <w:szCs w:val="24"/>
        </w:rPr>
        <w:t xml:space="preserve"> et al., 2013; De Silva et al., 2014). </w:t>
      </w:r>
      <w:r w:rsidRPr="008F1B82">
        <w:rPr>
          <w:rFonts w:ascii="Times New Roman" w:hAnsi="Times New Roman" w:cs="Times New Roman"/>
          <w:bCs/>
          <w:sz w:val="24"/>
          <w:szCs w:val="24"/>
        </w:rPr>
        <w:t xml:space="preserve">DNP nurses addressing ostomy care and education </w:t>
      </w:r>
      <w:r w:rsidR="00BD2357" w:rsidRPr="008F1B82">
        <w:rPr>
          <w:rFonts w:ascii="Times New Roman" w:hAnsi="Times New Roman" w:cs="Times New Roman"/>
          <w:bCs/>
          <w:sz w:val="24"/>
          <w:szCs w:val="24"/>
        </w:rPr>
        <w:t>are</w:t>
      </w:r>
      <w:r w:rsidRPr="008F1B82">
        <w:rPr>
          <w:rFonts w:ascii="Times New Roman" w:hAnsi="Times New Roman" w:cs="Times New Roman"/>
          <w:bCs/>
          <w:sz w:val="24"/>
          <w:szCs w:val="24"/>
        </w:rPr>
        <w:t xml:space="preserve"> able to </w:t>
      </w:r>
      <w:r w:rsidR="00BD2357" w:rsidRPr="008F1B82">
        <w:rPr>
          <w:rFonts w:ascii="Times New Roman" w:hAnsi="Times New Roman" w:cs="Times New Roman"/>
          <w:bCs/>
          <w:sz w:val="24"/>
          <w:szCs w:val="24"/>
        </w:rPr>
        <w:t xml:space="preserve">tailor the care provided based on </w:t>
      </w:r>
      <w:r w:rsidRPr="008F1B82">
        <w:rPr>
          <w:rFonts w:ascii="Times New Roman" w:hAnsi="Times New Roman" w:cs="Times New Roman"/>
          <w:bCs/>
          <w:sz w:val="24"/>
          <w:szCs w:val="24"/>
        </w:rPr>
        <w:t>the medical reason for the ostomy (IE. cancer, trauma, or infection).</w:t>
      </w:r>
      <w:r>
        <w:rPr>
          <w:rFonts w:ascii="Times New Roman" w:hAnsi="Times New Roman" w:cs="Times New Roman"/>
          <w:bCs/>
          <w:sz w:val="24"/>
          <w:szCs w:val="24"/>
        </w:rPr>
        <w:t xml:space="preserve"> This aggregate population has their own </w:t>
      </w:r>
      <w:r w:rsidRPr="00C06088">
        <w:rPr>
          <w:rFonts w:ascii="Times New Roman" w:hAnsi="Times New Roman" w:cs="Times New Roman"/>
          <w:bCs/>
          <w:sz w:val="24"/>
          <w:szCs w:val="24"/>
        </w:rPr>
        <w:t>individual</w:t>
      </w:r>
      <w:r w:rsidR="00C06088" w:rsidRPr="00C06088">
        <w:rPr>
          <w:rFonts w:ascii="Times New Roman" w:hAnsi="Times New Roman" w:cs="Times New Roman"/>
          <w:bCs/>
          <w:sz w:val="24"/>
          <w:szCs w:val="24"/>
        </w:rPr>
        <w:t xml:space="preserve"> </w:t>
      </w:r>
      <w:r w:rsidRPr="00C06088">
        <w:rPr>
          <w:rFonts w:ascii="Times New Roman" w:hAnsi="Times New Roman" w:cs="Times New Roman"/>
          <w:bCs/>
          <w:sz w:val="24"/>
          <w:szCs w:val="24"/>
        </w:rPr>
        <w:t>n</w:t>
      </w:r>
      <w:r>
        <w:rPr>
          <w:rFonts w:ascii="Times New Roman" w:hAnsi="Times New Roman" w:cs="Times New Roman"/>
          <w:bCs/>
          <w:sz w:val="24"/>
          <w:szCs w:val="24"/>
        </w:rPr>
        <w:t xml:space="preserve">eeds of care. Those who had ostomy surgery due to similar reasons also have specifications for their care due to their disease process. For instance, rectal cancer patients may have permanent colostomies and patients treated for a small bowel perforation may have temporary ileostomies. These patients have their own needs for health promotion within their aggregate and the DNP nurse should </w:t>
      </w:r>
      <w:r w:rsidR="00597D73">
        <w:rPr>
          <w:rFonts w:ascii="Times New Roman" w:hAnsi="Times New Roman" w:cs="Times New Roman"/>
          <w:bCs/>
          <w:sz w:val="24"/>
          <w:szCs w:val="24"/>
        </w:rPr>
        <w:t>plan t</w:t>
      </w:r>
      <w:r>
        <w:rPr>
          <w:rFonts w:ascii="Times New Roman" w:hAnsi="Times New Roman" w:cs="Times New Roman"/>
          <w:bCs/>
          <w:sz w:val="24"/>
          <w:szCs w:val="24"/>
        </w:rPr>
        <w:t xml:space="preserve">he ostomy education provided and follow-up care needed due to these aggregate needs (Sun et al., 2013; </w:t>
      </w:r>
      <w:proofErr w:type="spellStart"/>
      <w:r>
        <w:rPr>
          <w:rFonts w:ascii="Times New Roman" w:hAnsi="Times New Roman" w:cs="Times New Roman"/>
          <w:bCs/>
          <w:sz w:val="24"/>
          <w:szCs w:val="24"/>
        </w:rPr>
        <w:t>Karabulut</w:t>
      </w:r>
      <w:proofErr w:type="spellEnd"/>
      <w:r>
        <w:rPr>
          <w:rFonts w:ascii="Times New Roman" w:hAnsi="Times New Roman" w:cs="Times New Roman"/>
          <w:bCs/>
          <w:sz w:val="24"/>
          <w:szCs w:val="24"/>
        </w:rPr>
        <w:t xml:space="preserve"> et al., 2014; Tao et al., 2016).</w:t>
      </w:r>
    </w:p>
    <w:p w:rsidR="00C9213E" w:rsidRDefault="000510B1">
      <w:pPr>
        <w:spacing w:line="480" w:lineRule="auto"/>
        <w:ind w:firstLine="720"/>
        <w:rPr>
          <w:rFonts w:ascii="Times New Roman" w:hAnsi="Times New Roman" w:cs="Times New Roman"/>
          <w:bCs/>
          <w:sz w:val="24"/>
          <w:szCs w:val="24"/>
        </w:rPr>
      </w:pPr>
      <w:r>
        <w:rPr>
          <w:rFonts w:ascii="Times New Roman" w:hAnsi="Times New Roman" w:cs="Times New Roman"/>
          <w:b/>
          <w:sz w:val="24"/>
          <w:szCs w:val="24"/>
        </w:rPr>
        <w:t>Essential VIII: Advanced nursing practice.</w:t>
      </w:r>
      <w:r>
        <w:rPr>
          <w:rFonts w:ascii="Times New Roman" w:hAnsi="Times New Roman" w:cs="Times New Roman"/>
          <w:bCs/>
          <w:sz w:val="24"/>
          <w:szCs w:val="24"/>
        </w:rPr>
        <w:t xml:space="preserve"> The acquisition and application of new nursing knowledge and growth into mastery in a nursing specialty is necessary for the continued </w:t>
      </w:r>
      <w:r>
        <w:rPr>
          <w:rFonts w:ascii="Times New Roman" w:hAnsi="Times New Roman" w:cs="Times New Roman"/>
          <w:bCs/>
          <w:sz w:val="24"/>
          <w:szCs w:val="24"/>
        </w:rPr>
        <w:lastRenderedPageBreak/>
        <w:t>growth of the nursing profession. The DNP prepared nurse draws from knowledge gained from individual areas of expertise to create practice change and advance nursing practic</w:t>
      </w:r>
      <w:r w:rsidR="00841EC6">
        <w:rPr>
          <w:rFonts w:ascii="Times New Roman" w:hAnsi="Times New Roman" w:cs="Times New Roman"/>
          <w:bCs/>
          <w:sz w:val="24"/>
          <w:szCs w:val="24"/>
        </w:rPr>
        <w:t xml:space="preserve">e. </w:t>
      </w:r>
      <w:r>
        <w:rPr>
          <w:rFonts w:ascii="Times New Roman" w:hAnsi="Times New Roman" w:cs="Times New Roman"/>
          <w:bCs/>
          <w:sz w:val="24"/>
          <w:szCs w:val="24"/>
        </w:rPr>
        <w:t xml:space="preserve">This knowledge is incorporated from psychological, physical, political, and economic fields (AACN, 2006). </w:t>
      </w:r>
    </w:p>
    <w:p w:rsidR="00C9213E" w:rsidRDefault="000510B1">
      <w:pPr>
        <w:spacing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Using the knowledge gained from these different fields and integrating these fields, DNP nurses are able to identify a given problem in the healthcare community and address this problem head-on. </w:t>
      </w:r>
      <w:r w:rsidR="00841EC6" w:rsidRPr="008F1B82">
        <w:rPr>
          <w:rFonts w:ascii="Times New Roman" w:hAnsi="Times New Roman" w:cs="Times New Roman"/>
          <w:bCs/>
          <w:sz w:val="24"/>
          <w:szCs w:val="24"/>
        </w:rPr>
        <w:t>As an example</w:t>
      </w:r>
      <w:r w:rsidR="00841EC6">
        <w:rPr>
          <w:rFonts w:ascii="Times New Roman" w:hAnsi="Times New Roman" w:cs="Times New Roman"/>
          <w:bCs/>
          <w:sz w:val="24"/>
          <w:szCs w:val="24"/>
        </w:rPr>
        <w:t>, t</w:t>
      </w:r>
      <w:r>
        <w:rPr>
          <w:rFonts w:ascii="Times New Roman" w:hAnsi="Times New Roman" w:cs="Times New Roman"/>
          <w:bCs/>
          <w:sz w:val="24"/>
          <w:szCs w:val="24"/>
        </w:rPr>
        <w:t xml:space="preserve">here was no post-discharge education of ostomy patients being done at the project site. A practice change initiative was created and implemented. In doing so, the three focus areas of the Triple Aim of the Institute of Healthcare Improvement, improving the patient experience, improving population health, and reducing healthcare costs, were addressed (IHI, 2018). </w:t>
      </w:r>
    </w:p>
    <w:p w:rsidR="00C9213E" w:rsidRDefault="000510B1">
      <w:pPr>
        <w:spacing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Therapeutic relationships with patients were developed and fostered through one-on-one patient interactions during education times. The </w:t>
      </w:r>
      <w:r w:rsidR="00841EC6">
        <w:rPr>
          <w:rFonts w:ascii="Times New Roman" w:hAnsi="Times New Roman" w:cs="Times New Roman"/>
          <w:bCs/>
          <w:sz w:val="24"/>
          <w:szCs w:val="24"/>
        </w:rPr>
        <w:t>maintenance</w:t>
      </w:r>
      <w:r>
        <w:rPr>
          <w:rFonts w:ascii="Times New Roman" w:hAnsi="Times New Roman" w:cs="Times New Roman"/>
          <w:bCs/>
          <w:sz w:val="24"/>
          <w:szCs w:val="24"/>
        </w:rPr>
        <w:t xml:space="preserve"> of patient relationships ha</w:t>
      </w:r>
      <w:r w:rsidR="00841EC6">
        <w:rPr>
          <w:rFonts w:ascii="Times New Roman" w:hAnsi="Times New Roman" w:cs="Times New Roman"/>
          <w:bCs/>
          <w:sz w:val="24"/>
          <w:szCs w:val="24"/>
        </w:rPr>
        <w:t>s</w:t>
      </w:r>
      <w:r>
        <w:rPr>
          <w:rFonts w:ascii="Times New Roman" w:hAnsi="Times New Roman" w:cs="Times New Roman"/>
          <w:bCs/>
          <w:sz w:val="24"/>
          <w:szCs w:val="24"/>
        </w:rPr>
        <w:t xml:space="preserve"> merit in improving ostomy adjustment (Zhang et al., 2013; Tao et al., 2016). Patients who </w:t>
      </w:r>
      <w:r w:rsidRPr="008F1B82">
        <w:rPr>
          <w:rFonts w:ascii="Times New Roman" w:hAnsi="Times New Roman" w:cs="Times New Roman"/>
          <w:bCs/>
          <w:sz w:val="24"/>
          <w:szCs w:val="24"/>
        </w:rPr>
        <w:t>had no</w:t>
      </w:r>
      <w:r>
        <w:rPr>
          <w:rFonts w:ascii="Times New Roman" w:hAnsi="Times New Roman" w:cs="Times New Roman"/>
          <w:bCs/>
          <w:sz w:val="24"/>
          <w:szCs w:val="24"/>
        </w:rPr>
        <w:t xml:space="preserve"> prior experience with an ostomy were educated based on best-practice principles (WOCN, 2012). These relationships were sustained through telephone follow-up between the patients and the DNP educated nurse. </w:t>
      </w:r>
      <w:r w:rsidR="00841EC6" w:rsidRPr="008F1B82">
        <w:rPr>
          <w:rFonts w:ascii="Times New Roman" w:hAnsi="Times New Roman" w:cs="Times New Roman"/>
          <w:bCs/>
          <w:sz w:val="24"/>
          <w:szCs w:val="24"/>
        </w:rPr>
        <w:t>Potential problems such as further surgical care and questions regarding ostomy care were able to be addressed sooner, improving patient care and satisfaction.</w:t>
      </w:r>
      <w:r w:rsidR="00841EC6">
        <w:rPr>
          <w:rFonts w:ascii="Times New Roman" w:hAnsi="Times New Roman" w:cs="Times New Roman"/>
          <w:bCs/>
          <w:sz w:val="24"/>
          <w:szCs w:val="24"/>
        </w:rPr>
        <w:t xml:space="preserve"> </w:t>
      </w:r>
      <w:r>
        <w:rPr>
          <w:rFonts w:ascii="Times New Roman" w:hAnsi="Times New Roman" w:cs="Times New Roman"/>
          <w:bCs/>
          <w:sz w:val="24"/>
          <w:szCs w:val="24"/>
        </w:rPr>
        <w:t xml:space="preserve">Patient healthcare costs due to repeat office visits or hospital visits were reduced by addressing these concerns promptly. Patients did not feel lost after discharge. Furthermore, the DNP prepared nurse was able to advocate for the care of the ostomy patients, supporting clinical staff and nurses in the care of future ostomy patients. </w:t>
      </w:r>
    </w:p>
    <w:p w:rsidR="00841EC6" w:rsidRDefault="00841EC6" w:rsidP="00841EC6">
      <w:pPr>
        <w:spacing w:line="480" w:lineRule="auto"/>
        <w:rPr>
          <w:rFonts w:ascii="Times New Roman" w:hAnsi="Times New Roman" w:cs="Times New Roman"/>
          <w:b/>
          <w:sz w:val="24"/>
          <w:szCs w:val="24"/>
        </w:rPr>
      </w:pPr>
    </w:p>
    <w:p w:rsidR="00841EC6" w:rsidRDefault="000510B1" w:rsidP="00841EC6">
      <w:pPr>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Summary</w:t>
      </w:r>
    </w:p>
    <w:p w:rsidR="00C9213E" w:rsidRPr="00841EC6" w:rsidRDefault="000510B1" w:rsidP="00841EC6">
      <w:pPr>
        <w:spacing w:line="480" w:lineRule="auto"/>
        <w:ind w:firstLine="720"/>
        <w:rPr>
          <w:rFonts w:ascii="Times New Roman" w:hAnsi="Times New Roman" w:cs="Times New Roman"/>
          <w:b/>
          <w:sz w:val="24"/>
          <w:szCs w:val="24"/>
        </w:rPr>
      </w:pPr>
      <w:r>
        <w:rPr>
          <w:rFonts w:ascii="Times New Roman" w:hAnsi="Times New Roman" w:cs="Times New Roman"/>
          <w:bCs/>
          <w:sz w:val="24"/>
          <w:szCs w:val="24"/>
        </w:rPr>
        <w:t xml:space="preserve">The DNP prepared nurse translates evidence-based research into evidence-based nursing practice. Regardless of area of practice and specialty, the advanced practice nurse draws from the DNP curriculum to affect practice change. The nurse serves as leader </w:t>
      </w:r>
      <w:r w:rsidR="00841EC6">
        <w:rPr>
          <w:rFonts w:ascii="Times New Roman" w:hAnsi="Times New Roman" w:cs="Times New Roman"/>
          <w:bCs/>
          <w:sz w:val="24"/>
          <w:szCs w:val="24"/>
        </w:rPr>
        <w:t>o</w:t>
      </w:r>
      <w:r>
        <w:rPr>
          <w:rFonts w:ascii="Times New Roman" w:hAnsi="Times New Roman" w:cs="Times New Roman"/>
          <w:bCs/>
          <w:sz w:val="24"/>
          <w:szCs w:val="24"/>
        </w:rPr>
        <w:t>n the healthcare team</w:t>
      </w:r>
      <w:r w:rsidR="00841EC6">
        <w:rPr>
          <w:rFonts w:ascii="Times New Roman" w:hAnsi="Times New Roman" w:cs="Times New Roman"/>
          <w:bCs/>
          <w:sz w:val="24"/>
          <w:szCs w:val="24"/>
        </w:rPr>
        <w:t>,</w:t>
      </w:r>
      <w:r>
        <w:rPr>
          <w:rFonts w:ascii="Times New Roman" w:hAnsi="Times New Roman" w:cs="Times New Roman"/>
          <w:bCs/>
          <w:sz w:val="24"/>
          <w:szCs w:val="24"/>
        </w:rPr>
        <w:t xml:space="preserve"> identifying healthcare deficiencies and work</w:t>
      </w:r>
      <w:r w:rsidR="00841EC6">
        <w:rPr>
          <w:rFonts w:ascii="Times New Roman" w:hAnsi="Times New Roman" w:cs="Times New Roman"/>
          <w:bCs/>
          <w:sz w:val="24"/>
          <w:szCs w:val="24"/>
        </w:rPr>
        <w:t>ing</w:t>
      </w:r>
      <w:r>
        <w:rPr>
          <w:rFonts w:ascii="Times New Roman" w:hAnsi="Times New Roman" w:cs="Times New Roman"/>
          <w:bCs/>
          <w:sz w:val="24"/>
          <w:szCs w:val="24"/>
        </w:rPr>
        <w:t xml:space="preserve"> collaboratively to correct these deficiencies. Acquired skills allow </w:t>
      </w:r>
      <w:r w:rsidR="00841EC6">
        <w:rPr>
          <w:rFonts w:ascii="Times New Roman" w:hAnsi="Times New Roman" w:cs="Times New Roman"/>
          <w:bCs/>
          <w:sz w:val="24"/>
          <w:szCs w:val="24"/>
        </w:rPr>
        <w:t xml:space="preserve">advanced practice nurses </w:t>
      </w:r>
      <w:r>
        <w:rPr>
          <w:rFonts w:ascii="Times New Roman" w:hAnsi="Times New Roman" w:cs="Times New Roman"/>
          <w:bCs/>
          <w:sz w:val="24"/>
          <w:szCs w:val="24"/>
        </w:rPr>
        <w:t xml:space="preserve">the ability to analyze prior research for clinical relevance and then utilizing this research to redesign healthcare policy based on population health needs. </w:t>
      </w:r>
    </w:p>
    <w:p w:rsidR="00C9213E" w:rsidRDefault="000510B1">
      <w:pPr>
        <w:spacing w:line="480" w:lineRule="auto"/>
        <w:rPr>
          <w:rFonts w:ascii="Times New Roman" w:hAnsi="Times New Roman" w:cs="Times New Roman"/>
          <w:b/>
          <w:sz w:val="24"/>
          <w:szCs w:val="24"/>
        </w:rPr>
      </w:pPr>
      <w:r>
        <w:rPr>
          <w:rFonts w:ascii="Times New Roman" w:hAnsi="Times New Roman" w:cs="Times New Roman"/>
          <w:b/>
          <w:sz w:val="24"/>
          <w:szCs w:val="24"/>
        </w:rPr>
        <w:br w:type="page"/>
      </w:r>
    </w:p>
    <w:p w:rsidR="00C9213E" w:rsidRDefault="000510B1">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Chapter Six: Final Conclusions</w:t>
      </w:r>
      <w:r>
        <w:rPr>
          <w:rFonts w:ascii="Times New Roman" w:hAnsi="Times New Roman" w:cs="Times New Roman"/>
          <w:b/>
          <w:sz w:val="24"/>
          <w:szCs w:val="24"/>
        </w:rPr>
        <w:tab/>
      </w:r>
    </w:p>
    <w:p w:rsidR="00C9213E" w:rsidRDefault="000510B1">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patient experience with an ostomy is a foreign one and one that can create anxiety and uncertainty. </w:t>
      </w:r>
      <w:r w:rsidRPr="008F1B82">
        <w:rPr>
          <w:rFonts w:ascii="Times New Roman" w:hAnsi="Times New Roman" w:cs="Times New Roman"/>
          <w:sz w:val="24"/>
          <w:szCs w:val="24"/>
        </w:rPr>
        <w:t>While education of the ostomy patient should be</w:t>
      </w:r>
      <w:r w:rsidR="00DB3AFA" w:rsidRPr="008F1B82">
        <w:rPr>
          <w:rFonts w:ascii="Times New Roman" w:hAnsi="Times New Roman" w:cs="Times New Roman"/>
          <w:sz w:val="24"/>
          <w:szCs w:val="24"/>
        </w:rPr>
        <w:t xml:space="preserve"> done post-operatively wh</w:t>
      </w:r>
      <w:r w:rsidR="00B91DD2" w:rsidRPr="008F1B82">
        <w:rPr>
          <w:rFonts w:ascii="Times New Roman" w:hAnsi="Times New Roman" w:cs="Times New Roman"/>
          <w:sz w:val="24"/>
          <w:szCs w:val="24"/>
        </w:rPr>
        <w:t xml:space="preserve">en </w:t>
      </w:r>
      <w:r w:rsidR="00DB3AFA" w:rsidRPr="008F1B82">
        <w:rPr>
          <w:rFonts w:ascii="Times New Roman" w:hAnsi="Times New Roman" w:cs="Times New Roman"/>
          <w:sz w:val="24"/>
          <w:szCs w:val="24"/>
        </w:rPr>
        <w:t>the patient is still in the hospital</w:t>
      </w:r>
      <w:r w:rsidR="00BD1335" w:rsidRPr="008F1B82">
        <w:rPr>
          <w:rFonts w:ascii="Times New Roman" w:hAnsi="Times New Roman" w:cs="Times New Roman"/>
          <w:sz w:val="24"/>
          <w:szCs w:val="24"/>
        </w:rPr>
        <w:t xml:space="preserve">, </w:t>
      </w:r>
      <w:r w:rsidR="00DB3AFA" w:rsidRPr="008F1B82">
        <w:rPr>
          <w:rFonts w:ascii="Times New Roman" w:hAnsi="Times New Roman" w:cs="Times New Roman"/>
          <w:sz w:val="24"/>
          <w:szCs w:val="24"/>
        </w:rPr>
        <w:t xml:space="preserve">hospital </w:t>
      </w:r>
      <w:r w:rsidR="00BD1335" w:rsidRPr="008F1B82">
        <w:rPr>
          <w:rFonts w:ascii="Times New Roman" w:hAnsi="Times New Roman" w:cs="Times New Roman"/>
          <w:sz w:val="24"/>
          <w:szCs w:val="24"/>
        </w:rPr>
        <w:t xml:space="preserve">stays </w:t>
      </w:r>
      <w:r w:rsidR="00DB3AFA" w:rsidRPr="008F1B82">
        <w:rPr>
          <w:rFonts w:ascii="Times New Roman" w:hAnsi="Times New Roman" w:cs="Times New Roman"/>
          <w:sz w:val="24"/>
          <w:szCs w:val="24"/>
        </w:rPr>
        <w:t xml:space="preserve">are </w:t>
      </w:r>
      <w:r w:rsidR="00BD1335" w:rsidRPr="008F1B82">
        <w:rPr>
          <w:rFonts w:ascii="Times New Roman" w:hAnsi="Times New Roman" w:cs="Times New Roman"/>
          <w:sz w:val="24"/>
          <w:szCs w:val="24"/>
        </w:rPr>
        <w:t xml:space="preserve">shorter leaving less </w:t>
      </w:r>
      <w:r w:rsidR="00DB3AFA" w:rsidRPr="008F1B82">
        <w:rPr>
          <w:rFonts w:ascii="Times New Roman" w:hAnsi="Times New Roman" w:cs="Times New Roman"/>
          <w:sz w:val="24"/>
          <w:szCs w:val="24"/>
        </w:rPr>
        <w:t xml:space="preserve">time </w:t>
      </w:r>
      <w:r w:rsidR="00BD1335" w:rsidRPr="008F1B82">
        <w:rPr>
          <w:rFonts w:ascii="Times New Roman" w:hAnsi="Times New Roman" w:cs="Times New Roman"/>
          <w:sz w:val="24"/>
          <w:szCs w:val="24"/>
        </w:rPr>
        <w:t>for education</w:t>
      </w:r>
      <w:r w:rsidR="00DB3AFA" w:rsidRPr="008F1B82">
        <w:rPr>
          <w:rFonts w:ascii="Times New Roman" w:hAnsi="Times New Roman" w:cs="Times New Roman"/>
          <w:sz w:val="24"/>
          <w:szCs w:val="24"/>
        </w:rPr>
        <w:t>.</w:t>
      </w:r>
      <w:r w:rsidR="00BD1335" w:rsidRPr="008F1B82">
        <w:rPr>
          <w:rFonts w:ascii="Times New Roman" w:hAnsi="Times New Roman" w:cs="Times New Roman"/>
          <w:sz w:val="24"/>
          <w:szCs w:val="24"/>
        </w:rPr>
        <w:t xml:space="preserve"> Because of this, p</w:t>
      </w:r>
      <w:r w:rsidR="00DB3AFA" w:rsidRPr="008F1B82">
        <w:rPr>
          <w:rFonts w:ascii="Times New Roman" w:hAnsi="Times New Roman" w:cs="Times New Roman"/>
          <w:sz w:val="24"/>
          <w:szCs w:val="24"/>
        </w:rPr>
        <w:t xml:space="preserve">atients should be provided education following hospital discharge. </w:t>
      </w:r>
      <w:r w:rsidRPr="008F1B82">
        <w:rPr>
          <w:rFonts w:ascii="Times New Roman" w:hAnsi="Times New Roman" w:cs="Times New Roman"/>
          <w:sz w:val="24"/>
          <w:szCs w:val="24"/>
        </w:rPr>
        <w:t>The use of a standardized educational tool that is readily available to clinical staff can help to ensure education is continued at post-discharge office visits.</w:t>
      </w:r>
      <w:r w:rsidR="00DB3AFA" w:rsidRPr="008F1B82">
        <w:rPr>
          <w:rFonts w:ascii="Times New Roman" w:hAnsi="Times New Roman" w:cs="Times New Roman"/>
          <w:sz w:val="24"/>
          <w:szCs w:val="24"/>
        </w:rPr>
        <w:t xml:space="preserve"> This continuation of care through education helps to improve patients’ confidence in caring for their stoma, improves their adjustment to life with an ostomy, and ultimately will improve patients’ quality of life.</w:t>
      </w:r>
      <w:r w:rsidR="00DB3AFA">
        <w:rPr>
          <w:rFonts w:ascii="Times New Roman" w:hAnsi="Times New Roman" w:cs="Times New Roman"/>
          <w:sz w:val="24"/>
          <w:szCs w:val="24"/>
        </w:rPr>
        <w:t xml:space="preserve"> </w:t>
      </w:r>
    </w:p>
    <w:p w:rsidR="00C9213E" w:rsidRDefault="000510B1">
      <w:pPr>
        <w:spacing w:line="480" w:lineRule="auto"/>
        <w:rPr>
          <w:rFonts w:ascii="Times New Roman" w:hAnsi="Times New Roman" w:cs="Times New Roman"/>
          <w:b/>
          <w:sz w:val="24"/>
          <w:szCs w:val="24"/>
        </w:rPr>
      </w:pPr>
      <w:r>
        <w:rPr>
          <w:rFonts w:ascii="Times New Roman" w:hAnsi="Times New Roman" w:cs="Times New Roman"/>
          <w:b/>
          <w:sz w:val="24"/>
          <w:szCs w:val="24"/>
        </w:rPr>
        <w:t>Significance of Findings</w:t>
      </w:r>
    </w:p>
    <w:p w:rsidR="00C9213E" w:rsidRDefault="000510B1">
      <w:pPr>
        <w:spacing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While the intended outcome of overall higher ostomy adjustment scores was not obtained, the benefit of ostomy education was supported through the project. Patients who received a consistent, established ostomy education at a set interval following hospital discharge reported similar ostomy adjustment scores. While the mean</w:t>
      </w:r>
      <w:r w:rsidR="00336EE4">
        <w:rPr>
          <w:rFonts w:ascii="Times New Roman" w:hAnsi="Times New Roman" w:cs="Times New Roman"/>
          <w:sz w:val="24"/>
          <w:szCs w:val="24"/>
        </w:rPr>
        <w:t xml:space="preserve"> </w:t>
      </w:r>
      <w:r>
        <w:rPr>
          <w:rFonts w:ascii="Times New Roman" w:hAnsi="Times New Roman" w:cs="Times New Roman"/>
          <w:sz w:val="24"/>
          <w:szCs w:val="24"/>
        </w:rPr>
        <w:t xml:space="preserve">scores reported in the two cohorts were very similar, </w:t>
      </w:r>
      <w:r w:rsidR="00336EE4">
        <w:rPr>
          <w:rFonts w:ascii="Times New Roman" w:hAnsi="Times New Roman" w:cs="Times New Roman"/>
          <w:sz w:val="24"/>
          <w:szCs w:val="24"/>
        </w:rPr>
        <w:t xml:space="preserve">more </w:t>
      </w:r>
      <w:r>
        <w:rPr>
          <w:rFonts w:ascii="Times New Roman" w:hAnsi="Times New Roman" w:cs="Times New Roman"/>
          <w:sz w:val="24"/>
          <w:szCs w:val="24"/>
        </w:rPr>
        <w:t xml:space="preserve">uniformity in the scores </w:t>
      </w:r>
      <w:r w:rsidR="00336EE4">
        <w:rPr>
          <w:rFonts w:ascii="Times New Roman" w:hAnsi="Times New Roman" w:cs="Times New Roman"/>
          <w:sz w:val="24"/>
          <w:szCs w:val="24"/>
        </w:rPr>
        <w:t xml:space="preserve">were </w:t>
      </w:r>
      <w:r>
        <w:rPr>
          <w:rFonts w:ascii="Times New Roman" w:hAnsi="Times New Roman" w:cs="Times New Roman"/>
          <w:sz w:val="24"/>
          <w:szCs w:val="24"/>
        </w:rPr>
        <w:t xml:space="preserve">obtained from the patients receiving ostomy education. </w:t>
      </w:r>
    </w:p>
    <w:p w:rsidR="00C9213E" w:rsidRDefault="000510B1">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mean OAI-23 scores obtained from patients receiving and not receiving ostomy education were similar. The scores obtained from the pre-implementation cohort were obtained from patients who had experienced an ostomy for two to three months. The scores obtained from the educational cohort were obtained from patients who had their ostomy for only three to four weeks. Those patients who had less time living and adjusting to life with an ostomy reported similar OAI-23 scores as those patients who had a longer life experience with an ostomy. Higher </w:t>
      </w:r>
      <w:r>
        <w:rPr>
          <w:rFonts w:ascii="Times New Roman" w:hAnsi="Times New Roman" w:cs="Times New Roman"/>
          <w:sz w:val="24"/>
          <w:szCs w:val="24"/>
        </w:rPr>
        <w:lastRenderedPageBreak/>
        <w:t>ostomy adjustment was achieved in a shorter amount of time in those patients who received ostomy education. It can be inferred that the adjustment scores were impacted and improved due to the addition of the educational material and follow-up provided after hospital discharge</w:t>
      </w:r>
      <w:r w:rsidR="00030DB3">
        <w:rPr>
          <w:rFonts w:ascii="Times New Roman" w:hAnsi="Times New Roman" w:cs="Times New Roman"/>
          <w:sz w:val="24"/>
          <w:szCs w:val="24"/>
        </w:rPr>
        <w:t>.</w:t>
      </w:r>
    </w:p>
    <w:p w:rsidR="00030DB3" w:rsidRDefault="00030DB3">
      <w:pPr>
        <w:spacing w:line="480" w:lineRule="auto"/>
        <w:rPr>
          <w:rFonts w:ascii="Times New Roman" w:hAnsi="Times New Roman" w:cs="Times New Roman"/>
          <w:sz w:val="24"/>
          <w:szCs w:val="24"/>
        </w:rPr>
      </w:pPr>
      <w:r>
        <w:rPr>
          <w:rFonts w:ascii="Times New Roman" w:hAnsi="Times New Roman" w:cs="Times New Roman"/>
          <w:sz w:val="24"/>
          <w:szCs w:val="24"/>
        </w:rPr>
        <w:tab/>
      </w:r>
      <w:r w:rsidRPr="00987BE2">
        <w:rPr>
          <w:rFonts w:ascii="Times New Roman" w:hAnsi="Times New Roman" w:cs="Times New Roman"/>
          <w:sz w:val="24"/>
          <w:szCs w:val="24"/>
        </w:rPr>
        <w:t xml:space="preserve">Individual OAI-23 scores were higher in female patients in both cohorts. While the mean scores of female patients in both groups varied, female patients in both cohorts consistently </w:t>
      </w:r>
      <w:r w:rsidR="00AE7FE9" w:rsidRPr="00987BE2">
        <w:rPr>
          <w:rFonts w:ascii="Times New Roman" w:hAnsi="Times New Roman" w:cs="Times New Roman"/>
          <w:sz w:val="24"/>
          <w:szCs w:val="24"/>
        </w:rPr>
        <w:t>provided a lower response to</w:t>
      </w:r>
      <w:r w:rsidRPr="00987BE2">
        <w:rPr>
          <w:rFonts w:ascii="Times New Roman" w:hAnsi="Times New Roman" w:cs="Times New Roman"/>
          <w:sz w:val="24"/>
          <w:szCs w:val="24"/>
        </w:rPr>
        <w:t xml:space="preserve"> OAI-23 item </w:t>
      </w:r>
      <w:r w:rsidR="00AE7FE9" w:rsidRPr="00987BE2">
        <w:rPr>
          <w:rFonts w:ascii="Times New Roman" w:hAnsi="Times New Roman" w:cs="Times New Roman"/>
          <w:sz w:val="24"/>
          <w:szCs w:val="24"/>
        </w:rPr>
        <w:t xml:space="preserve">8 than their male counterparts. This item </w:t>
      </w:r>
      <w:r w:rsidRPr="00987BE2">
        <w:rPr>
          <w:rFonts w:ascii="Times New Roman" w:hAnsi="Times New Roman" w:cs="Times New Roman"/>
          <w:sz w:val="24"/>
          <w:szCs w:val="24"/>
        </w:rPr>
        <w:t>evaluat</w:t>
      </w:r>
      <w:r w:rsidR="00AE7FE9" w:rsidRPr="00987BE2">
        <w:rPr>
          <w:rFonts w:ascii="Times New Roman" w:hAnsi="Times New Roman" w:cs="Times New Roman"/>
          <w:sz w:val="24"/>
          <w:szCs w:val="24"/>
        </w:rPr>
        <w:t>ed</w:t>
      </w:r>
      <w:r w:rsidRPr="00987BE2">
        <w:rPr>
          <w:rFonts w:ascii="Times New Roman" w:hAnsi="Times New Roman" w:cs="Times New Roman"/>
          <w:sz w:val="24"/>
          <w:szCs w:val="24"/>
        </w:rPr>
        <w:t xml:space="preserve"> their reluctance to </w:t>
      </w:r>
      <w:r w:rsidR="00AE7FE9" w:rsidRPr="00987BE2">
        <w:rPr>
          <w:rFonts w:ascii="Times New Roman" w:hAnsi="Times New Roman" w:cs="Times New Roman"/>
          <w:sz w:val="24"/>
          <w:szCs w:val="24"/>
        </w:rPr>
        <w:t>mix socially after having an ostomy. As this item is reverse scored, the lower responses equated to higher OAI-23 scores. This finding supports the conclusions made by Gautam &amp; Poudel (2016) that female patients have better psychosocial adjustment to an ostomy when compared to male patients.</w:t>
      </w:r>
    </w:p>
    <w:p w:rsidR="00C9213E" w:rsidRDefault="000510B1">
      <w:pPr>
        <w:spacing w:line="480" w:lineRule="auto"/>
        <w:rPr>
          <w:rFonts w:ascii="Times New Roman" w:hAnsi="Times New Roman" w:cs="Times New Roman"/>
          <w:sz w:val="24"/>
          <w:szCs w:val="24"/>
        </w:rPr>
      </w:pPr>
      <w:r>
        <w:rPr>
          <w:rFonts w:ascii="Times New Roman" w:hAnsi="Times New Roman" w:cs="Times New Roman"/>
          <w:sz w:val="24"/>
          <w:szCs w:val="24"/>
        </w:rPr>
        <w:tab/>
        <w:t>Ileostomy patients in both groups consistently report</w:t>
      </w:r>
      <w:r w:rsidR="00BD1335">
        <w:rPr>
          <w:rFonts w:ascii="Times New Roman" w:hAnsi="Times New Roman" w:cs="Times New Roman"/>
          <w:sz w:val="24"/>
          <w:szCs w:val="24"/>
        </w:rPr>
        <w:t>ed</w:t>
      </w:r>
      <w:r>
        <w:rPr>
          <w:rFonts w:ascii="Times New Roman" w:hAnsi="Times New Roman" w:cs="Times New Roman"/>
          <w:sz w:val="24"/>
          <w:szCs w:val="24"/>
        </w:rPr>
        <w:t xml:space="preserve"> lower OAI-23 scores. As supported in the literature, continued follow-up and education is needed for this patient population following hospital</w:t>
      </w:r>
      <w:r w:rsidR="00BD1335">
        <w:rPr>
          <w:rFonts w:ascii="Times New Roman" w:hAnsi="Times New Roman" w:cs="Times New Roman"/>
          <w:sz w:val="24"/>
          <w:szCs w:val="24"/>
        </w:rPr>
        <w:t xml:space="preserve"> discharge</w:t>
      </w:r>
      <w:r>
        <w:rPr>
          <w:rFonts w:ascii="Times New Roman" w:hAnsi="Times New Roman" w:cs="Times New Roman"/>
          <w:sz w:val="24"/>
          <w:szCs w:val="24"/>
        </w:rPr>
        <w:t xml:space="preserve"> in order to improve ostomy adjustment and quality of life </w:t>
      </w:r>
      <w:r w:rsidRPr="00C06088">
        <w:rPr>
          <w:rFonts w:ascii="Times New Roman" w:hAnsi="Times New Roman" w:cs="Times New Roman"/>
          <w:sz w:val="24"/>
          <w:szCs w:val="24"/>
        </w:rPr>
        <w:t>(</w:t>
      </w:r>
      <w:r w:rsidR="00DB3AFA" w:rsidRPr="00C06088">
        <w:rPr>
          <w:rFonts w:ascii="Times New Roman" w:hAnsi="Times New Roman" w:cs="Times New Roman"/>
          <w:sz w:val="24"/>
          <w:szCs w:val="24"/>
        </w:rPr>
        <w:t>Iqbal</w:t>
      </w:r>
      <w:r w:rsidR="00B91DD2" w:rsidRPr="00C06088">
        <w:rPr>
          <w:rFonts w:ascii="Times New Roman" w:hAnsi="Times New Roman" w:cs="Times New Roman"/>
          <w:sz w:val="24"/>
          <w:szCs w:val="24"/>
        </w:rPr>
        <w:t xml:space="preserve"> et al.</w:t>
      </w:r>
      <w:r w:rsidR="00DB3AFA" w:rsidRPr="00C06088">
        <w:rPr>
          <w:rFonts w:ascii="Times New Roman" w:hAnsi="Times New Roman" w:cs="Times New Roman"/>
          <w:sz w:val="24"/>
          <w:szCs w:val="24"/>
        </w:rPr>
        <w:t>, 2017</w:t>
      </w:r>
      <w:r w:rsidRPr="00C06088">
        <w:rPr>
          <w:rFonts w:ascii="Times New Roman" w:hAnsi="Times New Roman" w:cs="Times New Roman"/>
          <w:sz w:val="24"/>
          <w:szCs w:val="24"/>
        </w:rPr>
        <w:t>).</w:t>
      </w:r>
      <w:r>
        <w:rPr>
          <w:rFonts w:ascii="Times New Roman" w:hAnsi="Times New Roman" w:cs="Times New Roman"/>
          <w:sz w:val="24"/>
          <w:szCs w:val="24"/>
        </w:rPr>
        <w:t xml:space="preserve">  Likewise, post-discharge ostomy education and follow-up is needed for both temporary and permanent ostomy patients. Temporary ostomy patients in both cohorts reported lower OAI-23 scores when compared to OAI-23 scores of patients with permanent ostomy patients. Even though those with a temporary ostomy have a shorter-lived experience with the ostomy, efforts to improve awareness and knowledge of caring for an ostomy should continue after hospital discharge. </w:t>
      </w:r>
      <w:r w:rsidR="007800D2" w:rsidRPr="00C06088">
        <w:rPr>
          <w:rFonts w:ascii="Times New Roman" w:hAnsi="Times New Roman" w:cs="Times New Roman"/>
          <w:sz w:val="24"/>
          <w:szCs w:val="24"/>
        </w:rPr>
        <w:t xml:space="preserve">With </w:t>
      </w:r>
      <w:r w:rsidR="00137C1A" w:rsidRPr="00C06088">
        <w:rPr>
          <w:rFonts w:ascii="Times New Roman" w:hAnsi="Times New Roman" w:cs="Times New Roman"/>
          <w:sz w:val="24"/>
          <w:szCs w:val="24"/>
        </w:rPr>
        <w:t>this education, there is a higher likelihood that patients will have better surgical outcomes due to better ostomy site management</w:t>
      </w:r>
      <w:r w:rsidR="007800D2" w:rsidRPr="00C06088">
        <w:rPr>
          <w:rFonts w:ascii="Times New Roman" w:hAnsi="Times New Roman" w:cs="Times New Roman"/>
          <w:sz w:val="24"/>
          <w:szCs w:val="24"/>
        </w:rPr>
        <w:t xml:space="preserve">. Likewise, patients will have improved satisfaction with their surgical experience due to improved confidence in their self-care, improved relationships with surgical providers, and will experience a cost-savings due to less out-of-pocket expense </w:t>
      </w:r>
      <w:r w:rsidR="00BD1335" w:rsidRPr="00C06088">
        <w:rPr>
          <w:rFonts w:ascii="Times New Roman" w:hAnsi="Times New Roman" w:cs="Times New Roman"/>
          <w:sz w:val="24"/>
          <w:szCs w:val="24"/>
        </w:rPr>
        <w:t xml:space="preserve">with </w:t>
      </w:r>
      <w:r w:rsidR="007800D2" w:rsidRPr="00C06088">
        <w:rPr>
          <w:rFonts w:ascii="Times New Roman" w:hAnsi="Times New Roman" w:cs="Times New Roman"/>
          <w:sz w:val="24"/>
          <w:szCs w:val="24"/>
        </w:rPr>
        <w:t>better ostomy product utilization.</w:t>
      </w:r>
    </w:p>
    <w:p w:rsidR="00DC565A" w:rsidRDefault="000510B1">
      <w:pPr>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Project Strengths</w:t>
      </w:r>
    </w:p>
    <w:p w:rsidR="00B91DD2" w:rsidRPr="00DC565A" w:rsidRDefault="000510B1" w:rsidP="00DC565A">
      <w:pPr>
        <w:spacing w:line="480" w:lineRule="auto"/>
        <w:ind w:firstLine="720"/>
        <w:rPr>
          <w:rFonts w:ascii="Times New Roman" w:hAnsi="Times New Roman" w:cs="Times New Roman"/>
          <w:b/>
          <w:sz w:val="24"/>
          <w:szCs w:val="24"/>
        </w:rPr>
      </w:pPr>
      <w:r>
        <w:rPr>
          <w:rFonts w:ascii="Times New Roman" w:hAnsi="Times New Roman" w:cs="Times New Roman"/>
          <w:sz w:val="24"/>
          <w:szCs w:val="24"/>
        </w:rPr>
        <w:t xml:space="preserve">The project had success due to the support of the clinical staff at the project site. </w:t>
      </w:r>
      <w:r w:rsidRPr="00C06088">
        <w:rPr>
          <w:rFonts w:ascii="Times New Roman" w:hAnsi="Times New Roman" w:cs="Times New Roman"/>
          <w:sz w:val="24"/>
          <w:szCs w:val="24"/>
        </w:rPr>
        <w:t>The project lead had</w:t>
      </w:r>
      <w:r w:rsidR="00267AF1" w:rsidRPr="00C06088">
        <w:rPr>
          <w:rFonts w:ascii="Times New Roman" w:hAnsi="Times New Roman" w:cs="Times New Roman"/>
          <w:sz w:val="24"/>
          <w:szCs w:val="24"/>
        </w:rPr>
        <w:t xml:space="preserve"> </w:t>
      </w:r>
      <w:r w:rsidRPr="00C06088">
        <w:rPr>
          <w:rFonts w:ascii="Times New Roman" w:hAnsi="Times New Roman" w:cs="Times New Roman"/>
          <w:sz w:val="24"/>
          <w:szCs w:val="24"/>
        </w:rPr>
        <w:t>familiarity with the project site</w:t>
      </w:r>
      <w:r w:rsidR="00B91DD2" w:rsidRPr="00C06088">
        <w:rPr>
          <w:rFonts w:ascii="Times New Roman" w:hAnsi="Times New Roman" w:cs="Times New Roman"/>
          <w:sz w:val="24"/>
          <w:szCs w:val="24"/>
        </w:rPr>
        <w:t>, providers, and clinical staff.</w:t>
      </w:r>
      <w:r w:rsidR="00C06088">
        <w:rPr>
          <w:rFonts w:ascii="Times New Roman" w:hAnsi="Times New Roman" w:cs="Times New Roman"/>
          <w:sz w:val="24"/>
          <w:szCs w:val="24"/>
        </w:rPr>
        <w:t xml:space="preserve"> </w:t>
      </w:r>
      <w:r w:rsidR="00BD1335" w:rsidRPr="00C06088">
        <w:rPr>
          <w:rFonts w:ascii="Times New Roman" w:hAnsi="Times New Roman" w:cs="Times New Roman"/>
          <w:sz w:val="24"/>
          <w:szCs w:val="24"/>
        </w:rPr>
        <w:t xml:space="preserve">Staff were invested in the project and patient outcomes. </w:t>
      </w:r>
      <w:r>
        <w:rPr>
          <w:rFonts w:ascii="Times New Roman" w:hAnsi="Times New Roman" w:cs="Times New Roman"/>
          <w:sz w:val="24"/>
          <w:szCs w:val="24"/>
        </w:rPr>
        <w:t xml:space="preserve"> </w:t>
      </w:r>
    </w:p>
    <w:p w:rsidR="00B91DD2" w:rsidRDefault="00267AF1" w:rsidP="00B91DD2">
      <w:pPr>
        <w:spacing w:line="480" w:lineRule="auto"/>
        <w:ind w:firstLine="720"/>
        <w:rPr>
          <w:rFonts w:ascii="Times New Roman" w:hAnsi="Times New Roman" w:cs="Times New Roman"/>
          <w:sz w:val="24"/>
          <w:szCs w:val="24"/>
        </w:rPr>
      </w:pPr>
      <w:r w:rsidRPr="00C06088">
        <w:rPr>
          <w:rFonts w:ascii="Times New Roman" w:hAnsi="Times New Roman" w:cs="Times New Roman"/>
          <w:sz w:val="24"/>
          <w:szCs w:val="24"/>
        </w:rPr>
        <w:t xml:space="preserve">The project lead also had expertise in the field of ostomy care. This knowledge of working with ostomy patients following discharge helped to improve the patients’ confidence in the care and education that was being provided. The project lead served as the credible authority in educating the ostomy patient. Trust was developed between the project lead and the patients. </w:t>
      </w:r>
      <w:r w:rsidRPr="00987BE2">
        <w:rPr>
          <w:rFonts w:ascii="Times New Roman" w:hAnsi="Times New Roman" w:cs="Times New Roman"/>
          <w:sz w:val="24"/>
          <w:szCs w:val="24"/>
        </w:rPr>
        <w:t xml:space="preserve">The credible authority role will be beneficial </w:t>
      </w:r>
      <w:r w:rsidR="00C06088" w:rsidRPr="00987BE2">
        <w:rPr>
          <w:rFonts w:ascii="Times New Roman" w:hAnsi="Times New Roman" w:cs="Times New Roman"/>
          <w:sz w:val="24"/>
          <w:szCs w:val="24"/>
        </w:rPr>
        <w:t>with</w:t>
      </w:r>
      <w:r w:rsidRPr="00987BE2">
        <w:rPr>
          <w:rFonts w:ascii="Times New Roman" w:hAnsi="Times New Roman" w:cs="Times New Roman"/>
          <w:sz w:val="24"/>
          <w:szCs w:val="24"/>
        </w:rPr>
        <w:t xml:space="preserve"> project sustainability as the project lead will </w:t>
      </w:r>
      <w:r w:rsidR="00E24F01" w:rsidRPr="00987BE2">
        <w:rPr>
          <w:rFonts w:ascii="Times New Roman" w:hAnsi="Times New Roman" w:cs="Times New Roman"/>
          <w:sz w:val="24"/>
          <w:szCs w:val="24"/>
        </w:rPr>
        <w:t xml:space="preserve">continue to </w:t>
      </w:r>
      <w:r w:rsidRPr="00987BE2">
        <w:rPr>
          <w:rFonts w:ascii="Times New Roman" w:hAnsi="Times New Roman" w:cs="Times New Roman"/>
          <w:sz w:val="24"/>
          <w:szCs w:val="24"/>
        </w:rPr>
        <w:t xml:space="preserve">serve </w:t>
      </w:r>
      <w:r w:rsidR="00E24F01" w:rsidRPr="00987BE2">
        <w:rPr>
          <w:rFonts w:ascii="Times New Roman" w:hAnsi="Times New Roman" w:cs="Times New Roman"/>
          <w:sz w:val="24"/>
          <w:szCs w:val="24"/>
        </w:rPr>
        <w:t xml:space="preserve">in </w:t>
      </w:r>
      <w:r w:rsidRPr="00987BE2">
        <w:rPr>
          <w:rFonts w:ascii="Times New Roman" w:hAnsi="Times New Roman" w:cs="Times New Roman"/>
          <w:sz w:val="24"/>
          <w:szCs w:val="24"/>
        </w:rPr>
        <w:t xml:space="preserve">this role when educating clinical staff </w:t>
      </w:r>
      <w:r w:rsidR="00E24F01" w:rsidRPr="00987BE2">
        <w:rPr>
          <w:rFonts w:ascii="Times New Roman" w:hAnsi="Times New Roman" w:cs="Times New Roman"/>
          <w:sz w:val="24"/>
          <w:szCs w:val="24"/>
        </w:rPr>
        <w:t xml:space="preserve">in the future </w:t>
      </w:r>
      <w:r w:rsidRPr="00987BE2">
        <w:rPr>
          <w:rFonts w:ascii="Times New Roman" w:hAnsi="Times New Roman" w:cs="Times New Roman"/>
          <w:sz w:val="24"/>
          <w:szCs w:val="24"/>
        </w:rPr>
        <w:t>at the project site</w:t>
      </w:r>
      <w:r w:rsidR="00E24F01" w:rsidRPr="00987BE2">
        <w:rPr>
          <w:rFonts w:ascii="Times New Roman" w:hAnsi="Times New Roman" w:cs="Times New Roman"/>
          <w:sz w:val="24"/>
          <w:szCs w:val="24"/>
        </w:rPr>
        <w:t>.</w:t>
      </w:r>
      <w:r>
        <w:rPr>
          <w:rFonts w:ascii="Times New Roman" w:hAnsi="Times New Roman" w:cs="Times New Roman"/>
          <w:sz w:val="24"/>
          <w:szCs w:val="24"/>
        </w:rPr>
        <w:t xml:space="preserve"> </w:t>
      </w:r>
    </w:p>
    <w:p w:rsidR="00C9213E" w:rsidRDefault="000510B1" w:rsidP="00B91DD2">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costs of the project were minimal</w:t>
      </w:r>
      <w:r w:rsidR="00267AF1">
        <w:rPr>
          <w:rFonts w:ascii="Times New Roman" w:hAnsi="Times New Roman" w:cs="Times New Roman"/>
          <w:sz w:val="24"/>
          <w:szCs w:val="24"/>
        </w:rPr>
        <w:t>. The only costs experienced involved printing the educational material for use</w:t>
      </w:r>
      <w:r w:rsidR="00B91DD2">
        <w:rPr>
          <w:rFonts w:ascii="Times New Roman" w:hAnsi="Times New Roman" w:cs="Times New Roman"/>
          <w:sz w:val="24"/>
          <w:szCs w:val="24"/>
        </w:rPr>
        <w:t xml:space="preserve">. </w:t>
      </w:r>
      <w:r w:rsidR="00B91DD2" w:rsidRPr="00987BE2">
        <w:rPr>
          <w:rFonts w:ascii="Times New Roman" w:hAnsi="Times New Roman" w:cs="Times New Roman"/>
          <w:sz w:val="24"/>
          <w:szCs w:val="24"/>
        </w:rPr>
        <w:t>This</w:t>
      </w:r>
      <w:r w:rsidR="00E24F01" w:rsidRPr="00987BE2">
        <w:rPr>
          <w:rFonts w:ascii="Times New Roman" w:hAnsi="Times New Roman" w:cs="Times New Roman"/>
          <w:sz w:val="24"/>
          <w:szCs w:val="24"/>
        </w:rPr>
        <w:t xml:space="preserve"> contributes to </w:t>
      </w:r>
      <w:r w:rsidR="00B91DD2" w:rsidRPr="00987BE2">
        <w:rPr>
          <w:rFonts w:ascii="Times New Roman" w:hAnsi="Times New Roman" w:cs="Times New Roman"/>
          <w:sz w:val="24"/>
          <w:szCs w:val="24"/>
        </w:rPr>
        <w:t>project sustainab</w:t>
      </w:r>
      <w:r w:rsidR="00E24F01" w:rsidRPr="00987BE2">
        <w:rPr>
          <w:rFonts w:ascii="Times New Roman" w:hAnsi="Times New Roman" w:cs="Times New Roman"/>
          <w:sz w:val="24"/>
          <w:szCs w:val="24"/>
        </w:rPr>
        <w:t>ility</w:t>
      </w:r>
      <w:r w:rsidR="00B91DD2" w:rsidRPr="00987BE2">
        <w:rPr>
          <w:rFonts w:ascii="Times New Roman" w:hAnsi="Times New Roman" w:cs="Times New Roman"/>
          <w:sz w:val="24"/>
          <w:szCs w:val="24"/>
        </w:rPr>
        <w:t xml:space="preserve">. </w:t>
      </w:r>
      <w:r w:rsidR="00B91DD2" w:rsidRPr="00E24F01">
        <w:rPr>
          <w:rFonts w:ascii="Times New Roman" w:hAnsi="Times New Roman" w:cs="Times New Roman"/>
          <w:sz w:val="24"/>
          <w:szCs w:val="24"/>
        </w:rPr>
        <w:t xml:space="preserve">It also makes the </w:t>
      </w:r>
      <w:r w:rsidRPr="00E24F01">
        <w:rPr>
          <w:rFonts w:ascii="Times New Roman" w:hAnsi="Times New Roman" w:cs="Times New Roman"/>
          <w:sz w:val="24"/>
          <w:szCs w:val="24"/>
        </w:rPr>
        <w:t>possibility of project replication at other surgical practices financially responsible and realistic.</w:t>
      </w:r>
      <w:r>
        <w:rPr>
          <w:rFonts w:ascii="Times New Roman" w:hAnsi="Times New Roman" w:cs="Times New Roman"/>
          <w:sz w:val="24"/>
          <w:szCs w:val="24"/>
        </w:rPr>
        <w:t xml:space="preserve"> </w:t>
      </w:r>
    </w:p>
    <w:p w:rsidR="00C9213E" w:rsidRDefault="000510B1">
      <w:pPr>
        <w:spacing w:line="480" w:lineRule="auto"/>
        <w:rPr>
          <w:rFonts w:ascii="Times New Roman" w:hAnsi="Times New Roman" w:cs="Times New Roman"/>
          <w:b/>
          <w:bCs/>
          <w:sz w:val="24"/>
          <w:szCs w:val="24"/>
        </w:rPr>
      </w:pPr>
      <w:r>
        <w:rPr>
          <w:rFonts w:ascii="Times New Roman" w:hAnsi="Times New Roman" w:cs="Times New Roman"/>
          <w:b/>
          <w:bCs/>
          <w:sz w:val="24"/>
          <w:szCs w:val="24"/>
        </w:rPr>
        <w:t>Project Limitations</w:t>
      </w:r>
    </w:p>
    <w:p w:rsidR="00C9213E" w:rsidRDefault="000510B1">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project was completed over a short amount of time. There w</w:t>
      </w:r>
      <w:r w:rsidR="00336EE4">
        <w:rPr>
          <w:rFonts w:ascii="Times New Roman" w:hAnsi="Times New Roman" w:cs="Times New Roman"/>
          <w:sz w:val="24"/>
          <w:szCs w:val="24"/>
        </w:rPr>
        <w:t>as</w:t>
      </w:r>
      <w:r>
        <w:rPr>
          <w:rFonts w:ascii="Times New Roman" w:hAnsi="Times New Roman" w:cs="Times New Roman"/>
          <w:sz w:val="24"/>
          <w:szCs w:val="24"/>
        </w:rPr>
        <w:t xml:space="preserve"> a limited amount of ostomy surgeries done over the course of the project. While there appeared to be an overall improvement in adjustment scores in those patients receiving ostomy education compared to those who did not receive this education, the average of these adjustment scores w</w:t>
      </w:r>
      <w:r w:rsidR="00A9351A">
        <w:rPr>
          <w:rFonts w:ascii="Times New Roman" w:hAnsi="Times New Roman" w:cs="Times New Roman"/>
          <w:sz w:val="24"/>
          <w:szCs w:val="24"/>
        </w:rPr>
        <w:t xml:space="preserve">ere </w:t>
      </w:r>
      <w:r>
        <w:rPr>
          <w:rFonts w:ascii="Times New Roman" w:hAnsi="Times New Roman" w:cs="Times New Roman"/>
          <w:sz w:val="24"/>
          <w:szCs w:val="24"/>
        </w:rPr>
        <w:t>nearly identical to those reported from patients not receiving ostomy education. The adjustment scores following education were evaluated within a month after hospital discharge</w:t>
      </w:r>
      <w:r w:rsidRPr="00E24F01">
        <w:rPr>
          <w:rFonts w:ascii="Times New Roman" w:hAnsi="Times New Roman" w:cs="Times New Roman"/>
          <w:sz w:val="24"/>
          <w:szCs w:val="24"/>
        </w:rPr>
        <w:t xml:space="preserve">. </w:t>
      </w:r>
      <w:r w:rsidR="00267AF1" w:rsidRPr="00E24F01">
        <w:rPr>
          <w:rFonts w:ascii="Times New Roman" w:hAnsi="Times New Roman" w:cs="Times New Roman"/>
          <w:sz w:val="24"/>
          <w:szCs w:val="24"/>
        </w:rPr>
        <w:t xml:space="preserve">Evidence exists that </w:t>
      </w:r>
      <w:r w:rsidRPr="00E24F01">
        <w:rPr>
          <w:rFonts w:ascii="Times New Roman" w:hAnsi="Times New Roman" w:cs="Times New Roman"/>
          <w:sz w:val="24"/>
          <w:szCs w:val="24"/>
        </w:rPr>
        <w:t>support</w:t>
      </w:r>
      <w:r w:rsidR="00267AF1" w:rsidRPr="00E24F01">
        <w:rPr>
          <w:rFonts w:ascii="Times New Roman" w:hAnsi="Times New Roman" w:cs="Times New Roman"/>
          <w:sz w:val="24"/>
          <w:szCs w:val="24"/>
        </w:rPr>
        <w:t>s</w:t>
      </w:r>
      <w:r w:rsidRPr="00E24F01">
        <w:rPr>
          <w:rFonts w:ascii="Times New Roman" w:hAnsi="Times New Roman" w:cs="Times New Roman"/>
          <w:sz w:val="24"/>
          <w:szCs w:val="24"/>
        </w:rPr>
        <w:t xml:space="preserve"> continued ostomy education and follow-up </w:t>
      </w:r>
      <w:r w:rsidR="00267AF1" w:rsidRPr="00E24F01">
        <w:rPr>
          <w:rFonts w:ascii="Times New Roman" w:hAnsi="Times New Roman" w:cs="Times New Roman"/>
          <w:sz w:val="24"/>
          <w:szCs w:val="24"/>
        </w:rPr>
        <w:t>three to six months following hospital discharge</w:t>
      </w:r>
      <w:r w:rsidRPr="00E24F01">
        <w:rPr>
          <w:rFonts w:ascii="Times New Roman" w:hAnsi="Times New Roman" w:cs="Times New Roman"/>
          <w:sz w:val="24"/>
          <w:szCs w:val="24"/>
        </w:rPr>
        <w:t xml:space="preserve"> </w:t>
      </w:r>
      <w:r w:rsidR="00267AF1" w:rsidRPr="00E24F01">
        <w:rPr>
          <w:rFonts w:ascii="Times New Roman" w:hAnsi="Times New Roman" w:cs="Times New Roman"/>
          <w:sz w:val="24"/>
          <w:szCs w:val="24"/>
        </w:rPr>
        <w:t>(</w:t>
      </w:r>
      <w:r w:rsidR="0067338C" w:rsidRPr="00E24F01">
        <w:rPr>
          <w:rFonts w:ascii="Times New Roman" w:hAnsi="Times New Roman" w:cs="Times New Roman"/>
          <w:sz w:val="24"/>
          <w:szCs w:val="24"/>
        </w:rPr>
        <w:t xml:space="preserve">Sun et al., 2013; </w:t>
      </w:r>
      <w:proofErr w:type="spellStart"/>
      <w:r w:rsidR="0067338C" w:rsidRPr="00E24F01">
        <w:rPr>
          <w:rFonts w:ascii="Times New Roman" w:hAnsi="Times New Roman" w:cs="Times New Roman"/>
          <w:sz w:val="24"/>
          <w:szCs w:val="24"/>
        </w:rPr>
        <w:t>Karadağ</w:t>
      </w:r>
      <w:proofErr w:type="spellEnd"/>
      <w:r w:rsidR="0067338C" w:rsidRPr="00E24F01">
        <w:rPr>
          <w:rFonts w:ascii="Times New Roman" w:hAnsi="Times New Roman" w:cs="Times New Roman"/>
          <w:sz w:val="24"/>
          <w:szCs w:val="24"/>
        </w:rPr>
        <w:t xml:space="preserve"> et al., 2015</w:t>
      </w:r>
      <w:r w:rsidR="00267AF1" w:rsidRPr="00E24F01">
        <w:rPr>
          <w:rFonts w:ascii="Times New Roman" w:hAnsi="Times New Roman" w:cs="Times New Roman"/>
          <w:sz w:val="24"/>
          <w:szCs w:val="24"/>
        </w:rPr>
        <w:t xml:space="preserve">). </w:t>
      </w:r>
    </w:p>
    <w:p w:rsidR="00C9213E" w:rsidRDefault="000510B1">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r>
      <w:r w:rsidR="00BD1335">
        <w:rPr>
          <w:rFonts w:ascii="Times New Roman" w:hAnsi="Times New Roman" w:cs="Times New Roman"/>
          <w:sz w:val="24"/>
          <w:szCs w:val="24"/>
        </w:rPr>
        <w:t>Lack of follow-up was</w:t>
      </w:r>
      <w:r>
        <w:rPr>
          <w:rFonts w:ascii="Times New Roman" w:hAnsi="Times New Roman" w:cs="Times New Roman"/>
          <w:sz w:val="24"/>
          <w:szCs w:val="24"/>
        </w:rPr>
        <w:t xml:space="preserve"> a project limitation. While care was taken to ensure participant compliance with education during the post-discharge surgical visit, two patients were lost to follow-up due to repeat admissions. Post-discharge ostomy education was not felt to be a priority due to the readmission. Follow-up failure occurred when the ostomy education was rescheduled. One patient was unable to care for her ostomy following discharge and relied on caregivers at a nursing facility for her care. The educational information was provided to her caregivers in an attempt to educate them in her ostomy care but valid responses of the OAI-23 tool were not feasible. This patient ultimately expired prior to project completion. </w:t>
      </w:r>
    </w:p>
    <w:p w:rsidR="00C9213E" w:rsidRDefault="000510B1">
      <w:pPr>
        <w:spacing w:line="480" w:lineRule="auto"/>
        <w:rPr>
          <w:rFonts w:ascii="Times New Roman" w:hAnsi="Times New Roman" w:cs="Times New Roman"/>
          <w:sz w:val="24"/>
          <w:szCs w:val="24"/>
        </w:rPr>
      </w:pPr>
      <w:r>
        <w:rPr>
          <w:rFonts w:ascii="Times New Roman" w:hAnsi="Times New Roman" w:cs="Times New Roman"/>
          <w:sz w:val="24"/>
          <w:szCs w:val="24"/>
        </w:rPr>
        <w:tab/>
        <w:t>A small sample size was another project limitation. A limited number of patients met project inclusion criteria. The volume of ostomy surgeries varies between surgeons and, likely as well</w:t>
      </w:r>
      <w:r w:rsidR="00911EC7">
        <w:rPr>
          <w:rFonts w:ascii="Times New Roman" w:hAnsi="Times New Roman" w:cs="Times New Roman"/>
          <w:sz w:val="24"/>
          <w:szCs w:val="24"/>
        </w:rPr>
        <w:t xml:space="preserve">, </w:t>
      </w:r>
      <w:r>
        <w:rPr>
          <w:rFonts w:ascii="Times New Roman" w:hAnsi="Times New Roman" w:cs="Times New Roman"/>
          <w:sz w:val="24"/>
          <w:szCs w:val="24"/>
        </w:rPr>
        <w:t xml:space="preserve">between practices. It is difficult to generalize the results obtained at the project site to other practices with larger surgical volumes. Stronger support of project conclusions may be possible using a larger sample size. </w:t>
      </w:r>
    </w:p>
    <w:p w:rsidR="00C9213E" w:rsidRDefault="000510B1">
      <w:pPr>
        <w:spacing w:line="480" w:lineRule="auto"/>
        <w:rPr>
          <w:rFonts w:ascii="Times New Roman" w:hAnsi="Times New Roman" w:cs="Times New Roman"/>
          <w:b/>
          <w:sz w:val="24"/>
          <w:szCs w:val="24"/>
        </w:rPr>
      </w:pPr>
      <w:r>
        <w:rPr>
          <w:rFonts w:ascii="Times New Roman" w:hAnsi="Times New Roman" w:cs="Times New Roman"/>
          <w:b/>
          <w:sz w:val="24"/>
          <w:szCs w:val="24"/>
        </w:rPr>
        <w:t>Project Benefits</w:t>
      </w:r>
    </w:p>
    <w:p w:rsidR="00C9213E" w:rsidRDefault="000510B1">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education provided was uniform regardless of the patients’ surgery. The information provided simple yet thorough detail regarding skin and stoma care for the new ostomy patient. The educational information is readily available and can be utilized in the future by clinical staff. The project has sustainability as the educational material can be utilized in other surgical offices for ostomy patient education.</w:t>
      </w:r>
    </w:p>
    <w:p w:rsidR="00C9213E" w:rsidRDefault="000510B1">
      <w:pPr>
        <w:spacing w:line="480" w:lineRule="auto"/>
        <w:ind w:firstLine="720"/>
        <w:rPr>
          <w:rFonts w:ascii="Times New Roman" w:hAnsi="Times New Roman" w:cs="Times New Roman"/>
          <w:sz w:val="24"/>
          <w:szCs w:val="24"/>
        </w:rPr>
      </w:pPr>
      <w:r>
        <w:rPr>
          <w:rFonts w:ascii="Times New Roman" w:hAnsi="Times New Roman" w:cs="Times New Roman"/>
          <w:bCs/>
          <w:sz w:val="24"/>
          <w:szCs w:val="24"/>
        </w:rPr>
        <w:t>The project met the criteria of improving population health, enhanced patient experiences, and reduced per capita healthcare costs as defined by the I</w:t>
      </w:r>
      <w:r w:rsidR="00D42B53">
        <w:rPr>
          <w:rFonts w:ascii="Times New Roman" w:hAnsi="Times New Roman" w:cs="Times New Roman"/>
          <w:bCs/>
          <w:sz w:val="24"/>
          <w:szCs w:val="24"/>
        </w:rPr>
        <w:t xml:space="preserve">nstitute for </w:t>
      </w:r>
      <w:r>
        <w:rPr>
          <w:rFonts w:ascii="Times New Roman" w:hAnsi="Times New Roman" w:cs="Times New Roman"/>
          <w:bCs/>
          <w:sz w:val="24"/>
          <w:szCs w:val="24"/>
        </w:rPr>
        <w:t>H</w:t>
      </w:r>
      <w:r w:rsidR="00D42B53">
        <w:rPr>
          <w:rFonts w:ascii="Times New Roman" w:hAnsi="Times New Roman" w:cs="Times New Roman"/>
          <w:bCs/>
          <w:sz w:val="24"/>
          <w:szCs w:val="24"/>
        </w:rPr>
        <w:t>ealthcare Improvement</w:t>
      </w:r>
      <w:r>
        <w:rPr>
          <w:rFonts w:ascii="Times New Roman" w:hAnsi="Times New Roman" w:cs="Times New Roman"/>
          <w:bCs/>
          <w:sz w:val="24"/>
          <w:szCs w:val="24"/>
        </w:rPr>
        <w:t xml:space="preserve"> Triple Aim (IHI, 2018). </w:t>
      </w:r>
      <w:r>
        <w:rPr>
          <w:rFonts w:ascii="Times New Roman" w:hAnsi="Times New Roman" w:cs="Times New Roman"/>
          <w:sz w:val="24"/>
          <w:szCs w:val="24"/>
        </w:rPr>
        <w:t xml:space="preserve">The project provided new ostomy patients with additional </w:t>
      </w:r>
      <w:r>
        <w:rPr>
          <w:rFonts w:ascii="Times New Roman" w:hAnsi="Times New Roman" w:cs="Times New Roman"/>
          <w:sz w:val="24"/>
          <w:szCs w:val="24"/>
        </w:rPr>
        <w:lastRenderedPageBreak/>
        <w:t xml:space="preserve">ostomy education that was not available to them prior to project implementation. </w:t>
      </w:r>
      <w:r w:rsidR="00E24F01" w:rsidRPr="00E24F01">
        <w:rPr>
          <w:rFonts w:ascii="Times New Roman" w:hAnsi="Times New Roman" w:cs="Times New Roman"/>
          <w:sz w:val="24"/>
          <w:szCs w:val="24"/>
        </w:rPr>
        <w:t>The e</w:t>
      </w:r>
      <w:r w:rsidRPr="00E24F01">
        <w:rPr>
          <w:rFonts w:ascii="Times New Roman" w:hAnsi="Times New Roman" w:cs="Times New Roman"/>
          <w:sz w:val="24"/>
          <w:szCs w:val="24"/>
        </w:rPr>
        <w:t>ducation improved the</w:t>
      </w:r>
      <w:r w:rsidR="005D71B0" w:rsidRPr="00E24F01">
        <w:rPr>
          <w:rFonts w:ascii="Times New Roman" w:hAnsi="Times New Roman" w:cs="Times New Roman"/>
          <w:sz w:val="24"/>
          <w:szCs w:val="24"/>
        </w:rPr>
        <w:t xml:space="preserve"> lived</w:t>
      </w:r>
      <w:r w:rsidRPr="00E24F01">
        <w:rPr>
          <w:rFonts w:ascii="Times New Roman" w:hAnsi="Times New Roman" w:cs="Times New Roman"/>
          <w:sz w:val="24"/>
          <w:szCs w:val="24"/>
        </w:rPr>
        <w:t xml:space="preserve"> experience with an ostomy</w:t>
      </w:r>
      <w:r w:rsidR="00B240F6" w:rsidRPr="00E24F01">
        <w:rPr>
          <w:rFonts w:ascii="Times New Roman" w:hAnsi="Times New Roman" w:cs="Times New Roman"/>
          <w:sz w:val="24"/>
          <w:szCs w:val="24"/>
        </w:rPr>
        <w:t xml:space="preserve"> by providing the patient</w:t>
      </w:r>
      <w:r w:rsidR="005D71B0" w:rsidRPr="00E24F01">
        <w:rPr>
          <w:rFonts w:ascii="Times New Roman" w:hAnsi="Times New Roman" w:cs="Times New Roman"/>
          <w:sz w:val="24"/>
          <w:szCs w:val="24"/>
        </w:rPr>
        <w:t xml:space="preserve"> with easy to understand information about skin care and ostomy care as well as techniques for correcting skin irritation</w:t>
      </w:r>
      <w:r w:rsidRPr="00E24F01">
        <w:rPr>
          <w:rFonts w:ascii="Times New Roman" w:hAnsi="Times New Roman" w:cs="Times New Roman"/>
          <w:sz w:val="24"/>
          <w:szCs w:val="24"/>
        </w:rPr>
        <w:t xml:space="preserve">. </w:t>
      </w:r>
      <w:r w:rsidR="005D71B0" w:rsidRPr="00E24F01">
        <w:rPr>
          <w:rFonts w:ascii="Times New Roman" w:hAnsi="Times New Roman" w:cs="Times New Roman"/>
          <w:sz w:val="24"/>
          <w:szCs w:val="24"/>
        </w:rPr>
        <w:t>The stigma surrounding the ostomy was lessened.</w:t>
      </w:r>
      <w:r w:rsidR="005D71B0">
        <w:rPr>
          <w:rFonts w:ascii="Times New Roman" w:hAnsi="Times New Roman" w:cs="Times New Roman"/>
          <w:sz w:val="24"/>
          <w:szCs w:val="24"/>
        </w:rPr>
        <w:t xml:space="preserve"> </w:t>
      </w:r>
      <w:r>
        <w:rPr>
          <w:rFonts w:ascii="Times New Roman" w:hAnsi="Times New Roman" w:cs="Times New Roman"/>
          <w:sz w:val="24"/>
          <w:szCs w:val="24"/>
        </w:rPr>
        <w:t xml:space="preserve">The quality of the care provided to patients with new ostomies was improved through the use of evidence-based education. Relationships were formed between the patients and the project lead. These relationships were fostered and strengthened through telephone follow-up. </w:t>
      </w:r>
      <w:r w:rsidRPr="00E24F01">
        <w:rPr>
          <w:rFonts w:ascii="Times New Roman" w:hAnsi="Times New Roman" w:cs="Times New Roman"/>
          <w:sz w:val="24"/>
          <w:szCs w:val="24"/>
        </w:rPr>
        <w:t>This increased patients’ trust and confidence in the healthcare system</w:t>
      </w:r>
      <w:r w:rsidR="00B240F6" w:rsidRPr="00E24F01">
        <w:rPr>
          <w:rFonts w:ascii="Times New Roman" w:hAnsi="Times New Roman" w:cs="Times New Roman"/>
          <w:sz w:val="24"/>
          <w:szCs w:val="24"/>
        </w:rPr>
        <w:t xml:space="preserve"> and providers</w:t>
      </w:r>
      <w:r w:rsidRPr="00E24F01">
        <w:rPr>
          <w:rFonts w:ascii="Times New Roman" w:hAnsi="Times New Roman" w:cs="Times New Roman"/>
          <w:sz w:val="24"/>
          <w:szCs w:val="24"/>
        </w:rPr>
        <w:t xml:space="preserve">. It </w:t>
      </w:r>
      <w:r w:rsidR="005D71B0" w:rsidRPr="00E24F01">
        <w:rPr>
          <w:rFonts w:ascii="Times New Roman" w:hAnsi="Times New Roman" w:cs="Times New Roman"/>
          <w:sz w:val="24"/>
          <w:szCs w:val="24"/>
        </w:rPr>
        <w:t xml:space="preserve">is anticipated </w:t>
      </w:r>
      <w:r w:rsidRPr="00E24F01">
        <w:rPr>
          <w:rFonts w:ascii="Times New Roman" w:hAnsi="Times New Roman" w:cs="Times New Roman"/>
          <w:sz w:val="24"/>
          <w:szCs w:val="24"/>
        </w:rPr>
        <w:t>that the health of the target population wi</w:t>
      </w:r>
      <w:r w:rsidR="00B240F6" w:rsidRPr="00E24F01">
        <w:rPr>
          <w:rFonts w:ascii="Times New Roman" w:hAnsi="Times New Roman" w:cs="Times New Roman"/>
          <w:sz w:val="24"/>
          <w:szCs w:val="24"/>
        </w:rPr>
        <w:t>ll</w:t>
      </w:r>
      <w:r w:rsidRPr="00E24F01">
        <w:rPr>
          <w:rFonts w:ascii="Times New Roman" w:hAnsi="Times New Roman" w:cs="Times New Roman"/>
          <w:sz w:val="24"/>
          <w:szCs w:val="24"/>
        </w:rPr>
        <w:t xml:space="preserve"> improve through this fostered relationship as concerns </w:t>
      </w:r>
      <w:r w:rsidR="005D71B0" w:rsidRPr="00E24F01">
        <w:rPr>
          <w:rFonts w:ascii="Times New Roman" w:hAnsi="Times New Roman" w:cs="Times New Roman"/>
          <w:sz w:val="24"/>
          <w:szCs w:val="24"/>
        </w:rPr>
        <w:t xml:space="preserve">and questions about continued care </w:t>
      </w:r>
      <w:r w:rsidRPr="00E24F01">
        <w:rPr>
          <w:rFonts w:ascii="Times New Roman" w:hAnsi="Times New Roman" w:cs="Times New Roman"/>
          <w:sz w:val="24"/>
          <w:szCs w:val="24"/>
        </w:rPr>
        <w:t>were addressed</w:t>
      </w:r>
      <w:r w:rsidR="00B240F6" w:rsidRPr="00E24F01">
        <w:rPr>
          <w:rFonts w:ascii="Times New Roman" w:hAnsi="Times New Roman" w:cs="Times New Roman"/>
          <w:sz w:val="24"/>
          <w:szCs w:val="24"/>
        </w:rPr>
        <w:t xml:space="preserve"> sooner</w:t>
      </w:r>
      <w:r w:rsidRPr="00E24F01">
        <w:rPr>
          <w:rFonts w:ascii="Times New Roman" w:hAnsi="Times New Roman" w:cs="Times New Roman"/>
          <w:sz w:val="24"/>
          <w:szCs w:val="24"/>
        </w:rPr>
        <w:t>. It can also be predicted that patient outcomes following ostomy surgery will improve</w:t>
      </w:r>
      <w:r w:rsidR="005D71B0" w:rsidRPr="00E24F01">
        <w:rPr>
          <w:rFonts w:ascii="Times New Roman" w:hAnsi="Times New Roman" w:cs="Times New Roman"/>
          <w:sz w:val="24"/>
          <w:szCs w:val="24"/>
        </w:rPr>
        <w:t xml:space="preserve"> as addressing these concerns early may prevent unnecessary office visits and potential hospitalizations</w:t>
      </w:r>
      <w:r w:rsidRPr="00E24F01">
        <w:rPr>
          <w:rFonts w:ascii="Times New Roman" w:hAnsi="Times New Roman" w:cs="Times New Roman"/>
          <w:sz w:val="24"/>
          <w:szCs w:val="24"/>
        </w:rPr>
        <w:t>.</w:t>
      </w:r>
      <w:r>
        <w:rPr>
          <w:rFonts w:ascii="Times New Roman" w:hAnsi="Times New Roman" w:cs="Times New Roman"/>
          <w:sz w:val="24"/>
          <w:szCs w:val="24"/>
        </w:rPr>
        <w:t xml:space="preserve"> </w:t>
      </w:r>
    </w:p>
    <w:p w:rsidR="00C9213E" w:rsidRDefault="000510B1">
      <w:pPr>
        <w:spacing w:line="480" w:lineRule="auto"/>
        <w:ind w:firstLine="720"/>
        <w:rPr>
          <w:rFonts w:ascii="Times New Roman" w:hAnsi="Times New Roman" w:cs="Times New Roman"/>
          <w:sz w:val="24"/>
          <w:szCs w:val="24"/>
        </w:rPr>
      </w:pPr>
      <w:r>
        <w:rPr>
          <w:rFonts w:ascii="Times New Roman" w:hAnsi="Times New Roman" w:cs="Times New Roman"/>
          <w:sz w:val="24"/>
          <w:szCs w:val="24"/>
        </w:rPr>
        <w:t>Financial costs were also reduced due to ostomy education and earlier identification of potential problems. Ostomy supplies are expensive. While most private insurances cover a large majority of the cost of ostomy supplies, there is a limitation of how many supplies a patient can receive. Patients going over their allowable monthly amount of ostomy supplies have to purchase extra supplies out-of-pocket. While the amount of this extra expense can vary, this additional expense has been found to impact patients’ quality of life. Out-of-pocket expenses can range between $100 and $500 per month and patients with higher out-of-pocket costs experience lower quality of life (</w:t>
      </w:r>
      <w:proofErr w:type="spellStart"/>
      <w:r>
        <w:rPr>
          <w:rFonts w:ascii="Times New Roman" w:hAnsi="Times New Roman" w:cs="Times New Roman"/>
          <w:sz w:val="24"/>
          <w:szCs w:val="24"/>
        </w:rPr>
        <w:t>Maydick</w:t>
      </w:r>
      <w:proofErr w:type="spellEnd"/>
      <w:r>
        <w:rPr>
          <w:rFonts w:ascii="Times New Roman" w:hAnsi="Times New Roman" w:cs="Times New Roman"/>
          <w:sz w:val="24"/>
          <w:szCs w:val="24"/>
        </w:rPr>
        <w:t>, 2014). This financial burden worsens should the patient require emergency room care or hospitalization. Costs for patients can range between $1200 for an emergency room visit (</w:t>
      </w:r>
      <w:proofErr w:type="spellStart"/>
      <w:r>
        <w:rPr>
          <w:rFonts w:ascii="Times New Roman" w:hAnsi="Times New Roman" w:cs="Times New Roman"/>
          <w:sz w:val="24"/>
          <w:szCs w:val="24"/>
        </w:rPr>
        <w:t>Kliff</w:t>
      </w:r>
      <w:proofErr w:type="spellEnd"/>
      <w:r>
        <w:rPr>
          <w:rFonts w:ascii="Times New Roman" w:hAnsi="Times New Roman" w:cs="Times New Roman"/>
          <w:sz w:val="24"/>
          <w:szCs w:val="24"/>
        </w:rPr>
        <w:t>, 2013) to nearly $1900 for an overnight hospitalization due to ostomy complications (</w:t>
      </w:r>
      <w:proofErr w:type="spellStart"/>
      <w:r>
        <w:rPr>
          <w:rFonts w:ascii="Times New Roman" w:hAnsi="Times New Roman" w:cs="Times New Roman"/>
          <w:sz w:val="24"/>
          <w:szCs w:val="24"/>
        </w:rPr>
        <w:t>Rappleye</w:t>
      </w:r>
      <w:proofErr w:type="spellEnd"/>
      <w:r>
        <w:rPr>
          <w:rFonts w:ascii="Times New Roman" w:hAnsi="Times New Roman" w:cs="Times New Roman"/>
          <w:sz w:val="24"/>
          <w:szCs w:val="24"/>
        </w:rPr>
        <w:t xml:space="preserve">, 2015). The added ostomy education given to patients could </w:t>
      </w:r>
      <w:r>
        <w:rPr>
          <w:rFonts w:ascii="Times New Roman" w:hAnsi="Times New Roman" w:cs="Times New Roman"/>
          <w:sz w:val="24"/>
          <w:szCs w:val="24"/>
        </w:rPr>
        <w:lastRenderedPageBreak/>
        <w:t xml:space="preserve">potentially erase the additional financial burdens and reduce the overall healthcare costs to the patients and to the healthcare system. </w:t>
      </w:r>
    </w:p>
    <w:p w:rsidR="00C9213E" w:rsidRDefault="000510B1">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Conversely, there may be a financial benefit of utilizing an advanced practice nurse in the role of ostomy educator. Ostomy care visits are deemed a billable service after completion of an initial post-operative 90-day global period. As follow-up at later time intervals for ostomy education has been shown to be effective in increasing ostomy adjustment (Krouse et al., 2016; Sun et al., 2016), these visits would be considered billable and reimbursable. </w:t>
      </w:r>
    </w:p>
    <w:p w:rsidR="00C9213E" w:rsidRDefault="000510B1">
      <w:pPr>
        <w:spacing w:line="480" w:lineRule="auto"/>
        <w:rPr>
          <w:rFonts w:ascii="Times New Roman" w:hAnsi="Times New Roman" w:cs="Times New Roman"/>
          <w:b/>
          <w:sz w:val="24"/>
          <w:szCs w:val="24"/>
        </w:rPr>
      </w:pPr>
      <w:r>
        <w:rPr>
          <w:rFonts w:ascii="Times New Roman" w:hAnsi="Times New Roman" w:cs="Times New Roman"/>
          <w:b/>
          <w:sz w:val="24"/>
          <w:szCs w:val="24"/>
        </w:rPr>
        <w:t>Recommendations for Practice</w:t>
      </w:r>
    </w:p>
    <w:p w:rsidR="00C9213E" w:rsidRDefault="000510B1">
      <w:pPr>
        <w:spacing w:line="480" w:lineRule="auto"/>
        <w:rPr>
          <w:rFonts w:ascii="Times New Roman" w:hAnsi="Times New Roman" w:cs="Times New Roman"/>
          <w:sz w:val="24"/>
          <w:szCs w:val="24"/>
        </w:rPr>
      </w:pPr>
      <w:r>
        <w:rPr>
          <w:rFonts w:ascii="Times New Roman" w:hAnsi="Times New Roman" w:cs="Times New Roman"/>
          <w:sz w:val="24"/>
          <w:szCs w:val="24"/>
        </w:rPr>
        <w:tab/>
        <w:t>The project findings support the need for developing established protocols for ostomy education following discharge. Efforts should be made with surgical practices and hospital administrators to develop these protocols to provide this educational information. Protocols for follow-up will be established at the project site in cooperation with practice partners to maintain project sustainability.</w:t>
      </w:r>
    </w:p>
    <w:p w:rsidR="00E24F01" w:rsidRDefault="00E24F01" w:rsidP="00E24F01">
      <w:pPr>
        <w:spacing w:line="480" w:lineRule="auto"/>
        <w:ind w:firstLine="720"/>
        <w:rPr>
          <w:rFonts w:ascii="Times New Roman" w:hAnsi="Times New Roman" w:cs="Times New Roman"/>
          <w:sz w:val="24"/>
          <w:szCs w:val="24"/>
        </w:rPr>
      </w:pPr>
      <w:r w:rsidRPr="00987BE2">
        <w:rPr>
          <w:rFonts w:ascii="Times New Roman" w:hAnsi="Times New Roman" w:cs="Times New Roman"/>
          <w:sz w:val="24"/>
          <w:szCs w:val="24"/>
        </w:rPr>
        <w:t>It is recommended that initial f</w:t>
      </w:r>
      <w:r w:rsidR="000510B1" w:rsidRPr="00987BE2">
        <w:rPr>
          <w:rFonts w:ascii="Times New Roman" w:hAnsi="Times New Roman" w:cs="Times New Roman"/>
          <w:sz w:val="24"/>
          <w:szCs w:val="24"/>
        </w:rPr>
        <w:t xml:space="preserve">ollow-up </w:t>
      </w:r>
      <w:r w:rsidR="00A9351A" w:rsidRPr="00987BE2">
        <w:rPr>
          <w:rFonts w:ascii="Times New Roman" w:hAnsi="Times New Roman" w:cs="Times New Roman"/>
          <w:sz w:val="24"/>
          <w:szCs w:val="24"/>
        </w:rPr>
        <w:t xml:space="preserve">education </w:t>
      </w:r>
      <w:r w:rsidRPr="00987BE2">
        <w:rPr>
          <w:rFonts w:ascii="Times New Roman" w:hAnsi="Times New Roman" w:cs="Times New Roman"/>
          <w:sz w:val="24"/>
          <w:szCs w:val="24"/>
        </w:rPr>
        <w:t>for</w:t>
      </w:r>
      <w:r w:rsidR="000510B1" w:rsidRPr="00987BE2">
        <w:rPr>
          <w:rFonts w:ascii="Times New Roman" w:hAnsi="Times New Roman" w:cs="Times New Roman"/>
          <w:sz w:val="24"/>
          <w:szCs w:val="24"/>
        </w:rPr>
        <w:t xml:space="preserve"> patients with new ostomies be done within</w:t>
      </w:r>
      <w:r w:rsidR="00A9351A" w:rsidRPr="00987BE2">
        <w:rPr>
          <w:rFonts w:ascii="Times New Roman" w:hAnsi="Times New Roman" w:cs="Times New Roman"/>
          <w:sz w:val="24"/>
          <w:szCs w:val="24"/>
        </w:rPr>
        <w:t xml:space="preserve"> two weeks of discharge</w:t>
      </w:r>
      <w:r w:rsidR="00504013" w:rsidRPr="00987BE2">
        <w:rPr>
          <w:rFonts w:ascii="Times New Roman" w:hAnsi="Times New Roman" w:cs="Times New Roman"/>
          <w:sz w:val="24"/>
          <w:szCs w:val="24"/>
        </w:rPr>
        <w:t xml:space="preserve">. </w:t>
      </w:r>
      <w:r w:rsidR="000E0E08" w:rsidRPr="00987BE2">
        <w:rPr>
          <w:rFonts w:ascii="Times New Roman" w:hAnsi="Times New Roman" w:cs="Times New Roman"/>
          <w:sz w:val="24"/>
          <w:szCs w:val="24"/>
        </w:rPr>
        <w:t>Special attention is encouraged when educating the temporary ostomy patient as well as the ileostomy patient. These two patient populations reported lower adjustment scores during the project</w:t>
      </w:r>
      <w:r w:rsidR="00D42B53">
        <w:rPr>
          <w:rFonts w:ascii="Times New Roman" w:hAnsi="Times New Roman" w:cs="Times New Roman"/>
          <w:sz w:val="24"/>
          <w:szCs w:val="24"/>
        </w:rPr>
        <w:t xml:space="preserve">. </w:t>
      </w:r>
      <w:r w:rsidR="000E0E08" w:rsidRPr="00987BE2">
        <w:rPr>
          <w:rFonts w:ascii="Times New Roman" w:hAnsi="Times New Roman" w:cs="Times New Roman"/>
          <w:sz w:val="24"/>
          <w:szCs w:val="24"/>
        </w:rPr>
        <w:t>It is recommended that p</w:t>
      </w:r>
      <w:r w:rsidR="00504013" w:rsidRPr="00987BE2">
        <w:rPr>
          <w:rFonts w:ascii="Times New Roman" w:hAnsi="Times New Roman" w:cs="Times New Roman"/>
          <w:sz w:val="24"/>
          <w:szCs w:val="24"/>
        </w:rPr>
        <w:t>atients with a temporary ostomy or ileostomy be seen</w:t>
      </w:r>
      <w:r w:rsidR="000E0E08" w:rsidRPr="00987BE2">
        <w:rPr>
          <w:rFonts w:ascii="Times New Roman" w:hAnsi="Times New Roman" w:cs="Times New Roman"/>
          <w:sz w:val="24"/>
          <w:szCs w:val="24"/>
        </w:rPr>
        <w:t xml:space="preserve"> </w:t>
      </w:r>
      <w:r w:rsidR="00504013" w:rsidRPr="00987BE2">
        <w:rPr>
          <w:rFonts w:ascii="Times New Roman" w:hAnsi="Times New Roman" w:cs="Times New Roman"/>
          <w:sz w:val="24"/>
          <w:szCs w:val="24"/>
        </w:rPr>
        <w:t xml:space="preserve">again </w:t>
      </w:r>
      <w:r w:rsidR="000E0E08" w:rsidRPr="00987BE2">
        <w:rPr>
          <w:rFonts w:ascii="Times New Roman" w:hAnsi="Times New Roman" w:cs="Times New Roman"/>
          <w:sz w:val="24"/>
          <w:szCs w:val="24"/>
        </w:rPr>
        <w:t xml:space="preserve">in follow-up </w:t>
      </w:r>
      <w:r w:rsidR="00504013" w:rsidRPr="00987BE2">
        <w:rPr>
          <w:rFonts w:ascii="Times New Roman" w:hAnsi="Times New Roman" w:cs="Times New Roman"/>
          <w:sz w:val="24"/>
          <w:szCs w:val="24"/>
        </w:rPr>
        <w:t xml:space="preserve">a month following discharge. </w:t>
      </w:r>
      <w:r w:rsidR="000E0E08" w:rsidRPr="00987BE2">
        <w:rPr>
          <w:rFonts w:ascii="Times New Roman" w:hAnsi="Times New Roman" w:cs="Times New Roman"/>
          <w:sz w:val="24"/>
          <w:szCs w:val="24"/>
        </w:rPr>
        <w:t>All ostomy patients should be seen three months following surgery. The ostomy adjustment inventory can be administered during these follow-up visits, analyzing any additional improvement in adjustment scores.</w:t>
      </w:r>
      <w:r w:rsidR="000E0E08">
        <w:rPr>
          <w:rFonts w:ascii="Times New Roman" w:hAnsi="Times New Roman" w:cs="Times New Roman"/>
          <w:sz w:val="24"/>
          <w:szCs w:val="24"/>
        </w:rPr>
        <w:t xml:space="preserve"> </w:t>
      </w:r>
      <w:r w:rsidR="000510B1">
        <w:rPr>
          <w:rFonts w:ascii="Times New Roman" w:hAnsi="Times New Roman" w:cs="Times New Roman"/>
          <w:sz w:val="24"/>
          <w:szCs w:val="24"/>
        </w:rPr>
        <w:t>From analysis of a subset of OAI-23 items, patients who receive</w:t>
      </w:r>
      <w:r>
        <w:rPr>
          <w:rFonts w:ascii="Times New Roman" w:hAnsi="Times New Roman" w:cs="Times New Roman"/>
          <w:sz w:val="24"/>
          <w:szCs w:val="24"/>
        </w:rPr>
        <w:t>d</w:t>
      </w:r>
      <w:r w:rsidR="000510B1">
        <w:rPr>
          <w:rFonts w:ascii="Times New Roman" w:hAnsi="Times New Roman" w:cs="Times New Roman"/>
          <w:sz w:val="24"/>
          <w:szCs w:val="24"/>
        </w:rPr>
        <w:t xml:space="preserve"> ostomy education following discharge adjust</w:t>
      </w:r>
      <w:r>
        <w:rPr>
          <w:rFonts w:ascii="Times New Roman" w:hAnsi="Times New Roman" w:cs="Times New Roman"/>
          <w:sz w:val="24"/>
          <w:szCs w:val="24"/>
        </w:rPr>
        <w:t>ed</w:t>
      </w:r>
      <w:r w:rsidR="000510B1">
        <w:rPr>
          <w:rFonts w:ascii="Times New Roman" w:hAnsi="Times New Roman" w:cs="Times New Roman"/>
          <w:sz w:val="24"/>
          <w:szCs w:val="24"/>
        </w:rPr>
        <w:t xml:space="preserve"> to the life with an ostomy quicker than </w:t>
      </w:r>
      <w:r w:rsidR="000510B1">
        <w:rPr>
          <w:rFonts w:ascii="Times New Roman" w:hAnsi="Times New Roman" w:cs="Times New Roman"/>
          <w:sz w:val="24"/>
          <w:szCs w:val="24"/>
        </w:rPr>
        <w:lastRenderedPageBreak/>
        <w:t>if they had not received education. They appear</w:t>
      </w:r>
      <w:r>
        <w:rPr>
          <w:rFonts w:ascii="Times New Roman" w:hAnsi="Times New Roman" w:cs="Times New Roman"/>
          <w:sz w:val="24"/>
          <w:szCs w:val="24"/>
        </w:rPr>
        <w:t>ed</w:t>
      </w:r>
      <w:r w:rsidR="000510B1">
        <w:rPr>
          <w:rFonts w:ascii="Times New Roman" w:hAnsi="Times New Roman" w:cs="Times New Roman"/>
          <w:sz w:val="24"/>
          <w:szCs w:val="24"/>
        </w:rPr>
        <w:t xml:space="preserve"> to be more self-aware and confident in their ability to care for their ostomies. While social isolation immediately following surgery is worrisome, this may be due to the fact that active recovery following surgery is still occurring. With continued efforts </w:t>
      </w:r>
      <w:r w:rsidR="000E0E08">
        <w:rPr>
          <w:rFonts w:ascii="Times New Roman" w:hAnsi="Times New Roman" w:cs="Times New Roman"/>
          <w:sz w:val="24"/>
          <w:szCs w:val="24"/>
        </w:rPr>
        <w:t xml:space="preserve">in patient </w:t>
      </w:r>
      <w:r w:rsidR="000510B1">
        <w:rPr>
          <w:rFonts w:ascii="Times New Roman" w:hAnsi="Times New Roman" w:cs="Times New Roman"/>
          <w:sz w:val="24"/>
          <w:szCs w:val="24"/>
        </w:rPr>
        <w:t xml:space="preserve">education and follow-up, this social isolation may decrease. </w:t>
      </w:r>
    </w:p>
    <w:p w:rsidR="00C9213E" w:rsidRDefault="000510B1" w:rsidP="00E24F01">
      <w:pPr>
        <w:spacing w:line="480" w:lineRule="auto"/>
        <w:ind w:firstLine="720"/>
        <w:rPr>
          <w:rFonts w:ascii="Times New Roman" w:hAnsi="Times New Roman" w:cs="Times New Roman"/>
          <w:sz w:val="24"/>
          <w:szCs w:val="24"/>
        </w:rPr>
      </w:pPr>
      <w:r w:rsidRPr="000E0E08">
        <w:rPr>
          <w:rFonts w:ascii="Times New Roman" w:hAnsi="Times New Roman" w:cs="Times New Roman"/>
          <w:sz w:val="24"/>
          <w:szCs w:val="24"/>
        </w:rPr>
        <w:t>Links</w:t>
      </w:r>
      <w:r>
        <w:rPr>
          <w:rFonts w:ascii="Times New Roman" w:hAnsi="Times New Roman" w:cs="Times New Roman"/>
          <w:sz w:val="24"/>
          <w:szCs w:val="24"/>
        </w:rPr>
        <w:t xml:space="preserve"> for education can be created within the electronic health record at the project site</w:t>
      </w:r>
      <w:r w:rsidR="00911EC7">
        <w:rPr>
          <w:rFonts w:ascii="Times New Roman" w:hAnsi="Times New Roman" w:cs="Times New Roman"/>
          <w:sz w:val="24"/>
          <w:szCs w:val="24"/>
        </w:rPr>
        <w:t>,</w:t>
      </w:r>
      <w:r>
        <w:rPr>
          <w:rFonts w:ascii="Times New Roman" w:hAnsi="Times New Roman" w:cs="Times New Roman"/>
          <w:sz w:val="24"/>
          <w:szCs w:val="24"/>
        </w:rPr>
        <w:t xml:space="preserve"> easily accessible to the clinic staff for use with new ostomy patients. With this additional education need, there is support for having additional nurses with ostomy experience on staff. This education initiative supports improved patient outcomes, reduced patient costs from repeated admissions due to skin complications and better utilization of products, as well as improved patient satisfaction. </w:t>
      </w:r>
      <w:r w:rsidR="00504013">
        <w:rPr>
          <w:rFonts w:ascii="Times New Roman" w:hAnsi="Times New Roman" w:cs="Times New Roman"/>
          <w:sz w:val="24"/>
          <w:szCs w:val="24"/>
        </w:rPr>
        <w:t>Future w</w:t>
      </w:r>
      <w:r>
        <w:rPr>
          <w:rFonts w:ascii="Times New Roman" w:hAnsi="Times New Roman" w:cs="Times New Roman"/>
          <w:sz w:val="24"/>
          <w:szCs w:val="24"/>
        </w:rPr>
        <w:t>ork will be done with staff to approach the possibility of further disseminating the ostomy education through in-services with local home health agencies as well as local skilled nursing facilities.</w:t>
      </w:r>
    </w:p>
    <w:p w:rsidR="00C9213E" w:rsidRDefault="000510B1">
      <w:pPr>
        <w:spacing w:line="480" w:lineRule="auto"/>
        <w:rPr>
          <w:rFonts w:ascii="Times New Roman" w:hAnsi="Times New Roman" w:cs="Times New Roman"/>
          <w:b/>
          <w:sz w:val="24"/>
          <w:szCs w:val="24"/>
        </w:rPr>
      </w:pPr>
      <w:r>
        <w:rPr>
          <w:rFonts w:ascii="Times New Roman" w:hAnsi="Times New Roman" w:cs="Times New Roman"/>
          <w:b/>
          <w:sz w:val="24"/>
          <w:szCs w:val="24"/>
        </w:rPr>
        <w:t>Final Summary</w:t>
      </w:r>
    </w:p>
    <w:p w:rsidR="009142DA" w:rsidRPr="000E0E08" w:rsidRDefault="003B4727" w:rsidP="009142DA">
      <w:pPr>
        <w:tabs>
          <w:tab w:val="left" w:pos="8820"/>
        </w:tabs>
        <w:spacing w:line="480" w:lineRule="auto"/>
        <w:ind w:firstLine="720"/>
        <w:rPr>
          <w:rFonts w:ascii="Times New Roman" w:hAnsi="Times New Roman" w:cs="Times New Roman"/>
          <w:bCs/>
          <w:sz w:val="24"/>
          <w:szCs w:val="24"/>
        </w:rPr>
      </w:pPr>
      <w:r w:rsidRPr="000E0E08">
        <w:rPr>
          <w:rFonts w:ascii="Times New Roman" w:hAnsi="Times New Roman" w:cs="Times New Roman"/>
          <w:bCs/>
          <w:sz w:val="24"/>
          <w:szCs w:val="24"/>
        </w:rPr>
        <w:t xml:space="preserve">There is a societal stigma </w:t>
      </w:r>
      <w:r w:rsidR="00911EC7" w:rsidRPr="000E0E08">
        <w:rPr>
          <w:rFonts w:ascii="Times New Roman" w:hAnsi="Times New Roman" w:cs="Times New Roman"/>
          <w:bCs/>
          <w:sz w:val="24"/>
          <w:szCs w:val="24"/>
        </w:rPr>
        <w:t xml:space="preserve">of </w:t>
      </w:r>
      <w:r w:rsidRPr="000E0E08">
        <w:rPr>
          <w:rFonts w:ascii="Times New Roman" w:hAnsi="Times New Roman" w:cs="Times New Roman"/>
          <w:bCs/>
          <w:sz w:val="24"/>
          <w:szCs w:val="24"/>
        </w:rPr>
        <w:t>having an ostomy. Patients needing ostomies due to physical ailments such as cancer, obstruction, traumatic injuries, or infections experience this stigma. The lived experience with an ostomy can be scary for patients, leaving them</w:t>
      </w:r>
      <w:r w:rsidR="00C35AF8" w:rsidRPr="000E0E08">
        <w:rPr>
          <w:rFonts w:ascii="Times New Roman" w:hAnsi="Times New Roman" w:cs="Times New Roman"/>
          <w:bCs/>
          <w:sz w:val="24"/>
          <w:szCs w:val="24"/>
        </w:rPr>
        <w:t xml:space="preserve"> feeling a</w:t>
      </w:r>
      <w:r w:rsidRPr="000E0E08">
        <w:rPr>
          <w:rFonts w:ascii="Times New Roman" w:hAnsi="Times New Roman" w:cs="Times New Roman"/>
          <w:bCs/>
          <w:sz w:val="24"/>
          <w:szCs w:val="24"/>
        </w:rPr>
        <w:t xml:space="preserve"> lack of control in their care. Basic ostomy education is needed to </w:t>
      </w:r>
      <w:r w:rsidR="00FE334E" w:rsidRPr="000E0E08">
        <w:rPr>
          <w:rFonts w:ascii="Times New Roman" w:hAnsi="Times New Roman" w:cs="Times New Roman"/>
          <w:bCs/>
          <w:sz w:val="24"/>
          <w:szCs w:val="24"/>
        </w:rPr>
        <w:t xml:space="preserve">lessen this feeling. Research has </w:t>
      </w:r>
      <w:r w:rsidR="005440F9" w:rsidRPr="000E0E08">
        <w:rPr>
          <w:rFonts w:ascii="Times New Roman" w:hAnsi="Times New Roman" w:cs="Times New Roman"/>
          <w:bCs/>
          <w:sz w:val="24"/>
          <w:szCs w:val="24"/>
        </w:rPr>
        <w:t>show</w:t>
      </w:r>
      <w:r w:rsidR="00FE334E" w:rsidRPr="000E0E08">
        <w:rPr>
          <w:rFonts w:ascii="Times New Roman" w:hAnsi="Times New Roman" w:cs="Times New Roman"/>
          <w:bCs/>
          <w:sz w:val="24"/>
          <w:szCs w:val="24"/>
        </w:rPr>
        <w:t xml:space="preserve">n </w:t>
      </w:r>
      <w:r w:rsidR="005440F9" w:rsidRPr="000E0E08">
        <w:rPr>
          <w:rFonts w:ascii="Times New Roman" w:hAnsi="Times New Roman" w:cs="Times New Roman"/>
          <w:bCs/>
          <w:sz w:val="24"/>
          <w:szCs w:val="24"/>
        </w:rPr>
        <w:t>that education that targets the post-discharge patient is crucial for the patient adjusting physically, psychologically, and socially to life with an ostomy</w:t>
      </w:r>
      <w:r w:rsidR="00FE334E" w:rsidRPr="000E0E08">
        <w:rPr>
          <w:rFonts w:ascii="Times New Roman" w:hAnsi="Times New Roman" w:cs="Times New Roman"/>
          <w:bCs/>
          <w:sz w:val="24"/>
          <w:szCs w:val="24"/>
        </w:rPr>
        <w:t xml:space="preserve"> (Danielsen et al., 2013; Zhang et al., 2013; &amp; </w:t>
      </w:r>
      <w:proofErr w:type="spellStart"/>
      <w:r w:rsidR="00FE334E" w:rsidRPr="000E0E08">
        <w:rPr>
          <w:rFonts w:ascii="Times New Roman" w:hAnsi="Times New Roman" w:cs="Times New Roman"/>
          <w:bCs/>
          <w:sz w:val="24"/>
          <w:szCs w:val="24"/>
        </w:rPr>
        <w:t>Karabulut</w:t>
      </w:r>
      <w:proofErr w:type="spellEnd"/>
      <w:r w:rsidR="00FE334E" w:rsidRPr="000E0E08">
        <w:rPr>
          <w:rFonts w:ascii="Times New Roman" w:hAnsi="Times New Roman" w:cs="Times New Roman"/>
          <w:bCs/>
          <w:sz w:val="24"/>
          <w:szCs w:val="24"/>
        </w:rPr>
        <w:t xml:space="preserve"> et al., 2014). Patients who have post-discharge education have improved surgical outcomes with less post-surgical skin complications (Colwell et al., 2017).</w:t>
      </w:r>
      <w:r w:rsidR="009142DA" w:rsidRPr="000E0E08">
        <w:rPr>
          <w:rFonts w:ascii="Times New Roman" w:hAnsi="Times New Roman" w:cs="Times New Roman"/>
          <w:bCs/>
          <w:sz w:val="24"/>
          <w:szCs w:val="24"/>
        </w:rPr>
        <w:t xml:space="preserve"> Patients </w:t>
      </w:r>
      <w:r w:rsidR="00C35AF8" w:rsidRPr="000E0E08">
        <w:rPr>
          <w:rFonts w:ascii="Times New Roman" w:hAnsi="Times New Roman" w:cs="Times New Roman"/>
          <w:bCs/>
          <w:sz w:val="24"/>
          <w:szCs w:val="24"/>
        </w:rPr>
        <w:t xml:space="preserve">also </w:t>
      </w:r>
      <w:r w:rsidR="009142DA" w:rsidRPr="000E0E08">
        <w:rPr>
          <w:rFonts w:ascii="Times New Roman" w:hAnsi="Times New Roman" w:cs="Times New Roman"/>
          <w:bCs/>
          <w:sz w:val="24"/>
          <w:szCs w:val="24"/>
        </w:rPr>
        <w:t>experience less out-of-pocket expense purchasing supplies</w:t>
      </w:r>
      <w:r w:rsidR="00C35AF8" w:rsidRPr="000E0E08">
        <w:rPr>
          <w:rFonts w:ascii="Times New Roman" w:hAnsi="Times New Roman" w:cs="Times New Roman"/>
          <w:bCs/>
          <w:sz w:val="24"/>
          <w:szCs w:val="24"/>
        </w:rPr>
        <w:t>. H</w:t>
      </w:r>
      <w:r w:rsidR="009142DA" w:rsidRPr="000E0E08">
        <w:rPr>
          <w:rFonts w:ascii="Times New Roman" w:hAnsi="Times New Roman" w:cs="Times New Roman"/>
          <w:bCs/>
          <w:sz w:val="24"/>
          <w:szCs w:val="24"/>
        </w:rPr>
        <w:t xml:space="preserve">ospitals experience decreased costs due to less admissions </w:t>
      </w:r>
      <w:r w:rsidR="00C35AF8" w:rsidRPr="000E0E08">
        <w:rPr>
          <w:rFonts w:ascii="Times New Roman" w:hAnsi="Times New Roman" w:cs="Times New Roman"/>
          <w:bCs/>
          <w:sz w:val="24"/>
          <w:szCs w:val="24"/>
        </w:rPr>
        <w:t>for</w:t>
      </w:r>
      <w:r w:rsidR="009142DA" w:rsidRPr="000E0E08">
        <w:rPr>
          <w:rFonts w:ascii="Times New Roman" w:hAnsi="Times New Roman" w:cs="Times New Roman"/>
          <w:bCs/>
          <w:sz w:val="24"/>
          <w:szCs w:val="24"/>
        </w:rPr>
        <w:t xml:space="preserve"> postoperative skin complications. </w:t>
      </w:r>
    </w:p>
    <w:p w:rsidR="00C90EFA" w:rsidRPr="00987BE2" w:rsidRDefault="00F1332F" w:rsidP="00C90EFA">
      <w:pPr>
        <w:tabs>
          <w:tab w:val="left" w:pos="8820"/>
        </w:tabs>
        <w:spacing w:line="480" w:lineRule="auto"/>
        <w:ind w:firstLine="720"/>
        <w:rPr>
          <w:rFonts w:ascii="Times New Roman" w:hAnsi="Times New Roman" w:cs="Times New Roman"/>
          <w:bCs/>
          <w:sz w:val="24"/>
          <w:szCs w:val="24"/>
        </w:rPr>
      </w:pPr>
      <w:r w:rsidRPr="00987BE2">
        <w:rPr>
          <w:rFonts w:ascii="Times New Roman" w:hAnsi="Times New Roman" w:cs="Times New Roman"/>
          <w:bCs/>
          <w:sz w:val="24"/>
          <w:szCs w:val="24"/>
        </w:rPr>
        <w:lastRenderedPageBreak/>
        <w:t xml:space="preserve">All new ostomy patients deserve education in the care of their stomas. Education can improve adjustment to life with an ostomy and ultimately improve the patients’ quality of life. </w:t>
      </w:r>
      <w:r w:rsidR="009142DA" w:rsidRPr="00987BE2">
        <w:rPr>
          <w:rFonts w:ascii="Times New Roman" w:hAnsi="Times New Roman" w:cs="Times New Roman"/>
          <w:bCs/>
          <w:sz w:val="24"/>
          <w:szCs w:val="24"/>
        </w:rPr>
        <w:t xml:space="preserve">While patients </w:t>
      </w:r>
      <w:r w:rsidRPr="00987BE2">
        <w:rPr>
          <w:rFonts w:ascii="Times New Roman" w:hAnsi="Times New Roman" w:cs="Times New Roman"/>
          <w:bCs/>
          <w:sz w:val="24"/>
          <w:szCs w:val="24"/>
        </w:rPr>
        <w:t xml:space="preserve">in the project </w:t>
      </w:r>
      <w:r w:rsidR="009142DA" w:rsidRPr="00987BE2">
        <w:rPr>
          <w:rFonts w:ascii="Times New Roman" w:hAnsi="Times New Roman" w:cs="Times New Roman"/>
          <w:bCs/>
          <w:sz w:val="24"/>
          <w:szCs w:val="24"/>
        </w:rPr>
        <w:t>who received post-discharge ostomy education reported similar adjustment scores as those patients who did not receive education, the scores were reported sooner than those not receiving education. This reinforces the importance of post-discharge education in the ostomy population</w:t>
      </w:r>
      <w:r w:rsidRPr="00987BE2">
        <w:rPr>
          <w:rFonts w:ascii="Times New Roman" w:hAnsi="Times New Roman" w:cs="Times New Roman"/>
          <w:bCs/>
          <w:sz w:val="24"/>
          <w:szCs w:val="24"/>
        </w:rPr>
        <w:t xml:space="preserve">. More work </w:t>
      </w:r>
      <w:r w:rsidR="000E0E08" w:rsidRPr="00987BE2">
        <w:rPr>
          <w:rFonts w:ascii="Times New Roman" w:hAnsi="Times New Roman" w:cs="Times New Roman"/>
          <w:bCs/>
          <w:sz w:val="24"/>
          <w:szCs w:val="24"/>
        </w:rPr>
        <w:t xml:space="preserve">is recommended </w:t>
      </w:r>
      <w:r w:rsidRPr="00987BE2">
        <w:rPr>
          <w:rFonts w:ascii="Times New Roman" w:hAnsi="Times New Roman" w:cs="Times New Roman"/>
          <w:bCs/>
          <w:sz w:val="24"/>
          <w:szCs w:val="24"/>
        </w:rPr>
        <w:t xml:space="preserve">with the ostomy patient population offering support, follow-up care, and reinforced education to improve adjustment to life with an ostomy. </w:t>
      </w:r>
    </w:p>
    <w:p w:rsidR="005941D9" w:rsidRDefault="005941D9" w:rsidP="00C90EFA">
      <w:pPr>
        <w:tabs>
          <w:tab w:val="left" w:pos="8820"/>
        </w:tabs>
        <w:spacing w:line="480" w:lineRule="auto"/>
        <w:jc w:val="center"/>
        <w:rPr>
          <w:rFonts w:ascii="Times New Roman" w:hAnsi="Times New Roman" w:cs="Times New Roman"/>
          <w:sz w:val="24"/>
          <w:szCs w:val="24"/>
        </w:rPr>
      </w:pPr>
    </w:p>
    <w:p w:rsidR="005941D9" w:rsidRDefault="005941D9" w:rsidP="00C90EFA">
      <w:pPr>
        <w:tabs>
          <w:tab w:val="left" w:pos="8820"/>
        </w:tabs>
        <w:spacing w:line="480" w:lineRule="auto"/>
        <w:jc w:val="center"/>
        <w:rPr>
          <w:rFonts w:ascii="Times New Roman" w:hAnsi="Times New Roman" w:cs="Times New Roman"/>
          <w:sz w:val="24"/>
          <w:szCs w:val="24"/>
        </w:rPr>
      </w:pPr>
    </w:p>
    <w:p w:rsidR="005941D9" w:rsidRDefault="005941D9" w:rsidP="00C90EFA">
      <w:pPr>
        <w:tabs>
          <w:tab w:val="left" w:pos="8820"/>
        </w:tabs>
        <w:spacing w:line="480" w:lineRule="auto"/>
        <w:jc w:val="center"/>
        <w:rPr>
          <w:rFonts w:ascii="Times New Roman" w:hAnsi="Times New Roman" w:cs="Times New Roman"/>
          <w:sz w:val="24"/>
          <w:szCs w:val="24"/>
        </w:rPr>
      </w:pPr>
    </w:p>
    <w:p w:rsidR="005941D9" w:rsidRDefault="005941D9" w:rsidP="00C90EFA">
      <w:pPr>
        <w:tabs>
          <w:tab w:val="left" w:pos="8820"/>
        </w:tabs>
        <w:spacing w:line="480" w:lineRule="auto"/>
        <w:jc w:val="center"/>
        <w:rPr>
          <w:rFonts w:ascii="Times New Roman" w:hAnsi="Times New Roman" w:cs="Times New Roman"/>
          <w:sz w:val="24"/>
          <w:szCs w:val="24"/>
        </w:rPr>
      </w:pPr>
    </w:p>
    <w:p w:rsidR="005941D9" w:rsidRDefault="005941D9" w:rsidP="00C90EFA">
      <w:pPr>
        <w:tabs>
          <w:tab w:val="left" w:pos="8820"/>
        </w:tabs>
        <w:spacing w:line="480" w:lineRule="auto"/>
        <w:jc w:val="center"/>
        <w:rPr>
          <w:rFonts w:ascii="Times New Roman" w:hAnsi="Times New Roman" w:cs="Times New Roman"/>
          <w:sz w:val="24"/>
          <w:szCs w:val="24"/>
        </w:rPr>
      </w:pPr>
    </w:p>
    <w:p w:rsidR="005941D9" w:rsidRDefault="005941D9" w:rsidP="00C90EFA">
      <w:pPr>
        <w:tabs>
          <w:tab w:val="left" w:pos="8820"/>
        </w:tabs>
        <w:spacing w:line="480" w:lineRule="auto"/>
        <w:jc w:val="center"/>
        <w:rPr>
          <w:rFonts w:ascii="Times New Roman" w:hAnsi="Times New Roman" w:cs="Times New Roman"/>
          <w:sz w:val="24"/>
          <w:szCs w:val="24"/>
        </w:rPr>
      </w:pPr>
    </w:p>
    <w:p w:rsidR="005941D9" w:rsidRDefault="005941D9" w:rsidP="00C90EFA">
      <w:pPr>
        <w:tabs>
          <w:tab w:val="left" w:pos="8820"/>
        </w:tabs>
        <w:spacing w:line="480" w:lineRule="auto"/>
        <w:jc w:val="center"/>
        <w:rPr>
          <w:rFonts w:ascii="Times New Roman" w:hAnsi="Times New Roman" w:cs="Times New Roman"/>
          <w:sz w:val="24"/>
          <w:szCs w:val="24"/>
        </w:rPr>
      </w:pPr>
    </w:p>
    <w:p w:rsidR="005941D9" w:rsidRDefault="005941D9" w:rsidP="00C90EFA">
      <w:pPr>
        <w:tabs>
          <w:tab w:val="left" w:pos="8820"/>
        </w:tabs>
        <w:spacing w:line="480" w:lineRule="auto"/>
        <w:jc w:val="center"/>
        <w:rPr>
          <w:rFonts w:ascii="Times New Roman" w:hAnsi="Times New Roman" w:cs="Times New Roman"/>
          <w:sz w:val="24"/>
          <w:szCs w:val="24"/>
        </w:rPr>
      </w:pPr>
    </w:p>
    <w:p w:rsidR="005941D9" w:rsidRDefault="005941D9" w:rsidP="00C90EFA">
      <w:pPr>
        <w:tabs>
          <w:tab w:val="left" w:pos="8820"/>
        </w:tabs>
        <w:spacing w:line="480" w:lineRule="auto"/>
        <w:jc w:val="center"/>
        <w:rPr>
          <w:rFonts w:ascii="Times New Roman" w:hAnsi="Times New Roman" w:cs="Times New Roman"/>
          <w:sz w:val="24"/>
          <w:szCs w:val="24"/>
        </w:rPr>
      </w:pPr>
    </w:p>
    <w:p w:rsidR="005941D9" w:rsidRDefault="005941D9" w:rsidP="00C90EFA">
      <w:pPr>
        <w:tabs>
          <w:tab w:val="left" w:pos="8820"/>
        </w:tabs>
        <w:spacing w:line="480" w:lineRule="auto"/>
        <w:jc w:val="center"/>
        <w:rPr>
          <w:rFonts w:ascii="Times New Roman" w:hAnsi="Times New Roman" w:cs="Times New Roman"/>
          <w:sz w:val="24"/>
          <w:szCs w:val="24"/>
        </w:rPr>
      </w:pPr>
    </w:p>
    <w:p w:rsidR="005941D9" w:rsidRDefault="005941D9" w:rsidP="00C90EFA">
      <w:pPr>
        <w:tabs>
          <w:tab w:val="left" w:pos="8820"/>
        </w:tabs>
        <w:spacing w:line="480" w:lineRule="auto"/>
        <w:jc w:val="center"/>
        <w:rPr>
          <w:rFonts w:ascii="Times New Roman" w:hAnsi="Times New Roman" w:cs="Times New Roman"/>
          <w:sz w:val="24"/>
          <w:szCs w:val="24"/>
        </w:rPr>
      </w:pPr>
    </w:p>
    <w:p w:rsidR="005941D9" w:rsidRDefault="005941D9" w:rsidP="00C90EFA">
      <w:pPr>
        <w:tabs>
          <w:tab w:val="left" w:pos="8820"/>
        </w:tabs>
        <w:spacing w:line="480" w:lineRule="auto"/>
        <w:jc w:val="center"/>
        <w:rPr>
          <w:rFonts w:ascii="Times New Roman" w:hAnsi="Times New Roman" w:cs="Times New Roman"/>
          <w:sz w:val="24"/>
          <w:szCs w:val="24"/>
        </w:rPr>
      </w:pPr>
    </w:p>
    <w:p w:rsidR="00C9213E" w:rsidRPr="00C90EFA" w:rsidRDefault="000510B1" w:rsidP="00C90EFA">
      <w:pPr>
        <w:tabs>
          <w:tab w:val="left" w:pos="8820"/>
        </w:tabs>
        <w:spacing w:line="480" w:lineRule="auto"/>
        <w:jc w:val="center"/>
        <w:rPr>
          <w:rFonts w:ascii="Times New Roman" w:hAnsi="Times New Roman" w:cs="Times New Roman"/>
          <w:bCs/>
          <w:sz w:val="24"/>
          <w:szCs w:val="24"/>
          <w:highlight w:val="yellow"/>
        </w:rPr>
      </w:pPr>
      <w:r>
        <w:rPr>
          <w:rFonts w:ascii="Times New Roman" w:hAnsi="Times New Roman" w:cs="Times New Roman"/>
          <w:sz w:val="24"/>
          <w:szCs w:val="24"/>
        </w:rPr>
        <w:lastRenderedPageBreak/>
        <w:t>References</w:t>
      </w:r>
    </w:p>
    <w:p w:rsidR="00C9213E" w:rsidRDefault="000510B1">
      <w:pPr>
        <w:spacing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Altuntas</w:t>
      </w:r>
      <w:proofErr w:type="spellEnd"/>
      <w:r>
        <w:rPr>
          <w:rFonts w:ascii="Times New Roman" w:hAnsi="Times New Roman" w:cs="Times New Roman"/>
          <w:sz w:val="24"/>
          <w:szCs w:val="24"/>
        </w:rPr>
        <w:t xml:space="preserve">, Y E., </w:t>
      </w:r>
      <w:proofErr w:type="spellStart"/>
      <w:r>
        <w:rPr>
          <w:rFonts w:ascii="Times New Roman" w:hAnsi="Times New Roman" w:cs="Times New Roman"/>
          <w:sz w:val="24"/>
          <w:szCs w:val="24"/>
        </w:rPr>
        <w:t>Kement</w:t>
      </w:r>
      <w:proofErr w:type="spellEnd"/>
      <w:r>
        <w:rPr>
          <w:rFonts w:ascii="Times New Roman" w:hAnsi="Times New Roman" w:cs="Times New Roman"/>
          <w:sz w:val="24"/>
          <w:szCs w:val="24"/>
        </w:rPr>
        <w:t xml:space="preserve">, M., </w:t>
      </w:r>
      <w:proofErr w:type="spellStart"/>
      <w:r>
        <w:rPr>
          <w:rFonts w:ascii="Times New Roman" w:hAnsi="Times New Roman" w:cs="Times New Roman"/>
          <w:sz w:val="24"/>
          <w:szCs w:val="24"/>
        </w:rPr>
        <w:t>Gezen</w:t>
      </w:r>
      <w:proofErr w:type="spellEnd"/>
      <w:r>
        <w:rPr>
          <w:rFonts w:ascii="Times New Roman" w:hAnsi="Times New Roman" w:cs="Times New Roman"/>
          <w:sz w:val="24"/>
          <w:szCs w:val="24"/>
        </w:rPr>
        <w:t xml:space="preserve">, C., </w:t>
      </w:r>
      <w:proofErr w:type="spellStart"/>
      <w:r>
        <w:rPr>
          <w:rFonts w:ascii="Times New Roman" w:hAnsi="Times New Roman" w:cs="Times New Roman"/>
          <w:sz w:val="24"/>
          <w:szCs w:val="24"/>
        </w:rPr>
        <w:t>Eker</w:t>
      </w:r>
      <w:proofErr w:type="spellEnd"/>
      <w:r>
        <w:rPr>
          <w:rFonts w:ascii="Times New Roman" w:hAnsi="Times New Roman" w:cs="Times New Roman"/>
          <w:sz w:val="24"/>
          <w:szCs w:val="24"/>
        </w:rPr>
        <w:t xml:space="preserve">, H. H., Aydin, H., </w:t>
      </w:r>
      <w:proofErr w:type="spellStart"/>
      <w:r>
        <w:rPr>
          <w:rFonts w:ascii="Times New Roman" w:hAnsi="Times New Roman" w:cs="Times New Roman"/>
          <w:sz w:val="24"/>
          <w:szCs w:val="24"/>
        </w:rPr>
        <w:t>Sahin</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F.,…</w:t>
      </w:r>
      <w:proofErr w:type="spellStart"/>
      <w:proofErr w:type="gramEnd"/>
      <w:r>
        <w:rPr>
          <w:rFonts w:ascii="Times New Roman" w:hAnsi="Times New Roman" w:cs="Times New Roman"/>
          <w:sz w:val="24"/>
          <w:szCs w:val="24"/>
        </w:rPr>
        <w:t>Oncel</w:t>
      </w:r>
      <w:proofErr w:type="spellEnd"/>
      <w:r>
        <w:rPr>
          <w:rFonts w:ascii="Times New Roman" w:hAnsi="Times New Roman" w:cs="Times New Roman"/>
          <w:sz w:val="24"/>
          <w:szCs w:val="24"/>
        </w:rPr>
        <w:t xml:space="preserve">, M. (2012). The role of group education on quality of life in patients with a stoma. </w:t>
      </w:r>
      <w:r>
        <w:rPr>
          <w:rFonts w:ascii="Times New Roman" w:hAnsi="Times New Roman" w:cs="Times New Roman"/>
          <w:i/>
          <w:sz w:val="24"/>
          <w:szCs w:val="24"/>
        </w:rPr>
        <w:t>European Journal</w:t>
      </w:r>
      <w:r>
        <w:rPr>
          <w:rFonts w:ascii="Times New Roman" w:hAnsi="Times New Roman" w:cs="Times New Roman"/>
          <w:sz w:val="24"/>
          <w:szCs w:val="24"/>
        </w:rPr>
        <w:t xml:space="preserve"> </w:t>
      </w:r>
      <w:r>
        <w:rPr>
          <w:rFonts w:ascii="Times New Roman" w:hAnsi="Times New Roman" w:cs="Times New Roman"/>
          <w:i/>
          <w:sz w:val="24"/>
          <w:szCs w:val="24"/>
        </w:rPr>
        <w:t>of Cancer Care</w:t>
      </w:r>
      <w:r>
        <w:rPr>
          <w:rFonts w:ascii="Times New Roman" w:hAnsi="Times New Roman" w:cs="Times New Roman"/>
          <w:sz w:val="24"/>
          <w:szCs w:val="24"/>
        </w:rPr>
        <w:t xml:space="preserve">, 21, 776-781. </w:t>
      </w:r>
      <w:proofErr w:type="spellStart"/>
      <w:r>
        <w:rPr>
          <w:rFonts w:ascii="Times New Roman" w:hAnsi="Times New Roman" w:cs="Times New Roman"/>
          <w:sz w:val="24"/>
          <w:szCs w:val="24"/>
        </w:rPr>
        <w:t>doi</w:t>
      </w:r>
      <w:proofErr w:type="spellEnd"/>
      <w:r>
        <w:rPr>
          <w:rFonts w:ascii="Times New Roman" w:hAnsi="Times New Roman" w:cs="Times New Roman"/>
          <w:sz w:val="24"/>
          <w:szCs w:val="24"/>
        </w:rPr>
        <w:t>: 10.1111/j.1365-2354-</w:t>
      </w:r>
      <w:proofErr w:type="gramStart"/>
      <w:r>
        <w:rPr>
          <w:rFonts w:ascii="Times New Roman" w:hAnsi="Times New Roman" w:cs="Times New Roman"/>
          <w:sz w:val="24"/>
          <w:szCs w:val="24"/>
        </w:rPr>
        <w:t>2012.01360.x</w:t>
      </w:r>
      <w:proofErr w:type="gramEnd"/>
    </w:p>
    <w:p w:rsidR="00C9213E" w:rsidRDefault="000510B1">
      <w:pPr>
        <w:spacing w:line="480" w:lineRule="auto"/>
        <w:ind w:left="720" w:hanging="720"/>
        <w:rPr>
          <w:rFonts w:ascii="Times New Roman" w:hAnsi="Times New Roman" w:cs="Times New Roman"/>
          <w:i/>
          <w:iCs/>
          <w:sz w:val="24"/>
          <w:szCs w:val="24"/>
        </w:rPr>
      </w:pPr>
      <w:r>
        <w:rPr>
          <w:rFonts w:ascii="Times New Roman" w:hAnsi="Times New Roman" w:cs="Times New Roman"/>
          <w:sz w:val="24"/>
          <w:szCs w:val="24"/>
        </w:rPr>
        <w:t xml:space="preserve">American Association of Colleges of Nursing. (2006). </w:t>
      </w:r>
      <w:r>
        <w:rPr>
          <w:rFonts w:ascii="Times New Roman" w:hAnsi="Times New Roman" w:cs="Times New Roman"/>
          <w:i/>
          <w:iCs/>
          <w:sz w:val="24"/>
          <w:szCs w:val="24"/>
        </w:rPr>
        <w:t>The essentials of doctoral education for</w:t>
      </w:r>
      <w:r>
        <w:rPr>
          <w:rFonts w:ascii="Times New Roman" w:hAnsi="Times New Roman" w:cs="Times New Roman"/>
          <w:sz w:val="24"/>
          <w:szCs w:val="24"/>
        </w:rPr>
        <w:t xml:space="preserve"> </w:t>
      </w:r>
      <w:r>
        <w:rPr>
          <w:rFonts w:ascii="Times New Roman" w:hAnsi="Times New Roman" w:cs="Times New Roman"/>
          <w:i/>
          <w:iCs/>
          <w:sz w:val="24"/>
          <w:szCs w:val="24"/>
        </w:rPr>
        <w:t xml:space="preserve">advanced nursing practice. </w:t>
      </w:r>
      <w:r>
        <w:rPr>
          <w:rFonts w:ascii="Times New Roman" w:hAnsi="Times New Roman" w:cs="Times New Roman"/>
          <w:sz w:val="24"/>
          <w:szCs w:val="24"/>
        </w:rPr>
        <w:t>Retrieved from http://www.aacnnursing.org/DNP/DNP-Essentials</w:t>
      </w:r>
    </w:p>
    <w:p w:rsidR="00C9213E" w:rsidRDefault="000510B1">
      <w:pPr>
        <w:tabs>
          <w:tab w:val="left" w:pos="720"/>
        </w:tabs>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Ang, S. G. M., Chen, H., </w:t>
      </w:r>
      <w:proofErr w:type="spellStart"/>
      <w:r>
        <w:rPr>
          <w:rFonts w:ascii="Times New Roman" w:hAnsi="Times New Roman" w:cs="Times New Roman"/>
          <w:sz w:val="24"/>
          <w:szCs w:val="24"/>
        </w:rPr>
        <w:t>Siah</w:t>
      </w:r>
      <w:proofErr w:type="spellEnd"/>
      <w:r>
        <w:rPr>
          <w:rFonts w:ascii="Times New Roman" w:hAnsi="Times New Roman" w:cs="Times New Roman"/>
          <w:sz w:val="24"/>
          <w:szCs w:val="24"/>
        </w:rPr>
        <w:t xml:space="preserve">, R. J. C., He, H. &amp; </w:t>
      </w:r>
      <w:proofErr w:type="spellStart"/>
      <w:r>
        <w:rPr>
          <w:rFonts w:ascii="Times New Roman" w:hAnsi="Times New Roman" w:cs="Times New Roman"/>
          <w:sz w:val="24"/>
          <w:szCs w:val="24"/>
        </w:rPr>
        <w:t>Klanin-Yobas</w:t>
      </w:r>
      <w:proofErr w:type="spellEnd"/>
      <w:r>
        <w:rPr>
          <w:rFonts w:ascii="Times New Roman" w:hAnsi="Times New Roman" w:cs="Times New Roman"/>
          <w:sz w:val="24"/>
          <w:szCs w:val="24"/>
        </w:rPr>
        <w:t xml:space="preserve">, P. (2013). Stressors relating to patient psychological health following stoma surgery: An integrated literature review. </w:t>
      </w:r>
      <w:r>
        <w:rPr>
          <w:rFonts w:ascii="Times New Roman" w:hAnsi="Times New Roman" w:cs="Times New Roman"/>
          <w:i/>
          <w:sz w:val="24"/>
          <w:szCs w:val="24"/>
        </w:rPr>
        <w:t>Oncology Nursing Forum,</w:t>
      </w:r>
      <w:r>
        <w:rPr>
          <w:rFonts w:ascii="Times New Roman" w:hAnsi="Times New Roman" w:cs="Times New Roman"/>
          <w:sz w:val="24"/>
          <w:szCs w:val="24"/>
        </w:rPr>
        <w:t xml:space="preserve"> 40(6), 587-594. </w:t>
      </w:r>
      <w:proofErr w:type="spellStart"/>
      <w:r>
        <w:rPr>
          <w:rFonts w:ascii="Times New Roman" w:hAnsi="Times New Roman" w:cs="Times New Roman"/>
          <w:sz w:val="24"/>
          <w:szCs w:val="24"/>
        </w:rPr>
        <w:t>doi</w:t>
      </w:r>
      <w:proofErr w:type="spellEnd"/>
      <w:r>
        <w:rPr>
          <w:rFonts w:ascii="Times New Roman" w:hAnsi="Times New Roman" w:cs="Times New Roman"/>
          <w:sz w:val="24"/>
          <w:szCs w:val="24"/>
        </w:rPr>
        <w:t>: 10.1188/13.ONF.587-594</w:t>
      </w:r>
    </w:p>
    <w:p w:rsidR="00C9213E" w:rsidRDefault="000510B1">
      <w:pPr>
        <w:tabs>
          <w:tab w:val="left" w:pos="720"/>
        </w:tabs>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Boyles, A. &amp; Hunt. S. (2016). Care and management of a stoma: Maintaining peristomal skin health. </w:t>
      </w:r>
      <w:r>
        <w:rPr>
          <w:rFonts w:ascii="Times New Roman" w:hAnsi="Times New Roman" w:cs="Times New Roman"/>
          <w:i/>
          <w:sz w:val="24"/>
          <w:szCs w:val="24"/>
        </w:rPr>
        <w:t>British Journal of Nursing</w:t>
      </w:r>
      <w:r>
        <w:rPr>
          <w:rFonts w:ascii="Times New Roman" w:hAnsi="Times New Roman" w:cs="Times New Roman"/>
          <w:sz w:val="24"/>
          <w:szCs w:val="24"/>
        </w:rPr>
        <w:t xml:space="preserve">, 25(17), S14-S21. </w:t>
      </w:r>
      <w:proofErr w:type="spellStart"/>
      <w:r>
        <w:rPr>
          <w:rFonts w:ascii="Times New Roman" w:hAnsi="Times New Roman" w:cs="Times New Roman"/>
          <w:sz w:val="24"/>
          <w:szCs w:val="24"/>
        </w:rPr>
        <w:t>doi</w:t>
      </w:r>
      <w:proofErr w:type="spellEnd"/>
      <w:r>
        <w:rPr>
          <w:rFonts w:ascii="Times New Roman" w:hAnsi="Times New Roman" w:cs="Times New Roman"/>
          <w:sz w:val="24"/>
          <w:szCs w:val="24"/>
        </w:rPr>
        <w:t>: 10.12968/bjon.2016.25.</w:t>
      </w:r>
      <w:proofErr w:type="gramStart"/>
      <w:r>
        <w:rPr>
          <w:rFonts w:ascii="Times New Roman" w:hAnsi="Times New Roman" w:cs="Times New Roman"/>
          <w:sz w:val="24"/>
          <w:szCs w:val="24"/>
        </w:rPr>
        <w:t>17.S</w:t>
      </w:r>
      <w:proofErr w:type="gramEnd"/>
      <w:r>
        <w:rPr>
          <w:rFonts w:ascii="Times New Roman" w:hAnsi="Times New Roman" w:cs="Times New Roman"/>
          <w:sz w:val="24"/>
          <w:szCs w:val="24"/>
        </w:rPr>
        <w:t>14</w:t>
      </w:r>
    </w:p>
    <w:p w:rsidR="00C9213E" w:rsidRDefault="000510B1">
      <w:pPr>
        <w:tabs>
          <w:tab w:val="left" w:pos="720"/>
        </w:tabs>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Burch, J. (2017a). Care of patients undergoing stoma formation: What the nurse needs to know. </w:t>
      </w:r>
      <w:r>
        <w:rPr>
          <w:rFonts w:ascii="Times New Roman" w:hAnsi="Times New Roman" w:cs="Times New Roman"/>
          <w:i/>
          <w:sz w:val="24"/>
          <w:szCs w:val="24"/>
        </w:rPr>
        <w:t>Nursing Standard</w:t>
      </w:r>
      <w:r>
        <w:rPr>
          <w:rFonts w:ascii="Times New Roman" w:hAnsi="Times New Roman" w:cs="Times New Roman"/>
          <w:sz w:val="24"/>
          <w:szCs w:val="24"/>
        </w:rPr>
        <w:t xml:space="preserve">, 31(41), 40-45. </w:t>
      </w:r>
      <w:proofErr w:type="spellStart"/>
      <w:r>
        <w:rPr>
          <w:rFonts w:ascii="Times New Roman" w:hAnsi="Times New Roman" w:cs="Times New Roman"/>
          <w:sz w:val="24"/>
          <w:szCs w:val="24"/>
        </w:rPr>
        <w:t>doi</w:t>
      </w:r>
      <w:proofErr w:type="spellEnd"/>
      <w:r>
        <w:rPr>
          <w:rFonts w:ascii="Times New Roman" w:hAnsi="Times New Roman" w:cs="Times New Roman"/>
          <w:sz w:val="24"/>
          <w:szCs w:val="24"/>
        </w:rPr>
        <w:t>: 10.7748/</w:t>
      </w:r>
      <w:proofErr w:type="gramStart"/>
      <w:r>
        <w:rPr>
          <w:rFonts w:ascii="Times New Roman" w:hAnsi="Times New Roman" w:cs="Times New Roman"/>
          <w:sz w:val="24"/>
          <w:szCs w:val="24"/>
        </w:rPr>
        <w:t>ns.2017.e</w:t>
      </w:r>
      <w:proofErr w:type="gramEnd"/>
      <w:r>
        <w:rPr>
          <w:rFonts w:ascii="Times New Roman" w:hAnsi="Times New Roman" w:cs="Times New Roman"/>
          <w:sz w:val="24"/>
          <w:szCs w:val="24"/>
        </w:rPr>
        <w:t>10177</w:t>
      </w:r>
    </w:p>
    <w:p w:rsidR="00C9213E" w:rsidRDefault="000510B1">
      <w:pPr>
        <w:tabs>
          <w:tab w:val="left" w:pos="720"/>
        </w:tabs>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Burch, J. (2017b). Post-discharge care for patients following stoma formation: What the nurse needs to know. </w:t>
      </w:r>
      <w:r>
        <w:rPr>
          <w:rFonts w:ascii="Times New Roman" w:hAnsi="Times New Roman" w:cs="Times New Roman"/>
          <w:i/>
          <w:sz w:val="24"/>
          <w:szCs w:val="24"/>
        </w:rPr>
        <w:t>Nursing Standard</w:t>
      </w:r>
      <w:r>
        <w:rPr>
          <w:rFonts w:ascii="Times New Roman" w:hAnsi="Times New Roman" w:cs="Times New Roman"/>
          <w:sz w:val="24"/>
          <w:szCs w:val="24"/>
        </w:rPr>
        <w:t xml:space="preserve">, 31(51), 41-45. </w:t>
      </w:r>
      <w:proofErr w:type="spellStart"/>
      <w:r>
        <w:rPr>
          <w:rFonts w:ascii="Times New Roman" w:hAnsi="Times New Roman" w:cs="Times New Roman"/>
          <w:sz w:val="24"/>
          <w:szCs w:val="24"/>
        </w:rPr>
        <w:t>doi</w:t>
      </w:r>
      <w:proofErr w:type="spellEnd"/>
      <w:r>
        <w:rPr>
          <w:rFonts w:ascii="Times New Roman" w:hAnsi="Times New Roman" w:cs="Times New Roman"/>
          <w:sz w:val="24"/>
          <w:szCs w:val="24"/>
        </w:rPr>
        <w:t>: 10.7748/</w:t>
      </w:r>
      <w:proofErr w:type="gramStart"/>
      <w:r>
        <w:rPr>
          <w:rFonts w:ascii="Times New Roman" w:hAnsi="Times New Roman" w:cs="Times New Roman"/>
          <w:sz w:val="24"/>
          <w:szCs w:val="24"/>
        </w:rPr>
        <w:t>ns.2017.e</w:t>
      </w:r>
      <w:proofErr w:type="gramEnd"/>
      <w:r>
        <w:rPr>
          <w:rFonts w:ascii="Times New Roman" w:hAnsi="Times New Roman" w:cs="Times New Roman"/>
          <w:sz w:val="24"/>
          <w:szCs w:val="24"/>
        </w:rPr>
        <w:t>10198</w:t>
      </w:r>
    </w:p>
    <w:p w:rsidR="00C9213E" w:rsidRDefault="000510B1">
      <w:pPr>
        <w:tabs>
          <w:tab w:val="left" w:pos="720"/>
        </w:tabs>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Burch, J. (2017c). Stoma care: An update on current guidelines for community nurses. </w:t>
      </w:r>
      <w:r>
        <w:rPr>
          <w:rFonts w:ascii="Times New Roman" w:hAnsi="Times New Roman" w:cs="Times New Roman"/>
          <w:i/>
          <w:sz w:val="24"/>
          <w:szCs w:val="24"/>
        </w:rPr>
        <w:t>British</w:t>
      </w:r>
      <w:r>
        <w:rPr>
          <w:rFonts w:ascii="Times New Roman" w:hAnsi="Times New Roman" w:cs="Times New Roman"/>
          <w:sz w:val="24"/>
          <w:szCs w:val="24"/>
        </w:rPr>
        <w:t xml:space="preserve"> </w:t>
      </w:r>
      <w:r>
        <w:rPr>
          <w:rFonts w:ascii="Times New Roman" w:hAnsi="Times New Roman" w:cs="Times New Roman"/>
          <w:i/>
          <w:sz w:val="24"/>
          <w:szCs w:val="24"/>
        </w:rPr>
        <w:t>Journal of Community Nursing</w:t>
      </w:r>
      <w:r>
        <w:rPr>
          <w:rFonts w:ascii="Times New Roman" w:hAnsi="Times New Roman" w:cs="Times New Roman"/>
          <w:sz w:val="24"/>
          <w:szCs w:val="24"/>
        </w:rPr>
        <w:t>, 22(4), 162-166.</w:t>
      </w:r>
    </w:p>
    <w:p w:rsidR="00C9213E" w:rsidRDefault="000510B1">
      <w:pPr>
        <w:tabs>
          <w:tab w:val="left" w:pos="720"/>
        </w:tabs>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Cengiz, B. &amp; </w:t>
      </w:r>
      <w:proofErr w:type="spellStart"/>
      <w:r>
        <w:rPr>
          <w:rFonts w:ascii="Times New Roman" w:hAnsi="Times New Roman" w:cs="Times New Roman"/>
          <w:sz w:val="24"/>
          <w:szCs w:val="24"/>
        </w:rPr>
        <w:t>Bahar</w:t>
      </w:r>
      <w:proofErr w:type="spellEnd"/>
      <w:r>
        <w:rPr>
          <w:rFonts w:ascii="Times New Roman" w:hAnsi="Times New Roman" w:cs="Times New Roman"/>
          <w:sz w:val="24"/>
          <w:szCs w:val="24"/>
        </w:rPr>
        <w:t xml:space="preserve">, Z. (2017). Perceived barriers and home care needs when adapting to a fecal ostomy. </w:t>
      </w:r>
      <w:r>
        <w:rPr>
          <w:rFonts w:ascii="Times New Roman" w:hAnsi="Times New Roman" w:cs="Times New Roman"/>
          <w:i/>
          <w:iCs/>
          <w:sz w:val="24"/>
          <w:szCs w:val="24"/>
        </w:rPr>
        <w:t>JWOCN</w:t>
      </w:r>
      <w:r>
        <w:rPr>
          <w:rFonts w:ascii="Times New Roman" w:hAnsi="Times New Roman" w:cs="Times New Roman"/>
          <w:sz w:val="24"/>
          <w:szCs w:val="24"/>
        </w:rPr>
        <w:t xml:space="preserve">, 44(1), 63-68. </w:t>
      </w:r>
      <w:proofErr w:type="spellStart"/>
      <w:r>
        <w:rPr>
          <w:rFonts w:ascii="Times New Roman" w:hAnsi="Times New Roman" w:cs="Times New Roman"/>
          <w:sz w:val="24"/>
          <w:szCs w:val="24"/>
        </w:rPr>
        <w:t>doi</w:t>
      </w:r>
      <w:proofErr w:type="spellEnd"/>
      <w:r>
        <w:rPr>
          <w:rFonts w:ascii="Times New Roman" w:hAnsi="Times New Roman" w:cs="Times New Roman"/>
          <w:sz w:val="24"/>
          <w:szCs w:val="24"/>
        </w:rPr>
        <w:t>: 10.1097/WON.0000000000000271</w:t>
      </w:r>
    </w:p>
    <w:p w:rsidR="00C9213E" w:rsidRDefault="000510B1">
      <w:pPr>
        <w:tabs>
          <w:tab w:val="left" w:pos="720"/>
        </w:tabs>
        <w:spacing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Centers for Medicare &amp; Medicaid Services. (2014). </w:t>
      </w:r>
      <w:r>
        <w:rPr>
          <w:rFonts w:ascii="Times New Roman" w:hAnsi="Times New Roman" w:cs="Times New Roman"/>
          <w:i/>
          <w:iCs/>
          <w:sz w:val="24"/>
          <w:szCs w:val="24"/>
        </w:rPr>
        <w:t>Electronic health record incentive program:</w:t>
      </w:r>
      <w:r>
        <w:rPr>
          <w:rFonts w:ascii="Times New Roman" w:hAnsi="Times New Roman" w:cs="Times New Roman"/>
          <w:sz w:val="24"/>
          <w:szCs w:val="24"/>
        </w:rPr>
        <w:t xml:space="preserve"> </w:t>
      </w:r>
      <w:r>
        <w:rPr>
          <w:rFonts w:ascii="Times New Roman" w:hAnsi="Times New Roman" w:cs="Times New Roman"/>
          <w:i/>
          <w:iCs/>
          <w:sz w:val="24"/>
          <w:szCs w:val="24"/>
        </w:rPr>
        <w:t>Eligible professional meaningful use menu set measures measure 5 of 9</w:t>
      </w:r>
      <w:r>
        <w:rPr>
          <w:rFonts w:ascii="Times New Roman" w:hAnsi="Times New Roman" w:cs="Times New Roman"/>
          <w:sz w:val="24"/>
          <w:szCs w:val="24"/>
        </w:rPr>
        <w:t>. Retrieved from https://www.cms.gov/Regulations-and-Guidance/Legislation/EHRIncentivePrograms/downloads/6_Patient-Specific_Education_Resources.pdf</w:t>
      </w:r>
    </w:p>
    <w:p w:rsidR="00C9213E" w:rsidRDefault="000510B1">
      <w:pPr>
        <w:tabs>
          <w:tab w:val="left" w:pos="720"/>
        </w:tabs>
        <w:spacing w:line="480" w:lineRule="auto"/>
        <w:ind w:left="720" w:hanging="720"/>
        <w:rPr>
          <w:rFonts w:ascii="Times New Roman" w:hAnsi="Times New Roman" w:cs="Times New Roman"/>
          <w:sz w:val="24"/>
          <w:szCs w:val="24"/>
        </w:rPr>
      </w:pPr>
      <w:bookmarkStart w:id="8" w:name="_Hlk494198577"/>
      <w:r>
        <w:rPr>
          <w:rFonts w:ascii="Times New Roman" w:hAnsi="Times New Roman" w:cs="Times New Roman"/>
          <w:sz w:val="24"/>
          <w:szCs w:val="24"/>
        </w:rPr>
        <w:t xml:space="preserve">Cheng, F., Meng, A., Yang, L., &amp; Zhang, Y. (2013). The correlation between ostomy knowledge and self-care ability with psychosocial adjustment in Chinese patients with a permanent colostomy: A descriptive study. </w:t>
      </w:r>
      <w:r>
        <w:rPr>
          <w:rFonts w:ascii="Times New Roman" w:hAnsi="Times New Roman" w:cs="Times New Roman"/>
          <w:i/>
          <w:sz w:val="24"/>
          <w:szCs w:val="24"/>
        </w:rPr>
        <w:t>Ostomy Wound Management</w:t>
      </w:r>
      <w:r>
        <w:rPr>
          <w:rFonts w:ascii="Times New Roman" w:hAnsi="Times New Roman" w:cs="Times New Roman"/>
          <w:sz w:val="24"/>
          <w:szCs w:val="24"/>
        </w:rPr>
        <w:t>, 59(7), 35-38.</w:t>
      </w:r>
    </w:p>
    <w:p w:rsidR="00C9213E" w:rsidRDefault="000510B1">
      <w:pPr>
        <w:tabs>
          <w:tab w:val="left" w:pos="720"/>
        </w:tabs>
        <w:spacing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Claessens</w:t>
      </w:r>
      <w:proofErr w:type="spellEnd"/>
      <w:r>
        <w:rPr>
          <w:rFonts w:ascii="Times New Roman" w:hAnsi="Times New Roman" w:cs="Times New Roman"/>
          <w:sz w:val="24"/>
          <w:szCs w:val="24"/>
        </w:rPr>
        <w:t xml:space="preserve">, I., Probert, R., </w:t>
      </w:r>
      <w:proofErr w:type="spellStart"/>
      <w:r>
        <w:rPr>
          <w:rFonts w:ascii="Times New Roman" w:hAnsi="Times New Roman" w:cs="Times New Roman"/>
          <w:sz w:val="24"/>
          <w:szCs w:val="24"/>
        </w:rPr>
        <w:t>Tielemans</w:t>
      </w:r>
      <w:proofErr w:type="spellEnd"/>
      <w:r>
        <w:rPr>
          <w:rFonts w:ascii="Times New Roman" w:hAnsi="Times New Roman" w:cs="Times New Roman"/>
          <w:sz w:val="24"/>
          <w:szCs w:val="24"/>
        </w:rPr>
        <w:t xml:space="preserve">, C., Steen, A., Nilsson, C., Andersen, B. D., &amp; Sterling, Z. M. (2015). The Ostomy Life Study: The everyday challenges faced by people living with a stoma in a snapshot. </w:t>
      </w:r>
      <w:r>
        <w:rPr>
          <w:rFonts w:ascii="Times New Roman" w:hAnsi="Times New Roman" w:cs="Times New Roman"/>
          <w:i/>
          <w:sz w:val="24"/>
          <w:szCs w:val="24"/>
        </w:rPr>
        <w:t>Gastrointestinal Nursing</w:t>
      </w:r>
      <w:r>
        <w:rPr>
          <w:rFonts w:ascii="Times New Roman" w:hAnsi="Times New Roman" w:cs="Times New Roman"/>
          <w:sz w:val="24"/>
          <w:szCs w:val="24"/>
        </w:rPr>
        <w:t>, 13(5), 18-15.</w:t>
      </w:r>
    </w:p>
    <w:bookmarkEnd w:id="8"/>
    <w:p w:rsidR="00C9213E" w:rsidRDefault="000510B1">
      <w:pPr>
        <w:tabs>
          <w:tab w:val="left" w:pos="720"/>
        </w:tabs>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Colwell, J., </w:t>
      </w:r>
      <w:proofErr w:type="spellStart"/>
      <w:r>
        <w:rPr>
          <w:rFonts w:ascii="Times New Roman" w:hAnsi="Times New Roman" w:cs="Times New Roman"/>
          <w:sz w:val="24"/>
          <w:szCs w:val="24"/>
        </w:rPr>
        <w:t>Kupsick</w:t>
      </w:r>
      <w:proofErr w:type="spellEnd"/>
      <w:r>
        <w:rPr>
          <w:rFonts w:ascii="Times New Roman" w:hAnsi="Times New Roman" w:cs="Times New Roman"/>
          <w:sz w:val="24"/>
          <w:szCs w:val="24"/>
        </w:rPr>
        <w:t xml:space="preserve">, P., &amp; McNichol, L. (2016). Outcome criteria for discharging the patient with a new ostomy from home health care: A WOCN Society consensus conference. </w:t>
      </w:r>
      <w:r>
        <w:rPr>
          <w:rFonts w:ascii="Times New Roman" w:hAnsi="Times New Roman" w:cs="Times New Roman"/>
          <w:i/>
          <w:sz w:val="24"/>
          <w:szCs w:val="24"/>
        </w:rPr>
        <w:t>JWOCN</w:t>
      </w:r>
      <w:r>
        <w:rPr>
          <w:rFonts w:ascii="Times New Roman" w:hAnsi="Times New Roman" w:cs="Times New Roman"/>
          <w:sz w:val="24"/>
          <w:szCs w:val="24"/>
        </w:rPr>
        <w:t xml:space="preserve">, 43(3), 269-273. </w:t>
      </w:r>
      <w:proofErr w:type="spellStart"/>
      <w:r>
        <w:rPr>
          <w:rFonts w:ascii="Times New Roman" w:hAnsi="Times New Roman" w:cs="Times New Roman"/>
          <w:sz w:val="24"/>
          <w:szCs w:val="24"/>
        </w:rPr>
        <w:t>doi</w:t>
      </w:r>
      <w:proofErr w:type="spellEnd"/>
      <w:r>
        <w:rPr>
          <w:rFonts w:ascii="Times New Roman" w:hAnsi="Times New Roman" w:cs="Times New Roman"/>
          <w:sz w:val="24"/>
          <w:szCs w:val="24"/>
        </w:rPr>
        <w:t>: 10.1097/WON.0000000000000230</w:t>
      </w:r>
    </w:p>
    <w:p w:rsidR="00C9213E" w:rsidRDefault="000510B1">
      <w:pPr>
        <w:tabs>
          <w:tab w:val="left" w:pos="720"/>
        </w:tabs>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Colwell, J., McNichol, L., &amp; </w:t>
      </w:r>
      <w:proofErr w:type="spellStart"/>
      <w:r>
        <w:rPr>
          <w:rFonts w:ascii="Times New Roman" w:hAnsi="Times New Roman" w:cs="Times New Roman"/>
          <w:sz w:val="24"/>
          <w:szCs w:val="24"/>
        </w:rPr>
        <w:t>Boarini</w:t>
      </w:r>
      <w:proofErr w:type="spellEnd"/>
      <w:r>
        <w:rPr>
          <w:rFonts w:ascii="Times New Roman" w:hAnsi="Times New Roman" w:cs="Times New Roman"/>
          <w:sz w:val="24"/>
          <w:szCs w:val="24"/>
        </w:rPr>
        <w:t xml:space="preserve">, J. (2017). North America wound, ostomy, and continence and </w:t>
      </w:r>
      <w:proofErr w:type="spellStart"/>
      <w:r>
        <w:rPr>
          <w:rFonts w:ascii="Times New Roman" w:hAnsi="Times New Roman" w:cs="Times New Roman"/>
          <w:sz w:val="24"/>
          <w:szCs w:val="24"/>
        </w:rPr>
        <w:t>enterostomal</w:t>
      </w:r>
      <w:proofErr w:type="spellEnd"/>
      <w:r>
        <w:rPr>
          <w:rFonts w:ascii="Times New Roman" w:hAnsi="Times New Roman" w:cs="Times New Roman"/>
          <w:sz w:val="24"/>
          <w:szCs w:val="24"/>
        </w:rPr>
        <w:t xml:space="preserve"> therapy nurses’ current ostomy care practice related to peristomal skin issues. </w:t>
      </w:r>
      <w:r>
        <w:rPr>
          <w:rFonts w:ascii="Times New Roman" w:hAnsi="Times New Roman" w:cs="Times New Roman"/>
          <w:i/>
          <w:sz w:val="24"/>
          <w:szCs w:val="24"/>
        </w:rPr>
        <w:t>JWOCN</w:t>
      </w:r>
      <w:r>
        <w:rPr>
          <w:rFonts w:ascii="Times New Roman" w:hAnsi="Times New Roman" w:cs="Times New Roman"/>
          <w:sz w:val="24"/>
          <w:szCs w:val="24"/>
        </w:rPr>
        <w:t xml:space="preserve">, 44(3), 257-261. </w:t>
      </w:r>
      <w:proofErr w:type="spellStart"/>
      <w:r>
        <w:rPr>
          <w:rFonts w:ascii="Times New Roman" w:hAnsi="Times New Roman" w:cs="Times New Roman"/>
          <w:sz w:val="24"/>
          <w:szCs w:val="24"/>
        </w:rPr>
        <w:t>doi</w:t>
      </w:r>
      <w:proofErr w:type="spellEnd"/>
      <w:r>
        <w:rPr>
          <w:rFonts w:ascii="Times New Roman" w:hAnsi="Times New Roman" w:cs="Times New Roman"/>
          <w:sz w:val="24"/>
          <w:szCs w:val="24"/>
        </w:rPr>
        <w:t>: 10.1097/WON.0000000000000324</w:t>
      </w:r>
    </w:p>
    <w:p w:rsidR="00C9213E" w:rsidRDefault="000510B1">
      <w:pPr>
        <w:tabs>
          <w:tab w:val="left" w:pos="720"/>
        </w:tabs>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Comb, J. (2003). Role of the stoma care nurse: Patients with cancer and colostomy. </w:t>
      </w:r>
      <w:r>
        <w:rPr>
          <w:rFonts w:ascii="Times New Roman" w:hAnsi="Times New Roman" w:cs="Times New Roman"/>
          <w:i/>
          <w:sz w:val="24"/>
          <w:szCs w:val="24"/>
        </w:rPr>
        <w:t>British</w:t>
      </w:r>
      <w:r>
        <w:rPr>
          <w:rFonts w:ascii="Times New Roman" w:hAnsi="Times New Roman" w:cs="Times New Roman"/>
          <w:sz w:val="24"/>
          <w:szCs w:val="24"/>
        </w:rPr>
        <w:t xml:space="preserve"> </w:t>
      </w:r>
      <w:r>
        <w:rPr>
          <w:rFonts w:ascii="Times New Roman" w:hAnsi="Times New Roman" w:cs="Times New Roman"/>
          <w:i/>
          <w:sz w:val="24"/>
          <w:szCs w:val="24"/>
        </w:rPr>
        <w:t>Journal of Nursing</w:t>
      </w:r>
      <w:r>
        <w:rPr>
          <w:rFonts w:ascii="Times New Roman" w:hAnsi="Times New Roman" w:cs="Times New Roman"/>
          <w:sz w:val="24"/>
          <w:szCs w:val="24"/>
        </w:rPr>
        <w:t>, 12, 852-856.</w:t>
      </w:r>
    </w:p>
    <w:p w:rsidR="00C9213E" w:rsidRDefault="000510B1">
      <w:pPr>
        <w:tabs>
          <w:tab w:val="left" w:pos="720"/>
        </w:tabs>
        <w:spacing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Costhelper</w:t>
      </w:r>
      <w:proofErr w:type="spellEnd"/>
      <w:r>
        <w:rPr>
          <w:rFonts w:ascii="Times New Roman" w:hAnsi="Times New Roman" w:cs="Times New Roman"/>
          <w:sz w:val="24"/>
          <w:szCs w:val="24"/>
        </w:rPr>
        <w:t xml:space="preserve">, Inc. (2017). </w:t>
      </w:r>
      <w:r>
        <w:rPr>
          <w:rFonts w:ascii="Times New Roman" w:hAnsi="Times New Roman" w:cs="Times New Roman"/>
          <w:i/>
          <w:sz w:val="24"/>
          <w:szCs w:val="24"/>
        </w:rPr>
        <w:t>Colostomy cost</w:t>
      </w:r>
      <w:r>
        <w:rPr>
          <w:rFonts w:ascii="Times New Roman" w:hAnsi="Times New Roman" w:cs="Times New Roman"/>
          <w:sz w:val="24"/>
          <w:szCs w:val="24"/>
        </w:rPr>
        <w:t xml:space="preserve">. Retrieved from </w:t>
      </w:r>
      <w:hyperlink r:id="rId10" w:history="1">
        <w:r>
          <w:rPr>
            <w:rFonts w:ascii="Times New Roman" w:hAnsi="Times New Roman" w:cs="Times New Roman"/>
            <w:sz w:val="24"/>
            <w:szCs w:val="24"/>
          </w:rPr>
          <w:t>http://health.costhelper.com/ileostomy.html</w:t>
        </w:r>
      </w:hyperlink>
    </w:p>
    <w:p w:rsidR="00C9213E" w:rsidRDefault="000510B1">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Danielsen, A.K., </w:t>
      </w:r>
      <w:proofErr w:type="spellStart"/>
      <w:r>
        <w:rPr>
          <w:rFonts w:ascii="Times New Roman" w:hAnsi="Times New Roman" w:cs="Times New Roman"/>
          <w:sz w:val="24"/>
          <w:szCs w:val="24"/>
        </w:rPr>
        <w:t>Burcharth</w:t>
      </w:r>
      <w:proofErr w:type="spellEnd"/>
      <w:r>
        <w:rPr>
          <w:rFonts w:ascii="Times New Roman" w:hAnsi="Times New Roman" w:cs="Times New Roman"/>
          <w:sz w:val="24"/>
          <w:szCs w:val="24"/>
        </w:rPr>
        <w:t xml:space="preserve">, J., &amp; Rosenberg, J. (2013) Patient education has a positive effect in patients with a stoma: A systematic review. </w:t>
      </w:r>
      <w:r>
        <w:rPr>
          <w:rFonts w:ascii="Times New Roman" w:hAnsi="Times New Roman" w:cs="Times New Roman"/>
          <w:i/>
          <w:sz w:val="24"/>
          <w:szCs w:val="24"/>
        </w:rPr>
        <w:t>Colorectal Disease</w:t>
      </w:r>
      <w:r>
        <w:rPr>
          <w:rFonts w:ascii="Times New Roman" w:hAnsi="Times New Roman" w:cs="Times New Roman"/>
          <w:sz w:val="24"/>
          <w:szCs w:val="24"/>
        </w:rPr>
        <w:t xml:space="preserve">, 15, e276-e283. </w:t>
      </w:r>
      <w:proofErr w:type="spellStart"/>
      <w:r>
        <w:rPr>
          <w:rFonts w:ascii="Times New Roman" w:hAnsi="Times New Roman" w:cs="Times New Roman"/>
          <w:sz w:val="24"/>
          <w:szCs w:val="24"/>
        </w:rPr>
        <w:t>doi</w:t>
      </w:r>
      <w:proofErr w:type="spellEnd"/>
      <w:r>
        <w:rPr>
          <w:rFonts w:ascii="Times New Roman" w:hAnsi="Times New Roman" w:cs="Times New Roman"/>
          <w:sz w:val="24"/>
          <w:szCs w:val="24"/>
        </w:rPr>
        <w:t>: 10.1111/codi.12197</w:t>
      </w:r>
    </w:p>
    <w:p w:rsidR="00C9213E" w:rsidRDefault="000510B1">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Danielsen, A.K. &amp; Rosenberg, J. (2014a). Health related quality of life may increase when patients with a stoma attend patient education: A case-control study. </w:t>
      </w:r>
      <w:proofErr w:type="spellStart"/>
      <w:r>
        <w:rPr>
          <w:rFonts w:ascii="Times New Roman" w:hAnsi="Times New Roman" w:cs="Times New Roman"/>
          <w:i/>
          <w:sz w:val="24"/>
          <w:szCs w:val="24"/>
        </w:rPr>
        <w:t>Plos</w:t>
      </w:r>
      <w:proofErr w:type="spellEnd"/>
      <w:r>
        <w:rPr>
          <w:rFonts w:ascii="Times New Roman" w:hAnsi="Times New Roman" w:cs="Times New Roman"/>
          <w:i/>
          <w:sz w:val="24"/>
          <w:szCs w:val="24"/>
        </w:rPr>
        <w:t xml:space="preserve"> One</w:t>
      </w:r>
      <w:r>
        <w:rPr>
          <w:rFonts w:ascii="Times New Roman" w:hAnsi="Times New Roman" w:cs="Times New Roman"/>
          <w:sz w:val="24"/>
          <w:szCs w:val="24"/>
        </w:rPr>
        <w:t>, 9(3), 1-6.</w:t>
      </w:r>
    </w:p>
    <w:p w:rsidR="00C9213E" w:rsidRDefault="000510B1">
      <w:pPr>
        <w:tabs>
          <w:tab w:val="left" w:pos="720"/>
        </w:tabs>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Danielsen, A. K. &amp; Rosenberg, J. (2014b). Patient education after stoma creation may reduce health-care costs. </w:t>
      </w:r>
      <w:r>
        <w:rPr>
          <w:rFonts w:ascii="Times New Roman" w:hAnsi="Times New Roman" w:cs="Times New Roman"/>
          <w:i/>
          <w:sz w:val="24"/>
          <w:szCs w:val="24"/>
        </w:rPr>
        <w:t>Danish Medical Journal</w:t>
      </w:r>
      <w:r>
        <w:rPr>
          <w:rFonts w:ascii="Times New Roman" w:hAnsi="Times New Roman" w:cs="Times New Roman"/>
          <w:sz w:val="24"/>
          <w:szCs w:val="24"/>
        </w:rPr>
        <w:t xml:space="preserve">, 61(4), 1-5. </w:t>
      </w:r>
    </w:p>
    <w:p w:rsidR="00C9213E" w:rsidRDefault="000510B1">
      <w:pPr>
        <w:tabs>
          <w:tab w:val="left" w:pos="720"/>
        </w:tabs>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Danielsen, A. K., </w:t>
      </w:r>
      <w:proofErr w:type="spellStart"/>
      <w:r>
        <w:rPr>
          <w:rFonts w:ascii="Times New Roman" w:hAnsi="Times New Roman" w:cs="Times New Roman"/>
          <w:sz w:val="24"/>
          <w:szCs w:val="24"/>
        </w:rPr>
        <w:t>Soerensen</w:t>
      </w:r>
      <w:proofErr w:type="spellEnd"/>
      <w:r>
        <w:rPr>
          <w:rFonts w:ascii="Times New Roman" w:hAnsi="Times New Roman" w:cs="Times New Roman"/>
          <w:sz w:val="24"/>
          <w:szCs w:val="24"/>
        </w:rPr>
        <w:t xml:space="preserve">, E. E., </w:t>
      </w:r>
      <w:proofErr w:type="spellStart"/>
      <w:r>
        <w:rPr>
          <w:rFonts w:ascii="Times New Roman" w:hAnsi="Times New Roman" w:cs="Times New Roman"/>
          <w:sz w:val="24"/>
          <w:szCs w:val="24"/>
        </w:rPr>
        <w:t>Burcharth</w:t>
      </w:r>
      <w:proofErr w:type="spellEnd"/>
      <w:r>
        <w:rPr>
          <w:rFonts w:ascii="Times New Roman" w:hAnsi="Times New Roman" w:cs="Times New Roman"/>
          <w:sz w:val="24"/>
          <w:szCs w:val="24"/>
        </w:rPr>
        <w:t>, K., &amp; Rosenberg, J. (2013). Learning to live with a permanent intest</w:t>
      </w:r>
      <w:r w:rsidR="00452029">
        <w:rPr>
          <w:rFonts w:ascii="Times New Roman" w:hAnsi="Times New Roman" w:cs="Times New Roman"/>
          <w:sz w:val="24"/>
          <w:szCs w:val="24"/>
        </w:rPr>
        <w:t xml:space="preserve">inal </w:t>
      </w:r>
      <w:r>
        <w:rPr>
          <w:rFonts w:ascii="Times New Roman" w:hAnsi="Times New Roman" w:cs="Times New Roman"/>
          <w:sz w:val="24"/>
          <w:szCs w:val="24"/>
        </w:rPr>
        <w:t xml:space="preserve">ostomy. </w:t>
      </w:r>
      <w:r>
        <w:rPr>
          <w:rFonts w:ascii="Times New Roman" w:hAnsi="Times New Roman" w:cs="Times New Roman"/>
          <w:i/>
          <w:sz w:val="24"/>
          <w:szCs w:val="24"/>
        </w:rPr>
        <w:t>JWOCN</w:t>
      </w:r>
      <w:r>
        <w:rPr>
          <w:rFonts w:ascii="Times New Roman" w:hAnsi="Times New Roman" w:cs="Times New Roman"/>
          <w:sz w:val="24"/>
          <w:szCs w:val="24"/>
        </w:rPr>
        <w:t xml:space="preserve">, 40(4), 407-412. </w:t>
      </w:r>
      <w:proofErr w:type="spellStart"/>
      <w:r>
        <w:rPr>
          <w:rFonts w:ascii="Times New Roman" w:hAnsi="Times New Roman" w:cs="Times New Roman"/>
          <w:sz w:val="24"/>
          <w:szCs w:val="24"/>
        </w:rPr>
        <w:t>doi</w:t>
      </w:r>
      <w:proofErr w:type="spellEnd"/>
      <w:r>
        <w:rPr>
          <w:rFonts w:ascii="Times New Roman" w:hAnsi="Times New Roman" w:cs="Times New Roman"/>
          <w:sz w:val="24"/>
          <w:szCs w:val="24"/>
        </w:rPr>
        <w:t>: 10.1097/WON.0b013e3182987e0e</w:t>
      </w:r>
    </w:p>
    <w:p w:rsidR="00C9213E" w:rsidRDefault="000510B1">
      <w:pPr>
        <w:tabs>
          <w:tab w:val="left" w:pos="720"/>
        </w:tabs>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De Silva, J., </w:t>
      </w:r>
      <w:proofErr w:type="spellStart"/>
      <w:r>
        <w:rPr>
          <w:rFonts w:ascii="Times New Roman" w:hAnsi="Times New Roman" w:cs="Times New Roman"/>
          <w:sz w:val="24"/>
          <w:szCs w:val="24"/>
        </w:rPr>
        <w:t>Sonobe</w:t>
      </w:r>
      <w:proofErr w:type="spellEnd"/>
      <w:r>
        <w:rPr>
          <w:rFonts w:ascii="Times New Roman" w:hAnsi="Times New Roman" w:cs="Times New Roman"/>
          <w:sz w:val="24"/>
          <w:szCs w:val="24"/>
        </w:rPr>
        <w:t xml:space="preserve">, H. M., </w:t>
      </w:r>
      <w:proofErr w:type="spellStart"/>
      <w:r>
        <w:rPr>
          <w:rFonts w:ascii="Times New Roman" w:hAnsi="Times New Roman" w:cs="Times New Roman"/>
          <w:sz w:val="24"/>
          <w:szCs w:val="24"/>
        </w:rPr>
        <w:t>Buetto</w:t>
      </w:r>
      <w:proofErr w:type="spellEnd"/>
      <w:r>
        <w:rPr>
          <w:rFonts w:ascii="Times New Roman" w:hAnsi="Times New Roman" w:cs="Times New Roman"/>
          <w:sz w:val="24"/>
          <w:szCs w:val="24"/>
        </w:rPr>
        <w:t xml:space="preserve">, L. S., </w:t>
      </w:r>
      <w:proofErr w:type="spellStart"/>
      <w:r>
        <w:rPr>
          <w:rFonts w:ascii="Times New Roman" w:hAnsi="Times New Roman" w:cs="Times New Roman"/>
          <w:sz w:val="24"/>
          <w:szCs w:val="24"/>
        </w:rPr>
        <w:t>Gimenes</w:t>
      </w:r>
      <w:proofErr w:type="spellEnd"/>
      <w:r>
        <w:rPr>
          <w:rFonts w:ascii="Times New Roman" w:hAnsi="Times New Roman" w:cs="Times New Roman"/>
          <w:sz w:val="24"/>
          <w:szCs w:val="24"/>
        </w:rPr>
        <w:t xml:space="preserve"> dos Santos, M., Silva de Lima, M., &amp; Sasaki, V. D. M. (2014). Teaching strategies for self-care of the intestinal stoma patient. </w:t>
      </w:r>
      <w:proofErr w:type="spellStart"/>
      <w:r>
        <w:rPr>
          <w:rFonts w:ascii="Times New Roman" w:hAnsi="Times New Roman" w:cs="Times New Roman"/>
          <w:i/>
          <w:sz w:val="24"/>
          <w:szCs w:val="24"/>
        </w:rPr>
        <w:t>Revista</w:t>
      </w:r>
      <w:proofErr w:type="spellEnd"/>
      <w:r>
        <w:rPr>
          <w:rFonts w:ascii="Times New Roman" w:hAnsi="Times New Roman" w:cs="Times New Roman"/>
          <w:i/>
          <w:sz w:val="24"/>
          <w:szCs w:val="24"/>
        </w:rPr>
        <w:t xml:space="preserve"> de Rede de </w:t>
      </w:r>
      <w:proofErr w:type="spellStart"/>
      <w:r>
        <w:rPr>
          <w:rFonts w:ascii="Times New Roman" w:hAnsi="Times New Roman" w:cs="Times New Roman"/>
          <w:i/>
          <w:sz w:val="24"/>
          <w:szCs w:val="24"/>
        </w:rPr>
        <w:t>Enfermagem</w:t>
      </w:r>
      <w:proofErr w:type="spellEnd"/>
      <w:r>
        <w:rPr>
          <w:rFonts w:ascii="Times New Roman" w:hAnsi="Times New Roman" w:cs="Times New Roman"/>
          <w:i/>
          <w:sz w:val="24"/>
          <w:szCs w:val="24"/>
        </w:rPr>
        <w:t xml:space="preserve"> do </w:t>
      </w:r>
      <w:proofErr w:type="spellStart"/>
      <w:r>
        <w:rPr>
          <w:rFonts w:ascii="Times New Roman" w:hAnsi="Times New Roman" w:cs="Times New Roman"/>
          <w:i/>
          <w:sz w:val="24"/>
          <w:szCs w:val="24"/>
        </w:rPr>
        <w:t>Nordeste</w:t>
      </w:r>
      <w:proofErr w:type="spellEnd"/>
      <w:r>
        <w:rPr>
          <w:rFonts w:ascii="Times New Roman" w:hAnsi="Times New Roman" w:cs="Times New Roman"/>
          <w:sz w:val="24"/>
          <w:szCs w:val="24"/>
        </w:rPr>
        <w:t xml:space="preserve">, 15(1), 166-173. </w:t>
      </w:r>
      <w:proofErr w:type="spellStart"/>
      <w:r>
        <w:rPr>
          <w:rFonts w:ascii="Times New Roman" w:hAnsi="Times New Roman" w:cs="Times New Roman"/>
          <w:sz w:val="24"/>
          <w:szCs w:val="24"/>
        </w:rPr>
        <w:t>doi</w:t>
      </w:r>
      <w:proofErr w:type="spellEnd"/>
      <w:r>
        <w:rPr>
          <w:rFonts w:ascii="Times New Roman" w:hAnsi="Times New Roman" w:cs="Times New Roman"/>
          <w:sz w:val="24"/>
          <w:szCs w:val="24"/>
        </w:rPr>
        <w:t>: 10.15253/2175-6783.201400100021</w:t>
      </w:r>
    </w:p>
    <w:p w:rsidR="00C9213E" w:rsidRDefault="000510B1">
      <w:pPr>
        <w:tabs>
          <w:tab w:val="left" w:pos="720"/>
        </w:tabs>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Davenport, R. (2014). A proven pathway for stoma care: The value of stoma care services. </w:t>
      </w:r>
      <w:r>
        <w:rPr>
          <w:rFonts w:ascii="Times New Roman" w:hAnsi="Times New Roman" w:cs="Times New Roman"/>
          <w:i/>
          <w:sz w:val="24"/>
          <w:szCs w:val="24"/>
        </w:rPr>
        <w:t>British Journal of Nursing</w:t>
      </w:r>
      <w:r>
        <w:rPr>
          <w:rFonts w:ascii="Times New Roman" w:hAnsi="Times New Roman" w:cs="Times New Roman"/>
          <w:sz w:val="24"/>
          <w:szCs w:val="24"/>
        </w:rPr>
        <w:t xml:space="preserve">, 23(22), 1174-1180. </w:t>
      </w:r>
      <w:proofErr w:type="spellStart"/>
      <w:r>
        <w:rPr>
          <w:rFonts w:ascii="Times New Roman" w:hAnsi="Times New Roman" w:cs="Times New Roman"/>
          <w:sz w:val="24"/>
          <w:szCs w:val="24"/>
        </w:rPr>
        <w:t>doi</w:t>
      </w:r>
      <w:proofErr w:type="spellEnd"/>
      <w:r>
        <w:rPr>
          <w:rFonts w:ascii="Times New Roman" w:hAnsi="Times New Roman" w:cs="Times New Roman"/>
          <w:sz w:val="24"/>
          <w:szCs w:val="24"/>
        </w:rPr>
        <w:t>: 10.12968/bjon.2014.23.22.1174</w:t>
      </w:r>
    </w:p>
    <w:p w:rsidR="00C9213E" w:rsidRDefault="000510B1">
      <w:pPr>
        <w:tabs>
          <w:tab w:val="left" w:pos="720"/>
        </w:tabs>
        <w:spacing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Ercolano</w:t>
      </w:r>
      <w:proofErr w:type="spellEnd"/>
      <w:r>
        <w:rPr>
          <w:rFonts w:ascii="Times New Roman" w:hAnsi="Times New Roman" w:cs="Times New Roman"/>
          <w:sz w:val="24"/>
          <w:szCs w:val="24"/>
        </w:rPr>
        <w:t xml:space="preserve">, E., Grant, M., McCorkle, R., Tallman, N., Cobb, M. D., Wendel, C., &amp; Krouse, R. (2016). Applying the Chronic Care Model to support ostomy self-management: Implications for oncology nursing practice. </w:t>
      </w:r>
      <w:r>
        <w:rPr>
          <w:rFonts w:ascii="Times New Roman" w:hAnsi="Times New Roman" w:cs="Times New Roman"/>
          <w:i/>
          <w:sz w:val="24"/>
          <w:szCs w:val="24"/>
        </w:rPr>
        <w:t xml:space="preserve">Clinical Journal of Oncology </w:t>
      </w:r>
      <w:proofErr w:type="spellStart"/>
      <w:r>
        <w:rPr>
          <w:rFonts w:ascii="Times New Roman" w:hAnsi="Times New Roman" w:cs="Times New Roman"/>
          <w:i/>
          <w:sz w:val="24"/>
          <w:szCs w:val="24"/>
        </w:rPr>
        <w:t>Nusing</w:t>
      </w:r>
      <w:proofErr w:type="spellEnd"/>
      <w:r>
        <w:rPr>
          <w:rFonts w:ascii="Times New Roman" w:hAnsi="Times New Roman" w:cs="Times New Roman"/>
          <w:sz w:val="24"/>
          <w:szCs w:val="24"/>
        </w:rPr>
        <w:t xml:space="preserve">, 20(3), 269-274. </w:t>
      </w:r>
      <w:proofErr w:type="spellStart"/>
      <w:r>
        <w:rPr>
          <w:rFonts w:ascii="Times New Roman" w:hAnsi="Times New Roman" w:cs="Times New Roman"/>
          <w:sz w:val="24"/>
          <w:szCs w:val="24"/>
        </w:rPr>
        <w:t>doi</w:t>
      </w:r>
      <w:proofErr w:type="spellEnd"/>
      <w:r>
        <w:rPr>
          <w:rFonts w:ascii="Times New Roman" w:hAnsi="Times New Roman" w:cs="Times New Roman"/>
          <w:sz w:val="24"/>
          <w:szCs w:val="24"/>
        </w:rPr>
        <w:t>: 10.1188/16.CJON.20-03AP</w:t>
      </w:r>
    </w:p>
    <w:p w:rsidR="00C9213E" w:rsidRDefault="000510B1">
      <w:pPr>
        <w:tabs>
          <w:tab w:val="left" w:pos="720"/>
        </w:tabs>
        <w:spacing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Erwin-Toth, P. &amp; Barrett, P. (1997). Stoma site marking: A primer. </w:t>
      </w:r>
      <w:r>
        <w:rPr>
          <w:rFonts w:ascii="Times New Roman" w:hAnsi="Times New Roman" w:cs="Times New Roman"/>
          <w:i/>
          <w:sz w:val="24"/>
          <w:szCs w:val="24"/>
        </w:rPr>
        <w:t>Ostomy Wound</w:t>
      </w:r>
      <w:r>
        <w:rPr>
          <w:rFonts w:ascii="Times New Roman" w:hAnsi="Times New Roman" w:cs="Times New Roman"/>
          <w:sz w:val="24"/>
          <w:szCs w:val="24"/>
        </w:rPr>
        <w:t xml:space="preserve"> </w:t>
      </w:r>
      <w:r>
        <w:rPr>
          <w:rFonts w:ascii="Times New Roman" w:hAnsi="Times New Roman" w:cs="Times New Roman"/>
          <w:i/>
          <w:sz w:val="24"/>
          <w:szCs w:val="24"/>
        </w:rPr>
        <w:t>Management</w:t>
      </w:r>
      <w:r>
        <w:rPr>
          <w:rFonts w:ascii="Times New Roman" w:hAnsi="Times New Roman" w:cs="Times New Roman"/>
          <w:sz w:val="24"/>
          <w:szCs w:val="24"/>
        </w:rPr>
        <w:t xml:space="preserve">, 43(4), 18-25. </w:t>
      </w:r>
    </w:p>
    <w:p w:rsidR="00C9213E" w:rsidRDefault="000510B1">
      <w:pPr>
        <w:tabs>
          <w:tab w:val="left" w:pos="720"/>
        </w:tabs>
        <w:spacing w:line="480" w:lineRule="auto"/>
        <w:ind w:left="720" w:hanging="720"/>
        <w:rPr>
          <w:rFonts w:ascii="Times New Roman" w:hAnsi="Times New Roman" w:cs="Times New Roman"/>
          <w:sz w:val="24"/>
          <w:szCs w:val="24"/>
        </w:rPr>
      </w:pPr>
      <w:bookmarkStart w:id="9" w:name="_Hlk494198690"/>
      <w:proofErr w:type="spellStart"/>
      <w:r>
        <w:rPr>
          <w:rFonts w:ascii="Times New Roman" w:hAnsi="Times New Roman" w:cs="Times New Roman"/>
          <w:sz w:val="24"/>
          <w:szCs w:val="24"/>
        </w:rPr>
        <w:t>Feddern</w:t>
      </w:r>
      <w:proofErr w:type="spellEnd"/>
      <w:r>
        <w:rPr>
          <w:rFonts w:ascii="Times New Roman" w:hAnsi="Times New Roman" w:cs="Times New Roman"/>
          <w:sz w:val="24"/>
          <w:szCs w:val="24"/>
        </w:rPr>
        <w:t xml:space="preserve">, M. L., </w:t>
      </w:r>
      <w:proofErr w:type="spellStart"/>
      <w:r>
        <w:rPr>
          <w:rFonts w:ascii="Times New Roman" w:hAnsi="Times New Roman" w:cs="Times New Roman"/>
          <w:sz w:val="24"/>
          <w:szCs w:val="24"/>
        </w:rPr>
        <w:t>Emmertsen</w:t>
      </w:r>
      <w:proofErr w:type="spellEnd"/>
      <w:r>
        <w:rPr>
          <w:rFonts w:ascii="Times New Roman" w:hAnsi="Times New Roman" w:cs="Times New Roman"/>
          <w:sz w:val="24"/>
          <w:szCs w:val="24"/>
        </w:rPr>
        <w:t xml:space="preserve">, K. J., &amp; </w:t>
      </w:r>
      <w:proofErr w:type="spellStart"/>
      <w:r>
        <w:rPr>
          <w:rFonts w:ascii="Times New Roman" w:hAnsi="Times New Roman" w:cs="Times New Roman"/>
          <w:sz w:val="24"/>
          <w:szCs w:val="24"/>
        </w:rPr>
        <w:t>Lauberg</w:t>
      </w:r>
      <w:proofErr w:type="spellEnd"/>
      <w:r>
        <w:rPr>
          <w:rFonts w:ascii="Times New Roman" w:hAnsi="Times New Roman" w:cs="Times New Roman"/>
          <w:sz w:val="24"/>
          <w:szCs w:val="24"/>
        </w:rPr>
        <w:t xml:space="preserve">, S. (2015). Life with a stoma after curative resection for rectal cancer: A population based cross sectional study. </w:t>
      </w:r>
      <w:r>
        <w:rPr>
          <w:rFonts w:ascii="Times New Roman" w:hAnsi="Times New Roman" w:cs="Times New Roman"/>
          <w:i/>
          <w:sz w:val="24"/>
          <w:szCs w:val="24"/>
        </w:rPr>
        <w:t>Colorectal Disease</w:t>
      </w:r>
      <w:r>
        <w:rPr>
          <w:rFonts w:ascii="Times New Roman" w:hAnsi="Times New Roman" w:cs="Times New Roman"/>
          <w:sz w:val="24"/>
          <w:szCs w:val="24"/>
        </w:rPr>
        <w:t xml:space="preserve">, 17(11), 1101-1107. </w:t>
      </w:r>
      <w:proofErr w:type="spellStart"/>
      <w:r>
        <w:rPr>
          <w:rFonts w:ascii="Times New Roman" w:hAnsi="Times New Roman" w:cs="Times New Roman"/>
          <w:sz w:val="24"/>
          <w:szCs w:val="24"/>
        </w:rPr>
        <w:t>doi</w:t>
      </w:r>
      <w:proofErr w:type="spellEnd"/>
      <w:r>
        <w:rPr>
          <w:rFonts w:ascii="Times New Roman" w:hAnsi="Times New Roman" w:cs="Times New Roman"/>
          <w:sz w:val="24"/>
          <w:szCs w:val="24"/>
        </w:rPr>
        <w:t>: 10.1111/codi.13041</w:t>
      </w:r>
    </w:p>
    <w:bookmarkEnd w:id="9"/>
    <w:p w:rsidR="00C9213E" w:rsidRDefault="000510B1">
      <w:pPr>
        <w:tabs>
          <w:tab w:val="left" w:pos="720"/>
        </w:tabs>
        <w:spacing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Forsmo</w:t>
      </w:r>
      <w:proofErr w:type="spellEnd"/>
      <w:r>
        <w:rPr>
          <w:rFonts w:ascii="Times New Roman" w:hAnsi="Times New Roman" w:cs="Times New Roman"/>
          <w:sz w:val="24"/>
          <w:szCs w:val="24"/>
        </w:rPr>
        <w:t xml:space="preserve">, H. M., Pfeffer, F., </w:t>
      </w:r>
      <w:proofErr w:type="spellStart"/>
      <w:r>
        <w:rPr>
          <w:rFonts w:ascii="Times New Roman" w:hAnsi="Times New Roman" w:cs="Times New Roman"/>
          <w:sz w:val="24"/>
          <w:szCs w:val="24"/>
        </w:rPr>
        <w:t>Rasdal</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Sintonen</w:t>
      </w:r>
      <w:proofErr w:type="spellEnd"/>
      <w:r>
        <w:rPr>
          <w:rFonts w:ascii="Times New Roman" w:hAnsi="Times New Roman" w:cs="Times New Roman"/>
          <w:sz w:val="24"/>
          <w:szCs w:val="24"/>
        </w:rPr>
        <w:t xml:space="preserve">, H., Korner, H., &amp; </w:t>
      </w:r>
      <w:proofErr w:type="spellStart"/>
      <w:r>
        <w:rPr>
          <w:rFonts w:ascii="Times New Roman" w:hAnsi="Times New Roman" w:cs="Times New Roman"/>
          <w:sz w:val="24"/>
          <w:szCs w:val="24"/>
        </w:rPr>
        <w:t>Erichsen</w:t>
      </w:r>
      <w:proofErr w:type="spellEnd"/>
      <w:r>
        <w:rPr>
          <w:rFonts w:ascii="Times New Roman" w:hAnsi="Times New Roman" w:cs="Times New Roman"/>
          <w:sz w:val="24"/>
          <w:szCs w:val="24"/>
        </w:rPr>
        <w:t xml:space="preserve">, C. (2016). Pre- and postoperative stoma education and guidance within an enhanced recovery after surgery (ERAS) </w:t>
      </w:r>
      <w:proofErr w:type="spellStart"/>
      <w:r>
        <w:rPr>
          <w:rFonts w:ascii="Times New Roman" w:hAnsi="Times New Roman" w:cs="Times New Roman"/>
          <w:sz w:val="24"/>
          <w:szCs w:val="24"/>
        </w:rPr>
        <w:t>programme</w:t>
      </w:r>
      <w:proofErr w:type="spellEnd"/>
      <w:r>
        <w:rPr>
          <w:rFonts w:ascii="Times New Roman" w:hAnsi="Times New Roman" w:cs="Times New Roman"/>
          <w:sz w:val="24"/>
          <w:szCs w:val="24"/>
        </w:rPr>
        <w:t xml:space="preserve"> reduces length of hospital stay in colorectal surgery. </w:t>
      </w:r>
      <w:r>
        <w:rPr>
          <w:rFonts w:ascii="Times New Roman" w:hAnsi="Times New Roman" w:cs="Times New Roman"/>
          <w:i/>
          <w:sz w:val="24"/>
          <w:szCs w:val="24"/>
        </w:rPr>
        <w:t>International</w:t>
      </w:r>
      <w:r>
        <w:rPr>
          <w:rFonts w:ascii="Times New Roman" w:hAnsi="Times New Roman" w:cs="Times New Roman"/>
          <w:sz w:val="24"/>
          <w:szCs w:val="24"/>
        </w:rPr>
        <w:t xml:space="preserve"> </w:t>
      </w:r>
      <w:r>
        <w:rPr>
          <w:rFonts w:ascii="Times New Roman" w:hAnsi="Times New Roman" w:cs="Times New Roman"/>
          <w:i/>
          <w:sz w:val="24"/>
          <w:szCs w:val="24"/>
        </w:rPr>
        <w:t>Journal of Surgery</w:t>
      </w:r>
      <w:r>
        <w:rPr>
          <w:rFonts w:ascii="Times New Roman" w:hAnsi="Times New Roman" w:cs="Times New Roman"/>
          <w:sz w:val="24"/>
          <w:szCs w:val="24"/>
        </w:rPr>
        <w:t xml:space="preserve">, 36, 121-126. </w:t>
      </w:r>
      <w:proofErr w:type="spellStart"/>
      <w:r>
        <w:rPr>
          <w:rFonts w:ascii="Times New Roman" w:hAnsi="Times New Roman" w:cs="Times New Roman"/>
          <w:sz w:val="24"/>
          <w:szCs w:val="24"/>
        </w:rPr>
        <w:t>doi</w:t>
      </w:r>
      <w:proofErr w:type="spellEnd"/>
      <w:r>
        <w:rPr>
          <w:rFonts w:ascii="Times New Roman" w:hAnsi="Times New Roman" w:cs="Times New Roman"/>
          <w:sz w:val="24"/>
          <w:szCs w:val="24"/>
        </w:rPr>
        <w:t>: 10.1016/j.ijsu.2016.10.031</w:t>
      </w:r>
    </w:p>
    <w:p w:rsidR="00C9213E" w:rsidRDefault="000510B1">
      <w:pPr>
        <w:tabs>
          <w:tab w:val="left" w:pos="720"/>
        </w:tabs>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Gautam, S. &amp; Poudel, A. (2016). Effect of gender on psychosocial adjustment of colorectal cancer survivors with ostomy. </w:t>
      </w:r>
      <w:r>
        <w:rPr>
          <w:rFonts w:ascii="Times New Roman" w:hAnsi="Times New Roman" w:cs="Times New Roman"/>
          <w:i/>
          <w:sz w:val="24"/>
          <w:szCs w:val="24"/>
        </w:rPr>
        <w:t>Journal of Gastrointestinal Oncology</w:t>
      </w:r>
      <w:r>
        <w:rPr>
          <w:rFonts w:ascii="Times New Roman" w:hAnsi="Times New Roman" w:cs="Times New Roman"/>
          <w:sz w:val="24"/>
          <w:szCs w:val="24"/>
        </w:rPr>
        <w:t xml:space="preserve">, 7(6), 938-945. </w:t>
      </w:r>
      <w:proofErr w:type="spellStart"/>
      <w:r>
        <w:rPr>
          <w:rFonts w:ascii="Times New Roman" w:hAnsi="Times New Roman" w:cs="Times New Roman"/>
          <w:sz w:val="24"/>
          <w:szCs w:val="24"/>
        </w:rPr>
        <w:t>doi</w:t>
      </w:r>
      <w:proofErr w:type="spellEnd"/>
      <w:r>
        <w:rPr>
          <w:rFonts w:ascii="Times New Roman" w:hAnsi="Times New Roman" w:cs="Times New Roman"/>
          <w:sz w:val="24"/>
          <w:szCs w:val="24"/>
        </w:rPr>
        <w:t>: 10.21037/jgo.2016.09.02</w:t>
      </w:r>
    </w:p>
    <w:p w:rsidR="00C9213E" w:rsidRDefault="000510B1">
      <w:pPr>
        <w:tabs>
          <w:tab w:val="left" w:pos="720"/>
        </w:tabs>
        <w:spacing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Geng</w:t>
      </w:r>
      <w:proofErr w:type="spellEnd"/>
      <w:r>
        <w:rPr>
          <w:rFonts w:ascii="Times New Roman" w:hAnsi="Times New Roman" w:cs="Times New Roman"/>
          <w:sz w:val="24"/>
          <w:szCs w:val="24"/>
        </w:rPr>
        <w:t xml:space="preserve">, Z., Howell, D., Xu, H., &amp; Yuan, C. (2017). Quality of life in Chinese persons living with an ostomy: A multisite cross-sectional study. </w:t>
      </w:r>
      <w:r>
        <w:rPr>
          <w:rFonts w:ascii="Times New Roman" w:hAnsi="Times New Roman" w:cs="Times New Roman"/>
          <w:i/>
          <w:sz w:val="24"/>
          <w:szCs w:val="24"/>
        </w:rPr>
        <w:t>JWOCN</w:t>
      </w:r>
      <w:r>
        <w:rPr>
          <w:rFonts w:ascii="Times New Roman" w:hAnsi="Times New Roman" w:cs="Times New Roman"/>
          <w:sz w:val="24"/>
          <w:szCs w:val="24"/>
        </w:rPr>
        <w:t xml:space="preserve">, 44(3), 249-256. </w:t>
      </w:r>
      <w:proofErr w:type="spellStart"/>
      <w:r>
        <w:rPr>
          <w:rFonts w:ascii="Times New Roman" w:hAnsi="Times New Roman" w:cs="Times New Roman"/>
          <w:sz w:val="24"/>
          <w:szCs w:val="24"/>
        </w:rPr>
        <w:t>doi</w:t>
      </w:r>
      <w:proofErr w:type="spellEnd"/>
      <w:r>
        <w:rPr>
          <w:rFonts w:ascii="Times New Roman" w:hAnsi="Times New Roman" w:cs="Times New Roman"/>
          <w:sz w:val="24"/>
          <w:szCs w:val="24"/>
        </w:rPr>
        <w:t>: 10.1097/WON.0000000000000323</w:t>
      </w:r>
    </w:p>
    <w:p w:rsidR="00C9213E" w:rsidRDefault="000510B1">
      <w:pPr>
        <w:tabs>
          <w:tab w:val="left" w:pos="720"/>
        </w:tabs>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Hu, A., Pan, Y., Zhang, M., Zhang, J., Zheng, M., Huang, </w:t>
      </w:r>
      <w:proofErr w:type="gramStart"/>
      <w:r>
        <w:rPr>
          <w:rFonts w:ascii="Times New Roman" w:hAnsi="Times New Roman" w:cs="Times New Roman"/>
          <w:sz w:val="24"/>
          <w:szCs w:val="24"/>
        </w:rPr>
        <w:t>M.,…</w:t>
      </w:r>
      <w:proofErr w:type="gramEnd"/>
      <w:r>
        <w:rPr>
          <w:rFonts w:ascii="Times New Roman" w:hAnsi="Times New Roman" w:cs="Times New Roman"/>
          <w:sz w:val="24"/>
          <w:szCs w:val="24"/>
        </w:rPr>
        <w:t xml:space="preserve">&amp; Lou, X. (2014). Factors influencing adjustment to a colostomy in Chinese patients: A cross-sectional study. </w:t>
      </w:r>
      <w:r>
        <w:rPr>
          <w:rFonts w:ascii="Times New Roman" w:hAnsi="Times New Roman" w:cs="Times New Roman"/>
          <w:i/>
          <w:sz w:val="24"/>
          <w:szCs w:val="24"/>
        </w:rPr>
        <w:t>JWOCN</w:t>
      </w:r>
      <w:r>
        <w:rPr>
          <w:rFonts w:ascii="Times New Roman" w:hAnsi="Times New Roman" w:cs="Times New Roman"/>
          <w:sz w:val="24"/>
          <w:szCs w:val="24"/>
        </w:rPr>
        <w:t xml:space="preserve">, 41(5), 455-459. </w:t>
      </w:r>
      <w:proofErr w:type="spellStart"/>
      <w:r>
        <w:rPr>
          <w:rFonts w:ascii="Times New Roman" w:hAnsi="Times New Roman" w:cs="Times New Roman"/>
          <w:sz w:val="24"/>
          <w:szCs w:val="24"/>
        </w:rPr>
        <w:t>doi</w:t>
      </w:r>
      <w:proofErr w:type="spellEnd"/>
      <w:r>
        <w:rPr>
          <w:rFonts w:ascii="Times New Roman" w:hAnsi="Times New Roman" w:cs="Times New Roman"/>
          <w:sz w:val="24"/>
          <w:szCs w:val="24"/>
        </w:rPr>
        <w:t>: 10.1097/WON.0000000000000063</w:t>
      </w:r>
    </w:p>
    <w:p w:rsidR="00C9213E" w:rsidRDefault="000510B1">
      <w:pPr>
        <w:tabs>
          <w:tab w:val="left" w:pos="720"/>
        </w:tabs>
        <w:spacing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Indrebø</w:t>
      </w:r>
      <w:proofErr w:type="spellEnd"/>
      <w:r>
        <w:rPr>
          <w:rFonts w:ascii="Times New Roman" w:hAnsi="Times New Roman" w:cs="Times New Roman"/>
          <w:sz w:val="24"/>
          <w:szCs w:val="24"/>
        </w:rPr>
        <w:t xml:space="preserve">, K. L., Andersen, J. R., &amp; </w:t>
      </w:r>
      <w:proofErr w:type="spellStart"/>
      <w:r>
        <w:rPr>
          <w:rFonts w:ascii="Times New Roman" w:hAnsi="Times New Roman" w:cs="Times New Roman"/>
          <w:sz w:val="24"/>
          <w:szCs w:val="24"/>
        </w:rPr>
        <w:t>Natvig</w:t>
      </w:r>
      <w:proofErr w:type="spellEnd"/>
      <w:r>
        <w:rPr>
          <w:rFonts w:ascii="Times New Roman" w:hAnsi="Times New Roman" w:cs="Times New Roman"/>
          <w:sz w:val="24"/>
          <w:szCs w:val="24"/>
        </w:rPr>
        <w:t xml:space="preserve">, G. K. (2014). The Ostomy Adjustment Scale: Translation into Norwegian language with validation and reliability testing. </w:t>
      </w:r>
      <w:r>
        <w:rPr>
          <w:rFonts w:ascii="Times New Roman" w:hAnsi="Times New Roman" w:cs="Times New Roman"/>
          <w:i/>
          <w:sz w:val="24"/>
          <w:szCs w:val="24"/>
        </w:rPr>
        <w:t>JWOCN</w:t>
      </w:r>
      <w:r>
        <w:rPr>
          <w:rFonts w:ascii="Times New Roman" w:hAnsi="Times New Roman" w:cs="Times New Roman"/>
          <w:sz w:val="24"/>
          <w:szCs w:val="24"/>
        </w:rPr>
        <w:t xml:space="preserve">, 41(4), 357-364. </w:t>
      </w:r>
      <w:proofErr w:type="spellStart"/>
      <w:r>
        <w:rPr>
          <w:rFonts w:ascii="Times New Roman" w:hAnsi="Times New Roman" w:cs="Times New Roman"/>
          <w:sz w:val="24"/>
          <w:szCs w:val="24"/>
        </w:rPr>
        <w:t>doi</w:t>
      </w:r>
      <w:proofErr w:type="spellEnd"/>
      <w:r>
        <w:rPr>
          <w:rFonts w:ascii="Times New Roman" w:hAnsi="Times New Roman" w:cs="Times New Roman"/>
          <w:sz w:val="24"/>
          <w:szCs w:val="24"/>
        </w:rPr>
        <w:t>: 10.1097/WON.0000000000000041</w:t>
      </w:r>
    </w:p>
    <w:p w:rsidR="00C9213E" w:rsidRDefault="000510B1">
      <w:pPr>
        <w:tabs>
          <w:tab w:val="left" w:pos="720"/>
        </w:tabs>
        <w:spacing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Institute for Healthcare Improvement. (2018). </w:t>
      </w:r>
      <w:r>
        <w:rPr>
          <w:rFonts w:ascii="Times New Roman" w:hAnsi="Times New Roman" w:cs="Times New Roman"/>
          <w:i/>
          <w:iCs/>
          <w:sz w:val="24"/>
          <w:szCs w:val="24"/>
        </w:rPr>
        <w:t>The IHI Triple Aim</w:t>
      </w:r>
      <w:r>
        <w:rPr>
          <w:rFonts w:ascii="Times New Roman" w:hAnsi="Times New Roman" w:cs="Times New Roman"/>
          <w:sz w:val="24"/>
          <w:szCs w:val="24"/>
        </w:rPr>
        <w:t>. Retrieved from http://www.ihi.org/Engage/Initiatives/TripleAim/Pages/default.aspx</w:t>
      </w:r>
    </w:p>
    <w:p w:rsidR="00C9213E" w:rsidRDefault="000510B1">
      <w:pPr>
        <w:tabs>
          <w:tab w:val="left" w:pos="720"/>
        </w:tabs>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Iqbal, A., Raza, A., Huang, E., Goldstein, L., Hughes, S. J., &amp; Tan, S. A. (2017). Cost effectiveness of a novel attempt to reduce readmission after ileostomy creation. </w:t>
      </w:r>
      <w:r>
        <w:rPr>
          <w:rFonts w:ascii="Times New Roman" w:hAnsi="Times New Roman" w:cs="Times New Roman"/>
          <w:i/>
          <w:sz w:val="24"/>
          <w:szCs w:val="24"/>
        </w:rPr>
        <w:t xml:space="preserve">Journal of the Society of </w:t>
      </w:r>
      <w:proofErr w:type="spellStart"/>
      <w:r>
        <w:rPr>
          <w:rFonts w:ascii="Times New Roman" w:hAnsi="Times New Roman" w:cs="Times New Roman"/>
          <w:i/>
          <w:sz w:val="24"/>
          <w:szCs w:val="24"/>
        </w:rPr>
        <w:t>Laparoendoscopic</w:t>
      </w:r>
      <w:proofErr w:type="spellEnd"/>
      <w:r>
        <w:rPr>
          <w:rFonts w:ascii="Times New Roman" w:hAnsi="Times New Roman" w:cs="Times New Roman"/>
          <w:i/>
          <w:sz w:val="24"/>
          <w:szCs w:val="24"/>
        </w:rPr>
        <w:t xml:space="preserve"> Surgeons</w:t>
      </w:r>
      <w:r>
        <w:rPr>
          <w:rFonts w:ascii="Times New Roman" w:hAnsi="Times New Roman" w:cs="Times New Roman"/>
          <w:sz w:val="24"/>
          <w:szCs w:val="24"/>
        </w:rPr>
        <w:t xml:space="preserve">, 21(1), 1-10. </w:t>
      </w:r>
      <w:proofErr w:type="spellStart"/>
      <w:r>
        <w:rPr>
          <w:rFonts w:ascii="Times New Roman" w:hAnsi="Times New Roman" w:cs="Times New Roman"/>
          <w:sz w:val="24"/>
          <w:szCs w:val="24"/>
        </w:rPr>
        <w:t>doi</w:t>
      </w:r>
      <w:proofErr w:type="spellEnd"/>
      <w:r>
        <w:rPr>
          <w:rFonts w:ascii="Times New Roman" w:hAnsi="Times New Roman" w:cs="Times New Roman"/>
          <w:sz w:val="24"/>
          <w:szCs w:val="24"/>
        </w:rPr>
        <w:t>: 10.4293/JSLS.2016.00082.</w:t>
      </w:r>
    </w:p>
    <w:p w:rsidR="00C9213E" w:rsidRDefault="000510B1">
      <w:pPr>
        <w:tabs>
          <w:tab w:val="left" w:pos="720"/>
        </w:tabs>
        <w:spacing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Jayarajah</w:t>
      </w:r>
      <w:proofErr w:type="spellEnd"/>
      <w:r>
        <w:rPr>
          <w:rFonts w:ascii="Times New Roman" w:hAnsi="Times New Roman" w:cs="Times New Roman"/>
          <w:sz w:val="24"/>
          <w:szCs w:val="24"/>
        </w:rPr>
        <w:t xml:space="preserve">, U. &amp; </w:t>
      </w:r>
      <w:proofErr w:type="spellStart"/>
      <w:r>
        <w:rPr>
          <w:rFonts w:ascii="Times New Roman" w:hAnsi="Times New Roman" w:cs="Times New Roman"/>
          <w:sz w:val="24"/>
          <w:szCs w:val="24"/>
        </w:rPr>
        <w:t>Samarasekera</w:t>
      </w:r>
      <w:proofErr w:type="spellEnd"/>
      <w:r>
        <w:rPr>
          <w:rFonts w:ascii="Times New Roman" w:hAnsi="Times New Roman" w:cs="Times New Roman"/>
          <w:sz w:val="24"/>
          <w:szCs w:val="24"/>
        </w:rPr>
        <w:t xml:space="preserve">, D. (2017). A cross-sectional study of quality of life in a cohort of enteral ostomy patients presenting to a tertiary care hospital in a developing country in South Asia. </w:t>
      </w:r>
      <w:r>
        <w:rPr>
          <w:rFonts w:ascii="Times New Roman" w:hAnsi="Times New Roman" w:cs="Times New Roman"/>
          <w:i/>
          <w:sz w:val="24"/>
          <w:szCs w:val="24"/>
        </w:rPr>
        <w:t>BMC Research Notes</w:t>
      </w:r>
      <w:r>
        <w:rPr>
          <w:rFonts w:ascii="Times New Roman" w:hAnsi="Times New Roman" w:cs="Times New Roman"/>
          <w:sz w:val="24"/>
          <w:szCs w:val="24"/>
        </w:rPr>
        <w:t xml:space="preserve">, 10(75), 1-8. </w:t>
      </w:r>
      <w:proofErr w:type="spellStart"/>
      <w:r>
        <w:rPr>
          <w:rFonts w:ascii="Times New Roman" w:hAnsi="Times New Roman" w:cs="Times New Roman"/>
          <w:sz w:val="24"/>
          <w:szCs w:val="24"/>
        </w:rPr>
        <w:t>doi</w:t>
      </w:r>
      <w:proofErr w:type="spellEnd"/>
      <w:r>
        <w:rPr>
          <w:rFonts w:ascii="Times New Roman" w:hAnsi="Times New Roman" w:cs="Times New Roman"/>
          <w:sz w:val="24"/>
          <w:szCs w:val="24"/>
        </w:rPr>
        <w:t>: 10.1186/s13104-017-2406-2</w:t>
      </w:r>
    </w:p>
    <w:p w:rsidR="00C9213E" w:rsidRDefault="000510B1">
      <w:pPr>
        <w:tabs>
          <w:tab w:val="left" w:pos="720"/>
        </w:tabs>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Johnson, T. (2012). Follow-up care of ostomy patients: A systemic literature review. </w:t>
      </w:r>
      <w:r>
        <w:rPr>
          <w:rFonts w:ascii="Times New Roman" w:hAnsi="Times New Roman" w:cs="Times New Roman"/>
          <w:i/>
          <w:sz w:val="24"/>
          <w:szCs w:val="24"/>
        </w:rPr>
        <w:t>Gastrointestinal Nursing</w:t>
      </w:r>
      <w:r>
        <w:rPr>
          <w:rFonts w:ascii="Times New Roman" w:hAnsi="Times New Roman" w:cs="Times New Roman"/>
          <w:sz w:val="24"/>
          <w:szCs w:val="24"/>
        </w:rPr>
        <w:t xml:space="preserve">, 10(9), 30-36. </w:t>
      </w:r>
    </w:p>
    <w:p w:rsidR="00C9213E" w:rsidRDefault="000510B1">
      <w:pPr>
        <w:tabs>
          <w:tab w:val="left" w:pos="720"/>
        </w:tabs>
        <w:spacing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Karabulut</w:t>
      </w:r>
      <w:proofErr w:type="spellEnd"/>
      <w:r>
        <w:rPr>
          <w:rFonts w:ascii="Times New Roman" w:hAnsi="Times New Roman" w:cs="Times New Roman"/>
          <w:sz w:val="24"/>
          <w:szCs w:val="24"/>
        </w:rPr>
        <w:t xml:space="preserve">, H. K., </w:t>
      </w:r>
      <w:proofErr w:type="spellStart"/>
      <w:r>
        <w:rPr>
          <w:rFonts w:ascii="Times New Roman" w:hAnsi="Times New Roman" w:cs="Times New Roman"/>
          <w:sz w:val="24"/>
          <w:szCs w:val="24"/>
        </w:rPr>
        <w:t>Dinҁ</w:t>
      </w:r>
      <w:proofErr w:type="spellEnd"/>
      <w:r>
        <w:rPr>
          <w:rFonts w:ascii="Times New Roman" w:hAnsi="Times New Roman" w:cs="Times New Roman"/>
          <w:sz w:val="24"/>
          <w:szCs w:val="24"/>
        </w:rPr>
        <w:t xml:space="preserve">, L., &amp; </w:t>
      </w:r>
      <w:proofErr w:type="spellStart"/>
      <w:r>
        <w:rPr>
          <w:rFonts w:ascii="Times New Roman" w:hAnsi="Times New Roman" w:cs="Times New Roman"/>
          <w:sz w:val="24"/>
          <w:szCs w:val="24"/>
        </w:rPr>
        <w:t>Karadağ</w:t>
      </w:r>
      <w:proofErr w:type="spellEnd"/>
      <w:r>
        <w:rPr>
          <w:rFonts w:ascii="Times New Roman" w:hAnsi="Times New Roman" w:cs="Times New Roman"/>
          <w:sz w:val="24"/>
          <w:szCs w:val="24"/>
        </w:rPr>
        <w:t xml:space="preserve">, A. (2014). Effects of planned group interactions on the social adaptation of individuals with an intestinal stoma: A quantitative study. </w:t>
      </w:r>
      <w:r>
        <w:rPr>
          <w:rFonts w:ascii="Times New Roman" w:hAnsi="Times New Roman" w:cs="Times New Roman"/>
          <w:i/>
          <w:sz w:val="24"/>
          <w:szCs w:val="24"/>
        </w:rPr>
        <w:t>Journal of</w:t>
      </w:r>
      <w:r>
        <w:rPr>
          <w:rFonts w:ascii="Times New Roman" w:hAnsi="Times New Roman" w:cs="Times New Roman"/>
          <w:sz w:val="24"/>
          <w:szCs w:val="24"/>
        </w:rPr>
        <w:t xml:space="preserve"> </w:t>
      </w:r>
      <w:r>
        <w:rPr>
          <w:rFonts w:ascii="Times New Roman" w:hAnsi="Times New Roman" w:cs="Times New Roman"/>
          <w:i/>
          <w:sz w:val="24"/>
          <w:szCs w:val="24"/>
        </w:rPr>
        <w:t>Clinical Nursing</w:t>
      </w:r>
      <w:r>
        <w:rPr>
          <w:rFonts w:ascii="Times New Roman" w:hAnsi="Times New Roman" w:cs="Times New Roman"/>
          <w:sz w:val="24"/>
          <w:szCs w:val="24"/>
        </w:rPr>
        <w:t xml:space="preserve">, 23, 2800-2813. </w:t>
      </w:r>
      <w:proofErr w:type="spellStart"/>
      <w:r>
        <w:rPr>
          <w:rFonts w:ascii="Times New Roman" w:hAnsi="Times New Roman" w:cs="Times New Roman"/>
          <w:sz w:val="24"/>
          <w:szCs w:val="24"/>
        </w:rPr>
        <w:t>doi</w:t>
      </w:r>
      <w:proofErr w:type="spellEnd"/>
      <w:r>
        <w:rPr>
          <w:rFonts w:ascii="Times New Roman" w:hAnsi="Times New Roman" w:cs="Times New Roman"/>
          <w:sz w:val="24"/>
          <w:szCs w:val="24"/>
        </w:rPr>
        <w:t>: 10.1111/jocn.12541</w:t>
      </w:r>
    </w:p>
    <w:p w:rsidR="00C9213E" w:rsidRDefault="000510B1">
      <w:pPr>
        <w:tabs>
          <w:tab w:val="left" w:pos="720"/>
        </w:tabs>
        <w:spacing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Karadağ</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Karabulut</w:t>
      </w:r>
      <w:proofErr w:type="spellEnd"/>
      <w:r>
        <w:rPr>
          <w:rFonts w:ascii="Times New Roman" w:hAnsi="Times New Roman" w:cs="Times New Roman"/>
          <w:sz w:val="24"/>
          <w:szCs w:val="24"/>
        </w:rPr>
        <w:t xml:space="preserve">, H., </w:t>
      </w:r>
      <w:proofErr w:type="spellStart"/>
      <w:r>
        <w:rPr>
          <w:rFonts w:ascii="Times New Roman" w:hAnsi="Times New Roman" w:cs="Times New Roman"/>
          <w:sz w:val="24"/>
          <w:szCs w:val="24"/>
        </w:rPr>
        <w:t>Baykara</w:t>
      </w:r>
      <w:proofErr w:type="spellEnd"/>
      <w:r>
        <w:rPr>
          <w:rFonts w:ascii="Times New Roman" w:hAnsi="Times New Roman" w:cs="Times New Roman"/>
          <w:sz w:val="24"/>
          <w:szCs w:val="24"/>
        </w:rPr>
        <w:t xml:space="preserve">, Z. G., </w:t>
      </w:r>
      <w:proofErr w:type="spellStart"/>
      <w:r>
        <w:rPr>
          <w:rFonts w:ascii="Times New Roman" w:hAnsi="Times New Roman" w:cs="Times New Roman"/>
          <w:sz w:val="24"/>
          <w:szCs w:val="24"/>
        </w:rPr>
        <w:t>Harputlu</w:t>
      </w:r>
      <w:proofErr w:type="spellEnd"/>
      <w:r>
        <w:rPr>
          <w:rFonts w:ascii="Times New Roman" w:hAnsi="Times New Roman" w:cs="Times New Roman"/>
          <w:sz w:val="24"/>
          <w:szCs w:val="24"/>
        </w:rPr>
        <w:t xml:space="preserve">, D., </w:t>
      </w:r>
      <w:proofErr w:type="spellStart"/>
      <w:r>
        <w:rPr>
          <w:rFonts w:ascii="Times New Roman" w:hAnsi="Times New Roman" w:cs="Times New Roman"/>
          <w:sz w:val="24"/>
          <w:szCs w:val="24"/>
        </w:rPr>
        <w:t>Toyluk</w:t>
      </w:r>
      <w:proofErr w:type="spellEnd"/>
      <w:r>
        <w:rPr>
          <w:rFonts w:ascii="Times New Roman" w:hAnsi="Times New Roman" w:cs="Times New Roman"/>
          <w:sz w:val="24"/>
          <w:szCs w:val="24"/>
        </w:rPr>
        <w:t xml:space="preserve">, E., </w:t>
      </w:r>
      <w:proofErr w:type="spellStart"/>
      <w:r>
        <w:rPr>
          <w:rFonts w:ascii="Times New Roman" w:hAnsi="Times New Roman" w:cs="Times New Roman"/>
          <w:sz w:val="24"/>
          <w:szCs w:val="24"/>
        </w:rPr>
        <w:t>Ulusoy</w:t>
      </w:r>
      <w:proofErr w:type="spellEnd"/>
      <w:r>
        <w:rPr>
          <w:rFonts w:ascii="Times New Roman" w:hAnsi="Times New Roman" w:cs="Times New Roman"/>
          <w:sz w:val="24"/>
          <w:szCs w:val="24"/>
        </w:rPr>
        <w:t xml:space="preserve">, B., </w:t>
      </w:r>
      <w:proofErr w:type="spellStart"/>
      <w:r>
        <w:rPr>
          <w:rFonts w:ascii="Times New Roman" w:hAnsi="Times New Roman" w:cs="Times New Roman"/>
          <w:sz w:val="24"/>
          <w:szCs w:val="24"/>
        </w:rPr>
        <w:t>Karadağ</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S.,…</w:t>
      </w:r>
      <w:proofErr w:type="spellStart"/>
      <w:proofErr w:type="gramEnd"/>
      <w:r>
        <w:rPr>
          <w:rFonts w:ascii="Times New Roman" w:hAnsi="Times New Roman" w:cs="Times New Roman"/>
          <w:sz w:val="24"/>
          <w:szCs w:val="24"/>
        </w:rPr>
        <w:t>Leventoğlu</w:t>
      </w:r>
      <w:proofErr w:type="spellEnd"/>
      <w:r>
        <w:rPr>
          <w:rFonts w:ascii="Times New Roman" w:hAnsi="Times New Roman" w:cs="Times New Roman"/>
          <w:sz w:val="24"/>
          <w:szCs w:val="24"/>
        </w:rPr>
        <w:t xml:space="preserve">, S. (2015). A prospective, multicentered study to access social adjustment in patients with an intestinal stoma in Turkey. </w:t>
      </w:r>
      <w:r>
        <w:rPr>
          <w:rFonts w:ascii="Times New Roman" w:hAnsi="Times New Roman" w:cs="Times New Roman"/>
          <w:i/>
          <w:sz w:val="24"/>
          <w:szCs w:val="24"/>
        </w:rPr>
        <w:t>Ostomy Wound Management</w:t>
      </w:r>
      <w:r>
        <w:rPr>
          <w:rFonts w:ascii="Times New Roman" w:hAnsi="Times New Roman" w:cs="Times New Roman"/>
          <w:sz w:val="24"/>
          <w:szCs w:val="24"/>
        </w:rPr>
        <w:t>, 61(10), 16-29.</w:t>
      </w:r>
    </w:p>
    <w:p w:rsidR="00C9213E" w:rsidRDefault="000510B1">
      <w:pPr>
        <w:tabs>
          <w:tab w:val="left" w:pos="720"/>
        </w:tabs>
        <w:spacing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Kliff</w:t>
      </w:r>
      <w:proofErr w:type="spellEnd"/>
      <w:r>
        <w:rPr>
          <w:rFonts w:ascii="Times New Roman" w:hAnsi="Times New Roman" w:cs="Times New Roman"/>
          <w:sz w:val="24"/>
          <w:szCs w:val="24"/>
        </w:rPr>
        <w:t xml:space="preserve">, W. (2013, March 3). An average ER visit costs more than an average month’s rent. </w:t>
      </w:r>
      <w:r>
        <w:rPr>
          <w:rFonts w:ascii="Times New Roman" w:hAnsi="Times New Roman" w:cs="Times New Roman"/>
          <w:i/>
          <w:iCs/>
          <w:sz w:val="24"/>
          <w:szCs w:val="24"/>
        </w:rPr>
        <w:t>The</w:t>
      </w:r>
      <w:r>
        <w:rPr>
          <w:rFonts w:ascii="Times New Roman" w:hAnsi="Times New Roman" w:cs="Times New Roman"/>
          <w:sz w:val="24"/>
          <w:szCs w:val="24"/>
        </w:rPr>
        <w:t xml:space="preserve"> </w:t>
      </w:r>
      <w:r>
        <w:rPr>
          <w:rFonts w:ascii="Times New Roman" w:hAnsi="Times New Roman" w:cs="Times New Roman"/>
          <w:i/>
          <w:iCs/>
          <w:sz w:val="24"/>
          <w:szCs w:val="24"/>
        </w:rPr>
        <w:t>Washington Post</w:t>
      </w:r>
      <w:r>
        <w:rPr>
          <w:rFonts w:ascii="Times New Roman" w:hAnsi="Times New Roman" w:cs="Times New Roman"/>
          <w:sz w:val="24"/>
          <w:szCs w:val="24"/>
        </w:rPr>
        <w:t>. Retrieved from https://www.washingtonpost.com</w:t>
      </w:r>
    </w:p>
    <w:p w:rsidR="00C9213E" w:rsidRDefault="000510B1">
      <w:pPr>
        <w:tabs>
          <w:tab w:val="left" w:pos="720"/>
        </w:tabs>
        <w:spacing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Knowles, S., </w:t>
      </w:r>
      <w:proofErr w:type="spellStart"/>
      <w:r>
        <w:rPr>
          <w:rFonts w:ascii="Times New Roman" w:hAnsi="Times New Roman" w:cs="Times New Roman"/>
          <w:sz w:val="24"/>
          <w:szCs w:val="24"/>
        </w:rPr>
        <w:t>Tribbick</w:t>
      </w:r>
      <w:proofErr w:type="spellEnd"/>
      <w:r>
        <w:rPr>
          <w:rFonts w:ascii="Times New Roman" w:hAnsi="Times New Roman" w:cs="Times New Roman"/>
          <w:sz w:val="24"/>
          <w:szCs w:val="24"/>
        </w:rPr>
        <w:t xml:space="preserve">, D., Connell, W. R., Castle, D., </w:t>
      </w:r>
      <w:proofErr w:type="spellStart"/>
      <w:r>
        <w:rPr>
          <w:rFonts w:ascii="Times New Roman" w:hAnsi="Times New Roman" w:cs="Times New Roman"/>
          <w:sz w:val="24"/>
          <w:szCs w:val="24"/>
        </w:rPr>
        <w:t>Salzberg</w:t>
      </w:r>
      <w:proofErr w:type="spellEnd"/>
      <w:r>
        <w:rPr>
          <w:rFonts w:ascii="Times New Roman" w:hAnsi="Times New Roman" w:cs="Times New Roman"/>
          <w:sz w:val="24"/>
          <w:szCs w:val="24"/>
        </w:rPr>
        <w:t xml:space="preserve">, M., &amp; </w:t>
      </w:r>
      <w:proofErr w:type="spellStart"/>
      <w:r>
        <w:rPr>
          <w:rFonts w:ascii="Times New Roman" w:hAnsi="Times New Roman" w:cs="Times New Roman"/>
          <w:sz w:val="24"/>
          <w:szCs w:val="24"/>
        </w:rPr>
        <w:t>Kamm</w:t>
      </w:r>
      <w:proofErr w:type="spellEnd"/>
      <w:r>
        <w:rPr>
          <w:rFonts w:ascii="Times New Roman" w:hAnsi="Times New Roman" w:cs="Times New Roman"/>
          <w:sz w:val="24"/>
          <w:szCs w:val="24"/>
        </w:rPr>
        <w:t xml:space="preserve">, M. A. (2014). Exploration of health status, illness perceptions, coping strategies, and psychological morbidity in stoma patients. </w:t>
      </w:r>
      <w:r>
        <w:rPr>
          <w:rFonts w:ascii="Times New Roman" w:hAnsi="Times New Roman" w:cs="Times New Roman"/>
          <w:i/>
          <w:sz w:val="24"/>
          <w:szCs w:val="24"/>
        </w:rPr>
        <w:t>JWOCN</w:t>
      </w:r>
      <w:r>
        <w:rPr>
          <w:rFonts w:ascii="Times New Roman" w:hAnsi="Times New Roman" w:cs="Times New Roman"/>
          <w:sz w:val="24"/>
          <w:szCs w:val="24"/>
        </w:rPr>
        <w:t xml:space="preserve">, 41(6), 573-580. </w:t>
      </w:r>
      <w:proofErr w:type="spellStart"/>
      <w:r>
        <w:rPr>
          <w:rFonts w:ascii="Times New Roman" w:hAnsi="Times New Roman" w:cs="Times New Roman"/>
          <w:sz w:val="24"/>
          <w:szCs w:val="24"/>
        </w:rPr>
        <w:t>doi</w:t>
      </w:r>
      <w:proofErr w:type="spellEnd"/>
      <w:r>
        <w:rPr>
          <w:rFonts w:ascii="Times New Roman" w:hAnsi="Times New Roman" w:cs="Times New Roman"/>
          <w:sz w:val="24"/>
          <w:szCs w:val="24"/>
        </w:rPr>
        <w:t>: 10.1097/WON.0000000000000073</w:t>
      </w:r>
    </w:p>
    <w:p w:rsidR="00C9213E" w:rsidRDefault="000510B1">
      <w:pPr>
        <w:tabs>
          <w:tab w:val="left" w:pos="720"/>
        </w:tabs>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Krouse, R. S., Grant, M., McCorkle, R., Wendel, C. S., Cobb, M. D., Tallman, N. J., </w:t>
      </w:r>
      <w:proofErr w:type="spellStart"/>
      <w:r>
        <w:rPr>
          <w:rFonts w:ascii="Times New Roman" w:hAnsi="Times New Roman" w:cs="Times New Roman"/>
          <w:sz w:val="24"/>
          <w:szCs w:val="24"/>
        </w:rPr>
        <w:t>Ercolano</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E.,…</w:t>
      </w:r>
      <w:proofErr w:type="spellStart"/>
      <w:proofErr w:type="gramEnd"/>
      <w:r>
        <w:rPr>
          <w:rFonts w:ascii="Times New Roman" w:hAnsi="Times New Roman" w:cs="Times New Roman"/>
          <w:sz w:val="24"/>
          <w:szCs w:val="24"/>
        </w:rPr>
        <w:t>Hornbrook</w:t>
      </w:r>
      <w:proofErr w:type="spellEnd"/>
      <w:r>
        <w:rPr>
          <w:rFonts w:ascii="Times New Roman" w:hAnsi="Times New Roman" w:cs="Times New Roman"/>
          <w:sz w:val="24"/>
          <w:szCs w:val="24"/>
        </w:rPr>
        <w:t xml:space="preserve">, M. L. (2016). A chronic care ostomy self-management program for cancer survivors. </w:t>
      </w:r>
      <w:r>
        <w:rPr>
          <w:rFonts w:ascii="Times New Roman" w:hAnsi="Times New Roman" w:cs="Times New Roman"/>
          <w:i/>
          <w:sz w:val="24"/>
          <w:szCs w:val="24"/>
        </w:rPr>
        <w:t>Psycho-Oncology</w:t>
      </w:r>
      <w:r>
        <w:rPr>
          <w:rFonts w:ascii="Times New Roman" w:hAnsi="Times New Roman" w:cs="Times New Roman"/>
          <w:sz w:val="24"/>
          <w:szCs w:val="24"/>
        </w:rPr>
        <w:t xml:space="preserve">, 25, 574-581. </w:t>
      </w:r>
      <w:proofErr w:type="spellStart"/>
      <w:r>
        <w:rPr>
          <w:rFonts w:ascii="Times New Roman" w:hAnsi="Times New Roman" w:cs="Times New Roman"/>
          <w:sz w:val="24"/>
          <w:szCs w:val="24"/>
        </w:rPr>
        <w:t>doi</w:t>
      </w:r>
      <w:proofErr w:type="spellEnd"/>
      <w:r>
        <w:rPr>
          <w:rFonts w:ascii="Times New Roman" w:hAnsi="Times New Roman" w:cs="Times New Roman"/>
          <w:sz w:val="24"/>
          <w:szCs w:val="24"/>
        </w:rPr>
        <w:t>: 10.1002/pon.4078</w:t>
      </w:r>
    </w:p>
    <w:p w:rsidR="00C9213E" w:rsidRDefault="000510B1">
      <w:pPr>
        <w:tabs>
          <w:tab w:val="left" w:pos="720"/>
        </w:tabs>
        <w:spacing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Kwiatt</w:t>
      </w:r>
      <w:proofErr w:type="spellEnd"/>
      <w:r>
        <w:rPr>
          <w:rFonts w:ascii="Times New Roman" w:hAnsi="Times New Roman" w:cs="Times New Roman"/>
          <w:sz w:val="24"/>
          <w:szCs w:val="24"/>
        </w:rPr>
        <w:t xml:space="preserve">, M. &amp; </w:t>
      </w:r>
      <w:proofErr w:type="spellStart"/>
      <w:r>
        <w:rPr>
          <w:rFonts w:ascii="Times New Roman" w:hAnsi="Times New Roman" w:cs="Times New Roman"/>
          <w:sz w:val="24"/>
          <w:szCs w:val="24"/>
        </w:rPr>
        <w:t>Kawata</w:t>
      </w:r>
      <w:proofErr w:type="spellEnd"/>
      <w:r>
        <w:rPr>
          <w:rFonts w:ascii="Times New Roman" w:hAnsi="Times New Roman" w:cs="Times New Roman"/>
          <w:sz w:val="24"/>
          <w:szCs w:val="24"/>
        </w:rPr>
        <w:t xml:space="preserve">, M. (2013). Avoidance and management of </w:t>
      </w:r>
      <w:proofErr w:type="spellStart"/>
      <w:r>
        <w:rPr>
          <w:rFonts w:ascii="Times New Roman" w:hAnsi="Times New Roman" w:cs="Times New Roman"/>
          <w:sz w:val="24"/>
          <w:szCs w:val="24"/>
        </w:rPr>
        <w:t>stomal</w:t>
      </w:r>
      <w:proofErr w:type="spellEnd"/>
      <w:r>
        <w:rPr>
          <w:rFonts w:ascii="Times New Roman" w:hAnsi="Times New Roman" w:cs="Times New Roman"/>
          <w:sz w:val="24"/>
          <w:szCs w:val="24"/>
        </w:rPr>
        <w:t xml:space="preserve"> complications. </w:t>
      </w:r>
      <w:r>
        <w:rPr>
          <w:rFonts w:ascii="Times New Roman" w:hAnsi="Times New Roman" w:cs="Times New Roman"/>
          <w:i/>
          <w:sz w:val="24"/>
          <w:szCs w:val="24"/>
        </w:rPr>
        <w:t>Clinics</w:t>
      </w:r>
      <w:r>
        <w:rPr>
          <w:rFonts w:ascii="Times New Roman" w:hAnsi="Times New Roman" w:cs="Times New Roman"/>
          <w:sz w:val="24"/>
          <w:szCs w:val="24"/>
        </w:rPr>
        <w:t xml:space="preserve"> </w:t>
      </w:r>
      <w:r>
        <w:rPr>
          <w:rFonts w:ascii="Times New Roman" w:hAnsi="Times New Roman" w:cs="Times New Roman"/>
          <w:i/>
          <w:sz w:val="24"/>
          <w:szCs w:val="24"/>
        </w:rPr>
        <w:t>in Colon and Rectal Surgery</w:t>
      </w:r>
      <w:r>
        <w:rPr>
          <w:rFonts w:ascii="Times New Roman" w:hAnsi="Times New Roman" w:cs="Times New Roman"/>
          <w:sz w:val="24"/>
          <w:szCs w:val="24"/>
        </w:rPr>
        <w:t xml:space="preserve">, 26(2), 112-121. </w:t>
      </w:r>
      <w:proofErr w:type="spellStart"/>
      <w:r>
        <w:rPr>
          <w:rFonts w:ascii="Times New Roman" w:hAnsi="Times New Roman" w:cs="Times New Roman"/>
          <w:sz w:val="24"/>
          <w:szCs w:val="24"/>
        </w:rPr>
        <w:t>doi</w:t>
      </w:r>
      <w:proofErr w:type="spellEnd"/>
      <w:r>
        <w:rPr>
          <w:rFonts w:ascii="Times New Roman" w:hAnsi="Times New Roman" w:cs="Times New Roman"/>
          <w:sz w:val="24"/>
          <w:szCs w:val="24"/>
        </w:rPr>
        <w:t>: 10.1055/s-0033-1348050</w:t>
      </w:r>
    </w:p>
    <w:p w:rsidR="00C9213E" w:rsidRDefault="000510B1">
      <w:pPr>
        <w:tabs>
          <w:tab w:val="left" w:pos="720"/>
        </w:tabs>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Li, W. &amp; </w:t>
      </w:r>
      <w:proofErr w:type="spellStart"/>
      <w:r>
        <w:rPr>
          <w:rFonts w:ascii="Times New Roman" w:hAnsi="Times New Roman" w:cs="Times New Roman"/>
          <w:sz w:val="24"/>
          <w:szCs w:val="24"/>
        </w:rPr>
        <w:t>Ozuner</w:t>
      </w:r>
      <w:proofErr w:type="spellEnd"/>
      <w:r>
        <w:rPr>
          <w:rFonts w:ascii="Times New Roman" w:hAnsi="Times New Roman" w:cs="Times New Roman"/>
          <w:sz w:val="24"/>
          <w:szCs w:val="24"/>
        </w:rPr>
        <w:t xml:space="preserve">, G. (2017). Does the timing of loop ileostomy closure affect outcome: A case-matched </w:t>
      </w:r>
      <w:proofErr w:type="gramStart"/>
      <w:r>
        <w:rPr>
          <w:rFonts w:ascii="Times New Roman" w:hAnsi="Times New Roman" w:cs="Times New Roman"/>
          <w:sz w:val="24"/>
          <w:szCs w:val="24"/>
        </w:rPr>
        <w:t>study.</w:t>
      </w:r>
      <w:proofErr w:type="gramEnd"/>
      <w:r>
        <w:rPr>
          <w:rFonts w:ascii="Times New Roman" w:hAnsi="Times New Roman" w:cs="Times New Roman"/>
          <w:sz w:val="24"/>
          <w:szCs w:val="24"/>
        </w:rPr>
        <w:t xml:space="preserve"> </w:t>
      </w:r>
      <w:r>
        <w:rPr>
          <w:rFonts w:ascii="Times New Roman" w:hAnsi="Times New Roman" w:cs="Times New Roman"/>
          <w:i/>
          <w:sz w:val="24"/>
          <w:szCs w:val="24"/>
        </w:rPr>
        <w:t>International Journal of Surgery</w:t>
      </w:r>
      <w:r>
        <w:rPr>
          <w:rFonts w:ascii="Times New Roman" w:hAnsi="Times New Roman" w:cs="Times New Roman"/>
          <w:sz w:val="24"/>
          <w:szCs w:val="24"/>
        </w:rPr>
        <w:t xml:space="preserve">, 43, 52-55. </w:t>
      </w:r>
      <w:proofErr w:type="spellStart"/>
      <w:r>
        <w:rPr>
          <w:rFonts w:ascii="Times New Roman" w:hAnsi="Times New Roman" w:cs="Times New Roman"/>
          <w:sz w:val="24"/>
          <w:szCs w:val="24"/>
        </w:rPr>
        <w:t>doi</w:t>
      </w:r>
      <w:proofErr w:type="spellEnd"/>
      <w:r>
        <w:rPr>
          <w:rFonts w:ascii="Times New Roman" w:hAnsi="Times New Roman" w:cs="Times New Roman"/>
          <w:sz w:val="24"/>
          <w:szCs w:val="24"/>
        </w:rPr>
        <w:t>: 10.1016/j.ijsu.2017.05.039</w:t>
      </w:r>
    </w:p>
    <w:p w:rsidR="00C9213E" w:rsidRDefault="000510B1">
      <w:pPr>
        <w:tabs>
          <w:tab w:val="left" w:pos="720"/>
        </w:tabs>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Lim, S. H., Chan, S. W., &amp; He, H. (2015). Patients’ experiences of performing self-care of stomas in the initial postoperative period. </w:t>
      </w:r>
      <w:r>
        <w:rPr>
          <w:rFonts w:ascii="Times New Roman" w:hAnsi="Times New Roman" w:cs="Times New Roman"/>
          <w:i/>
          <w:sz w:val="24"/>
          <w:szCs w:val="24"/>
        </w:rPr>
        <w:t>Cancer Nursing</w:t>
      </w:r>
      <w:r>
        <w:rPr>
          <w:rFonts w:ascii="Times New Roman" w:hAnsi="Times New Roman" w:cs="Times New Roman"/>
          <w:sz w:val="24"/>
          <w:szCs w:val="24"/>
        </w:rPr>
        <w:t xml:space="preserve">, 38(3), 185-193. </w:t>
      </w:r>
      <w:proofErr w:type="spellStart"/>
      <w:r>
        <w:rPr>
          <w:rFonts w:ascii="Times New Roman" w:hAnsi="Times New Roman" w:cs="Times New Roman"/>
          <w:sz w:val="24"/>
          <w:szCs w:val="24"/>
        </w:rPr>
        <w:t>doi</w:t>
      </w:r>
      <w:proofErr w:type="spellEnd"/>
      <w:r>
        <w:rPr>
          <w:rFonts w:ascii="Times New Roman" w:hAnsi="Times New Roman" w:cs="Times New Roman"/>
          <w:sz w:val="24"/>
          <w:szCs w:val="24"/>
        </w:rPr>
        <w:t>: 10.1097/NCC.0000000000000158</w:t>
      </w:r>
    </w:p>
    <w:p w:rsidR="00C9213E" w:rsidRDefault="000510B1">
      <w:pPr>
        <w:tabs>
          <w:tab w:val="left" w:pos="720"/>
        </w:tabs>
        <w:spacing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Maydick</w:t>
      </w:r>
      <w:proofErr w:type="spellEnd"/>
      <w:r>
        <w:rPr>
          <w:rFonts w:ascii="Times New Roman" w:hAnsi="Times New Roman" w:cs="Times New Roman"/>
          <w:sz w:val="24"/>
          <w:szCs w:val="24"/>
        </w:rPr>
        <w:t xml:space="preserve">, D. R. (2014). Individuals with a permanent ostomy: Quality of life and out-of-pocket financial costs for ostomy management. </w:t>
      </w:r>
      <w:r>
        <w:rPr>
          <w:rFonts w:ascii="Times New Roman" w:hAnsi="Times New Roman" w:cs="Times New Roman"/>
          <w:i/>
          <w:iCs/>
          <w:sz w:val="24"/>
          <w:szCs w:val="24"/>
        </w:rPr>
        <w:t>Nursing Economics, 32</w:t>
      </w:r>
      <w:r>
        <w:rPr>
          <w:rFonts w:ascii="Times New Roman" w:hAnsi="Times New Roman" w:cs="Times New Roman"/>
          <w:sz w:val="24"/>
          <w:szCs w:val="24"/>
        </w:rPr>
        <w:t>(4), 204-210, 218.</w:t>
      </w:r>
    </w:p>
    <w:p w:rsidR="00C9213E" w:rsidRDefault="000510B1">
      <w:pPr>
        <w:tabs>
          <w:tab w:val="left" w:pos="720"/>
        </w:tabs>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McKenna, L. S., Taggart, E., </w:t>
      </w:r>
      <w:proofErr w:type="spellStart"/>
      <w:r>
        <w:rPr>
          <w:rFonts w:ascii="Times New Roman" w:hAnsi="Times New Roman" w:cs="Times New Roman"/>
          <w:sz w:val="24"/>
          <w:szCs w:val="24"/>
        </w:rPr>
        <w:t>Stoelting</w:t>
      </w:r>
      <w:proofErr w:type="spellEnd"/>
      <w:r>
        <w:rPr>
          <w:rFonts w:ascii="Times New Roman" w:hAnsi="Times New Roman" w:cs="Times New Roman"/>
          <w:sz w:val="24"/>
          <w:szCs w:val="24"/>
        </w:rPr>
        <w:t xml:space="preserve">, J., Kirkbride, G., &amp; Forbes, G. B. (2016). The impact of preoperative stoma marking on health-related quality of life. </w:t>
      </w:r>
      <w:r>
        <w:rPr>
          <w:rFonts w:ascii="Times New Roman" w:hAnsi="Times New Roman" w:cs="Times New Roman"/>
          <w:i/>
          <w:sz w:val="24"/>
          <w:szCs w:val="24"/>
        </w:rPr>
        <w:t>JWOCN</w:t>
      </w:r>
      <w:r>
        <w:rPr>
          <w:rFonts w:ascii="Times New Roman" w:hAnsi="Times New Roman" w:cs="Times New Roman"/>
          <w:sz w:val="24"/>
          <w:szCs w:val="24"/>
        </w:rPr>
        <w:t xml:space="preserve">, 43(1), 57-61. </w:t>
      </w:r>
      <w:proofErr w:type="spellStart"/>
      <w:r>
        <w:rPr>
          <w:rFonts w:ascii="Times New Roman" w:hAnsi="Times New Roman" w:cs="Times New Roman"/>
          <w:sz w:val="24"/>
          <w:szCs w:val="24"/>
        </w:rPr>
        <w:t>doi</w:t>
      </w:r>
      <w:proofErr w:type="spellEnd"/>
      <w:r>
        <w:rPr>
          <w:rFonts w:ascii="Times New Roman" w:hAnsi="Times New Roman" w:cs="Times New Roman"/>
          <w:sz w:val="24"/>
          <w:szCs w:val="24"/>
        </w:rPr>
        <w:t>: 10.1097/WON.0000000000000180</w:t>
      </w:r>
    </w:p>
    <w:p w:rsidR="00C9213E" w:rsidRDefault="000510B1">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Miller, D., Pearsall, E., Johnston, D., </w:t>
      </w:r>
      <w:proofErr w:type="spellStart"/>
      <w:r>
        <w:rPr>
          <w:rFonts w:ascii="Times New Roman" w:hAnsi="Times New Roman" w:cs="Times New Roman"/>
          <w:sz w:val="24"/>
          <w:szCs w:val="24"/>
        </w:rPr>
        <w:t>Frecea</w:t>
      </w:r>
      <w:proofErr w:type="spellEnd"/>
      <w:r>
        <w:rPr>
          <w:rFonts w:ascii="Times New Roman" w:hAnsi="Times New Roman" w:cs="Times New Roman"/>
          <w:sz w:val="24"/>
          <w:szCs w:val="24"/>
        </w:rPr>
        <w:t xml:space="preserve">, M., &amp; McKenzie, M. (2017). Executive summary: Enhanced recovery after surgery. </w:t>
      </w:r>
      <w:r>
        <w:rPr>
          <w:rFonts w:ascii="Times New Roman" w:hAnsi="Times New Roman" w:cs="Times New Roman"/>
          <w:i/>
          <w:sz w:val="24"/>
          <w:szCs w:val="24"/>
        </w:rPr>
        <w:t>JWOCN</w:t>
      </w:r>
      <w:r>
        <w:rPr>
          <w:rFonts w:ascii="Times New Roman" w:hAnsi="Times New Roman" w:cs="Times New Roman"/>
          <w:sz w:val="24"/>
          <w:szCs w:val="24"/>
        </w:rPr>
        <w:t xml:space="preserve">, 44(1), 74-77. </w:t>
      </w:r>
      <w:proofErr w:type="spellStart"/>
      <w:r>
        <w:rPr>
          <w:rFonts w:ascii="Times New Roman" w:hAnsi="Times New Roman" w:cs="Times New Roman"/>
          <w:sz w:val="24"/>
          <w:szCs w:val="24"/>
        </w:rPr>
        <w:t>doi</w:t>
      </w:r>
      <w:proofErr w:type="spellEnd"/>
      <w:r>
        <w:rPr>
          <w:rFonts w:ascii="Times New Roman" w:hAnsi="Times New Roman" w:cs="Times New Roman"/>
          <w:sz w:val="24"/>
          <w:szCs w:val="24"/>
        </w:rPr>
        <w:t>: 10.1097/WON.0000000000000297</w:t>
      </w:r>
    </w:p>
    <w:p w:rsidR="00C9213E" w:rsidRDefault="000510B1">
      <w:pPr>
        <w:tabs>
          <w:tab w:val="left" w:pos="720"/>
        </w:tabs>
        <w:spacing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Mishel</w:t>
      </w:r>
      <w:proofErr w:type="spellEnd"/>
      <w:r>
        <w:rPr>
          <w:rFonts w:ascii="Times New Roman" w:hAnsi="Times New Roman" w:cs="Times New Roman"/>
          <w:sz w:val="24"/>
          <w:szCs w:val="24"/>
        </w:rPr>
        <w:t xml:space="preserve">, M. H. (1981). The measurement of uncertainty in illness. </w:t>
      </w:r>
      <w:r>
        <w:rPr>
          <w:rFonts w:ascii="Times New Roman" w:hAnsi="Times New Roman" w:cs="Times New Roman"/>
          <w:i/>
          <w:sz w:val="24"/>
          <w:szCs w:val="24"/>
        </w:rPr>
        <w:t>Nursing Research</w:t>
      </w:r>
      <w:r>
        <w:rPr>
          <w:rFonts w:ascii="Times New Roman" w:hAnsi="Times New Roman" w:cs="Times New Roman"/>
          <w:sz w:val="24"/>
          <w:szCs w:val="24"/>
        </w:rPr>
        <w:t xml:space="preserve">, 30(5), 258-263. </w:t>
      </w:r>
      <w:proofErr w:type="spellStart"/>
      <w:r>
        <w:rPr>
          <w:rFonts w:ascii="Times New Roman" w:hAnsi="Times New Roman" w:cs="Times New Roman"/>
          <w:sz w:val="24"/>
          <w:szCs w:val="24"/>
        </w:rPr>
        <w:t>doi</w:t>
      </w:r>
      <w:proofErr w:type="spellEnd"/>
      <w:r>
        <w:rPr>
          <w:rFonts w:ascii="Times New Roman" w:hAnsi="Times New Roman" w:cs="Times New Roman"/>
          <w:sz w:val="24"/>
          <w:szCs w:val="24"/>
        </w:rPr>
        <w:t>: 10.1097/00006199-198109000-00002</w:t>
      </w:r>
    </w:p>
    <w:p w:rsidR="00C9213E" w:rsidRDefault="000510B1">
      <w:pPr>
        <w:tabs>
          <w:tab w:val="left" w:pos="720"/>
        </w:tabs>
        <w:spacing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Mishel</w:t>
      </w:r>
      <w:proofErr w:type="spellEnd"/>
      <w:r>
        <w:rPr>
          <w:rFonts w:ascii="Times New Roman" w:hAnsi="Times New Roman" w:cs="Times New Roman"/>
          <w:sz w:val="24"/>
          <w:szCs w:val="24"/>
        </w:rPr>
        <w:t xml:space="preserve">, M. H. (1984). Perceived uncertainty and stress in illness. </w:t>
      </w:r>
      <w:r>
        <w:rPr>
          <w:rFonts w:ascii="Times New Roman" w:hAnsi="Times New Roman" w:cs="Times New Roman"/>
          <w:i/>
          <w:sz w:val="24"/>
          <w:szCs w:val="24"/>
        </w:rPr>
        <w:t>Research in Nursing and</w:t>
      </w:r>
      <w:r>
        <w:rPr>
          <w:rFonts w:ascii="Times New Roman" w:hAnsi="Times New Roman" w:cs="Times New Roman"/>
          <w:sz w:val="24"/>
          <w:szCs w:val="24"/>
        </w:rPr>
        <w:t xml:space="preserve"> </w:t>
      </w:r>
      <w:r>
        <w:rPr>
          <w:rFonts w:ascii="Times New Roman" w:hAnsi="Times New Roman" w:cs="Times New Roman"/>
          <w:i/>
          <w:sz w:val="24"/>
          <w:szCs w:val="24"/>
        </w:rPr>
        <w:t>Health</w:t>
      </w:r>
      <w:r>
        <w:rPr>
          <w:rFonts w:ascii="Times New Roman" w:hAnsi="Times New Roman" w:cs="Times New Roman"/>
          <w:sz w:val="24"/>
          <w:szCs w:val="24"/>
        </w:rPr>
        <w:t xml:space="preserve">, 7(3), 163-171. </w:t>
      </w:r>
      <w:proofErr w:type="spellStart"/>
      <w:r>
        <w:rPr>
          <w:rFonts w:ascii="Times New Roman" w:hAnsi="Times New Roman" w:cs="Times New Roman"/>
          <w:sz w:val="24"/>
          <w:szCs w:val="24"/>
        </w:rPr>
        <w:t>doi</w:t>
      </w:r>
      <w:proofErr w:type="spellEnd"/>
      <w:r>
        <w:rPr>
          <w:rFonts w:ascii="Times New Roman" w:hAnsi="Times New Roman" w:cs="Times New Roman"/>
          <w:sz w:val="24"/>
          <w:szCs w:val="24"/>
        </w:rPr>
        <w:t>: 10.1002/nur.4770070304</w:t>
      </w:r>
    </w:p>
    <w:p w:rsidR="00C9213E" w:rsidRDefault="000510B1">
      <w:pPr>
        <w:tabs>
          <w:tab w:val="left" w:pos="720"/>
        </w:tabs>
        <w:spacing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Mishel</w:t>
      </w:r>
      <w:proofErr w:type="spellEnd"/>
      <w:r>
        <w:rPr>
          <w:rFonts w:ascii="Times New Roman" w:hAnsi="Times New Roman" w:cs="Times New Roman"/>
          <w:sz w:val="24"/>
          <w:szCs w:val="24"/>
        </w:rPr>
        <w:t xml:space="preserve">, M. H. (1988). Uncertainty in illness. </w:t>
      </w:r>
      <w:r>
        <w:rPr>
          <w:rFonts w:ascii="Times New Roman" w:hAnsi="Times New Roman" w:cs="Times New Roman"/>
          <w:i/>
          <w:sz w:val="24"/>
          <w:szCs w:val="24"/>
        </w:rPr>
        <w:t>Image: Journal of Nursing Scholarship</w:t>
      </w:r>
      <w:r>
        <w:rPr>
          <w:rFonts w:ascii="Times New Roman" w:hAnsi="Times New Roman" w:cs="Times New Roman"/>
          <w:sz w:val="24"/>
          <w:szCs w:val="24"/>
        </w:rPr>
        <w:t xml:space="preserve">, 20(4), 225-232. </w:t>
      </w:r>
      <w:proofErr w:type="spellStart"/>
      <w:r>
        <w:rPr>
          <w:rFonts w:ascii="Times New Roman" w:hAnsi="Times New Roman" w:cs="Times New Roman"/>
          <w:sz w:val="24"/>
          <w:szCs w:val="24"/>
        </w:rPr>
        <w:t>doi</w:t>
      </w:r>
      <w:proofErr w:type="spellEnd"/>
      <w:r>
        <w:rPr>
          <w:rFonts w:ascii="Times New Roman" w:hAnsi="Times New Roman" w:cs="Times New Roman"/>
          <w:sz w:val="24"/>
          <w:szCs w:val="24"/>
        </w:rPr>
        <w:t>: 10.1111/j.1547-</w:t>
      </w:r>
      <w:proofErr w:type="gramStart"/>
      <w:r>
        <w:rPr>
          <w:rFonts w:ascii="Times New Roman" w:hAnsi="Times New Roman" w:cs="Times New Roman"/>
          <w:sz w:val="24"/>
          <w:szCs w:val="24"/>
        </w:rPr>
        <w:t>5069.1988.tb</w:t>
      </w:r>
      <w:proofErr w:type="gramEnd"/>
      <w:r>
        <w:rPr>
          <w:rFonts w:ascii="Times New Roman" w:hAnsi="Times New Roman" w:cs="Times New Roman"/>
          <w:sz w:val="24"/>
          <w:szCs w:val="24"/>
        </w:rPr>
        <w:t xml:space="preserve">00082.x </w:t>
      </w:r>
    </w:p>
    <w:p w:rsidR="00C9213E" w:rsidRDefault="000510B1">
      <w:pPr>
        <w:spacing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Mishel</w:t>
      </w:r>
      <w:proofErr w:type="spellEnd"/>
      <w:r>
        <w:rPr>
          <w:rFonts w:ascii="Times New Roman" w:hAnsi="Times New Roman" w:cs="Times New Roman"/>
          <w:sz w:val="24"/>
          <w:szCs w:val="24"/>
        </w:rPr>
        <w:t xml:space="preserve">, M. H. &amp; Braden, C. J. (1987). Uncertainty: A mediator between support and adjustment. </w:t>
      </w:r>
      <w:r>
        <w:rPr>
          <w:rFonts w:ascii="Times New Roman" w:hAnsi="Times New Roman" w:cs="Times New Roman"/>
          <w:i/>
          <w:sz w:val="24"/>
          <w:szCs w:val="24"/>
        </w:rPr>
        <w:t>Western Journal of Nursing Research</w:t>
      </w:r>
      <w:r>
        <w:rPr>
          <w:rFonts w:ascii="Times New Roman" w:hAnsi="Times New Roman" w:cs="Times New Roman"/>
          <w:sz w:val="24"/>
          <w:szCs w:val="24"/>
        </w:rPr>
        <w:t xml:space="preserve">, 9(1), 43-57. </w:t>
      </w:r>
      <w:proofErr w:type="spellStart"/>
      <w:r>
        <w:rPr>
          <w:rFonts w:ascii="Times New Roman" w:hAnsi="Times New Roman" w:cs="Times New Roman"/>
          <w:sz w:val="24"/>
          <w:szCs w:val="24"/>
        </w:rPr>
        <w:t>doi</w:t>
      </w:r>
      <w:proofErr w:type="spellEnd"/>
      <w:r>
        <w:rPr>
          <w:rFonts w:ascii="Times New Roman" w:hAnsi="Times New Roman" w:cs="Times New Roman"/>
          <w:sz w:val="24"/>
          <w:szCs w:val="24"/>
        </w:rPr>
        <w:t>: 10.1177/019394598700900106</w:t>
      </w:r>
    </w:p>
    <w:p w:rsidR="00C9213E" w:rsidRDefault="000510B1">
      <w:pPr>
        <w:tabs>
          <w:tab w:val="left" w:pos="720"/>
        </w:tabs>
        <w:spacing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Mishel</w:t>
      </w:r>
      <w:proofErr w:type="spellEnd"/>
      <w:r>
        <w:rPr>
          <w:rFonts w:ascii="Times New Roman" w:hAnsi="Times New Roman" w:cs="Times New Roman"/>
          <w:sz w:val="24"/>
          <w:szCs w:val="24"/>
        </w:rPr>
        <w:t xml:space="preserve">, M. H. &amp; Braden, C. J. (1988). Finding meaning: Antecedents of uncertainty in illness. </w:t>
      </w:r>
      <w:r>
        <w:rPr>
          <w:rFonts w:ascii="Times New Roman" w:hAnsi="Times New Roman" w:cs="Times New Roman"/>
          <w:i/>
          <w:sz w:val="24"/>
          <w:szCs w:val="24"/>
        </w:rPr>
        <w:t>Nursing Research</w:t>
      </w:r>
      <w:r>
        <w:rPr>
          <w:rFonts w:ascii="Times New Roman" w:hAnsi="Times New Roman" w:cs="Times New Roman"/>
          <w:sz w:val="24"/>
          <w:szCs w:val="24"/>
        </w:rPr>
        <w:t xml:space="preserve">, 37(2), 98-103. </w:t>
      </w:r>
      <w:proofErr w:type="spellStart"/>
      <w:r>
        <w:rPr>
          <w:rFonts w:ascii="Times New Roman" w:hAnsi="Times New Roman" w:cs="Times New Roman"/>
          <w:sz w:val="24"/>
          <w:szCs w:val="24"/>
        </w:rPr>
        <w:t>doi</w:t>
      </w:r>
      <w:proofErr w:type="spellEnd"/>
      <w:r>
        <w:rPr>
          <w:rFonts w:ascii="Times New Roman" w:hAnsi="Times New Roman" w:cs="Times New Roman"/>
          <w:sz w:val="24"/>
          <w:szCs w:val="24"/>
        </w:rPr>
        <w:t>: 10.1097/00006199-19880300-00009</w:t>
      </w:r>
    </w:p>
    <w:p w:rsidR="00C9213E" w:rsidRDefault="000510B1">
      <w:pPr>
        <w:tabs>
          <w:tab w:val="left" w:pos="720"/>
        </w:tabs>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Mols, F., </w:t>
      </w:r>
      <w:proofErr w:type="spellStart"/>
      <w:r>
        <w:rPr>
          <w:rFonts w:ascii="Times New Roman" w:hAnsi="Times New Roman" w:cs="Times New Roman"/>
          <w:sz w:val="24"/>
          <w:szCs w:val="24"/>
        </w:rPr>
        <w:t>Lemmens</w:t>
      </w:r>
      <w:proofErr w:type="spellEnd"/>
      <w:r>
        <w:rPr>
          <w:rFonts w:ascii="Times New Roman" w:hAnsi="Times New Roman" w:cs="Times New Roman"/>
          <w:sz w:val="24"/>
          <w:szCs w:val="24"/>
        </w:rPr>
        <w:t xml:space="preserve">, V., </w:t>
      </w:r>
      <w:proofErr w:type="spellStart"/>
      <w:r>
        <w:rPr>
          <w:rFonts w:ascii="Times New Roman" w:hAnsi="Times New Roman" w:cs="Times New Roman"/>
          <w:sz w:val="24"/>
          <w:szCs w:val="24"/>
        </w:rPr>
        <w:t>Bosscha</w:t>
      </w:r>
      <w:proofErr w:type="spellEnd"/>
      <w:r>
        <w:rPr>
          <w:rFonts w:ascii="Times New Roman" w:hAnsi="Times New Roman" w:cs="Times New Roman"/>
          <w:sz w:val="24"/>
          <w:szCs w:val="24"/>
        </w:rPr>
        <w:t xml:space="preserve">, K., van den Brock, W., &amp; Thong, M. S. Y. (2014). Living with the physical and mental consequences of an ostomy: A study among 1-10-year rectal cancer survivors from the population-based PROFILES registry. </w:t>
      </w:r>
      <w:r>
        <w:rPr>
          <w:rFonts w:ascii="Times New Roman" w:hAnsi="Times New Roman" w:cs="Times New Roman"/>
          <w:i/>
          <w:sz w:val="24"/>
          <w:szCs w:val="24"/>
        </w:rPr>
        <w:t>Psycho-Oncology</w:t>
      </w:r>
      <w:r>
        <w:rPr>
          <w:rFonts w:ascii="Times New Roman" w:hAnsi="Times New Roman" w:cs="Times New Roman"/>
          <w:sz w:val="24"/>
          <w:szCs w:val="24"/>
        </w:rPr>
        <w:t xml:space="preserve">, 23, 998-1004. </w:t>
      </w:r>
      <w:proofErr w:type="spellStart"/>
      <w:r>
        <w:rPr>
          <w:rFonts w:ascii="Times New Roman" w:hAnsi="Times New Roman" w:cs="Times New Roman"/>
          <w:sz w:val="24"/>
          <w:szCs w:val="24"/>
        </w:rPr>
        <w:t>doi</w:t>
      </w:r>
      <w:proofErr w:type="spellEnd"/>
      <w:r>
        <w:rPr>
          <w:rFonts w:ascii="Times New Roman" w:hAnsi="Times New Roman" w:cs="Times New Roman"/>
          <w:sz w:val="24"/>
          <w:szCs w:val="24"/>
        </w:rPr>
        <w:t>: 10.1002/pon.3517</w:t>
      </w:r>
    </w:p>
    <w:p w:rsidR="00C9213E" w:rsidRDefault="000510B1">
      <w:pPr>
        <w:tabs>
          <w:tab w:val="left" w:pos="720"/>
        </w:tabs>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Nair, C. K., George, P. S., </w:t>
      </w:r>
      <w:proofErr w:type="spellStart"/>
      <w:r>
        <w:rPr>
          <w:rFonts w:ascii="Times New Roman" w:hAnsi="Times New Roman" w:cs="Times New Roman"/>
          <w:sz w:val="24"/>
          <w:szCs w:val="24"/>
        </w:rPr>
        <w:t>Rethnamma</w:t>
      </w:r>
      <w:proofErr w:type="spellEnd"/>
      <w:r>
        <w:rPr>
          <w:rFonts w:ascii="Times New Roman" w:hAnsi="Times New Roman" w:cs="Times New Roman"/>
          <w:sz w:val="24"/>
          <w:szCs w:val="24"/>
        </w:rPr>
        <w:t xml:space="preserve">, K. S., </w:t>
      </w:r>
      <w:proofErr w:type="spellStart"/>
      <w:r>
        <w:rPr>
          <w:rFonts w:ascii="Times New Roman" w:hAnsi="Times New Roman" w:cs="Times New Roman"/>
          <w:sz w:val="24"/>
          <w:szCs w:val="24"/>
        </w:rPr>
        <w:t>Bhargavan</w:t>
      </w:r>
      <w:proofErr w:type="spellEnd"/>
      <w:r>
        <w:rPr>
          <w:rFonts w:ascii="Times New Roman" w:hAnsi="Times New Roman" w:cs="Times New Roman"/>
          <w:sz w:val="24"/>
          <w:szCs w:val="24"/>
        </w:rPr>
        <w:t xml:space="preserve">, R., Abdul Rahman, S., Mathew, A., </w:t>
      </w:r>
      <w:proofErr w:type="spellStart"/>
      <w:r>
        <w:rPr>
          <w:rFonts w:ascii="Times New Roman" w:hAnsi="Times New Roman" w:cs="Times New Roman"/>
          <w:sz w:val="24"/>
          <w:szCs w:val="24"/>
        </w:rPr>
        <w:t>Muralee</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M.,…</w:t>
      </w:r>
      <w:proofErr w:type="gramEnd"/>
      <w:r>
        <w:rPr>
          <w:rFonts w:ascii="Times New Roman" w:hAnsi="Times New Roman" w:cs="Times New Roman"/>
          <w:sz w:val="24"/>
          <w:szCs w:val="24"/>
        </w:rPr>
        <w:t xml:space="preserve">Ahmed, M. I. (2014). Factors affecting health related quality of life of rectal cancer patients undergoing surgery. </w:t>
      </w:r>
      <w:r>
        <w:rPr>
          <w:rFonts w:ascii="Times New Roman" w:hAnsi="Times New Roman" w:cs="Times New Roman"/>
          <w:i/>
          <w:sz w:val="24"/>
          <w:szCs w:val="24"/>
        </w:rPr>
        <w:t>Indian Journal of Surgical Oncology</w:t>
      </w:r>
      <w:r>
        <w:rPr>
          <w:rFonts w:ascii="Times New Roman" w:hAnsi="Times New Roman" w:cs="Times New Roman"/>
          <w:sz w:val="24"/>
          <w:szCs w:val="24"/>
        </w:rPr>
        <w:t xml:space="preserve">, 5(4), 266-273. </w:t>
      </w:r>
    </w:p>
    <w:p w:rsidR="00C9213E" w:rsidRDefault="000510B1">
      <w:pPr>
        <w:tabs>
          <w:tab w:val="left" w:pos="720"/>
        </w:tabs>
        <w:spacing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Nagle, D. (2017, June). Optimizing outcomes and reducing readmission in colorectal surgery patients. Presented at the Wound Ostomy and Continence Nurses Society 49</w:t>
      </w:r>
      <w:r>
        <w:rPr>
          <w:rFonts w:ascii="Times New Roman" w:hAnsi="Times New Roman" w:cs="Times New Roman"/>
          <w:sz w:val="24"/>
          <w:szCs w:val="24"/>
          <w:vertAlign w:val="superscript"/>
        </w:rPr>
        <w:t>th</w:t>
      </w:r>
      <w:r>
        <w:rPr>
          <w:rFonts w:ascii="Times New Roman" w:hAnsi="Times New Roman" w:cs="Times New Roman"/>
          <w:sz w:val="24"/>
          <w:szCs w:val="24"/>
        </w:rPr>
        <w:t xml:space="preserve"> Annual Conference. Salt Lake City, Utah. </w:t>
      </w:r>
    </w:p>
    <w:p w:rsidR="00C9213E" w:rsidRDefault="000510B1">
      <w:pPr>
        <w:tabs>
          <w:tab w:val="left" w:pos="720"/>
        </w:tabs>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Pittman, J., </w:t>
      </w:r>
      <w:proofErr w:type="spellStart"/>
      <w:r>
        <w:rPr>
          <w:rFonts w:ascii="Times New Roman" w:hAnsi="Times New Roman" w:cs="Times New Roman"/>
          <w:sz w:val="24"/>
          <w:szCs w:val="24"/>
        </w:rPr>
        <w:t>Rawl</w:t>
      </w:r>
      <w:proofErr w:type="spellEnd"/>
      <w:r>
        <w:rPr>
          <w:rFonts w:ascii="Times New Roman" w:hAnsi="Times New Roman" w:cs="Times New Roman"/>
          <w:sz w:val="24"/>
          <w:szCs w:val="24"/>
        </w:rPr>
        <w:t xml:space="preserve">, S. M., &amp; Schmidt, C. M. (2008). Demographic and clinical factors related to ostomy complications and quality of life in veterans with an ostomy. </w:t>
      </w:r>
      <w:r>
        <w:rPr>
          <w:rFonts w:ascii="Times New Roman" w:hAnsi="Times New Roman" w:cs="Times New Roman"/>
          <w:i/>
          <w:sz w:val="24"/>
          <w:szCs w:val="24"/>
        </w:rPr>
        <w:t>JWOCN</w:t>
      </w:r>
      <w:r>
        <w:rPr>
          <w:rFonts w:ascii="Times New Roman" w:hAnsi="Times New Roman" w:cs="Times New Roman"/>
          <w:sz w:val="24"/>
          <w:szCs w:val="24"/>
        </w:rPr>
        <w:t xml:space="preserve">, 35, 493-503. </w:t>
      </w:r>
    </w:p>
    <w:p w:rsidR="00C9213E" w:rsidRDefault="000510B1">
      <w:pPr>
        <w:tabs>
          <w:tab w:val="left" w:pos="720"/>
        </w:tabs>
        <w:spacing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Rappleye</w:t>
      </w:r>
      <w:proofErr w:type="spellEnd"/>
      <w:r>
        <w:rPr>
          <w:rFonts w:ascii="Times New Roman" w:hAnsi="Times New Roman" w:cs="Times New Roman"/>
          <w:sz w:val="24"/>
          <w:szCs w:val="24"/>
        </w:rPr>
        <w:t xml:space="preserve">, E. (2014, May 19). </w:t>
      </w:r>
      <w:r>
        <w:rPr>
          <w:rFonts w:ascii="Times New Roman" w:hAnsi="Times New Roman" w:cs="Times New Roman"/>
          <w:i/>
          <w:iCs/>
          <w:sz w:val="24"/>
          <w:szCs w:val="24"/>
        </w:rPr>
        <w:t>Average cost per inpatient day across 50 states</w:t>
      </w:r>
      <w:r>
        <w:rPr>
          <w:rFonts w:ascii="Times New Roman" w:hAnsi="Times New Roman" w:cs="Times New Roman"/>
          <w:sz w:val="24"/>
          <w:szCs w:val="24"/>
        </w:rPr>
        <w:t>. Retrieved from http://www.beckershospitalreview.com/finance/average-cost-per-inpatient-day-across-50-states.html</w:t>
      </w:r>
    </w:p>
    <w:p w:rsidR="00C9213E" w:rsidRDefault="000510B1">
      <w:pPr>
        <w:tabs>
          <w:tab w:val="left" w:pos="720"/>
        </w:tabs>
        <w:spacing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Recalla</w:t>
      </w:r>
      <w:proofErr w:type="spellEnd"/>
      <w:r>
        <w:rPr>
          <w:rFonts w:ascii="Times New Roman" w:hAnsi="Times New Roman" w:cs="Times New Roman"/>
          <w:sz w:val="24"/>
          <w:szCs w:val="24"/>
        </w:rPr>
        <w:t xml:space="preserve">, S., English, K., </w:t>
      </w:r>
      <w:proofErr w:type="spellStart"/>
      <w:r>
        <w:rPr>
          <w:rFonts w:ascii="Times New Roman" w:hAnsi="Times New Roman" w:cs="Times New Roman"/>
          <w:sz w:val="24"/>
          <w:szCs w:val="24"/>
        </w:rPr>
        <w:t>Nazarali</w:t>
      </w:r>
      <w:proofErr w:type="spellEnd"/>
      <w:r>
        <w:rPr>
          <w:rFonts w:ascii="Times New Roman" w:hAnsi="Times New Roman" w:cs="Times New Roman"/>
          <w:sz w:val="24"/>
          <w:szCs w:val="24"/>
        </w:rPr>
        <w:t xml:space="preserve">, R., Mayo, S., Miller, D., &amp; Gray, M. (2013). Ostomy care and management: A systemic review. </w:t>
      </w:r>
      <w:r>
        <w:rPr>
          <w:rFonts w:ascii="Times New Roman" w:hAnsi="Times New Roman" w:cs="Times New Roman"/>
          <w:i/>
          <w:sz w:val="24"/>
          <w:szCs w:val="24"/>
        </w:rPr>
        <w:t>JWOCN</w:t>
      </w:r>
      <w:r>
        <w:rPr>
          <w:rFonts w:ascii="Times New Roman" w:hAnsi="Times New Roman" w:cs="Times New Roman"/>
          <w:sz w:val="24"/>
          <w:szCs w:val="24"/>
        </w:rPr>
        <w:t xml:space="preserve">, 40(5), 489-500. </w:t>
      </w:r>
      <w:proofErr w:type="spellStart"/>
      <w:r>
        <w:rPr>
          <w:rFonts w:ascii="Times New Roman" w:hAnsi="Times New Roman" w:cs="Times New Roman"/>
          <w:sz w:val="24"/>
          <w:szCs w:val="24"/>
        </w:rPr>
        <w:t>doi</w:t>
      </w:r>
      <w:proofErr w:type="spellEnd"/>
      <w:r>
        <w:rPr>
          <w:rFonts w:ascii="Times New Roman" w:hAnsi="Times New Roman" w:cs="Times New Roman"/>
          <w:sz w:val="24"/>
          <w:szCs w:val="24"/>
        </w:rPr>
        <w:t>: 10.1097/WON.0b013e3182a219a1</w:t>
      </w:r>
    </w:p>
    <w:p w:rsidR="00C9213E" w:rsidRDefault="000510B1">
      <w:pPr>
        <w:tabs>
          <w:tab w:val="left" w:pos="720"/>
        </w:tabs>
        <w:spacing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Riemenschneider</w:t>
      </w:r>
      <w:proofErr w:type="spellEnd"/>
      <w:r>
        <w:rPr>
          <w:rFonts w:ascii="Times New Roman" w:hAnsi="Times New Roman" w:cs="Times New Roman"/>
          <w:sz w:val="24"/>
          <w:szCs w:val="24"/>
        </w:rPr>
        <w:t xml:space="preserve">, K. (2015). Uncertainty and adaptation among adults living with incontinent ostomies. </w:t>
      </w:r>
      <w:r>
        <w:rPr>
          <w:rFonts w:ascii="Times New Roman" w:hAnsi="Times New Roman" w:cs="Times New Roman"/>
          <w:i/>
          <w:sz w:val="24"/>
          <w:szCs w:val="24"/>
        </w:rPr>
        <w:t>JWOCN</w:t>
      </w:r>
      <w:r>
        <w:rPr>
          <w:rFonts w:ascii="Times New Roman" w:hAnsi="Times New Roman" w:cs="Times New Roman"/>
          <w:sz w:val="24"/>
          <w:szCs w:val="24"/>
        </w:rPr>
        <w:t xml:space="preserve">, 42(4), 361-367. </w:t>
      </w:r>
      <w:proofErr w:type="spellStart"/>
      <w:r>
        <w:rPr>
          <w:rFonts w:ascii="Times New Roman" w:hAnsi="Times New Roman" w:cs="Times New Roman"/>
          <w:sz w:val="24"/>
          <w:szCs w:val="24"/>
        </w:rPr>
        <w:t>doi</w:t>
      </w:r>
      <w:proofErr w:type="spellEnd"/>
      <w:r>
        <w:rPr>
          <w:rFonts w:ascii="Times New Roman" w:hAnsi="Times New Roman" w:cs="Times New Roman"/>
          <w:sz w:val="24"/>
          <w:szCs w:val="24"/>
        </w:rPr>
        <w:t>: 10.1097/WON.0000000000000132</w:t>
      </w:r>
    </w:p>
    <w:p w:rsidR="00C9213E" w:rsidRDefault="000510B1">
      <w:pPr>
        <w:tabs>
          <w:tab w:val="left" w:pos="720"/>
        </w:tabs>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Santos, V. L., Augusto, F., &amp; </w:t>
      </w:r>
      <w:proofErr w:type="spellStart"/>
      <w:r>
        <w:rPr>
          <w:rFonts w:ascii="Times New Roman" w:hAnsi="Times New Roman" w:cs="Times New Roman"/>
          <w:sz w:val="24"/>
          <w:szCs w:val="24"/>
        </w:rPr>
        <w:t>Gomboski</w:t>
      </w:r>
      <w:proofErr w:type="spellEnd"/>
      <w:r>
        <w:rPr>
          <w:rFonts w:ascii="Times New Roman" w:hAnsi="Times New Roman" w:cs="Times New Roman"/>
          <w:sz w:val="24"/>
          <w:szCs w:val="24"/>
        </w:rPr>
        <w:t xml:space="preserve">, G. (2016). Health related quality of life in persons with ostomies managed in an outpatient care setting. </w:t>
      </w:r>
      <w:r>
        <w:rPr>
          <w:rFonts w:ascii="Times New Roman" w:hAnsi="Times New Roman" w:cs="Times New Roman"/>
          <w:i/>
          <w:sz w:val="24"/>
          <w:szCs w:val="24"/>
        </w:rPr>
        <w:t>JWOCN</w:t>
      </w:r>
      <w:r>
        <w:rPr>
          <w:rFonts w:ascii="Times New Roman" w:hAnsi="Times New Roman" w:cs="Times New Roman"/>
          <w:sz w:val="24"/>
          <w:szCs w:val="24"/>
        </w:rPr>
        <w:t xml:space="preserve">, 42(2), 158-164. </w:t>
      </w:r>
      <w:proofErr w:type="spellStart"/>
      <w:r>
        <w:rPr>
          <w:rFonts w:ascii="Times New Roman" w:hAnsi="Times New Roman" w:cs="Times New Roman"/>
          <w:sz w:val="24"/>
          <w:szCs w:val="24"/>
        </w:rPr>
        <w:t>doi</w:t>
      </w:r>
      <w:proofErr w:type="spellEnd"/>
      <w:r>
        <w:rPr>
          <w:rFonts w:ascii="Times New Roman" w:hAnsi="Times New Roman" w:cs="Times New Roman"/>
          <w:sz w:val="24"/>
          <w:szCs w:val="24"/>
        </w:rPr>
        <w:t xml:space="preserve">: 10.1097/WON.0000000000000210 </w:t>
      </w:r>
    </w:p>
    <w:p w:rsidR="00C9213E" w:rsidRDefault="000510B1">
      <w:pPr>
        <w:tabs>
          <w:tab w:val="left" w:pos="720"/>
        </w:tabs>
        <w:spacing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Scardillo</w:t>
      </w:r>
      <w:proofErr w:type="spellEnd"/>
      <w:r>
        <w:rPr>
          <w:rFonts w:ascii="Times New Roman" w:hAnsi="Times New Roman" w:cs="Times New Roman"/>
          <w:sz w:val="24"/>
          <w:szCs w:val="24"/>
        </w:rPr>
        <w:t xml:space="preserve">, J., Dunn, K. S., &amp; </w:t>
      </w:r>
      <w:proofErr w:type="spellStart"/>
      <w:r>
        <w:rPr>
          <w:rFonts w:ascii="Times New Roman" w:hAnsi="Times New Roman" w:cs="Times New Roman"/>
          <w:sz w:val="24"/>
          <w:szCs w:val="24"/>
        </w:rPr>
        <w:t>Piscotty</w:t>
      </w:r>
      <w:proofErr w:type="spellEnd"/>
      <w:r>
        <w:rPr>
          <w:rFonts w:ascii="Times New Roman" w:hAnsi="Times New Roman" w:cs="Times New Roman"/>
          <w:sz w:val="24"/>
          <w:szCs w:val="24"/>
        </w:rPr>
        <w:t xml:space="preserve">, R. (2016). Exploring the relationship between resilience and ostomy adjustment in adults with a permanent ostomy. </w:t>
      </w:r>
      <w:r>
        <w:rPr>
          <w:rFonts w:ascii="Times New Roman" w:hAnsi="Times New Roman" w:cs="Times New Roman"/>
          <w:i/>
          <w:sz w:val="24"/>
          <w:szCs w:val="24"/>
        </w:rPr>
        <w:t>JWOCN</w:t>
      </w:r>
      <w:r>
        <w:rPr>
          <w:rFonts w:ascii="Times New Roman" w:hAnsi="Times New Roman" w:cs="Times New Roman"/>
          <w:sz w:val="24"/>
          <w:szCs w:val="24"/>
        </w:rPr>
        <w:t xml:space="preserve">, 43(4), 274-279. </w:t>
      </w:r>
      <w:proofErr w:type="spellStart"/>
      <w:r>
        <w:rPr>
          <w:rFonts w:ascii="Times New Roman" w:hAnsi="Times New Roman" w:cs="Times New Roman"/>
          <w:sz w:val="24"/>
          <w:szCs w:val="24"/>
        </w:rPr>
        <w:t>doi</w:t>
      </w:r>
      <w:proofErr w:type="spellEnd"/>
      <w:r>
        <w:rPr>
          <w:rFonts w:ascii="Times New Roman" w:hAnsi="Times New Roman" w:cs="Times New Roman"/>
          <w:sz w:val="24"/>
          <w:szCs w:val="24"/>
        </w:rPr>
        <w:t>: 10.1097/WON0000000000000222</w:t>
      </w:r>
    </w:p>
    <w:p w:rsidR="00C9213E" w:rsidRDefault="000510B1">
      <w:pPr>
        <w:tabs>
          <w:tab w:val="left" w:pos="720"/>
        </w:tabs>
        <w:spacing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Simmons, K. L., Smith, J. A., &amp; Maekawa, A. (2009). Development and psychometric evaluation of the Ostomy Adjustment Inventory-23. </w:t>
      </w:r>
      <w:r>
        <w:rPr>
          <w:rFonts w:ascii="Times New Roman" w:hAnsi="Times New Roman" w:cs="Times New Roman"/>
          <w:i/>
          <w:sz w:val="24"/>
          <w:szCs w:val="24"/>
        </w:rPr>
        <w:t>JWOCN</w:t>
      </w:r>
      <w:r>
        <w:rPr>
          <w:rFonts w:ascii="Times New Roman" w:hAnsi="Times New Roman" w:cs="Times New Roman"/>
          <w:sz w:val="24"/>
          <w:szCs w:val="24"/>
        </w:rPr>
        <w:t xml:space="preserve">, 36(1), 69-76. </w:t>
      </w:r>
      <w:proofErr w:type="spellStart"/>
      <w:r>
        <w:rPr>
          <w:rFonts w:ascii="Times New Roman" w:hAnsi="Times New Roman" w:cs="Times New Roman"/>
          <w:sz w:val="24"/>
          <w:szCs w:val="24"/>
        </w:rPr>
        <w:t>doi</w:t>
      </w:r>
      <w:proofErr w:type="spellEnd"/>
      <w:r>
        <w:rPr>
          <w:rFonts w:ascii="Times New Roman" w:hAnsi="Times New Roman" w:cs="Times New Roman"/>
          <w:sz w:val="24"/>
          <w:szCs w:val="24"/>
        </w:rPr>
        <w:t>: 10.1097/WON.0b013e3181919b7d</w:t>
      </w:r>
    </w:p>
    <w:p w:rsidR="00C9213E" w:rsidRDefault="000510B1">
      <w:pPr>
        <w:tabs>
          <w:tab w:val="left" w:pos="720"/>
        </w:tabs>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Staples (2018, January 8). </w:t>
      </w:r>
      <w:r>
        <w:rPr>
          <w:rFonts w:ascii="Times New Roman" w:hAnsi="Times New Roman" w:cs="Times New Roman"/>
          <w:i/>
          <w:iCs/>
          <w:sz w:val="24"/>
          <w:szCs w:val="24"/>
        </w:rPr>
        <w:t>Copies and documents</w:t>
      </w:r>
      <w:r>
        <w:rPr>
          <w:rFonts w:ascii="Times New Roman" w:hAnsi="Times New Roman" w:cs="Times New Roman"/>
          <w:sz w:val="24"/>
          <w:szCs w:val="24"/>
        </w:rPr>
        <w:t xml:space="preserve">. Retrieved from </w:t>
      </w:r>
      <w:hyperlink r:id="rId11" w:history="1">
        <w:r>
          <w:rPr>
            <w:rFonts w:ascii="Times New Roman" w:hAnsi="Times New Roman" w:cs="Times New Roman"/>
            <w:sz w:val="24"/>
            <w:szCs w:val="24"/>
          </w:rPr>
          <w:t>https://www.staples.com/sbd/content/copyandprint/copiesanddocuments.html</w:t>
        </w:r>
      </w:hyperlink>
    </w:p>
    <w:p w:rsidR="00C9213E" w:rsidRDefault="000510B1">
      <w:pPr>
        <w:tabs>
          <w:tab w:val="left" w:pos="720"/>
        </w:tabs>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Stokes, A. L., Tice, S., Follett, S., </w:t>
      </w:r>
      <w:proofErr w:type="spellStart"/>
      <w:r>
        <w:rPr>
          <w:rFonts w:ascii="Times New Roman" w:hAnsi="Times New Roman" w:cs="Times New Roman"/>
          <w:sz w:val="24"/>
          <w:szCs w:val="24"/>
        </w:rPr>
        <w:t>Paskey</w:t>
      </w:r>
      <w:proofErr w:type="spellEnd"/>
      <w:r>
        <w:rPr>
          <w:rFonts w:ascii="Times New Roman" w:hAnsi="Times New Roman" w:cs="Times New Roman"/>
          <w:sz w:val="24"/>
          <w:szCs w:val="24"/>
        </w:rPr>
        <w:t xml:space="preserve">, D., Abraham, L., </w:t>
      </w:r>
      <w:proofErr w:type="spellStart"/>
      <w:r>
        <w:rPr>
          <w:rFonts w:ascii="Times New Roman" w:hAnsi="Times New Roman" w:cs="Times New Roman"/>
          <w:sz w:val="24"/>
          <w:szCs w:val="24"/>
        </w:rPr>
        <w:t>Bealer</w:t>
      </w:r>
      <w:proofErr w:type="spellEnd"/>
      <w:r>
        <w:rPr>
          <w:rFonts w:ascii="Times New Roman" w:hAnsi="Times New Roman" w:cs="Times New Roman"/>
          <w:sz w:val="24"/>
          <w:szCs w:val="24"/>
        </w:rPr>
        <w:t xml:space="preserve">, C., Keister, </w:t>
      </w:r>
      <w:proofErr w:type="gramStart"/>
      <w:r>
        <w:rPr>
          <w:rFonts w:ascii="Times New Roman" w:hAnsi="Times New Roman" w:cs="Times New Roman"/>
          <w:sz w:val="24"/>
          <w:szCs w:val="24"/>
        </w:rPr>
        <w:t>H.,…</w:t>
      </w:r>
      <w:proofErr w:type="gramEnd"/>
      <w:r>
        <w:rPr>
          <w:rFonts w:ascii="Times New Roman" w:hAnsi="Times New Roman" w:cs="Times New Roman"/>
          <w:sz w:val="24"/>
          <w:szCs w:val="24"/>
        </w:rPr>
        <w:t xml:space="preserve">Puleo, F. J. (2017). Institution of a preoperative stoma education group class decreases rate of peristomal complications in new stoma patients. </w:t>
      </w:r>
      <w:r>
        <w:rPr>
          <w:rFonts w:ascii="Times New Roman" w:hAnsi="Times New Roman" w:cs="Times New Roman"/>
          <w:i/>
          <w:sz w:val="24"/>
          <w:szCs w:val="24"/>
        </w:rPr>
        <w:t>JWOCN</w:t>
      </w:r>
      <w:r>
        <w:rPr>
          <w:rFonts w:ascii="Times New Roman" w:hAnsi="Times New Roman" w:cs="Times New Roman"/>
          <w:sz w:val="24"/>
          <w:szCs w:val="24"/>
        </w:rPr>
        <w:t xml:space="preserve">, 44(4), 363-367. </w:t>
      </w:r>
      <w:proofErr w:type="spellStart"/>
      <w:r>
        <w:rPr>
          <w:rFonts w:ascii="Times New Roman" w:hAnsi="Times New Roman" w:cs="Times New Roman"/>
          <w:sz w:val="24"/>
          <w:szCs w:val="24"/>
        </w:rPr>
        <w:t>doi</w:t>
      </w:r>
      <w:proofErr w:type="spellEnd"/>
      <w:r>
        <w:rPr>
          <w:rFonts w:ascii="Times New Roman" w:hAnsi="Times New Roman" w:cs="Times New Roman"/>
          <w:sz w:val="24"/>
          <w:szCs w:val="24"/>
        </w:rPr>
        <w:t>: 10.1097/WON.0000000000000338</w:t>
      </w:r>
    </w:p>
    <w:p w:rsidR="00C9213E" w:rsidRDefault="000510B1">
      <w:pPr>
        <w:tabs>
          <w:tab w:val="left" w:pos="720"/>
        </w:tabs>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Strong, S. (2016). The difficult stoma: Challenges and strategies. </w:t>
      </w:r>
      <w:r>
        <w:rPr>
          <w:rFonts w:ascii="Times New Roman" w:hAnsi="Times New Roman" w:cs="Times New Roman"/>
          <w:i/>
          <w:sz w:val="24"/>
          <w:szCs w:val="24"/>
        </w:rPr>
        <w:t>Clinics in Colon and Rectal</w:t>
      </w:r>
      <w:r>
        <w:rPr>
          <w:rFonts w:ascii="Times New Roman" w:hAnsi="Times New Roman" w:cs="Times New Roman"/>
          <w:sz w:val="24"/>
          <w:szCs w:val="24"/>
        </w:rPr>
        <w:t xml:space="preserve"> </w:t>
      </w:r>
      <w:r>
        <w:rPr>
          <w:rFonts w:ascii="Times New Roman" w:hAnsi="Times New Roman" w:cs="Times New Roman"/>
          <w:i/>
          <w:sz w:val="24"/>
          <w:szCs w:val="24"/>
        </w:rPr>
        <w:t>Surgery</w:t>
      </w:r>
      <w:r>
        <w:rPr>
          <w:rFonts w:ascii="Times New Roman" w:hAnsi="Times New Roman" w:cs="Times New Roman"/>
          <w:sz w:val="24"/>
          <w:szCs w:val="24"/>
        </w:rPr>
        <w:t xml:space="preserve">, 29(2), 152-159. </w:t>
      </w:r>
      <w:proofErr w:type="spellStart"/>
      <w:r>
        <w:rPr>
          <w:rFonts w:ascii="Times New Roman" w:hAnsi="Times New Roman" w:cs="Times New Roman"/>
          <w:sz w:val="24"/>
          <w:szCs w:val="24"/>
        </w:rPr>
        <w:t>doi</w:t>
      </w:r>
      <w:proofErr w:type="spellEnd"/>
      <w:r>
        <w:rPr>
          <w:rFonts w:ascii="Times New Roman" w:hAnsi="Times New Roman" w:cs="Times New Roman"/>
          <w:sz w:val="24"/>
          <w:szCs w:val="24"/>
        </w:rPr>
        <w:t>: 10.1055/s-0036-1580628</w:t>
      </w:r>
    </w:p>
    <w:p w:rsidR="00C9213E" w:rsidRDefault="000510B1">
      <w:pPr>
        <w:tabs>
          <w:tab w:val="left" w:pos="720"/>
        </w:tabs>
        <w:spacing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Su</w:t>
      </w:r>
      <w:proofErr w:type="spellEnd"/>
      <w:r>
        <w:rPr>
          <w:rFonts w:ascii="Times New Roman" w:hAnsi="Times New Roman" w:cs="Times New Roman"/>
          <w:sz w:val="24"/>
          <w:szCs w:val="24"/>
        </w:rPr>
        <w:t xml:space="preserve">, X., Qin, F., Zhen, L. Ye, X., </w:t>
      </w:r>
      <w:proofErr w:type="spellStart"/>
      <w:r>
        <w:rPr>
          <w:rFonts w:ascii="Times New Roman" w:hAnsi="Times New Roman" w:cs="Times New Roman"/>
          <w:sz w:val="24"/>
          <w:szCs w:val="24"/>
        </w:rPr>
        <w:t>Kuang</w:t>
      </w:r>
      <w:proofErr w:type="spellEnd"/>
      <w:r>
        <w:rPr>
          <w:rFonts w:ascii="Times New Roman" w:hAnsi="Times New Roman" w:cs="Times New Roman"/>
          <w:sz w:val="24"/>
          <w:szCs w:val="24"/>
        </w:rPr>
        <w:t xml:space="preserve">, Y., Zhu, </w:t>
      </w:r>
      <w:proofErr w:type="gramStart"/>
      <w:r>
        <w:rPr>
          <w:rFonts w:ascii="Times New Roman" w:hAnsi="Times New Roman" w:cs="Times New Roman"/>
          <w:sz w:val="24"/>
          <w:szCs w:val="24"/>
        </w:rPr>
        <w:t>M.,...</w:t>
      </w:r>
      <w:proofErr w:type="gramEnd"/>
      <w:r>
        <w:rPr>
          <w:rFonts w:ascii="Times New Roman" w:hAnsi="Times New Roman" w:cs="Times New Roman"/>
          <w:sz w:val="24"/>
          <w:szCs w:val="24"/>
        </w:rPr>
        <w:t xml:space="preserve">Wang, H. (2016). Self-efficacy and associated factors in patients with temporary ostomies: A cross-sectional survey. </w:t>
      </w:r>
      <w:r>
        <w:rPr>
          <w:rFonts w:ascii="Times New Roman" w:hAnsi="Times New Roman" w:cs="Times New Roman"/>
          <w:i/>
          <w:sz w:val="24"/>
          <w:szCs w:val="24"/>
        </w:rPr>
        <w:t>JWOCN</w:t>
      </w:r>
      <w:r>
        <w:rPr>
          <w:rFonts w:ascii="Times New Roman" w:hAnsi="Times New Roman" w:cs="Times New Roman"/>
          <w:sz w:val="24"/>
          <w:szCs w:val="24"/>
        </w:rPr>
        <w:t xml:space="preserve">, 43(6), 623-629. </w:t>
      </w:r>
      <w:proofErr w:type="spellStart"/>
      <w:r>
        <w:rPr>
          <w:rFonts w:ascii="Times New Roman" w:hAnsi="Times New Roman" w:cs="Times New Roman"/>
          <w:sz w:val="24"/>
          <w:szCs w:val="24"/>
        </w:rPr>
        <w:t>doi</w:t>
      </w:r>
      <w:proofErr w:type="spellEnd"/>
      <w:r>
        <w:rPr>
          <w:rFonts w:ascii="Times New Roman" w:hAnsi="Times New Roman" w:cs="Times New Roman"/>
          <w:sz w:val="24"/>
          <w:szCs w:val="24"/>
        </w:rPr>
        <w:t>: 10.1097/WON.0000000000000274</w:t>
      </w:r>
    </w:p>
    <w:p w:rsidR="00C9213E" w:rsidRDefault="000510B1">
      <w:pPr>
        <w:tabs>
          <w:tab w:val="left" w:pos="720"/>
        </w:tabs>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Sun, V., Grant, M., McMullen, C. K., </w:t>
      </w:r>
      <w:proofErr w:type="spellStart"/>
      <w:r>
        <w:rPr>
          <w:rFonts w:ascii="Times New Roman" w:hAnsi="Times New Roman" w:cs="Times New Roman"/>
          <w:sz w:val="24"/>
          <w:szCs w:val="24"/>
        </w:rPr>
        <w:t>Altschuler</w:t>
      </w:r>
      <w:proofErr w:type="spellEnd"/>
      <w:r>
        <w:rPr>
          <w:rFonts w:ascii="Times New Roman" w:hAnsi="Times New Roman" w:cs="Times New Roman"/>
          <w:sz w:val="24"/>
          <w:szCs w:val="24"/>
        </w:rPr>
        <w:t xml:space="preserve">, A., Mohler, M. J., </w:t>
      </w:r>
      <w:proofErr w:type="spellStart"/>
      <w:r>
        <w:rPr>
          <w:rFonts w:ascii="Times New Roman" w:hAnsi="Times New Roman" w:cs="Times New Roman"/>
          <w:sz w:val="24"/>
          <w:szCs w:val="24"/>
        </w:rPr>
        <w:t>Hornbrook</w:t>
      </w:r>
      <w:proofErr w:type="spellEnd"/>
      <w:r>
        <w:rPr>
          <w:rFonts w:ascii="Times New Roman" w:hAnsi="Times New Roman" w:cs="Times New Roman"/>
          <w:sz w:val="24"/>
          <w:szCs w:val="24"/>
        </w:rPr>
        <w:t xml:space="preserve">. M. C., </w:t>
      </w:r>
      <w:proofErr w:type="spellStart"/>
      <w:r>
        <w:rPr>
          <w:rFonts w:ascii="Times New Roman" w:hAnsi="Times New Roman" w:cs="Times New Roman"/>
          <w:sz w:val="24"/>
          <w:szCs w:val="24"/>
        </w:rPr>
        <w:t>Herrinton</w:t>
      </w:r>
      <w:proofErr w:type="spellEnd"/>
      <w:r>
        <w:rPr>
          <w:rFonts w:ascii="Times New Roman" w:hAnsi="Times New Roman" w:cs="Times New Roman"/>
          <w:sz w:val="24"/>
          <w:szCs w:val="24"/>
        </w:rPr>
        <w:t xml:space="preserve">, L. </w:t>
      </w:r>
      <w:proofErr w:type="gramStart"/>
      <w:r>
        <w:rPr>
          <w:rFonts w:ascii="Times New Roman" w:hAnsi="Times New Roman" w:cs="Times New Roman"/>
          <w:sz w:val="24"/>
          <w:szCs w:val="24"/>
        </w:rPr>
        <w:t>J.,…</w:t>
      </w:r>
      <w:proofErr w:type="gramEnd"/>
      <w:r>
        <w:rPr>
          <w:rFonts w:ascii="Times New Roman" w:hAnsi="Times New Roman" w:cs="Times New Roman"/>
          <w:sz w:val="24"/>
          <w:szCs w:val="24"/>
        </w:rPr>
        <w:t xml:space="preserve">Krouse, R. S. (2013). Surviving colorectal cancer: Long-term, persistent ostomy-specific concerns and adaptations. </w:t>
      </w:r>
      <w:r>
        <w:rPr>
          <w:rFonts w:ascii="Times New Roman" w:hAnsi="Times New Roman" w:cs="Times New Roman"/>
          <w:i/>
          <w:sz w:val="24"/>
          <w:szCs w:val="24"/>
        </w:rPr>
        <w:t>JWOCN</w:t>
      </w:r>
      <w:r>
        <w:rPr>
          <w:rFonts w:ascii="Times New Roman" w:hAnsi="Times New Roman" w:cs="Times New Roman"/>
          <w:sz w:val="24"/>
          <w:szCs w:val="24"/>
        </w:rPr>
        <w:t xml:space="preserve">, 40(1), 61-72. </w:t>
      </w:r>
      <w:proofErr w:type="spellStart"/>
      <w:r>
        <w:rPr>
          <w:rFonts w:ascii="Times New Roman" w:hAnsi="Times New Roman" w:cs="Times New Roman"/>
          <w:sz w:val="24"/>
          <w:szCs w:val="24"/>
        </w:rPr>
        <w:t>doi</w:t>
      </w:r>
      <w:proofErr w:type="spellEnd"/>
      <w:r>
        <w:rPr>
          <w:rFonts w:ascii="Times New Roman" w:hAnsi="Times New Roman" w:cs="Times New Roman"/>
          <w:sz w:val="24"/>
          <w:szCs w:val="24"/>
        </w:rPr>
        <w:t>: 10.1097/WON.0b013e3182750143</w:t>
      </w:r>
    </w:p>
    <w:p w:rsidR="00C9213E" w:rsidRDefault="000510B1">
      <w:pPr>
        <w:tabs>
          <w:tab w:val="left" w:pos="720"/>
        </w:tabs>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Taneja, P., </w:t>
      </w:r>
      <w:proofErr w:type="spellStart"/>
      <w:r>
        <w:rPr>
          <w:rFonts w:ascii="Times New Roman" w:hAnsi="Times New Roman" w:cs="Times New Roman"/>
          <w:sz w:val="24"/>
          <w:szCs w:val="24"/>
        </w:rPr>
        <w:t>Netsch</w:t>
      </w:r>
      <w:proofErr w:type="spellEnd"/>
      <w:r>
        <w:rPr>
          <w:rFonts w:ascii="Times New Roman" w:hAnsi="Times New Roman" w:cs="Times New Roman"/>
          <w:sz w:val="24"/>
          <w:szCs w:val="24"/>
        </w:rPr>
        <w:t xml:space="preserve">, D., </w:t>
      </w:r>
      <w:proofErr w:type="spellStart"/>
      <w:r>
        <w:rPr>
          <w:rFonts w:ascii="Times New Roman" w:hAnsi="Times New Roman" w:cs="Times New Roman"/>
          <w:sz w:val="24"/>
          <w:szCs w:val="24"/>
        </w:rPr>
        <w:t>Rolstad</w:t>
      </w:r>
      <w:proofErr w:type="spellEnd"/>
      <w:r>
        <w:rPr>
          <w:rFonts w:ascii="Times New Roman" w:hAnsi="Times New Roman" w:cs="Times New Roman"/>
          <w:sz w:val="24"/>
          <w:szCs w:val="24"/>
        </w:rPr>
        <w:t xml:space="preserve">, B. S., Inglese, G., </w:t>
      </w:r>
      <w:proofErr w:type="spellStart"/>
      <w:r>
        <w:rPr>
          <w:rFonts w:ascii="Times New Roman" w:hAnsi="Times New Roman" w:cs="Times New Roman"/>
          <w:sz w:val="24"/>
          <w:szCs w:val="24"/>
        </w:rPr>
        <w:t>Lamerato</w:t>
      </w:r>
      <w:proofErr w:type="spellEnd"/>
      <w:r>
        <w:rPr>
          <w:rFonts w:ascii="Times New Roman" w:hAnsi="Times New Roman" w:cs="Times New Roman"/>
          <w:sz w:val="24"/>
          <w:szCs w:val="24"/>
        </w:rPr>
        <w:t xml:space="preserve">, L., &amp; Oster, G. (2017). Clinical and economic burden or peristomal skin complications in patients with recent ostomies. </w:t>
      </w:r>
      <w:r>
        <w:rPr>
          <w:rFonts w:ascii="Times New Roman" w:hAnsi="Times New Roman" w:cs="Times New Roman"/>
          <w:i/>
          <w:sz w:val="24"/>
          <w:szCs w:val="24"/>
        </w:rPr>
        <w:t>JWOCN</w:t>
      </w:r>
      <w:r>
        <w:rPr>
          <w:rFonts w:ascii="Times New Roman" w:hAnsi="Times New Roman" w:cs="Times New Roman"/>
          <w:sz w:val="24"/>
          <w:szCs w:val="24"/>
        </w:rPr>
        <w:t xml:space="preserve">, 44(4), 1-8. </w:t>
      </w:r>
      <w:proofErr w:type="spellStart"/>
      <w:r>
        <w:rPr>
          <w:rFonts w:ascii="Times New Roman" w:hAnsi="Times New Roman" w:cs="Times New Roman"/>
          <w:sz w:val="24"/>
          <w:szCs w:val="24"/>
        </w:rPr>
        <w:t>doi</w:t>
      </w:r>
      <w:proofErr w:type="spellEnd"/>
      <w:r>
        <w:rPr>
          <w:rFonts w:ascii="Times New Roman" w:hAnsi="Times New Roman" w:cs="Times New Roman"/>
          <w:sz w:val="24"/>
          <w:szCs w:val="24"/>
        </w:rPr>
        <w:t>: 10.1097/WON.0000000000000339</w:t>
      </w:r>
    </w:p>
    <w:p w:rsidR="00C9213E" w:rsidRDefault="000510B1">
      <w:pPr>
        <w:tabs>
          <w:tab w:val="left" w:pos="720"/>
        </w:tabs>
        <w:spacing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Tao, H., </w:t>
      </w:r>
      <w:proofErr w:type="spellStart"/>
      <w:r>
        <w:rPr>
          <w:rFonts w:ascii="Times New Roman" w:hAnsi="Times New Roman" w:cs="Times New Roman"/>
          <w:sz w:val="24"/>
          <w:szCs w:val="24"/>
        </w:rPr>
        <w:t>Songwathana</w:t>
      </w:r>
      <w:proofErr w:type="spellEnd"/>
      <w:r>
        <w:rPr>
          <w:rFonts w:ascii="Times New Roman" w:hAnsi="Times New Roman" w:cs="Times New Roman"/>
          <w:sz w:val="24"/>
          <w:szCs w:val="24"/>
        </w:rPr>
        <w:t xml:space="preserve">, P., </w:t>
      </w:r>
      <w:proofErr w:type="spellStart"/>
      <w:r>
        <w:rPr>
          <w:rFonts w:ascii="Times New Roman" w:hAnsi="Times New Roman" w:cs="Times New Roman"/>
          <w:sz w:val="24"/>
          <w:szCs w:val="24"/>
        </w:rPr>
        <w:t>Isaramalai</w:t>
      </w:r>
      <w:proofErr w:type="spellEnd"/>
      <w:r>
        <w:rPr>
          <w:rFonts w:ascii="Times New Roman" w:hAnsi="Times New Roman" w:cs="Times New Roman"/>
          <w:sz w:val="24"/>
          <w:szCs w:val="24"/>
        </w:rPr>
        <w:t xml:space="preserve">, S., &amp; Wang, Q. (2016). Supportive communication to facilitate Chinese patients’ adaptation to a permanent colostomy. </w:t>
      </w:r>
      <w:r>
        <w:rPr>
          <w:rFonts w:ascii="Times New Roman" w:hAnsi="Times New Roman" w:cs="Times New Roman"/>
          <w:i/>
          <w:sz w:val="24"/>
          <w:szCs w:val="24"/>
        </w:rPr>
        <w:t>Gastroenterology Nursing</w:t>
      </w:r>
      <w:r>
        <w:rPr>
          <w:rFonts w:ascii="Times New Roman" w:hAnsi="Times New Roman" w:cs="Times New Roman"/>
          <w:sz w:val="24"/>
          <w:szCs w:val="24"/>
        </w:rPr>
        <w:t xml:space="preserve">, 39(5), 366-375. </w:t>
      </w:r>
      <w:proofErr w:type="spellStart"/>
      <w:r>
        <w:rPr>
          <w:rFonts w:ascii="Times New Roman" w:hAnsi="Times New Roman" w:cs="Times New Roman"/>
          <w:sz w:val="24"/>
          <w:szCs w:val="24"/>
        </w:rPr>
        <w:t>doi</w:t>
      </w:r>
      <w:proofErr w:type="spellEnd"/>
      <w:r>
        <w:rPr>
          <w:rFonts w:ascii="Times New Roman" w:hAnsi="Times New Roman" w:cs="Times New Roman"/>
          <w:sz w:val="24"/>
          <w:szCs w:val="24"/>
        </w:rPr>
        <w:t>: 10.1097/SGA.0000000000000179</w:t>
      </w:r>
    </w:p>
    <w:p w:rsidR="00C9213E" w:rsidRDefault="000510B1">
      <w:pPr>
        <w:tabs>
          <w:tab w:val="left" w:pos="720"/>
        </w:tabs>
        <w:spacing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Torquaro</w:t>
      </w:r>
      <w:proofErr w:type="spellEnd"/>
      <w:r>
        <w:rPr>
          <w:rFonts w:ascii="Times New Roman" w:hAnsi="Times New Roman" w:cs="Times New Roman"/>
          <w:sz w:val="24"/>
          <w:szCs w:val="24"/>
        </w:rPr>
        <w:t xml:space="preserve"> Lopes, A. P. A. &amp; </w:t>
      </w:r>
      <w:proofErr w:type="spellStart"/>
      <w:r>
        <w:rPr>
          <w:rFonts w:ascii="Times New Roman" w:hAnsi="Times New Roman" w:cs="Times New Roman"/>
          <w:sz w:val="24"/>
          <w:szCs w:val="24"/>
        </w:rPr>
        <w:t>Decesaro</w:t>
      </w:r>
      <w:proofErr w:type="spellEnd"/>
      <w:r>
        <w:rPr>
          <w:rFonts w:ascii="Times New Roman" w:hAnsi="Times New Roman" w:cs="Times New Roman"/>
          <w:sz w:val="24"/>
          <w:szCs w:val="24"/>
        </w:rPr>
        <w:t xml:space="preserve">, M. D. (2014). The adjustments experienced by persons with an ostomy: An integrative review of the literature. </w:t>
      </w:r>
      <w:r>
        <w:rPr>
          <w:rFonts w:ascii="Times New Roman" w:hAnsi="Times New Roman" w:cs="Times New Roman"/>
          <w:i/>
          <w:sz w:val="24"/>
          <w:szCs w:val="24"/>
        </w:rPr>
        <w:t>Ostomy Wound Management</w:t>
      </w:r>
      <w:r>
        <w:rPr>
          <w:rFonts w:ascii="Times New Roman" w:hAnsi="Times New Roman" w:cs="Times New Roman"/>
          <w:sz w:val="24"/>
          <w:szCs w:val="24"/>
        </w:rPr>
        <w:t xml:space="preserve">, 60(10), 34-42. </w:t>
      </w:r>
    </w:p>
    <w:p w:rsidR="00C9213E" w:rsidRDefault="000510B1">
      <w:pPr>
        <w:tabs>
          <w:tab w:val="left" w:pos="720"/>
        </w:tabs>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United Ostomy Associations of American, Inc. (2017). </w:t>
      </w:r>
      <w:r>
        <w:rPr>
          <w:rFonts w:ascii="Times New Roman" w:hAnsi="Times New Roman" w:cs="Times New Roman"/>
          <w:i/>
          <w:sz w:val="24"/>
          <w:szCs w:val="24"/>
        </w:rPr>
        <w:t>About us</w:t>
      </w:r>
      <w:r>
        <w:rPr>
          <w:rFonts w:ascii="Times New Roman" w:hAnsi="Times New Roman" w:cs="Times New Roman"/>
          <w:sz w:val="24"/>
          <w:szCs w:val="24"/>
        </w:rPr>
        <w:t xml:space="preserve">. Retrieved from </w:t>
      </w:r>
      <w:hyperlink r:id="rId12" w:history="1">
        <w:r>
          <w:rPr>
            <w:rFonts w:ascii="Times New Roman" w:hAnsi="Times New Roman" w:cs="Times New Roman"/>
            <w:sz w:val="24"/>
            <w:szCs w:val="24"/>
          </w:rPr>
          <w:t>http://www.ostomy.org/About-the-UOAA.html</w:t>
        </w:r>
      </w:hyperlink>
    </w:p>
    <w:p w:rsidR="00C9213E" w:rsidRDefault="000510B1">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Wound, Ostomy, and Continence Nurses Society Clinical Practice Ostomy Subcommittee. (2012). </w:t>
      </w:r>
      <w:r>
        <w:rPr>
          <w:rFonts w:ascii="Times New Roman" w:hAnsi="Times New Roman" w:cs="Times New Roman"/>
          <w:i/>
          <w:sz w:val="24"/>
          <w:szCs w:val="24"/>
        </w:rPr>
        <w:t>Basic ostomy skin care: A guide for patients and health care providers</w:t>
      </w:r>
      <w:r>
        <w:rPr>
          <w:rFonts w:ascii="Times New Roman" w:hAnsi="Times New Roman" w:cs="Times New Roman"/>
          <w:sz w:val="24"/>
          <w:szCs w:val="24"/>
        </w:rPr>
        <w:t>. Mount Laurel, NJ: Wound, Ostomy, and Continence Nurses Society.</w:t>
      </w:r>
    </w:p>
    <w:p w:rsidR="00C9213E" w:rsidRDefault="000510B1">
      <w:pPr>
        <w:tabs>
          <w:tab w:val="left" w:pos="720"/>
        </w:tabs>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Zhang, J., </w:t>
      </w:r>
      <w:proofErr w:type="spellStart"/>
      <w:r>
        <w:rPr>
          <w:rFonts w:ascii="Times New Roman" w:hAnsi="Times New Roman" w:cs="Times New Roman"/>
          <w:sz w:val="24"/>
          <w:szCs w:val="24"/>
        </w:rPr>
        <w:t>Yuet</w:t>
      </w:r>
      <w:proofErr w:type="spellEnd"/>
      <w:r>
        <w:rPr>
          <w:rFonts w:ascii="Times New Roman" w:hAnsi="Times New Roman" w:cs="Times New Roman"/>
          <w:sz w:val="24"/>
          <w:szCs w:val="24"/>
        </w:rPr>
        <w:t xml:space="preserve"> Wong, F. K., You, L., Zheng, M., Li, Q., Zhang, </w:t>
      </w:r>
      <w:proofErr w:type="gramStart"/>
      <w:r>
        <w:rPr>
          <w:rFonts w:ascii="Times New Roman" w:hAnsi="Times New Roman" w:cs="Times New Roman"/>
          <w:sz w:val="24"/>
          <w:szCs w:val="24"/>
        </w:rPr>
        <w:t>B.,…</w:t>
      </w:r>
      <w:proofErr w:type="gramEnd"/>
      <w:r>
        <w:rPr>
          <w:rFonts w:ascii="Times New Roman" w:hAnsi="Times New Roman" w:cs="Times New Roman"/>
          <w:sz w:val="24"/>
          <w:szCs w:val="24"/>
        </w:rPr>
        <w:t xml:space="preserve">Liu, J. (2013). Effects of </w:t>
      </w:r>
      <w:proofErr w:type="spellStart"/>
      <w:r>
        <w:rPr>
          <w:rFonts w:ascii="Times New Roman" w:hAnsi="Times New Roman" w:cs="Times New Roman"/>
          <w:sz w:val="24"/>
          <w:szCs w:val="24"/>
        </w:rPr>
        <w:t>enterostomal</w:t>
      </w:r>
      <w:proofErr w:type="spellEnd"/>
      <w:r>
        <w:rPr>
          <w:rFonts w:ascii="Times New Roman" w:hAnsi="Times New Roman" w:cs="Times New Roman"/>
          <w:sz w:val="24"/>
          <w:szCs w:val="24"/>
        </w:rPr>
        <w:t xml:space="preserve"> nurse telephone follow-up on postoperative adjustment of discharged colostomy patients. </w:t>
      </w:r>
      <w:r>
        <w:rPr>
          <w:rFonts w:ascii="Times New Roman" w:hAnsi="Times New Roman" w:cs="Times New Roman"/>
          <w:i/>
          <w:sz w:val="24"/>
          <w:szCs w:val="24"/>
        </w:rPr>
        <w:t>Cancer Nursing</w:t>
      </w:r>
      <w:r>
        <w:rPr>
          <w:rFonts w:ascii="Times New Roman" w:hAnsi="Times New Roman" w:cs="Times New Roman"/>
          <w:sz w:val="24"/>
          <w:szCs w:val="24"/>
        </w:rPr>
        <w:t xml:space="preserve">, 36(6), 419-428. </w:t>
      </w:r>
      <w:proofErr w:type="spellStart"/>
      <w:r>
        <w:rPr>
          <w:rFonts w:ascii="Times New Roman" w:hAnsi="Times New Roman" w:cs="Times New Roman"/>
          <w:sz w:val="24"/>
          <w:szCs w:val="24"/>
        </w:rPr>
        <w:t>doi</w:t>
      </w:r>
      <w:proofErr w:type="spellEnd"/>
      <w:r>
        <w:rPr>
          <w:rFonts w:ascii="Times New Roman" w:hAnsi="Times New Roman" w:cs="Times New Roman"/>
          <w:sz w:val="24"/>
          <w:szCs w:val="24"/>
        </w:rPr>
        <w:t>: 10.1097/NCC.0b013e31826fc8eb</w:t>
      </w:r>
    </w:p>
    <w:p w:rsidR="00C9213E" w:rsidRDefault="000510B1">
      <w:pPr>
        <w:tabs>
          <w:tab w:val="left" w:pos="720"/>
        </w:tabs>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Zhang, J., </w:t>
      </w:r>
      <w:proofErr w:type="spellStart"/>
      <w:r>
        <w:rPr>
          <w:rFonts w:ascii="Times New Roman" w:hAnsi="Times New Roman" w:cs="Times New Roman"/>
          <w:sz w:val="24"/>
          <w:szCs w:val="24"/>
        </w:rPr>
        <w:t>Yuet</w:t>
      </w:r>
      <w:proofErr w:type="spellEnd"/>
      <w:r>
        <w:rPr>
          <w:rFonts w:ascii="Times New Roman" w:hAnsi="Times New Roman" w:cs="Times New Roman"/>
          <w:sz w:val="24"/>
          <w:szCs w:val="24"/>
        </w:rPr>
        <w:t xml:space="preserve"> Wong, F. K., Zheng, M., Hu, A., &amp; Zhang, H. (2015). Psychometric evaluation of the ostomy adjustment scale in Chinese cancer patients with colostomies. </w:t>
      </w:r>
      <w:r>
        <w:rPr>
          <w:rFonts w:ascii="Times New Roman" w:hAnsi="Times New Roman" w:cs="Times New Roman"/>
          <w:i/>
          <w:sz w:val="24"/>
          <w:szCs w:val="24"/>
        </w:rPr>
        <w:t>Cancer</w:t>
      </w:r>
      <w:r>
        <w:rPr>
          <w:rFonts w:ascii="Times New Roman" w:hAnsi="Times New Roman" w:cs="Times New Roman"/>
          <w:sz w:val="24"/>
          <w:szCs w:val="24"/>
        </w:rPr>
        <w:t xml:space="preserve"> </w:t>
      </w:r>
      <w:r>
        <w:rPr>
          <w:rFonts w:ascii="Times New Roman" w:hAnsi="Times New Roman" w:cs="Times New Roman"/>
          <w:i/>
          <w:sz w:val="24"/>
          <w:szCs w:val="24"/>
        </w:rPr>
        <w:t>Nursing</w:t>
      </w:r>
      <w:r>
        <w:rPr>
          <w:rFonts w:ascii="Times New Roman" w:hAnsi="Times New Roman" w:cs="Times New Roman"/>
          <w:sz w:val="24"/>
          <w:szCs w:val="24"/>
        </w:rPr>
        <w:t xml:space="preserve">, 38(5), 395-405. </w:t>
      </w:r>
      <w:proofErr w:type="spellStart"/>
      <w:r>
        <w:rPr>
          <w:rFonts w:ascii="Times New Roman" w:hAnsi="Times New Roman" w:cs="Times New Roman"/>
          <w:sz w:val="24"/>
          <w:szCs w:val="24"/>
        </w:rPr>
        <w:t>doi</w:t>
      </w:r>
      <w:proofErr w:type="spellEnd"/>
      <w:r>
        <w:rPr>
          <w:rFonts w:ascii="Times New Roman" w:hAnsi="Times New Roman" w:cs="Times New Roman"/>
          <w:sz w:val="24"/>
          <w:szCs w:val="24"/>
        </w:rPr>
        <w:t>: 10.1097/NCC.0000000000000213</w:t>
      </w:r>
    </w:p>
    <w:p w:rsidR="00C9213E" w:rsidRDefault="000510B1">
      <w:pPr>
        <w:tabs>
          <w:tab w:val="left" w:pos="720"/>
        </w:tabs>
        <w:spacing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Zimnicki</w:t>
      </w:r>
      <w:proofErr w:type="spellEnd"/>
      <w:r>
        <w:rPr>
          <w:rFonts w:ascii="Times New Roman" w:hAnsi="Times New Roman" w:cs="Times New Roman"/>
          <w:sz w:val="24"/>
          <w:szCs w:val="24"/>
        </w:rPr>
        <w:t xml:space="preserve">, K. M. (2015). Preoperative teaching and stoma marking in an inpatient population: A quality improvement process using a Focus-Plan-Do-Check-Act model. </w:t>
      </w:r>
      <w:r>
        <w:rPr>
          <w:rFonts w:ascii="Times New Roman" w:hAnsi="Times New Roman" w:cs="Times New Roman"/>
          <w:i/>
          <w:sz w:val="24"/>
          <w:szCs w:val="24"/>
        </w:rPr>
        <w:t>JWOCN</w:t>
      </w:r>
      <w:r>
        <w:rPr>
          <w:rFonts w:ascii="Times New Roman" w:hAnsi="Times New Roman" w:cs="Times New Roman"/>
          <w:sz w:val="24"/>
          <w:szCs w:val="24"/>
        </w:rPr>
        <w:t xml:space="preserve">, 42(2), 165-169. </w:t>
      </w:r>
      <w:proofErr w:type="spellStart"/>
      <w:r>
        <w:rPr>
          <w:rFonts w:ascii="Times New Roman" w:hAnsi="Times New Roman" w:cs="Times New Roman"/>
          <w:sz w:val="24"/>
          <w:szCs w:val="24"/>
        </w:rPr>
        <w:t>doi</w:t>
      </w:r>
      <w:proofErr w:type="spellEnd"/>
      <w:r>
        <w:rPr>
          <w:rFonts w:ascii="Times New Roman" w:hAnsi="Times New Roman" w:cs="Times New Roman"/>
          <w:sz w:val="24"/>
          <w:szCs w:val="24"/>
        </w:rPr>
        <w:t>: 10.1097/WON.0000000000000111</w:t>
      </w:r>
    </w:p>
    <w:p w:rsidR="00C9213E" w:rsidRDefault="000510B1">
      <w:pPr>
        <w:jc w:val="center"/>
        <w:rPr>
          <w:rFonts w:ascii="Times New Roman" w:hAnsi="Times New Roman" w:cs="Times New Roman"/>
          <w:sz w:val="24"/>
          <w:szCs w:val="24"/>
        </w:rPr>
      </w:pPr>
      <w:r>
        <w:rPr>
          <w:rFonts w:ascii="Times New Roman" w:hAnsi="Times New Roman" w:cs="Times New Roman"/>
          <w:sz w:val="24"/>
          <w:szCs w:val="24"/>
        </w:rPr>
        <w:br w:type="page"/>
      </w:r>
      <w:r>
        <w:rPr>
          <w:rFonts w:ascii="Times New Roman" w:hAnsi="Times New Roman" w:cs="Times New Roman"/>
          <w:sz w:val="24"/>
          <w:szCs w:val="24"/>
        </w:rPr>
        <w:lastRenderedPageBreak/>
        <w:t>Appendix A</w:t>
      </w:r>
    </w:p>
    <w:p w:rsidR="00C9213E" w:rsidRDefault="000510B1">
      <w:pPr>
        <w:spacing w:line="480" w:lineRule="auto"/>
        <w:jc w:val="center"/>
        <w:rPr>
          <w:rFonts w:ascii="Times New Roman" w:hAnsi="Times New Roman" w:cs="Times New Roman"/>
          <w:sz w:val="24"/>
          <w:szCs w:val="24"/>
        </w:rPr>
      </w:pPr>
      <w:proofErr w:type="spellStart"/>
      <w:r>
        <w:rPr>
          <w:rFonts w:ascii="Times New Roman" w:hAnsi="Times New Roman" w:cs="Times New Roman"/>
          <w:sz w:val="24"/>
          <w:szCs w:val="24"/>
        </w:rPr>
        <w:t>Mishel’s</w:t>
      </w:r>
      <w:proofErr w:type="spellEnd"/>
      <w:r>
        <w:rPr>
          <w:rFonts w:ascii="Times New Roman" w:hAnsi="Times New Roman" w:cs="Times New Roman"/>
          <w:sz w:val="24"/>
          <w:szCs w:val="24"/>
        </w:rPr>
        <w:t xml:space="preserve"> Uncertainty in Illness theory</w:t>
      </w:r>
    </w:p>
    <w:p w:rsidR="00C9213E" w:rsidRDefault="000510B1">
      <w:pPr>
        <w:spacing w:line="480" w:lineRule="auto"/>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5943600" cy="446214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13"/>
                    <a:stretch>
                      <a:fillRect/>
                    </a:stretch>
                  </pic:blipFill>
                  <pic:spPr>
                    <a:xfrm>
                      <a:off x="0" y="0"/>
                      <a:ext cx="5943600" cy="4462145"/>
                    </a:xfrm>
                    <a:prstGeom prst="rect">
                      <a:avLst/>
                    </a:prstGeom>
                  </pic:spPr>
                </pic:pic>
              </a:graphicData>
            </a:graphic>
          </wp:inline>
        </w:drawing>
      </w:r>
    </w:p>
    <w:p w:rsidR="00C9213E" w:rsidRDefault="000510B1">
      <w:pPr>
        <w:spacing w:line="480" w:lineRule="auto"/>
        <w:rPr>
          <w:rFonts w:ascii="Times New Roman" w:hAnsi="Times New Roman" w:cs="Times New Roman"/>
          <w:sz w:val="24"/>
          <w:szCs w:val="24"/>
        </w:rPr>
      </w:pPr>
      <w:proofErr w:type="spellStart"/>
      <w:r>
        <w:rPr>
          <w:rFonts w:ascii="Times New Roman" w:hAnsi="Times New Roman" w:cs="Times New Roman"/>
          <w:sz w:val="24"/>
          <w:szCs w:val="24"/>
        </w:rPr>
        <w:t>Mishel’s</w:t>
      </w:r>
      <w:proofErr w:type="spellEnd"/>
      <w:r>
        <w:rPr>
          <w:rFonts w:ascii="Times New Roman" w:hAnsi="Times New Roman" w:cs="Times New Roman"/>
          <w:sz w:val="24"/>
          <w:szCs w:val="24"/>
        </w:rPr>
        <w:t xml:space="preserve"> model of perceived uncertainty in illness. Adapted from “Uncertainty in illness,” by M. H. </w:t>
      </w:r>
      <w:proofErr w:type="spellStart"/>
      <w:r>
        <w:rPr>
          <w:rFonts w:ascii="Times New Roman" w:hAnsi="Times New Roman" w:cs="Times New Roman"/>
          <w:sz w:val="24"/>
          <w:szCs w:val="24"/>
        </w:rPr>
        <w:t>Mishel</w:t>
      </w:r>
      <w:proofErr w:type="spellEnd"/>
      <w:r>
        <w:rPr>
          <w:rFonts w:ascii="Times New Roman" w:hAnsi="Times New Roman" w:cs="Times New Roman"/>
          <w:sz w:val="24"/>
          <w:szCs w:val="24"/>
        </w:rPr>
        <w:t xml:space="preserve">, 1988, </w:t>
      </w:r>
      <w:r>
        <w:rPr>
          <w:rFonts w:ascii="Times New Roman" w:hAnsi="Times New Roman" w:cs="Times New Roman"/>
          <w:i/>
          <w:sz w:val="24"/>
          <w:szCs w:val="24"/>
        </w:rPr>
        <w:t>Image: Journal of Nursing Scholarship</w:t>
      </w:r>
      <w:r>
        <w:rPr>
          <w:rFonts w:ascii="Times New Roman" w:hAnsi="Times New Roman" w:cs="Times New Roman"/>
          <w:sz w:val="24"/>
          <w:szCs w:val="24"/>
        </w:rPr>
        <w:t>, 20, p. 226. Copyright 1988 by Sigma Theta Tau International.</w:t>
      </w:r>
    </w:p>
    <w:p w:rsidR="00C9213E" w:rsidRDefault="00C9213E">
      <w:pPr>
        <w:spacing w:line="480" w:lineRule="auto"/>
        <w:jc w:val="center"/>
        <w:rPr>
          <w:rFonts w:ascii="Times New Roman" w:hAnsi="Times New Roman" w:cs="Times New Roman"/>
          <w:sz w:val="24"/>
          <w:szCs w:val="24"/>
        </w:rPr>
      </w:pPr>
    </w:p>
    <w:p w:rsidR="00C9213E" w:rsidRDefault="000510B1">
      <w:pPr>
        <w:rPr>
          <w:rFonts w:ascii="Times New Roman" w:hAnsi="Times New Roman" w:cs="Times New Roman"/>
          <w:sz w:val="24"/>
          <w:szCs w:val="24"/>
        </w:rPr>
      </w:pPr>
      <w:r>
        <w:rPr>
          <w:rFonts w:ascii="Times New Roman" w:hAnsi="Times New Roman" w:cs="Times New Roman"/>
          <w:sz w:val="24"/>
          <w:szCs w:val="24"/>
        </w:rPr>
        <w:br w:type="page"/>
      </w:r>
    </w:p>
    <w:p w:rsidR="00C9213E" w:rsidRDefault="000510B1">
      <w:pPr>
        <w:tabs>
          <w:tab w:val="left" w:pos="3885"/>
        </w:tabs>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Appendix B</w:t>
      </w:r>
    </w:p>
    <w:p w:rsidR="00C9213E" w:rsidRDefault="000510B1">
      <w:pPr>
        <w:jc w:val="center"/>
        <w:rPr>
          <w:rFonts w:ascii="Times New Roman" w:hAnsi="Times New Roman" w:cs="Times New Roman"/>
          <w:sz w:val="24"/>
          <w:szCs w:val="24"/>
        </w:rPr>
      </w:pPr>
      <w:r>
        <w:rPr>
          <w:rFonts w:ascii="Times New Roman" w:hAnsi="Times New Roman" w:cs="Times New Roman"/>
          <w:sz w:val="24"/>
          <w:szCs w:val="24"/>
        </w:rPr>
        <w:t>Literature search</w:t>
      </w:r>
    </w:p>
    <w:p w:rsidR="00C9213E" w:rsidRDefault="00C9213E">
      <w:pPr>
        <w:jc w:val="center"/>
        <w:rPr>
          <w:rFonts w:ascii="Times New Roman" w:hAnsi="Times New Roman" w:cs="Times New Roman"/>
          <w:sz w:val="24"/>
          <w:szCs w:val="24"/>
        </w:rPr>
      </w:pPr>
    </w:p>
    <w:tbl>
      <w:tblPr>
        <w:tblStyle w:val="TableGrid"/>
        <w:tblW w:w="9350" w:type="dxa"/>
        <w:shd w:val="clear" w:color="auto" w:fill="CFCDCD" w:themeFill="background2" w:themeFillShade="E5"/>
        <w:tblLayout w:type="fixed"/>
        <w:tblLook w:val="04A0" w:firstRow="1" w:lastRow="0" w:firstColumn="1" w:lastColumn="0" w:noHBand="0" w:noVBand="1"/>
      </w:tblPr>
      <w:tblGrid>
        <w:gridCol w:w="9350"/>
      </w:tblGrid>
      <w:tr w:rsidR="00C9213E">
        <w:trPr>
          <w:trHeight w:val="955"/>
        </w:trPr>
        <w:tc>
          <w:tcPr>
            <w:tcW w:w="9350"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C9213E" w:rsidRDefault="000510B1">
            <w:pPr>
              <w:rPr>
                <w:rFonts w:ascii="Times New Roman" w:hAnsi="Times New Roman" w:cs="Times New Roman"/>
                <w:sz w:val="36"/>
                <w:szCs w:val="36"/>
              </w:rPr>
            </w:pPr>
            <w:r>
              <w:rPr>
                <w:rFonts w:ascii="Times New Roman" w:eastAsia="Calibri" w:hAnsi="Times New Roman" w:cs="Times New Roman"/>
                <w:sz w:val="24"/>
                <w:szCs w:val="24"/>
                <w:lang w:eastAsia="zh-CN" w:bidi="ar"/>
              </w:rPr>
              <w:t>Searching CINAHL, Medline, and PSYCH-Info using search terms “ostomy care,” “colostomy care,” “ileostomy care,” “colostomy education,” “ileostomy education,” “colostomy postoperative education,” and “ileostomy postoperative education” includes 5004 articles.</w:t>
            </w:r>
          </w:p>
        </w:tc>
      </w:tr>
    </w:tbl>
    <w:p w:rsidR="00C9213E" w:rsidRDefault="000510B1">
      <w:pPr>
        <w:spacing w:line="256" w:lineRule="auto"/>
        <w:jc w:val="center"/>
        <w:rPr>
          <w:rFonts w:ascii="Times New Roman" w:hAnsi="Times New Roman" w:cs="Times New Roman"/>
          <w:sz w:val="96"/>
          <w:szCs w:val="96"/>
        </w:rPr>
      </w:pPr>
      <w:r>
        <w:rPr>
          <w:rFonts w:ascii="Times New Roman" w:eastAsia="Calibri" w:hAnsi="Times New Roman" w:cs="Times New Roman"/>
          <w:sz w:val="96"/>
          <w:szCs w:val="96"/>
          <w:lang w:eastAsia="zh-CN" w:bidi="ar"/>
        </w:rPr>
        <w:t>↓</w:t>
      </w:r>
    </w:p>
    <w:tbl>
      <w:tblPr>
        <w:tblStyle w:val="TableGrid"/>
        <w:tblW w:w="9350" w:type="dxa"/>
        <w:shd w:val="clear" w:color="auto" w:fill="CFCDCD" w:themeFill="background2" w:themeFillShade="E5"/>
        <w:tblLayout w:type="fixed"/>
        <w:tblLook w:val="04A0" w:firstRow="1" w:lastRow="0" w:firstColumn="1" w:lastColumn="0" w:noHBand="0" w:noVBand="1"/>
      </w:tblPr>
      <w:tblGrid>
        <w:gridCol w:w="9350"/>
      </w:tblGrid>
      <w:tr w:rsidR="00C9213E">
        <w:trPr>
          <w:trHeight w:val="678"/>
        </w:trPr>
        <w:tc>
          <w:tcPr>
            <w:tcW w:w="9350"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C9213E" w:rsidRDefault="000510B1">
            <w:pPr>
              <w:rPr>
                <w:rFonts w:ascii="Times New Roman" w:hAnsi="Times New Roman" w:cs="Times New Roman"/>
                <w:sz w:val="24"/>
                <w:szCs w:val="24"/>
              </w:rPr>
            </w:pPr>
            <w:r>
              <w:rPr>
                <w:rFonts w:ascii="Times New Roman" w:eastAsia="Calibri" w:hAnsi="Times New Roman" w:cs="Times New Roman"/>
                <w:sz w:val="24"/>
                <w:szCs w:val="24"/>
                <w:lang w:eastAsia="zh-CN" w:bidi="ar"/>
              </w:rPr>
              <w:t>Using same search databases including search terms “colostomy adjustment,” “ileostomy adjustment,” “colostomy adaptation,” and “ileostomy adaptation includes 178 articles.</w:t>
            </w:r>
          </w:p>
        </w:tc>
      </w:tr>
    </w:tbl>
    <w:p w:rsidR="00C9213E" w:rsidRDefault="000510B1">
      <w:pPr>
        <w:spacing w:line="256" w:lineRule="auto"/>
        <w:jc w:val="center"/>
        <w:rPr>
          <w:rFonts w:ascii="Times New Roman" w:hAnsi="Times New Roman" w:cs="Times New Roman"/>
          <w:sz w:val="96"/>
          <w:szCs w:val="96"/>
        </w:rPr>
      </w:pPr>
      <w:r>
        <w:rPr>
          <w:rFonts w:ascii="Times New Roman" w:eastAsia="Calibri" w:hAnsi="Times New Roman" w:cs="Times New Roman"/>
          <w:sz w:val="96"/>
          <w:szCs w:val="96"/>
          <w:lang w:eastAsia="zh-CN" w:bidi="ar"/>
        </w:rPr>
        <w:t>↓</w:t>
      </w:r>
    </w:p>
    <w:tbl>
      <w:tblPr>
        <w:tblStyle w:val="TableGrid"/>
        <w:tblW w:w="9350" w:type="dxa"/>
        <w:shd w:val="clear" w:color="auto" w:fill="CFCDCD" w:themeFill="background2" w:themeFillShade="E5"/>
        <w:tblLayout w:type="fixed"/>
        <w:tblLook w:val="04A0" w:firstRow="1" w:lastRow="0" w:firstColumn="1" w:lastColumn="0" w:noHBand="0" w:noVBand="1"/>
      </w:tblPr>
      <w:tblGrid>
        <w:gridCol w:w="9350"/>
      </w:tblGrid>
      <w:tr w:rsidR="00C9213E">
        <w:trPr>
          <w:trHeight w:val="907"/>
        </w:trPr>
        <w:tc>
          <w:tcPr>
            <w:tcW w:w="9350"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C9213E" w:rsidRDefault="000510B1">
            <w:pPr>
              <w:rPr>
                <w:rFonts w:ascii="Times New Roman" w:hAnsi="Times New Roman" w:cs="Times New Roman"/>
                <w:sz w:val="36"/>
                <w:szCs w:val="36"/>
              </w:rPr>
            </w:pPr>
            <w:r>
              <w:rPr>
                <w:rFonts w:ascii="Times New Roman" w:eastAsia="Calibri" w:hAnsi="Times New Roman" w:cs="Times New Roman"/>
                <w:sz w:val="24"/>
                <w:szCs w:val="24"/>
                <w:lang w:eastAsia="zh-CN" w:bidi="ar"/>
              </w:rPr>
              <w:t xml:space="preserve">Excluding articles before 2012 with participants younger than 18 and including peer-reviewed articles involving human subjects and published in English language using the same search terms yields 155 articles.  </w:t>
            </w:r>
          </w:p>
        </w:tc>
      </w:tr>
    </w:tbl>
    <w:p w:rsidR="00C9213E" w:rsidRDefault="000510B1">
      <w:pPr>
        <w:spacing w:line="256" w:lineRule="auto"/>
        <w:jc w:val="center"/>
        <w:rPr>
          <w:rFonts w:ascii="Times New Roman" w:hAnsi="Times New Roman" w:cs="Times New Roman"/>
          <w:sz w:val="96"/>
          <w:szCs w:val="96"/>
        </w:rPr>
      </w:pPr>
      <w:r>
        <w:rPr>
          <w:rFonts w:ascii="Times New Roman" w:eastAsia="Calibri" w:hAnsi="Times New Roman" w:cs="Times New Roman"/>
          <w:sz w:val="96"/>
          <w:szCs w:val="96"/>
          <w:lang w:eastAsia="zh-CN" w:bidi="ar"/>
        </w:rPr>
        <w:t>↓</w:t>
      </w:r>
    </w:p>
    <w:tbl>
      <w:tblPr>
        <w:tblStyle w:val="TableGrid"/>
        <w:tblW w:w="9350" w:type="dxa"/>
        <w:shd w:val="clear" w:color="auto" w:fill="CFCDCD" w:themeFill="background2" w:themeFillShade="E5"/>
        <w:tblLayout w:type="fixed"/>
        <w:tblLook w:val="04A0" w:firstRow="1" w:lastRow="0" w:firstColumn="1" w:lastColumn="0" w:noHBand="0" w:noVBand="1"/>
      </w:tblPr>
      <w:tblGrid>
        <w:gridCol w:w="9350"/>
      </w:tblGrid>
      <w:tr w:rsidR="00C9213E">
        <w:trPr>
          <w:trHeight w:val="890"/>
        </w:trPr>
        <w:tc>
          <w:tcPr>
            <w:tcW w:w="9350"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C9213E" w:rsidRDefault="000510B1">
            <w:pPr>
              <w:rPr>
                <w:rFonts w:ascii="Times New Roman" w:hAnsi="Times New Roman" w:cs="Times New Roman"/>
                <w:sz w:val="36"/>
                <w:szCs w:val="36"/>
              </w:rPr>
            </w:pPr>
            <w:r>
              <w:rPr>
                <w:rFonts w:ascii="Times New Roman" w:eastAsia="Calibri" w:hAnsi="Times New Roman" w:cs="Times New Roman"/>
                <w:sz w:val="24"/>
                <w:szCs w:val="24"/>
                <w:lang w:eastAsia="zh-CN" w:bidi="ar"/>
              </w:rPr>
              <w:t xml:space="preserve">Abstracts were reviewed and those articles involving other ostomies other than colostomies or ileostomies and duplicate articles using the same search databases were excluded. Fifty-four articles were reviewed for content. Those articles not related to direct research were excluded. A final search yields 43 articles that were reviewed. </w:t>
            </w:r>
          </w:p>
        </w:tc>
      </w:tr>
    </w:tbl>
    <w:p w:rsidR="00C9213E" w:rsidRDefault="00C9213E">
      <w:pPr>
        <w:tabs>
          <w:tab w:val="left" w:pos="720"/>
        </w:tabs>
        <w:spacing w:line="480" w:lineRule="auto"/>
        <w:ind w:left="720" w:hanging="720"/>
        <w:jc w:val="center"/>
        <w:rPr>
          <w:rFonts w:ascii="Times New Roman" w:hAnsi="Times New Roman" w:cs="Times New Roman"/>
          <w:sz w:val="24"/>
          <w:szCs w:val="24"/>
        </w:rPr>
      </w:pPr>
    </w:p>
    <w:p w:rsidR="00C9213E" w:rsidRDefault="00C9213E">
      <w:pPr>
        <w:tabs>
          <w:tab w:val="left" w:pos="720"/>
        </w:tabs>
        <w:spacing w:line="480" w:lineRule="auto"/>
        <w:ind w:left="720" w:hanging="720"/>
        <w:rPr>
          <w:rFonts w:ascii="Times New Roman" w:hAnsi="Times New Roman" w:cs="Times New Roman"/>
          <w:sz w:val="24"/>
          <w:szCs w:val="24"/>
        </w:rPr>
      </w:pPr>
    </w:p>
    <w:p w:rsidR="00C9213E" w:rsidRDefault="00C9213E">
      <w:pPr>
        <w:tabs>
          <w:tab w:val="left" w:pos="720"/>
        </w:tabs>
        <w:spacing w:line="480" w:lineRule="auto"/>
        <w:ind w:left="720" w:hanging="720"/>
        <w:rPr>
          <w:rFonts w:ascii="Times New Roman" w:hAnsi="Times New Roman" w:cs="Times New Roman"/>
          <w:sz w:val="24"/>
          <w:szCs w:val="24"/>
        </w:rPr>
      </w:pPr>
    </w:p>
    <w:p w:rsidR="00C9213E" w:rsidRDefault="000510B1">
      <w:pPr>
        <w:spacing w:line="480" w:lineRule="auto"/>
        <w:rPr>
          <w:rFonts w:ascii="Times New Roman" w:hAnsi="Times New Roman" w:cs="Times New Roman"/>
          <w:b/>
          <w:sz w:val="24"/>
          <w:szCs w:val="24"/>
        </w:rPr>
      </w:pPr>
      <w:r>
        <w:rPr>
          <w:rFonts w:ascii="Times New Roman" w:hAnsi="Times New Roman" w:cs="Times New Roman"/>
          <w:b/>
          <w:sz w:val="24"/>
          <w:szCs w:val="24"/>
        </w:rPr>
        <w:tab/>
      </w:r>
    </w:p>
    <w:p w:rsidR="00C9213E" w:rsidRDefault="00C9213E">
      <w:pPr>
        <w:tabs>
          <w:tab w:val="left" w:pos="720"/>
        </w:tabs>
        <w:spacing w:line="480" w:lineRule="auto"/>
        <w:rPr>
          <w:rFonts w:ascii="Times New Roman" w:hAnsi="Times New Roman" w:cs="Times New Roman"/>
          <w:sz w:val="24"/>
          <w:szCs w:val="24"/>
        </w:rPr>
      </w:pPr>
    </w:p>
    <w:p w:rsidR="00C9213E" w:rsidRDefault="000510B1">
      <w:pPr>
        <w:tabs>
          <w:tab w:val="left" w:pos="720"/>
        </w:tabs>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Appendix C</w:t>
      </w:r>
    </w:p>
    <w:p w:rsidR="00C9213E" w:rsidRDefault="000510B1">
      <w:pPr>
        <w:tabs>
          <w:tab w:val="left" w:pos="720"/>
        </w:tabs>
        <w:spacing w:line="480" w:lineRule="auto"/>
        <w:jc w:val="center"/>
        <w:rPr>
          <w:rFonts w:ascii="Times New Roman" w:hAnsi="Times New Roman" w:cs="Times New Roman"/>
          <w:sz w:val="24"/>
          <w:szCs w:val="24"/>
        </w:rPr>
      </w:pPr>
      <w:r>
        <w:rPr>
          <w:rFonts w:ascii="Times New Roman" w:hAnsi="Times New Roman" w:cs="Times New Roman"/>
          <w:sz w:val="24"/>
          <w:szCs w:val="24"/>
        </w:rPr>
        <w:t>Literature matrix</w:t>
      </w:r>
    </w:p>
    <w:tbl>
      <w:tblPr>
        <w:tblStyle w:val="TableGrid"/>
        <w:tblW w:w="11610" w:type="dxa"/>
        <w:tblInd w:w="-1085" w:type="dxa"/>
        <w:tblLayout w:type="fixed"/>
        <w:tblLook w:val="04A0" w:firstRow="1" w:lastRow="0" w:firstColumn="1" w:lastColumn="0" w:noHBand="0" w:noVBand="1"/>
      </w:tblPr>
      <w:tblGrid>
        <w:gridCol w:w="3350"/>
        <w:gridCol w:w="1372"/>
        <w:gridCol w:w="1743"/>
        <w:gridCol w:w="1461"/>
        <w:gridCol w:w="3684"/>
      </w:tblGrid>
      <w:tr w:rsidR="00C9213E">
        <w:tc>
          <w:tcPr>
            <w:tcW w:w="3350" w:type="dxa"/>
            <w:shd w:val="clear" w:color="auto" w:fill="D7B5C6" w:themeFill="accent1" w:themeFillTint="66"/>
          </w:tcPr>
          <w:p w:rsidR="00C9213E" w:rsidRDefault="000510B1">
            <w:pPr>
              <w:rPr>
                <w:rFonts w:ascii="Times New Roman" w:hAnsi="Times New Roman" w:cs="Times New Roman"/>
                <w:sz w:val="20"/>
                <w:szCs w:val="20"/>
              </w:rPr>
            </w:pPr>
            <w:r>
              <w:rPr>
                <w:rFonts w:ascii="Times New Roman" w:hAnsi="Times New Roman" w:cs="Times New Roman"/>
                <w:sz w:val="20"/>
                <w:szCs w:val="20"/>
              </w:rPr>
              <w:t>Student: Heather Puckett</w:t>
            </w:r>
          </w:p>
          <w:p w:rsidR="00C9213E" w:rsidRDefault="00C9213E">
            <w:pPr>
              <w:rPr>
                <w:rFonts w:ascii="Times New Roman" w:hAnsi="Times New Roman" w:cs="Times New Roman"/>
                <w:sz w:val="20"/>
                <w:szCs w:val="20"/>
              </w:rPr>
            </w:pPr>
          </w:p>
        </w:tc>
        <w:tc>
          <w:tcPr>
            <w:tcW w:w="1372" w:type="dxa"/>
            <w:shd w:val="clear" w:color="auto" w:fill="D7B5C6" w:themeFill="accent1" w:themeFillTint="66"/>
          </w:tcPr>
          <w:p w:rsidR="00C9213E" w:rsidRDefault="000510B1">
            <w:pPr>
              <w:rPr>
                <w:rFonts w:ascii="Times New Roman" w:hAnsi="Times New Roman" w:cs="Times New Roman"/>
                <w:sz w:val="20"/>
                <w:szCs w:val="20"/>
              </w:rPr>
            </w:pPr>
            <w:r>
              <w:rPr>
                <w:rFonts w:ascii="Times New Roman" w:hAnsi="Times New Roman" w:cs="Times New Roman"/>
                <w:sz w:val="20"/>
                <w:szCs w:val="20"/>
              </w:rPr>
              <w:t xml:space="preserve">Course: DNP Project </w:t>
            </w:r>
          </w:p>
        </w:tc>
        <w:tc>
          <w:tcPr>
            <w:tcW w:w="1743" w:type="dxa"/>
            <w:shd w:val="clear" w:color="auto" w:fill="D7B5C6" w:themeFill="accent1" w:themeFillTint="66"/>
          </w:tcPr>
          <w:p w:rsidR="00C9213E" w:rsidRDefault="000510B1">
            <w:pPr>
              <w:rPr>
                <w:rFonts w:ascii="Times New Roman" w:hAnsi="Times New Roman" w:cs="Times New Roman"/>
                <w:sz w:val="20"/>
                <w:szCs w:val="20"/>
              </w:rPr>
            </w:pPr>
            <w:r>
              <w:rPr>
                <w:rFonts w:ascii="Times New Roman" w:hAnsi="Times New Roman" w:cs="Times New Roman"/>
                <w:sz w:val="20"/>
                <w:szCs w:val="20"/>
              </w:rPr>
              <w:t xml:space="preserve">Faculty: Dr. Dianne </w:t>
            </w:r>
            <w:proofErr w:type="spellStart"/>
            <w:r>
              <w:rPr>
                <w:rFonts w:ascii="Times New Roman" w:hAnsi="Times New Roman" w:cs="Times New Roman"/>
                <w:sz w:val="20"/>
                <w:szCs w:val="20"/>
              </w:rPr>
              <w:t>Marshburn</w:t>
            </w:r>
            <w:proofErr w:type="spellEnd"/>
          </w:p>
        </w:tc>
        <w:tc>
          <w:tcPr>
            <w:tcW w:w="1461" w:type="dxa"/>
            <w:shd w:val="clear" w:color="auto" w:fill="D7B5C6" w:themeFill="accent1" w:themeFillTint="66"/>
          </w:tcPr>
          <w:p w:rsidR="00C9213E" w:rsidRDefault="000510B1">
            <w:pPr>
              <w:rPr>
                <w:rFonts w:ascii="Times New Roman" w:hAnsi="Times New Roman" w:cs="Times New Roman"/>
                <w:sz w:val="20"/>
                <w:szCs w:val="20"/>
              </w:rPr>
            </w:pPr>
            <w:r>
              <w:rPr>
                <w:rFonts w:ascii="Times New Roman" w:hAnsi="Times New Roman" w:cs="Times New Roman"/>
                <w:sz w:val="20"/>
                <w:szCs w:val="20"/>
              </w:rPr>
              <w:t xml:space="preserve">Date: </w:t>
            </w:r>
            <w:r w:rsidR="00AF0331">
              <w:rPr>
                <w:rFonts w:ascii="Times New Roman" w:hAnsi="Times New Roman" w:cs="Times New Roman"/>
                <w:sz w:val="20"/>
                <w:szCs w:val="20"/>
              </w:rPr>
              <w:t>Summer</w:t>
            </w:r>
            <w:r>
              <w:rPr>
                <w:rFonts w:ascii="Times New Roman" w:hAnsi="Times New Roman" w:cs="Times New Roman"/>
                <w:sz w:val="20"/>
                <w:szCs w:val="20"/>
              </w:rPr>
              <w:t xml:space="preserve"> 2018</w:t>
            </w:r>
          </w:p>
        </w:tc>
        <w:tc>
          <w:tcPr>
            <w:tcW w:w="3684" w:type="dxa"/>
            <w:shd w:val="clear" w:color="auto" w:fill="D7B5C6" w:themeFill="accent1" w:themeFillTint="66"/>
          </w:tcPr>
          <w:p w:rsidR="00C9213E" w:rsidRDefault="000510B1">
            <w:pPr>
              <w:rPr>
                <w:rFonts w:ascii="Times New Roman" w:hAnsi="Times New Roman" w:cs="Times New Roman"/>
                <w:sz w:val="20"/>
                <w:szCs w:val="20"/>
              </w:rPr>
            </w:pPr>
            <w:r>
              <w:rPr>
                <w:rFonts w:ascii="Times New Roman" w:hAnsi="Times New Roman" w:cs="Times New Roman"/>
                <w:sz w:val="20"/>
                <w:szCs w:val="20"/>
              </w:rPr>
              <w:t>Project:</w:t>
            </w:r>
            <w:r w:rsidR="00AF0331">
              <w:rPr>
                <w:rFonts w:ascii="Times New Roman" w:hAnsi="Times New Roman" w:cs="Times New Roman"/>
                <w:sz w:val="20"/>
                <w:szCs w:val="20"/>
              </w:rPr>
              <w:t xml:space="preserve"> Ostomy adjustment with post-discharge education</w:t>
            </w:r>
          </w:p>
        </w:tc>
      </w:tr>
      <w:tr w:rsidR="00C9213E">
        <w:tc>
          <w:tcPr>
            <w:tcW w:w="3350" w:type="dxa"/>
            <w:shd w:val="clear" w:color="auto" w:fill="D7B5C6" w:themeFill="accent1" w:themeFillTint="66"/>
          </w:tcPr>
          <w:p w:rsidR="00C9213E" w:rsidRDefault="000510B1">
            <w:pPr>
              <w:jc w:val="center"/>
              <w:rPr>
                <w:rFonts w:ascii="Times New Roman" w:hAnsi="Times New Roman" w:cs="Times New Roman"/>
                <w:sz w:val="20"/>
                <w:szCs w:val="20"/>
              </w:rPr>
            </w:pPr>
            <w:r>
              <w:rPr>
                <w:rFonts w:ascii="Times New Roman" w:hAnsi="Times New Roman" w:cs="Times New Roman"/>
                <w:sz w:val="20"/>
                <w:szCs w:val="20"/>
              </w:rPr>
              <w:t>Article</w:t>
            </w:r>
          </w:p>
        </w:tc>
        <w:tc>
          <w:tcPr>
            <w:tcW w:w="1372" w:type="dxa"/>
            <w:shd w:val="clear" w:color="auto" w:fill="D7B5C6" w:themeFill="accent1" w:themeFillTint="66"/>
          </w:tcPr>
          <w:p w:rsidR="00C9213E" w:rsidRDefault="000510B1">
            <w:pPr>
              <w:jc w:val="center"/>
              <w:rPr>
                <w:rFonts w:ascii="Times New Roman" w:hAnsi="Times New Roman" w:cs="Times New Roman"/>
                <w:sz w:val="20"/>
                <w:szCs w:val="20"/>
              </w:rPr>
            </w:pPr>
            <w:r>
              <w:rPr>
                <w:rFonts w:ascii="Times New Roman" w:hAnsi="Times New Roman" w:cs="Times New Roman"/>
                <w:sz w:val="20"/>
                <w:szCs w:val="20"/>
              </w:rPr>
              <w:t>Level of Evidence (I-VII)</w:t>
            </w:r>
          </w:p>
        </w:tc>
        <w:tc>
          <w:tcPr>
            <w:tcW w:w="1743" w:type="dxa"/>
            <w:shd w:val="clear" w:color="auto" w:fill="D7B5C6" w:themeFill="accent1" w:themeFillTint="66"/>
          </w:tcPr>
          <w:p w:rsidR="00C9213E" w:rsidRDefault="000510B1">
            <w:pPr>
              <w:jc w:val="center"/>
              <w:rPr>
                <w:rFonts w:ascii="Times New Roman" w:hAnsi="Times New Roman" w:cs="Times New Roman"/>
                <w:sz w:val="20"/>
                <w:szCs w:val="20"/>
              </w:rPr>
            </w:pPr>
            <w:r>
              <w:rPr>
                <w:rFonts w:ascii="Times New Roman" w:hAnsi="Times New Roman" w:cs="Times New Roman"/>
                <w:sz w:val="20"/>
                <w:szCs w:val="20"/>
              </w:rPr>
              <w:t>Data/Evidence</w:t>
            </w:r>
          </w:p>
          <w:p w:rsidR="00C9213E" w:rsidRDefault="000510B1">
            <w:pPr>
              <w:jc w:val="center"/>
              <w:rPr>
                <w:rFonts w:ascii="Times New Roman" w:hAnsi="Times New Roman" w:cs="Times New Roman"/>
                <w:sz w:val="20"/>
                <w:szCs w:val="20"/>
              </w:rPr>
            </w:pPr>
            <w:r>
              <w:rPr>
                <w:rFonts w:ascii="Times New Roman" w:hAnsi="Times New Roman" w:cs="Times New Roman"/>
                <w:sz w:val="20"/>
                <w:szCs w:val="20"/>
              </w:rPr>
              <w:t>Findings</w:t>
            </w:r>
          </w:p>
        </w:tc>
        <w:tc>
          <w:tcPr>
            <w:tcW w:w="1461" w:type="dxa"/>
            <w:shd w:val="clear" w:color="auto" w:fill="D7B5C6" w:themeFill="accent1" w:themeFillTint="66"/>
          </w:tcPr>
          <w:p w:rsidR="00C9213E" w:rsidRDefault="000510B1">
            <w:pPr>
              <w:rPr>
                <w:rFonts w:ascii="Times New Roman" w:hAnsi="Times New Roman" w:cs="Times New Roman"/>
                <w:sz w:val="20"/>
                <w:szCs w:val="20"/>
              </w:rPr>
            </w:pPr>
            <w:r>
              <w:rPr>
                <w:rFonts w:ascii="Times New Roman" w:hAnsi="Times New Roman" w:cs="Times New Roman"/>
                <w:sz w:val="20"/>
                <w:szCs w:val="20"/>
              </w:rPr>
              <w:t>Conclusion</w:t>
            </w:r>
          </w:p>
        </w:tc>
        <w:tc>
          <w:tcPr>
            <w:tcW w:w="3684" w:type="dxa"/>
            <w:shd w:val="clear" w:color="auto" w:fill="D7B5C6" w:themeFill="accent1" w:themeFillTint="66"/>
          </w:tcPr>
          <w:p w:rsidR="00C9213E" w:rsidRDefault="000510B1">
            <w:pPr>
              <w:rPr>
                <w:rFonts w:ascii="Times New Roman" w:hAnsi="Times New Roman" w:cs="Times New Roman"/>
                <w:sz w:val="20"/>
                <w:szCs w:val="20"/>
              </w:rPr>
            </w:pPr>
            <w:r>
              <w:rPr>
                <w:rFonts w:ascii="Times New Roman" w:hAnsi="Times New Roman" w:cs="Times New Roman"/>
                <w:sz w:val="20"/>
                <w:szCs w:val="20"/>
              </w:rPr>
              <w:t>Use of evidence in EBP project plan</w:t>
            </w:r>
          </w:p>
        </w:tc>
      </w:tr>
      <w:tr w:rsidR="00C9213E">
        <w:tc>
          <w:tcPr>
            <w:tcW w:w="3350" w:type="dxa"/>
            <w:shd w:val="clear" w:color="auto" w:fill="FFFFFF" w:themeFill="background1"/>
          </w:tcPr>
          <w:p w:rsidR="00C9213E" w:rsidRDefault="000510B1">
            <w:pPr>
              <w:tabs>
                <w:tab w:val="left" w:pos="0"/>
              </w:tabs>
              <w:ind w:left="-13" w:firstLine="13"/>
              <w:rPr>
                <w:rFonts w:ascii="Times New Roman" w:hAnsi="Times New Roman" w:cs="Times New Roman"/>
                <w:sz w:val="20"/>
                <w:szCs w:val="20"/>
              </w:rPr>
            </w:pPr>
            <w:proofErr w:type="spellStart"/>
            <w:r>
              <w:rPr>
                <w:rFonts w:ascii="Times New Roman" w:hAnsi="Times New Roman" w:cs="Times New Roman"/>
                <w:sz w:val="20"/>
                <w:szCs w:val="20"/>
              </w:rPr>
              <w:t>Zimnicki</w:t>
            </w:r>
            <w:proofErr w:type="spellEnd"/>
            <w:r>
              <w:rPr>
                <w:rFonts w:ascii="Times New Roman" w:hAnsi="Times New Roman" w:cs="Times New Roman"/>
                <w:sz w:val="20"/>
                <w:szCs w:val="20"/>
              </w:rPr>
              <w:t xml:space="preserve">, K. M. (2015). Preoperative teaching and stoma marking in an inpatient population: A quality improvement process using a Focus-Plan-Do-Check-Act model. </w:t>
            </w:r>
            <w:r>
              <w:rPr>
                <w:rFonts w:ascii="Times New Roman" w:hAnsi="Times New Roman" w:cs="Times New Roman"/>
                <w:i/>
                <w:sz w:val="20"/>
                <w:szCs w:val="20"/>
              </w:rPr>
              <w:t>JWOCN</w:t>
            </w:r>
            <w:r>
              <w:rPr>
                <w:rFonts w:ascii="Times New Roman" w:hAnsi="Times New Roman" w:cs="Times New Roman"/>
                <w:sz w:val="20"/>
                <w:szCs w:val="20"/>
              </w:rPr>
              <w:t xml:space="preserve">, 42(2), 165-169. </w:t>
            </w:r>
            <w:proofErr w:type="spellStart"/>
            <w:r>
              <w:rPr>
                <w:rFonts w:ascii="Times New Roman" w:hAnsi="Times New Roman" w:cs="Times New Roman"/>
                <w:sz w:val="20"/>
                <w:szCs w:val="20"/>
              </w:rPr>
              <w:t>doi</w:t>
            </w:r>
            <w:proofErr w:type="spellEnd"/>
            <w:r>
              <w:rPr>
                <w:rFonts w:ascii="Times New Roman" w:hAnsi="Times New Roman" w:cs="Times New Roman"/>
                <w:sz w:val="20"/>
                <w:szCs w:val="20"/>
              </w:rPr>
              <w:t>: 10.1097/WON.0000000000000111</w:t>
            </w:r>
          </w:p>
          <w:p w:rsidR="00C9213E" w:rsidRDefault="00C9213E">
            <w:pPr>
              <w:rPr>
                <w:rFonts w:ascii="Times New Roman" w:hAnsi="Times New Roman" w:cs="Times New Roman"/>
                <w:sz w:val="20"/>
                <w:szCs w:val="20"/>
              </w:rPr>
            </w:pPr>
          </w:p>
        </w:tc>
        <w:tc>
          <w:tcPr>
            <w:tcW w:w="1372" w:type="dxa"/>
            <w:shd w:val="clear" w:color="auto" w:fill="FFFFFF" w:themeFill="background1"/>
          </w:tcPr>
          <w:p w:rsidR="00C9213E" w:rsidRDefault="000510B1">
            <w:pPr>
              <w:rPr>
                <w:rFonts w:ascii="Times New Roman" w:hAnsi="Times New Roman" w:cs="Times New Roman"/>
                <w:sz w:val="20"/>
                <w:szCs w:val="20"/>
              </w:rPr>
            </w:pPr>
            <w:r>
              <w:rPr>
                <w:rFonts w:ascii="Times New Roman" w:hAnsi="Times New Roman" w:cs="Times New Roman"/>
                <w:sz w:val="20"/>
                <w:szCs w:val="20"/>
              </w:rPr>
              <w:t>VI</w:t>
            </w:r>
          </w:p>
        </w:tc>
        <w:tc>
          <w:tcPr>
            <w:tcW w:w="1743" w:type="dxa"/>
            <w:shd w:val="clear" w:color="auto" w:fill="FFFFFF" w:themeFill="background1"/>
          </w:tcPr>
          <w:p w:rsidR="00C9213E" w:rsidRDefault="000510B1">
            <w:pPr>
              <w:rPr>
                <w:rFonts w:ascii="Times New Roman" w:hAnsi="Times New Roman" w:cs="Times New Roman"/>
                <w:sz w:val="20"/>
                <w:szCs w:val="20"/>
              </w:rPr>
            </w:pPr>
            <w:r>
              <w:rPr>
                <w:rFonts w:ascii="Times New Roman" w:hAnsi="Times New Roman" w:cs="Times New Roman"/>
                <w:sz w:val="20"/>
                <w:szCs w:val="20"/>
              </w:rPr>
              <w:t>Using PDCA model, 35 patients were evaluated to determine consistency with ostomy education as well as identifying barriers for patients and clinical staff.</w:t>
            </w:r>
          </w:p>
          <w:p w:rsidR="00C9213E" w:rsidRDefault="00C9213E">
            <w:pPr>
              <w:rPr>
                <w:rFonts w:ascii="Times New Roman" w:hAnsi="Times New Roman" w:cs="Times New Roman"/>
                <w:sz w:val="20"/>
                <w:szCs w:val="20"/>
              </w:rPr>
            </w:pPr>
          </w:p>
          <w:p w:rsidR="00C9213E" w:rsidRDefault="000510B1">
            <w:pPr>
              <w:rPr>
                <w:rFonts w:ascii="Times New Roman" w:hAnsi="Times New Roman" w:cs="Times New Roman"/>
                <w:sz w:val="20"/>
                <w:szCs w:val="20"/>
              </w:rPr>
            </w:pPr>
            <w:r>
              <w:rPr>
                <w:rFonts w:ascii="Times New Roman" w:hAnsi="Times New Roman" w:cs="Times New Roman"/>
                <w:sz w:val="20"/>
                <w:szCs w:val="20"/>
              </w:rPr>
              <w:t xml:space="preserve"> </w:t>
            </w:r>
          </w:p>
        </w:tc>
        <w:tc>
          <w:tcPr>
            <w:tcW w:w="1461" w:type="dxa"/>
            <w:shd w:val="clear" w:color="auto" w:fill="FFFFFF" w:themeFill="background1"/>
          </w:tcPr>
          <w:p w:rsidR="00C9213E" w:rsidRDefault="000510B1">
            <w:pPr>
              <w:rPr>
                <w:rFonts w:ascii="Times New Roman" w:hAnsi="Times New Roman" w:cs="Times New Roman"/>
                <w:sz w:val="20"/>
                <w:szCs w:val="20"/>
              </w:rPr>
            </w:pPr>
            <w:r>
              <w:rPr>
                <w:rFonts w:ascii="Times New Roman" w:hAnsi="Times New Roman" w:cs="Times New Roman"/>
                <w:sz w:val="20"/>
                <w:szCs w:val="20"/>
              </w:rPr>
              <w:t>Continued use of PDCA models should be utilized to maintain education consistency to ostomates from staff not having specialized training in ostomy care.</w:t>
            </w:r>
          </w:p>
          <w:p w:rsidR="00C9213E" w:rsidRDefault="00C9213E">
            <w:pPr>
              <w:rPr>
                <w:rFonts w:ascii="Times New Roman" w:hAnsi="Times New Roman" w:cs="Times New Roman"/>
                <w:sz w:val="20"/>
                <w:szCs w:val="20"/>
              </w:rPr>
            </w:pPr>
          </w:p>
          <w:p w:rsidR="00C9213E" w:rsidRDefault="000510B1">
            <w:pPr>
              <w:rPr>
                <w:rFonts w:ascii="Times New Roman" w:hAnsi="Times New Roman" w:cs="Times New Roman"/>
                <w:sz w:val="20"/>
                <w:szCs w:val="20"/>
              </w:rPr>
            </w:pPr>
            <w:r>
              <w:rPr>
                <w:rFonts w:ascii="Times New Roman" w:hAnsi="Times New Roman" w:cs="Times New Roman"/>
                <w:sz w:val="20"/>
                <w:szCs w:val="20"/>
              </w:rPr>
              <w:t xml:space="preserve">Long-term </w:t>
            </w:r>
            <w:proofErr w:type="spellStart"/>
            <w:r>
              <w:rPr>
                <w:rFonts w:ascii="Times New Roman" w:hAnsi="Times New Roman" w:cs="Times New Roman"/>
                <w:sz w:val="20"/>
                <w:szCs w:val="20"/>
              </w:rPr>
              <w:t>followup</w:t>
            </w:r>
            <w:proofErr w:type="spellEnd"/>
            <w:r>
              <w:rPr>
                <w:rFonts w:ascii="Times New Roman" w:hAnsi="Times New Roman" w:cs="Times New Roman"/>
                <w:sz w:val="20"/>
                <w:szCs w:val="20"/>
              </w:rPr>
              <w:t xml:space="preserve"> remains a challenge for the new ostomate.</w:t>
            </w:r>
          </w:p>
        </w:tc>
        <w:tc>
          <w:tcPr>
            <w:tcW w:w="3684" w:type="dxa"/>
            <w:shd w:val="clear" w:color="auto" w:fill="FFFFFF" w:themeFill="background1"/>
          </w:tcPr>
          <w:p w:rsidR="00C9213E" w:rsidRDefault="000510B1">
            <w:pPr>
              <w:rPr>
                <w:rFonts w:ascii="Times New Roman" w:hAnsi="Times New Roman" w:cs="Times New Roman"/>
                <w:sz w:val="20"/>
                <w:szCs w:val="20"/>
              </w:rPr>
            </w:pPr>
            <w:r>
              <w:rPr>
                <w:rFonts w:ascii="Times New Roman" w:hAnsi="Times New Roman" w:cs="Times New Roman"/>
                <w:sz w:val="20"/>
                <w:szCs w:val="20"/>
              </w:rPr>
              <w:t>A method of education should be provided to ostomates that is consistent and standardized that can be transitioned into the outpatient setting for nurses and clinical staff not having specialized training in ostomy care.</w:t>
            </w:r>
          </w:p>
        </w:tc>
      </w:tr>
      <w:tr w:rsidR="00C9213E">
        <w:tc>
          <w:tcPr>
            <w:tcW w:w="3350" w:type="dxa"/>
            <w:shd w:val="clear" w:color="auto" w:fill="FFFFFF" w:themeFill="background1"/>
          </w:tcPr>
          <w:p w:rsidR="00C9213E" w:rsidRDefault="000510B1">
            <w:pPr>
              <w:tabs>
                <w:tab w:val="left" w:pos="0"/>
              </w:tabs>
              <w:rPr>
                <w:rFonts w:ascii="Times New Roman" w:hAnsi="Times New Roman" w:cs="Times New Roman"/>
                <w:sz w:val="20"/>
                <w:szCs w:val="20"/>
              </w:rPr>
            </w:pPr>
            <w:r>
              <w:rPr>
                <w:rFonts w:ascii="Times New Roman" w:hAnsi="Times New Roman" w:cs="Times New Roman"/>
                <w:sz w:val="20"/>
                <w:szCs w:val="20"/>
              </w:rPr>
              <w:t xml:space="preserve">Santos, V. L., Augusto, F., &amp; </w:t>
            </w:r>
            <w:proofErr w:type="spellStart"/>
            <w:r>
              <w:rPr>
                <w:rFonts w:ascii="Times New Roman" w:hAnsi="Times New Roman" w:cs="Times New Roman"/>
                <w:sz w:val="20"/>
                <w:szCs w:val="20"/>
              </w:rPr>
              <w:t>Gomboski</w:t>
            </w:r>
            <w:proofErr w:type="spellEnd"/>
            <w:r>
              <w:rPr>
                <w:rFonts w:ascii="Times New Roman" w:hAnsi="Times New Roman" w:cs="Times New Roman"/>
                <w:sz w:val="20"/>
                <w:szCs w:val="20"/>
              </w:rPr>
              <w:t xml:space="preserve">, G. (2016). Health related quality of life in persons with ostomies managed in an outpatient care setting. </w:t>
            </w:r>
            <w:r>
              <w:rPr>
                <w:rFonts w:ascii="Times New Roman" w:hAnsi="Times New Roman" w:cs="Times New Roman"/>
                <w:i/>
                <w:sz w:val="20"/>
                <w:szCs w:val="20"/>
              </w:rPr>
              <w:t>JWOCN</w:t>
            </w:r>
            <w:r>
              <w:rPr>
                <w:rFonts w:ascii="Times New Roman" w:hAnsi="Times New Roman" w:cs="Times New Roman"/>
                <w:sz w:val="20"/>
                <w:szCs w:val="20"/>
              </w:rPr>
              <w:t xml:space="preserve">, 42(2), 158-164. Doi: 10.1097/WON.0000000000000210 </w:t>
            </w:r>
          </w:p>
          <w:p w:rsidR="00C9213E" w:rsidRDefault="00C9213E">
            <w:pPr>
              <w:rPr>
                <w:rFonts w:ascii="Times New Roman" w:hAnsi="Times New Roman" w:cs="Times New Roman"/>
                <w:sz w:val="20"/>
                <w:szCs w:val="20"/>
              </w:rPr>
            </w:pPr>
          </w:p>
        </w:tc>
        <w:tc>
          <w:tcPr>
            <w:tcW w:w="1372" w:type="dxa"/>
            <w:shd w:val="clear" w:color="auto" w:fill="FFFFFF" w:themeFill="background1"/>
          </w:tcPr>
          <w:p w:rsidR="00C9213E" w:rsidRDefault="000510B1">
            <w:pPr>
              <w:rPr>
                <w:rFonts w:ascii="Times New Roman" w:hAnsi="Times New Roman" w:cs="Times New Roman"/>
                <w:sz w:val="20"/>
                <w:szCs w:val="20"/>
              </w:rPr>
            </w:pPr>
            <w:r>
              <w:rPr>
                <w:rFonts w:ascii="Times New Roman" w:hAnsi="Times New Roman" w:cs="Times New Roman"/>
                <w:sz w:val="20"/>
                <w:szCs w:val="20"/>
              </w:rPr>
              <w:t>VI</w:t>
            </w:r>
          </w:p>
        </w:tc>
        <w:tc>
          <w:tcPr>
            <w:tcW w:w="1743" w:type="dxa"/>
            <w:shd w:val="clear" w:color="auto" w:fill="FFFFFF" w:themeFill="background1"/>
          </w:tcPr>
          <w:p w:rsidR="00C9213E" w:rsidRDefault="000510B1">
            <w:pPr>
              <w:rPr>
                <w:rFonts w:ascii="Times New Roman" w:hAnsi="Times New Roman" w:cs="Times New Roman"/>
                <w:sz w:val="20"/>
                <w:szCs w:val="20"/>
              </w:rPr>
            </w:pPr>
            <w:r>
              <w:rPr>
                <w:rFonts w:ascii="Times New Roman" w:hAnsi="Times New Roman" w:cs="Times New Roman"/>
                <w:sz w:val="20"/>
                <w:szCs w:val="20"/>
              </w:rPr>
              <w:t>215 adult ostomates were evaluated analyzing quality of life.</w:t>
            </w:r>
          </w:p>
          <w:p w:rsidR="00C9213E" w:rsidRDefault="00C9213E">
            <w:pPr>
              <w:rPr>
                <w:rFonts w:ascii="Times New Roman" w:hAnsi="Times New Roman" w:cs="Times New Roman"/>
                <w:sz w:val="20"/>
                <w:szCs w:val="20"/>
              </w:rPr>
            </w:pPr>
          </w:p>
          <w:p w:rsidR="00C9213E" w:rsidRDefault="000510B1">
            <w:pPr>
              <w:rPr>
                <w:rFonts w:ascii="Times New Roman" w:hAnsi="Times New Roman" w:cs="Times New Roman"/>
                <w:sz w:val="20"/>
                <w:szCs w:val="20"/>
              </w:rPr>
            </w:pPr>
            <w:r>
              <w:rPr>
                <w:rFonts w:ascii="Times New Roman" w:hAnsi="Times New Roman" w:cs="Times New Roman"/>
                <w:sz w:val="20"/>
                <w:szCs w:val="20"/>
              </w:rPr>
              <w:t>Those patients with shorter times experiencing an ostomy had lower quality of life scores.</w:t>
            </w:r>
          </w:p>
          <w:p w:rsidR="00C9213E" w:rsidRDefault="00C9213E">
            <w:pPr>
              <w:rPr>
                <w:rFonts w:ascii="Times New Roman" w:hAnsi="Times New Roman" w:cs="Times New Roman"/>
                <w:sz w:val="20"/>
                <w:szCs w:val="20"/>
              </w:rPr>
            </w:pPr>
          </w:p>
          <w:p w:rsidR="00C9213E" w:rsidRDefault="000510B1">
            <w:pPr>
              <w:rPr>
                <w:rFonts w:ascii="Times New Roman" w:hAnsi="Times New Roman" w:cs="Times New Roman"/>
                <w:sz w:val="20"/>
                <w:szCs w:val="20"/>
              </w:rPr>
            </w:pPr>
            <w:r>
              <w:rPr>
                <w:rFonts w:ascii="Times New Roman" w:hAnsi="Times New Roman" w:cs="Times New Roman"/>
                <w:sz w:val="20"/>
                <w:szCs w:val="20"/>
              </w:rPr>
              <w:t>Those patients lacking support had a higher likelihood of experiencing a lower quality of life score.</w:t>
            </w:r>
          </w:p>
        </w:tc>
        <w:tc>
          <w:tcPr>
            <w:tcW w:w="1461" w:type="dxa"/>
            <w:shd w:val="clear" w:color="auto" w:fill="FFFFFF" w:themeFill="background1"/>
          </w:tcPr>
          <w:p w:rsidR="00C9213E" w:rsidRDefault="000510B1">
            <w:pPr>
              <w:rPr>
                <w:rFonts w:ascii="Times New Roman" w:hAnsi="Times New Roman" w:cs="Times New Roman"/>
                <w:sz w:val="20"/>
                <w:szCs w:val="20"/>
              </w:rPr>
            </w:pPr>
            <w:r>
              <w:rPr>
                <w:rFonts w:ascii="Times New Roman" w:hAnsi="Times New Roman" w:cs="Times New Roman"/>
                <w:sz w:val="20"/>
                <w:szCs w:val="20"/>
              </w:rPr>
              <w:t>Shorter lived experiences with stomas and less support systems correlated to lower quality of life.</w:t>
            </w:r>
          </w:p>
        </w:tc>
        <w:tc>
          <w:tcPr>
            <w:tcW w:w="3684" w:type="dxa"/>
            <w:shd w:val="clear" w:color="auto" w:fill="FFFFFF" w:themeFill="background1"/>
          </w:tcPr>
          <w:p w:rsidR="00C9213E" w:rsidRDefault="000510B1">
            <w:pPr>
              <w:rPr>
                <w:rFonts w:ascii="Times New Roman" w:hAnsi="Times New Roman" w:cs="Times New Roman"/>
                <w:sz w:val="20"/>
                <w:szCs w:val="20"/>
              </w:rPr>
            </w:pPr>
            <w:r>
              <w:rPr>
                <w:rFonts w:ascii="Times New Roman" w:hAnsi="Times New Roman" w:cs="Times New Roman"/>
                <w:sz w:val="20"/>
                <w:szCs w:val="20"/>
              </w:rPr>
              <w:t>Patients should be followed earlier following ostomy surgery and offered support as well as education in order to assist in adaptation and improved quality of life.</w:t>
            </w:r>
          </w:p>
        </w:tc>
      </w:tr>
      <w:tr w:rsidR="00C9213E">
        <w:tc>
          <w:tcPr>
            <w:tcW w:w="3350" w:type="dxa"/>
            <w:shd w:val="clear" w:color="auto" w:fill="FFFFFF" w:themeFill="background1"/>
          </w:tcPr>
          <w:p w:rsidR="00C9213E" w:rsidRDefault="000510B1">
            <w:pPr>
              <w:tabs>
                <w:tab w:val="left" w:pos="0"/>
              </w:tabs>
              <w:ind w:left="-13" w:firstLine="13"/>
              <w:rPr>
                <w:rFonts w:ascii="Times New Roman" w:hAnsi="Times New Roman" w:cs="Times New Roman"/>
                <w:sz w:val="20"/>
                <w:szCs w:val="20"/>
              </w:rPr>
            </w:pPr>
            <w:r>
              <w:rPr>
                <w:rFonts w:ascii="Times New Roman" w:hAnsi="Times New Roman" w:cs="Times New Roman"/>
                <w:sz w:val="20"/>
                <w:szCs w:val="20"/>
              </w:rPr>
              <w:t xml:space="preserve">Lim, S. H., Chan, S. W., &amp; He, H. (2015). Patients’ experiences of performing self-care of stomas in the initial postoperative period. </w:t>
            </w:r>
            <w:r>
              <w:rPr>
                <w:rFonts w:ascii="Times New Roman" w:hAnsi="Times New Roman" w:cs="Times New Roman"/>
                <w:i/>
                <w:sz w:val="20"/>
                <w:szCs w:val="20"/>
              </w:rPr>
              <w:t xml:space="preserve">Cancer </w:t>
            </w:r>
            <w:r>
              <w:rPr>
                <w:rFonts w:ascii="Times New Roman" w:hAnsi="Times New Roman" w:cs="Times New Roman"/>
                <w:i/>
                <w:sz w:val="20"/>
                <w:szCs w:val="20"/>
              </w:rPr>
              <w:lastRenderedPageBreak/>
              <w:t>Nursing</w:t>
            </w:r>
            <w:r>
              <w:rPr>
                <w:rFonts w:ascii="Times New Roman" w:hAnsi="Times New Roman" w:cs="Times New Roman"/>
                <w:sz w:val="20"/>
                <w:szCs w:val="20"/>
              </w:rPr>
              <w:t xml:space="preserve">, 38(3), 185-193. </w:t>
            </w:r>
            <w:proofErr w:type="spellStart"/>
            <w:r>
              <w:rPr>
                <w:rFonts w:ascii="Times New Roman" w:hAnsi="Times New Roman" w:cs="Times New Roman"/>
                <w:sz w:val="20"/>
                <w:szCs w:val="20"/>
              </w:rPr>
              <w:t>doi</w:t>
            </w:r>
            <w:proofErr w:type="spellEnd"/>
            <w:r>
              <w:rPr>
                <w:rFonts w:ascii="Times New Roman" w:hAnsi="Times New Roman" w:cs="Times New Roman"/>
                <w:sz w:val="20"/>
                <w:szCs w:val="20"/>
              </w:rPr>
              <w:t>: 10.1097/NCC.0000000000000158</w:t>
            </w:r>
          </w:p>
          <w:p w:rsidR="00C9213E" w:rsidRDefault="00C9213E">
            <w:pPr>
              <w:rPr>
                <w:rFonts w:ascii="Times New Roman" w:hAnsi="Times New Roman" w:cs="Times New Roman"/>
                <w:sz w:val="20"/>
                <w:szCs w:val="20"/>
              </w:rPr>
            </w:pPr>
          </w:p>
        </w:tc>
        <w:tc>
          <w:tcPr>
            <w:tcW w:w="1372" w:type="dxa"/>
            <w:shd w:val="clear" w:color="auto" w:fill="FFFFFF" w:themeFill="background1"/>
          </w:tcPr>
          <w:p w:rsidR="00C9213E" w:rsidRDefault="000510B1">
            <w:pPr>
              <w:rPr>
                <w:rFonts w:ascii="Times New Roman" w:hAnsi="Times New Roman" w:cs="Times New Roman"/>
                <w:sz w:val="20"/>
                <w:szCs w:val="20"/>
              </w:rPr>
            </w:pPr>
            <w:r>
              <w:rPr>
                <w:rFonts w:ascii="Times New Roman" w:hAnsi="Times New Roman" w:cs="Times New Roman"/>
                <w:sz w:val="20"/>
                <w:szCs w:val="20"/>
              </w:rPr>
              <w:lastRenderedPageBreak/>
              <w:t>VII</w:t>
            </w:r>
          </w:p>
        </w:tc>
        <w:tc>
          <w:tcPr>
            <w:tcW w:w="1743" w:type="dxa"/>
            <w:shd w:val="clear" w:color="auto" w:fill="FFFFFF" w:themeFill="background1"/>
          </w:tcPr>
          <w:p w:rsidR="00C9213E" w:rsidRDefault="000510B1">
            <w:pPr>
              <w:rPr>
                <w:rFonts w:ascii="Times New Roman" w:hAnsi="Times New Roman" w:cs="Times New Roman"/>
                <w:sz w:val="20"/>
                <w:szCs w:val="20"/>
              </w:rPr>
            </w:pPr>
            <w:r>
              <w:rPr>
                <w:rFonts w:ascii="Times New Roman" w:hAnsi="Times New Roman" w:cs="Times New Roman"/>
                <w:sz w:val="20"/>
                <w:szCs w:val="20"/>
              </w:rPr>
              <w:t xml:space="preserve">12 patients were identified to determine trends noted with new </w:t>
            </w:r>
            <w:r>
              <w:rPr>
                <w:rFonts w:ascii="Times New Roman" w:hAnsi="Times New Roman" w:cs="Times New Roman"/>
                <w:sz w:val="20"/>
                <w:szCs w:val="20"/>
              </w:rPr>
              <w:lastRenderedPageBreak/>
              <w:t>ostomates one month following surgery.</w:t>
            </w:r>
          </w:p>
          <w:p w:rsidR="00C9213E" w:rsidRDefault="00C9213E">
            <w:pPr>
              <w:rPr>
                <w:rFonts w:ascii="Times New Roman" w:hAnsi="Times New Roman" w:cs="Times New Roman"/>
                <w:sz w:val="20"/>
                <w:szCs w:val="20"/>
              </w:rPr>
            </w:pPr>
          </w:p>
          <w:p w:rsidR="00C9213E" w:rsidRDefault="000510B1">
            <w:pPr>
              <w:rPr>
                <w:rFonts w:ascii="Times New Roman" w:hAnsi="Times New Roman" w:cs="Times New Roman"/>
                <w:sz w:val="20"/>
                <w:szCs w:val="20"/>
              </w:rPr>
            </w:pPr>
            <w:r>
              <w:rPr>
                <w:rFonts w:ascii="Times New Roman" w:hAnsi="Times New Roman" w:cs="Times New Roman"/>
                <w:sz w:val="20"/>
                <w:szCs w:val="20"/>
              </w:rPr>
              <w:t>Themes of acceptance, social support, and the need for early ostomy education were identified.</w:t>
            </w:r>
          </w:p>
        </w:tc>
        <w:tc>
          <w:tcPr>
            <w:tcW w:w="1461" w:type="dxa"/>
            <w:shd w:val="clear" w:color="auto" w:fill="FFFFFF" w:themeFill="background1"/>
          </w:tcPr>
          <w:p w:rsidR="00C9213E" w:rsidRDefault="000510B1">
            <w:pPr>
              <w:rPr>
                <w:rFonts w:ascii="Times New Roman" w:hAnsi="Times New Roman" w:cs="Times New Roman"/>
                <w:sz w:val="20"/>
                <w:szCs w:val="20"/>
              </w:rPr>
            </w:pPr>
            <w:r>
              <w:rPr>
                <w:rFonts w:ascii="Times New Roman" w:hAnsi="Times New Roman" w:cs="Times New Roman"/>
                <w:sz w:val="20"/>
                <w:szCs w:val="20"/>
              </w:rPr>
              <w:lastRenderedPageBreak/>
              <w:t xml:space="preserve">Health providers should actively participate in </w:t>
            </w:r>
            <w:r>
              <w:rPr>
                <w:rFonts w:ascii="Times New Roman" w:hAnsi="Times New Roman" w:cs="Times New Roman"/>
                <w:sz w:val="20"/>
                <w:szCs w:val="20"/>
              </w:rPr>
              <w:lastRenderedPageBreak/>
              <w:t xml:space="preserve">assisting patients with ostomies early in the postoperative phase in order to improve ostomy adjustment, independence and self-care. </w:t>
            </w:r>
          </w:p>
        </w:tc>
        <w:tc>
          <w:tcPr>
            <w:tcW w:w="3684" w:type="dxa"/>
            <w:shd w:val="clear" w:color="auto" w:fill="FFFFFF" w:themeFill="background1"/>
          </w:tcPr>
          <w:p w:rsidR="00C9213E" w:rsidRDefault="000510B1">
            <w:pPr>
              <w:rPr>
                <w:rFonts w:ascii="Times New Roman" w:hAnsi="Times New Roman" w:cs="Times New Roman"/>
                <w:sz w:val="20"/>
                <w:szCs w:val="20"/>
              </w:rPr>
            </w:pPr>
            <w:r>
              <w:rPr>
                <w:rFonts w:ascii="Times New Roman" w:hAnsi="Times New Roman" w:cs="Times New Roman"/>
                <w:sz w:val="20"/>
                <w:szCs w:val="20"/>
              </w:rPr>
              <w:lastRenderedPageBreak/>
              <w:t>Clinicians should take an active role in the care of educating a new ostomate early in the post-discharge setting to improve ostomy adjustment.</w:t>
            </w:r>
          </w:p>
        </w:tc>
      </w:tr>
      <w:tr w:rsidR="00C9213E">
        <w:tc>
          <w:tcPr>
            <w:tcW w:w="3350" w:type="dxa"/>
            <w:shd w:val="clear" w:color="auto" w:fill="FFFFFF" w:themeFill="background1"/>
          </w:tcPr>
          <w:p w:rsidR="00C9213E" w:rsidRDefault="000510B1">
            <w:pPr>
              <w:tabs>
                <w:tab w:val="left" w:pos="0"/>
              </w:tabs>
              <w:rPr>
                <w:rFonts w:ascii="Times New Roman" w:hAnsi="Times New Roman" w:cs="Times New Roman"/>
                <w:sz w:val="20"/>
                <w:szCs w:val="20"/>
              </w:rPr>
            </w:pPr>
            <w:proofErr w:type="spellStart"/>
            <w:r>
              <w:rPr>
                <w:rFonts w:ascii="Times New Roman" w:hAnsi="Times New Roman" w:cs="Times New Roman"/>
                <w:sz w:val="20"/>
                <w:szCs w:val="20"/>
              </w:rPr>
              <w:t>Karabulut</w:t>
            </w:r>
            <w:proofErr w:type="spellEnd"/>
            <w:r>
              <w:rPr>
                <w:rFonts w:ascii="Times New Roman" w:hAnsi="Times New Roman" w:cs="Times New Roman"/>
                <w:sz w:val="20"/>
                <w:szCs w:val="20"/>
              </w:rPr>
              <w:t xml:space="preserve">, H. K., </w:t>
            </w:r>
            <w:proofErr w:type="spellStart"/>
            <w:r>
              <w:rPr>
                <w:rFonts w:ascii="Times New Roman" w:hAnsi="Times New Roman" w:cs="Times New Roman"/>
                <w:sz w:val="20"/>
                <w:szCs w:val="20"/>
              </w:rPr>
              <w:t>Dinҁ</w:t>
            </w:r>
            <w:proofErr w:type="spellEnd"/>
            <w:r>
              <w:rPr>
                <w:rFonts w:ascii="Times New Roman" w:hAnsi="Times New Roman" w:cs="Times New Roman"/>
                <w:sz w:val="20"/>
                <w:szCs w:val="20"/>
              </w:rPr>
              <w:t xml:space="preserve">, L., &amp; </w:t>
            </w:r>
            <w:proofErr w:type="spellStart"/>
            <w:r>
              <w:rPr>
                <w:rFonts w:ascii="Times New Roman" w:hAnsi="Times New Roman" w:cs="Times New Roman"/>
                <w:sz w:val="20"/>
                <w:szCs w:val="20"/>
              </w:rPr>
              <w:t>Karadağ</w:t>
            </w:r>
            <w:proofErr w:type="spellEnd"/>
            <w:r>
              <w:rPr>
                <w:rFonts w:ascii="Times New Roman" w:hAnsi="Times New Roman" w:cs="Times New Roman"/>
                <w:sz w:val="20"/>
                <w:szCs w:val="20"/>
              </w:rPr>
              <w:t xml:space="preserve">, A. (2014). Effects of planned group interactions on the social adaptation of individuals with an intestinal stoma: A quantitative study. </w:t>
            </w:r>
            <w:r>
              <w:rPr>
                <w:rFonts w:ascii="Times New Roman" w:hAnsi="Times New Roman" w:cs="Times New Roman"/>
                <w:i/>
                <w:sz w:val="20"/>
                <w:szCs w:val="20"/>
              </w:rPr>
              <w:t>Journal of</w:t>
            </w:r>
            <w:r>
              <w:rPr>
                <w:rFonts w:ascii="Times New Roman" w:hAnsi="Times New Roman" w:cs="Times New Roman"/>
                <w:sz w:val="20"/>
                <w:szCs w:val="20"/>
              </w:rPr>
              <w:t xml:space="preserve"> </w:t>
            </w:r>
            <w:r>
              <w:rPr>
                <w:rFonts w:ascii="Times New Roman" w:hAnsi="Times New Roman" w:cs="Times New Roman"/>
                <w:i/>
                <w:sz w:val="20"/>
                <w:szCs w:val="20"/>
              </w:rPr>
              <w:t>Clinical Nursing</w:t>
            </w:r>
            <w:r>
              <w:rPr>
                <w:rFonts w:ascii="Times New Roman" w:hAnsi="Times New Roman" w:cs="Times New Roman"/>
                <w:sz w:val="20"/>
                <w:szCs w:val="20"/>
              </w:rPr>
              <w:t xml:space="preserve">, 23, 2800-2813. </w:t>
            </w:r>
            <w:proofErr w:type="spellStart"/>
            <w:r>
              <w:rPr>
                <w:rFonts w:ascii="Times New Roman" w:hAnsi="Times New Roman" w:cs="Times New Roman"/>
                <w:sz w:val="20"/>
                <w:szCs w:val="20"/>
              </w:rPr>
              <w:t>doi</w:t>
            </w:r>
            <w:proofErr w:type="spellEnd"/>
            <w:r>
              <w:rPr>
                <w:rFonts w:ascii="Times New Roman" w:hAnsi="Times New Roman" w:cs="Times New Roman"/>
                <w:sz w:val="20"/>
                <w:szCs w:val="20"/>
              </w:rPr>
              <w:t>: 10.1111/jocn.12541</w:t>
            </w:r>
          </w:p>
          <w:p w:rsidR="00C9213E" w:rsidRDefault="00C9213E">
            <w:pPr>
              <w:rPr>
                <w:rFonts w:ascii="Times New Roman" w:hAnsi="Times New Roman" w:cs="Times New Roman"/>
                <w:sz w:val="20"/>
                <w:szCs w:val="20"/>
              </w:rPr>
            </w:pPr>
          </w:p>
        </w:tc>
        <w:tc>
          <w:tcPr>
            <w:tcW w:w="1372" w:type="dxa"/>
            <w:shd w:val="clear" w:color="auto" w:fill="FFFFFF" w:themeFill="background1"/>
          </w:tcPr>
          <w:p w:rsidR="00C9213E" w:rsidRDefault="000510B1">
            <w:pPr>
              <w:rPr>
                <w:rFonts w:ascii="Times New Roman" w:hAnsi="Times New Roman" w:cs="Times New Roman"/>
                <w:sz w:val="20"/>
                <w:szCs w:val="20"/>
              </w:rPr>
            </w:pPr>
            <w:r>
              <w:rPr>
                <w:rFonts w:ascii="Times New Roman" w:hAnsi="Times New Roman" w:cs="Times New Roman"/>
                <w:sz w:val="20"/>
                <w:szCs w:val="20"/>
              </w:rPr>
              <w:t>III</w:t>
            </w:r>
          </w:p>
        </w:tc>
        <w:tc>
          <w:tcPr>
            <w:tcW w:w="1743" w:type="dxa"/>
            <w:shd w:val="clear" w:color="auto" w:fill="FFFFFF" w:themeFill="background1"/>
          </w:tcPr>
          <w:p w:rsidR="00C9213E" w:rsidRDefault="000510B1">
            <w:pPr>
              <w:rPr>
                <w:rFonts w:ascii="Times New Roman" w:hAnsi="Times New Roman" w:cs="Times New Roman"/>
                <w:sz w:val="20"/>
                <w:szCs w:val="20"/>
              </w:rPr>
            </w:pPr>
            <w:r>
              <w:rPr>
                <w:rFonts w:ascii="Times New Roman" w:hAnsi="Times New Roman" w:cs="Times New Roman"/>
                <w:sz w:val="20"/>
                <w:szCs w:val="20"/>
              </w:rPr>
              <w:t>50 ostomates were evaluated to determine the benefit of group meetings and interaction to assist social adjustment.</w:t>
            </w:r>
          </w:p>
          <w:p w:rsidR="00C9213E" w:rsidRDefault="00C9213E">
            <w:pPr>
              <w:rPr>
                <w:rFonts w:ascii="Times New Roman" w:hAnsi="Times New Roman" w:cs="Times New Roman"/>
                <w:sz w:val="20"/>
                <w:szCs w:val="20"/>
              </w:rPr>
            </w:pPr>
          </w:p>
          <w:p w:rsidR="00C9213E" w:rsidRDefault="000510B1">
            <w:pPr>
              <w:rPr>
                <w:rFonts w:ascii="Times New Roman" w:hAnsi="Times New Roman" w:cs="Times New Roman"/>
                <w:sz w:val="20"/>
                <w:szCs w:val="20"/>
              </w:rPr>
            </w:pPr>
            <w:r>
              <w:rPr>
                <w:rFonts w:ascii="Times New Roman" w:hAnsi="Times New Roman" w:cs="Times New Roman"/>
                <w:sz w:val="20"/>
                <w:szCs w:val="20"/>
              </w:rPr>
              <w:t xml:space="preserve">Patients were </w:t>
            </w:r>
            <w:proofErr w:type="spellStart"/>
            <w:r>
              <w:rPr>
                <w:rFonts w:ascii="Times New Roman" w:hAnsi="Times New Roman" w:cs="Times New Roman"/>
                <w:sz w:val="20"/>
                <w:szCs w:val="20"/>
              </w:rPr>
              <w:t>assisgned</w:t>
            </w:r>
            <w:proofErr w:type="spellEnd"/>
            <w:r>
              <w:rPr>
                <w:rFonts w:ascii="Times New Roman" w:hAnsi="Times New Roman" w:cs="Times New Roman"/>
                <w:sz w:val="20"/>
                <w:szCs w:val="20"/>
              </w:rPr>
              <w:t xml:space="preserve"> to either control or experimental groups; the experimental group received weekly group sessions for 6 weeks. The OAI-23 scores of those assigned to the experimental group experienced higher OAI-23 scores.</w:t>
            </w:r>
          </w:p>
        </w:tc>
        <w:tc>
          <w:tcPr>
            <w:tcW w:w="1461" w:type="dxa"/>
            <w:shd w:val="clear" w:color="auto" w:fill="FFFFFF" w:themeFill="background1"/>
          </w:tcPr>
          <w:p w:rsidR="00C9213E" w:rsidRDefault="000510B1">
            <w:pPr>
              <w:rPr>
                <w:rFonts w:ascii="Times New Roman" w:hAnsi="Times New Roman" w:cs="Times New Roman"/>
                <w:sz w:val="20"/>
                <w:szCs w:val="20"/>
              </w:rPr>
            </w:pPr>
            <w:r>
              <w:rPr>
                <w:rFonts w:ascii="Times New Roman" w:hAnsi="Times New Roman" w:cs="Times New Roman"/>
                <w:sz w:val="20"/>
                <w:szCs w:val="20"/>
              </w:rPr>
              <w:t xml:space="preserve">Group interactions helped ostomates improve their </w:t>
            </w:r>
            <w:proofErr w:type="gramStart"/>
            <w:r>
              <w:rPr>
                <w:rFonts w:ascii="Times New Roman" w:hAnsi="Times New Roman" w:cs="Times New Roman"/>
                <w:sz w:val="20"/>
                <w:szCs w:val="20"/>
              </w:rPr>
              <w:t>social  adjustment</w:t>
            </w:r>
            <w:proofErr w:type="gramEnd"/>
            <w:r>
              <w:rPr>
                <w:rFonts w:ascii="Times New Roman" w:hAnsi="Times New Roman" w:cs="Times New Roman"/>
                <w:sz w:val="20"/>
                <w:szCs w:val="20"/>
              </w:rPr>
              <w:t xml:space="preserve"> to life with an ostomy.</w:t>
            </w:r>
          </w:p>
        </w:tc>
        <w:tc>
          <w:tcPr>
            <w:tcW w:w="3684" w:type="dxa"/>
            <w:shd w:val="clear" w:color="auto" w:fill="FFFFFF" w:themeFill="background1"/>
          </w:tcPr>
          <w:p w:rsidR="00C9213E" w:rsidRDefault="000510B1">
            <w:pPr>
              <w:rPr>
                <w:rFonts w:ascii="Times New Roman" w:hAnsi="Times New Roman" w:cs="Times New Roman"/>
                <w:sz w:val="20"/>
                <w:szCs w:val="20"/>
              </w:rPr>
            </w:pPr>
            <w:r>
              <w:rPr>
                <w:rFonts w:ascii="Times New Roman" w:hAnsi="Times New Roman" w:cs="Times New Roman"/>
                <w:sz w:val="20"/>
                <w:szCs w:val="20"/>
              </w:rPr>
              <w:t>Continued contact and support of the ostomate should be made after discharge.</w:t>
            </w:r>
          </w:p>
          <w:p w:rsidR="00C9213E" w:rsidRDefault="00C9213E">
            <w:pPr>
              <w:rPr>
                <w:rFonts w:ascii="Times New Roman" w:hAnsi="Times New Roman" w:cs="Times New Roman"/>
                <w:sz w:val="20"/>
                <w:szCs w:val="20"/>
              </w:rPr>
            </w:pPr>
          </w:p>
          <w:p w:rsidR="00C9213E" w:rsidRDefault="000510B1">
            <w:pPr>
              <w:rPr>
                <w:rFonts w:ascii="Times New Roman" w:hAnsi="Times New Roman" w:cs="Times New Roman"/>
                <w:sz w:val="20"/>
                <w:szCs w:val="20"/>
              </w:rPr>
            </w:pPr>
            <w:r>
              <w:rPr>
                <w:rFonts w:ascii="Times New Roman" w:hAnsi="Times New Roman" w:cs="Times New Roman"/>
                <w:sz w:val="20"/>
                <w:szCs w:val="20"/>
              </w:rPr>
              <w:t>Ostomates should be encouraged group interaction.</w:t>
            </w:r>
          </w:p>
        </w:tc>
      </w:tr>
      <w:tr w:rsidR="00C9213E">
        <w:tc>
          <w:tcPr>
            <w:tcW w:w="3350" w:type="dxa"/>
            <w:shd w:val="clear" w:color="auto" w:fill="FFFFFF" w:themeFill="background1"/>
          </w:tcPr>
          <w:p w:rsidR="00C9213E" w:rsidRDefault="000510B1">
            <w:pPr>
              <w:tabs>
                <w:tab w:val="left" w:pos="0"/>
              </w:tabs>
              <w:rPr>
                <w:rFonts w:ascii="Times New Roman" w:hAnsi="Times New Roman" w:cs="Times New Roman"/>
                <w:sz w:val="20"/>
                <w:szCs w:val="20"/>
              </w:rPr>
            </w:pPr>
            <w:r>
              <w:rPr>
                <w:rFonts w:ascii="Times New Roman" w:hAnsi="Times New Roman" w:cs="Times New Roman"/>
                <w:sz w:val="20"/>
                <w:szCs w:val="20"/>
              </w:rPr>
              <w:t xml:space="preserve">Cengiz, B. &amp; </w:t>
            </w:r>
            <w:proofErr w:type="spellStart"/>
            <w:r>
              <w:rPr>
                <w:rFonts w:ascii="Times New Roman" w:hAnsi="Times New Roman" w:cs="Times New Roman"/>
                <w:sz w:val="20"/>
                <w:szCs w:val="20"/>
              </w:rPr>
              <w:t>Bahar</w:t>
            </w:r>
            <w:proofErr w:type="spellEnd"/>
            <w:r>
              <w:rPr>
                <w:rFonts w:ascii="Times New Roman" w:hAnsi="Times New Roman" w:cs="Times New Roman"/>
                <w:sz w:val="20"/>
                <w:szCs w:val="20"/>
              </w:rPr>
              <w:t xml:space="preserve">, Z. (2017). Perceived barriers and home care needs when adapting to a fecal ostomy. JWOCN, 44(1), 63-68. </w:t>
            </w:r>
            <w:proofErr w:type="spellStart"/>
            <w:r>
              <w:rPr>
                <w:rFonts w:ascii="Times New Roman" w:hAnsi="Times New Roman" w:cs="Times New Roman"/>
                <w:sz w:val="20"/>
                <w:szCs w:val="20"/>
              </w:rPr>
              <w:t>doi</w:t>
            </w:r>
            <w:proofErr w:type="spellEnd"/>
            <w:r>
              <w:rPr>
                <w:rFonts w:ascii="Times New Roman" w:hAnsi="Times New Roman" w:cs="Times New Roman"/>
                <w:sz w:val="20"/>
                <w:szCs w:val="20"/>
              </w:rPr>
              <w:t>: 10.1097/WON.0000000000000271</w:t>
            </w:r>
          </w:p>
          <w:p w:rsidR="00C9213E" w:rsidRDefault="00C9213E">
            <w:pPr>
              <w:rPr>
                <w:rFonts w:ascii="Times New Roman" w:hAnsi="Times New Roman" w:cs="Times New Roman"/>
                <w:sz w:val="20"/>
                <w:szCs w:val="20"/>
              </w:rPr>
            </w:pPr>
          </w:p>
        </w:tc>
        <w:tc>
          <w:tcPr>
            <w:tcW w:w="1372" w:type="dxa"/>
            <w:shd w:val="clear" w:color="auto" w:fill="FFFFFF" w:themeFill="background1"/>
          </w:tcPr>
          <w:p w:rsidR="00C9213E" w:rsidRDefault="000510B1">
            <w:pPr>
              <w:rPr>
                <w:rFonts w:ascii="Times New Roman" w:hAnsi="Times New Roman" w:cs="Times New Roman"/>
                <w:sz w:val="20"/>
                <w:szCs w:val="20"/>
              </w:rPr>
            </w:pPr>
            <w:r>
              <w:rPr>
                <w:rFonts w:ascii="Times New Roman" w:hAnsi="Times New Roman" w:cs="Times New Roman"/>
                <w:sz w:val="20"/>
                <w:szCs w:val="20"/>
              </w:rPr>
              <w:t>VI</w:t>
            </w:r>
          </w:p>
        </w:tc>
        <w:tc>
          <w:tcPr>
            <w:tcW w:w="1743" w:type="dxa"/>
            <w:shd w:val="clear" w:color="auto" w:fill="FFFFFF" w:themeFill="background1"/>
          </w:tcPr>
          <w:p w:rsidR="00C9213E" w:rsidRDefault="000510B1">
            <w:pPr>
              <w:rPr>
                <w:rFonts w:ascii="Times New Roman" w:hAnsi="Times New Roman" w:cs="Times New Roman"/>
                <w:sz w:val="20"/>
                <w:szCs w:val="20"/>
              </w:rPr>
            </w:pPr>
            <w:r>
              <w:rPr>
                <w:rFonts w:ascii="Times New Roman" w:hAnsi="Times New Roman" w:cs="Times New Roman"/>
                <w:sz w:val="20"/>
                <w:szCs w:val="20"/>
              </w:rPr>
              <w:t>20 ostomy patients having either ileostomy or colostomy surgery were evaluated to determine barriers to adaptation to living with an ostomy and the needs that were noted once the patient returned home</w:t>
            </w:r>
          </w:p>
          <w:p w:rsidR="00C9213E" w:rsidRDefault="00C9213E">
            <w:pPr>
              <w:rPr>
                <w:rFonts w:ascii="Times New Roman" w:hAnsi="Times New Roman" w:cs="Times New Roman"/>
                <w:sz w:val="20"/>
                <w:szCs w:val="20"/>
              </w:rPr>
            </w:pPr>
          </w:p>
          <w:p w:rsidR="00C9213E" w:rsidRDefault="000510B1">
            <w:pPr>
              <w:rPr>
                <w:rFonts w:ascii="Times New Roman" w:hAnsi="Times New Roman" w:cs="Times New Roman"/>
                <w:sz w:val="20"/>
                <w:szCs w:val="20"/>
              </w:rPr>
            </w:pPr>
            <w:r>
              <w:rPr>
                <w:rFonts w:ascii="Times New Roman" w:hAnsi="Times New Roman" w:cs="Times New Roman"/>
                <w:sz w:val="20"/>
                <w:szCs w:val="20"/>
              </w:rPr>
              <w:t xml:space="preserve">It was noted that self-care education should continue at home through the use of telephone calls or visits in </w:t>
            </w:r>
            <w:r>
              <w:rPr>
                <w:rFonts w:ascii="Times New Roman" w:hAnsi="Times New Roman" w:cs="Times New Roman"/>
                <w:sz w:val="20"/>
                <w:szCs w:val="20"/>
              </w:rPr>
              <w:lastRenderedPageBreak/>
              <w:t>order to improve adaptation</w:t>
            </w:r>
          </w:p>
        </w:tc>
        <w:tc>
          <w:tcPr>
            <w:tcW w:w="1461" w:type="dxa"/>
            <w:shd w:val="clear" w:color="auto" w:fill="FFFFFF" w:themeFill="background1"/>
          </w:tcPr>
          <w:p w:rsidR="00C9213E" w:rsidRDefault="000510B1">
            <w:pPr>
              <w:rPr>
                <w:rFonts w:ascii="Times New Roman" w:hAnsi="Times New Roman" w:cs="Times New Roman"/>
                <w:sz w:val="20"/>
                <w:szCs w:val="20"/>
              </w:rPr>
            </w:pPr>
            <w:r>
              <w:rPr>
                <w:rFonts w:ascii="Times New Roman" w:hAnsi="Times New Roman" w:cs="Times New Roman"/>
                <w:sz w:val="20"/>
                <w:szCs w:val="20"/>
              </w:rPr>
              <w:lastRenderedPageBreak/>
              <w:t>Continued ostomy education services are needed long after the patient is discharged from the hospital in order to assist in adaptation.</w:t>
            </w:r>
          </w:p>
        </w:tc>
        <w:tc>
          <w:tcPr>
            <w:tcW w:w="3684" w:type="dxa"/>
            <w:shd w:val="clear" w:color="auto" w:fill="FFFFFF" w:themeFill="background1"/>
          </w:tcPr>
          <w:p w:rsidR="00C9213E" w:rsidRDefault="000510B1">
            <w:pPr>
              <w:rPr>
                <w:rFonts w:ascii="Times New Roman" w:hAnsi="Times New Roman" w:cs="Times New Roman"/>
                <w:sz w:val="20"/>
                <w:szCs w:val="20"/>
              </w:rPr>
            </w:pPr>
            <w:r>
              <w:rPr>
                <w:rFonts w:ascii="Times New Roman" w:hAnsi="Times New Roman" w:cs="Times New Roman"/>
                <w:sz w:val="20"/>
                <w:szCs w:val="20"/>
              </w:rPr>
              <w:t>Continued efforts should be made to ensure that patients with ostomies are encouraged self-care and are educated in ostomy care after discharge.</w:t>
            </w:r>
          </w:p>
        </w:tc>
      </w:tr>
      <w:tr w:rsidR="00C9213E">
        <w:tc>
          <w:tcPr>
            <w:tcW w:w="3350"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 xml:space="preserve">Simmons, K. L., Smith, J. A., &amp; Maekawa, A. (2009). Development and psychometric evaluation of the Ostomy Adjustment Scale Inventory-23. </w:t>
            </w:r>
            <w:r>
              <w:rPr>
                <w:rFonts w:ascii="Times New Roman" w:hAnsi="Times New Roman" w:cs="Times New Roman"/>
                <w:i/>
                <w:sz w:val="20"/>
                <w:szCs w:val="20"/>
              </w:rPr>
              <w:t>JWOCN</w:t>
            </w:r>
            <w:r>
              <w:rPr>
                <w:rFonts w:ascii="Times New Roman" w:hAnsi="Times New Roman" w:cs="Times New Roman"/>
                <w:sz w:val="20"/>
                <w:szCs w:val="20"/>
              </w:rPr>
              <w:t>, 36(1), 69-76. Doi:10.1097/WON.0b013e3181917b79</w:t>
            </w:r>
          </w:p>
        </w:tc>
        <w:tc>
          <w:tcPr>
            <w:tcW w:w="1372"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IV</w:t>
            </w:r>
          </w:p>
        </w:tc>
        <w:tc>
          <w:tcPr>
            <w:tcW w:w="1743"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570 ostomy patients were examined to determine ostomy adjustment using the newly developed Ostomy Adjustment Inventory-23 (OAI-23)</w:t>
            </w:r>
          </w:p>
          <w:p w:rsidR="00C9213E" w:rsidRDefault="00C9213E">
            <w:pPr>
              <w:rPr>
                <w:rFonts w:ascii="Times New Roman" w:hAnsi="Times New Roman" w:cs="Times New Roman"/>
                <w:sz w:val="20"/>
                <w:szCs w:val="20"/>
              </w:rPr>
            </w:pPr>
          </w:p>
          <w:p w:rsidR="00C9213E" w:rsidRDefault="000510B1">
            <w:pPr>
              <w:rPr>
                <w:rFonts w:ascii="Times New Roman" w:hAnsi="Times New Roman" w:cs="Times New Roman"/>
                <w:sz w:val="20"/>
                <w:szCs w:val="20"/>
              </w:rPr>
            </w:pPr>
            <w:r>
              <w:rPr>
                <w:rFonts w:ascii="Times New Roman" w:hAnsi="Times New Roman" w:cs="Times New Roman"/>
                <w:sz w:val="20"/>
                <w:szCs w:val="20"/>
              </w:rPr>
              <w:t>Cronbach=.93, test-retest=0.83</w:t>
            </w:r>
          </w:p>
        </w:tc>
        <w:tc>
          <w:tcPr>
            <w:tcW w:w="1461"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OAI-23 proven to be a valid and reliable tool to evaluate psychosocial adjustment with an ostomy</w:t>
            </w:r>
          </w:p>
        </w:tc>
        <w:tc>
          <w:tcPr>
            <w:tcW w:w="3684"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Supports the use of the OAI-23 as a tool for evaluating ostomy adjustment</w:t>
            </w:r>
          </w:p>
        </w:tc>
      </w:tr>
      <w:tr w:rsidR="00C9213E">
        <w:tc>
          <w:tcPr>
            <w:tcW w:w="3350"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 xml:space="preserve">Zhang, J., </w:t>
            </w:r>
            <w:proofErr w:type="spellStart"/>
            <w:r>
              <w:rPr>
                <w:rFonts w:ascii="Times New Roman" w:hAnsi="Times New Roman" w:cs="Times New Roman"/>
                <w:sz w:val="20"/>
                <w:szCs w:val="20"/>
              </w:rPr>
              <w:t>Yuet</w:t>
            </w:r>
            <w:proofErr w:type="spellEnd"/>
            <w:r>
              <w:rPr>
                <w:rFonts w:ascii="Times New Roman" w:hAnsi="Times New Roman" w:cs="Times New Roman"/>
                <w:sz w:val="20"/>
                <w:szCs w:val="20"/>
              </w:rPr>
              <w:t xml:space="preserve"> Wong, F. K., Zheng, M., Hu, A., &amp; Zhang, H. (2015). Psychometric evaluation of the Ostomy Adjustment Scale in Chinese cancer patients with colostomies. </w:t>
            </w:r>
            <w:r>
              <w:rPr>
                <w:rFonts w:ascii="Times New Roman" w:hAnsi="Times New Roman" w:cs="Times New Roman"/>
                <w:i/>
                <w:sz w:val="20"/>
                <w:szCs w:val="20"/>
              </w:rPr>
              <w:t>Cancer</w:t>
            </w:r>
            <w:r>
              <w:rPr>
                <w:rFonts w:ascii="Times New Roman" w:hAnsi="Times New Roman" w:cs="Times New Roman"/>
                <w:sz w:val="20"/>
                <w:szCs w:val="20"/>
              </w:rPr>
              <w:t xml:space="preserve"> </w:t>
            </w:r>
            <w:r>
              <w:rPr>
                <w:rFonts w:ascii="Times New Roman" w:hAnsi="Times New Roman" w:cs="Times New Roman"/>
                <w:i/>
                <w:sz w:val="20"/>
                <w:szCs w:val="20"/>
              </w:rPr>
              <w:t>Nursing</w:t>
            </w:r>
            <w:r>
              <w:rPr>
                <w:rFonts w:ascii="Times New Roman" w:hAnsi="Times New Roman" w:cs="Times New Roman"/>
                <w:sz w:val="20"/>
                <w:szCs w:val="20"/>
              </w:rPr>
              <w:t>, 38(5), 395-405. Doi: 10.1097/NCC.0000000000000213</w:t>
            </w:r>
          </w:p>
        </w:tc>
        <w:tc>
          <w:tcPr>
            <w:tcW w:w="1372"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VI</w:t>
            </w:r>
          </w:p>
        </w:tc>
        <w:tc>
          <w:tcPr>
            <w:tcW w:w="1743"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207 Chinese colostomy patients were examined looking at ostomy adjustment and predictors of ostomy adjustment using the Ostomy Adjustment Scale (OAS)</w:t>
            </w:r>
          </w:p>
          <w:p w:rsidR="00C9213E" w:rsidRDefault="00C9213E">
            <w:pPr>
              <w:rPr>
                <w:rFonts w:ascii="Times New Roman" w:hAnsi="Times New Roman" w:cs="Times New Roman"/>
                <w:sz w:val="20"/>
                <w:szCs w:val="20"/>
              </w:rPr>
            </w:pPr>
          </w:p>
          <w:p w:rsidR="00C9213E" w:rsidRDefault="000510B1">
            <w:pPr>
              <w:rPr>
                <w:rFonts w:ascii="Times New Roman" w:hAnsi="Times New Roman" w:cs="Times New Roman"/>
                <w:sz w:val="20"/>
                <w:szCs w:val="20"/>
              </w:rPr>
            </w:pPr>
            <w:r>
              <w:rPr>
                <w:rFonts w:ascii="Times New Roman" w:hAnsi="Times New Roman" w:cs="Times New Roman"/>
                <w:sz w:val="20"/>
                <w:szCs w:val="20"/>
              </w:rPr>
              <w:t>Stoma self-efficacy, body image, and stoma acceptance all predicted stoma adjustment</w:t>
            </w:r>
          </w:p>
        </w:tc>
        <w:tc>
          <w:tcPr>
            <w:tcW w:w="1461"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Proved validity and reliability of the Ostomy Adjustment Scale</w:t>
            </w:r>
          </w:p>
        </w:tc>
        <w:tc>
          <w:tcPr>
            <w:tcW w:w="3684"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Supports the use to the OAS tool as a method of examining ostomy adjustment</w:t>
            </w:r>
          </w:p>
        </w:tc>
      </w:tr>
      <w:tr w:rsidR="00C9213E">
        <w:tc>
          <w:tcPr>
            <w:tcW w:w="3350"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 xml:space="preserve">Ang, S. G. M., Chen, H. C., </w:t>
            </w:r>
            <w:proofErr w:type="spellStart"/>
            <w:r>
              <w:rPr>
                <w:rFonts w:ascii="Times New Roman" w:hAnsi="Times New Roman" w:cs="Times New Roman"/>
                <w:sz w:val="20"/>
                <w:szCs w:val="20"/>
              </w:rPr>
              <w:t>Siah</w:t>
            </w:r>
            <w:proofErr w:type="spellEnd"/>
            <w:r>
              <w:rPr>
                <w:rFonts w:ascii="Times New Roman" w:hAnsi="Times New Roman" w:cs="Times New Roman"/>
                <w:sz w:val="20"/>
                <w:szCs w:val="20"/>
              </w:rPr>
              <w:t xml:space="preserve">, R. J. C., He, H., </w:t>
            </w:r>
            <w:proofErr w:type="spellStart"/>
            <w:r>
              <w:rPr>
                <w:rFonts w:ascii="Times New Roman" w:hAnsi="Times New Roman" w:cs="Times New Roman"/>
                <w:sz w:val="20"/>
                <w:szCs w:val="20"/>
              </w:rPr>
              <w:t>Klainin-Yobas</w:t>
            </w:r>
            <w:proofErr w:type="spellEnd"/>
            <w:r>
              <w:rPr>
                <w:rFonts w:ascii="Times New Roman" w:hAnsi="Times New Roman" w:cs="Times New Roman"/>
                <w:sz w:val="20"/>
                <w:szCs w:val="20"/>
              </w:rPr>
              <w:t xml:space="preserve">, P. (2013). Stressors relating to patient psychological health following stoma surgery: An integrated literature review. </w:t>
            </w:r>
            <w:r>
              <w:rPr>
                <w:rFonts w:ascii="Times New Roman" w:hAnsi="Times New Roman" w:cs="Times New Roman"/>
                <w:i/>
                <w:sz w:val="20"/>
                <w:szCs w:val="20"/>
              </w:rPr>
              <w:t>Oncology Nursing Forum</w:t>
            </w:r>
            <w:r>
              <w:rPr>
                <w:rFonts w:ascii="Times New Roman" w:hAnsi="Times New Roman" w:cs="Times New Roman"/>
                <w:sz w:val="20"/>
                <w:szCs w:val="20"/>
              </w:rPr>
              <w:t xml:space="preserve">, 40(6), 587-594. </w:t>
            </w:r>
          </w:p>
        </w:tc>
        <w:tc>
          <w:tcPr>
            <w:tcW w:w="1372"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I</w:t>
            </w:r>
          </w:p>
        </w:tc>
        <w:tc>
          <w:tcPr>
            <w:tcW w:w="1743"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Meta-analysis of 8 articles was done examining trends in evidence related to stressors affecting patients following colostomy and ileostomy surgeries</w:t>
            </w:r>
          </w:p>
        </w:tc>
        <w:tc>
          <w:tcPr>
            <w:tcW w:w="1461"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 xml:space="preserve">Patients experience a wide variety of stressors during hospitalization and post-discharge. </w:t>
            </w:r>
          </w:p>
        </w:tc>
        <w:tc>
          <w:tcPr>
            <w:tcW w:w="3684"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 xml:space="preserve">Supports the use of nurses to provide postoperative and post-discharge education regarding treatment and self-care for colostomy patients. </w:t>
            </w:r>
          </w:p>
        </w:tc>
      </w:tr>
      <w:tr w:rsidR="00C9213E">
        <w:tc>
          <w:tcPr>
            <w:tcW w:w="3350"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 xml:space="preserve">McKenna, L. S., Taggart, E., </w:t>
            </w:r>
            <w:proofErr w:type="spellStart"/>
            <w:r>
              <w:rPr>
                <w:rFonts w:ascii="Times New Roman" w:hAnsi="Times New Roman" w:cs="Times New Roman"/>
                <w:sz w:val="20"/>
                <w:szCs w:val="20"/>
              </w:rPr>
              <w:t>Stoelting</w:t>
            </w:r>
            <w:proofErr w:type="spellEnd"/>
            <w:r>
              <w:rPr>
                <w:rFonts w:ascii="Times New Roman" w:hAnsi="Times New Roman" w:cs="Times New Roman"/>
                <w:sz w:val="20"/>
                <w:szCs w:val="20"/>
              </w:rPr>
              <w:t xml:space="preserve">, J., Kirkbride, G., &amp; Forbes, G. B. (2016). The impact of preoperative stoma marking on health-related quality of life. </w:t>
            </w:r>
            <w:r>
              <w:rPr>
                <w:rFonts w:ascii="Times New Roman" w:hAnsi="Times New Roman" w:cs="Times New Roman"/>
                <w:i/>
                <w:sz w:val="20"/>
                <w:szCs w:val="20"/>
              </w:rPr>
              <w:t>JWOCN</w:t>
            </w:r>
            <w:r>
              <w:rPr>
                <w:rFonts w:ascii="Times New Roman" w:hAnsi="Times New Roman" w:cs="Times New Roman"/>
                <w:sz w:val="20"/>
                <w:szCs w:val="20"/>
              </w:rPr>
              <w:t>, 43(1), 57-61. Doi: 10.1097/WON.0000000000000180</w:t>
            </w:r>
          </w:p>
        </w:tc>
        <w:tc>
          <w:tcPr>
            <w:tcW w:w="1372"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IV</w:t>
            </w:r>
          </w:p>
        </w:tc>
        <w:tc>
          <w:tcPr>
            <w:tcW w:w="1743"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59 patients were examined looking at quality of life</w:t>
            </w:r>
          </w:p>
          <w:p w:rsidR="00C9213E" w:rsidRDefault="00C9213E">
            <w:pPr>
              <w:rPr>
                <w:rFonts w:ascii="Times New Roman" w:hAnsi="Times New Roman" w:cs="Times New Roman"/>
                <w:sz w:val="20"/>
                <w:szCs w:val="20"/>
              </w:rPr>
            </w:pPr>
          </w:p>
          <w:p w:rsidR="00C9213E" w:rsidRDefault="000510B1">
            <w:pPr>
              <w:rPr>
                <w:rFonts w:ascii="Times New Roman" w:hAnsi="Times New Roman" w:cs="Times New Roman"/>
                <w:sz w:val="20"/>
                <w:szCs w:val="20"/>
              </w:rPr>
            </w:pPr>
            <w:r>
              <w:rPr>
                <w:rFonts w:ascii="Times New Roman" w:hAnsi="Times New Roman" w:cs="Times New Roman"/>
                <w:sz w:val="20"/>
                <w:szCs w:val="20"/>
              </w:rPr>
              <w:t xml:space="preserve">Those in the experimental group (35) had stoma site marking and 6 received preoperative education and stoma site marking versus no </w:t>
            </w:r>
            <w:r>
              <w:rPr>
                <w:rFonts w:ascii="Times New Roman" w:hAnsi="Times New Roman" w:cs="Times New Roman"/>
                <w:sz w:val="20"/>
                <w:szCs w:val="20"/>
              </w:rPr>
              <w:lastRenderedPageBreak/>
              <w:t>preoperative education (24)</w:t>
            </w:r>
          </w:p>
        </w:tc>
        <w:tc>
          <w:tcPr>
            <w:tcW w:w="1461"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lastRenderedPageBreak/>
              <w:t>Patients who received stoma site marking had higher quality of life scores</w:t>
            </w:r>
          </w:p>
        </w:tc>
        <w:tc>
          <w:tcPr>
            <w:tcW w:w="3684"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 xml:space="preserve">While little examination was done with comparing the scores of those in the experimental group with preoperative education and noneducation, evidence implies the importance of ostomy support and education </w:t>
            </w:r>
          </w:p>
        </w:tc>
      </w:tr>
      <w:tr w:rsidR="00C9213E">
        <w:tc>
          <w:tcPr>
            <w:tcW w:w="3350"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 xml:space="preserve">Knowles, S. R., </w:t>
            </w:r>
            <w:proofErr w:type="spellStart"/>
            <w:r>
              <w:rPr>
                <w:rFonts w:ascii="Times New Roman" w:hAnsi="Times New Roman" w:cs="Times New Roman"/>
                <w:sz w:val="20"/>
                <w:szCs w:val="20"/>
              </w:rPr>
              <w:t>Tribbick</w:t>
            </w:r>
            <w:proofErr w:type="spellEnd"/>
            <w:r>
              <w:rPr>
                <w:rFonts w:ascii="Times New Roman" w:hAnsi="Times New Roman" w:cs="Times New Roman"/>
                <w:sz w:val="20"/>
                <w:szCs w:val="20"/>
              </w:rPr>
              <w:t xml:space="preserve">, D., Connell, W. R., Castle, D., </w:t>
            </w:r>
            <w:proofErr w:type="spellStart"/>
            <w:r>
              <w:rPr>
                <w:rFonts w:ascii="Times New Roman" w:hAnsi="Times New Roman" w:cs="Times New Roman"/>
                <w:sz w:val="20"/>
                <w:szCs w:val="20"/>
              </w:rPr>
              <w:t>Salzberg</w:t>
            </w:r>
            <w:proofErr w:type="spellEnd"/>
            <w:r>
              <w:rPr>
                <w:rFonts w:ascii="Times New Roman" w:hAnsi="Times New Roman" w:cs="Times New Roman"/>
                <w:sz w:val="20"/>
                <w:szCs w:val="20"/>
              </w:rPr>
              <w:t xml:space="preserve">, M., &amp; </w:t>
            </w:r>
            <w:proofErr w:type="spellStart"/>
            <w:r>
              <w:rPr>
                <w:rFonts w:ascii="Times New Roman" w:hAnsi="Times New Roman" w:cs="Times New Roman"/>
                <w:sz w:val="20"/>
                <w:szCs w:val="20"/>
              </w:rPr>
              <w:t>Kamm</w:t>
            </w:r>
            <w:proofErr w:type="spellEnd"/>
            <w:r>
              <w:rPr>
                <w:rFonts w:ascii="Times New Roman" w:hAnsi="Times New Roman" w:cs="Times New Roman"/>
                <w:sz w:val="20"/>
                <w:szCs w:val="20"/>
              </w:rPr>
              <w:t xml:space="preserve">, M. A. (2014). Exploration of health status, illness perceptions, coping strategies, and psychological morbidity in stoma patients. </w:t>
            </w:r>
            <w:r>
              <w:rPr>
                <w:rFonts w:ascii="Times New Roman" w:hAnsi="Times New Roman" w:cs="Times New Roman"/>
                <w:i/>
                <w:sz w:val="20"/>
                <w:szCs w:val="20"/>
              </w:rPr>
              <w:t>JWOCN</w:t>
            </w:r>
            <w:r>
              <w:rPr>
                <w:rFonts w:ascii="Times New Roman" w:hAnsi="Times New Roman" w:cs="Times New Roman"/>
                <w:sz w:val="20"/>
                <w:szCs w:val="20"/>
              </w:rPr>
              <w:t>, 41(6), 573-580. Doi: 10.1097/WON.0000000000000073</w:t>
            </w:r>
          </w:p>
        </w:tc>
        <w:tc>
          <w:tcPr>
            <w:tcW w:w="1372"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VI</w:t>
            </w:r>
          </w:p>
        </w:tc>
        <w:tc>
          <w:tcPr>
            <w:tcW w:w="1743"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154 adults with ostomies were examined examining self-efficacy, quality of life, and depression scores</w:t>
            </w:r>
          </w:p>
        </w:tc>
        <w:tc>
          <w:tcPr>
            <w:tcW w:w="1461"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 xml:space="preserve">Maladaptive coping related to illness perceptions, depression, and decreased self-efficacy </w:t>
            </w:r>
          </w:p>
        </w:tc>
        <w:tc>
          <w:tcPr>
            <w:tcW w:w="3684"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Supports the need for identifying techniques to identify and adjust poor illness perception to improve coping with and adjustment to an ostomy</w:t>
            </w:r>
          </w:p>
        </w:tc>
      </w:tr>
      <w:tr w:rsidR="00C9213E">
        <w:tc>
          <w:tcPr>
            <w:tcW w:w="3350"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 xml:space="preserve">Krouse, R. S., Grant, M., McCorkle, R., Wendel, C. S., Cobb, M. D., Tallman, N. J., </w:t>
            </w:r>
            <w:proofErr w:type="spellStart"/>
            <w:r>
              <w:rPr>
                <w:rFonts w:ascii="Times New Roman" w:hAnsi="Times New Roman" w:cs="Times New Roman"/>
                <w:sz w:val="20"/>
                <w:szCs w:val="20"/>
              </w:rPr>
              <w:t>Ercolano</w:t>
            </w:r>
            <w:proofErr w:type="spellEnd"/>
            <w:r>
              <w:rPr>
                <w:rFonts w:ascii="Times New Roman" w:hAnsi="Times New Roman" w:cs="Times New Roman"/>
                <w:sz w:val="20"/>
                <w:szCs w:val="20"/>
              </w:rPr>
              <w:t xml:space="preserve">, </w:t>
            </w:r>
            <w:proofErr w:type="gramStart"/>
            <w:r>
              <w:rPr>
                <w:rFonts w:ascii="Times New Roman" w:hAnsi="Times New Roman" w:cs="Times New Roman"/>
                <w:sz w:val="20"/>
                <w:szCs w:val="20"/>
              </w:rPr>
              <w:t>E.,…</w:t>
            </w:r>
            <w:proofErr w:type="spellStart"/>
            <w:proofErr w:type="gramEnd"/>
            <w:r>
              <w:rPr>
                <w:rFonts w:ascii="Times New Roman" w:hAnsi="Times New Roman" w:cs="Times New Roman"/>
                <w:sz w:val="20"/>
                <w:szCs w:val="20"/>
              </w:rPr>
              <w:t>Hombrook</w:t>
            </w:r>
            <w:proofErr w:type="spellEnd"/>
            <w:r>
              <w:rPr>
                <w:rFonts w:ascii="Times New Roman" w:hAnsi="Times New Roman" w:cs="Times New Roman"/>
                <w:sz w:val="20"/>
                <w:szCs w:val="20"/>
              </w:rPr>
              <w:t xml:space="preserve">, M. C. (2016). A chronic care ostomy self-management program for cancer survivors. </w:t>
            </w:r>
            <w:r>
              <w:rPr>
                <w:rFonts w:ascii="Times New Roman" w:hAnsi="Times New Roman" w:cs="Times New Roman"/>
                <w:i/>
                <w:sz w:val="20"/>
                <w:szCs w:val="20"/>
              </w:rPr>
              <w:t>Psycho-Oncology</w:t>
            </w:r>
            <w:r>
              <w:rPr>
                <w:rFonts w:ascii="Times New Roman" w:hAnsi="Times New Roman" w:cs="Times New Roman"/>
                <w:sz w:val="20"/>
                <w:szCs w:val="20"/>
              </w:rPr>
              <w:t>, 25, 574-581. Doi: 10.1002/pon.4078</w:t>
            </w:r>
          </w:p>
        </w:tc>
        <w:tc>
          <w:tcPr>
            <w:tcW w:w="1372"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IV</w:t>
            </w:r>
          </w:p>
        </w:tc>
        <w:tc>
          <w:tcPr>
            <w:tcW w:w="1743"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38 patients were examined receiving 5 different ostomy education sessions. Evaluation was done preintervention, postintervention, and 6 months following intervention</w:t>
            </w:r>
          </w:p>
        </w:tc>
        <w:tc>
          <w:tcPr>
            <w:tcW w:w="1461"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Patients wanted more education and hands-on training and reports improved self-efficacy and social wellbeing with the education.</w:t>
            </w:r>
          </w:p>
        </w:tc>
        <w:tc>
          <w:tcPr>
            <w:tcW w:w="3684"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Supports the need for dedicated post-discharge educational program for ostomy patients to aide in ostomy adaptation.</w:t>
            </w:r>
          </w:p>
        </w:tc>
      </w:tr>
      <w:tr w:rsidR="00C9213E">
        <w:tc>
          <w:tcPr>
            <w:tcW w:w="3350"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 xml:space="preserve">Mols, F., </w:t>
            </w:r>
            <w:proofErr w:type="spellStart"/>
            <w:r>
              <w:rPr>
                <w:rFonts w:ascii="Times New Roman" w:hAnsi="Times New Roman" w:cs="Times New Roman"/>
                <w:sz w:val="20"/>
                <w:szCs w:val="20"/>
              </w:rPr>
              <w:t>Lemmens</w:t>
            </w:r>
            <w:proofErr w:type="spellEnd"/>
            <w:r>
              <w:rPr>
                <w:rFonts w:ascii="Times New Roman" w:hAnsi="Times New Roman" w:cs="Times New Roman"/>
                <w:sz w:val="20"/>
                <w:szCs w:val="20"/>
              </w:rPr>
              <w:t xml:space="preserve">, V., </w:t>
            </w:r>
            <w:proofErr w:type="spellStart"/>
            <w:r>
              <w:rPr>
                <w:rFonts w:ascii="Times New Roman" w:hAnsi="Times New Roman" w:cs="Times New Roman"/>
                <w:sz w:val="20"/>
                <w:szCs w:val="20"/>
              </w:rPr>
              <w:t>Bosscha</w:t>
            </w:r>
            <w:proofErr w:type="spellEnd"/>
            <w:r>
              <w:rPr>
                <w:rFonts w:ascii="Times New Roman" w:hAnsi="Times New Roman" w:cs="Times New Roman"/>
                <w:sz w:val="20"/>
                <w:szCs w:val="20"/>
              </w:rPr>
              <w:t xml:space="preserve">, K., van den </w:t>
            </w:r>
            <w:proofErr w:type="spellStart"/>
            <w:r>
              <w:rPr>
                <w:rFonts w:ascii="Times New Roman" w:hAnsi="Times New Roman" w:cs="Times New Roman"/>
                <w:sz w:val="20"/>
                <w:szCs w:val="20"/>
              </w:rPr>
              <w:t>Broek</w:t>
            </w:r>
            <w:proofErr w:type="spellEnd"/>
            <w:r>
              <w:rPr>
                <w:rFonts w:ascii="Times New Roman" w:hAnsi="Times New Roman" w:cs="Times New Roman"/>
                <w:sz w:val="20"/>
                <w:szCs w:val="20"/>
              </w:rPr>
              <w:t xml:space="preserve">, W., &amp; Thong, M. S. Y. (2014). Living with the physical and mental consequences of an ostomy: A study among </w:t>
            </w:r>
            <w:proofErr w:type="gramStart"/>
            <w:r>
              <w:rPr>
                <w:rFonts w:ascii="Times New Roman" w:hAnsi="Times New Roman" w:cs="Times New Roman"/>
                <w:sz w:val="20"/>
                <w:szCs w:val="20"/>
              </w:rPr>
              <w:t>1-10 year</w:t>
            </w:r>
            <w:proofErr w:type="gramEnd"/>
            <w:r>
              <w:rPr>
                <w:rFonts w:ascii="Times New Roman" w:hAnsi="Times New Roman" w:cs="Times New Roman"/>
                <w:sz w:val="20"/>
                <w:szCs w:val="20"/>
              </w:rPr>
              <w:t xml:space="preserve"> rectal cancer survivors from the population-based PROFILES registry. </w:t>
            </w:r>
            <w:r>
              <w:rPr>
                <w:rFonts w:ascii="Times New Roman" w:hAnsi="Times New Roman" w:cs="Times New Roman"/>
                <w:i/>
                <w:sz w:val="20"/>
                <w:szCs w:val="20"/>
              </w:rPr>
              <w:t>Psycho-Oncology</w:t>
            </w:r>
            <w:r>
              <w:rPr>
                <w:rFonts w:ascii="Times New Roman" w:hAnsi="Times New Roman" w:cs="Times New Roman"/>
                <w:sz w:val="20"/>
                <w:szCs w:val="20"/>
              </w:rPr>
              <w:t>, 23, 998-1004.  Doi: 10.1002/pon.3517</w:t>
            </w:r>
          </w:p>
        </w:tc>
        <w:tc>
          <w:tcPr>
            <w:tcW w:w="1372"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VI</w:t>
            </w:r>
          </w:p>
        </w:tc>
        <w:tc>
          <w:tcPr>
            <w:tcW w:w="1743"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408 rectal cancer survivors with ostomies were examines regarding such findings as quality of life, health care utilization, and depression over a 10-year period</w:t>
            </w:r>
          </w:p>
        </w:tc>
        <w:tc>
          <w:tcPr>
            <w:tcW w:w="1461"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Those evaluated reported lower physical and social functioning as well as worse body image. Those with an ostomy visited their medical specialists more frequently</w:t>
            </w:r>
          </w:p>
        </w:tc>
        <w:tc>
          <w:tcPr>
            <w:tcW w:w="3684"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 xml:space="preserve">Supports the efforts for quality improvement to promote improved quality of life and adjustment to an ostomy to improve social and physical functioning. </w:t>
            </w:r>
          </w:p>
        </w:tc>
      </w:tr>
      <w:tr w:rsidR="00C9213E">
        <w:tc>
          <w:tcPr>
            <w:tcW w:w="3350" w:type="dxa"/>
          </w:tcPr>
          <w:p w:rsidR="00C9213E" w:rsidRDefault="000510B1">
            <w:pPr>
              <w:rPr>
                <w:rFonts w:ascii="Times New Roman" w:hAnsi="Times New Roman" w:cs="Times New Roman"/>
                <w:sz w:val="20"/>
                <w:szCs w:val="20"/>
              </w:rPr>
            </w:pPr>
            <w:proofErr w:type="spellStart"/>
            <w:r>
              <w:rPr>
                <w:rFonts w:ascii="Times New Roman" w:hAnsi="Times New Roman" w:cs="Times New Roman"/>
                <w:sz w:val="20"/>
                <w:szCs w:val="20"/>
              </w:rPr>
              <w:t>Geng</w:t>
            </w:r>
            <w:proofErr w:type="spellEnd"/>
            <w:r>
              <w:rPr>
                <w:rFonts w:ascii="Times New Roman" w:hAnsi="Times New Roman" w:cs="Times New Roman"/>
                <w:sz w:val="20"/>
                <w:szCs w:val="20"/>
              </w:rPr>
              <w:t xml:space="preserve">, Z., Howell, D., Xu, H., &amp; Yuan, C. (2017). Quality of life in Chinese persons living with an ostomy. </w:t>
            </w:r>
            <w:r>
              <w:rPr>
                <w:rFonts w:ascii="Times New Roman" w:hAnsi="Times New Roman" w:cs="Times New Roman"/>
                <w:i/>
                <w:sz w:val="20"/>
                <w:szCs w:val="20"/>
              </w:rPr>
              <w:t>JWOCN</w:t>
            </w:r>
            <w:r>
              <w:rPr>
                <w:rFonts w:ascii="Times New Roman" w:hAnsi="Times New Roman" w:cs="Times New Roman"/>
                <w:sz w:val="20"/>
                <w:szCs w:val="20"/>
              </w:rPr>
              <w:t>, 44(3), 249-256. Doi: 10.1097/WON.0000000000000323</w:t>
            </w:r>
          </w:p>
        </w:tc>
        <w:tc>
          <w:tcPr>
            <w:tcW w:w="1372"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VI</w:t>
            </w:r>
          </w:p>
          <w:p w:rsidR="00C9213E" w:rsidRDefault="00C9213E">
            <w:pPr>
              <w:rPr>
                <w:rFonts w:ascii="Times New Roman" w:hAnsi="Times New Roman" w:cs="Times New Roman"/>
                <w:sz w:val="20"/>
                <w:szCs w:val="20"/>
              </w:rPr>
            </w:pPr>
          </w:p>
        </w:tc>
        <w:tc>
          <w:tcPr>
            <w:tcW w:w="1743"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729 ostomy patients were examined looking at quality of life scores in a Chinese population</w:t>
            </w:r>
          </w:p>
        </w:tc>
        <w:tc>
          <w:tcPr>
            <w:tcW w:w="1461"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Quality of life in the Chinese ostomy population can be influenced by several factors such as social support, self-efficacy in ostomy care, and ostomy adjustment.</w:t>
            </w:r>
          </w:p>
        </w:tc>
        <w:tc>
          <w:tcPr>
            <w:tcW w:w="3684"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Supports need for additional quality improvement to improve ostomy self-efficacy and adjustment.</w:t>
            </w:r>
          </w:p>
        </w:tc>
      </w:tr>
      <w:tr w:rsidR="00C9213E">
        <w:tc>
          <w:tcPr>
            <w:tcW w:w="3350"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 xml:space="preserve">Zhang, J., </w:t>
            </w:r>
            <w:proofErr w:type="spellStart"/>
            <w:r>
              <w:rPr>
                <w:rFonts w:ascii="Times New Roman" w:hAnsi="Times New Roman" w:cs="Times New Roman"/>
                <w:sz w:val="20"/>
                <w:szCs w:val="20"/>
              </w:rPr>
              <w:t>Yuet</w:t>
            </w:r>
            <w:proofErr w:type="spellEnd"/>
            <w:r>
              <w:rPr>
                <w:rFonts w:ascii="Times New Roman" w:hAnsi="Times New Roman" w:cs="Times New Roman"/>
                <w:sz w:val="20"/>
                <w:szCs w:val="20"/>
              </w:rPr>
              <w:t xml:space="preserve"> Wong, F. K., You, L., Zheng, M., Li, Q., Zhang, B. Huang, M.,.…Liu, J. (2013). Effects of </w:t>
            </w:r>
            <w:proofErr w:type="spellStart"/>
            <w:r>
              <w:rPr>
                <w:rFonts w:ascii="Times New Roman" w:hAnsi="Times New Roman" w:cs="Times New Roman"/>
                <w:sz w:val="20"/>
                <w:szCs w:val="20"/>
              </w:rPr>
              <w:t>enterostomal</w:t>
            </w:r>
            <w:proofErr w:type="spellEnd"/>
            <w:r>
              <w:rPr>
                <w:rFonts w:ascii="Times New Roman" w:hAnsi="Times New Roman" w:cs="Times New Roman"/>
                <w:sz w:val="20"/>
                <w:szCs w:val="20"/>
              </w:rPr>
              <w:t xml:space="preserve"> nurse telephone follow-up on postoperative adjustment of discharged colostomy patients. </w:t>
            </w:r>
            <w:r>
              <w:rPr>
                <w:rFonts w:ascii="Times New Roman" w:hAnsi="Times New Roman" w:cs="Times New Roman"/>
                <w:i/>
                <w:sz w:val="20"/>
                <w:szCs w:val="20"/>
              </w:rPr>
              <w:t xml:space="preserve">Cancer </w:t>
            </w:r>
            <w:r>
              <w:rPr>
                <w:rFonts w:ascii="Times New Roman" w:hAnsi="Times New Roman" w:cs="Times New Roman"/>
                <w:i/>
                <w:sz w:val="20"/>
                <w:szCs w:val="20"/>
              </w:rPr>
              <w:lastRenderedPageBreak/>
              <w:t>Nursing</w:t>
            </w:r>
            <w:r>
              <w:rPr>
                <w:rFonts w:ascii="Times New Roman" w:hAnsi="Times New Roman" w:cs="Times New Roman"/>
                <w:sz w:val="20"/>
                <w:szCs w:val="20"/>
              </w:rPr>
              <w:t>, 36(6), 419-428. Doi: 10.1097/NCC0b013e31826fc8eb</w:t>
            </w:r>
          </w:p>
        </w:tc>
        <w:tc>
          <w:tcPr>
            <w:tcW w:w="1372"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lastRenderedPageBreak/>
              <w:t>II</w:t>
            </w:r>
          </w:p>
        </w:tc>
        <w:tc>
          <w:tcPr>
            <w:tcW w:w="1743"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103 colostomy patients were examined to determine adjustment and self-efficacy scores</w:t>
            </w:r>
          </w:p>
          <w:p w:rsidR="00C9213E" w:rsidRDefault="00C9213E">
            <w:pPr>
              <w:rPr>
                <w:rFonts w:ascii="Times New Roman" w:hAnsi="Times New Roman" w:cs="Times New Roman"/>
                <w:sz w:val="20"/>
                <w:szCs w:val="20"/>
              </w:rPr>
            </w:pPr>
          </w:p>
          <w:p w:rsidR="00C9213E" w:rsidRDefault="000510B1">
            <w:pPr>
              <w:rPr>
                <w:rFonts w:ascii="Times New Roman" w:hAnsi="Times New Roman" w:cs="Times New Roman"/>
                <w:sz w:val="20"/>
                <w:szCs w:val="20"/>
              </w:rPr>
            </w:pPr>
            <w:r>
              <w:rPr>
                <w:rFonts w:ascii="Times New Roman" w:hAnsi="Times New Roman" w:cs="Times New Roman"/>
                <w:sz w:val="20"/>
                <w:szCs w:val="20"/>
              </w:rPr>
              <w:t xml:space="preserve">All patients received routine postoperative care and then the control group received 2-3 telephone calls by the ostomy nurse during the </w:t>
            </w:r>
            <w:proofErr w:type="spellStart"/>
            <w:r>
              <w:rPr>
                <w:rFonts w:ascii="Times New Roman" w:hAnsi="Times New Roman" w:cs="Times New Roman"/>
                <w:sz w:val="20"/>
                <w:szCs w:val="20"/>
              </w:rPr>
              <w:t>followup</w:t>
            </w:r>
            <w:proofErr w:type="spellEnd"/>
            <w:r>
              <w:rPr>
                <w:rFonts w:ascii="Times New Roman" w:hAnsi="Times New Roman" w:cs="Times New Roman"/>
                <w:sz w:val="20"/>
                <w:szCs w:val="20"/>
              </w:rPr>
              <w:t xml:space="preserve"> period</w:t>
            </w:r>
          </w:p>
        </w:tc>
        <w:tc>
          <w:tcPr>
            <w:tcW w:w="1461"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lastRenderedPageBreak/>
              <w:t xml:space="preserve">Those receiving telephone </w:t>
            </w:r>
            <w:proofErr w:type="spellStart"/>
            <w:r>
              <w:rPr>
                <w:rFonts w:ascii="Times New Roman" w:hAnsi="Times New Roman" w:cs="Times New Roman"/>
                <w:sz w:val="20"/>
                <w:szCs w:val="20"/>
              </w:rPr>
              <w:t>followup</w:t>
            </w:r>
            <w:proofErr w:type="spellEnd"/>
            <w:r>
              <w:rPr>
                <w:rFonts w:ascii="Times New Roman" w:hAnsi="Times New Roman" w:cs="Times New Roman"/>
                <w:sz w:val="20"/>
                <w:szCs w:val="20"/>
              </w:rPr>
              <w:t xml:space="preserve"> in addition to the basic postoperative </w:t>
            </w:r>
            <w:r>
              <w:rPr>
                <w:rFonts w:ascii="Times New Roman" w:hAnsi="Times New Roman" w:cs="Times New Roman"/>
                <w:sz w:val="20"/>
                <w:szCs w:val="20"/>
              </w:rPr>
              <w:lastRenderedPageBreak/>
              <w:t>care reported better ostomy adjustment and higher stoma self-efficacy</w:t>
            </w:r>
          </w:p>
        </w:tc>
        <w:tc>
          <w:tcPr>
            <w:tcW w:w="3684"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lastRenderedPageBreak/>
              <w:t>Supports the use of additional post-discharge care and education to improve ostomy adjustment.</w:t>
            </w:r>
          </w:p>
          <w:p w:rsidR="00C9213E" w:rsidRDefault="00C9213E">
            <w:pPr>
              <w:rPr>
                <w:rFonts w:ascii="Times New Roman" w:hAnsi="Times New Roman" w:cs="Times New Roman"/>
                <w:sz w:val="20"/>
                <w:szCs w:val="20"/>
              </w:rPr>
            </w:pPr>
          </w:p>
          <w:p w:rsidR="00C9213E" w:rsidRDefault="000510B1">
            <w:pPr>
              <w:rPr>
                <w:rFonts w:ascii="Times New Roman" w:hAnsi="Times New Roman" w:cs="Times New Roman"/>
                <w:sz w:val="20"/>
                <w:szCs w:val="20"/>
              </w:rPr>
            </w:pPr>
            <w:r>
              <w:rPr>
                <w:rFonts w:ascii="Times New Roman" w:hAnsi="Times New Roman" w:cs="Times New Roman"/>
                <w:sz w:val="20"/>
                <w:szCs w:val="20"/>
              </w:rPr>
              <w:t>Supports the use of telephone contact with patients to improve ostomy adjustment.</w:t>
            </w:r>
          </w:p>
        </w:tc>
      </w:tr>
      <w:tr w:rsidR="00C9213E">
        <w:tc>
          <w:tcPr>
            <w:tcW w:w="3350"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 xml:space="preserve">Hu, A., Pan, Y., Zhang, M., Zhang, J., Zheng, M., Huang, </w:t>
            </w:r>
            <w:proofErr w:type="gramStart"/>
            <w:r>
              <w:rPr>
                <w:rFonts w:ascii="Times New Roman" w:hAnsi="Times New Roman" w:cs="Times New Roman"/>
                <w:sz w:val="20"/>
                <w:szCs w:val="20"/>
              </w:rPr>
              <w:t>M.,…</w:t>
            </w:r>
            <w:proofErr w:type="gramEnd"/>
            <w:r>
              <w:rPr>
                <w:rFonts w:ascii="Times New Roman" w:hAnsi="Times New Roman" w:cs="Times New Roman"/>
                <w:sz w:val="20"/>
                <w:szCs w:val="20"/>
              </w:rPr>
              <w:t xml:space="preserve">Wu, X. (2014). Factors influencing adjustment to a colostomy in Chinese patients. </w:t>
            </w:r>
            <w:r>
              <w:rPr>
                <w:rFonts w:ascii="Times New Roman" w:hAnsi="Times New Roman" w:cs="Times New Roman"/>
                <w:i/>
                <w:sz w:val="20"/>
                <w:szCs w:val="20"/>
              </w:rPr>
              <w:t>JWOCN</w:t>
            </w:r>
            <w:r>
              <w:rPr>
                <w:rFonts w:ascii="Times New Roman" w:hAnsi="Times New Roman" w:cs="Times New Roman"/>
                <w:sz w:val="20"/>
                <w:szCs w:val="20"/>
              </w:rPr>
              <w:t>, 41(5), 455-459. Doi: 10.1097/WON.0000000000000053</w:t>
            </w:r>
          </w:p>
        </w:tc>
        <w:tc>
          <w:tcPr>
            <w:tcW w:w="1372"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VI</w:t>
            </w:r>
          </w:p>
        </w:tc>
        <w:tc>
          <w:tcPr>
            <w:tcW w:w="1743"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137 patients were administered the Ostomy Adjustment Scale questionnaire to determine ostomy adjustment in a Chinese population</w:t>
            </w:r>
          </w:p>
        </w:tc>
        <w:tc>
          <w:tcPr>
            <w:tcW w:w="1461"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Self-care ability and social support positively influenced ostomy adjustment.</w:t>
            </w:r>
          </w:p>
        </w:tc>
        <w:tc>
          <w:tcPr>
            <w:tcW w:w="3684"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Demonstrates the use of another tool to examine ostomy adjustment and implies that methods to improve self-care such as ostomy education may increase ostomy adjustment.</w:t>
            </w:r>
          </w:p>
        </w:tc>
      </w:tr>
      <w:tr w:rsidR="00C9213E">
        <w:tc>
          <w:tcPr>
            <w:tcW w:w="3350" w:type="dxa"/>
          </w:tcPr>
          <w:p w:rsidR="00C9213E" w:rsidRDefault="000510B1">
            <w:pPr>
              <w:rPr>
                <w:rFonts w:ascii="Times New Roman" w:hAnsi="Times New Roman" w:cs="Times New Roman"/>
                <w:sz w:val="20"/>
                <w:szCs w:val="20"/>
              </w:rPr>
            </w:pPr>
            <w:proofErr w:type="spellStart"/>
            <w:r>
              <w:rPr>
                <w:rFonts w:ascii="Times New Roman" w:hAnsi="Times New Roman" w:cs="Times New Roman"/>
                <w:sz w:val="20"/>
                <w:szCs w:val="20"/>
              </w:rPr>
              <w:t>Indrebø</w:t>
            </w:r>
            <w:proofErr w:type="spellEnd"/>
            <w:r>
              <w:rPr>
                <w:rFonts w:ascii="Times New Roman" w:hAnsi="Times New Roman" w:cs="Times New Roman"/>
                <w:sz w:val="20"/>
                <w:szCs w:val="20"/>
              </w:rPr>
              <w:t xml:space="preserve">, K. L., Andersen, J. R., &amp; </w:t>
            </w:r>
            <w:proofErr w:type="spellStart"/>
            <w:r>
              <w:rPr>
                <w:rFonts w:ascii="Times New Roman" w:hAnsi="Times New Roman" w:cs="Times New Roman"/>
                <w:sz w:val="20"/>
                <w:szCs w:val="20"/>
              </w:rPr>
              <w:t>Natvig</w:t>
            </w:r>
            <w:proofErr w:type="spellEnd"/>
            <w:r>
              <w:rPr>
                <w:rFonts w:ascii="Times New Roman" w:hAnsi="Times New Roman" w:cs="Times New Roman"/>
                <w:sz w:val="20"/>
                <w:szCs w:val="20"/>
              </w:rPr>
              <w:t xml:space="preserve">, G. K. (2014). The Ostomy Adjustment Scale. </w:t>
            </w:r>
            <w:r>
              <w:rPr>
                <w:rFonts w:ascii="Times New Roman" w:hAnsi="Times New Roman" w:cs="Times New Roman"/>
                <w:i/>
                <w:sz w:val="20"/>
                <w:szCs w:val="20"/>
              </w:rPr>
              <w:t>JWOCN</w:t>
            </w:r>
            <w:r>
              <w:rPr>
                <w:rFonts w:ascii="Times New Roman" w:hAnsi="Times New Roman" w:cs="Times New Roman"/>
                <w:sz w:val="20"/>
                <w:szCs w:val="20"/>
              </w:rPr>
              <w:t>, 41(4), 357-364. Doi: 10.1097/WON.0000000000000041</w:t>
            </w:r>
          </w:p>
        </w:tc>
        <w:tc>
          <w:tcPr>
            <w:tcW w:w="1372"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VI</w:t>
            </w:r>
          </w:p>
        </w:tc>
        <w:tc>
          <w:tcPr>
            <w:tcW w:w="1743"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158 patients were evaluated examining adjustment with the Ostomy Adjustment Scale to determine validity and reliability when translated into the Norwegian language</w:t>
            </w:r>
          </w:p>
        </w:tc>
        <w:tc>
          <w:tcPr>
            <w:tcW w:w="1461"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The Ostomy Adjustment Scale showed construct validity, internal consistence, and test-retest reliability.</w:t>
            </w:r>
          </w:p>
        </w:tc>
        <w:tc>
          <w:tcPr>
            <w:tcW w:w="3684"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Demonstrates the use of another tool to examine ostomy adjustment</w:t>
            </w:r>
          </w:p>
        </w:tc>
      </w:tr>
      <w:tr w:rsidR="00C9213E">
        <w:tc>
          <w:tcPr>
            <w:tcW w:w="3350"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 xml:space="preserve">Gautam, S. &amp; Poudel, A. (2016). Effect of gender on psychosocial adjustment of colorectal cancer survivors with ostomy. </w:t>
            </w:r>
            <w:r>
              <w:rPr>
                <w:rFonts w:ascii="Times New Roman" w:hAnsi="Times New Roman" w:cs="Times New Roman"/>
                <w:i/>
                <w:sz w:val="20"/>
                <w:szCs w:val="20"/>
              </w:rPr>
              <w:t>Journal of Gastrointestinal Oncology</w:t>
            </w:r>
            <w:r>
              <w:rPr>
                <w:rFonts w:ascii="Times New Roman" w:hAnsi="Times New Roman" w:cs="Times New Roman"/>
                <w:sz w:val="20"/>
                <w:szCs w:val="20"/>
              </w:rPr>
              <w:t>, 7(6), 938-945. Doi: 10.21037/jgo.2016.09.02</w:t>
            </w:r>
          </w:p>
        </w:tc>
        <w:tc>
          <w:tcPr>
            <w:tcW w:w="1372"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VI</w:t>
            </w:r>
          </w:p>
        </w:tc>
        <w:tc>
          <w:tcPr>
            <w:tcW w:w="1743"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122 patients were examined for socio-demographic and adjustment using the OAI-23 scale</w:t>
            </w:r>
          </w:p>
        </w:tc>
        <w:tc>
          <w:tcPr>
            <w:tcW w:w="1461"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Both men and women had psychosocial adjustment issues. Men had lower psychosocial scores when compared to women.</w:t>
            </w:r>
          </w:p>
          <w:p w:rsidR="00C9213E" w:rsidRDefault="00C9213E">
            <w:pPr>
              <w:rPr>
                <w:rFonts w:ascii="Times New Roman" w:hAnsi="Times New Roman" w:cs="Times New Roman"/>
                <w:sz w:val="20"/>
                <w:szCs w:val="20"/>
              </w:rPr>
            </w:pPr>
          </w:p>
          <w:p w:rsidR="00C9213E" w:rsidRDefault="000510B1">
            <w:pPr>
              <w:rPr>
                <w:rFonts w:ascii="Times New Roman" w:hAnsi="Times New Roman" w:cs="Times New Roman"/>
                <w:sz w:val="20"/>
                <w:szCs w:val="20"/>
              </w:rPr>
            </w:pPr>
            <w:r>
              <w:rPr>
                <w:rFonts w:ascii="Times New Roman" w:hAnsi="Times New Roman" w:cs="Times New Roman"/>
                <w:sz w:val="20"/>
                <w:szCs w:val="20"/>
              </w:rPr>
              <w:t>Men had lower acceptance and social engagement scores</w:t>
            </w:r>
          </w:p>
        </w:tc>
        <w:tc>
          <w:tcPr>
            <w:tcW w:w="3684"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Supports need for post-discharge support with gender specific concerns being addressed and acknowledged. Supports the use of OAI-23 as a tool to examine ostomy adjustment.</w:t>
            </w:r>
          </w:p>
        </w:tc>
      </w:tr>
      <w:tr w:rsidR="00C9213E">
        <w:tc>
          <w:tcPr>
            <w:tcW w:w="3350"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 xml:space="preserve">Iqbal, A., Raza, A., Huang, E., Goldstein, L., Hughes, S., &amp; Tan, S. A. (2017). Cost effectiveness of a novel attempt to reduce readmission after colostomy creation. </w:t>
            </w:r>
            <w:r>
              <w:rPr>
                <w:rFonts w:ascii="Times New Roman" w:hAnsi="Times New Roman" w:cs="Times New Roman"/>
                <w:i/>
                <w:sz w:val="20"/>
                <w:szCs w:val="20"/>
              </w:rPr>
              <w:t xml:space="preserve">Journal of the Society of </w:t>
            </w:r>
            <w:proofErr w:type="spellStart"/>
            <w:r>
              <w:rPr>
                <w:rFonts w:ascii="Times New Roman" w:hAnsi="Times New Roman" w:cs="Times New Roman"/>
                <w:i/>
                <w:sz w:val="20"/>
                <w:szCs w:val="20"/>
              </w:rPr>
              <w:t>Laparoendoscopic</w:t>
            </w:r>
            <w:proofErr w:type="spellEnd"/>
            <w:r>
              <w:rPr>
                <w:rFonts w:ascii="Times New Roman" w:hAnsi="Times New Roman" w:cs="Times New Roman"/>
                <w:i/>
                <w:sz w:val="20"/>
                <w:szCs w:val="20"/>
              </w:rPr>
              <w:t xml:space="preserve"> Surgeons</w:t>
            </w:r>
            <w:r>
              <w:rPr>
                <w:rFonts w:ascii="Times New Roman" w:hAnsi="Times New Roman" w:cs="Times New Roman"/>
                <w:sz w:val="20"/>
                <w:szCs w:val="20"/>
              </w:rPr>
              <w:t>, 21(1), 1-10. Doi: 10.4293/JSLS.2016.00082</w:t>
            </w:r>
          </w:p>
        </w:tc>
        <w:tc>
          <w:tcPr>
            <w:tcW w:w="1372"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IV</w:t>
            </w:r>
          </w:p>
        </w:tc>
        <w:tc>
          <w:tcPr>
            <w:tcW w:w="1743"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 xml:space="preserve">38 patients received ostomy education and counseling as well as daily phone calls 3 weeks following discharge in order </w:t>
            </w:r>
            <w:r>
              <w:rPr>
                <w:rFonts w:ascii="Times New Roman" w:hAnsi="Times New Roman" w:cs="Times New Roman"/>
                <w:sz w:val="20"/>
                <w:szCs w:val="20"/>
              </w:rPr>
              <w:lastRenderedPageBreak/>
              <w:t>to determine a cost analysis</w:t>
            </w:r>
          </w:p>
        </w:tc>
        <w:tc>
          <w:tcPr>
            <w:tcW w:w="1461"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lastRenderedPageBreak/>
              <w:t xml:space="preserve">Readmission rates for dehydration within a month following surgery decreased as did length of </w:t>
            </w:r>
            <w:r>
              <w:rPr>
                <w:rFonts w:ascii="Times New Roman" w:hAnsi="Times New Roman" w:cs="Times New Roman"/>
                <w:sz w:val="20"/>
                <w:szCs w:val="20"/>
              </w:rPr>
              <w:lastRenderedPageBreak/>
              <w:t>readmission stay</w:t>
            </w:r>
          </w:p>
          <w:p w:rsidR="00C9213E" w:rsidRDefault="00C9213E">
            <w:pPr>
              <w:rPr>
                <w:rFonts w:ascii="Times New Roman" w:hAnsi="Times New Roman" w:cs="Times New Roman"/>
                <w:sz w:val="20"/>
                <w:szCs w:val="20"/>
              </w:rPr>
            </w:pPr>
          </w:p>
          <w:p w:rsidR="00C9213E" w:rsidRDefault="000510B1">
            <w:pPr>
              <w:rPr>
                <w:rFonts w:ascii="Times New Roman" w:hAnsi="Times New Roman" w:cs="Times New Roman"/>
                <w:sz w:val="20"/>
                <w:szCs w:val="20"/>
              </w:rPr>
            </w:pPr>
            <w:r>
              <w:rPr>
                <w:rFonts w:ascii="Times New Roman" w:hAnsi="Times New Roman" w:cs="Times New Roman"/>
                <w:sz w:val="20"/>
                <w:szCs w:val="20"/>
              </w:rPr>
              <w:t>Patient satisfaction scores increased</w:t>
            </w:r>
          </w:p>
        </w:tc>
        <w:tc>
          <w:tcPr>
            <w:tcW w:w="3684"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lastRenderedPageBreak/>
              <w:t xml:space="preserve">Supports need for additional post-discharge cost-effective </w:t>
            </w:r>
            <w:proofErr w:type="spellStart"/>
            <w:r>
              <w:rPr>
                <w:rFonts w:ascii="Times New Roman" w:hAnsi="Times New Roman" w:cs="Times New Roman"/>
                <w:sz w:val="20"/>
                <w:szCs w:val="20"/>
              </w:rPr>
              <w:t>followup</w:t>
            </w:r>
            <w:proofErr w:type="spellEnd"/>
            <w:r>
              <w:rPr>
                <w:rFonts w:ascii="Times New Roman" w:hAnsi="Times New Roman" w:cs="Times New Roman"/>
                <w:sz w:val="20"/>
                <w:szCs w:val="20"/>
              </w:rPr>
              <w:t xml:space="preserve"> and support to reduce financial costs due to readmission</w:t>
            </w:r>
          </w:p>
        </w:tc>
      </w:tr>
      <w:tr w:rsidR="00C9213E">
        <w:tc>
          <w:tcPr>
            <w:tcW w:w="3350"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 xml:space="preserve">Taneja, C. </w:t>
            </w:r>
            <w:proofErr w:type="spellStart"/>
            <w:r>
              <w:rPr>
                <w:rFonts w:ascii="Times New Roman" w:hAnsi="Times New Roman" w:cs="Times New Roman"/>
                <w:sz w:val="20"/>
                <w:szCs w:val="20"/>
              </w:rPr>
              <w:t>Netsch</w:t>
            </w:r>
            <w:proofErr w:type="spellEnd"/>
            <w:r>
              <w:rPr>
                <w:rFonts w:ascii="Times New Roman" w:hAnsi="Times New Roman" w:cs="Times New Roman"/>
                <w:sz w:val="20"/>
                <w:szCs w:val="20"/>
              </w:rPr>
              <w:t xml:space="preserve">, D., </w:t>
            </w:r>
            <w:proofErr w:type="spellStart"/>
            <w:r>
              <w:rPr>
                <w:rFonts w:ascii="Times New Roman" w:hAnsi="Times New Roman" w:cs="Times New Roman"/>
                <w:sz w:val="20"/>
                <w:szCs w:val="20"/>
              </w:rPr>
              <w:t>Rolstad</w:t>
            </w:r>
            <w:proofErr w:type="spellEnd"/>
            <w:r>
              <w:rPr>
                <w:rFonts w:ascii="Times New Roman" w:hAnsi="Times New Roman" w:cs="Times New Roman"/>
                <w:sz w:val="20"/>
                <w:szCs w:val="20"/>
              </w:rPr>
              <w:t xml:space="preserve">, B. S., Inglese, G., </w:t>
            </w:r>
            <w:proofErr w:type="spellStart"/>
            <w:r>
              <w:rPr>
                <w:rFonts w:ascii="Times New Roman" w:hAnsi="Times New Roman" w:cs="Times New Roman"/>
                <w:sz w:val="20"/>
                <w:szCs w:val="20"/>
              </w:rPr>
              <w:t>Lamerato</w:t>
            </w:r>
            <w:proofErr w:type="spellEnd"/>
            <w:r>
              <w:rPr>
                <w:rFonts w:ascii="Times New Roman" w:hAnsi="Times New Roman" w:cs="Times New Roman"/>
                <w:sz w:val="20"/>
                <w:szCs w:val="20"/>
              </w:rPr>
              <w:t xml:space="preserve">, L., &amp; Oster, G. (2017). Clinical and economic burden of peristomal skin complications in patients with recent ostomies. </w:t>
            </w:r>
            <w:r>
              <w:rPr>
                <w:rFonts w:ascii="Times New Roman" w:hAnsi="Times New Roman" w:cs="Times New Roman"/>
                <w:i/>
                <w:sz w:val="20"/>
                <w:szCs w:val="20"/>
              </w:rPr>
              <w:t>JWOCN</w:t>
            </w:r>
            <w:r>
              <w:rPr>
                <w:rFonts w:ascii="Times New Roman" w:hAnsi="Times New Roman" w:cs="Times New Roman"/>
                <w:sz w:val="20"/>
                <w:szCs w:val="20"/>
              </w:rPr>
              <w:t>, 44(4), 1-8. Doi: 10.1097/WON.0000000000000339</w:t>
            </w:r>
          </w:p>
        </w:tc>
        <w:tc>
          <w:tcPr>
            <w:tcW w:w="1372"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IV</w:t>
            </w:r>
          </w:p>
        </w:tc>
        <w:tc>
          <w:tcPr>
            <w:tcW w:w="1743"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128 patients were examined retrospectively to determine postoperative skin complications following ostomy surgery and healthcare utilization following surgery</w:t>
            </w:r>
          </w:p>
        </w:tc>
        <w:tc>
          <w:tcPr>
            <w:tcW w:w="1461"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One-third of the patients had some skin complication 3 months following surgery and those with these complications had higher readmission rates and increased healthcare costs</w:t>
            </w:r>
          </w:p>
        </w:tc>
        <w:tc>
          <w:tcPr>
            <w:tcW w:w="3684"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Explains financial implications of ineffective ostomy care and implies the need for post-discharge ostomy support to remedy these complications</w:t>
            </w:r>
          </w:p>
        </w:tc>
      </w:tr>
      <w:tr w:rsidR="00C9213E">
        <w:tc>
          <w:tcPr>
            <w:tcW w:w="3350"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 xml:space="preserve">Danielsen, A. K. &amp; Rosenberg, J. (2014). Patient education after stoma creation may reduce health-care costs. </w:t>
            </w:r>
            <w:r>
              <w:rPr>
                <w:rFonts w:ascii="Times New Roman" w:hAnsi="Times New Roman" w:cs="Times New Roman"/>
                <w:i/>
                <w:sz w:val="20"/>
                <w:szCs w:val="20"/>
              </w:rPr>
              <w:t>Danish Medical</w:t>
            </w:r>
            <w:r>
              <w:rPr>
                <w:rFonts w:ascii="Times New Roman" w:hAnsi="Times New Roman" w:cs="Times New Roman"/>
                <w:sz w:val="20"/>
                <w:szCs w:val="20"/>
              </w:rPr>
              <w:t xml:space="preserve"> </w:t>
            </w:r>
            <w:r>
              <w:rPr>
                <w:rFonts w:ascii="Times New Roman" w:hAnsi="Times New Roman" w:cs="Times New Roman"/>
                <w:i/>
                <w:sz w:val="20"/>
                <w:szCs w:val="20"/>
              </w:rPr>
              <w:t>Journal</w:t>
            </w:r>
            <w:r>
              <w:rPr>
                <w:rFonts w:ascii="Times New Roman" w:hAnsi="Times New Roman" w:cs="Times New Roman"/>
                <w:sz w:val="20"/>
                <w:szCs w:val="20"/>
              </w:rPr>
              <w:t>, 61(4), 1-5.</w:t>
            </w:r>
          </w:p>
        </w:tc>
        <w:tc>
          <w:tcPr>
            <w:tcW w:w="1372"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VI</w:t>
            </w:r>
          </w:p>
        </w:tc>
        <w:tc>
          <w:tcPr>
            <w:tcW w:w="1743"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 xml:space="preserve">Cost analysis of 50 patients were done some of whom received routine care (control) </w:t>
            </w:r>
            <w:proofErr w:type="gramStart"/>
            <w:r>
              <w:rPr>
                <w:rFonts w:ascii="Times New Roman" w:hAnsi="Times New Roman" w:cs="Times New Roman"/>
                <w:sz w:val="20"/>
                <w:szCs w:val="20"/>
              </w:rPr>
              <w:t>and  some</w:t>
            </w:r>
            <w:proofErr w:type="gramEnd"/>
            <w:r>
              <w:rPr>
                <w:rFonts w:ascii="Times New Roman" w:hAnsi="Times New Roman" w:cs="Times New Roman"/>
                <w:sz w:val="20"/>
                <w:szCs w:val="20"/>
              </w:rPr>
              <w:t xml:space="preserve"> whom received additional educational support (intervention)</w:t>
            </w:r>
          </w:p>
        </w:tc>
        <w:tc>
          <w:tcPr>
            <w:tcW w:w="1461"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Those who received additional educational support had a reduction in costs due to fewer unplanned readmissions and a reduction in physician visits</w:t>
            </w:r>
          </w:p>
        </w:tc>
        <w:tc>
          <w:tcPr>
            <w:tcW w:w="3684"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Supports need for patient ostomy education to help with the reduction of health-care costs</w:t>
            </w:r>
          </w:p>
        </w:tc>
      </w:tr>
      <w:tr w:rsidR="00C9213E">
        <w:tc>
          <w:tcPr>
            <w:tcW w:w="3350" w:type="dxa"/>
          </w:tcPr>
          <w:p w:rsidR="00C9213E" w:rsidRDefault="000510B1">
            <w:pPr>
              <w:rPr>
                <w:rFonts w:ascii="Times New Roman" w:hAnsi="Times New Roman" w:cs="Times New Roman"/>
                <w:sz w:val="20"/>
                <w:szCs w:val="20"/>
              </w:rPr>
            </w:pPr>
            <w:proofErr w:type="spellStart"/>
            <w:r>
              <w:rPr>
                <w:rFonts w:ascii="Times New Roman" w:hAnsi="Times New Roman" w:cs="Times New Roman"/>
                <w:sz w:val="20"/>
                <w:szCs w:val="20"/>
              </w:rPr>
              <w:t>Karadağ</w:t>
            </w:r>
            <w:proofErr w:type="spellEnd"/>
            <w:r>
              <w:rPr>
                <w:rFonts w:ascii="Times New Roman" w:hAnsi="Times New Roman" w:cs="Times New Roman"/>
                <w:sz w:val="20"/>
                <w:szCs w:val="20"/>
              </w:rPr>
              <w:t xml:space="preserve">, A., </w:t>
            </w:r>
            <w:proofErr w:type="spellStart"/>
            <w:r>
              <w:rPr>
                <w:rFonts w:ascii="Times New Roman" w:hAnsi="Times New Roman" w:cs="Times New Roman"/>
                <w:sz w:val="20"/>
                <w:szCs w:val="20"/>
              </w:rPr>
              <w:t>Karabulut</w:t>
            </w:r>
            <w:proofErr w:type="spellEnd"/>
            <w:r>
              <w:rPr>
                <w:rFonts w:ascii="Times New Roman" w:hAnsi="Times New Roman" w:cs="Times New Roman"/>
                <w:sz w:val="20"/>
                <w:szCs w:val="20"/>
              </w:rPr>
              <w:t xml:space="preserve">, H., </w:t>
            </w:r>
            <w:proofErr w:type="spellStart"/>
            <w:r>
              <w:rPr>
                <w:rFonts w:ascii="Times New Roman" w:hAnsi="Times New Roman" w:cs="Times New Roman"/>
                <w:sz w:val="20"/>
                <w:szCs w:val="20"/>
              </w:rPr>
              <w:t>Baykara</w:t>
            </w:r>
            <w:proofErr w:type="spellEnd"/>
            <w:r>
              <w:rPr>
                <w:rFonts w:ascii="Times New Roman" w:hAnsi="Times New Roman" w:cs="Times New Roman"/>
                <w:sz w:val="20"/>
                <w:szCs w:val="20"/>
              </w:rPr>
              <w:t xml:space="preserve">, Z., </w:t>
            </w:r>
            <w:proofErr w:type="spellStart"/>
            <w:r>
              <w:rPr>
                <w:rFonts w:ascii="Times New Roman" w:hAnsi="Times New Roman" w:cs="Times New Roman"/>
                <w:sz w:val="20"/>
                <w:szCs w:val="20"/>
              </w:rPr>
              <w:t>Harputlu</w:t>
            </w:r>
            <w:proofErr w:type="spellEnd"/>
            <w:r>
              <w:rPr>
                <w:rFonts w:ascii="Times New Roman" w:hAnsi="Times New Roman" w:cs="Times New Roman"/>
                <w:sz w:val="20"/>
                <w:szCs w:val="20"/>
              </w:rPr>
              <w:t xml:space="preserve">, D., </w:t>
            </w:r>
            <w:proofErr w:type="spellStart"/>
            <w:r>
              <w:rPr>
                <w:rFonts w:ascii="Times New Roman" w:hAnsi="Times New Roman" w:cs="Times New Roman"/>
                <w:sz w:val="20"/>
                <w:szCs w:val="20"/>
              </w:rPr>
              <w:t>Toyluk</w:t>
            </w:r>
            <w:proofErr w:type="spellEnd"/>
            <w:r>
              <w:rPr>
                <w:rFonts w:ascii="Times New Roman" w:hAnsi="Times New Roman" w:cs="Times New Roman"/>
                <w:sz w:val="20"/>
                <w:szCs w:val="20"/>
              </w:rPr>
              <w:t xml:space="preserve">, E., </w:t>
            </w:r>
            <w:proofErr w:type="spellStart"/>
            <w:r>
              <w:rPr>
                <w:rFonts w:ascii="Times New Roman" w:hAnsi="Times New Roman" w:cs="Times New Roman"/>
                <w:sz w:val="20"/>
                <w:szCs w:val="20"/>
              </w:rPr>
              <w:t>Ulusoy</w:t>
            </w:r>
            <w:proofErr w:type="spellEnd"/>
            <w:r>
              <w:rPr>
                <w:rFonts w:ascii="Times New Roman" w:hAnsi="Times New Roman" w:cs="Times New Roman"/>
                <w:sz w:val="20"/>
                <w:szCs w:val="20"/>
              </w:rPr>
              <w:t xml:space="preserve">, </w:t>
            </w:r>
            <w:proofErr w:type="gramStart"/>
            <w:r>
              <w:rPr>
                <w:rFonts w:ascii="Times New Roman" w:hAnsi="Times New Roman" w:cs="Times New Roman"/>
                <w:sz w:val="20"/>
                <w:szCs w:val="20"/>
              </w:rPr>
              <w:t>B.,…</w:t>
            </w:r>
            <w:proofErr w:type="spellStart"/>
            <w:proofErr w:type="gramEnd"/>
            <w:r>
              <w:rPr>
                <w:rFonts w:ascii="Times New Roman" w:hAnsi="Times New Roman" w:cs="Times New Roman"/>
                <w:sz w:val="20"/>
                <w:szCs w:val="20"/>
              </w:rPr>
              <w:t>Leventoğlu</w:t>
            </w:r>
            <w:proofErr w:type="spellEnd"/>
            <w:r>
              <w:rPr>
                <w:rFonts w:ascii="Times New Roman" w:hAnsi="Times New Roman" w:cs="Times New Roman"/>
                <w:sz w:val="20"/>
                <w:szCs w:val="20"/>
              </w:rPr>
              <w:t xml:space="preserve">, S. (2015). A prospective, multicentered study to assess social adjustment in patients with an intestinal stoma in Turkey. </w:t>
            </w:r>
            <w:r>
              <w:rPr>
                <w:rFonts w:ascii="Times New Roman" w:hAnsi="Times New Roman" w:cs="Times New Roman"/>
                <w:i/>
                <w:sz w:val="20"/>
                <w:szCs w:val="20"/>
              </w:rPr>
              <w:t>Ostomy</w:t>
            </w:r>
            <w:r>
              <w:rPr>
                <w:rFonts w:ascii="Times New Roman" w:hAnsi="Times New Roman" w:cs="Times New Roman"/>
                <w:sz w:val="20"/>
                <w:szCs w:val="20"/>
              </w:rPr>
              <w:t xml:space="preserve"> </w:t>
            </w:r>
            <w:r>
              <w:rPr>
                <w:rFonts w:ascii="Times New Roman" w:hAnsi="Times New Roman" w:cs="Times New Roman"/>
                <w:i/>
                <w:sz w:val="20"/>
                <w:szCs w:val="20"/>
              </w:rPr>
              <w:t>Wound Management</w:t>
            </w:r>
            <w:r>
              <w:rPr>
                <w:rFonts w:ascii="Times New Roman" w:hAnsi="Times New Roman" w:cs="Times New Roman"/>
                <w:sz w:val="20"/>
                <w:szCs w:val="20"/>
              </w:rPr>
              <w:t xml:space="preserve">, 61(10), </w:t>
            </w:r>
          </w:p>
        </w:tc>
        <w:tc>
          <w:tcPr>
            <w:tcW w:w="1372"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IV</w:t>
            </w:r>
          </w:p>
        </w:tc>
        <w:tc>
          <w:tcPr>
            <w:tcW w:w="1743"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135 patients were evaluated who received education during hospitalization and following discharge</w:t>
            </w:r>
          </w:p>
          <w:p w:rsidR="00C9213E" w:rsidRDefault="00C9213E">
            <w:pPr>
              <w:rPr>
                <w:rFonts w:ascii="Times New Roman" w:hAnsi="Times New Roman" w:cs="Times New Roman"/>
                <w:sz w:val="20"/>
                <w:szCs w:val="20"/>
              </w:rPr>
            </w:pPr>
          </w:p>
          <w:p w:rsidR="00C9213E" w:rsidRDefault="000510B1">
            <w:pPr>
              <w:rPr>
                <w:rFonts w:ascii="Times New Roman" w:hAnsi="Times New Roman" w:cs="Times New Roman"/>
                <w:sz w:val="20"/>
                <w:szCs w:val="20"/>
              </w:rPr>
            </w:pPr>
            <w:r>
              <w:rPr>
                <w:rFonts w:ascii="Times New Roman" w:hAnsi="Times New Roman" w:cs="Times New Roman"/>
                <w:sz w:val="20"/>
                <w:szCs w:val="20"/>
              </w:rPr>
              <w:t>They were given the OAI-23 scale twice (1 month and 6 months after surgery)</w:t>
            </w:r>
          </w:p>
        </w:tc>
        <w:tc>
          <w:tcPr>
            <w:tcW w:w="1461"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Increased OAI-23 scores between assessment times were noted in patients who had planned stomas and permanent stomas</w:t>
            </w:r>
          </w:p>
          <w:p w:rsidR="00C9213E" w:rsidRDefault="00C9213E">
            <w:pPr>
              <w:rPr>
                <w:rFonts w:ascii="Times New Roman" w:hAnsi="Times New Roman" w:cs="Times New Roman"/>
                <w:sz w:val="20"/>
                <w:szCs w:val="20"/>
              </w:rPr>
            </w:pPr>
          </w:p>
          <w:p w:rsidR="00C9213E" w:rsidRDefault="000510B1">
            <w:pPr>
              <w:rPr>
                <w:rFonts w:ascii="Times New Roman" w:hAnsi="Times New Roman" w:cs="Times New Roman"/>
                <w:sz w:val="20"/>
                <w:szCs w:val="20"/>
              </w:rPr>
            </w:pPr>
            <w:r>
              <w:rPr>
                <w:rFonts w:ascii="Times New Roman" w:hAnsi="Times New Roman" w:cs="Times New Roman"/>
                <w:sz w:val="20"/>
                <w:szCs w:val="20"/>
              </w:rPr>
              <w:t>Increased OAI-23 scores were noted in patients who had postop complications</w:t>
            </w:r>
          </w:p>
          <w:p w:rsidR="00C9213E" w:rsidRDefault="00C9213E">
            <w:pPr>
              <w:rPr>
                <w:rFonts w:ascii="Times New Roman" w:hAnsi="Times New Roman" w:cs="Times New Roman"/>
                <w:sz w:val="20"/>
                <w:szCs w:val="20"/>
              </w:rPr>
            </w:pPr>
          </w:p>
        </w:tc>
        <w:tc>
          <w:tcPr>
            <w:tcW w:w="3684"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Supports the use of the OAI-23 tool</w:t>
            </w:r>
          </w:p>
        </w:tc>
      </w:tr>
      <w:tr w:rsidR="00C9213E">
        <w:tc>
          <w:tcPr>
            <w:tcW w:w="3350"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lastRenderedPageBreak/>
              <w:t xml:space="preserve">Sun, V., Grant, M., McMullen, C. K., </w:t>
            </w:r>
            <w:proofErr w:type="spellStart"/>
            <w:r>
              <w:rPr>
                <w:rFonts w:ascii="Times New Roman" w:hAnsi="Times New Roman" w:cs="Times New Roman"/>
                <w:sz w:val="20"/>
                <w:szCs w:val="20"/>
              </w:rPr>
              <w:t>Altschuler</w:t>
            </w:r>
            <w:proofErr w:type="spellEnd"/>
            <w:r>
              <w:rPr>
                <w:rFonts w:ascii="Times New Roman" w:hAnsi="Times New Roman" w:cs="Times New Roman"/>
                <w:sz w:val="20"/>
                <w:szCs w:val="20"/>
              </w:rPr>
              <w:t xml:space="preserve">, A., Mohler, M. J., </w:t>
            </w:r>
            <w:proofErr w:type="spellStart"/>
            <w:r>
              <w:rPr>
                <w:rFonts w:ascii="Times New Roman" w:hAnsi="Times New Roman" w:cs="Times New Roman"/>
                <w:sz w:val="20"/>
                <w:szCs w:val="20"/>
              </w:rPr>
              <w:t>Hornbrook</w:t>
            </w:r>
            <w:proofErr w:type="spellEnd"/>
            <w:r>
              <w:rPr>
                <w:rFonts w:ascii="Times New Roman" w:hAnsi="Times New Roman" w:cs="Times New Roman"/>
                <w:sz w:val="20"/>
                <w:szCs w:val="20"/>
              </w:rPr>
              <w:t xml:space="preserve">, M. </w:t>
            </w:r>
            <w:proofErr w:type="gramStart"/>
            <w:r>
              <w:rPr>
                <w:rFonts w:ascii="Times New Roman" w:hAnsi="Times New Roman" w:cs="Times New Roman"/>
                <w:sz w:val="20"/>
                <w:szCs w:val="20"/>
              </w:rPr>
              <w:t>C.,…</w:t>
            </w:r>
            <w:proofErr w:type="gramEnd"/>
            <w:r>
              <w:rPr>
                <w:rFonts w:ascii="Times New Roman" w:hAnsi="Times New Roman" w:cs="Times New Roman"/>
                <w:sz w:val="20"/>
                <w:szCs w:val="20"/>
              </w:rPr>
              <w:t xml:space="preserve">Krouse, R. S. (2013). Surviving colorectal cancer: Long-term, persistent ostomy-specific concerns and adaptations. </w:t>
            </w:r>
            <w:r>
              <w:rPr>
                <w:rFonts w:ascii="Times New Roman" w:hAnsi="Times New Roman" w:cs="Times New Roman"/>
                <w:i/>
                <w:sz w:val="20"/>
                <w:szCs w:val="20"/>
              </w:rPr>
              <w:t>JWOCN</w:t>
            </w:r>
            <w:r>
              <w:rPr>
                <w:rFonts w:ascii="Times New Roman" w:hAnsi="Times New Roman" w:cs="Times New Roman"/>
                <w:sz w:val="20"/>
                <w:szCs w:val="20"/>
              </w:rPr>
              <w:t>, 40(1), 61-72. Doi: 10.1097/WON.0b013e3182750143</w:t>
            </w:r>
          </w:p>
        </w:tc>
        <w:tc>
          <w:tcPr>
            <w:tcW w:w="1372"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IV</w:t>
            </w:r>
          </w:p>
        </w:tc>
        <w:tc>
          <w:tcPr>
            <w:tcW w:w="1743"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166 patients were evaluated regarding quality of life findings persistent issues ostomy-related concerns such as self-care and equipment use, readjustment to life with an ostomy, and clothing restrictions</w:t>
            </w:r>
          </w:p>
        </w:tc>
        <w:tc>
          <w:tcPr>
            <w:tcW w:w="1461"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Ostomy concerns can persist up to and past 5 years.</w:t>
            </w:r>
          </w:p>
          <w:p w:rsidR="00C9213E" w:rsidRDefault="00C9213E">
            <w:pPr>
              <w:rPr>
                <w:rFonts w:ascii="Times New Roman" w:hAnsi="Times New Roman" w:cs="Times New Roman"/>
                <w:sz w:val="20"/>
                <w:szCs w:val="20"/>
              </w:rPr>
            </w:pPr>
          </w:p>
          <w:p w:rsidR="00C9213E" w:rsidRDefault="000510B1">
            <w:pPr>
              <w:rPr>
                <w:rFonts w:ascii="Times New Roman" w:hAnsi="Times New Roman" w:cs="Times New Roman"/>
                <w:sz w:val="20"/>
                <w:szCs w:val="20"/>
              </w:rPr>
            </w:pPr>
            <w:r>
              <w:rPr>
                <w:rFonts w:ascii="Times New Roman" w:hAnsi="Times New Roman" w:cs="Times New Roman"/>
                <w:sz w:val="20"/>
                <w:szCs w:val="20"/>
              </w:rPr>
              <w:t>Techniques for adaptation should be individualized.</w:t>
            </w:r>
          </w:p>
          <w:p w:rsidR="00C9213E" w:rsidRDefault="00C9213E">
            <w:pPr>
              <w:rPr>
                <w:rFonts w:ascii="Times New Roman" w:hAnsi="Times New Roman" w:cs="Times New Roman"/>
                <w:sz w:val="20"/>
                <w:szCs w:val="20"/>
              </w:rPr>
            </w:pPr>
          </w:p>
          <w:p w:rsidR="00C9213E" w:rsidRDefault="000510B1">
            <w:pPr>
              <w:rPr>
                <w:rFonts w:ascii="Times New Roman" w:hAnsi="Times New Roman" w:cs="Times New Roman"/>
                <w:sz w:val="20"/>
                <w:szCs w:val="20"/>
              </w:rPr>
            </w:pPr>
            <w:r>
              <w:rPr>
                <w:rFonts w:ascii="Times New Roman" w:hAnsi="Times New Roman" w:cs="Times New Roman"/>
                <w:sz w:val="20"/>
                <w:szCs w:val="20"/>
              </w:rPr>
              <w:t>Long-term support can promote coping and adjustment</w:t>
            </w:r>
          </w:p>
        </w:tc>
        <w:tc>
          <w:tcPr>
            <w:tcW w:w="3684"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Supports use of ostomy support and education after surgery and after discharge</w:t>
            </w:r>
          </w:p>
        </w:tc>
      </w:tr>
      <w:tr w:rsidR="00C9213E">
        <w:tc>
          <w:tcPr>
            <w:tcW w:w="3350"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 xml:space="preserve">Danielsen, A. K., </w:t>
            </w:r>
            <w:proofErr w:type="spellStart"/>
            <w:r>
              <w:rPr>
                <w:rFonts w:ascii="Times New Roman" w:hAnsi="Times New Roman" w:cs="Times New Roman"/>
                <w:sz w:val="20"/>
                <w:szCs w:val="20"/>
              </w:rPr>
              <w:t>Burcharth</w:t>
            </w:r>
            <w:proofErr w:type="spellEnd"/>
            <w:r>
              <w:rPr>
                <w:rFonts w:ascii="Times New Roman" w:hAnsi="Times New Roman" w:cs="Times New Roman"/>
                <w:sz w:val="20"/>
                <w:szCs w:val="20"/>
              </w:rPr>
              <w:t xml:space="preserve">, J., &amp; Rosenberg, J. (2013). Patient education has a positive effect in patients with a stoma: A systemic review. </w:t>
            </w:r>
            <w:r>
              <w:rPr>
                <w:rFonts w:ascii="Times New Roman" w:hAnsi="Times New Roman" w:cs="Times New Roman"/>
                <w:i/>
                <w:sz w:val="20"/>
                <w:szCs w:val="20"/>
              </w:rPr>
              <w:t>Colorectal</w:t>
            </w:r>
            <w:r>
              <w:rPr>
                <w:rFonts w:ascii="Times New Roman" w:hAnsi="Times New Roman" w:cs="Times New Roman"/>
                <w:sz w:val="20"/>
                <w:szCs w:val="20"/>
              </w:rPr>
              <w:t xml:space="preserve"> </w:t>
            </w:r>
            <w:r>
              <w:rPr>
                <w:rFonts w:ascii="Times New Roman" w:hAnsi="Times New Roman" w:cs="Times New Roman"/>
                <w:i/>
                <w:sz w:val="20"/>
                <w:szCs w:val="20"/>
              </w:rPr>
              <w:t>Disease</w:t>
            </w:r>
            <w:r>
              <w:rPr>
                <w:rFonts w:ascii="Times New Roman" w:hAnsi="Times New Roman" w:cs="Times New Roman"/>
                <w:sz w:val="20"/>
                <w:szCs w:val="20"/>
              </w:rPr>
              <w:t>, 15, e276-e283. Doi: 10.1111/codi.12197</w:t>
            </w:r>
          </w:p>
        </w:tc>
        <w:tc>
          <w:tcPr>
            <w:tcW w:w="1372"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I</w:t>
            </w:r>
          </w:p>
        </w:tc>
        <w:tc>
          <w:tcPr>
            <w:tcW w:w="1743"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7 articles were reviewed evaluating the benefit of education of ostomy patients in regards to improvement of quality of life and cost-efficiency</w:t>
            </w:r>
          </w:p>
        </w:tc>
        <w:tc>
          <w:tcPr>
            <w:tcW w:w="1461"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Ostomy patients receiving structured education have a higher quality of life and improved cost.</w:t>
            </w:r>
          </w:p>
        </w:tc>
        <w:tc>
          <w:tcPr>
            <w:tcW w:w="3684"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Reinforces the need for a dedicated ostomy education program.</w:t>
            </w:r>
          </w:p>
        </w:tc>
      </w:tr>
      <w:tr w:rsidR="00C9213E">
        <w:tc>
          <w:tcPr>
            <w:tcW w:w="3350" w:type="dxa"/>
          </w:tcPr>
          <w:p w:rsidR="00C9213E" w:rsidRDefault="000510B1">
            <w:pPr>
              <w:rPr>
                <w:rFonts w:ascii="Times New Roman" w:hAnsi="Times New Roman" w:cs="Times New Roman"/>
                <w:sz w:val="20"/>
                <w:szCs w:val="20"/>
              </w:rPr>
            </w:pPr>
            <w:proofErr w:type="spellStart"/>
            <w:r>
              <w:rPr>
                <w:rFonts w:ascii="Times New Roman" w:hAnsi="Times New Roman" w:cs="Times New Roman"/>
                <w:sz w:val="20"/>
                <w:szCs w:val="20"/>
              </w:rPr>
              <w:t>Jayarajh</w:t>
            </w:r>
            <w:proofErr w:type="spellEnd"/>
            <w:r>
              <w:rPr>
                <w:rFonts w:ascii="Times New Roman" w:hAnsi="Times New Roman" w:cs="Times New Roman"/>
                <w:sz w:val="20"/>
                <w:szCs w:val="20"/>
              </w:rPr>
              <w:t xml:space="preserve">, U. &amp; </w:t>
            </w:r>
            <w:proofErr w:type="spellStart"/>
            <w:r>
              <w:rPr>
                <w:rFonts w:ascii="Times New Roman" w:hAnsi="Times New Roman" w:cs="Times New Roman"/>
                <w:sz w:val="20"/>
                <w:szCs w:val="20"/>
              </w:rPr>
              <w:t>Samarasekera</w:t>
            </w:r>
            <w:proofErr w:type="spellEnd"/>
            <w:r>
              <w:rPr>
                <w:rFonts w:ascii="Times New Roman" w:hAnsi="Times New Roman" w:cs="Times New Roman"/>
                <w:sz w:val="20"/>
                <w:szCs w:val="20"/>
              </w:rPr>
              <w:t xml:space="preserve">, D. (2017). A cross-sectional study of quality of life in a cohort of enteral ostomy patients presenting to a tertiary care hospital in a developing country in South Asia. </w:t>
            </w:r>
            <w:r>
              <w:rPr>
                <w:rFonts w:ascii="Times New Roman" w:hAnsi="Times New Roman" w:cs="Times New Roman"/>
                <w:i/>
                <w:sz w:val="20"/>
                <w:szCs w:val="20"/>
              </w:rPr>
              <w:t>BMC</w:t>
            </w:r>
            <w:r>
              <w:rPr>
                <w:rFonts w:ascii="Times New Roman" w:hAnsi="Times New Roman" w:cs="Times New Roman"/>
                <w:sz w:val="20"/>
                <w:szCs w:val="20"/>
              </w:rPr>
              <w:t xml:space="preserve"> </w:t>
            </w:r>
            <w:r>
              <w:rPr>
                <w:rFonts w:ascii="Times New Roman" w:hAnsi="Times New Roman" w:cs="Times New Roman"/>
                <w:i/>
                <w:sz w:val="20"/>
                <w:szCs w:val="20"/>
              </w:rPr>
              <w:t>Research Notes</w:t>
            </w:r>
            <w:r>
              <w:rPr>
                <w:rFonts w:ascii="Times New Roman" w:hAnsi="Times New Roman" w:cs="Times New Roman"/>
                <w:sz w:val="20"/>
                <w:szCs w:val="20"/>
              </w:rPr>
              <w:t>, 10(75), 1-8. Doi: 10.1186/s13104-017-2406-2</w:t>
            </w:r>
          </w:p>
        </w:tc>
        <w:tc>
          <w:tcPr>
            <w:tcW w:w="1372"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VI</w:t>
            </w:r>
          </w:p>
        </w:tc>
        <w:tc>
          <w:tcPr>
            <w:tcW w:w="1743"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 xml:space="preserve">43 ostomy patients were reviewed to determine quality of life </w:t>
            </w:r>
          </w:p>
          <w:p w:rsidR="00C9213E" w:rsidRDefault="00C9213E">
            <w:pPr>
              <w:rPr>
                <w:rFonts w:ascii="Times New Roman" w:hAnsi="Times New Roman" w:cs="Times New Roman"/>
                <w:sz w:val="20"/>
                <w:szCs w:val="20"/>
              </w:rPr>
            </w:pPr>
          </w:p>
          <w:p w:rsidR="00C9213E" w:rsidRDefault="000510B1">
            <w:pPr>
              <w:rPr>
                <w:rFonts w:ascii="Times New Roman" w:hAnsi="Times New Roman" w:cs="Times New Roman"/>
                <w:sz w:val="20"/>
                <w:szCs w:val="20"/>
              </w:rPr>
            </w:pPr>
            <w:r>
              <w:rPr>
                <w:rFonts w:ascii="Times New Roman" w:hAnsi="Times New Roman" w:cs="Times New Roman"/>
                <w:sz w:val="20"/>
                <w:szCs w:val="20"/>
              </w:rPr>
              <w:t>Lower quality of life was found in those who had depression.</w:t>
            </w:r>
          </w:p>
          <w:p w:rsidR="00C9213E" w:rsidRDefault="00C9213E">
            <w:pPr>
              <w:rPr>
                <w:rFonts w:ascii="Times New Roman" w:hAnsi="Times New Roman" w:cs="Times New Roman"/>
                <w:sz w:val="20"/>
                <w:szCs w:val="20"/>
              </w:rPr>
            </w:pPr>
          </w:p>
          <w:p w:rsidR="00C9213E" w:rsidRDefault="000510B1">
            <w:pPr>
              <w:rPr>
                <w:rFonts w:ascii="Times New Roman" w:hAnsi="Times New Roman" w:cs="Times New Roman"/>
                <w:sz w:val="20"/>
                <w:szCs w:val="20"/>
              </w:rPr>
            </w:pPr>
            <w:r>
              <w:rPr>
                <w:rFonts w:ascii="Times New Roman" w:hAnsi="Times New Roman" w:cs="Times New Roman"/>
                <w:sz w:val="20"/>
                <w:szCs w:val="20"/>
              </w:rPr>
              <w:t>Higher quality of life scores was found in those with higher self-efficacy.</w:t>
            </w:r>
          </w:p>
        </w:tc>
        <w:tc>
          <w:tcPr>
            <w:tcW w:w="1461"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 xml:space="preserve">Patients who reported longer time to learn self-care had lower quality of life scores. In order to maintain quality of life, continued education and training must happen during post-discharge </w:t>
            </w:r>
            <w:proofErr w:type="spellStart"/>
            <w:r>
              <w:rPr>
                <w:rFonts w:ascii="Times New Roman" w:hAnsi="Times New Roman" w:cs="Times New Roman"/>
                <w:sz w:val="20"/>
                <w:szCs w:val="20"/>
              </w:rPr>
              <w:t>followup</w:t>
            </w:r>
            <w:proofErr w:type="spellEnd"/>
            <w:r>
              <w:rPr>
                <w:rFonts w:ascii="Times New Roman" w:hAnsi="Times New Roman" w:cs="Times New Roman"/>
                <w:sz w:val="20"/>
                <w:szCs w:val="20"/>
              </w:rPr>
              <w:t xml:space="preserve"> visits.</w:t>
            </w:r>
          </w:p>
        </w:tc>
        <w:tc>
          <w:tcPr>
            <w:tcW w:w="3684"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Reinforces the need for continued education after discharge for new ostomy patients</w:t>
            </w:r>
          </w:p>
        </w:tc>
      </w:tr>
      <w:tr w:rsidR="00C9213E">
        <w:tc>
          <w:tcPr>
            <w:tcW w:w="3350"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 xml:space="preserve">Pittman, J., </w:t>
            </w:r>
            <w:proofErr w:type="spellStart"/>
            <w:r>
              <w:rPr>
                <w:rFonts w:ascii="Times New Roman" w:hAnsi="Times New Roman" w:cs="Times New Roman"/>
                <w:sz w:val="20"/>
                <w:szCs w:val="20"/>
              </w:rPr>
              <w:t>Rawl</w:t>
            </w:r>
            <w:proofErr w:type="spellEnd"/>
            <w:r>
              <w:rPr>
                <w:rFonts w:ascii="Times New Roman" w:hAnsi="Times New Roman" w:cs="Times New Roman"/>
                <w:sz w:val="20"/>
                <w:szCs w:val="20"/>
              </w:rPr>
              <w:t xml:space="preserve">, S. M., &amp; Schmidt, C. M. (2008). Demographic and clinical factors related to ostomy complications and quality of life in veterans with an ostomy. </w:t>
            </w:r>
            <w:r>
              <w:rPr>
                <w:rFonts w:ascii="Times New Roman" w:hAnsi="Times New Roman" w:cs="Times New Roman"/>
                <w:i/>
                <w:sz w:val="20"/>
                <w:szCs w:val="20"/>
              </w:rPr>
              <w:t>JWOCN</w:t>
            </w:r>
            <w:r>
              <w:rPr>
                <w:rFonts w:ascii="Times New Roman" w:hAnsi="Times New Roman" w:cs="Times New Roman"/>
                <w:sz w:val="20"/>
                <w:szCs w:val="20"/>
              </w:rPr>
              <w:t>, 35, 493-503.</w:t>
            </w:r>
          </w:p>
        </w:tc>
        <w:tc>
          <w:tcPr>
            <w:tcW w:w="1372"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VI</w:t>
            </w:r>
          </w:p>
        </w:tc>
        <w:tc>
          <w:tcPr>
            <w:tcW w:w="1743"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 xml:space="preserve">239 ostomy patients were evaluated examining quality of life and </w:t>
            </w:r>
            <w:proofErr w:type="spellStart"/>
            <w:r>
              <w:rPr>
                <w:rFonts w:ascii="Times New Roman" w:hAnsi="Times New Roman" w:cs="Times New Roman"/>
                <w:sz w:val="20"/>
                <w:szCs w:val="20"/>
              </w:rPr>
              <w:t>stomal</w:t>
            </w:r>
            <w:proofErr w:type="spellEnd"/>
            <w:r>
              <w:rPr>
                <w:rFonts w:ascii="Times New Roman" w:hAnsi="Times New Roman" w:cs="Times New Roman"/>
                <w:sz w:val="20"/>
                <w:szCs w:val="20"/>
              </w:rPr>
              <w:t xml:space="preserve"> complications</w:t>
            </w:r>
          </w:p>
        </w:tc>
        <w:tc>
          <w:tcPr>
            <w:tcW w:w="1461"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Poor ostomy adjustment related to poor quality of life scores in 4 domains (physical, psychological, social, and spiritual)</w:t>
            </w:r>
          </w:p>
        </w:tc>
        <w:tc>
          <w:tcPr>
            <w:tcW w:w="3684"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Reinforces the need for clinical support to aide in preventing or minimizing ostomy complications in order to improve ostomy adjustment</w:t>
            </w:r>
          </w:p>
        </w:tc>
      </w:tr>
      <w:tr w:rsidR="00C9213E">
        <w:tc>
          <w:tcPr>
            <w:tcW w:w="3350" w:type="dxa"/>
          </w:tcPr>
          <w:p w:rsidR="00C9213E" w:rsidRDefault="000510B1">
            <w:pPr>
              <w:rPr>
                <w:rFonts w:ascii="Times New Roman" w:hAnsi="Times New Roman" w:cs="Times New Roman"/>
                <w:sz w:val="20"/>
                <w:szCs w:val="20"/>
              </w:rPr>
            </w:pPr>
            <w:proofErr w:type="spellStart"/>
            <w:r>
              <w:rPr>
                <w:rFonts w:ascii="Times New Roman" w:hAnsi="Times New Roman" w:cs="Times New Roman"/>
                <w:sz w:val="20"/>
                <w:szCs w:val="20"/>
              </w:rPr>
              <w:t>Riemenschneider</w:t>
            </w:r>
            <w:proofErr w:type="spellEnd"/>
            <w:r>
              <w:rPr>
                <w:rFonts w:ascii="Times New Roman" w:hAnsi="Times New Roman" w:cs="Times New Roman"/>
                <w:sz w:val="20"/>
                <w:szCs w:val="20"/>
              </w:rPr>
              <w:t xml:space="preserve">, K. (2015). Uncertainty and adaptation among adults living with incontinent ostomies. </w:t>
            </w:r>
            <w:r>
              <w:rPr>
                <w:rFonts w:ascii="Times New Roman" w:hAnsi="Times New Roman" w:cs="Times New Roman"/>
                <w:i/>
                <w:sz w:val="20"/>
                <w:szCs w:val="20"/>
              </w:rPr>
              <w:t>JWOCN</w:t>
            </w:r>
            <w:r>
              <w:rPr>
                <w:rFonts w:ascii="Times New Roman" w:hAnsi="Times New Roman" w:cs="Times New Roman"/>
                <w:sz w:val="20"/>
                <w:szCs w:val="20"/>
              </w:rPr>
              <w:t xml:space="preserve">, 42(4), 361-367. </w:t>
            </w:r>
            <w:r>
              <w:rPr>
                <w:rFonts w:ascii="Times New Roman" w:hAnsi="Times New Roman" w:cs="Times New Roman"/>
                <w:sz w:val="20"/>
                <w:szCs w:val="20"/>
              </w:rPr>
              <w:lastRenderedPageBreak/>
              <w:t>Doi: 10.1097/WON.0000000000000132</w:t>
            </w:r>
          </w:p>
        </w:tc>
        <w:tc>
          <w:tcPr>
            <w:tcW w:w="1372"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lastRenderedPageBreak/>
              <w:t>VI</w:t>
            </w:r>
          </w:p>
        </w:tc>
        <w:tc>
          <w:tcPr>
            <w:tcW w:w="1743"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 xml:space="preserve">51 ostomy patients were interviewed to determine relationships between </w:t>
            </w:r>
            <w:r>
              <w:rPr>
                <w:rFonts w:ascii="Times New Roman" w:hAnsi="Times New Roman" w:cs="Times New Roman"/>
                <w:sz w:val="20"/>
                <w:szCs w:val="20"/>
              </w:rPr>
              <w:lastRenderedPageBreak/>
              <w:t>uncertainty and ostomy adjustment</w:t>
            </w:r>
          </w:p>
        </w:tc>
        <w:tc>
          <w:tcPr>
            <w:tcW w:w="1461"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lastRenderedPageBreak/>
              <w:t xml:space="preserve">Almost ¾ of the respondents reported </w:t>
            </w:r>
            <w:r>
              <w:rPr>
                <w:rFonts w:ascii="Times New Roman" w:hAnsi="Times New Roman" w:cs="Times New Roman"/>
                <w:sz w:val="20"/>
                <w:szCs w:val="20"/>
              </w:rPr>
              <w:lastRenderedPageBreak/>
              <w:t>independent ostomy care</w:t>
            </w:r>
          </w:p>
          <w:p w:rsidR="00C9213E" w:rsidRDefault="00C9213E">
            <w:pPr>
              <w:rPr>
                <w:rFonts w:ascii="Times New Roman" w:hAnsi="Times New Roman" w:cs="Times New Roman"/>
                <w:sz w:val="20"/>
                <w:szCs w:val="20"/>
              </w:rPr>
            </w:pPr>
          </w:p>
          <w:p w:rsidR="00C9213E" w:rsidRDefault="000510B1">
            <w:pPr>
              <w:rPr>
                <w:rFonts w:ascii="Times New Roman" w:hAnsi="Times New Roman" w:cs="Times New Roman"/>
                <w:sz w:val="20"/>
                <w:szCs w:val="20"/>
              </w:rPr>
            </w:pPr>
            <w:r>
              <w:rPr>
                <w:rFonts w:ascii="Times New Roman" w:hAnsi="Times New Roman" w:cs="Times New Roman"/>
                <w:sz w:val="20"/>
                <w:szCs w:val="20"/>
              </w:rPr>
              <w:t xml:space="preserve">An association exists between ostomy adaptation and uncertainty </w:t>
            </w:r>
          </w:p>
        </w:tc>
        <w:tc>
          <w:tcPr>
            <w:tcW w:w="3684"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lastRenderedPageBreak/>
              <w:t xml:space="preserve">Encourages the use of </w:t>
            </w:r>
            <w:proofErr w:type="spellStart"/>
            <w:r>
              <w:rPr>
                <w:rFonts w:ascii="Times New Roman" w:hAnsi="Times New Roman" w:cs="Times New Roman"/>
                <w:sz w:val="20"/>
                <w:szCs w:val="20"/>
              </w:rPr>
              <w:t>Mishel’s</w:t>
            </w:r>
            <w:proofErr w:type="spellEnd"/>
            <w:r>
              <w:rPr>
                <w:rFonts w:ascii="Times New Roman" w:hAnsi="Times New Roman" w:cs="Times New Roman"/>
                <w:sz w:val="20"/>
                <w:szCs w:val="20"/>
              </w:rPr>
              <w:t xml:space="preserve"> Uncertainty in Illness theory as a theoretical framework in examining ostomy adjustment and adaptation</w:t>
            </w:r>
          </w:p>
        </w:tc>
      </w:tr>
      <w:tr w:rsidR="00C9213E">
        <w:tc>
          <w:tcPr>
            <w:tcW w:w="3350" w:type="dxa"/>
          </w:tcPr>
          <w:p w:rsidR="00C9213E" w:rsidRDefault="000510B1">
            <w:pPr>
              <w:rPr>
                <w:rFonts w:ascii="Times New Roman" w:hAnsi="Times New Roman" w:cs="Times New Roman"/>
                <w:sz w:val="20"/>
                <w:szCs w:val="20"/>
              </w:rPr>
            </w:pPr>
            <w:proofErr w:type="spellStart"/>
            <w:r>
              <w:rPr>
                <w:rFonts w:ascii="Times New Roman" w:hAnsi="Times New Roman" w:cs="Times New Roman"/>
                <w:sz w:val="20"/>
                <w:szCs w:val="20"/>
              </w:rPr>
              <w:t>Scardillo</w:t>
            </w:r>
            <w:proofErr w:type="spellEnd"/>
            <w:r>
              <w:rPr>
                <w:rFonts w:ascii="Times New Roman" w:hAnsi="Times New Roman" w:cs="Times New Roman"/>
                <w:sz w:val="20"/>
                <w:szCs w:val="20"/>
              </w:rPr>
              <w:t xml:space="preserve">, J., Dunn, K. S., &amp; </w:t>
            </w:r>
            <w:proofErr w:type="spellStart"/>
            <w:r>
              <w:rPr>
                <w:rFonts w:ascii="Times New Roman" w:hAnsi="Times New Roman" w:cs="Times New Roman"/>
                <w:sz w:val="20"/>
                <w:szCs w:val="20"/>
              </w:rPr>
              <w:t>Piscotty</w:t>
            </w:r>
            <w:proofErr w:type="spellEnd"/>
            <w:r>
              <w:rPr>
                <w:rFonts w:ascii="Times New Roman" w:hAnsi="Times New Roman" w:cs="Times New Roman"/>
                <w:sz w:val="20"/>
                <w:szCs w:val="20"/>
              </w:rPr>
              <w:t>, R. (2016). Exploring the relationship between resilience and ostomy adjustment in adults with a permanent ostomy. JWOCN, 43(4), 274-279. Doi: 10.1097/WON.0000000000000222</w:t>
            </w:r>
          </w:p>
        </w:tc>
        <w:tc>
          <w:tcPr>
            <w:tcW w:w="1372"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VI</w:t>
            </w:r>
          </w:p>
        </w:tc>
        <w:tc>
          <w:tcPr>
            <w:tcW w:w="1743"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48 ostomy patients were evaluated to determine correlation between ostomy adjustment and resiliency using the OAI-23 and Resilience Scale</w:t>
            </w:r>
          </w:p>
        </w:tc>
        <w:tc>
          <w:tcPr>
            <w:tcW w:w="1461"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Those with higher adjustment scores had higher resiliency scores</w:t>
            </w:r>
          </w:p>
          <w:p w:rsidR="00C9213E" w:rsidRDefault="00C9213E">
            <w:pPr>
              <w:rPr>
                <w:rFonts w:ascii="Times New Roman" w:hAnsi="Times New Roman" w:cs="Times New Roman"/>
                <w:sz w:val="20"/>
                <w:szCs w:val="20"/>
              </w:rPr>
            </w:pPr>
          </w:p>
          <w:p w:rsidR="00C9213E" w:rsidRDefault="000510B1">
            <w:pPr>
              <w:rPr>
                <w:rFonts w:ascii="Times New Roman" w:hAnsi="Times New Roman" w:cs="Times New Roman"/>
                <w:sz w:val="20"/>
                <w:szCs w:val="20"/>
              </w:rPr>
            </w:pPr>
            <w:r>
              <w:rPr>
                <w:rFonts w:ascii="Times New Roman" w:hAnsi="Times New Roman" w:cs="Times New Roman"/>
                <w:sz w:val="20"/>
                <w:szCs w:val="20"/>
              </w:rPr>
              <w:t>Higher resiliency equates to higher adjustment of a permanent ostomy</w:t>
            </w:r>
          </w:p>
        </w:tc>
        <w:tc>
          <w:tcPr>
            <w:tcW w:w="3684"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Supports the use of the OAI-23 as a tool to examine ostomy adjustment</w:t>
            </w:r>
          </w:p>
        </w:tc>
      </w:tr>
      <w:tr w:rsidR="00C9213E">
        <w:tc>
          <w:tcPr>
            <w:tcW w:w="3350"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 xml:space="preserve">Simmons, K. L., Smith, J. A., </w:t>
            </w:r>
            <w:proofErr w:type="spellStart"/>
            <w:r>
              <w:rPr>
                <w:rFonts w:ascii="Times New Roman" w:hAnsi="Times New Roman" w:cs="Times New Roman"/>
                <w:sz w:val="20"/>
                <w:szCs w:val="20"/>
              </w:rPr>
              <w:t>Bobb</w:t>
            </w:r>
            <w:proofErr w:type="spellEnd"/>
            <w:r>
              <w:rPr>
                <w:rFonts w:ascii="Times New Roman" w:hAnsi="Times New Roman" w:cs="Times New Roman"/>
                <w:sz w:val="20"/>
                <w:szCs w:val="20"/>
              </w:rPr>
              <w:t xml:space="preserve">, K., &amp; Liles, L. M., (2007). Adjustment to colostomy: Stoma acceptance, stoma self-efficacy, and interpersonal relationships. </w:t>
            </w:r>
            <w:r>
              <w:rPr>
                <w:rFonts w:ascii="Times New Roman" w:hAnsi="Times New Roman" w:cs="Times New Roman"/>
                <w:i/>
                <w:sz w:val="20"/>
                <w:szCs w:val="20"/>
              </w:rPr>
              <w:t>Journal of Advanced Nursing</w:t>
            </w:r>
            <w:r>
              <w:rPr>
                <w:rFonts w:ascii="Times New Roman" w:hAnsi="Times New Roman" w:cs="Times New Roman"/>
                <w:sz w:val="20"/>
                <w:szCs w:val="20"/>
              </w:rPr>
              <w:t>, 60(6), 627-635. Doi: 10.1111/j.1365-2648-</w:t>
            </w:r>
            <w:proofErr w:type="gramStart"/>
            <w:r>
              <w:rPr>
                <w:rFonts w:ascii="Times New Roman" w:hAnsi="Times New Roman" w:cs="Times New Roman"/>
                <w:sz w:val="20"/>
                <w:szCs w:val="20"/>
              </w:rPr>
              <w:t>2007.04446.x</w:t>
            </w:r>
            <w:proofErr w:type="gramEnd"/>
          </w:p>
        </w:tc>
        <w:tc>
          <w:tcPr>
            <w:tcW w:w="1372"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VI</w:t>
            </w:r>
          </w:p>
        </w:tc>
        <w:tc>
          <w:tcPr>
            <w:tcW w:w="1743"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51 colostomy patients were examined to determine ostomy acceptance and stoma self-efficacy</w:t>
            </w:r>
          </w:p>
        </w:tc>
        <w:tc>
          <w:tcPr>
            <w:tcW w:w="1461"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Stoma self-efficacy and acceptance yielded a strong positive correlation to ostomy adjustment</w:t>
            </w:r>
          </w:p>
        </w:tc>
        <w:tc>
          <w:tcPr>
            <w:tcW w:w="3684"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Supports the use of ostomy patient support to improvement ostomy self-efficacy, self-care and acceptance in order to improve ostomy adjustment</w:t>
            </w:r>
          </w:p>
        </w:tc>
      </w:tr>
      <w:tr w:rsidR="00C9213E">
        <w:tc>
          <w:tcPr>
            <w:tcW w:w="3350"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 xml:space="preserve">Stokes, A., Tice, S. Follett, S., </w:t>
            </w:r>
            <w:proofErr w:type="spellStart"/>
            <w:r>
              <w:rPr>
                <w:rFonts w:ascii="Times New Roman" w:hAnsi="Times New Roman" w:cs="Times New Roman"/>
                <w:sz w:val="20"/>
                <w:szCs w:val="20"/>
              </w:rPr>
              <w:t>Paskey</w:t>
            </w:r>
            <w:proofErr w:type="spellEnd"/>
            <w:r>
              <w:rPr>
                <w:rFonts w:ascii="Times New Roman" w:hAnsi="Times New Roman" w:cs="Times New Roman"/>
                <w:sz w:val="20"/>
                <w:szCs w:val="20"/>
              </w:rPr>
              <w:t xml:space="preserve">, D., Abraham, C., </w:t>
            </w:r>
            <w:proofErr w:type="spellStart"/>
            <w:r>
              <w:rPr>
                <w:rFonts w:ascii="Times New Roman" w:hAnsi="Times New Roman" w:cs="Times New Roman"/>
                <w:sz w:val="20"/>
                <w:szCs w:val="20"/>
              </w:rPr>
              <w:t>Bealer</w:t>
            </w:r>
            <w:proofErr w:type="spellEnd"/>
            <w:r>
              <w:rPr>
                <w:rFonts w:ascii="Times New Roman" w:hAnsi="Times New Roman" w:cs="Times New Roman"/>
                <w:sz w:val="20"/>
                <w:szCs w:val="20"/>
              </w:rPr>
              <w:t xml:space="preserve">, C., Keister, </w:t>
            </w:r>
            <w:proofErr w:type="gramStart"/>
            <w:r>
              <w:rPr>
                <w:rFonts w:ascii="Times New Roman" w:hAnsi="Times New Roman" w:cs="Times New Roman"/>
                <w:sz w:val="20"/>
                <w:szCs w:val="20"/>
              </w:rPr>
              <w:t>H.,…</w:t>
            </w:r>
            <w:proofErr w:type="gramEnd"/>
            <w:r>
              <w:rPr>
                <w:rFonts w:ascii="Times New Roman" w:hAnsi="Times New Roman" w:cs="Times New Roman"/>
                <w:sz w:val="20"/>
                <w:szCs w:val="20"/>
              </w:rPr>
              <w:t xml:space="preserve">Puleo. F. J. (2017). Institution of a preoperative stoma education group class decreases rate of peristomal complications in new stoma patients. </w:t>
            </w:r>
            <w:r>
              <w:rPr>
                <w:rFonts w:ascii="Times New Roman" w:hAnsi="Times New Roman" w:cs="Times New Roman"/>
                <w:i/>
                <w:sz w:val="20"/>
                <w:szCs w:val="20"/>
              </w:rPr>
              <w:t>JWOCN</w:t>
            </w:r>
            <w:r>
              <w:rPr>
                <w:rFonts w:ascii="Times New Roman" w:hAnsi="Times New Roman" w:cs="Times New Roman"/>
                <w:sz w:val="20"/>
                <w:szCs w:val="20"/>
              </w:rPr>
              <w:t>, 44(4), 363-367. Doi: 10.1039/WON.0000000000000338</w:t>
            </w:r>
          </w:p>
        </w:tc>
        <w:tc>
          <w:tcPr>
            <w:tcW w:w="1372"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IV</w:t>
            </w:r>
          </w:p>
        </w:tc>
        <w:tc>
          <w:tcPr>
            <w:tcW w:w="1743"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124 patients attended ostomy class and compared to 94 patients who did not receive education</w:t>
            </w:r>
          </w:p>
          <w:p w:rsidR="00C9213E" w:rsidRDefault="00C9213E">
            <w:pPr>
              <w:rPr>
                <w:rFonts w:ascii="Times New Roman" w:hAnsi="Times New Roman" w:cs="Times New Roman"/>
                <w:sz w:val="20"/>
                <w:szCs w:val="20"/>
              </w:rPr>
            </w:pPr>
          </w:p>
          <w:p w:rsidR="00C9213E" w:rsidRDefault="000510B1">
            <w:pPr>
              <w:rPr>
                <w:rFonts w:ascii="Times New Roman" w:hAnsi="Times New Roman" w:cs="Times New Roman"/>
                <w:sz w:val="20"/>
                <w:szCs w:val="20"/>
              </w:rPr>
            </w:pPr>
            <w:r>
              <w:rPr>
                <w:rFonts w:ascii="Times New Roman" w:hAnsi="Times New Roman" w:cs="Times New Roman"/>
                <w:sz w:val="20"/>
                <w:szCs w:val="20"/>
              </w:rPr>
              <w:t>Those receiving education had less peristomal complications and shorter length of stays</w:t>
            </w:r>
          </w:p>
          <w:p w:rsidR="00C9213E" w:rsidRDefault="00C9213E">
            <w:pPr>
              <w:rPr>
                <w:rFonts w:ascii="Times New Roman" w:hAnsi="Times New Roman" w:cs="Times New Roman"/>
                <w:sz w:val="20"/>
                <w:szCs w:val="20"/>
              </w:rPr>
            </w:pPr>
          </w:p>
        </w:tc>
        <w:tc>
          <w:tcPr>
            <w:tcW w:w="1461"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Preoperative education class reduced likelihood of leakage and peristomal irritation</w:t>
            </w:r>
          </w:p>
        </w:tc>
        <w:tc>
          <w:tcPr>
            <w:tcW w:w="3684"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Supports the use of stoma education in the preoperative setting and continued education in the postoperative setting</w:t>
            </w:r>
          </w:p>
        </w:tc>
      </w:tr>
      <w:tr w:rsidR="00C9213E">
        <w:tc>
          <w:tcPr>
            <w:tcW w:w="3350" w:type="dxa"/>
          </w:tcPr>
          <w:p w:rsidR="00C9213E" w:rsidRDefault="000510B1">
            <w:pPr>
              <w:rPr>
                <w:rFonts w:ascii="Times New Roman" w:hAnsi="Times New Roman" w:cs="Times New Roman"/>
                <w:sz w:val="20"/>
                <w:szCs w:val="20"/>
              </w:rPr>
            </w:pPr>
            <w:proofErr w:type="spellStart"/>
            <w:r>
              <w:rPr>
                <w:rFonts w:ascii="Times New Roman" w:hAnsi="Times New Roman" w:cs="Times New Roman"/>
                <w:sz w:val="20"/>
                <w:szCs w:val="20"/>
              </w:rPr>
              <w:t>Altuntas</w:t>
            </w:r>
            <w:proofErr w:type="spellEnd"/>
            <w:r>
              <w:rPr>
                <w:rFonts w:ascii="Times New Roman" w:hAnsi="Times New Roman" w:cs="Times New Roman"/>
                <w:sz w:val="20"/>
                <w:szCs w:val="20"/>
              </w:rPr>
              <w:t xml:space="preserve">, Y. E., </w:t>
            </w:r>
            <w:proofErr w:type="spellStart"/>
            <w:r>
              <w:rPr>
                <w:rFonts w:ascii="Times New Roman" w:hAnsi="Times New Roman" w:cs="Times New Roman"/>
                <w:sz w:val="20"/>
                <w:szCs w:val="20"/>
              </w:rPr>
              <w:t>Kement</w:t>
            </w:r>
            <w:proofErr w:type="spellEnd"/>
            <w:r>
              <w:rPr>
                <w:rFonts w:ascii="Times New Roman" w:hAnsi="Times New Roman" w:cs="Times New Roman"/>
                <w:sz w:val="20"/>
                <w:szCs w:val="20"/>
              </w:rPr>
              <w:t xml:space="preserve">, M., </w:t>
            </w:r>
            <w:proofErr w:type="spellStart"/>
            <w:r>
              <w:rPr>
                <w:rFonts w:ascii="Times New Roman" w:hAnsi="Times New Roman" w:cs="Times New Roman"/>
                <w:sz w:val="20"/>
                <w:szCs w:val="20"/>
              </w:rPr>
              <w:t>Gezen</w:t>
            </w:r>
            <w:proofErr w:type="spellEnd"/>
            <w:r>
              <w:rPr>
                <w:rFonts w:ascii="Times New Roman" w:hAnsi="Times New Roman" w:cs="Times New Roman"/>
                <w:sz w:val="20"/>
                <w:szCs w:val="20"/>
              </w:rPr>
              <w:t xml:space="preserve">, C., </w:t>
            </w:r>
            <w:proofErr w:type="spellStart"/>
            <w:r>
              <w:rPr>
                <w:rFonts w:ascii="Times New Roman" w:hAnsi="Times New Roman" w:cs="Times New Roman"/>
                <w:sz w:val="20"/>
                <w:szCs w:val="20"/>
              </w:rPr>
              <w:t>Eker</w:t>
            </w:r>
            <w:proofErr w:type="spellEnd"/>
            <w:r>
              <w:rPr>
                <w:rFonts w:ascii="Times New Roman" w:hAnsi="Times New Roman" w:cs="Times New Roman"/>
                <w:sz w:val="20"/>
                <w:szCs w:val="20"/>
              </w:rPr>
              <w:t xml:space="preserve">, H. H., Aydin, H., </w:t>
            </w:r>
            <w:proofErr w:type="spellStart"/>
            <w:r>
              <w:rPr>
                <w:rFonts w:ascii="Times New Roman" w:hAnsi="Times New Roman" w:cs="Times New Roman"/>
                <w:sz w:val="20"/>
                <w:szCs w:val="20"/>
              </w:rPr>
              <w:t>Sahin</w:t>
            </w:r>
            <w:proofErr w:type="spellEnd"/>
            <w:r>
              <w:rPr>
                <w:rFonts w:ascii="Times New Roman" w:hAnsi="Times New Roman" w:cs="Times New Roman"/>
                <w:sz w:val="20"/>
                <w:szCs w:val="20"/>
              </w:rPr>
              <w:t xml:space="preserve">, </w:t>
            </w:r>
            <w:proofErr w:type="gramStart"/>
            <w:r>
              <w:rPr>
                <w:rFonts w:ascii="Times New Roman" w:hAnsi="Times New Roman" w:cs="Times New Roman"/>
                <w:sz w:val="20"/>
                <w:szCs w:val="20"/>
              </w:rPr>
              <w:t>F.,…</w:t>
            </w:r>
            <w:proofErr w:type="spellStart"/>
            <w:proofErr w:type="gramEnd"/>
            <w:r>
              <w:rPr>
                <w:rFonts w:ascii="Times New Roman" w:hAnsi="Times New Roman" w:cs="Times New Roman"/>
                <w:sz w:val="20"/>
                <w:szCs w:val="20"/>
              </w:rPr>
              <w:t>Oncel</w:t>
            </w:r>
            <w:proofErr w:type="spellEnd"/>
            <w:r>
              <w:rPr>
                <w:rFonts w:ascii="Times New Roman" w:hAnsi="Times New Roman" w:cs="Times New Roman"/>
                <w:sz w:val="20"/>
                <w:szCs w:val="20"/>
              </w:rPr>
              <w:t>, M. (2012). The role of group education on quality of life in patients with a stoma</w:t>
            </w:r>
            <w:r>
              <w:rPr>
                <w:rFonts w:ascii="Times New Roman" w:hAnsi="Times New Roman" w:cs="Times New Roman"/>
                <w:i/>
                <w:sz w:val="20"/>
                <w:szCs w:val="20"/>
              </w:rPr>
              <w:t>. European</w:t>
            </w:r>
            <w:r>
              <w:rPr>
                <w:rFonts w:ascii="Times New Roman" w:hAnsi="Times New Roman" w:cs="Times New Roman"/>
                <w:sz w:val="20"/>
                <w:szCs w:val="20"/>
              </w:rPr>
              <w:t xml:space="preserve"> </w:t>
            </w:r>
            <w:r>
              <w:rPr>
                <w:rFonts w:ascii="Times New Roman" w:hAnsi="Times New Roman" w:cs="Times New Roman"/>
                <w:i/>
                <w:sz w:val="20"/>
                <w:szCs w:val="20"/>
              </w:rPr>
              <w:t>Journal of Cancer Care</w:t>
            </w:r>
            <w:r>
              <w:rPr>
                <w:rFonts w:ascii="Times New Roman" w:hAnsi="Times New Roman" w:cs="Times New Roman"/>
                <w:sz w:val="20"/>
                <w:szCs w:val="20"/>
              </w:rPr>
              <w:t>, 21, 776-781. Doi: 10.1111/j.1365-3254.</w:t>
            </w:r>
            <w:proofErr w:type="gramStart"/>
            <w:r>
              <w:rPr>
                <w:rFonts w:ascii="Times New Roman" w:hAnsi="Times New Roman" w:cs="Times New Roman"/>
                <w:sz w:val="20"/>
                <w:szCs w:val="20"/>
              </w:rPr>
              <w:t>2012.01360.x</w:t>
            </w:r>
            <w:proofErr w:type="gramEnd"/>
          </w:p>
        </w:tc>
        <w:tc>
          <w:tcPr>
            <w:tcW w:w="1372"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II</w:t>
            </w:r>
          </w:p>
        </w:tc>
        <w:tc>
          <w:tcPr>
            <w:tcW w:w="1743"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72 patients completed a survey prior to a group education class</w:t>
            </w:r>
          </w:p>
          <w:p w:rsidR="00C9213E" w:rsidRDefault="00C9213E">
            <w:pPr>
              <w:rPr>
                <w:rFonts w:ascii="Times New Roman" w:hAnsi="Times New Roman" w:cs="Times New Roman"/>
                <w:sz w:val="20"/>
                <w:szCs w:val="20"/>
              </w:rPr>
            </w:pPr>
          </w:p>
          <w:p w:rsidR="00C9213E" w:rsidRDefault="000510B1">
            <w:pPr>
              <w:rPr>
                <w:rFonts w:ascii="Times New Roman" w:hAnsi="Times New Roman" w:cs="Times New Roman"/>
                <w:sz w:val="20"/>
                <w:szCs w:val="20"/>
              </w:rPr>
            </w:pPr>
            <w:r>
              <w:rPr>
                <w:rFonts w:ascii="Times New Roman" w:hAnsi="Times New Roman" w:cs="Times New Roman"/>
                <w:sz w:val="20"/>
                <w:szCs w:val="20"/>
              </w:rPr>
              <w:t>Survey was repeated 3 months later and comparisons made</w:t>
            </w:r>
          </w:p>
        </w:tc>
        <w:tc>
          <w:tcPr>
            <w:tcW w:w="1461"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 xml:space="preserve">Improvements in quality of life following group class </w:t>
            </w:r>
          </w:p>
        </w:tc>
        <w:tc>
          <w:tcPr>
            <w:tcW w:w="3684"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Supports postoperative education in a group setting to improve quality of life and adaptation; encourages continued work in the field of ostomy education at the end of the practice change</w:t>
            </w:r>
          </w:p>
        </w:tc>
      </w:tr>
      <w:tr w:rsidR="00C9213E">
        <w:tc>
          <w:tcPr>
            <w:tcW w:w="3350"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lastRenderedPageBreak/>
              <w:t xml:space="preserve">Tao, H., </w:t>
            </w:r>
            <w:proofErr w:type="spellStart"/>
            <w:r>
              <w:rPr>
                <w:rFonts w:ascii="Times New Roman" w:hAnsi="Times New Roman" w:cs="Times New Roman"/>
                <w:sz w:val="20"/>
                <w:szCs w:val="20"/>
              </w:rPr>
              <w:t>Songwathana</w:t>
            </w:r>
            <w:proofErr w:type="spellEnd"/>
            <w:r>
              <w:rPr>
                <w:rFonts w:ascii="Times New Roman" w:hAnsi="Times New Roman" w:cs="Times New Roman"/>
                <w:sz w:val="20"/>
                <w:szCs w:val="20"/>
              </w:rPr>
              <w:t xml:space="preserve">, P., </w:t>
            </w:r>
            <w:proofErr w:type="spellStart"/>
            <w:r>
              <w:rPr>
                <w:rFonts w:ascii="Times New Roman" w:hAnsi="Times New Roman" w:cs="Times New Roman"/>
                <w:sz w:val="20"/>
                <w:szCs w:val="20"/>
              </w:rPr>
              <w:t>Isaramalai</w:t>
            </w:r>
            <w:proofErr w:type="spellEnd"/>
            <w:r>
              <w:rPr>
                <w:rFonts w:ascii="Times New Roman" w:hAnsi="Times New Roman" w:cs="Times New Roman"/>
                <w:sz w:val="20"/>
                <w:szCs w:val="20"/>
              </w:rPr>
              <w:t xml:space="preserve">, S., &amp; Wang, Q. (2016). Supportive communication to facilitate Chinese patients’ adaptation to a permanent colostomy. </w:t>
            </w:r>
            <w:r>
              <w:rPr>
                <w:rFonts w:ascii="Times New Roman" w:hAnsi="Times New Roman" w:cs="Times New Roman"/>
                <w:i/>
                <w:sz w:val="20"/>
                <w:szCs w:val="20"/>
              </w:rPr>
              <w:t>Gastroenterology Nursing,</w:t>
            </w:r>
            <w:r>
              <w:rPr>
                <w:rFonts w:ascii="Times New Roman" w:hAnsi="Times New Roman" w:cs="Times New Roman"/>
                <w:sz w:val="20"/>
                <w:szCs w:val="20"/>
              </w:rPr>
              <w:t xml:space="preserve"> 39(5), 366-375. Doi: 10.1097/SGA.0000000000000179</w:t>
            </w:r>
          </w:p>
        </w:tc>
        <w:tc>
          <w:tcPr>
            <w:tcW w:w="1372"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VI</w:t>
            </w:r>
          </w:p>
        </w:tc>
        <w:tc>
          <w:tcPr>
            <w:tcW w:w="1743"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 xml:space="preserve">2 rectal cancer patients with permanent ostomies   evaluated at preoperative and postoperative intervals over 3 months to determine trends with support  </w:t>
            </w:r>
          </w:p>
        </w:tc>
        <w:tc>
          <w:tcPr>
            <w:tcW w:w="1461"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Supportive communication from nurses is vital to help support Chinese patients adapt to life living with a permanent colostomy</w:t>
            </w:r>
          </w:p>
        </w:tc>
        <w:tc>
          <w:tcPr>
            <w:tcW w:w="3684"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Supports empathetic skills of nurse to support adaptation to a colostomy and need for emotional support</w:t>
            </w:r>
          </w:p>
        </w:tc>
      </w:tr>
      <w:tr w:rsidR="00C9213E">
        <w:tc>
          <w:tcPr>
            <w:tcW w:w="3350"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 xml:space="preserve">Li, W. &amp; </w:t>
            </w:r>
            <w:proofErr w:type="spellStart"/>
            <w:r>
              <w:rPr>
                <w:rFonts w:ascii="Times New Roman" w:hAnsi="Times New Roman" w:cs="Times New Roman"/>
                <w:sz w:val="20"/>
                <w:szCs w:val="20"/>
              </w:rPr>
              <w:t>Ozuner</w:t>
            </w:r>
            <w:proofErr w:type="spellEnd"/>
            <w:r>
              <w:rPr>
                <w:rFonts w:ascii="Times New Roman" w:hAnsi="Times New Roman" w:cs="Times New Roman"/>
                <w:sz w:val="20"/>
                <w:szCs w:val="20"/>
              </w:rPr>
              <w:t xml:space="preserve">, G. (2017). Does the timing of loop ileostomy closure affect outcome: A case-matched </w:t>
            </w:r>
            <w:proofErr w:type="gramStart"/>
            <w:r>
              <w:rPr>
                <w:rFonts w:ascii="Times New Roman" w:hAnsi="Times New Roman" w:cs="Times New Roman"/>
                <w:sz w:val="20"/>
                <w:szCs w:val="20"/>
              </w:rPr>
              <w:t>study.</w:t>
            </w:r>
            <w:proofErr w:type="gramEnd"/>
            <w:r>
              <w:rPr>
                <w:rFonts w:ascii="Times New Roman" w:hAnsi="Times New Roman" w:cs="Times New Roman"/>
                <w:sz w:val="20"/>
                <w:szCs w:val="20"/>
              </w:rPr>
              <w:t xml:space="preserve"> </w:t>
            </w:r>
            <w:r>
              <w:rPr>
                <w:rFonts w:ascii="Times New Roman" w:hAnsi="Times New Roman" w:cs="Times New Roman"/>
                <w:i/>
                <w:sz w:val="20"/>
                <w:szCs w:val="20"/>
              </w:rPr>
              <w:t>International Journal of</w:t>
            </w:r>
            <w:r>
              <w:rPr>
                <w:rFonts w:ascii="Times New Roman" w:hAnsi="Times New Roman" w:cs="Times New Roman"/>
                <w:sz w:val="20"/>
                <w:szCs w:val="20"/>
              </w:rPr>
              <w:t xml:space="preserve"> </w:t>
            </w:r>
            <w:r>
              <w:rPr>
                <w:rFonts w:ascii="Times New Roman" w:hAnsi="Times New Roman" w:cs="Times New Roman"/>
                <w:i/>
                <w:sz w:val="20"/>
                <w:szCs w:val="20"/>
              </w:rPr>
              <w:t>Surgery</w:t>
            </w:r>
            <w:r>
              <w:rPr>
                <w:rFonts w:ascii="Times New Roman" w:hAnsi="Times New Roman" w:cs="Times New Roman"/>
                <w:sz w:val="20"/>
                <w:szCs w:val="20"/>
              </w:rPr>
              <w:t>, 43, 52-55. Doi: 10.1016/j.jisu.2017.05.039</w:t>
            </w:r>
          </w:p>
        </w:tc>
        <w:tc>
          <w:tcPr>
            <w:tcW w:w="1372"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VI</w:t>
            </w:r>
          </w:p>
        </w:tc>
        <w:tc>
          <w:tcPr>
            <w:tcW w:w="1743"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 xml:space="preserve">358 </w:t>
            </w:r>
            <w:proofErr w:type="spellStart"/>
            <w:proofErr w:type="gramStart"/>
            <w:r>
              <w:rPr>
                <w:rFonts w:ascii="Times New Roman" w:hAnsi="Times New Roman" w:cs="Times New Roman"/>
                <w:sz w:val="20"/>
                <w:szCs w:val="20"/>
              </w:rPr>
              <w:t>ileostomates</w:t>
            </w:r>
            <w:proofErr w:type="spellEnd"/>
            <w:r>
              <w:rPr>
                <w:rFonts w:ascii="Times New Roman" w:hAnsi="Times New Roman" w:cs="Times New Roman"/>
                <w:sz w:val="20"/>
                <w:szCs w:val="20"/>
              </w:rPr>
              <w:t xml:space="preserve">  (</w:t>
            </w:r>
            <w:proofErr w:type="gramEnd"/>
            <w:r>
              <w:rPr>
                <w:rFonts w:ascii="Times New Roman" w:hAnsi="Times New Roman" w:cs="Times New Roman"/>
                <w:sz w:val="20"/>
                <w:szCs w:val="20"/>
              </w:rPr>
              <w:t>179 with early ileostomy closure and 179 with late ileostomy closure) were evaluated</w:t>
            </w:r>
          </w:p>
          <w:p w:rsidR="00C9213E" w:rsidRDefault="00C9213E">
            <w:pPr>
              <w:rPr>
                <w:rFonts w:ascii="Times New Roman" w:hAnsi="Times New Roman" w:cs="Times New Roman"/>
                <w:sz w:val="20"/>
                <w:szCs w:val="20"/>
              </w:rPr>
            </w:pPr>
          </w:p>
          <w:p w:rsidR="00C9213E" w:rsidRDefault="000510B1">
            <w:pPr>
              <w:rPr>
                <w:rFonts w:ascii="Times New Roman" w:hAnsi="Times New Roman" w:cs="Times New Roman"/>
                <w:sz w:val="20"/>
                <w:szCs w:val="20"/>
              </w:rPr>
            </w:pPr>
            <w:r>
              <w:rPr>
                <w:rFonts w:ascii="Times New Roman" w:hAnsi="Times New Roman" w:cs="Times New Roman"/>
                <w:sz w:val="20"/>
                <w:szCs w:val="20"/>
              </w:rPr>
              <w:t>No statistical significance was found with post complications</w:t>
            </w:r>
          </w:p>
        </w:tc>
        <w:tc>
          <w:tcPr>
            <w:tcW w:w="1461"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Early stoma reversal has positive implications in regards to reduced stoma complications and is safe</w:t>
            </w:r>
          </w:p>
        </w:tc>
        <w:tc>
          <w:tcPr>
            <w:tcW w:w="3684"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Continued informational support</w:t>
            </w:r>
          </w:p>
        </w:tc>
      </w:tr>
      <w:tr w:rsidR="00C9213E">
        <w:tc>
          <w:tcPr>
            <w:tcW w:w="3350" w:type="dxa"/>
          </w:tcPr>
          <w:p w:rsidR="00C9213E" w:rsidRDefault="000510B1">
            <w:pPr>
              <w:rPr>
                <w:rFonts w:ascii="Times New Roman" w:hAnsi="Times New Roman" w:cs="Times New Roman"/>
                <w:sz w:val="20"/>
                <w:szCs w:val="20"/>
              </w:rPr>
            </w:pPr>
            <w:proofErr w:type="spellStart"/>
            <w:r>
              <w:rPr>
                <w:rFonts w:ascii="Times New Roman" w:hAnsi="Times New Roman" w:cs="Times New Roman"/>
                <w:sz w:val="20"/>
                <w:szCs w:val="20"/>
              </w:rPr>
              <w:t>Forsmo</w:t>
            </w:r>
            <w:proofErr w:type="spellEnd"/>
            <w:r>
              <w:rPr>
                <w:rFonts w:ascii="Times New Roman" w:hAnsi="Times New Roman" w:cs="Times New Roman"/>
                <w:sz w:val="20"/>
                <w:szCs w:val="20"/>
              </w:rPr>
              <w:t xml:space="preserve">, H. M., Pfeffer, F., </w:t>
            </w:r>
            <w:proofErr w:type="spellStart"/>
            <w:r>
              <w:rPr>
                <w:rFonts w:ascii="Times New Roman" w:hAnsi="Times New Roman" w:cs="Times New Roman"/>
                <w:sz w:val="20"/>
                <w:szCs w:val="20"/>
              </w:rPr>
              <w:t>Rasdal</w:t>
            </w:r>
            <w:proofErr w:type="spellEnd"/>
            <w:r>
              <w:rPr>
                <w:rFonts w:ascii="Times New Roman" w:hAnsi="Times New Roman" w:cs="Times New Roman"/>
                <w:sz w:val="20"/>
                <w:szCs w:val="20"/>
              </w:rPr>
              <w:t xml:space="preserve">, A., </w:t>
            </w:r>
            <w:proofErr w:type="spellStart"/>
            <w:r>
              <w:rPr>
                <w:rFonts w:ascii="Times New Roman" w:hAnsi="Times New Roman" w:cs="Times New Roman"/>
                <w:sz w:val="20"/>
                <w:szCs w:val="20"/>
              </w:rPr>
              <w:t>Sintonen</w:t>
            </w:r>
            <w:proofErr w:type="spellEnd"/>
            <w:r>
              <w:rPr>
                <w:rFonts w:ascii="Times New Roman" w:hAnsi="Times New Roman" w:cs="Times New Roman"/>
                <w:sz w:val="20"/>
                <w:szCs w:val="20"/>
              </w:rPr>
              <w:t xml:space="preserve">, H., Korner, H., &amp; </w:t>
            </w:r>
            <w:proofErr w:type="spellStart"/>
            <w:r>
              <w:rPr>
                <w:rFonts w:ascii="Times New Roman" w:hAnsi="Times New Roman" w:cs="Times New Roman"/>
                <w:sz w:val="20"/>
                <w:szCs w:val="20"/>
              </w:rPr>
              <w:t>Erichsen</w:t>
            </w:r>
            <w:proofErr w:type="spellEnd"/>
            <w:r>
              <w:rPr>
                <w:rFonts w:ascii="Times New Roman" w:hAnsi="Times New Roman" w:cs="Times New Roman"/>
                <w:sz w:val="20"/>
                <w:szCs w:val="20"/>
              </w:rPr>
              <w:t xml:space="preserve">, C. (2016). Pre- and postoperative stoma surgery education and guidance within an enhanced recovery after surgery (ERAS) </w:t>
            </w:r>
            <w:proofErr w:type="spellStart"/>
            <w:r>
              <w:rPr>
                <w:rFonts w:ascii="Times New Roman" w:hAnsi="Times New Roman" w:cs="Times New Roman"/>
                <w:sz w:val="20"/>
                <w:szCs w:val="20"/>
              </w:rPr>
              <w:t>programme</w:t>
            </w:r>
            <w:proofErr w:type="spellEnd"/>
            <w:r>
              <w:rPr>
                <w:rFonts w:ascii="Times New Roman" w:hAnsi="Times New Roman" w:cs="Times New Roman"/>
                <w:sz w:val="20"/>
                <w:szCs w:val="20"/>
              </w:rPr>
              <w:t xml:space="preserve"> reduces length of hospital stay in colorectal surgery. </w:t>
            </w:r>
            <w:r>
              <w:rPr>
                <w:rFonts w:ascii="Times New Roman" w:hAnsi="Times New Roman" w:cs="Times New Roman"/>
                <w:i/>
                <w:sz w:val="20"/>
                <w:szCs w:val="20"/>
              </w:rPr>
              <w:t>International Journal of Surgery</w:t>
            </w:r>
            <w:r>
              <w:rPr>
                <w:rFonts w:ascii="Times New Roman" w:hAnsi="Times New Roman" w:cs="Times New Roman"/>
                <w:sz w:val="20"/>
                <w:szCs w:val="20"/>
              </w:rPr>
              <w:t>, 36, 121-126. Doi: 10.1016/j.jijsu.2016.10.031</w:t>
            </w:r>
          </w:p>
        </w:tc>
        <w:tc>
          <w:tcPr>
            <w:tcW w:w="1372"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II</w:t>
            </w:r>
          </w:p>
        </w:tc>
        <w:tc>
          <w:tcPr>
            <w:tcW w:w="1743"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 xml:space="preserve">122 patients were evaluated (61 received extended postoperative ostomy education and 61 </w:t>
            </w:r>
            <w:proofErr w:type="gramStart"/>
            <w:r>
              <w:rPr>
                <w:rFonts w:ascii="Times New Roman" w:hAnsi="Times New Roman" w:cs="Times New Roman"/>
                <w:sz w:val="20"/>
                <w:szCs w:val="20"/>
              </w:rPr>
              <w:t>received  current</w:t>
            </w:r>
            <w:proofErr w:type="gramEnd"/>
            <w:r>
              <w:rPr>
                <w:rFonts w:ascii="Times New Roman" w:hAnsi="Times New Roman" w:cs="Times New Roman"/>
                <w:sz w:val="20"/>
                <w:szCs w:val="20"/>
              </w:rPr>
              <w:t xml:space="preserve"> stoma education)</w:t>
            </w:r>
          </w:p>
        </w:tc>
        <w:tc>
          <w:tcPr>
            <w:tcW w:w="1461"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Those receiving extended ostomy education had shorter hospital stays but no other changes in improved quality of life or stoma-related complications</w:t>
            </w:r>
          </w:p>
        </w:tc>
        <w:tc>
          <w:tcPr>
            <w:tcW w:w="3684"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Supports continued and advanced ostomy education</w:t>
            </w:r>
          </w:p>
        </w:tc>
      </w:tr>
      <w:tr w:rsidR="00C9213E">
        <w:tc>
          <w:tcPr>
            <w:tcW w:w="3350"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 xml:space="preserve">Colwell, J., McNichol, L., &amp; </w:t>
            </w:r>
            <w:proofErr w:type="spellStart"/>
            <w:r>
              <w:rPr>
                <w:rFonts w:ascii="Times New Roman" w:hAnsi="Times New Roman" w:cs="Times New Roman"/>
                <w:sz w:val="20"/>
                <w:szCs w:val="20"/>
              </w:rPr>
              <w:t>Boarini</w:t>
            </w:r>
            <w:proofErr w:type="spellEnd"/>
            <w:r>
              <w:rPr>
                <w:rFonts w:ascii="Times New Roman" w:hAnsi="Times New Roman" w:cs="Times New Roman"/>
                <w:sz w:val="20"/>
                <w:szCs w:val="20"/>
              </w:rPr>
              <w:t xml:space="preserve">, J. (2017). North American wound, ostomy, and continence and </w:t>
            </w:r>
            <w:proofErr w:type="spellStart"/>
            <w:r>
              <w:rPr>
                <w:rFonts w:ascii="Times New Roman" w:hAnsi="Times New Roman" w:cs="Times New Roman"/>
                <w:sz w:val="20"/>
                <w:szCs w:val="20"/>
              </w:rPr>
              <w:t>enterostomal</w:t>
            </w:r>
            <w:proofErr w:type="spellEnd"/>
            <w:r>
              <w:rPr>
                <w:rFonts w:ascii="Times New Roman" w:hAnsi="Times New Roman" w:cs="Times New Roman"/>
                <w:sz w:val="20"/>
                <w:szCs w:val="20"/>
              </w:rPr>
              <w:t xml:space="preserve"> therapy nurses’ current ostomy care practice related to peristomal skin issues. </w:t>
            </w:r>
            <w:r>
              <w:rPr>
                <w:rFonts w:ascii="Times New Roman" w:hAnsi="Times New Roman" w:cs="Times New Roman"/>
                <w:i/>
                <w:sz w:val="20"/>
                <w:szCs w:val="20"/>
              </w:rPr>
              <w:t>JWOCN</w:t>
            </w:r>
            <w:r>
              <w:rPr>
                <w:rFonts w:ascii="Times New Roman" w:hAnsi="Times New Roman" w:cs="Times New Roman"/>
                <w:sz w:val="20"/>
                <w:szCs w:val="20"/>
              </w:rPr>
              <w:t>, 44(3), 257-261. Doi: 10.1097/WON.0000000000000324</w:t>
            </w:r>
          </w:p>
        </w:tc>
        <w:tc>
          <w:tcPr>
            <w:tcW w:w="1372"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VI</w:t>
            </w:r>
          </w:p>
        </w:tc>
        <w:tc>
          <w:tcPr>
            <w:tcW w:w="1743"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796 WOC and ET nurses were interviewed regarding their experience dealing with ostomates and ostomy care</w:t>
            </w:r>
          </w:p>
        </w:tc>
        <w:tc>
          <w:tcPr>
            <w:tcW w:w="1461"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Three quarters of individuals living with ostomies develop peristomal skin complications, partly due to lack of follow-up after hospital discharge</w:t>
            </w:r>
          </w:p>
        </w:tc>
        <w:tc>
          <w:tcPr>
            <w:tcW w:w="3684"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 xml:space="preserve">Supports the need for post-discharge </w:t>
            </w:r>
            <w:proofErr w:type="spellStart"/>
            <w:r>
              <w:rPr>
                <w:rFonts w:ascii="Times New Roman" w:hAnsi="Times New Roman" w:cs="Times New Roman"/>
                <w:sz w:val="20"/>
                <w:szCs w:val="20"/>
              </w:rPr>
              <w:t>followup</w:t>
            </w:r>
            <w:proofErr w:type="spellEnd"/>
            <w:r>
              <w:rPr>
                <w:rFonts w:ascii="Times New Roman" w:hAnsi="Times New Roman" w:cs="Times New Roman"/>
                <w:sz w:val="20"/>
                <w:szCs w:val="20"/>
              </w:rPr>
              <w:t xml:space="preserve"> and education</w:t>
            </w:r>
          </w:p>
        </w:tc>
      </w:tr>
      <w:tr w:rsidR="00C9213E">
        <w:tc>
          <w:tcPr>
            <w:tcW w:w="3350" w:type="dxa"/>
          </w:tcPr>
          <w:p w:rsidR="00C9213E" w:rsidRDefault="000510B1">
            <w:pPr>
              <w:tabs>
                <w:tab w:val="left" w:pos="0"/>
              </w:tabs>
              <w:rPr>
                <w:rFonts w:ascii="Times New Roman" w:hAnsi="Times New Roman" w:cs="Times New Roman"/>
                <w:sz w:val="20"/>
                <w:szCs w:val="20"/>
              </w:rPr>
            </w:pPr>
            <w:proofErr w:type="spellStart"/>
            <w:r>
              <w:rPr>
                <w:rFonts w:ascii="Times New Roman" w:hAnsi="Times New Roman" w:cs="Times New Roman"/>
                <w:sz w:val="20"/>
                <w:szCs w:val="20"/>
              </w:rPr>
              <w:t>Ercolano</w:t>
            </w:r>
            <w:proofErr w:type="spellEnd"/>
            <w:r>
              <w:rPr>
                <w:rFonts w:ascii="Times New Roman" w:hAnsi="Times New Roman" w:cs="Times New Roman"/>
                <w:sz w:val="20"/>
                <w:szCs w:val="20"/>
              </w:rPr>
              <w:t xml:space="preserve">, E., Grant, M., McCorkle, R., Tallman, N., Cobb, M. D., Wendel, C., &amp; Krouse, R. (2016). Applying the Chronic Care Model to support ostomy self-management: Implications for oncology nursing practice. </w:t>
            </w:r>
            <w:r>
              <w:rPr>
                <w:rFonts w:ascii="Times New Roman" w:hAnsi="Times New Roman" w:cs="Times New Roman"/>
                <w:i/>
                <w:sz w:val="20"/>
                <w:szCs w:val="20"/>
              </w:rPr>
              <w:t xml:space="preserve">Clinical Journal of Oncology </w:t>
            </w:r>
            <w:proofErr w:type="spellStart"/>
            <w:r>
              <w:rPr>
                <w:rFonts w:ascii="Times New Roman" w:hAnsi="Times New Roman" w:cs="Times New Roman"/>
                <w:i/>
                <w:sz w:val="20"/>
                <w:szCs w:val="20"/>
              </w:rPr>
              <w:t>Nusing</w:t>
            </w:r>
            <w:proofErr w:type="spellEnd"/>
            <w:r>
              <w:rPr>
                <w:rFonts w:ascii="Times New Roman" w:hAnsi="Times New Roman" w:cs="Times New Roman"/>
                <w:sz w:val="20"/>
                <w:szCs w:val="20"/>
              </w:rPr>
              <w:t>, 20(3), 269-274. Doi: 10.1188/16.CJON.20-03AP</w:t>
            </w:r>
          </w:p>
          <w:p w:rsidR="00C9213E" w:rsidRDefault="00C9213E">
            <w:pPr>
              <w:rPr>
                <w:rFonts w:ascii="Times New Roman" w:hAnsi="Times New Roman" w:cs="Times New Roman"/>
                <w:sz w:val="20"/>
                <w:szCs w:val="20"/>
              </w:rPr>
            </w:pPr>
          </w:p>
        </w:tc>
        <w:tc>
          <w:tcPr>
            <w:tcW w:w="1372"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lastRenderedPageBreak/>
              <w:t>VI</w:t>
            </w:r>
          </w:p>
        </w:tc>
        <w:tc>
          <w:tcPr>
            <w:tcW w:w="1743"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 xml:space="preserve">38 new ostomy patients were evaluated to identify 118 goals for self-care; 38 goals were physical relating to skin care and technique, 26 </w:t>
            </w:r>
            <w:r>
              <w:rPr>
                <w:rFonts w:ascii="Times New Roman" w:hAnsi="Times New Roman" w:cs="Times New Roman"/>
                <w:sz w:val="20"/>
                <w:szCs w:val="20"/>
              </w:rPr>
              <w:lastRenderedPageBreak/>
              <w:t>goals were social relating to daily activities, 5 goals were psychological relating to confidence levels</w:t>
            </w:r>
          </w:p>
        </w:tc>
        <w:tc>
          <w:tcPr>
            <w:tcW w:w="1461"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lastRenderedPageBreak/>
              <w:t xml:space="preserve">Major life changes occur when an ostomy is done. Physical, social, and psychological needs must be addressed </w:t>
            </w:r>
            <w:r>
              <w:rPr>
                <w:rFonts w:ascii="Times New Roman" w:hAnsi="Times New Roman" w:cs="Times New Roman"/>
                <w:sz w:val="20"/>
                <w:szCs w:val="20"/>
              </w:rPr>
              <w:lastRenderedPageBreak/>
              <w:t xml:space="preserve">when caring for new ostomy </w:t>
            </w:r>
            <w:proofErr w:type="gramStart"/>
            <w:r>
              <w:rPr>
                <w:rFonts w:ascii="Times New Roman" w:hAnsi="Times New Roman" w:cs="Times New Roman"/>
                <w:sz w:val="20"/>
                <w:szCs w:val="20"/>
              </w:rPr>
              <w:t>patients .</w:t>
            </w:r>
            <w:proofErr w:type="gramEnd"/>
          </w:p>
        </w:tc>
        <w:tc>
          <w:tcPr>
            <w:tcW w:w="3684"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lastRenderedPageBreak/>
              <w:t>Well-defined ostomy management training should be utilized when educating patients.</w:t>
            </w:r>
          </w:p>
        </w:tc>
      </w:tr>
      <w:tr w:rsidR="00C9213E">
        <w:tc>
          <w:tcPr>
            <w:tcW w:w="3350" w:type="dxa"/>
          </w:tcPr>
          <w:p w:rsidR="00C9213E" w:rsidRDefault="000510B1">
            <w:pPr>
              <w:tabs>
                <w:tab w:val="left" w:pos="75"/>
              </w:tabs>
              <w:rPr>
                <w:rFonts w:ascii="Times New Roman" w:hAnsi="Times New Roman" w:cs="Times New Roman"/>
                <w:sz w:val="20"/>
                <w:szCs w:val="20"/>
              </w:rPr>
            </w:pPr>
            <w:r>
              <w:rPr>
                <w:rFonts w:ascii="Times New Roman" w:hAnsi="Times New Roman" w:cs="Times New Roman"/>
                <w:sz w:val="20"/>
                <w:szCs w:val="20"/>
              </w:rPr>
              <w:t xml:space="preserve">Cheng, F., Meng, A., Yang, L., &amp; Zhang, Y. (2013). The correlation between ostomy knowledge and self-care ability with psychosocial adjustment in Chinese patients with a permanent colostomy: A descriptive study. </w:t>
            </w:r>
            <w:r>
              <w:rPr>
                <w:rFonts w:ascii="Times New Roman" w:hAnsi="Times New Roman" w:cs="Times New Roman"/>
                <w:i/>
                <w:sz w:val="20"/>
                <w:szCs w:val="20"/>
              </w:rPr>
              <w:t>Ostomy Wound Management</w:t>
            </w:r>
            <w:r>
              <w:rPr>
                <w:rFonts w:ascii="Times New Roman" w:hAnsi="Times New Roman" w:cs="Times New Roman"/>
                <w:sz w:val="20"/>
                <w:szCs w:val="20"/>
              </w:rPr>
              <w:t>, 59(7), 35-38.</w:t>
            </w:r>
          </w:p>
          <w:p w:rsidR="00C9213E" w:rsidRDefault="00C9213E">
            <w:pPr>
              <w:rPr>
                <w:rFonts w:ascii="Times New Roman" w:hAnsi="Times New Roman" w:cs="Times New Roman"/>
                <w:sz w:val="20"/>
                <w:szCs w:val="20"/>
              </w:rPr>
            </w:pPr>
          </w:p>
        </w:tc>
        <w:tc>
          <w:tcPr>
            <w:tcW w:w="1372"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VI</w:t>
            </w:r>
          </w:p>
        </w:tc>
        <w:tc>
          <w:tcPr>
            <w:tcW w:w="1743"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 xml:space="preserve">54 Chinese colostomy patients were evaluated on an outpatient basis looking at ostomy knowledge, sociodemographic information and OAI-23 </w:t>
            </w:r>
          </w:p>
        </w:tc>
        <w:tc>
          <w:tcPr>
            <w:tcW w:w="1461"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Patients with higher knowledge levels and independence with stoma care had higher levels of psychosocial adjustment</w:t>
            </w:r>
          </w:p>
        </w:tc>
        <w:tc>
          <w:tcPr>
            <w:tcW w:w="3684"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Reinforces the use of the OAI-23 as a reliable tool to determine adjustment; Educating patient and emphasizing self-care may help colostomy patients adjust better to life with a stoma.</w:t>
            </w:r>
          </w:p>
        </w:tc>
      </w:tr>
      <w:tr w:rsidR="00C9213E">
        <w:tc>
          <w:tcPr>
            <w:tcW w:w="3350" w:type="dxa"/>
          </w:tcPr>
          <w:p w:rsidR="00C9213E" w:rsidRDefault="000510B1">
            <w:pPr>
              <w:tabs>
                <w:tab w:val="left" w:pos="75"/>
              </w:tabs>
              <w:rPr>
                <w:rFonts w:ascii="Times New Roman" w:hAnsi="Times New Roman" w:cs="Times New Roman"/>
                <w:sz w:val="20"/>
                <w:szCs w:val="20"/>
              </w:rPr>
            </w:pPr>
            <w:r>
              <w:rPr>
                <w:rFonts w:ascii="Times New Roman" w:hAnsi="Times New Roman" w:cs="Times New Roman"/>
                <w:sz w:val="20"/>
                <w:szCs w:val="20"/>
              </w:rPr>
              <w:t xml:space="preserve">Da Silva, J., </w:t>
            </w:r>
            <w:proofErr w:type="spellStart"/>
            <w:r>
              <w:rPr>
                <w:rFonts w:ascii="Times New Roman" w:hAnsi="Times New Roman" w:cs="Times New Roman"/>
                <w:sz w:val="20"/>
                <w:szCs w:val="20"/>
              </w:rPr>
              <w:t>Sonobe</w:t>
            </w:r>
            <w:proofErr w:type="spellEnd"/>
            <w:r>
              <w:rPr>
                <w:rFonts w:ascii="Times New Roman" w:hAnsi="Times New Roman" w:cs="Times New Roman"/>
                <w:sz w:val="20"/>
                <w:szCs w:val="20"/>
              </w:rPr>
              <w:t xml:space="preserve">, H. M., </w:t>
            </w:r>
            <w:proofErr w:type="spellStart"/>
            <w:r>
              <w:rPr>
                <w:rFonts w:ascii="Times New Roman" w:hAnsi="Times New Roman" w:cs="Times New Roman"/>
                <w:sz w:val="20"/>
                <w:szCs w:val="20"/>
              </w:rPr>
              <w:t>Buetto</w:t>
            </w:r>
            <w:proofErr w:type="spellEnd"/>
            <w:r>
              <w:rPr>
                <w:rFonts w:ascii="Times New Roman" w:hAnsi="Times New Roman" w:cs="Times New Roman"/>
                <w:sz w:val="20"/>
                <w:szCs w:val="20"/>
              </w:rPr>
              <w:t xml:space="preserve">, L. S., </w:t>
            </w:r>
            <w:proofErr w:type="spellStart"/>
            <w:r>
              <w:rPr>
                <w:rFonts w:ascii="Times New Roman" w:hAnsi="Times New Roman" w:cs="Times New Roman"/>
                <w:sz w:val="20"/>
                <w:szCs w:val="20"/>
              </w:rPr>
              <w:t>Gimenes</w:t>
            </w:r>
            <w:proofErr w:type="spellEnd"/>
            <w:r>
              <w:rPr>
                <w:rFonts w:ascii="Times New Roman" w:hAnsi="Times New Roman" w:cs="Times New Roman"/>
                <w:sz w:val="20"/>
                <w:szCs w:val="20"/>
              </w:rPr>
              <w:t xml:space="preserve"> dos Santos, M., Silva de Lima, M., &amp; Sasaki, V. D. M. (2014). Teaching strategies for self-care of the intestinal stoma patient. </w:t>
            </w:r>
            <w:proofErr w:type="spellStart"/>
            <w:r>
              <w:rPr>
                <w:rFonts w:ascii="Times New Roman" w:hAnsi="Times New Roman" w:cs="Times New Roman"/>
                <w:i/>
                <w:sz w:val="20"/>
                <w:szCs w:val="20"/>
              </w:rPr>
              <w:t>Revista</w:t>
            </w:r>
            <w:proofErr w:type="spellEnd"/>
            <w:r>
              <w:rPr>
                <w:rFonts w:ascii="Times New Roman" w:hAnsi="Times New Roman" w:cs="Times New Roman"/>
                <w:i/>
                <w:sz w:val="20"/>
                <w:szCs w:val="20"/>
              </w:rPr>
              <w:t xml:space="preserve"> de Rede de </w:t>
            </w:r>
            <w:proofErr w:type="spellStart"/>
            <w:r>
              <w:rPr>
                <w:rFonts w:ascii="Times New Roman" w:hAnsi="Times New Roman" w:cs="Times New Roman"/>
                <w:i/>
                <w:sz w:val="20"/>
                <w:szCs w:val="20"/>
              </w:rPr>
              <w:t>Enfermagem</w:t>
            </w:r>
            <w:proofErr w:type="spellEnd"/>
            <w:r>
              <w:rPr>
                <w:rFonts w:ascii="Times New Roman" w:hAnsi="Times New Roman" w:cs="Times New Roman"/>
                <w:i/>
                <w:sz w:val="20"/>
                <w:szCs w:val="20"/>
              </w:rPr>
              <w:t xml:space="preserve"> do </w:t>
            </w:r>
            <w:proofErr w:type="spellStart"/>
            <w:r>
              <w:rPr>
                <w:rFonts w:ascii="Times New Roman" w:hAnsi="Times New Roman" w:cs="Times New Roman"/>
                <w:i/>
                <w:sz w:val="20"/>
                <w:szCs w:val="20"/>
              </w:rPr>
              <w:t>Nordeste</w:t>
            </w:r>
            <w:proofErr w:type="spellEnd"/>
            <w:r>
              <w:rPr>
                <w:rFonts w:ascii="Times New Roman" w:hAnsi="Times New Roman" w:cs="Times New Roman"/>
                <w:sz w:val="20"/>
                <w:szCs w:val="20"/>
              </w:rPr>
              <w:t>, 15(1), 166-173. Doi: 10.15253/2175-6783.201400100021</w:t>
            </w:r>
          </w:p>
          <w:p w:rsidR="00C9213E" w:rsidRDefault="00C9213E">
            <w:pPr>
              <w:rPr>
                <w:rFonts w:ascii="Times New Roman" w:hAnsi="Times New Roman" w:cs="Times New Roman"/>
                <w:sz w:val="20"/>
                <w:szCs w:val="20"/>
              </w:rPr>
            </w:pPr>
          </w:p>
        </w:tc>
        <w:tc>
          <w:tcPr>
            <w:tcW w:w="1372"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I</w:t>
            </w:r>
          </w:p>
        </w:tc>
        <w:tc>
          <w:tcPr>
            <w:tcW w:w="1743"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7 articles were evaluated and compared to identify ways to teach self-care to ostomy patients to guide nursing practice</w:t>
            </w:r>
          </w:p>
        </w:tc>
        <w:tc>
          <w:tcPr>
            <w:tcW w:w="1461"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All articles reviewed, while containing different information such as the importance of social and familial support, different teaching methods, or teaching ostomy patients with telephone follow-up, all reinforced the need for continued efforts to teach self-care in order to adapt to life with a stoma.</w:t>
            </w:r>
          </w:p>
        </w:tc>
        <w:tc>
          <w:tcPr>
            <w:tcW w:w="3684"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Reinforces the need for post-discharge teaching for ostomy care as well as the benefit of telephone follow-up after this instruction (article noted in the review regarding telephone follow-up is dated 2011)</w:t>
            </w:r>
          </w:p>
        </w:tc>
      </w:tr>
      <w:tr w:rsidR="00C9213E">
        <w:tc>
          <w:tcPr>
            <w:tcW w:w="3350" w:type="dxa"/>
          </w:tcPr>
          <w:p w:rsidR="00C9213E" w:rsidRDefault="000510B1">
            <w:pPr>
              <w:tabs>
                <w:tab w:val="left" w:pos="0"/>
              </w:tabs>
              <w:ind w:left="-15" w:firstLine="15"/>
              <w:rPr>
                <w:rFonts w:ascii="Times New Roman" w:hAnsi="Times New Roman" w:cs="Times New Roman"/>
                <w:sz w:val="20"/>
                <w:szCs w:val="20"/>
              </w:rPr>
            </w:pPr>
            <w:proofErr w:type="spellStart"/>
            <w:r>
              <w:rPr>
                <w:rFonts w:ascii="Times New Roman" w:hAnsi="Times New Roman" w:cs="Times New Roman"/>
                <w:sz w:val="20"/>
                <w:szCs w:val="20"/>
              </w:rPr>
              <w:t>Feddern</w:t>
            </w:r>
            <w:proofErr w:type="spellEnd"/>
            <w:r>
              <w:rPr>
                <w:rFonts w:ascii="Times New Roman" w:hAnsi="Times New Roman" w:cs="Times New Roman"/>
                <w:sz w:val="20"/>
                <w:szCs w:val="20"/>
              </w:rPr>
              <w:t xml:space="preserve">, M. L., </w:t>
            </w:r>
            <w:proofErr w:type="spellStart"/>
            <w:r>
              <w:rPr>
                <w:rFonts w:ascii="Times New Roman" w:hAnsi="Times New Roman" w:cs="Times New Roman"/>
                <w:sz w:val="20"/>
                <w:szCs w:val="20"/>
              </w:rPr>
              <w:t>Emmertsen</w:t>
            </w:r>
            <w:proofErr w:type="spellEnd"/>
            <w:r>
              <w:rPr>
                <w:rFonts w:ascii="Times New Roman" w:hAnsi="Times New Roman" w:cs="Times New Roman"/>
                <w:sz w:val="20"/>
                <w:szCs w:val="20"/>
              </w:rPr>
              <w:t xml:space="preserve">, K. J., &amp; </w:t>
            </w:r>
            <w:proofErr w:type="spellStart"/>
            <w:r>
              <w:rPr>
                <w:rFonts w:ascii="Times New Roman" w:hAnsi="Times New Roman" w:cs="Times New Roman"/>
                <w:sz w:val="20"/>
                <w:szCs w:val="20"/>
              </w:rPr>
              <w:t>Lauberg</w:t>
            </w:r>
            <w:proofErr w:type="spellEnd"/>
            <w:r>
              <w:rPr>
                <w:rFonts w:ascii="Times New Roman" w:hAnsi="Times New Roman" w:cs="Times New Roman"/>
                <w:sz w:val="20"/>
                <w:szCs w:val="20"/>
              </w:rPr>
              <w:t xml:space="preserve">, S. (2015). Life with a stoma after curative resection for rectal cancer: A population based cross sectional study. </w:t>
            </w:r>
            <w:r>
              <w:rPr>
                <w:rFonts w:ascii="Times New Roman" w:hAnsi="Times New Roman" w:cs="Times New Roman"/>
                <w:i/>
                <w:sz w:val="20"/>
                <w:szCs w:val="20"/>
              </w:rPr>
              <w:t>Colorectal Disease</w:t>
            </w:r>
            <w:r>
              <w:rPr>
                <w:rFonts w:ascii="Times New Roman" w:hAnsi="Times New Roman" w:cs="Times New Roman"/>
                <w:sz w:val="20"/>
                <w:szCs w:val="20"/>
              </w:rPr>
              <w:t>, 17(11), 1101-1107. Doi: 10.1111/codi.13041</w:t>
            </w:r>
          </w:p>
          <w:p w:rsidR="00C9213E" w:rsidRDefault="00C9213E">
            <w:pPr>
              <w:rPr>
                <w:rFonts w:ascii="Times New Roman" w:hAnsi="Times New Roman" w:cs="Times New Roman"/>
                <w:sz w:val="20"/>
                <w:szCs w:val="20"/>
              </w:rPr>
            </w:pPr>
          </w:p>
        </w:tc>
        <w:tc>
          <w:tcPr>
            <w:tcW w:w="1372"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VI</w:t>
            </w:r>
          </w:p>
        </w:tc>
        <w:tc>
          <w:tcPr>
            <w:tcW w:w="1743"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 xml:space="preserve">644 permanent colostomy patients were evaluated in a cross-sectional study evaluating quality of life after having surgery for rectal cancer. The vast majority of responses reports primary self-care for the stoma with </w:t>
            </w:r>
            <w:r>
              <w:rPr>
                <w:rFonts w:ascii="Times New Roman" w:hAnsi="Times New Roman" w:cs="Times New Roman"/>
                <w:sz w:val="20"/>
                <w:szCs w:val="20"/>
              </w:rPr>
              <w:lastRenderedPageBreak/>
              <w:t>half of the responses reports trouble with leaks or odor.</w:t>
            </w:r>
          </w:p>
        </w:tc>
        <w:tc>
          <w:tcPr>
            <w:tcW w:w="1461"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lastRenderedPageBreak/>
              <w:t xml:space="preserve">There was little to no impact on quality of life due to having a permanent colostomy. The problems that were reported were considered minor and can </w:t>
            </w:r>
            <w:r>
              <w:rPr>
                <w:rFonts w:ascii="Times New Roman" w:hAnsi="Times New Roman" w:cs="Times New Roman"/>
                <w:sz w:val="20"/>
                <w:szCs w:val="20"/>
              </w:rPr>
              <w:lastRenderedPageBreak/>
              <w:t>be corrected with education.</w:t>
            </w:r>
          </w:p>
        </w:tc>
        <w:tc>
          <w:tcPr>
            <w:tcW w:w="3684"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lastRenderedPageBreak/>
              <w:t xml:space="preserve">There is a need to support self-care and knowledge of the ostomy in order to maintain quality of life and adjustment. </w:t>
            </w:r>
          </w:p>
        </w:tc>
      </w:tr>
      <w:tr w:rsidR="00C9213E">
        <w:tc>
          <w:tcPr>
            <w:tcW w:w="3350" w:type="dxa"/>
          </w:tcPr>
          <w:p w:rsidR="00C9213E" w:rsidRDefault="000510B1">
            <w:pPr>
              <w:tabs>
                <w:tab w:val="left" w:pos="0"/>
              </w:tabs>
              <w:rPr>
                <w:rFonts w:ascii="Times New Roman" w:hAnsi="Times New Roman" w:cs="Times New Roman"/>
                <w:sz w:val="20"/>
                <w:szCs w:val="20"/>
              </w:rPr>
            </w:pPr>
            <w:r>
              <w:rPr>
                <w:rFonts w:ascii="Times New Roman" w:hAnsi="Times New Roman" w:cs="Times New Roman"/>
                <w:sz w:val="20"/>
                <w:szCs w:val="20"/>
              </w:rPr>
              <w:t xml:space="preserve">Johnson, T. (2012). Follow-up care of ostomy patients: A systemic literature review. </w:t>
            </w:r>
            <w:r>
              <w:rPr>
                <w:rFonts w:ascii="Times New Roman" w:hAnsi="Times New Roman" w:cs="Times New Roman"/>
                <w:i/>
                <w:sz w:val="20"/>
                <w:szCs w:val="20"/>
              </w:rPr>
              <w:t>Gastrointestinal Nursing</w:t>
            </w:r>
            <w:r>
              <w:rPr>
                <w:rFonts w:ascii="Times New Roman" w:hAnsi="Times New Roman" w:cs="Times New Roman"/>
                <w:sz w:val="20"/>
                <w:szCs w:val="20"/>
              </w:rPr>
              <w:t xml:space="preserve">, 10(9), 30-36. Doi: </w:t>
            </w:r>
          </w:p>
          <w:p w:rsidR="00C9213E" w:rsidRDefault="00C9213E">
            <w:pPr>
              <w:rPr>
                <w:rFonts w:ascii="Times New Roman" w:hAnsi="Times New Roman" w:cs="Times New Roman"/>
                <w:sz w:val="20"/>
                <w:szCs w:val="20"/>
              </w:rPr>
            </w:pPr>
          </w:p>
        </w:tc>
        <w:tc>
          <w:tcPr>
            <w:tcW w:w="1372"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I</w:t>
            </w:r>
          </w:p>
        </w:tc>
        <w:tc>
          <w:tcPr>
            <w:tcW w:w="1743"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A systemic literature review was done to determine what, if any, evidence exists supporting follow-up care following ostomy surgery. Articles reviewed (all older than 2012) discuss the need for follow-up to help with improving quality of life. One article noted from 2010 reports the benefit of telephone follow-up when added to standard care.</w:t>
            </w:r>
          </w:p>
        </w:tc>
        <w:tc>
          <w:tcPr>
            <w:tcW w:w="1461"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While there is agreement that follow-up is beneficial to the ostomy care, there is no consensus on what this would entail. More research is needed to develop formal follow-up care practices for the ostomy patient.</w:t>
            </w:r>
          </w:p>
        </w:tc>
        <w:tc>
          <w:tcPr>
            <w:tcW w:w="3684" w:type="dxa"/>
          </w:tcPr>
          <w:p w:rsidR="00C9213E" w:rsidRDefault="00C9213E">
            <w:pPr>
              <w:rPr>
                <w:rFonts w:ascii="Times New Roman" w:hAnsi="Times New Roman" w:cs="Times New Roman"/>
                <w:sz w:val="20"/>
                <w:szCs w:val="20"/>
              </w:rPr>
            </w:pPr>
          </w:p>
        </w:tc>
      </w:tr>
      <w:tr w:rsidR="00C9213E">
        <w:tc>
          <w:tcPr>
            <w:tcW w:w="3350" w:type="dxa"/>
          </w:tcPr>
          <w:p w:rsidR="00C9213E" w:rsidRDefault="000510B1">
            <w:pPr>
              <w:tabs>
                <w:tab w:val="left" w:pos="75"/>
              </w:tabs>
              <w:rPr>
                <w:rFonts w:ascii="Times New Roman" w:hAnsi="Times New Roman" w:cs="Times New Roman"/>
                <w:sz w:val="20"/>
                <w:szCs w:val="20"/>
              </w:rPr>
            </w:pPr>
            <w:r>
              <w:rPr>
                <w:rFonts w:ascii="Times New Roman" w:hAnsi="Times New Roman" w:cs="Times New Roman"/>
                <w:sz w:val="20"/>
                <w:szCs w:val="20"/>
              </w:rPr>
              <w:t xml:space="preserve">Nair, C. K., George, P. S., </w:t>
            </w:r>
            <w:proofErr w:type="spellStart"/>
            <w:r>
              <w:rPr>
                <w:rFonts w:ascii="Times New Roman" w:hAnsi="Times New Roman" w:cs="Times New Roman"/>
                <w:sz w:val="20"/>
                <w:szCs w:val="20"/>
              </w:rPr>
              <w:t>Rethnamma</w:t>
            </w:r>
            <w:proofErr w:type="spellEnd"/>
            <w:r>
              <w:rPr>
                <w:rFonts w:ascii="Times New Roman" w:hAnsi="Times New Roman" w:cs="Times New Roman"/>
                <w:sz w:val="20"/>
                <w:szCs w:val="20"/>
              </w:rPr>
              <w:t xml:space="preserve">, K. S., </w:t>
            </w:r>
            <w:proofErr w:type="spellStart"/>
            <w:r>
              <w:rPr>
                <w:rFonts w:ascii="Times New Roman" w:hAnsi="Times New Roman" w:cs="Times New Roman"/>
                <w:sz w:val="20"/>
                <w:szCs w:val="20"/>
              </w:rPr>
              <w:t>Bhargavan</w:t>
            </w:r>
            <w:proofErr w:type="spellEnd"/>
            <w:r>
              <w:rPr>
                <w:rFonts w:ascii="Times New Roman" w:hAnsi="Times New Roman" w:cs="Times New Roman"/>
                <w:sz w:val="20"/>
                <w:szCs w:val="20"/>
              </w:rPr>
              <w:t xml:space="preserve">, R., Abdul Rahman, S., Mathew, A., </w:t>
            </w:r>
            <w:proofErr w:type="spellStart"/>
            <w:r>
              <w:rPr>
                <w:rFonts w:ascii="Times New Roman" w:hAnsi="Times New Roman" w:cs="Times New Roman"/>
                <w:sz w:val="20"/>
                <w:szCs w:val="20"/>
              </w:rPr>
              <w:t>Muralee</w:t>
            </w:r>
            <w:proofErr w:type="spellEnd"/>
            <w:r>
              <w:rPr>
                <w:rFonts w:ascii="Times New Roman" w:hAnsi="Times New Roman" w:cs="Times New Roman"/>
                <w:sz w:val="20"/>
                <w:szCs w:val="20"/>
              </w:rPr>
              <w:t xml:space="preserve">, </w:t>
            </w:r>
            <w:proofErr w:type="gramStart"/>
            <w:r>
              <w:rPr>
                <w:rFonts w:ascii="Times New Roman" w:hAnsi="Times New Roman" w:cs="Times New Roman"/>
                <w:sz w:val="20"/>
                <w:szCs w:val="20"/>
              </w:rPr>
              <w:t>M.,…</w:t>
            </w:r>
            <w:proofErr w:type="gramEnd"/>
            <w:r>
              <w:rPr>
                <w:rFonts w:ascii="Times New Roman" w:hAnsi="Times New Roman" w:cs="Times New Roman"/>
                <w:sz w:val="20"/>
                <w:szCs w:val="20"/>
              </w:rPr>
              <w:t xml:space="preserve">Ahmed, M. I. (2014). Factors affecting health related quality of life of rectal cancer patients undergoing surgery. </w:t>
            </w:r>
            <w:r>
              <w:rPr>
                <w:rFonts w:ascii="Times New Roman" w:hAnsi="Times New Roman" w:cs="Times New Roman"/>
                <w:i/>
                <w:sz w:val="20"/>
                <w:szCs w:val="20"/>
              </w:rPr>
              <w:t>Indian Journal of Surgical Oncology</w:t>
            </w:r>
            <w:r>
              <w:rPr>
                <w:rFonts w:ascii="Times New Roman" w:hAnsi="Times New Roman" w:cs="Times New Roman"/>
                <w:sz w:val="20"/>
                <w:szCs w:val="20"/>
              </w:rPr>
              <w:t xml:space="preserve">, 5(4), 266-273. </w:t>
            </w:r>
          </w:p>
          <w:p w:rsidR="00C9213E" w:rsidRDefault="00C9213E">
            <w:pPr>
              <w:rPr>
                <w:rFonts w:ascii="Times New Roman" w:hAnsi="Times New Roman" w:cs="Times New Roman"/>
                <w:sz w:val="20"/>
                <w:szCs w:val="20"/>
              </w:rPr>
            </w:pPr>
          </w:p>
        </w:tc>
        <w:tc>
          <w:tcPr>
            <w:tcW w:w="1372"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VI</w:t>
            </w:r>
          </w:p>
        </w:tc>
        <w:tc>
          <w:tcPr>
            <w:tcW w:w="1743"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 xml:space="preserve">45 new colostomy patients were evaluated us to determine quality of life following surgery. Respondents answered a repeat questionnaire prior to surgery, two weeks and then three months after surgery. There was a </w:t>
            </w:r>
            <w:proofErr w:type="gramStart"/>
            <w:r>
              <w:rPr>
                <w:rFonts w:ascii="Times New Roman" w:hAnsi="Times New Roman" w:cs="Times New Roman"/>
                <w:sz w:val="20"/>
                <w:szCs w:val="20"/>
              </w:rPr>
              <w:t>drop in</w:t>
            </w:r>
            <w:proofErr w:type="gramEnd"/>
            <w:r>
              <w:rPr>
                <w:rFonts w:ascii="Times New Roman" w:hAnsi="Times New Roman" w:cs="Times New Roman"/>
                <w:sz w:val="20"/>
                <w:szCs w:val="20"/>
              </w:rPr>
              <w:t xml:space="preserve"> quality of life 2 weeks following surgery that returned to higher than pre-surgical numbers 3 months after surgery in all aspects except emotional wellbeing. </w:t>
            </w:r>
          </w:p>
        </w:tc>
        <w:tc>
          <w:tcPr>
            <w:tcW w:w="1461"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A larger sample size is needed to make definitive conclusions. Emotional well-being, while not showing similar response scores, increased as time progressed which was inferred to mean that confidence with care of the ostomy was increased.</w:t>
            </w:r>
          </w:p>
        </w:tc>
        <w:tc>
          <w:tcPr>
            <w:tcW w:w="3684"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Post-discharge support of the new ostomy patient regardless of the reasoning for the ostomy is needed in order to support expected decreases in quality of life and adjustment immediately after surgery.</w:t>
            </w:r>
          </w:p>
        </w:tc>
      </w:tr>
      <w:tr w:rsidR="00C9213E">
        <w:tc>
          <w:tcPr>
            <w:tcW w:w="3350" w:type="dxa"/>
          </w:tcPr>
          <w:p w:rsidR="00C9213E" w:rsidRDefault="000510B1">
            <w:pPr>
              <w:tabs>
                <w:tab w:val="left" w:pos="0"/>
              </w:tabs>
              <w:rPr>
                <w:rFonts w:ascii="Times New Roman" w:hAnsi="Times New Roman" w:cs="Times New Roman"/>
                <w:sz w:val="20"/>
                <w:szCs w:val="20"/>
              </w:rPr>
            </w:pPr>
            <w:proofErr w:type="spellStart"/>
            <w:r>
              <w:rPr>
                <w:rFonts w:ascii="Times New Roman" w:hAnsi="Times New Roman" w:cs="Times New Roman"/>
                <w:sz w:val="20"/>
                <w:szCs w:val="20"/>
              </w:rPr>
              <w:t>Recalla</w:t>
            </w:r>
            <w:proofErr w:type="spellEnd"/>
            <w:r>
              <w:rPr>
                <w:rFonts w:ascii="Times New Roman" w:hAnsi="Times New Roman" w:cs="Times New Roman"/>
                <w:sz w:val="20"/>
                <w:szCs w:val="20"/>
              </w:rPr>
              <w:t xml:space="preserve">, S., English, K., </w:t>
            </w:r>
            <w:proofErr w:type="spellStart"/>
            <w:r>
              <w:rPr>
                <w:rFonts w:ascii="Times New Roman" w:hAnsi="Times New Roman" w:cs="Times New Roman"/>
                <w:sz w:val="20"/>
                <w:szCs w:val="20"/>
              </w:rPr>
              <w:t>Nazarali</w:t>
            </w:r>
            <w:proofErr w:type="spellEnd"/>
            <w:r>
              <w:rPr>
                <w:rFonts w:ascii="Times New Roman" w:hAnsi="Times New Roman" w:cs="Times New Roman"/>
                <w:sz w:val="20"/>
                <w:szCs w:val="20"/>
              </w:rPr>
              <w:t xml:space="preserve">, R., Mayo, S., Miller, D., &amp; Gray, M. (2013). Ostomy care and management: A systemic review. </w:t>
            </w:r>
            <w:r>
              <w:rPr>
                <w:rFonts w:ascii="Times New Roman" w:hAnsi="Times New Roman" w:cs="Times New Roman"/>
                <w:i/>
                <w:sz w:val="20"/>
                <w:szCs w:val="20"/>
              </w:rPr>
              <w:t>JWOCN</w:t>
            </w:r>
            <w:r>
              <w:rPr>
                <w:rFonts w:ascii="Times New Roman" w:hAnsi="Times New Roman" w:cs="Times New Roman"/>
                <w:sz w:val="20"/>
                <w:szCs w:val="20"/>
              </w:rPr>
              <w:t>, 40(5), 489-500. Doi: 10.1097/WON.0b013e3182a219a1</w:t>
            </w:r>
          </w:p>
          <w:p w:rsidR="00C9213E" w:rsidRDefault="00C9213E">
            <w:pPr>
              <w:rPr>
                <w:rFonts w:ascii="Times New Roman" w:hAnsi="Times New Roman" w:cs="Times New Roman"/>
                <w:sz w:val="20"/>
                <w:szCs w:val="20"/>
              </w:rPr>
            </w:pPr>
          </w:p>
        </w:tc>
        <w:tc>
          <w:tcPr>
            <w:tcW w:w="1372"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I</w:t>
            </w:r>
          </w:p>
        </w:tc>
        <w:tc>
          <w:tcPr>
            <w:tcW w:w="1743"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 xml:space="preserve">A systematic literature review was done to determine best practice guidelines for ostomy care in Canada. 88 </w:t>
            </w:r>
            <w:r>
              <w:rPr>
                <w:rFonts w:ascii="Times New Roman" w:hAnsi="Times New Roman" w:cs="Times New Roman"/>
                <w:sz w:val="20"/>
                <w:szCs w:val="20"/>
              </w:rPr>
              <w:lastRenderedPageBreak/>
              <w:t>articles were identified for trends regarding nurse-led interventions addressing physical and psychosocial needs to the ostomate, effective interventions for improving ostomy care, effective interventions promoting ostomy self-care, effective interventions for managing ostomy skin care problems, nursing educational needs with working with ostomates, resources available for managing ostomies, and effective patient resources available for self-care.</w:t>
            </w:r>
          </w:p>
        </w:tc>
        <w:tc>
          <w:tcPr>
            <w:tcW w:w="1461"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lastRenderedPageBreak/>
              <w:t xml:space="preserve">Gaps exist in literature involving clarity with the skill of those individuals providing the </w:t>
            </w:r>
            <w:r>
              <w:rPr>
                <w:rFonts w:ascii="Times New Roman" w:hAnsi="Times New Roman" w:cs="Times New Roman"/>
                <w:sz w:val="20"/>
                <w:szCs w:val="20"/>
              </w:rPr>
              <w:lastRenderedPageBreak/>
              <w:t>care for the ostomy patient. While assumptions are made that nurses are primarily involved in follow-up care of the ostomate, there was little research to support this claim. Further efforts are needed to provide nursing education in ostomy care. Evidence exists to support ostomy self-care in order to facilitate ostomy adaptation.</w:t>
            </w:r>
          </w:p>
        </w:tc>
        <w:tc>
          <w:tcPr>
            <w:tcW w:w="3684"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lastRenderedPageBreak/>
              <w:t>Reinforces the need for promotion of patient self-care through the educational implementation phase of the project. The information provided can be useful in educating staff at the project site as well for future patient follow-up care.</w:t>
            </w:r>
          </w:p>
        </w:tc>
      </w:tr>
      <w:tr w:rsidR="00C9213E">
        <w:tc>
          <w:tcPr>
            <w:tcW w:w="3350" w:type="dxa"/>
          </w:tcPr>
          <w:p w:rsidR="00C9213E" w:rsidRDefault="000510B1">
            <w:pPr>
              <w:tabs>
                <w:tab w:val="left" w:pos="0"/>
              </w:tabs>
              <w:rPr>
                <w:rFonts w:ascii="Times New Roman" w:hAnsi="Times New Roman" w:cs="Times New Roman"/>
                <w:sz w:val="20"/>
                <w:szCs w:val="20"/>
              </w:rPr>
            </w:pPr>
            <w:proofErr w:type="spellStart"/>
            <w:r>
              <w:rPr>
                <w:rFonts w:ascii="Times New Roman" w:hAnsi="Times New Roman" w:cs="Times New Roman"/>
                <w:sz w:val="20"/>
                <w:szCs w:val="20"/>
              </w:rPr>
              <w:t>Su</w:t>
            </w:r>
            <w:proofErr w:type="spellEnd"/>
            <w:r>
              <w:rPr>
                <w:rFonts w:ascii="Times New Roman" w:hAnsi="Times New Roman" w:cs="Times New Roman"/>
                <w:sz w:val="20"/>
                <w:szCs w:val="20"/>
              </w:rPr>
              <w:t xml:space="preserve">, X., Qin, F., Zhen, L. Ye, X., </w:t>
            </w:r>
            <w:proofErr w:type="spellStart"/>
            <w:r>
              <w:rPr>
                <w:rFonts w:ascii="Times New Roman" w:hAnsi="Times New Roman" w:cs="Times New Roman"/>
                <w:sz w:val="20"/>
                <w:szCs w:val="20"/>
              </w:rPr>
              <w:t>Kuang</w:t>
            </w:r>
            <w:proofErr w:type="spellEnd"/>
            <w:r>
              <w:rPr>
                <w:rFonts w:ascii="Times New Roman" w:hAnsi="Times New Roman" w:cs="Times New Roman"/>
                <w:sz w:val="20"/>
                <w:szCs w:val="20"/>
              </w:rPr>
              <w:t xml:space="preserve">, Y., Zhu, </w:t>
            </w:r>
            <w:proofErr w:type="gramStart"/>
            <w:r>
              <w:rPr>
                <w:rFonts w:ascii="Times New Roman" w:hAnsi="Times New Roman" w:cs="Times New Roman"/>
                <w:sz w:val="20"/>
                <w:szCs w:val="20"/>
              </w:rPr>
              <w:t>M.,...</w:t>
            </w:r>
            <w:proofErr w:type="gramEnd"/>
            <w:r>
              <w:rPr>
                <w:rFonts w:ascii="Times New Roman" w:hAnsi="Times New Roman" w:cs="Times New Roman"/>
                <w:sz w:val="20"/>
                <w:szCs w:val="20"/>
              </w:rPr>
              <w:t xml:space="preserve">Wang, H. (2016). Self-efficacy and associated factors in patients with temporary ostomies: A cross-sectional survey. </w:t>
            </w:r>
            <w:r>
              <w:rPr>
                <w:rFonts w:ascii="Times New Roman" w:hAnsi="Times New Roman" w:cs="Times New Roman"/>
                <w:i/>
                <w:sz w:val="20"/>
                <w:szCs w:val="20"/>
              </w:rPr>
              <w:t>JWOCN</w:t>
            </w:r>
            <w:r>
              <w:rPr>
                <w:rFonts w:ascii="Times New Roman" w:hAnsi="Times New Roman" w:cs="Times New Roman"/>
                <w:sz w:val="20"/>
                <w:szCs w:val="20"/>
              </w:rPr>
              <w:t>, 43(6), 623-629. Doi: 10.1097/WON.0000000000000274</w:t>
            </w:r>
          </w:p>
          <w:p w:rsidR="00C9213E" w:rsidRDefault="00C9213E">
            <w:pPr>
              <w:rPr>
                <w:rFonts w:ascii="Times New Roman" w:hAnsi="Times New Roman" w:cs="Times New Roman"/>
                <w:sz w:val="20"/>
                <w:szCs w:val="20"/>
              </w:rPr>
            </w:pPr>
          </w:p>
        </w:tc>
        <w:tc>
          <w:tcPr>
            <w:tcW w:w="1372"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VI</w:t>
            </w:r>
          </w:p>
          <w:p w:rsidR="00C9213E" w:rsidRDefault="00C9213E">
            <w:pPr>
              <w:rPr>
                <w:rFonts w:ascii="Times New Roman" w:hAnsi="Times New Roman" w:cs="Times New Roman"/>
                <w:sz w:val="20"/>
                <w:szCs w:val="20"/>
              </w:rPr>
            </w:pPr>
          </w:p>
        </w:tc>
        <w:tc>
          <w:tcPr>
            <w:tcW w:w="1743"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111 questionnaires were returned (out of 150) to determine stoma self-efficacy in relation to quality of life. Stoma self-efficacy was positively correlated with quality of life scores, psychological well-being, and social well-being.</w:t>
            </w:r>
          </w:p>
        </w:tc>
        <w:tc>
          <w:tcPr>
            <w:tcW w:w="1461"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 xml:space="preserve">Patients with temporary ostomies reported lower self-efficacy scores versus permanent ostomy patients. Self-efficacy scores of </w:t>
            </w:r>
            <w:proofErr w:type="spellStart"/>
            <w:r>
              <w:rPr>
                <w:rFonts w:ascii="Times New Roman" w:hAnsi="Times New Roman" w:cs="Times New Roman"/>
                <w:sz w:val="20"/>
                <w:szCs w:val="20"/>
              </w:rPr>
              <w:t>colostomates</w:t>
            </w:r>
            <w:proofErr w:type="spellEnd"/>
            <w:r>
              <w:rPr>
                <w:rFonts w:ascii="Times New Roman" w:hAnsi="Times New Roman" w:cs="Times New Roman"/>
                <w:sz w:val="20"/>
                <w:szCs w:val="20"/>
              </w:rPr>
              <w:t xml:space="preserve"> were higher than those of </w:t>
            </w:r>
            <w:proofErr w:type="spellStart"/>
            <w:r>
              <w:rPr>
                <w:rFonts w:ascii="Times New Roman" w:hAnsi="Times New Roman" w:cs="Times New Roman"/>
                <w:sz w:val="20"/>
                <w:szCs w:val="20"/>
              </w:rPr>
              <w:t>ileostomates</w:t>
            </w:r>
            <w:proofErr w:type="spellEnd"/>
            <w:r>
              <w:rPr>
                <w:rFonts w:ascii="Times New Roman" w:hAnsi="Times New Roman" w:cs="Times New Roman"/>
                <w:sz w:val="20"/>
                <w:szCs w:val="20"/>
              </w:rPr>
              <w:t xml:space="preserve"> suggesting that those with lower scores need continued support and training management the ostomy. </w:t>
            </w:r>
          </w:p>
        </w:tc>
        <w:tc>
          <w:tcPr>
            <w:tcW w:w="3684" w:type="dxa"/>
          </w:tcPr>
          <w:p w:rsidR="00C9213E" w:rsidRDefault="000510B1">
            <w:pPr>
              <w:rPr>
                <w:rFonts w:ascii="Times New Roman" w:hAnsi="Times New Roman" w:cs="Times New Roman"/>
                <w:sz w:val="20"/>
                <w:szCs w:val="20"/>
              </w:rPr>
            </w:pPr>
            <w:r>
              <w:rPr>
                <w:rFonts w:ascii="Times New Roman" w:hAnsi="Times New Roman" w:cs="Times New Roman"/>
                <w:sz w:val="20"/>
                <w:szCs w:val="20"/>
              </w:rPr>
              <w:t xml:space="preserve">Reinforces the fact that support of the ostomate, regardless of type or permanence of the stoma is needed and warranted in order to improve self-efficacy which may improve adjustment and quality of life. </w:t>
            </w:r>
          </w:p>
        </w:tc>
      </w:tr>
    </w:tbl>
    <w:p w:rsidR="00C9213E" w:rsidRDefault="000510B1">
      <w:pPr>
        <w:tabs>
          <w:tab w:val="left" w:pos="720"/>
        </w:tabs>
        <w:spacing w:line="240" w:lineRule="auto"/>
        <w:ind w:left="720" w:hanging="720"/>
        <w:rPr>
          <w:rFonts w:ascii="Times New Roman" w:hAnsi="Times New Roman" w:cs="Times New Roman"/>
          <w:sz w:val="20"/>
          <w:szCs w:val="20"/>
        </w:rPr>
      </w:pPr>
      <w:r>
        <w:rPr>
          <w:rFonts w:ascii="Times New Roman" w:hAnsi="Times New Roman" w:cs="Times New Roman"/>
          <w:sz w:val="20"/>
          <w:szCs w:val="20"/>
        </w:rPr>
        <w:br w:type="page"/>
      </w:r>
    </w:p>
    <w:p w:rsidR="00C9213E" w:rsidRDefault="000510B1">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Appendix D</w:t>
      </w:r>
    </w:p>
    <w:p w:rsidR="00C9213E" w:rsidRDefault="000510B1">
      <w:pPr>
        <w:spacing w:line="480" w:lineRule="auto"/>
        <w:jc w:val="center"/>
        <w:rPr>
          <w:rFonts w:ascii="Times New Roman" w:hAnsi="Times New Roman" w:cs="Times New Roman"/>
          <w:sz w:val="24"/>
          <w:szCs w:val="24"/>
        </w:rPr>
      </w:pPr>
      <w:r>
        <w:rPr>
          <w:rFonts w:ascii="Times New Roman" w:hAnsi="Times New Roman" w:cs="Times New Roman"/>
          <w:sz w:val="24"/>
          <w:szCs w:val="24"/>
        </w:rPr>
        <w:t>Basic Ostomy Skin Care: A guide for patients and health care providers</w:t>
      </w:r>
    </w:p>
    <w:p w:rsidR="00C9213E" w:rsidRDefault="000510B1">
      <w:pPr>
        <w:spacing w:line="480" w:lineRule="auto"/>
        <w:rPr>
          <w:rFonts w:ascii="Times New Roman" w:hAnsi="Times New Roman" w:cs="Times New Roman"/>
          <w:sz w:val="24"/>
          <w:szCs w:val="24"/>
        </w:rPr>
      </w:pPr>
      <w:r>
        <w:rPr>
          <w:rFonts w:ascii="Times New Roman" w:hAnsi="Times New Roman" w:cs="Times New Roman"/>
          <w:sz w:val="24"/>
          <w:szCs w:val="24"/>
        </w:rPr>
        <w:t xml:space="preserve">I. </w:t>
      </w:r>
      <w:r>
        <w:rPr>
          <w:rFonts w:ascii="Times New Roman" w:hAnsi="Times New Roman" w:cs="Times New Roman"/>
          <w:sz w:val="24"/>
          <w:szCs w:val="24"/>
        </w:rPr>
        <w:tab/>
        <w:t>Caring for your stoma</w:t>
      </w:r>
    </w:p>
    <w:p w:rsidR="00C9213E" w:rsidRDefault="000510B1">
      <w:pPr>
        <w:spacing w:line="480" w:lineRule="auto"/>
        <w:rPr>
          <w:rFonts w:ascii="Times New Roman" w:hAnsi="Times New Roman" w:cs="Times New Roman"/>
          <w:sz w:val="24"/>
          <w:szCs w:val="24"/>
        </w:rPr>
      </w:pPr>
      <w:r>
        <w:rPr>
          <w:rFonts w:ascii="Times New Roman" w:hAnsi="Times New Roman" w:cs="Times New Roman"/>
          <w:sz w:val="24"/>
          <w:szCs w:val="24"/>
        </w:rPr>
        <w:tab/>
        <w:t>a. Frequency of pouching system change</w:t>
      </w:r>
    </w:p>
    <w:p w:rsidR="00C9213E" w:rsidRDefault="000510B1">
      <w:pPr>
        <w:spacing w:line="480" w:lineRule="auto"/>
        <w:rPr>
          <w:rFonts w:ascii="Times New Roman" w:hAnsi="Times New Roman" w:cs="Times New Roman"/>
          <w:sz w:val="24"/>
          <w:szCs w:val="24"/>
        </w:rPr>
      </w:pPr>
      <w:r>
        <w:rPr>
          <w:rFonts w:ascii="Times New Roman" w:hAnsi="Times New Roman" w:cs="Times New Roman"/>
          <w:sz w:val="24"/>
          <w:szCs w:val="24"/>
        </w:rPr>
        <w:tab/>
        <w:t>b. Pouching system change technique</w:t>
      </w:r>
    </w:p>
    <w:p w:rsidR="00C9213E" w:rsidRDefault="000510B1">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c. Peristomal skin and </w:t>
      </w:r>
      <w:proofErr w:type="spellStart"/>
      <w:r>
        <w:rPr>
          <w:rFonts w:ascii="Times New Roman" w:hAnsi="Times New Roman" w:cs="Times New Roman"/>
          <w:sz w:val="24"/>
          <w:szCs w:val="24"/>
        </w:rPr>
        <w:t>stomal</w:t>
      </w:r>
      <w:proofErr w:type="spellEnd"/>
      <w:r>
        <w:rPr>
          <w:rFonts w:ascii="Times New Roman" w:hAnsi="Times New Roman" w:cs="Times New Roman"/>
          <w:sz w:val="24"/>
          <w:szCs w:val="24"/>
        </w:rPr>
        <w:t xml:space="preserve"> care</w:t>
      </w:r>
    </w:p>
    <w:p w:rsidR="00C9213E" w:rsidRDefault="000510B1">
      <w:pPr>
        <w:spacing w:line="480" w:lineRule="auto"/>
        <w:rPr>
          <w:rFonts w:ascii="Times New Roman" w:hAnsi="Times New Roman" w:cs="Times New Roman"/>
          <w:sz w:val="24"/>
          <w:szCs w:val="24"/>
        </w:rPr>
      </w:pPr>
      <w:r>
        <w:rPr>
          <w:rFonts w:ascii="Times New Roman" w:hAnsi="Times New Roman" w:cs="Times New Roman"/>
          <w:sz w:val="24"/>
          <w:szCs w:val="24"/>
        </w:rPr>
        <w:tab/>
        <w:t>d. Preventing skin irritation and/or infection</w:t>
      </w:r>
    </w:p>
    <w:p w:rsidR="00C9213E" w:rsidRDefault="000510B1">
      <w:pPr>
        <w:spacing w:line="480" w:lineRule="auto"/>
        <w:rPr>
          <w:rFonts w:ascii="Times New Roman" w:hAnsi="Times New Roman" w:cs="Times New Roman"/>
          <w:sz w:val="24"/>
          <w:szCs w:val="24"/>
        </w:rPr>
      </w:pPr>
      <w:r>
        <w:rPr>
          <w:rFonts w:ascii="Times New Roman" w:hAnsi="Times New Roman" w:cs="Times New Roman"/>
          <w:sz w:val="24"/>
          <w:szCs w:val="24"/>
        </w:rPr>
        <w:tab/>
        <w:t>e. Preventing pouching system leaks</w:t>
      </w:r>
    </w:p>
    <w:p w:rsidR="00C9213E" w:rsidRDefault="000510B1">
      <w:pPr>
        <w:spacing w:line="480" w:lineRule="auto"/>
        <w:rPr>
          <w:rFonts w:ascii="Times New Roman" w:hAnsi="Times New Roman" w:cs="Times New Roman"/>
          <w:sz w:val="24"/>
          <w:szCs w:val="24"/>
        </w:rPr>
      </w:pPr>
      <w:r>
        <w:rPr>
          <w:rFonts w:ascii="Times New Roman" w:hAnsi="Times New Roman" w:cs="Times New Roman"/>
          <w:sz w:val="24"/>
          <w:szCs w:val="24"/>
        </w:rPr>
        <w:tab/>
        <w:t>f. Pouching modifications</w:t>
      </w:r>
    </w:p>
    <w:p w:rsidR="00C9213E" w:rsidRDefault="000510B1">
      <w:pPr>
        <w:spacing w:line="480" w:lineRule="auto"/>
        <w:rPr>
          <w:rFonts w:ascii="Times New Roman" w:hAnsi="Times New Roman" w:cs="Times New Roman"/>
          <w:sz w:val="24"/>
          <w:szCs w:val="24"/>
        </w:rPr>
      </w:pPr>
      <w:r>
        <w:rPr>
          <w:rFonts w:ascii="Times New Roman" w:hAnsi="Times New Roman" w:cs="Times New Roman"/>
          <w:sz w:val="24"/>
          <w:szCs w:val="24"/>
        </w:rPr>
        <w:tab/>
        <w:t>g. Peristomal skin hair removal</w:t>
      </w:r>
    </w:p>
    <w:p w:rsidR="00C9213E" w:rsidRDefault="000510B1">
      <w:pPr>
        <w:spacing w:line="480" w:lineRule="auto"/>
        <w:rPr>
          <w:rFonts w:ascii="Times New Roman" w:hAnsi="Times New Roman" w:cs="Times New Roman"/>
          <w:sz w:val="24"/>
          <w:szCs w:val="24"/>
        </w:rPr>
      </w:pPr>
      <w:r>
        <w:rPr>
          <w:rFonts w:ascii="Times New Roman" w:hAnsi="Times New Roman" w:cs="Times New Roman"/>
          <w:sz w:val="24"/>
          <w:szCs w:val="24"/>
        </w:rPr>
        <w:t xml:space="preserve">II. </w:t>
      </w:r>
      <w:r>
        <w:rPr>
          <w:rFonts w:ascii="Times New Roman" w:hAnsi="Times New Roman" w:cs="Times New Roman"/>
          <w:sz w:val="24"/>
          <w:szCs w:val="24"/>
        </w:rPr>
        <w:tab/>
        <w:t>Ostomy care products</w:t>
      </w:r>
    </w:p>
    <w:p w:rsidR="00C9213E" w:rsidRDefault="000510B1">
      <w:pPr>
        <w:pStyle w:val="ListParagraph1"/>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Skin sealant/skin barrier powder</w:t>
      </w:r>
    </w:p>
    <w:p w:rsidR="00C9213E" w:rsidRDefault="000510B1">
      <w:pPr>
        <w:pStyle w:val="ListParagraph1"/>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Adhesive remover</w:t>
      </w:r>
    </w:p>
    <w:p w:rsidR="00C9213E" w:rsidRDefault="000510B1">
      <w:pPr>
        <w:pStyle w:val="ListParagraph1"/>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Skin barrier paste/ring</w:t>
      </w:r>
    </w:p>
    <w:p w:rsidR="00C9213E" w:rsidRDefault="000510B1">
      <w:pPr>
        <w:pStyle w:val="ListParagraph1"/>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Ostomy adhesives</w:t>
      </w:r>
    </w:p>
    <w:p w:rsidR="00C9213E" w:rsidRDefault="000510B1">
      <w:pPr>
        <w:pStyle w:val="ListParagraph1"/>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Standard-wear versus extended-wear skin barrier</w:t>
      </w:r>
    </w:p>
    <w:p w:rsidR="00C9213E" w:rsidRDefault="00C9213E">
      <w:pPr>
        <w:spacing w:line="480" w:lineRule="auto"/>
        <w:rPr>
          <w:rFonts w:ascii="Times New Roman" w:hAnsi="Times New Roman" w:cs="Times New Roman"/>
          <w:sz w:val="24"/>
          <w:szCs w:val="24"/>
        </w:rPr>
      </w:pPr>
    </w:p>
    <w:p w:rsidR="00C9213E" w:rsidRDefault="00C9213E">
      <w:pPr>
        <w:jc w:val="center"/>
        <w:rPr>
          <w:rFonts w:ascii="Times New Roman" w:hAnsi="Times New Roman" w:cs="Times New Roman"/>
          <w:sz w:val="24"/>
          <w:szCs w:val="24"/>
        </w:rPr>
      </w:pPr>
    </w:p>
    <w:p w:rsidR="00C9213E" w:rsidRDefault="00C9213E">
      <w:pPr>
        <w:rPr>
          <w:rFonts w:ascii="Times New Roman" w:hAnsi="Times New Roman" w:cs="Times New Roman"/>
          <w:sz w:val="24"/>
          <w:szCs w:val="24"/>
        </w:rPr>
      </w:pPr>
    </w:p>
    <w:p w:rsidR="004E267C" w:rsidRDefault="004E267C" w:rsidP="004E267C">
      <w:pPr>
        <w:spacing w:line="480" w:lineRule="auto"/>
        <w:rPr>
          <w:rFonts w:ascii="Times New Roman" w:hAnsi="Times New Roman" w:cs="Times New Roman"/>
          <w:sz w:val="24"/>
          <w:szCs w:val="24"/>
        </w:rPr>
      </w:pPr>
    </w:p>
    <w:p w:rsidR="00C9213E" w:rsidRDefault="000510B1" w:rsidP="004E267C">
      <w:pPr>
        <w:spacing w:line="480" w:lineRule="auto"/>
        <w:jc w:val="center"/>
        <w:rPr>
          <w:rFonts w:ascii="Times New Roman" w:hAnsi="Times New Roman" w:cs="Times New Roman"/>
          <w:sz w:val="24"/>
          <w:szCs w:val="24"/>
        </w:rPr>
      </w:pPr>
      <w:r>
        <w:rPr>
          <w:rFonts w:ascii="Times New Roman" w:eastAsia="Calibri" w:hAnsi="Times New Roman" w:cs="Times New Roman"/>
          <w:sz w:val="24"/>
          <w:szCs w:val="24"/>
          <w:lang w:eastAsia="zh-CN" w:bidi="ar"/>
        </w:rPr>
        <w:lastRenderedPageBreak/>
        <w:t xml:space="preserve">Appendix </w:t>
      </w:r>
      <w:r w:rsidR="004E267C">
        <w:rPr>
          <w:rFonts w:ascii="Times New Roman" w:eastAsia="Calibri" w:hAnsi="Times New Roman" w:cs="Times New Roman"/>
          <w:sz w:val="24"/>
          <w:szCs w:val="24"/>
          <w:lang w:eastAsia="zh-CN" w:bidi="ar"/>
        </w:rPr>
        <w:t>E</w:t>
      </w:r>
    </w:p>
    <w:p w:rsidR="00C9213E" w:rsidRDefault="000510B1">
      <w:pPr>
        <w:spacing w:line="480" w:lineRule="auto"/>
        <w:jc w:val="center"/>
        <w:rPr>
          <w:rFonts w:ascii="Times New Roman" w:eastAsia="Calibri" w:hAnsi="Times New Roman" w:cs="Times New Roman"/>
          <w:sz w:val="24"/>
          <w:szCs w:val="24"/>
          <w:lang w:eastAsia="zh-CN" w:bidi="ar"/>
        </w:rPr>
      </w:pPr>
      <w:r>
        <w:rPr>
          <w:rFonts w:ascii="Times New Roman" w:eastAsia="Calibri" w:hAnsi="Times New Roman" w:cs="Times New Roman"/>
          <w:sz w:val="24"/>
          <w:szCs w:val="24"/>
          <w:lang w:eastAsia="zh-CN" w:bidi="ar"/>
        </w:rPr>
        <w:t>Pre-i</w:t>
      </w:r>
      <w:r w:rsidR="004E267C">
        <w:rPr>
          <w:rFonts w:ascii="Times New Roman" w:eastAsia="Calibri" w:hAnsi="Times New Roman" w:cs="Times New Roman"/>
          <w:sz w:val="24"/>
          <w:szCs w:val="24"/>
          <w:lang w:eastAsia="zh-CN" w:bidi="ar"/>
        </w:rPr>
        <w:t xml:space="preserve">mplementation </w:t>
      </w:r>
      <w:r>
        <w:rPr>
          <w:rFonts w:ascii="Times New Roman" w:eastAsia="Calibri" w:hAnsi="Times New Roman" w:cs="Times New Roman"/>
          <w:sz w:val="24"/>
          <w:szCs w:val="24"/>
          <w:lang w:eastAsia="zh-CN" w:bidi="ar"/>
        </w:rPr>
        <w:t>OAI-23 script</w:t>
      </w:r>
    </w:p>
    <w:p w:rsidR="00C9213E" w:rsidRDefault="000510B1">
      <w:pPr>
        <w:spacing w:line="480" w:lineRule="auto"/>
        <w:rPr>
          <w:rFonts w:ascii="Times New Roman" w:hAnsi="Times New Roman" w:cs="Times New Roman"/>
          <w:sz w:val="24"/>
          <w:szCs w:val="24"/>
        </w:rPr>
      </w:pPr>
      <w:r>
        <w:rPr>
          <w:rFonts w:ascii="Times New Roman" w:eastAsia="Calibri" w:hAnsi="Times New Roman" w:cs="Times New Roman"/>
          <w:sz w:val="24"/>
          <w:szCs w:val="24"/>
          <w:lang w:eastAsia="zh-CN" w:bidi="ar"/>
        </w:rPr>
        <w:t xml:space="preserve">Hello. My name is Heather Puckett. </w:t>
      </w:r>
      <w:bookmarkStart w:id="10" w:name="_Hlk494098047"/>
      <w:r>
        <w:rPr>
          <w:rFonts w:ascii="Times New Roman" w:eastAsia="Calibri" w:hAnsi="Times New Roman" w:cs="Times New Roman"/>
          <w:sz w:val="24"/>
          <w:szCs w:val="24"/>
          <w:lang w:eastAsia="zh-CN" w:bidi="ar"/>
        </w:rPr>
        <w:t xml:space="preserve">I am a wound ostomy and continence nurse and a DNP student at East Carolina University. I am completing a quality improvement project at the Paragon Surgical Specialists office and </w:t>
      </w:r>
      <w:bookmarkEnd w:id="10"/>
      <w:r>
        <w:rPr>
          <w:rFonts w:ascii="Times New Roman" w:eastAsia="Calibri" w:hAnsi="Times New Roman" w:cs="Times New Roman"/>
          <w:sz w:val="24"/>
          <w:szCs w:val="24"/>
          <w:lang w:eastAsia="zh-CN" w:bidi="ar"/>
        </w:rPr>
        <w:t>would like to ask you questions about how you are adjusting to life with your ostomy. There are 23 questions that I will ask you and these should only take ten or fifteen minutes of your time. You are free to not answer or stop the questioning at any time. Your answer will be one of five responses: “strongly agree,” “agree,” “unsure,” “disagree,” or “strongly disagree.” Do you mind if I ask you these questions?</w:t>
      </w:r>
      <w:r>
        <w:rPr>
          <w:rFonts w:ascii="Times New Roman" w:hAnsi="Times New Roman" w:cs="Times New Roman"/>
          <w:sz w:val="24"/>
          <w:szCs w:val="24"/>
        </w:rPr>
        <w:t xml:space="preserve"> </w:t>
      </w:r>
      <w:r>
        <w:rPr>
          <w:rFonts w:ascii="Times New Roman" w:eastAsia="Calibri" w:hAnsi="Times New Roman" w:cs="Times New Roman"/>
          <w:sz w:val="24"/>
          <w:szCs w:val="24"/>
          <w:lang w:eastAsia="zh-CN" w:bidi="ar"/>
        </w:rPr>
        <w:t>Great! Since having your ostomy surgery, do/does:</w:t>
      </w:r>
    </w:p>
    <w:p w:rsidR="00C9213E" w:rsidRDefault="000510B1">
      <w:pPr>
        <w:pStyle w:val="NormalWeb"/>
        <w:numPr>
          <w:ilvl w:val="0"/>
          <w:numId w:val="3"/>
        </w:numPr>
        <w:spacing w:line="480" w:lineRule="auto"/>
        <w:ind w:left="-360" w:firstLine="720"/>
        <w:rPr>
          <w:rFonts w:ascii="Times New Roman" w:hAnsi="Times New Roman"/>
        </w:rPr>
      </w:pPr>
      <w:r>
        <w:rPr>
          <w:rFonts w:ascii="Times New Roman" w:hAnsi="Times New Roman"/>
        </w:rPr>
        <w:t>You feel that you have recovered from your stoma operation?</w:t>
      </w:r>
    </w:p>
    <w:p w:rsidR="00C9213E" w:rsidRDefault="000510B1">
      <w:pPr>
        <w:pStyle w:val="NormalWeb"/>
        <w:numPr>
          <w:ilvl w:val="0"/>
          <w:numId w:val="3"/>
        </w:numPr>
        <w:spacing w:line="480" w:lineRule="auto"/>
        <w:ind w:left="-360" w:firstLine="720"/>
        <w:rPr>
          <w:rFonts w:ascii="Times New Roman" w:hAnsi="Times New Roman"/>
        </w:rPr>
      </w:pPr>
      <w:r>
        <w:rPr>
          <w:rFonts w:ascii="Times New Roman" w:hAnsi="Times New Roman"/>
        </w:rPr>
        <w:t>You don’t like to touch or see your stoma?</w:t>
      </w:r>
    </w:p>
    <w:p w:rsidR="00C9213E" w:rsidRDefault="000510B1">
      <w:pPr>
        <w:pStyle w:val="NormalWeb"/>
        <w:numPr>
          <w:ilvl w:val="0"/>
          <w:numId w:val="3"/>
        </w:numPr>
        <w:spacing w:line="480" w:lineRule="auto"/>
        <w:ind w:left="-360" w:firstLine="720"/>
        <w:rPr>
          <w:rFonts w:ascii="Times New Roman" w:hAnsi="Times New Roman"/>
        </w:rPr>
      </w:pPr>
      <w:r>
        <w:rPr>
          <w:rFonts w:ascii="Times New Roman" w:hAnsi="Times New Roman"/>
        </w:rPr>
        <w:t>You have a meaningful life even with a stoma?</w:t>
      </w:r>
    </w:p>
    <w:p w:rsidR="00C9213E" w:rsidRDefault="000510B1">
      <w:pPr>
        <w:pStyle w:val="NormalWeb"/>
        <w:numPr>
          <w:ilvl w:val="0"/>
          <w:numId w:val="3"/>
        </w:numPr>
        <w:spacing w:line="480" w:lineRule="auto"/>
        <w:ind w:left="-360" w:firstLine="720"/>
        <w:rPr>
          <w:rFonts w:ascii="Times New Roman" w:hAnsi="Times New Roman"/>
        </w:rPr>
      </w:pPr>
      <w:r>
        <w:rPr>
          <w:rFonts w:ascii="Times New Roman" w:hAnsi="Times New Roman"/>
        </w:rPr>
        <w:t>You enjoy food and drinks as much as you did before having your stoma surgery?</w:t>
      </w:r>
    </w:p>
    <w:p w:rsidR="00C9213E" w:rsidRDefault="000510B1">
      <w:pPr>
        <w:pStyle w:val="NormalWeb"/>
        <w:numPr>
          <w:ilvl w:val="0"/>
          <w:numId w:val="3"/>
        </w:numPr>
        <w:spacing w:line="480" w:lineRule="auto"/>
        <w:ind w:left="-360" w:firstLine="720"/>
        <w:rPr>
          <w:rFonts w:ascii="Times New Roman" w:hAnsi="Times New Roman"/>
        </w:rPr>
      </w:pPr>
      <w:r>
        <w:rPr>
          <w:rFonts w:ascii="Times New Roman" w:hAnsi="Times New Roman"/>
        </w:rPr>
        <w:t>Your stoma inhibits you from having a proper bath or shower?</w:t>
      </w:r>
    </w:p>
    <w:p w:rsidR="00C9213E" w:rsidRDefault="000510B1">
      <w:pPr>
        <w:pStyle w:val="NormalWeb"/>
        <w:numPr>
          <w:ilvl w:val="0"/>
          <w:numId w:val="3"/>
        </w:numPr>
        <w:spacing w:line="480" w:lineRule="auto"/>
        <w:ind w:left="-360" w:firstLine="720"/>
        <w:rPr>
          <w:rFonts w:ascii="Times New Roman" w:hAnsi="Times New Roman"/>
        </w:rPr>
      </w:pPr>
      <w:r>
        <w:rPr>
          <w:rFonts w:ascii="Times New Roman" w:hAnsi="Times New Roman"/>
        </w:rPr>
        <w:t>You sleep well without worrying about your stoma?</w:t>
      </w:r>
    </w:p>
    <w:p w:rsidR="00C9213E" w:rsidRDefault="000510B1">
      <w:pPr>
        <w:pStyle w:val="NormalWeb"/>
        <w:numPr>
          <w:ilvl w:val="0"/>
          <w:numId w:val="3"/>
        </w:numPr>
        <w:spacing w:line="480" w:lineRule="auto"/>
        <w:ind w:left="-360" w:firstLine="720"/>
        <w:rPr>
          <w:rFonts w:ascii="Times New Roman" w:hAnsi="Times New Roman"/>
        </w:rPr>
      </w:pPr>
      <w:r>
        <w:rPr>
          <w:rFonts w:ascii="Times New Roman" w:hAnsi="Times New Roman"/>
        </w:rPr>
        <w:t>You feel you are no longer in control of your life because of your stoma?</w:t>
      </w:r>
    </w:p>
    <w:p w:rsidR="00C9213E" w:rsidRDefault="000510B1">
      <w:pPr>
        <w:pStyle w:val="NormalWeb"/>
        <w:numPr>
          <w:ilvl w:val="0"/>
          <w:numId w:val="3"/>
        </w:numPr>
        <w:spacing w:line="480" w:lineRule="auto"/>
        <w:ind w:left="-360" w:firstLine="720"/>
        <w:rPr>
          <w:rFonts w:ascii="Times New Roman" w:hAnsi="Times New Roman"/>
        </w:rPr>
      </w:pPr>
      <w:r>
        <w:rPr>
          <w:rFonts w:ascii="Times New Roman" w:hAnsi="Times New Roman"/>
        </w:rPr>
        <w:t>You feel reluctant to mix socially since having your stoma?</w:t>
      </w:r>
    </w:p>
    <w:p w:rsidR="00C9213E" w:rsidRDefault="000510B1">
      <w:pPr>
        <w:pStyle w:val="NormalWeb"/>
        <w:numPr>
          <w:ilvl w:val="0"/>
          <w:numId w:val="3"/>
        </w:numPr>
        <w:spacing w:line="480" w:lineRule="auto"/>
        <w:ind w:left="-360" w:firstLine="720"/>
        <w:rPr>
          <w:rFonts w:ascii="Times New Roman" w:hAnsi="Times New Roman"/>
        </w:rPr>
      </w:pPr>
      <w:r>
        <w:rPr>
          <w:rFonts w:ascii="Times New Roman" w:hAnsi="Times New Roman"/>
        </w:rPr>
        <w:t>You feel you have now accepted your stoma as part of your body?</w:t>
      </w:r>
    </w:p>
    <w:p w:rsidR="00C9213E" w:rsidRDefault="000510B1">
      <w:pPr>
        <w:pStyle w:val="NormalWeb"/>
        <w:numPr>
          <w:ilvl w:val="0"/>
          <w:numId w:val="3"/>
        </w:numPr>
        <w:spacing w:line="480" w:lineRule="auto"/>
        <w:ind w:left="-360" w:firstLine="720"/>
        <w:rPr>
          <w:rFonts w:ascii="Times New Roman" w:hAnsi="Times New Roman"/>
        </w:rPr>
      </w:pPr>
      <w:r>
        <w:rPr>
          <w:rFonts w:ascii="Times New Roman" w:hAnsi="Times New Roman"/>
        </w:rPr>
        <w:t>You feel you cannot get over the shock of having a stoma?</w:t>
      </w:r>
    </w:p>
    <w:p w:rsidR="00C9213E" w:rsidRDefault="000510B1">
      <w:pPr>
        <w:pStyle w:val="NormalWeb"/>
        <w:numPr>
          <w:ilvl w:val="0"/>
          <w:numId w:val="3"/>
        </w:numPr>
        <w:spacing w:line="480" w:lineRule="auto"/>
        <w:ind w:left="-360" w:firstLine="720"/>
        <w:rPr>
          <w:rFonts w:ascii="Times New Roman" w:hAnsi="Times New Roman"/>
        </w:rPr>
      </w:pPr>
      <w:r>
        <w:rPr>
          <w:rFonts w:ascii="Times New Roman" w:hAnsi="Times New Roman"/>
        </w:rPr>
        <w:t>You limit your range of activities because of your stoma?</w:t>
      </w:r>
    </w:p>
    <w:p w:rsidR="00C9213E" w:rsidRDefault="000510B1">
      <w:pPr>
        <w:pStyle w:val="NormalWeb"/>
        <w:numPr>
          <w:ilvl w:val="0"/>
          <w:numId w:val="3"/>
        </w:numPr>
        <w:spacing w:line="480" w:lineRule="auto"/>
        <w:ind w:left="-360" w:firstLine="720"/>
        <w:rPr>
          <w:rFonts w:ascii="Times New Roman" w:hAnsi="Times New Roman"/>
        </w:rPr>
      </w:pPr>
      <w:r>
        <w:rPr>
          <w:rFonts w:ascii="Times New Roman" w:hAnsi="Times New Roman"/>
        </w:rPr>
        <w:t>You feel that you will always be a patient because of your stoma?</w:t>
      </w:r>
    </w:p>
    <w:p w:rsidR="00C9213E" w:rsidRDefault="000510B1">
      <w:pPr>
        <w:pStyle w:val="NormalWeb"/>
        <w:numPr>
          <w:ilvl w:val="0"/>
          <w:numId w:val="3"/>
        </w:numPr>
        <w:spacing w:line="480" w:lineRule="auto"/>
        <w:ind w:left="-360" w:firstLine="720"/>
        <w:rPr>
          <w:rFonts w:ascii="Times New Roman" w:hAnsi="Times New Roman"/>
        </w:rPr>
      </w:pPr>
      <w:r>
        <w:rPr>
          <w:rFonts w:ascii="Times New Roman" w:hAnsi="Times New Roman"/>
        </w:rPr>
        <w:lastRenderedPageBreak/>
        <w:t>You always feel conscious that your stoma may leak, smell, or be noisy?</w:t>
      </w:r>
    </w:p>
    <w:p w:rsidR="00C9213E" w:rsidRDefault="000510B1">
      <w:pPr>
        <w:pStyle w:val="NormalWeb"/>
        <w:numPr>
          <w:ilvl w:val="0"/>
          <w:numId w:val="3"/>
        </w:numPr>
        <w:spacing w:line="480" w:lineRule="auto"/>
        <w:ind w:left="810" w:hanging="450"/>
        <w:rPr>
          <w:rFonts w:ascii="Times New Roman" w:hAnsi="Times New Roman"/>
        </w:rPr>
      </w:pPr>
      <w:r>
        <w:rPr>
          <w:rFonts w:ascii="Times New Roman" w:hAnsi="Times New Roman"/>
        </w:rPr>
        <w:t>You feel you have accepted the changes in your appearance, which were caused by the stoma?</w:t>
      </w:r>
    </w:p>
    <w:p w:rsidR="00C9213E" w:rsidRDefault="000510B1">
      <w:pPr>
        <w:pStyle w:val="NormalWeb"/>
        <w:numPr>
          <w:ilvl w:val="0"/>
          <w:numId w:val="3"/>
        </w:numPr>
        <w:spacing w:line="480" w:lineRule="auto"/>
        <w:ind w:left="-360" w:firstLine="720"/>
        <w:rPr>
          <w:rFonts w:ascii="Times New Roman" w:hAnsi="Times New Roman"/>
        </w:rPr>
      </w:pPr>
      <w:r>
        <w:rPr>
          <w:rFonts w:ascii="Times New Roman" w:hAnsi="Times New Roman"/>
        </w:rPr>
        <w:t>You feel you are grateful that the stoma has given you a new lease on life?</w:t>
      </w:r>
    </w:p>
    <w:p w:rsidR="00C9213E" w:rsidRDefault="000510B1">
      <w:pPr>
        <w:pStyle w:val="NormalWeb"/>
        <w:numPr>
          <w:ilvl w:val="0"/>
          <w:numId w:val="3"/>
        </w:numPr>
        <w:spacing w:line="480" w:lineRule="auto"/>
        <w:ind w:left="-360" w:firstLine="720"/>
        <w:rPr>
          <w:rFonts w:ascii="Times New Roman" w:hAnsi="Times New Roman"/>
        </w:rPr>
      </w:pPr>
      <w:r>
        <w:rPr>
          <w:rFonts w:ascii="Times New Roman" w:hAnsi="Times New Roman"/>
        </w:rPr>
        <w:t>You feel that caring for your stoma is difficult?</w:t>
      </w:r>
    </w:p>
    <w:p w:rsidR="00C9213E" w:rsidRDefault="000510B1">
      <w:pPr>
        <w:pStyle w:val="NormalWeb"/>
        <w:numPr>
          <w:ilvl w:val="0"/>
          <w:numId w:val="3"/>
        </w:numPr>
        <w:spacing w:line="480" w:lineRule="auto"/>
        <w:ind w:left="-360" w:firstLine="720"/>
        <w:rPr>
          <w:rFonts w:ascii="Times New Roman" w:hAnsi="Times New Roman"/>
        </w:rPr>
      </w:pPr>
      <w:r>
        <w:rPr>
          <w:rFonts w:ascii="Times New Roman" w:hAnsi="Times New Roman"/>
        </w:rPr>
        <w:t>You feel that you are less sexually attractive because of your stoma?</w:t>
      </w:r>
    </w:p>
    <w:p w:rsidR="00C9213E" w:rsidRDefault="000510B1">
      <w:pPr>
        <w:pStyle w:val="NormalWeb"/>
        <w:numPr>
          <w:ilvl w:val="0"/>
          <w:numId w:val="3"/>
        </w:numPr>
        <w:spacing w:line="480" w:lineRule="auto"/>
        <w:ind w:left="-360" w:firstLine="720"/>
        <w:rPr>
          <w:rFonts w:ascii="Times New Roman" w:hAnsi="Times New Roman"/>
        </w:rPr>
      </w:pPr>
      <w:r>
        <w:rPr>
          <w:rFonts w:ascii="Times New Roman" w:hAnsi="Times New Roman"/>
        </w:rPr>
        <w:t>You feel angry about having a stoma?</w:t>
      </w:r>
    </w:p>
    <w:p w:rsidR="00C9213E" w:rsidRDefault="000510B1">
      <w:pPr>
        <w:pStyle w:val="NormalWeb"/>
        <w:numPr>
          <w:ilvl w:val="0"/>
          <w:numId w:val="3"/>
        </w:numPr>
        <w:spacing w:line="480" w:lineRule="auto"/>
        <w:ind w:left="-360" w:firstLine="720"/>
        <w:rPr>
          <w:rFonts w:ascii="Times New Roman" w:hAnsi="Times New Roman"/>
        </w:rPr>
      </w:pPr>
      <w:r>
        <w:rPr>
          <w:rFonts w:ascii="Times New Roman" w:hAnsi="Times New Roman"/>
        </w:rPr>
        <w:t>You feel you have a rewarding life despite your stoma?</w:t>
      </w:r>
    </w:p>
    <w:p w:rsidR="00C9213E" w:rsidRDefault="000510B1">
      <w:pPr>
        <w:pStyle w:val="NormalWeb"/>
        <w:numPr>
          <w:ilvl w:val="0"/>
          <w:numId w:val="3"/>
        </w:numPr>
        <w:spacing w:line="480" w:lineRule="auto"/>
        <w:ind w:left="-360" w:firstLine="720"/>
        <w:rPr>
          <w:rFonts w:ascii="Times New Roman" w:hAnsi="Times New Roman"/>
        </w:rPr>
      </w:pPr>
      <w:r>
        <w:rPr>
          <w:rFonts w:ascii="Times New Roman" w:hAnsi="Times New Roman"/>
        </w:rPr>
        <w:t>You feel you will be able to manage your stoma in the future?</w:t>
      </w:r>
    </w:p>
    <w:p w:rsidR="00C9213E" w:rsidRDefault="000510B1">
      <w:pPr>
        <w:pStyle w:val="NormalWeb"/>
        <w:numPr>
          <w:ilvl w:val="0"/>
          <w:numId w:val="3"/>
        </w:numPr>
        <w:spacing w:line="480" w:lineRule="auto"/>
        <w:ind w:left="-360" w:firstLine="720"/>
        <w:rPr>
          <w:rFonts w:ascii="Times New Roman" w:hAnsi="Times New Roman"/>
        </w:rPr>
      </w:pPr>
      <w:r>
        <w:rPr>
          <w:rFonts w:ascii="Times New Roman" w:hAnsi="Times New Roman"/>
        </w:rPr>
        <w:t>You feel always anxious about your stoma?</w:t>
      </w:r>
    </w:p>
    <w:p w:rsidR="00C9213E" w:rsidRDefault="000510B1">
      <w:pPr>
        <w:pStyle w:val="NormalWeb"/>
        <w:numPr>
          <w:ilvl w:val="0"/>
          <w:numId w:val="3"/>
        </w:numPr>
        <w:spacing w:line="480" w:lineRule="auto"/>
        <w:ind w:left="-360" w:firstLine="720"/>
        <w:rPr>
          <w:rFonts w:ascii="Times New Roman" w:hAnsi="Times New Roman"/>
        </w:rPr>
      </w:pPr>
      <w:r>
        <w:rPr>
          <w:rFonts w:ascii="Times New Roman" w:hAnsi="Times New Roman"/>
        </w:rPr>
        <w:t>You feel that your life-threatening experience has passed with your stoma?</w:t>
      </w:r>
    </w:p>
    <w:p w:rsidR="00C9213E" w:rsidRDefault="000510B1">
      <w:pPr>
        <w:pStyle w:val="NormalWeb"/>
        <w:numPr>
          <w:ilvl w:val="0"/>
          <w:numId w:val="3"/>
        </w:numPr>
        <w:spacing w:line="480" w:lineRule="auto"/>
        <w:ind w:left="-360" w:firstLine="720"/>
        <w:rPr>
          <w:rFonts w:ascii="Times New Roman" w:hAnsi="Times New Roman"/>
        </w:rPr>
      </w:pPr>
      <w:r>
        <w:rPr>
          <w:rFonts w:ascii="Times New Roman" w:hAnsi="Times New Roman"/>
        </w:rPr>
        <w:t>You engage in a variety of activities despite having a stoma?</w:t>
      </w:r>
    </w:p>
    <w:p w:rsidR="00C9213E" w:rsidRDefault="000510B1">
      <w:pPr>
        <w:rPr>
          <w:rFonts w:ascii="Times New Roman" w:hAnsi="Times New Roman" w:cs="Times New Roman"/>
          <w:sz w:val="24"/>
          <w:szCs w:val="24"/>
        </w:rPr>
      </w:pPr>
      <w:r>
        <w:rPr>
          <w:rFonts w:ascii="Times New Roman" w:hAnsi="Times New Roman"/>
        </w:rPr>
        <w:br w:type="page"/>
      </w:r>
    </w:p>
    <w:p w:rsidR="00C9213E" w:rsidRDefault="000510B1">
      <w:pPr>
        <w:pStyle w:val="NormalWeb"/>
        <w:spacing w:line="480" w:lineRule="auto"/>
        <w:jc w:val="center"/>
        <w:rPr>
          <w:rFonts w:ascii="Times New Roman" w:hAnsi="Times New Roman"/>
        </w:rPr>
      </w:pPr>
      <w:r>
        <w:rPr>
          <w:rFonts w:ascii="Times New Roman" w:hAnsi="Times New Roman"/>
        </w:rPr>
        <w:lastRenderedPageBreak/>
        <w:t xml:space="preserve">Appendix </w:t>
      </w:r>
      <w:r w:rsidR="00C46D1B">
        <w:rPr>
          <w:rFonts w:ascii="Times New Roman" w:hAnsi="Times New Roman"/>
        </w:rPr>
        <w:t>F</w:t>
      </w:r>
    </w:p>
    <w:p w:rsidR="00C9213E" w:rsidRDefault="000510B1">
      <w:pPr>
        <w:pStyle w:val="NormalWeb"/>
        <w:spacing w:line="480" w:lineRule="auto"/>
        <w:ind w:left="360"/>
        <w:jc w:val="center"/>
        <w:rPr>
          <w:rFonts w:ascii="Times New Roman" w:hAnsi="Times New Roman"/>
        </w:rPr>
      </w:pPr>
      <w:r>
        <w:rPr>
          <w:rFonts w:ascii="Times New Roman" w:hAnsi="Times New Roman"/>
        </w:rPr>
        <w:t>Pre-implementation OAI-23 responses</w:t>
      </w:r>
    </w:p>
    <w:p w:rsidR="00C9213E" w:rsidRDefault="000510B1">
      <w:pPr>
        <w:pStyle w:val="NormalWeb"/>
        <w:spacing w:line="480" w:lineRule="auto"/>
        <w:ind w:left="360"/>
        <w:jc w:val="center"/>
        <w:rPr>
          <w:rFonts w:ascii="Times New Roman" w:hAnsi="Times New Roman"/>
        </w:rPr>
      </w:pPr>
      <w:bookmarkStart w:id="11" w:name="_MON_1567982961"/>
      <w:bookmarkEnd w:id="11"/>
      <w:r>
        <w:rPr>
          <w:rFonts w:ascii="Times New Roman" w:hAnsi="Times New Roman"/>
          <w:noProof/>
        </w:rPr>
        <w:drawing>
          <wp:inline distT="0" distB="0" distL="0" distR="0">
            <wp:extent cx="6362700" cy="4257675"/>
            <wp:effectExtent l="0" t="0" r="0" b="9525"/>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6362700" cy="4257675"/>
                    </a:xfrm>
                    <a:prstGeom prst="rect">
                      <a:avLst/>
                    </a:prstGeom>
                    <a:noFill/>
                    <a:ln>
                      <a:noFill/>
                    </a:ln>
                  </pic:spPr>
                </pic:pic>
              </a:graphicData>
            </a:graphic>
          </wp:inline>
        </w:drawing>
      </w:r>
    </w:p>
    <w:p w:rsidR="00C9213E" w:rsidRDefault="00C9213E">
      <w:pPr>
        <w:pStyle w:val="NormalWeb"/>
        <w:spacing w:line="480" w:lineRule="auto"/>
        <w:ind w:left="360"/>
        <w:rPr>
          <w:rFonts w:ascii="Times New Roman" w:hAnsi="Times New Roman"/>
        </w:rPr>
      </w:pPr>
    </w:p>
    <w:p w:rsidR="00C9213E" w:rsidRDefault="000510B1">
      <w:pPr>
        <w:spacing w:line="480" w:lineRule="auto"/>
        <w:rPr>
          <w:rFonts w:ascii="Times New Roman" w:hAnsi="Times New Roman" w:cs="Times New Roman"/>
          <w:sz w:val="24"/>
          <w:szCs w:val="24"/>
        </w:rPr>
      </w:pPr>
      <w:r>
        <w:rPr>
          <w:rFonts w:ascii="Times New Roman" w:hAnsi="Times New Roman" w:cs="Times New Roman"/>
          <w:sz w:val="24"/>
          <w:szCs w:val="24"/>
        </w:rPr>
        <w:br w:type="page"/>
      </w:r>
    </w:p>
    <w:p w:rsidR="00C9213E" w:rsidRDefault="000510B1">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lastRenderedPageBreak/>
        <w:t xml:space="preserve">Appendix </w:t>
      </w:r>
      <w:r w:rsidR="00C46D1B">
        <w:rPr>
          <w:rFonts w:ascii="Times New Roman" w:hAnsi="Times New Roman" w:cs="Times New Roman"/>
          <w:sz w:val="24"/>
          <w:szCs w:val="24"/>
        </w:rPr>
        <w:t>G</w:t>
      </w:r>
    </w:p>
    <w:p w:rsidR="00C9213E" w:rsidRDefault="000510B1">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Script for ostomy education</w:t>
      </w:r>
    </w:p>
    <w:p w:rsidR="00C9213E" w:rsidRDefault="000510B1">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Hello. I hope you are doing well since being discharged from the hospital a couple weeks ago. As you know, my name is Heather and I am a DNP student at East Carolina University and specialize in ostomy care. I am going to provide you with basic ostomy skin care today if that’s okay. </w:t>
      </w:r>
    </w:p>
    <w:p w:rsidR="00C9213E" w:rsidRDefault="000510B1">
      <w:pPr>
        <w:pStyle w:val="ListParagraph2"/>
        <w:numPr>
          <w:ilvl w:val="0"/>
          <w:numId w:val="4"/>
        </w:numPr>
        <w:spacing w:line="480" w:lineRule="auto"/>
        <w:rPr>
          <w:rFonts w:ascii="Times New Roman" w:hAnsi="Times New Roman" w:cs="Times New Roman"/>
          <w:sz w:val="24"/>
          <w:szCs w:val="24"/>
        </w:rPr>
      </w:pPr>
      <w:r>
        <w:rPr>
          <w:rFonts w:ascii="Times New Roman" w:hAnsi="Times New Roman" w:cs="Times New Roman"/>
          <w:sz w:val="24"/>
          <w:szCs w:val="24"/>
        </w:rPr>
        <w:t>How often you will need to change your ostomy appliance and pouch will depend upon on the type of stoma you have, the location of your stoma, and the amount of output you are having from your stoma. Most ostomy appliances, sometimes called a wafer, are designed to be worn for at least three days and can last up to seven days. One-piece appliances are nice for patients who want to only worry with changing the ostomy appliance once or twice a week. Some individuals like two-piece appliances because it gives them the ability to empty their pouch during the day and then place a fresh bag against their wafer every day to every other day, rinsing out the soiled bag during the day. While different insurances vary with what is covered as far as ostomy supplies, Medicare will cover 80% of one box of appliances for one-piece appliances or one box of wafers and one box of bags for two-piece appliances. There are typically 5 wafers in a box and 20 bags in box of supplies.</w:t>
      </w:r>
    </w:p>
    <w:p w:rsidR="00C9213E" w:rsidRDefault="000510B1">
      <w:pPr>
        <w:pStyle w:val="ListParagraph2"/>
        <w:numPr>
          <w:ilvl w:val="0"/>
          <w:numId w:val="4"/>
        </w:numPr>
        <w:spacing w:line="480" w:lineRule="auto"/>
        <w:rPr>
          <w:rFonts w:ascii="Times New Roman" w:hAnsi="Times New Roman" w:cs="Times New Roman"/>
          <w:sz w:val="24"/>
          <w:szCs w:val="24"/>
        </w:rPr>
      </w:pPr>
      <w:r>
        <w:rPr>
          <w:rFonts w:ascii="Times New Roman" w:hAnsi="Times New Roman" w:cs="Times New Roman"/>
          <w:sz w:val="24"/>
          <w:szCs w:val="24"/>
        </w:rPr>
        <w:t>The timing of your pouch change is really up to you. Some people like to change their appliance first thing in the morning while others will do their care while they take their shower. Try to pick a time when you won’t be disturbed and when your stoma is not putting out a lot of stool.</w:t>
      </w:r>
    </w:p>
    <w:p w:rsidR="00C9213E" w:rsidRDefault="000510B1">
      <w:pPr>
        <w:pStyle w:val="ListParagraph2"/>
        <w:numPr>
          <w:ilvl w:val="0"/>
          <w:numId w:val="4"/>
        </w:num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Removing your ostomy appliance is a simple process. First, get all of the products that you may need to use for your appliance change and wash your hands before starting. Next, loosen and lift the edge of the appliance with one hand, pushing down on the skin near the appliance with your other hand. Warm water may help to loosen the adhesive of the appliance. Once your appliance is off, take a minute to look at the skin around your stoma. There may be some pinkness you notice initially but this will fade in a few minutes. Next, wet a washcloth (or a good quality paper towel) with lukewarm water and gently wipe the skin around your stoma to clean off any residue. You should not have any pain with this nor with wiping your stoma as your stoma has no nerve endings. As the stoma has small blood vessels, a small amount of bleeding may be noticed. Any bleeding that does not stop should be reported to your surgeon. Using soap or baby wipes to clean the skin can sometimes leave a residue and will interfere with your new appliance sticking to your skin. Avoid using alcohol or peroxide on your skin as well as these may be irritating to your skin. Allow your skin to completely dry before applying a new appliance. Avoid using creams on the skin around your stoma as these will interfere with the appliance adhesive. Your old appliance can be placed in a plastic bag and thrown in your garbage once you are done. Carry one or two plastic bags with you in case you need to change your appliance when you are away from home. </w:t>
      </w:r>
    </w:p>
    <w:p w:rsidR="00C9213E" w:rsidRDefault="000510B1">
      <w:pPr>
        <w:pStyle w:val="ListParagraph2"/>
        <w:numPr>
          <w:ilvl w:val="0"/>
          <w:numId w:val="4"/>
        </w:numPr>
        <w:spacing w:line="480" w:lineRule="auto"/>
        <w:rPr>
          <w:rFonts w:ascii="Times New Roman" w:hAnsi="Times New Roman" w:cs="Times New Roman"/>
          <w:sz w:val="24"/>
          <w:szCs w:val="24"/>
        </w:rPr>
      </w:pPr>
      <w:r>
        <w:rPr>
          <w:rFonts w:ascii="Times New Roman" w:hAnsi="Times New Roman" w:cs="Times New Roman"/>
          <w:sz w:val="24"/>
          <w:szCs w:val="24"/>
        </w:rPr>
        <w:t xml:space="preserve">Ostomy pouches are waterproof. You can shower either with or without your pouch. If you choose to shower without your pouch, make sure that you do not apply strong water pressure to the stoma. Some individuals feel more secure by securing the edges of their skin barrier with a waterproof tape. This is not necessary though. Gas filters, which are available with pouches, are not waterproof. These filters are made of charcoal and absorb </w:t>
      </w:r>
      <w:r>
        <w:rPr>
          <w:rFonts w:ascii="Times New Roman" w:hAnsi="Times New Roman" w:cs="Times New Roman"/>
          <w:sz w:val="24"/>
          <w:szCs w:val="24"/>
        </w:rPr>
        <w:lastRenderedPageBreak/>
        <w:t xml:space="preserve">the gas in the pouch while also providing odor control. They </w:t>
      </w:r>
      <w:proofErr w:type="gramStart"/>
      <w:r>
        <w:rPr>
          <w:rFonts w:ascii="Times New Roman" w:hAnsi="Times New Roman" w:cs="Times New Roman"/>
          <w:sz w:val="24"/>
          <w:szCs w:val="24"/>
        </w:rPr>
        <w:t>keeps</w:t>
      </w:r>
      <w:proofErr w:type="gramEnd"/>
      <w:r>
        <w:rPr>
          <w:rFonts w:ascii="Times New Roman" w:hAnsi="Times New Roman" w:cs="Times New Roman"/>
          <w:sz w:val="24"/>
          <w:szCs w:val="24"/>
        </w:rPr>
        <w:t xml:space="preserve"> the pouch less noticeable under your clothes. These filters will need to be covered with a waterproof tape before getting wet. </w:t>
      </w:r>
    </w:p>
    <w:p w:rsidR="00C9213E" w:rsidRDefault="000510B1">
      <w:pPr>
        <w:pStyle w:val="ListParagraph2"/>
        <w:numPr>
          <w:ilvl w:val="0"/>
          <w:numId w:val="4"/>
        </w:numPr>
        <w:spacing w:line="480" w:lineRule="auto"/>
        <w:rPr>
          <w:rFonts w:ascii="Times New Roman" w:hAnsi="Times New Roman" w:cs="Times New Roman"/>
          <w:sz w:val="24"/>
          <w:szCs w:val="24"/>
        </w:rPr>
      </w:pPr>
      <w:r>
        <w:rPr>
          <w:rFonts w:ascii="Times New Roman" w:hAnsi="Times New Roman" w:cs="Times New Roman"/>
          <w:sz w:val="24"/>
          <w:szCs w:val="24"/>
        </w:rPr>
        <w:t>The best protection for your skin is a well-fitted pouching system. The opening of your skin barrier wafer should be no more than 1/8” away from the edge of your stoma. Your stoma is a living tissue and will swell and shrink during digestion. By leaving yourself a small amount of space around the stoma, your stoma has room to swell and to shrink, limiting the possibility of pouch leaks. I expect your stoma to still be swollen from your surgery. The trauma of your surgery plus the intravenous fluids that you received while in the hospital are contributing to this swelling. Your stoma will shrink in size over the next 6 to 8 weeks while you heal. In order to maintain a well-fitted pouch, you will need to measure your stoma size with every pouch change in case you need to cut your opening smaller. After 8 weeks, you should be completely healed from your surgery and your stoma size should not change. At that time, you should be able to start ordering pre-sized wafers and pouches if you choose to do so.</w:t>
      </w:r>
    </w:p>
    <w:p w:rsidR="00C9213E" w:rsidRDefault="000510B1">
      <w:pPr>
        <w:pStyle w:val="ListParagraph2"/>
        <w:numPr>
          <w:ilvl w:val="0"/>
          <w:numId w:val="4"/>
        </w:numPr>
        <w:spacing w:line="480" w:lineRule="auto"/>
        <w:rPr>
          <w:rFonts w:ascii="Times New Roman" w:hAnsi="Times New Roman" w:cs="Times New Roman"/>
          <w:sz w:val="24"/>
          <w:szCs w:val="24"/>
        </w:rPr>
      </w:pPr>
      <w:r>
        <w:rPr>
          <w:rFonts w:ascii="Times New Roman" w:hAnsi="Times New Roman" w:cs="Times New Roman"/>
          <w:sz w:val="24"/>
          <w:szCs w:val="24"/>
        </w:rPr>
        <w:t>If you have a history of skin sensitivities to adhesives, you can be patch tested with different barriers to see which barrier works best for your skin. The ingredients in most skin barrier wafers do not cause a skin irritation. If you notice an irritation to the tape collar around your wafer, you can order a wafer without the tape collar. Burning and itching around your skin may be because you have a leak from your pouch or a skin rash. If you notice itching or burning when you place your pouch and wafer, remove this to check your skin for redness or irritation. Let your surgeon know if you notice a rash to your skin.</w:t>
      </w:r>
    </w:p>
    <w:p w:rsidR="00C9213E" w:rsidRDefault="000510B1">
      <w:pPr>
        <w:pStyle w:val="ListParagraph2"/>
        <w:numPr>
          <w:ilvl w:val="0"/>
          <w:numId w:val="4"/>
        </w:num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Most patients do not have trouble with </w:t>
      </w:r>
      <w:proofErr w:type="spellStart"/>
      <w:r>
        <w:rPr>
          <w:rFonts w:ascii="Times New Roman" w:hAnsi="Times New Roman" w:cs="Times New Roman"/>
          <w:sz w:val="24"/>
          <w:szCs w:val="24"/>
        </w:rPr>
        <w:t>stomal</w:t>
      </w:r>
      <w:proofErr w:type="spellEnd"/>
      <w:r>
        <w:rPr>
          <w:rFonts w:ascii="Times New Roman" w:hAnsi="Times New Roman" w:cs="Times New Roman"/>
          <w:sz w:val="24"/>
          <w:szCs w:val="24"/>
        </w:rPr>
        <w:t xml:space="preserve"> infections. The stoma is protected by mucus so stool will not hurt it. If too much stool sits against the skin, you can get an irritation on the skin around your stoma. The best way to prevent this is to protect the skin around your stoma when you change your wafer. </w:t>
      </w:r>
    </w:p>
    <w:p w:rsidR="00C9213E" w:rsidRDefault="000510B1">
      <w:pPr>
        <w:pStyle w:val="ListParagraph2"/>
        <w:numPr>
          <w:ilvl w:val="0"/>
          <w:numId w:val="4"/>
        </w:numPr>
        <w:spacing w:line="480" w:lineRule="auto"/>
        <w:rPr>
          <w:rFonts w:ascii="Times New Roman" w:hAnsi="Times New Roman" w:cs="Times New Roman"/>
          <w:sz w:val="24"/>
          <w:szCs w:val="24"/>
        </w:rPr>
      </w:pPr>
      <w:r>
        <w:rPr>
          <w:rFonts w:ascii="Times New Roman" w:hAnsi="Times New Roman" w:cs="Times New Roman"/>
          <w:sz w:val="24"/>
          <w:szCs w:val="24"/>
        </w:rPr>
        <w:t xml:space="preserve">To prevent leaks in your appliance, always empty your pouch before it is half-full. The gas filter on your bag should help to absorb the gas in your bag but you may need to release the gas in your bag by opening the bag before it gets too full. There are some medications, too, that you may be able to take to help reduce gas in your pouch but discuss this with your doctor before taking these. </w:t>
      </w:r>
    </w:p>
    <w:p w:rsidR="00C9213E" w:rsidRDefault="000510B1">
      <w:pPr>
        <w:pStyle w:val="ListParagraph2"/>
        <w:numPr>
          <w:ilvl w:val="0"/>
          <w:numId w:val="4"/>
        </w:numPr>
        <w:spacing w:line="480" w:lineRule="auto"/>
        <w:rPr>
          <w:rFonts w:ascii="Times New Roman" w:hAnsi="Times New Roman" w:cs="Times New Roman"/>
          <w:sz w:val="24"/>
          <w:szCs w:val="24"/>
        </w:rPr>
      </w:pPr>
      <w:r>
        <w:rPr>
          <w:rFonts w:ascii="Times New Roman" w:hAnsi="Times New Roman" w:cs="Times New Roman"/>
          <w:sz w:val="24"/>
          <w:szCs w:val="24"/>
        </w:rPr>
        <w:t xml:space="preserve">If you want to shave around your stoma to remove the hair on your skin, do so in the direction of the hair growth in order to prevent skin irritation. An electric razor will be helpful here. If you use a shaving cream with shaving, make sure to use one without moisturizers and remove all of the cream before placing your appliance as this can cause irritation and interfere with adherence. </w:t>
      </w:r>
    </w:p>
    <w:p w:rsidR="00C9213E" w:rsidRDefault="000510B1">
      <w:pPr>
        <w:pStyle w:val="ListParagraph2"/>
        <w:numPr>
          <w:ilvl w:val="0"/>
          <w:numId w:val="4"/>
        </w:numPr>
        <w:spacing w:line="480" w:lineRule="auto"/>
        <w:rPr>
          <w:rFonts w:ascii="Times New Roman" w:hAnsi="Times New Roman" w:cs="Times New Roman"/>
          <w:sz w:val="24"/>
          <w:szCs w:val="24"/>
        </w:rPr>
      </w:pPr>
      <w:r>
        <w:rPr>
          <w:rFonts w:ascii="Times New Roman" w:hAnsi="Times New Roman" w:cs="Times New Roman"/>
          <w:sz w:val="24"/>
          <w:szCs w:val="24"/>
        </w:rPr>
        <w:t xml:space="preserve">A skin sealant, sometimes called skin prep or barrier film, is not necessary to be used around your stoma, although many people prefer to use them. The sealant leaves a plastic film on your skin and adds some protection to your skin if you notice an irritation to the adhesive. If your skin is irritated, a </w:t>
      </w:r>
      <w:proofErr w:type="spellStart"/>
      <w:r>
        <w:rPr>
          <w:rFonts w:ascii="Times New Roman" w:hAnsi="Times New Roman" w:cs="Times New Roman"/>
          <w:sz w:val="24"/>
          <w:szCs w:val="24"/>
        </w:rPr>
        <w:t>stomal</w:t>
      </w:r>
      <w:proofErr w:type="spellEnd"/>
      <w:r>
        <w:rPr>
          <w:rFonts w:ascii="Times New Roman" w:hAnsi="Times New Roman" w:cs="Times New Roman"/>
          <w:sz w:val="24"/>
          <w:szCs w:val="24"/>
        </w:rPr>
        <w:t xml:space="preserve"> powder can be used against this irritation and sealed to the skin with the skin prep before placing your appliance. The skin prep will provide a tacky surface for the appliance to adhere to and will also seal the powder into your skin to aide in healing. Should you choose to use stoma powder, I would recommend using a skin sealant without alcohol as the alcohol in the standard skin sealant will burn. Make sure the skin sealant is dry before applying your appliance.</w:t>
      </w:r>
    </w:p>
    <w:p w:rsidR="00C9213E" w:rsidRDefault="000510B1">
      <w:pPr>
        <w:pStyle w:val="ListParagraph2"/>
        <w:numPr>
          <w:ilvl w:val="0"/>
          <w:numId w:val="4"/>
        </w:numPr>
        <w:spacing w:line="480" w:lineRule="auto"/>
        <w:rPr>
          <w:rFonts w:ascii="Times New Roman" w:hAnsi="Times New Roman" w:cs="Times New Roman"/>
          <w:sz w:val="24"/>
          <w:szCs w:val="24"/>
        </w:rPr>
      </w:pPr>
      <w:r>
        <w:rPr>
          <w:rFonts w:ascii="Times New Roman" w:hAnsi="Times New Roman" w:cs="Times New Roman"/>
          <w:sz w:val="24"/>
          <w:szCs w:val="24"/>
        </w:rPr>
        <w:lastRenderedPageBreak/>
        <w:t>Ostomy skin barrier paste, sometimes called stoma paste, is used like a caulk to fill in gaps and creases around your stoma, giving the appliance more of a flat surface to sit against your skin. It will give you better protection against leaks. The paste holds up well to solid stool. It is not necessary to use the paste if the skin around your stoma is smooth or if you are already getting a good seal around your stoma. If you have a stoma that is putting out more liquid stool, like an ileostomy, an ostomy barrier ring may be more beneficial to you to help with leak prevention. The barrier ring comes in various sizes and is a solid form of the stoma paste. It can be shaped and molded around the stoma to seal the stoma from leaks as well as be used in deep creases to provide a flat surface for the ostomy appliance. To use the stoma paste, apply a bead of the paste like you would toothpaste, only around the inner circle of your wafer. This will be the ring that you cut when you sized your stoma. To use the barrier ring, apply the ring directly around the stoma on your skin. The ring is pliable and can be stretched and molded around your stoma easily.</w:t>
      </w:r>
    </w:p>
    <w:p w:rsidR="00C9213E" w:rsidRDefault="000510B1">
      <w:pPr>
        <w:pStyle w:val="ListParagraph2"/>
        <w:numPr>
          <w:ilvl w:val="0"/>
          <w:numId w:val="4"/>
        </w:numPr>
        <w:spacing w:line="480" w:lineRule="auto"/>
        <w:rPr>
          <w:rFonts w:ascii="Times New Roman" w:hAnsi="Times New Roman" w:cs="Times New Roman"/>
          <w:sz w:val="24"/>
          <w:szCs w:val="24"/>
        </w:rPr>
      </w:pPr>
      <w:r>
        <w:rPr>
          <w:rFonts w:ascii="Times New Roman" w:hAnsi="Times New Roman" w:cs="Times New Roman"/>
          <w:sz w:val="24"/>
          <w:szCs w:val="24"/>
        </w:rPr>
        <w:t>Specialized ostomy adhesives are available but are not commonly recommended. They are very aggressive adhesives and can cause irritation if used frequently. If you believe that this is something that you would like more information about, let your WOC or surgeon know.</w:t>
      </w:r>
    </w:p>
    <w:p w:rsidR="00C9213E" w:rsidRDefault="000510B1">
      <w:pPr>
        <w:pStyle w:val="ListParagraph2"/>
        <w:numPr>
          <w:ilvl w:val="0"/>
          <w:numId w:val="4"/>
        </w:numPr>
        <w:spacing w:line="480" w:lineRule="auto"/>
        <w:rPr>
          <w:rFonts w:ascii="Times New Roman" w:hAnsi="Times New Roman" w:cs="Times New Roman"/>
          <w:sz w:val="24"/>
          <w:szCs w:val="24"/>
        </w:rPr>
      </w:pPr>
      <w:r>
        <w:rPr>
          <w:rFonts w:ascii="Times New Roman" w:hAnsi="Times New Roman" w:cs="Times New Roman"/>
          <w:sz w:val="24"/>
          <w:szCs w:val="24"/>
        </w:rPr>
        <w:t xml:space="preserve">There are typically two types of appliance wafers/barriers available. One wafer is for standard wear. This is type of wafer benefits the majority of ostomy patients and is used when stool is semi-formed or formed. Extended wear barriers are used with the output from the stoma is very loose to liquid. The extended wear barrier does not break down like the standard wear barrier. In fact, the extended wear barrier will swell slightly around </w:t>
      </w:r>
      <w:r>
        <w:rPr>
          <w:rFonts w:ascii="Times New Roman" w:hAnsi="Times New Roman" w:cs="Times New Roman"/>
          <w:sz w:val="24"/>
          <w:szCs w:val="24"/>
        </w:rPr>
        <w:lastRenderedPageBreak/>
        <w:t xml:space="preserve">the stoma when it comes into contact with liquid stool, called </w:t>
      </w:r>
      <w:proofErr w:type="spellStart"/>
      <w:r>
        <w:rPr>
          <w:rFonts w:ascii="Times New Roman" w:hAnsi="Times New Roman" w:cs="Times New Roman"/>
          <w:sz w:val="24"/>
          <w:szCs w:val="24"/>
        </w:rPr>
        <w:t>turtlenecking</w:t>
      </w:r>
      <w:proofErr w:type="spellEnd"/>
      <w:r>
        <w:rPr>
          <w:rFonts w:ascii="Times New Roman" w:hAnsi="Times New Roman" w:cs="Times New Roman"/>
          <w:sz w:val="24"/>
          <w:szCs w:val="24"/>
        </w:rPr>
        <w:t xml:space="preserve">, to help prevent leaking. </w:t>
      </w:r>
    </w:p>
    <w:p w:rsidR="00C9213E" w:rsidRDefault="000510B1">
      <w:pPr>
        <w:spacing w:line="480" w:lineRule="auto"/>
        <w:ind w:left="360"/>
        <w:rPr>
          <w:rFonts w:ascii="Times New Roman" w:hAnsi="Times New Roman" w:cs="Times New Roman"/>
          <w:sz w:val="24"/>
          <w:szCs w:val="24"/>
        </w:rPr>
      </w:pPr>
      <w:r>
        <w:rPr>
          <w:rFonts w:ascii="Times New Roman" w:hAnsi="Times New Roman" w:cs="Times New Roman"/>
          <w:sz w:val="24"/>
          <w:szCs w:val="24"/>
        </w:rPr>
        <w:t>I know that I have provided you will a lot of information today about your ostomy and ostomy care. I know that this may seem scary to care for your stoma but you can do this. Right now, do you have any questions about your care that I can help answer? I am giving you this pamphlet to take home that reiterates what we talked about today. Should you have any questions about your care, please don’t hesitate to call the office. I’d like to call you in a couple weeks to ask you a few questions about how you are doing with your stoma. Do you mind giving me a telephone number where I can reach you? Thank you, and remember, you can do this.</w:t>
      </w:r>
    </w:p>
    <w:p w:rsidR="00C9213E" w:rsidRDefault="00C9213E">
      <w:pPr>
        <w:spacing w:line="480" w:lineRule="auto"/>
        <w:ind w:firstLine="720"/>
        <w:rPr>
          <w:rFonts w:ascii="Times New Roman" w:hAnsi="Times New Roman" w:cs="Times New Roman"/>
          <w:sz w:val="24"/>
          <w:szCs w:val="24"/>
        </w:rPr>
      </w:pPr>
    </w:p>
    <w:p w:rsidR="00C9213E" w:rsidRDefault="00C9213E">
      <w:pPr>
        <w:spacing w:line="480" w:lineRule="auto"/>
        <w:ind w:firstLine="720"/>
        <w:rPr>
          <w:rFonts w:ascii="Times New Roman" w:hAnsi="Times New Roman" w:cs="Times New Roman"/>
          <w:sz w:val="24"/>
          <w:szCs w:val="24"/>
        </w:rPr>
      </w:pPr>
    </w:p>
    <w:p w:rsidR="00C9213E" w:rsidRDefault="00C9213E">
      <w:pPr>
        <w:spacing w:line="480" w:lineRule="auto"/>
        <w:ind w:firstLine="720"/>
        <w:jc w:val="center"/>
        <w:rPr>
          <w:rFonts w:ascii="Times New Roman" w:hAnsi="Times New Roman" w:cs="Times New Roman"/>
          <w:sz w:val="24"/>
          <w:szCs w:val="24"/>
        </w:rPr>
      </w:pPr>
    </w:p>
    <w:p w:rsidR="00C9213E" w:rsidRDefault="00C9213E">
      <w:pPr>
        <w:spacing w:line="480" w:lineRule="auto"/>
        <w:rPr>
          <w:rFonts w:ascii="Times New Roman" w:hAnsi="Times New Roman" w:cs="Times New Roman"/>
          <w:sz w:val="24"/>
          <w:szCs w:val="24"/>
        </w:rPr>
      </w:pPr>
    </w:p>
    <w:p w:rsidR="00C9213E" w:rsidRDefault="000510B1">
      <w:pPr>
        <w:spacing w:line="480" w:lineRule="auto"/>
        <w:rPr>
          <w:rFonts w:ascii="Times New Roman" w:hAnsi="Times New Roman" w:cs="Times New Roman"/>
          <w:sz w:val="24"/>
          <w:szCs w:val="24"/>
        </w:rPr>
      </w:pPr>
      <w:r>
        <w:rPr>
          <w:rFonts w:ascii="Times New Roman" w:hAnsi="Times New Roman" w:cs="Times New Roman"/>
          <w:sz w:val="24"/>
          <w:szCs w:val="24"/>
        </w:rPr>
        <w:br w:type="page"/>
      </w:r>
    </w:p>
    <w:p w:rsidR="00C9213E" w:rsidRDefault="000510B1">
      <w:pPr>
        <w:pStyle w:val="NormalWeb"/>
        <w:spacing w:line="480" w:lineRule="auto"/>
        <w:jc w:val="center"/>
        <w:rPr>
          <w:rFonts w:ascii="Times New Roman" w:hAnsi="Times New Roman"/>
        </w:rPr>
      </w:pPr>
      <w:r>
        <w:rPr>
          <w:rFonts w:ascii="Times New Roman" w:hAnsi="Times New Roman"/>
        </w:rPr>
        <w:lastRenderedPageBreak/>
        <w:t xml:space="preserve">Appendix </w:t>
      </w:r>
      <w:r w:rsidR="00C46D1B">
        <w:rPr>
          <w:rFonts w:ascii="Times New Roman" w:hAnsi="Times New Roman"/>
        </w:rPr>
        <w:t>H</w:t>
      </w:r>
    </w:p>
    <w:p w:rsidR="00C9213E" w:rsidRDefault="000510B1">
      <w:pPr>
        <w:pStyle w:val="NormalWeb"/>
        <w:spacing w:line="480" w:lineRule="auto"/>
        <w:ind w:left="360"/>
        <w:jc w:val="center"/>
        <w:rPr>
          <w:rFonts w:ascii="Times New Roman" w:hAnsi="Times New Roman"/>
        </w:rPr>
      </w:pPr>
      <w:r>
        <w:rPr>
          <w:rFonts w:ascii="Times New Roman" w:hAnsi="Times New Roman"/>
        </w:rPr>
        <w:t>Implementation OAI-23 script</w:t>
      </w:r>
    </w:p>
    <w:p w:rsidR="00C9213E" w:rsidRDefault="000510B1">
      <w:pPr>
        <w:spacing w:line="480" w:lineRule="auto"/>
        <w:rPr>
          <w:rFonts w:ascii="Times New Roman" w:hAnsi="Times New Roman" w:cs="Times New Roman"/>
          <w:sz w:val="24"/>
          <w:szCs w:val="24"/>
        </w:rPr>
      </w:pPr>
      <w:r>
        <w:rPr>
          <w:rFonts w:ascii="Times New Roman" w:eastAsia="Calibri" w:hAnsi="Times New Roman" w:cs="Times New Roman"/>
          <w:sz w:val="24"/>
          <w:szCs w:val="24"/>
          <w:lang w:eastAsia="zh-CN" w:bidi="ar"/>
        </w:rPr>
        <w:t>Hello. My name is Heather Puckett. I am a Doctorate of Nursing Practice student at East Carolina University and met with you recently during your surgeon’s visit at Paragon Surgical Specialists where I gave you information and education regarding care of your stoma. I would like to ask you questions about how you are adjusting to life with your ostomy. There are 23 questions that I will ask you and these should only take ten or fifteen minutes of your time. You are free to not answer or stop the questioning at any time. Your answer will be one of five responses: “strongly agree,” “agree,” “unsure,” “disagree,” or “strongly disagree.” Do you mind I ask you these questions?</w:t>
      </w:r>
    </w:p>
    <w:p w:rsidR="00C9213E" w:rsidRDefault="000510B1">
      <w:pPr>
        <w:spacing w:line="480" w:lineRule="auto"/>
        <w:rPr>
          <w:rFonts w:ascii="Times New Roman" w:eastAsia="Calibri" w:hAnsi="Times New Roman" w:cs="Times New Roman"/>
          <w:sz w:val="24"/>
          <w:szCs w:val="24"/>
          <w:lang w:eastAsia="zh-CN" w:bidi="ar"/>
        </w:rPr>
      </w:pPr>
      <w:r>
        <w:rPr>
          <w:rFonts w:ascii="Times New Roman" w:eastAsia="Calibri" w:hAnsi="Times New Roman" w:cs="Times New Roman"/>
          <w:sz w:val="24"/>
          <w:szCs w:val="24"/>
          <w:lang w:eastAsia="zh-CN" w:bidi="ar"/>
        </w:rPr>
        <w:t>Great! Since having your ostomy surgery, do/does:</w:t>
      </w:r>
    </w:p>
    <w:p w:rsidR="00C9213E" w:rsidRDefault="000510B1">
      <w:pPr>
        <w:pStyle w:val="NormalWeb"/>
        <w:numPr>
          <w:ilvl w:val="0"/>
          <w:numId w:val="5"/>
        </w:numPr>
        <w:spacing w:line="480" w:lineRule="auto"/>
        <w:ind w:left="360"/>
        <w:rPr>
          <w:rFonts w:ascii="Times New Roman" w:hAnsi="Times New Roman"/>
        </w:rPr>
      </w:pPr>
      <w:r>
        <w:rPr>
          <w:rFonts w:ascii="Times New Roman" w:hAnsi="Times New Roman"/>
        </w:rPr>
        <w:t>You feel that you have recovered from your stoma operation?</w:t>
      </w:r>
    </w:p>
    <w:p w:rsidR="00C9213E" w:rsidRDefault="000510B1">
      <w:pPr>
        <w:pStyle w:val="NormalWeb"/>
        <w:numPr>
          <w:ilvl w:val="0"/>
          <w:numId w:val="5"/>
        </w:numPr>
        <w:spacing w:line="480" w:lineRule="auto"/>
        <w:ind w:left="360"/>
        <w:rPr>
          <w:rFonts w:ascii="Times New Roman" w:hAnsi="Times New Roman"/>
        </w:rPr>
      </w:pPr>
      <w:r>
        <w:rPr>
          <w:rFonts w:ascii="Times New Roman" w:hAnsi="Times New Roman"/>
        </w:rPr>
        <w:t>You don’t like to touch or see your stoma?</w:t>
      </w:r>
    </w:p>
    <w:p w:rsidR="00C9213E" w:rsidRDefault="000510B1">
      <w:pPr>
        <w:pStyle w:val="NormalWeb"/>
        <w:numPr>
          <w:ilvl w:val="0"/>
          <w:numId w:val="5"/>
        </w:numPr>
        <w:spacing w:line="480" w:lineRule="auto"/>
        <w:ind w:left="360"/>
        <w:rPr>
          <w:rFonts w:ascii="Times New Roman" w:hAnsi="Times New Roman"/>
        </w:rPr>
      </w:pPr>
      <w:r>
        <w:rPr>
          <w:rFonts w:ascii="Times New Roman" w:hAnsi="Times New Roman"/>
        </w:rPr>
        <w:t>You have a meaningful life even with a stoma?</w:t>
      </w:r>
    </w:p>
    <w:p w:rsidR="00C9213E" w:rsidRDefault="000510B1">
      <w:pPr>
        <w:pStyle w:val="NormalWeb"/>
        <w:numPr>
          <w:ilvl w:val="0"/>
          <w:numId w:val="5"/>
        </w:numPr>
        <w:spacing w:line="480" w:lineRule="auto"/>
        <w:ind w:left="360"/>
        <w:rPr>
          <w:rFonts w:ascii="Times New Roman" w:hAnsi="Times New Roman"/>
        </w:rPr>
      </w:pPr>
      <w:r>
        <w:rPr>
          <w:rFonts w:ascii="Times New Roman" w:hAnsi="Times New Roman"/>
        </w:rPr>
        <w:t>You enjoy food and drinks as much as you did before having your stoma surgery?</w:t>
      </w:r>
    </w:p>
    <w:p w:rsidR="00C9213E" w:rsidRDefault="000510B1">
      <w:pPr>
        <w:pStyle w:val="NormalWeb"/>
        <w:numPr>
          <w:ilvl w:val="0"/>
          <w:numId w:val="5"/>
        </w:numPr>
        <w:spacing w:line="480" w:lineRule="auto"/>
        <w:ind w:left="360"/>
        <w:rPr>
          <w:rFonts w:ascii="Times New Roman" w:hAnsi="Times New Roman"/>
        </w:rPr>
      </w:pPr>
      <w:r>
        <w:rPr>
          <w:rFonts w:ascii="Times New Roman" w:hAnsi="Times New Roman"/>
        </w:rPr>
        <w:t>Your stoma inhibits you from having a proper bath or shower?</w:t>
      </w:r>
    </w:p>
    <w:p w:rsidR="00C9213E" w:rsidRDefault="000510B1">
      <w:pPr>
        <w:pStyle w:val="NormalWeb"/>
        <w:numPr>
          <w:ilvl w:val="0"/>
          <w:numId w:val="5"/>
        </w:numPr>
        <w:spacing w:line="480" w:lineRule="auto"/>
        <w:ind w:left="360"/>
        <w:rPr>
          <w:rFonts w:ascii="Times New Roman" w:hAnsi="Times New Roman"/>
        </w:rPr>
      </w:pPr>
      <w:r>
        <w:rPr>
          <w:rFonts w:ascii="Times New Roman" w:hAnsi="Times New Roman"/>
        </w:rPr>
        <w:t>You sleep well without worrying about your stoma?</w:t>
      </w:r>
    </w:p>
    <w:p w:rsidR="00C9213E" w:rsidRDefault="000510B1">
      <w:pPr>
        <w:pStyle w:val="NormalWeb"/>
        <w:numPr>
          <w:ilvl w:val="0"/>
          <w:numId w:val="5"/>
        </w:numPr>
        <w:spacing w:line="480" w:lineRule="auto"/>
        <w:ind w:left="360"/>
        <w:rPr>
          <w:rFonts w:ascii="Times New Roman" w:hAnsi="Times New Roman"/>
        </w:rPr>
      </w:pPr>
      <w:r>
        <w:rPr>
          <w:rFonts w:ascii="Times New Roman" w:hAnsi="Times New Roman"/>
        </w:rPr>
        <w:t>You feel you are no longer in control of your life because of your stoma?</w:t>
      </w:r>
    </w:p>
    <w:p w:rsidR="00C9213E" w:rsidRDefault="000510B1">
      <w:pPr>
        <w:pStyle w:val="NormalWeb"/>
        <w:numPr>
          <w:ilvl w:val="0"/>
          <w:numId w:val="5"/>
        </w:numPr>
        <w:spacing w:line="480" w:lineRule="auto"/>
        <w:ind w:left="360"/>
        <w:rPr>
          <w:rFonts w:ascii="Times New Roman" w:hAnsi="Times New Roman"/>
        </w:rPr>
      </w:pPr>
      <w:r>
        <w:rPr>
          <w:rFonts w:ascii="Times New Roman" w:hAnsi="Times New Roman"/>
        </w:rPr>
        <w:t>You feel you are reluctant to mix socially since having your stoma?</w:t>
      </w:r>
    </w:p>
    <w:p w:rsidR="00C9213E" w:rsidRDefault="000510B1">
      <w:pPr>
        <w:pStyle w:val="NormalWeb"/>
        <w:numPr>
          <w:ilvl w:val="0"/>
          <w:numId w:val="5"/>
        </w:numPr>
        <w:spacing w:line="480" w:lineRule="auto"/>
        <w:ind w:left="360"/>
        <w:rPr>
          <w:rFonts w:ascii="Times New Roman" w:hAnsi="Times New Roman"/>
        </w:rPr>
      </w:pPr>
      <w:r>
        <w:rPr>
          <w:rFonts w:ascii="Times New Roman" w:hAnsi="Times New Roman"/>
        </w:rPr>
        <w:t>You feel you have now accepted your stoma as part of your body?</w:t>
      </w:r>
    </w:p>
    <w:p w:rsidR="00C9213E" w:rsidRDefault="000510B1">
      <w:pPr>
        <w:pStyle w:val="NormalWeb"/>
        <w:numPr>
          <w:ilvl w:val="0"/>
          <w:numId w:val="5"/>
        </w:numPr>
        <w:spacing w:line="480" w:lineRule="auto"/>
        <w:ind w:left="360"/>
        <w:rPr>
          <w:rFonts w:ascii="Times New Roman" w:hAnsi="Times New Roman"/>
        </w:rPr>
      </w:pPr>
      <w:r>
        <w:rPr>
          <w:rFonts w:ascii="Times New Roman" w:hAnsi="Times New Roman"/>
        </w:rPr>
        <w:t>You feel you cannot get over the shock of having a stoma?</w:t>
      </w:r>
    </w:p>
    <w:p w:rsidR="00C9213E" w:rsidRDefault="000510B1">
      <w:pPr>
        <w:pStyle w:val="NormalWeb"/>
        <w:numPr>
          <w:ilvl w:val="0"/>
          <w:numId w:val="5"/>
        </w:numPr>
        <w:spacing w:line="480" w:lineRule="auto"/>
        <w:ind w:left="360"/>
        <w:rPr>
          <w:rFonts w:ascii="Times New Roman" w:hAnsi="Times New Roman"/>
        </w:rPr>
      </w:pPr>
      <w:r>
        <w:rPr>
          <w:rFonts w:ascii="Times New Roman" w:hAnsi="Times New Roman"/>
        </w:rPr>
        <w:t>You limit your range of activities because of your stoma?</w:t>
      </w:r>
    </w:p>
    <w:p w:rsidR="00C9213E" w:rsidRDefault="000510B1">
      <w:pPr>
        <w:pStyle w:val="NormalWeb"/>
        <w:numPr>
          <w:ilvl w:val="0"/>
          <w:numId w:val="5"/>
        </w:numPr>
        <w:spacing w:line="480" w:lineRule="auto"/>
        <w:ind w:left="360"/>
        <w:rPr>
          <w:rFonts w:ascii="Times New Roman" w:hAnsi="Times New Roman"/>
        </w:rPr>
      </w:pPr>
      <w:r>
        <w:rPr>
          <w:rFonts w:ascii="Times New Roman" w:hAnsi="Times New Roman"/>
        </w:rPr>
        <w:lastRenderedPageBreak/>
        <w:t>You feel that you will always be a patient because of your stoma?</w:t>
      </w:r>
    </w:p>
    <w:p w:rsidR="00C9213E" w:rsidRDefault="000510B1">
      <w:pPr>
        <w:pStyle w:val="NormalWeb"/>
        <w:numPr>
          <w:ilvl w:val="0"/>
          <w:numId w:val="5"/>
        </w:numPr>
        <w:spacing w:line="480" w:lineRule="auto"/>
        <w:ind w:left="360"/>
        <w:rPr>
          <w:rFonts w:ascii="Times New Roman" w:hAnsi="Times New Roman"/>
        </w:rPr>
      </w:pPr>
      <w:r>
        <w:rPr>
          <w:rFonts w:ascii="Times New Roman" w:hAnsi="Times New Roman"/>
        </w:rPr>
        <w:t>You feel you are always conscious that your stoma may leak, smell, or be noisy?</w:t>
      </w:r>
    </w:p>
    <w:p w:rsidR="00C9213E" w:rsidRDefault="000510B1">
      <w:pPr>
        <w:pStyle w:val="NormalWeb"/>
        <w:numPr>
          <w:ilvl w:val="0"/>
          <w:numId w:val="5"/>
        </w:numPr>
        <w:spacing w:line="480" w:lineRule="auto"/>
        <w:ind w:left="810" w:hanging="450"/>
        <w:rPr>
          <w:rFonts w:ascii="Times New Roman" w:hAnsi="Times New Roman"/>
        </w:rPr>
      </w:pPr>
      <w:r>
        <w:rPr>
          <w:rFonts w:ascii="Times New Roman" w:hAnsi="Times New Roman"/>
        </w:rPr>
        <w:t>You feel you have accepted the changes in your appearance, which were caused by the stoma?</w:t>
      </w:r>
    </w:p>
    <w:p w:rsidR="00C9213E" w:rsidRDefault="000510B1">
      <w:pPr>
        <w:pStyle w:val="NormalWeb"/>
        <w:numPr>
          <w:ilvl w:val="0"/>
          <w:numId w:val="5"/>
        </w:numPr>
        <w:spacing w:line="480" w:lineRule="auto"/>
        <w:ind w:left="360"/>
        <w:rPr>
          <w:rFonts w:ascii="Times New Roman" w:hAnsi="Times New Roman"/>
        </w:rPr>
      </w:pPr>
      <w:r>
        <w:rPr>
          <w:rFonts w:ascii="Times New Roman" w:hAnsi="Times New Roman"/>
        </w:rPr>
        <w:t>You feel you are grateful that the stoma has given you a new lease on life?</w:t>
      </w:r>
    </w:p>
    <w:p w:rsidR="00C9213E" w:rsidRDefault="000510B1">
      <w:pPr>
        <w:pStyle w:val="NormalWeb"/>
        <w:numPr>
          <w:ilvl w:val="0"/>
          <w:numId w:val="5"/>
        </w:numPr>
        <w:spacing w:line="480" w:lineRule="auto"/>
        <w:ind w:left="360"/>
        <w:rPr>
          <w:rFonts w:ascii="Times New Roman" w:hAnsi="Times New Roman"/>
        </w:rPr>
      </w:pPr>
      <w:r>
        <w:rPr>
          <w:rFonts w:ascii="Times New Roman" w:hAnsi="Times New Roman"/>
        </w:rPr>
        <w:t>You feel that caring for your stoma is difficult?</w:t>
      </w:r>
    </w:p>
    <w:p w:rsidR="00C9213E" w:rsidRDefault="000510B1">
      <w:pPr>
        <w:pStyle w:val="NormalWeb"/>
        <w:numPr>
          <w:ilvl w:val="0"/>
          <w:numId w:val="5"/>
        </w:numPr>
        <w:spacing w:line="480" w:lineRule="auto"/>
        <w:ind w:left="360"/>
        <w:rPr>
          <w:rFonts w:ascii="Times New Roman" w:hAnsi="Times New Roman"/>
        </w:rPr>
      </w:pPr>
      <w:r>
        <w:rPr>
          <w:rFonts w:ascii="Times New Roman" w:hAnsi="Times New Roman"/>
        </w:rPr>
        <w:t>You feel that you are less sexually attractive because of your stoma</w:t>
      </w:r>
    </w:p>
    <w:p w:rsidR="00C9213E" w:rsidRDefault="000510B1">
      <w:pPr>
        <w:pStyle w:val="NormalWeb"/>
        <w:numPr>
          <w:ilvl w:val="0"/>
          <w:numId w:val="5"/>
        </w:numPr>
        <w:spacing w:line="480" w:lineRule="auto"/>
        <w:ind w:left="360"/>
        <w:rPr>
          <w:rFonts w:ascii="Times New Roman" w:hAnsi="Times New Roman"/>
        </w:rPr>
      </w:pPr>
      <w:r>
        <w:rPr>
          <w:rFonts w:ascii="Times New Roman" w:hAnsi="Times New Roman"/>
        </w:rPr>
        <w:t>You feel angry about having a stoma?</w:t>
      </w:r>
    </w:p>
    <w:p w:rsidR="00C9213E" w:rsidRDefault="000510B1">
      <w:pPr>
        <w:pStyle w:val="NormalWeb"/>
        <w:numPr>
          <w:ilvl w:val="0"/>
          <w:numId w:val="5"/>
        </w:numPr>
        <w:spacing w:line="480" w:lineRule="auto"/>
        <w:ind w:left="360"/>
        <w:rPr>
          <w:rFonts w:ascii="Times New Roman" w:hAnsi="Times New Roman"/>
        </w:rPr>
      </w:pPr>
      <w:r>
        <w:rPr>
          <w:rFonts w:ascii="Times New Roman" w:hAnsi="Times New Roman"/>
        </w:rPr>
        <w:t>You feel you have a rewarding life despite your stoma?</w:t>
      </w:r>
    </w:p>
    <w:p w:rsidR="00C9213E" w:rsidRDefault="000510B1">
      <w:pPr>
        <w:pStyle w:val="NormalWeb"/>
        <w:numPr>
          <w:ilvl w:val="0"/>
          <w:numId w:val="5"/>
        </w:numPr>
        <w:spacing w:line="480" w:lineRule="auto"/>
        <w:ind w:left="360"/>
        <w:rPr>
          <w:rFonts w:ascii="Times New Roman" w:hAnsi="Times New Roman"/>
        </w:rPr>
      </w:pPr>
      <w:r>
        <w:rPr>
          <w:rFonts w:ascii="Times New Roman" w:hAnsi="Times New Roman"/>
        </w:rPr>
        <w:t>You feel you will be able to manage your stoma in the future?</w:t>
      </w:r>
    </w:p>
    <w:p w:rsidR="00C9213E" w:rsidRDefault="000510B1">
      <w:pPr>
        <w:pStyle w:val="NormalWeb"/>
        <w:numPr>
          <w:ilvl w:val="0"/>
          <w:numId w:val="5"/>
        </w:numPr>
        <w:spacing w:line="480" w:lineRule="auto"/>
        <w:ind w:left="360"/>
        <w:rPr>
          <w:rFonts w:ascii="Times New Roman" w:hAnsi="Times New Roman"/>
        </w:rPr>
      </w:pPr>
      <w:r>
        <w:rPr>
          <w:rFonts w:ascii="Times New Roman" w:hAnsi="Times New Roman"/>
        </w:rPr>
        <w:t>You feel you are always anxious about your stoma?</w:t>
      </w:r>
    </w:p>
    <w:p w:rsidR="00C9213E" w:rsidRDefault="000510B1">
      <w:pPr>
        <w:pStyle w:val="NormalWeb"/>
        <w:numPr>
          <w:ilvl w:val="0"/>
          <w:numId w:val="5"/>
        </w:numPr>
        <w:spacing w:line="480" w:lineRule="auto"/>
        <w:ind w:left="360"/>
        <w:rPr>
          <w:rFonts w:ascii="Times New Roman" w:hAnsi="Times New Roman"/>
        </w:rPr>
      </w:pPr>
      <w:r>
        <w:rPr>
          <w:rFonts w:ascii="Times New Roman" w:hAnsi="Times New Roman"/>
        </w:rPr>
        <w:t>You feel that your life-threatening experience has passed with your stoma?</w:t>
      </w:r>
    </w:p>
    <w:p w:rsidR="00C9213E" w:rsidRDefault="000510B1">
      <w:pPr>
        <w:pStyle w:val="NormalWeb"/>
        <w:numPr>
          <w:ilvl w:val="0"/>
          <w:numId w:val="5"/>
        </w:numPr>
        <w:spacing w:line="480" w:lineRule="auto"/>
        <w:ind w:left="360"/>
        <w:rPr>
          <w:rFonts w:ascii="Times New Roman" w:hAnsi="Times New Roman"/>
        </w:rPr>
      </w:pPr>
      <w:r>
        <w:rPr>
          <w:rFonts w:ascii="Times New Roman" w:hAnsi="Times New Roman"/>
        </w:rPr>
        <w:t>You engage in a variety of activities despite having a stoma?</w:t>
      </w:r>
    </w:p>
    <w:p w:rsidR="00C9213E" w:rsidRDefault="00C9213E">
      <w:pPr>
        <w:spacing w:line="480" w:lineRule="auto"/>
        <w:jc w:val="center"/>
        <w:rPr>
          <w:rFonts w:ascii="Times New Roman" w:hAnsi="Times New Roman" w:cs="Times New Roman"/>
          <w:sz w:val="24"/>
          <w:szCs w:val="24"/>
        </w:rPr>
      </w:pPr>
    </w:p>
    <w:p w:rsidR="00C9213E" w:rsidRDefault="00C9213E">
      <w:pPr>
        <w:spacing w:line="480" w:lineRule="auto"/>
        <w:jc w:val="center"/>
        <w:rPr>
          <w:rFonts w:ascii="Times New Roman" w:hAnsi="Times New Roman" w:cs="Times New Roman"/>
          <w:sz w:val="24"/>
          <w:szCs w:val="24"/>
        </w:rPr>
      </w:pPr>
    </w:p>
    <w:p w:rsidR="00C9213E" w:rsidRDefault="00C9213E">
      <w:pPr>
        <w:spacing w:line="480" w:lineRule="auto"/>
        <w:jc w:val="center"/>
        <w:rPr>
          <w:rFonts w:ascii="Times New Roman" w:hAnsi="Times New Roman" w:cs="Times New Roman"/>
          <w:sz w:val="24"/>
          <w:szCs w:val="24"/>
        </w:rPr>
      </w:pPr>
    </w:p>
    <w:p w:rsidR="00C9213E" w:rsidRDefault="00C9213E">
      <w:pPr>
        <w:spacing w:line="480" w:lineRule="auto"/>
        <w:jc w:val="center"/>
        <w:rPr>
          <w:rFonts w:ascii="Times New Roman" w:hAnsi="Times New Roman" w:cs="Times New Roman"/>
          <w:sz w:val="24"/>
          <w:szCs w:val="24"/>
        </w:rPr>
      </w:pPr>
    </w:p>
    <w:p w:rsidR="00C9213E" w:rsidRDefault="00C9213E">
      <w:pPr>
        <w:spacing w:line="480" w:lineRule="auto"/>
        <w:jc w:val="center"/>
        <w:rPr>
          <w:rFonts w:ascii="Times New Roman" w:hAnsi="Times New Roman" w:cs="Times New Roman"/>
          <w:sz w:val="24"/>
          <w:szCs w:val="24"/>
        </w:rPr>
      </w:pPr>
    </w:p>
    <w:p w:rsidR="00C9213E" w:rsidRDefault="00C9213E">
      <w:pPr>
        <w:spacing w:line="480" w:lineRule="auto"/>
        <w:jc w:val="center"/>
        <w:rPr>
          <w:rFonts w:ascii="Times New Roman" w:hAnsi="Times New Roman" w:cs="Times New Roman"/>
          <w:sz w:val="24"/>
          <w:szCs w:val="24"/>
        </w:rPr>
      </w:pPr>
    </w:p>
    <w:p w:rsidR="00C9213E" w:rsidRDefault="00C9213E">
      <w:pPr>
        <w:spacing w:line="480" w:lineRule="auto"/>
        <w:jc w:val="center"/>
        <w:rPr>
          <w:rFonts w:ascii="Times New Roman" w:hAnsi="Times New Roman" w:cs="Times New Roman"/>
          <w:sz w:val="24"/>
          <w:szCs w:val="24"/>
        </w:rPr>
      </w:pPr>
    </w:p>
    <w:p w:rsidR="00527730" w:rsidRDefault="00527730" w:rsidP="00527730">
      <w:pPr>
        <w:rPr>
          <w:rFonts w:ascii="Times New Roman" w:eastAsia="Calibri" w:hAnsi="Times New Roman" w:cs="Times New Roman"/>
          <w:sz w:val="24"/>
          <w:szCs w:val="24"/>
          <w:lang w:eastAsia="zh-CN"/>
        </w:rPr>
      </w:pPr>
      <w:bookmarkStart w:id="12" w:name="_MON_1567982751"/>
      <w:bookmarkEnd w:id="12"/>
    </w:p>
    <w:p w:rsidR="00C9213E" w:rsidRDefault="000510B1" w:rsidP="00527730">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Appendix </w:t>
      </w:r>
      <w:r w:rsidR="00C46D1B">
        <w:rPr>
          <w:rFonts w:ascii="Times New Roman" w:hAnsi="Times New Roman" w:cs="Times New Roman"/>
          <w:sz w:val="24"/>
          <w:szCs w:val="24"/>
        </w:rPr>
        <w:t>I</w:t>
      </w:r>
    </w:p>
    <w:p w:rsidR="00C9213E" w:rsidRDefault="000510B1">
      <w:pPr>
        <w:spacing w:line="480" w:lineRule="auto"/>
        <w:jc w:val="center"/>
        <w:rPr>
          <w:rFonts w:ascii="Times New Roman" w:hAnsi="Times New Roman" w:cs="Times New Roman"/>
          <w:sz w:val="24"/>
          <w:szCs w:val="24"/>
        </w:rPr>
      </w:pPr>
      <w:r>
        <w:rPr>
          <w:rFonts w:ascii="Times New Roman" w:hAnsi="Times New Roman" w:cs="Times New Roman"/>
          <w:sz w:val="24"/>
          <w:szCs w:val="24"/>
        </w:rPr>
        <w:t>Pre-implementation consent</w:t>
      </w:r>
    </w:p>
    <w:p w:rsidR="00C9213E" w:rsidRDefault="000510B1">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Hi, my name is Heather Puckett. </w:t>
      </w:r>
      <w:r>
        <w:rPr>
          <w:rFonts w:ascii="Times New Roman" w:eastAsia="Calibri" w:hAnsi="Times New Roman" w:cs="Times New Roman"/>
          <w:sz w:val="24"/>
          <w:szCs w:val="24"/>
          <w:lang w:eastAsia="zh-CN" w:bidi="ar"/>
        </w:rPr>
        <w:t xml:space="preserve">I am a wound ostomy and continence nurse and a Doctorate of Nursing Practice student at East Carolina University. I am completing a quality improvement project at the Paragon Surgical Specialists office. </w:t>
      </w:r>
      <w:r>
        <w:rPr>
          <w:rFonts w:ascii="Times New Roman" w:hAnsi="Times New Roman" w:cs="Times New Roman"/>
          <w:sz w:val="24"/>
          <w:szCs w:val="24"/>
        </w:rPr>
        <w:t xml:space="preserve">At the Paragon office, we are interested in learning about how new ostomy patients are adjusting to life with their stoma and would like to ask you twenty-three questions about your perception in managing life with an ostomy. The phone call today should not take more than 10 to 15 minutes. </w:t>
      </w:r>
      <w:bookmarkStart w:id="13" w:name="_Hlk493112202"/>
      <w:r>
        <w:rPr>
          <w:rFonts w:ascii="Times New Roman" w:hAnsi="Times New Roman" w:cs="Times New Roman"/>
          <w:sz w:val="24"/>
          <w:szCs w:val="24"/>
        </w:rPr>
        <w:t xml:space="preserve">There </w:t>
      </w:r>
      <w:proofErr w:type="gramStart"/>
      <w:r>
        <w:rPr>
          <w:rFonts w:ascii="Times New Roman" w:hAnsi="Times New Roman" w:cs="Times New Roman"/>
          <w:sz w:val="24"/>
          <w:szCs w:val="24"/>
        </w:rPr>
        <w:t>are</w:t>
      </w:r>
      <w:proofErr w:type="gramEnd"/>
      <w:r>
        <w:rPr>
          <w:rFonts w:ascii="Times New Roman" w:hAnsi="Times New Roman" w:cs="Times New Roman"/>
          <w:sz w:val="24"/>
          <w:szCs w:val="24"/>
        </w:rPr>
        <w:t xml:space="preserve"> no risk to you for participating in this survey</w:t>
      </w:r>
      <w:bookmarkEnd w:id="13"/>
      <w:r>
        <w:rPr>
          <w:rFonts w:ascii="Times New Roman" w:hAnsi="Times New Roman" w:cs="Times New Roman"/>
          <w:sz w:val="24"/>
          <w:szCs w:val="24"/>
        </w:rPr>
        <w:t>. Any information you provide will be kept confidential and secured. Answering these questions is completely voluntary. You can refuse to answer these survey questions and end our conversation at any time you would like. Your treatment in the office will not change should you choose not to participate in the survey. Your answers may help other ostomy patients in the future. Do you agree to proceed and answer these questions as honestly as possible?</w:t>
      </w:r>
    </w:p>
    <w:p w:rsidR="00C9213E" w:rsidRDefault="00C9213E">
      <w:pPr>
        <w:jc w:val="center"/>
        <w:rPr>
          <w:rFonts w:ascii="Times New Roman" w:hAnsi="Times New Roman" w:cs="Times New Roman"/>
          <w:sz w:val="24"/>
          <w:szCs w:val="24"/>
        </w:rPr>
      </w:pPr>
    </w:p>
    <w:p w:rsidR="00C9213E" w:rsidRDefault="00C9213E">
      <w:pPr>
        <w:jc w:val="center"/>
        <w:rPr>
          <w:rFonts w:ascii="Times New Roman" w:hAnsi="Times New Roman" w:cs="Times New Roman"/>
          <w:sz w:val="24"/>
          <w:szCs w:val="24"/>
        </w:rPr>
      </w:pPr>
    </w:p>
    <w:p w:rsidR="00C9213E" w:rsidRDefault="00C9213E">
      <w:pPr>
        <w:jc w:val="center"/>
        <w:rPr>
          <w:rFonts w:ascii="Times New Roman" w:hAnsi="Times New Roman" w:cs="Times New Roman"/>
          <w:sz w:val="24"/>
          <w:szCs w:val="24"/>
        </w:rPr>
      </w:pPr>
    </w:p>
    <w:p w:rsidR="00C9213E" w:rsidRDefault="00C9213E">
      <w:pPr>
        <w:jc w:val="center"/>
        <w:rPr>
          <w:rFonts w:ascii="Times New Roman" w:hAnsi="Times New Roman" w:cs="Times New Roman"/>
          <w:sz w:val="24"/>
          <w:szCs w:val="24"/>
        </w:rPr>
      </w:pPr>
    </w:p>
    <w:p w:rsidR="00C9213E" w:rsidRDefault="00C9213E">
      <w:pPr>
        <w:jc w:val="center"/>
        <w:rPr>
          <w:rFonts w:ascii="Times New Roman" w:hAnsi="Times New Roman" w:cs="Times New Roman"/>
          <w:sz w:val="24"/>
          <w:szCs w:val="24"/>
        </w:rPr>
      </w:pPr>
    </w:p>
    <w:p w:rsidR="00C9213E" w:rsidRDefault="00C9213E">
      <w:pPr>
        <w:jc w:val="center"/>
        <w:rPr>
          <w:rFonts w:ascii="Times New Roman" w:hAnsi="Times New Roman" w:cs="Times New Roman"/>
          <w:sz w:val="24"/>
          <w:szCs w:val="24"/>
        </w:rPr>
      </w:pPr>
    </w:p>
    <w:p w:rsidR="00C9213E" w:rsidRDefault="00C9213E">
      <w:pPr>
        <w:jc w:val="center"/>
        <w:rPr>
          <w:rFonts w:ascii="Times New Roman" w:hAnsi="Times New Roman" w:cs="Times New Roman"/>
          <w:sz w:val="24"/>
          <w:szCs w:val="24"/>
        </w:rPr>
      </w:pPr>
    </w:p>
    <w:p w:rsidR="00C9213E" w:rsidRDefault="00C9213E">
      <w:pPr>
        <w:jc w:val="center"/>
        <w:rPr>
          <w:rFonts w:ascii="Times New Roman" w:hAnsi="Times New Roman" w:cs="Times New Roman"/>
          <w:sz w:val="24"/>
          <w:szCs w:val="24"/>
        </w:rPr>
      </w:pPr>
    </w:p>
    <w:p w:rsidR="00C9213E" w:rsidRDefault="00C9213E">
      <w:pPr>
        <w:jc w:val="center"/>
        <w:rPr>
          <w:rFonts w:ascii="Times New Roman" w:hAnsi="Times New Roman" w:cs="Times New Roman"/>
          <w:sz w:val="24"/>
          <w:szCs w:val="24"/>
        </w:rPr>
      </w:pPr>
    </w:p>
    <w:p w:rsidR="00C9213E" w:rsidRDefault="00C9213E">
      <w:pPr>
        <w:jc w:val="center"/>
        <w:rPr>
          <w:rFonts w:ascii="Times New Roman" w:hAnsi="Times New Roman" w:cs="Times New Roman"/>
          <w:sz w:val="24"/>
          <w:szCs w:val="24"/>
        </w:rPr>
      </w:pPr>
    </w:p>
    <w:p w:rsidR="00C9213E" w:rsidRDefault="000510B1">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Appendix </w:t>
      </w:r>
      <w:r w:rsidR="00C46D1B">
        <w:rPr>
          <w:rFonts w:ascii="Times New Roman" w:hAnsi="Times New Roman" w:cs="Times New Roman"/>
          <w:sz w:val="24"/>
          <w:szCs w:val="24"/>
        </w:rPr>
        <w:t>J</w:t>
      </w:r>
    </w:p>
    <w:p w:rsidR="00C9213E" w:rsidRDefault="000510B1">
      <w:pPr>
        <w:spacing w:line="480" w:lineRule="auto"/>
        <w:jc w:val="center"/>
        <w:rPr>
          <w:rFonts w:ascii="Times New Roman" w:hAnsi="Times New Roman" w:cs="Times New Roman"/>
          <w:sz w:val="24"/>
          <w:szCs w:val="24"/>
        </w:rPr>
      </w:pPr>
      <w:r>
        <w:rPr>
          <w:rFonts w:ascii="Times New Roman" w:hAnsi="Times New Roman" w:cs="Times New Roman"/>
          <w:sz w:val="24"/>
          <w:szCs w:val="24"/>
        </w:rPr>
        <w:t>Implementation consent</w:t>
      </w:r>
    </w:p>
    <w:p w:rsidR="00C9213E" w:rsidRDefault="000510B1">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Hi, my name is Heather Puckett. </w:t>
      </w:r>
      <w:r>
        <w:rPr>
          <w:rFonts w:ascii="Times New Roman" w:eastAsia="Calibri" w:hAnsi="Times New Roman" w:cs="Times New Roman"/>
          <w:sz w:val="24"/>
          <w:szCs w:val="24"/>
          <w:lang w:eastAsia="zh-CN" w:bidi="ar"/>
        </w:rPr>
        <w:t xml:space="preserve">I am a wound ostomy and continence nurse and a Doctorate of Nursing Practice student at East Carolina University and am working in cooperation with Paragon Surgical Specialists on a quality improvement project for the office. </w:t>
      </w:r>
      <w:r>
        <w:rPr>
          <w:rFonts w:ascii="Times New Roman" w:hAnsi="Times New Roman" w:cs="Times New Roman"/>
          <w:sz w:val="24"/>
          <w:szCs w:val="24"/>
        </w:rPr>
        <w:t>We at Paragon are interested in learning about how new ostomy patients are adjusting to life with their stoma following established ostomy education. I would like to give you some basic ostomy care information to help you take care of your stoma and yourself. This will be given to you when you see your surgeon on the first visit with the surgeon after going home from the hospital.</w:t>
      </w:r>
    </w:p>
    <w:p w:rsidR="00C9213E" w:rsidRDefault="000510B1">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Two weeks after being provided this information, I would like to call you to ask you twenty-three questions about how you feel you are handling life with an ostomy. The phone call should not take more than 10 to 15 minutes. Any information you provide will be kept confidential and secured. There </w:t>
      </w:r>
      <w:proofErr w:type="gramStart"/>
      <w:r>
        <w:rPr>
          <w:rFonts w:ascii="Times New Roman" w:hAnsi="Times New Roman" w:cs="Times New Roman"/>
          <w:sz w:val="24"/>
          <w:szCs w:val="24"/>
        </w:rPr>
        <w:t>are</w:t>
      </w:r>
      <w:proofErr w:type="gramEnd"/>
      <w:r>
        <w:rPr>
          <w:rFonts w:ascii="Times New Roman" w:hAnsi="Times New Roman" w:cs="Times New Roman"/>
          <w:sz w:val="24"/>
          <w:szCs w:val="24"/>
        </w:rPr>
        <w:t xml:space="preserve"> no risk to you for participating in this project and your care in the office will not change if you choose not to participate in this project. Answering these questions is completely voluntary. You can refuse to answer any question and end our conversation at any time you would like. Your answers may help other ostomy patients in the future. Do you agree to allow me to provide this ostomy information to you today and provide a telephone number in which you can be reached then to answer these questions in two weeks’ time? </w:t>
      </w:r>
    </w:p>
    <w:p w:rsidR="00C9213E" w:rsidRDefault="00C9213E">
      <w:pPr>
        <w:spacing w:line="480" w:lineRule="auto"/>
        <w:jc w:val="center"/>
        <w:rPr>
          <w:rFonts w:ascii="Times New Roman" w:hAnsi="Times New Roman" w:cs="Times New Roman"/>
          <w:sz w:val="24"/>
          <w:szCs w:val="24"/>
        </w:rPr>
      </w:pPr>
    </w:p>
    <w:p w:rsidR="00C9213E" w:rsidRDefault="00C9213E">
      <w:pPr>
        <w:spacing w:line="480" w:lineRule="auto"/>
        <w:jc w:val="center"/>
        <w:rPr>
          <w:rFonts w:ascii="Times New Roman" w:hAnsi="Times New Roman" w:cs="Times New Roman"/>
          <w:sz w:val="24"/>
          <w:szCs w:val="24"/>
        </w:rPr>
      </w:pPr>
    </w:p>
    <w:p w:rsidR="00C9213E" w:rsidRDefault="00C9213E">
      <w:pPr>
        <w:jc w:val="center"/>
        <w:rPr>
          <w:rFonts w:ascii="Times New Roman" w:hAnsi="Times New Roman" w:cs="Times New Roman"/>
          <w:sz w:val="24"/>
          <w:szCs w:val="24"/>
        </w:rPr>
      </w:pPr>
    </w:p>
    <w:p w:rsidR="00C9213E" w:rsidRDefault="000510B1">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Appendix </w:t>
      </w:r>
      <w:r w:rsidR="00C46D1B">
        <w:rPr>
          <w:rFonts w:ascii="Times New Roman" w:hAnsi="Times New Roman" w:cs="Times New Roman"/>
          <w:sz w:val="24"/>
          <w:szCs w:val="24"/>
        </w:rPr>
        <w:t>K</w:t>
      </w:r>
    </w:p>
    <w:p w:rsidR="00C9213E" w:rsidRDefault="000510B1">
      <w:pPr>
        <w:spacing w:line="480" w:lineRule="auto"/>
        <w:jc w:val="center"/>
        <w:rPr>
          <w:rFonts w:ascii="Times New Roman" w:hAnsi="Times New Roman" w:cs="Times New Roman"/>
          <w:sz w:val="24"/>
          <w:szCs w:val="24"/>
        </w:rPr>
      </w:pPr>
      <w:r>
        <w:rPr>
          <w:rFonts w:ascii="Times New Roman" w:hAnsi="Times New Roman" w:cs="Times New Roman"/>
          <w:sz w:val="24"/>
          <w:szCs w:val="24"/>
        </w:rPr>
        <w:t>Implementation OAI-23 responses</w:t>
      </w:r>
    </w:p>
    <w:p w:rsidR="00C9213E" w:rsidRDefault="000510B1">
      <w:pPr>
        <w:spacing w:line="480" w:lineRule="auto"/>
        <w:jc w:val="center"/>
        <w:rPr>
          <w:rFonts w:ascii="Times New Roman" w:hAnsi="Times New Roman" w:cs="Times New Roman"/>
          <w:sz w:val="24"/>
          <w:szCs w:val="24"/>
        </w:rPr>
      </w:pPr>
      <w:r>
        <w:rPr>
          <w:rFonts w:ascii="Times New Roman" w:hAnsi="Times New Roman"/>
          <w:noProof/>
        </w:rPr>
        <w:drawing>
          <wp:inline distT="0" distB="0" distL="0" distR="0">
            <wp:extent cx="5943600" cy="3962400"/>
            <wp:effectExtent l="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5943600" cy="3962400"/>
                    </a:xfrm>
                    <a:prstGeom prst="rect">
                      <a:avLst/>
                    </a:prstGeom>
                    <a:noFill/>
                    <a:ln>
                      <a:noFill/>
                    </a:ln>
                  </pic:spPr>
                </pic:pic>
              </a:graphicData>
            </a:graphic>
          </wp:inline>
        </w:drawing>
      </w:r>
    </w:p>
    <w:p w:rsidR="00C9213E" w:rsidRDefault="00C9213E">
      <w:pPr>
        <w:spacing w:line="480" w:lineRule="auto"/>
        <w:jc w:val="center"/>
        <w:rPr>
          <w:rFonts w:ascii="Times New Roman" w:hAnsi="Times New Roman" w:cs="Times New Roman"/>
          <w:sz w:val="24"/>
          <w:szCs w:val="24"/>
        </w:rPr>
      </w:pPr>
    </w:p>
    <w:p w:rsidR="00C9213E" w:rsidRDefault="00C9213E">
      <w:pPr>
        <w:spacing w:line="480" w:lineRule="auto"/>
        <w:jc w:val="center"/>
        <w:rPr>
          <w:rFonts w:ascii="Times New Roman" w:hAnsi="Times New Roman" w:cs="Times New Roman"/>
          <w:sz w:val="24"/>
          <w:szCs w:val="24"/>
        </w:rPr>
      </w:pPr>
    </w:p>
    <w:p w:rsidR="00C9213E" w:rsidRDefault="00C9213E">
      <w:pPr>
        <w:spacing w:line="480" w:lineRule="auto"/>
        <w:jc w:val="center"/>
        <w:rPr>
          <w:rFonts w:ascii="Times New Roman" w:hAnsi="Times New Roman" w:cs="Times New Roman"/>
          <w:sz w:val="24"/>
          <w:szCs w:val="24"/>
        </w:rPr>
      </w:pPr>
    </w:p>
    <w:p w:rsidR="00C9213E" w:rsidRDefault="00C9213E">
      <w:pPr>
        <w:spacing w:line="480" w:lineRule="auto"/>
        <w:jc w:val="center"/>
        <w:rPr>
          <w:rFonts w:ascii="Times New Roman" w:hAnsi="Times New Roman" w:cs="Times New Roman"/>
          <w:sz w:val="24"/>
          <w:szCs w:val="24"/>
        </w:rPr>
      </w:pPr>
    </w:p>
    <w:p w:rsidR="00C9213E" w:rsidRDefault="00C9213E">
      <w:pPr>
        <w:spacing w:line="480" w:lineRule="auto"/>
        <w:jc w:val="center"/>
        <w:rPr>
          <w:rFonts w:ascii="Times New Roman" w:hAnsi="Times New Roman" w:cs="Times New Roman"/>
          <w:sz w:val="24"/>
          <w:szCs w:val="24"/>
        </w:rPr>
      </w:pPr>
    </w:p>
    <w:p w:rsidR="00C9213E" w:rsidRDefault="00C9213E">
      <w:pPr>
        <w:spacing w:line="480" w:lineRule="auto"/>
        <w:jc w:val="center"/>
        <w:rPr>
          <w:rFonts w:ascii="Times New Roman" w:hAnsi="Times New Roman" w:cs="Times New Roman"/>
          <w:sz w:val="24"/>
          <w:szCs w:val="24"/>
        </w:rPr>
      </w:pPr>
    </w:p>
    <w:p w:rsidR="00C9213E" w:rsidRDefault="00C9213E">
      <w:pPr>
        <w:spacing w:line="480" w:lineRule="auto"/>
        <w:jc w:val="center"/>
        <w:rPr>
          <w:rFonts w:ascii="Times New Roman" w:hAnsi="Times New Roman" w:cs="Times New Roman"/>
          <w:sz w:val="24"/>
          <w:szCs w:val="24"/>
        </w:rPr>
      </w:pPr>
    </w:p>
    <w:p w:rsidR="00C9213E" w:rsidRDefault="000510B1">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Appendix </w:t>
      </w:r>
      <w:r w:rsidR="00C46D1B">
        <w:rPr>
          <w:rFonts w:ascii="Times New Roman" w:hAnsi="Times New Roman" w:cs="Times New Roman"/>
          <w:sz w:val="24"/>
          <w:szCs w:val="24"/>
        </w:rPr>
        <w:t>L</w:t>
      </w:r>
    </w:p>
    <w:p w:rsidR="00C9213E" w:rsidRDefault="000510B1">
      <w:pPr>
        <w:spacing w:line="480" w:lineRule="auto"/>
        <w:jc w:val="center"/>
        <w:rPr>
          <w:rFonts w:ascii="Times New Roman" w:hAnsi="Times New Roman" w:cs="Times New Roman"/>
          <w:sz w:val="24"/>
          <w:szCs w:val="24"/>
        </w:rPr>
      </w:pPr>
      <w:r>
        <w:rPr>
          <w:rFonts w:ascii="Times New Roman" w:hAnsi="Times New Roman" w:cs="Times New Roman"/>
          <w:sz w:val="24"/>
          <w:szCs w:val="24"/>
        </w:rPr>
        <w:t>OAI-23 license</w:t>
      </w:r>
    </w:p>
    <w:tbl>
      <w:tblPr>
        <w:tblW w:w="9000" w:type="dxa"/>
        <w:tblCellSpacing w:w="0" w:type="dxa"/>
        <w:tblLayout w:type="fixed"/>
        <w:tblCellMar>
          <w:top w:w="30" w:type="dxa"/>
          <w:left w:w="30" w:type="dxa"/>
          <w:bottom w:w="30" w:type="dxa"/>
          <w:right w:w="30" w:type="dxa"/>
        </w:tblCellMar>
        <w:tblLook w:val="04A0" w:firstRow="1" w:lastRow="0" w:firstColumn="1" w:lastColumn="0" w:noHBand="0" w:noVBand="1"/>
      </w:tblPr>
      <w:tblGrid>
        <w:gridCol w:w="2626"/>
        <w:gridCol w:w="6214"/>
        <w:gridCol w:w="80"/>
        <w:gridCol w:w="80"/>
      </w:tblGrid>
      <w:tr w:rsidR="00C9213E">
        <w:trPr>
          <w:gridAfter w:val="2"/>
          <w:wAfter w:w="160" w:type="dxa"/>
          <w:tblCellSpacing w:w="0" w:type="dxa"/>
        </w:trPr>
        <w:tc>
          <w:tcPr>
            <w:tcW w:w="8840" w:type="dxa"/>
            <w:gridSpan w:val="2"/>
          </w:tcPr>
          <w:p w:rsidR="00C9213E" w:rsidRDefault="00C9213E">
            <w:pPr>
              <w:spacing w:after="0" w:line="240" w:lineRule="auto"/>
              <w:jc w:val="center"/>
              <w:rPr>
                <w:rFonts w:ascii="Verdana" w:eastAsia="Times New Roman" w:hAnsi="Verdana" w:cs="Times New Roman"/>
                <w:b/>
                <w:bCs/>
                <w:color w:val="333399"/>
                <w:sz w:val="20"/>
                <w:szCs w:val="20"/>
              </w:rPr>
            </w:pPr>
          </w:p>
          <w:p w:rsidR="00C9213E" w:rsidRDefault="000510B1">
            <w:pPr>
              <w:spacing w:after="0" w:line="240" w:lineRule="auto"/>
              <w:jc w:val="center"/>
              <w:rPr>
                <w:rFonts w:ascii="Verdana" w:eastAsia="Times New Roman" w:hAnsi="Verdana" w:cs="Times New Roman"/>
                <w:b/>
                <w:bCs/>
                <w:color w:val="333399"/>
                <w:sz w:val="20"/>
                <w:szCs w:val="20"/>
              </w:rPr>
            </w:pPr>
            <w:r>
              <w:rPr>
                <w:rFonts w:ascii="Verdana" w:eastAsia="Times New Roman" w:hAnsi="Verdana" w:cs="Times New Roman"/>
                <w:b/>
                <w:bCs/>
                <w:color w:val="333399"/>
                <w:sz w:val="20"/>
                <w:szCs w:val="20"/>
              </w:rPr>
              <w:t>WOLTERS KLUWER HEALTH, INC. LICENSE</w:t>
            </w:r>
            <w:r>
              <w:rPr>
                <w:rFonts w:ascii="Verdana" w:eastAsia="Times New Roman" w:hAnsi="Verdana" w:cs="Times New Roman"/>
                <w:b/>
                <w:bCs/>
                <w:color w:val="333399"/>
                <w:sz w:val="20"/>
                <w:szCs w:val="20"/>
              </w:rPr>
              <w:br/>
              <w:t>TERMS AND CONDITIONS</w:t>
            </w:r>
          </w:p>
        </w:tc>
      </w:tr>
      <w:tr w:rsidR="00C9213E">
        <w:trPr>
          <w:gridAfter w:val="2"/>
          <w:wAfter w:w="160" w:type="dxa"/>
          <w:tblCellSpacing w:w="0" w:type="dxa"/>
        </w:trPr>
        <w:tc>
          <w:tcPr>
            <w:tcW w:w="8840" w:type="dxa"/>
            <w:gridSpan w:val="2"/>
          </w:tcPr>
          <w:p w:rsidR="00C9213E" w:rsidRDefault="000510B1">
            <w:pPr>
              <w:spacing w:after="0" w:line="240" w:lineRule="auto"/>
              <w:jc w:val="right"/>
              <w:rPr>
                <w:rFonts w:ascii="Verdana" w:eastAsia="Times New Roman" w:hAnsi="Verdana" w:cs="Times New Roman"/>
                <w:color w:val="000000"/>
                <w:sz w:val="18"/>
                <w:szCs w:val="18"/>
              </w:rPr>
            </w:pPr>
            <w:r>
              <w:rPr>
                <w:rFonts w:ascii="Verdana" w:eastAsia="Times New Roman" w:hAnsi="Verdana" w:cs="Times New Roman"/>
                <w:color w:val="000000"/>
                <w:sz w:val="18"/>
                <w:szCs w:val="18"/>
              </w:rPr>
              <w:t>Sep 13, 2017</w:t>
            </w:r>
          </w:p>
        </w:tc>
      </w:tr>
      <w:tr w:rsidR="00C9213E">
        <w:trPr>
          <w:gridAfter w:val="2"/>
          <w:wAfter w:w="160" w:type="dxa"/>
          <w:tblCellSpacing w:w="0" w:type="dxa"/>
        </w:trPr>
        <w:tc>
          <w:tcPr>
            <w:tcW w:w="8840" w:type="dxa"/>
            <w:gridSpan w:val="2"/>
            <w:tcMar>
              <w:top w:w="30" w:type="dxa"/>
              <w:left w:w="30" w:type="dxa"/>
              <w:bottom w:w="225" w:type="dxa"/>
              <w:right w:w="30" w:type="dxa"/>
            </w:tcMar>
          </w:tcPr>
          <w:p w:rsidR="00C9213E" w:rsidRDefault="00FC2A81">
            <w:pPr>
              <w:pStyle w:val="ListParagraph4"/>
              <w:numPr>
                <w:ilvl w:val="0"/>
                <w:numId w:val="6"/>
              </w:numPr>
              <w:spacing w:after="0" w:line="240" w:lineRule="auto"/>
              <w:rPr>
                <w:rFonts w:ascii="Times New Roman" w:eastAsia="Times New Roman" w:hAnsi="Times New Roman" w:cs="Times New Roman"/>
                <w:sz w:val="24"/>
                <w:szCs w:val="24"/>
              </w:rPr>
            </w:pPr>
            <w:r>
              <w:pict>
                <v:rect id="_x0000_i1025" style="width:0;height:1.5pt" o:hralign="center" o:hrstd="t" o:hr="t" fillcolor="#a0a0a0" stroked="f"/>
              </w:pict>
            </w:r>
          </w:p>
          <w:p w:rsidR="00C9213E" w:rsidRDefault="000510B1">
            <w:pPr>
              <w:pStyle w:val="ListParagraph4"/>
              <w:numPr>
                <w:ilvl w:val="0"/>
                <w:numId w:val="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This Agreement between Mrs. Heather Puckett ("You")”and Wolters Kluwer Health, Inc. ("Wolters Kluwer Health, Inc."</w:t>
            </w:r>
            <w:proofErr w:type="gramStart"/>
            <w:r>
              <w:rPr>
                <w:rFonts w:ascii="Times New Roman" w:eastAsia="Times New Roman" w:hAnsi="Times New Roman" w:cs="Times New Roman"/>
                <w:sz w:val="24"/>
                <w:szCs w:val="24"/>
              </w:rPr>
              <w:t>)”consists</w:t>
            </w:r>
            <w:proofErr w:type="gramEnd"/>
            <w:r>
              <w:rPr>
                <w:rFonts w:ascii="Times New Roman" w:eastAsia="Times New Roman" w:hAnsi="Times New Roman" w:cs="Times New Roman"/>
                <w:sz w:val="24"/>
                <w:szCs w:val="24"/>
              </w:rPr>
              <w:t xml:space="preserve"> of your license details and the terms and conditions provided by Wolters Kluwer Health, Inc. and Copyright Clearance Center.</w:t>
            </w:r>
          </w:p>
        </w:tc>
      </w:tr>
      <w:tr w:rsidR="00C9213E">
        <w:trPr>
          <w:gridAfter w:val="2"/>
          <w:wAfter w:w="160" w:type="dxa"/>
          <w:tblCellSpacing w:w="0" w:type="dxa"/>
        </w:trPr>
        <w:tc>
          <w:tcPr>
            <w:tcW w:w="2626" w:type="dxa"/>
            <w:tcMar>
              <w:top w:w="30" w:type="dxa"/>
              <w:left w:w="30" w:type="dxa"/>
              <w:bottom w:w="105" w:type="dxa"/>
              <w:right w:w="30" w:type="dxa"/>
            </w:tcMar>
          </w:tcPr>
          <w:p w:rsidR="00C9213E" w:rsidRDefault="000510B1">
            <w:pPr>
              <w:spacing w:after="0" w:line="240" w:lineRule="auto"/>
              <w:rPr>
                <w:rFonts w:ascii="Verdana" w:eastAsia="Times New Roman" w:hAnsi="Verdana" w:cs="Times New Roman"/>
                <w:color w:val="333399"/>
                <w:sz w:val="18"/>
                <w:szCs w:val="18"/>
              </w:rPr>
            </w:pPr>
            <w:r>
              <w:rPr>
                <w:rFonts w:ascii="Verdana" w:eastAsia="Times New Roman" w:hAnsi="Verdana" w:cs="Times New Roman"/>
                <w:color w:val="333399"/>
                <w:sz w:val="18"/>
                <w:szCs w:val="18"/>
              </w:rPr>
              <w:t>License Number</w:t>
            </w:r>
          </w:p>
        </w:tc>
        <w:tc>
          <w:tcPr>
            <w:tcW w:w="6214" w:type="dxa"/>
            <w:tcMar>
              <w:top w:w="30" w:type="dxa"/>
              <w:left w:w="30" w:type="dxa"/>
              <w:bottom w:w="105" w:type="dxa"/>
              <w:right w:w="30" w:type="dxa"/>
            </w:tcMar>
          </w:tcPr>
          <w:p w:rsidR="00C9213E" w:rsidRDefault="000510B1">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4167760249204</w:t>
            </w:r>
          </w:p>
        </w:tc>
      </w:tr>
      <w:tr w:rsidR="00C9213E">
        <w:trPr>
          <w:gridAfter w:val="2"/>
          <w:wAfter w:w="160" w:type="dxa"/>
          <w:tblCellSpacing w:w="0" w:type="dxa"/>
        </w:trPr>
        <w:tc>
          <w:tcPr>
            <w:tcW w:w="2626" w:type="dxa"/>
            <w:tcMar>
              <w:top w:w="30" w:type="dxa"/>
              <w:left w:w="30" w:type="dxa"/>
              <w:bottom w:w="105" w:type="dxa"/>
              <w:right w:w="30" w:type="dxa"/>
            </w:tcMar>
          </w:tcPr>
          <w:p w:rsidR="00C9213E" w:rsidRDefault="000510B1">
            <w:pPr>
              <w:spacing w:after="0" w:line="240" w:lineRule="auto"/>
              <w:rPr>
                <w:rFonts w:ascii="Verdana" w:eastAsia="Times New Roman" w:hAnsi="Verdana" w:cs="Times New Roman"/>
                <w:color w:val="333399"/>
                <w:sz w:val="18"/>
                <w:szCs w:val="18"/>
              </w:rPr>
            </w:pPr>
            <w:r>
              <w:rPr>
                <w:rFonts w:ascii="Verdana" w:eastAsia="Times New Roman" w:hAnsi="Verdana" w:cs="Times New Roman"/>
                <w:color w:val="333399"/>
                <w:sz w:val="18"/>
                <w:szCs w:val="18"/>
              </w:rPr>
              <w:t>License date</w:t>
            </w:r>
          </w:p>
        </w:tc>
        <w:tc>
          <w:tcPr>
            <w:tcW w:w="6214" w:type="dxa"/>
            <w:tcMar>
              <w:top w:w="30" w:type="dxa"/>
              <w:left w:w="30" w:type="dxa"/>
              <w:bottom w:w="105" w:type="dxa"/>
              <w:right w:w="30" w:type="dxa"/>
            </w:tcMar>
          </w:tcPr>
          <w:p w:rsidR="00C9213E" w:rsidRDefault="000510B1">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Aug 14, 2017</w:t>
            </w:r>
          </w:p>
        </w:tc>
      </w:tr>
      <w:tr w:rsidR="00C9213E">
        <w:trPr>
          <w:gridAfter w:val="2"/>
          <w:wAfter w:w="160" w:type="dxa"/>
          <w:tblCellSpacing w:w="0" w:type="dxa"/>
        </w:trPr>
        <w:tc>
          <w:tcPr>
            <w:tcW w:w="2626" w:type="dxa"/>
            <w:tcMar>
              <w:top w:w="30" w:type="dxa"/>
              <w:left w:w="30" w:type="dxa"/>
              <w:bottom w:w="105" w:type="dxa"/>
              <w:right w:w="30" w:type="dxa"/>
            </w:tcMar>
          </w:tcPr>
          <w:p w:rsidR="00C9213E" w:rsidRDefault="000510B1">
            <w:pPr>
              <w:spacing w:after="0" w:line="240" w:lineRule="auto"/>
              <w:rPr>
                <w:rFonts w:ascii="Verdana" w:eastAsia="Times New Roman" w:hAnsi="Verdana" w:cs="Times New Roman"/>
                <w:color w:val="333399"/>
                <w:sz w:val="18"/>
                <w:szCs w:val="18"/>
              </w:rPr>
            </w:pPr>
            <w:r>
              <w:rPr>
                <w:rFonts w:ascii="Verdana" w:eastAsia="Times New Roman" w:hAnsi="Verdana" w:cs="Times New Roman"/>
                <w:color w:val="333399"/>
                <w:sz w:val="18"/>
                <w:szCs w:val="18"/>
              </w:rPr>
              <w:t>Licensed Content Publisher</w:t>
            </w:r>
          </w:p>
        </w:tc>
        <w:tc>
          <w:tcPr>
            <w:tcW w:w="6214" w:type="dxa"/>
            <w:tcMar>
              <w:top w:w="30" w:type="dxa"/>
              <w:left w:w="30" w:type="dxa"/>
              <w:bottom w:w="105" w:type="dxa"/>
              <w:right w:w="30" w:type="dxa"/>
            </w:tcMar>
          </w:tcPr>
          <w:p w:rsidR="00C9213E" w:rsidRDefault="000510B1">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Wolters Kluwer Health, Inc.</w:t>
            </w:r>
          </w:p>
        </w:tc>
      </w:tr>
      <w:tr w:rsidR="00C9213E">
        <w:trPr>
          <w:gridAfter w:val="2"/>
          <w:wAfter w:w="160" w:type="dxa"/>
          <w:tblCellSpacing w:w="0" w:type="dxa"/>
        </w:trPr>
        <w:tc>
          <w:tcPr>
            <w:tcW w:w="2626" w:type="dxa"/>
            <w:tcMar>
              <w:top w:w="30" w:type="dxa"/>
              <w:left w:w="30" w:type="dxa"/>
              <w:bottom w:w="105" w:type="dxa"/>
              <w:right w:w="30" w:type="dxa"/>
            </w:tcMar>
          </w:tcPr>
          <w:p w:rsidR="00C9213E" w:rsidRDefault="000510B1">
            <w:pPr>
              <w:spacing w:after="0" w:line="240" w:lineRule="auto"/>
              <w:rPr>
                <w:rFonts w:ascii="Verdana" w:eastAsia="Times New Roman" w:hAnsi="Verdana" w:cs="Times New Roman"/>
                <w:color w:val="333399"/>
                <w:sz w:val="18"/>
                <w:szCs w:val="18"/>
              </w:rPr>
            </w:pPr>
            <w:r>
              <w:rPr>
                <w:rFonts w:ascii="Verdana" w:eastAsia="Times New Roman" w:hAnsi="Verdana" w:cs="Times New Roman"/>
                <w:color w:val="333399"/>
                <w:sz w:val="18"/>
                <w:szCs w:val="18"/>
              </w:rPr>
              <w:t>Licensed Content Publication</w:t>
            </w:r>
          </w:p>
        </w:tc>
        <w:tc>
          <w:tcPr>
            <w:tcW w:w="6214" w:type="dxa"/>
            <w:tcMar>
              <w:top w:w="30" w:type="dxa"/>
              <w:left w:w="30" w:type="dxa"/>
              <w:bottom w:w="105" w:type="dxa"/>
              <w:right w:w="30" w:type="dxa"/>
            </w:tcMar>
          </w:tcPr>
          <w:p w:rsidR="00C9213E" w:rsidRDefault="000510B1">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Journal of Wound, Ostomy and Continence Nursing</w:t>
            </w:r>
          </w:p>
        </w:tc>
      </w:tr>
      <w:tr w:rsidR="00C9213E">
        <w:trPr>
          <w:gridAfter w:val="2"/>
          <w:wAfter w:w="160" w:type="dxa"/>
          <w:tblCellSpacing w:w="0" w:type="dxa"/>
        </w:trPr>
        <w:tc>
          <w:tcPr>
            <w:tcW w:w="2626" w:type="dxa"/>
            <w:tcMar>
              <w:top w:w="30" w:type="dxa"/>
              <w:left w:w="30" w:type="dxa"/>
              <w:bottom w:w="105" w:type="dxa"/>
              <w:right w:w="30" w:type="dxa"/>
            </w:tcMar>
          </w:tcPr>
          <w:p w:rsidR="00C9213E" w:rsidRDefault="000510B1">
            <w:pPr>
              <w:spacing w:after="0" w:line="240" w:lineRule="auto"/>
              <w:rPr>
                <w:rFonts w:ascii="Verdana" w:eastAsia="Times New Roman" w:hAnsi="Verdana" w:cs="Times New Roman"/>
                <w:color w:val="333399"/>
                <w:sz w:val="18"/>
                <w:szCs w:val="18"/>
              </w:rPr>
            </w:pPr>
            <w:r>
              <w:rPr>
                <w:rFonts w:ascii="Verdana" w:eastAsia="Times New Roman" w:hAnsi="Verdana" w:cs="Times New Roman"/>
                <w:color w:val="333399"/>
                <w:sz w:val="18"/>
                <w:szCs w:val="18"/>
              </w:rPr>
              <w:t>Licensed Content Title</w:t>
            </w:r>
          </w:p>
        </w:tc>
        <w:tc>
          <w:tcPr>
            <w:tcW w:w="6214" w:type="dxa"/>
            <w:tcMar>
              <w:top w:w="30" w:type="dxa"/>
              <w:left w:w="30" w:type="dxa"/>
              <w:bottom w:w="105" w:type="dxa"/>
              <w:right w:w="30" w:type="dxa"/>
            </w:tcMar>
          </w:tcPr>
          <w:p w:rsidR="00C9213E" w:rsidRDefault="000510B1">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Development and Psychometric Evaluation of the Ostomy Adjustment Inventory</w:t>
            </w:r>
            <w:r>
              <w:rPr>
                <w:rFonts w:ascii="Cambria Math" w:eastAsia="Times New Roman" w:hAnsi="Cambria Math" w:cs="Cambria Math"/>
                <w:color w:val="000000"/>
                <w:sz w:val="18"/>
                <w:szCs w:val="18"/>
              </w:rPr>
              <w:t>‐</w:t>
            </w:r>
            <w:r>
              <w:rPr>
                <w:rFonts w:ascii="Verdana" w:eastAsia="Times New Roman" w:hAnsi="Verdana" w:cs="Times New Roman"/>
                <w:color w:val="000000"/>
                <w:sz w:val="18"/>
                <w:szCs w:val="18"/>
              </w:rPr>
              <w:t>23</w:t>
            </w:r>
          </w:p>
        </w:tc>
      </w:tr>
      <w:tr w:rsidR="00C9213E">
        <w:trPr>
          <w:gridAfter w:val="2"/>
          <w:wAfter w:w="160" w:type="dxa"/>
          <w:tblCellSpacing w:w="0" w:type="dxa"/>
        </w:trPr>
        <w:tc>
          <w:tcPr>
            <w:tcW w:w="2626" w:type="dxa"/>
            <w:tcMar>
              <w:top w:w="30" w:type="dxa"/>
              <w:left w:w="30" w:type="dxa"/>
              <w:bottom w:w="105" w:type="dxa"/>
              <w:right w:w="30" w:type="dxa"/>
            </w:tcMar>
          </w:tcPr>
          <w:p w:rsidR="00C9213E" w:rsidRDefault="000510B1">
            <w:pPr>
              <w:spacing w:after="0" w:line="240" w:lineRule="auto"/>
              <w:rPr>
                <w:rFonts w:ascii="Verdana" w:eastAsia="Times New Roman" w:hAnsi="Verdana" w:cs="Times New Roman"/>
                <w:color w:val="333399"/>
                <w:sz w:val="18"/>
                <w:szCs w:val="18"/>
              </w:rPr>
            </w:pPr>
            <w:r>
              <w:rPr>
                <w:rFonts w:ascii="Verdana" w:eastAsia="Times New Roman" w:hAnsi="Verdana" w:cs="Times New Roman"/>
                <w:color w:val="333399"/>
                <w:sz w:val="18"/>
                <w:szCs w:val="18"/>
              </w:rPr>
              <w:t>Licensed Content Author</w:t>
            </w:r>
          </w:p>
        </w:tc>
        <w:tc>
          <w:tcPr>
            <w:tcW w:w="6214" w:type="dxa"/>
            <w:tcMar>
              <w:top w:w="30" w:type="dxa"/>
              <w:left w:w="30" w:type="dxa"/>
              <w:bottom w:w="105" w:type="dxa"/>
              <w:right w:w="30" w:type="dxa"/>
            </w:tcMar>
          </w:tcPr>
          <w:p w:rsidR="00C9213E" w:rsidRDefault="000510B1">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Kingsley Simmons, Jane Smith, and Atsuko Maekawa</w:t>
            </w:r>
          </w:p>
        </w:tc>
      </w:tr>
      <w:tr w:rsidR="00C9213E">
        <w:trPr>
          <w:gridAfter w:val="2"/>
          <w:wAfter w:w="160" w:type="dxa"/>
          <w:tblCellSpacing w:w="0" w:type="dxa"/>
        </w:trPr>
        <w:tc>
          <w:tcPr>
            <w:tcW w:w="2626" w:type="dxa"/>
            <w:tcMar>
              <w:top w:w="30" w:type="dxa"/>
              <w:left w:w="30" w:type="dxa"/>
              <w:bottom w:w="105" w:type="dxa"/>
              <w:right w:w="30" w:type="dxa"/>
            </w:tcMar>
          </w:tcPr>
          <w:p w:rsidR="00C9213E" w:rsidRDefault="000510B1">
            <w:pPr>
              <w:spacing w:after="0" w:line="240" w:lineRule="auto"/>
              <w:rPr>
                <w:rFonts w:ascii="Verdana" w:eastAsia="Times New Roman" w:hAnsi="Verdana" w:cs="Times New Roman"/>
                <w:color w:val="333399"/>
                <w:sz w:val="18"/>
                <w:szCs w:val="18"/>
              </w:rPr>
            </w:pPr>
            <w:r>
              <w:rPr>
                <w:rFonts w:ascii="Verdana" w:eastAsia="Times New Roman" w:hAnsi="Verdana" w:cs="Times New Roman"/>
                <w:color w:val="333399"/>
                <w:sz w:val="18"/>
                <w:szCs w:val="18"/>
              </w:rPr>
              <w:t>Licensed Content Date</w:t>
            </w:r>
          </w:p>
        </w:tc>
        <w:tc>
          <w:tcPr>
            <w:tcW w:w="6214" w:type="dxa"/>
            <w:tcMar>
              <w:top w:w="30" w:type="dxa"/>
              <w:left w:w="30" w:type="dxa"/>
              <w:bottom w:w="105" w:type="dxa"/>
              <w:right w:w="30" w:type="dxa"/>
            </w:tcMar>
          </w:tcPr>
          <w:p w:rsidR="00C9213E" w:rsidRDefault="000510B1">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Jan 1, 2009</w:t>
            </w:r>
          </w:p>
        </w:tc>
      </w:tr>
      <w:tr w:rsidR="00C9213E">
        <w:trPr>
          <w:gridAfter w:val="2"/>
          <w:wAfter w:w="160" w:type="dxa"/>
          <w:tblCellSpacing w:w="0" w:type="dxa"/>
        </w:trPr>
        <w:tc>
          <w:tcPr>
            <w:tcW w:w="2626" w:type="dxa"/>
            <w:tcMar>
              <w:top w:w="30" w:type="dxa"/>
              <w:left w:w="30" w:type="dxa"/>
              <w:bottom w:w="105" w:type="dxa"/>
              <w:right w:w="30" w:type="dxa"/>
            </w:tcMar>
          </w:tcPr>
          <w:p w:rsidR="00C9213E" w:rsidRDefault="000510B1">
            <w:pPr>
              <w:spacing w:after="0" w:line="240" w:lineRule="auto"/>
              <w:rPr>
                <w:rFonts w:ascii="Verdana" w:eastAsia="Times New Roman" w:hAnsi="Verdana" w:cs="Times New Roman"/>
                <w:color w:val="333399"/>
                <w:sz w:val="18"/>
                <w:szCs w:val="18"/>
              </w:rPr>
            </w:pPr>
            <w:r>
              <w:rPr>
                <w:rFonts w:ascii="Verdana" w:eastAsia="Times New Roman" w:hAnsi="Verdana" w:cs="Times New Roman"/>
                <w:color w:val="333399"/>
                <w:sz w:val="18"/>
                <w:szCs w:val="18"/>
              </w:rPr>
              <w:t>Licensed Content Volume</w:t>
            </w:r>
          </w:p>
        </w:tc>
        <w:tc>
          <w:tcPr>
            <w:tcW w:w="6214" w:type="dxa"/>
            <w:tcMar>
              <w:top w:w="30" w:type="dxa"/>
              <w:left w:w="30" w:type="dxa"/>
              <w:bottom w:w="105" w:type="dxa"/>
              <w:right w:w="30" w:type="dxa"/>
            </w:tcMar>
          </w:tcPr>
          <w:p w:rsidR="00C9213E" w:rsidRDefault="000510B1">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36</w:t>
            </w:r>
          </w:p>
        </w:tc>
      </w:tr>
      <w:tr w:rsidR="00C9213E">
        <w:trPr>
          <w:gridAfter w:val="2"/>
          <w:wAfter w:w="160" w:type="dxa"/>
          <w:tblCellSpacing w:w="0" w:type="dxa"/>
        </w:trPr>
        <w:tc>
          <w:tcPr>
            <w:tcW w:w="2626" w:type="dxa"/>
            <w:tcMar>
              <w:top w:w="30" w:type="dxa"/>
              <w:left w:w="30" w:type="dxa"/>
              <w:bottom w:w="105" w:type="dxa"/>
              <w:right w:w="30" w:type="dxa"/>
            </w:tcMar>
          </w:tcPr>
          <w:p w:rsidR="00C9213E" w:rsidRDefault="000510B1">
            <w:pPr>
              <w:spacing w:after="0" w:line="240" w:lineRule="auto"/>
              <w:rPr>
                <w:rFonts w:ascii="Verdana" w:eastAsia="Times New Roman" w:hAnsi="Verdana" w:cs="Times New Roman"/>
                <w:color w:val="333399"/>
                <w:sz w:val="18"/>
                <w:szCs w:val="18"/>
              </w:rPr>
            </w:pPr>
            <w:r>
              <w:rPr>
                <w:rFonts w:ascii="Verdana" w:eastAsia="Times New Roman" w:hAnsi="Verdana" w:cs="Times New Roman"/>
                <w:color w:val="333399"/>
                <w:sz w:val="18"/>
                <w:szCs w:val="18"/>
              </w:rPr>
              <w:t>Licensed Content Issue</w:t>
            </w:r>
          </w:p>
        </w:tc>
        <w:tc>
          <w:tcPr>
            <w:tcW w:w="6214" w:type="dxa"/>
            <w:tcMar>
              <w:top w:w="30" w:type="dxa"/>
              <w:left w:w="30" w:type="dxa"/>
              <w:bottom w:w="105" w:type="dxa"/>
              <w:right w:w="30" w:type="dxa"/>
            </w:tcMar>
          </w:tcPr>
          <w:p w:rsidR="00C9213E" w:rsidRDefault="000510B1">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1</w:t>
            </w:r>
          </w:p>
        </w:tc>
      </w:tr>
      <w:tr w:rsidR="00C9213E">
        <w:trPr>
          <w:gridAfter w:val="2"/>
          <w:wAfter w:w="160" w:type="dxa"/>
          <w:tblCellSpacing w:w="0" w:type="dxa"/>
        </w:trPr>
        <w:tc>
          <w:tcPr>
            <w:tcW w:w="2626" w:type="dxa"/>
            <w:tcMar>
              <w:top w:w="30" w:type="dxa"/>
              <w:left w:w="30" w:type="dxa"/>
              <w:bottom w:w="105" w:type="dxa"/>
              <w:right w:w="30" w:type="dxa"/>
            </w:tcMar>
          </w:tcPr>
          <w:p w:rsidR="00C9213E" w:rsidRDefault="000510B1">
            <w:pPr>
              <w:spacing w:after="0" w:line="240" w:lineRule="auto"/>
              <w:rPr>
                <w:rFonts w:ascii="Verdana" w:eastAsia="Times New Roman" w:hAnsi="Verdana" w:cs="Times New Roman"/>
                <w:color w:val="333399"/>
                <w:sz w:val="18"/>
                <w:szCs w:val="18"/>
              </w:rPr>
            </w:pPr>
            <w:r>
              <w:rPr>
                <w:rFonts w:ascii="Verdana" w:eastAsia="Times New Roman" w:hAnsi="Verdana" w:cs="Times New Roman"/>
                <w:color w:val="333399"/>
                <w:sz w:val="18"/>
                <w:szCs w:val="18"/>
              </w:rPr>
              <w:t>Type of Use</w:t>
            </w:r>
          </w:p>
        </w:tc>
        <w:tc>
          <w:tcPr>
            <w:tcW w:w="6214" w:type="dxa"/>
            <w:tcMar>
              <w:top w:w="30" w:type="dxa"/>
              <w:left w:w="30" w:type="dxa"/>
              <w:bottom w:w="105" w:type="dxa"/>
              <w:right w:w="30" w:type="dxa"/>
            </w:tcMar>
          </w:tcPr>
          <w:p w:rsidR="00C9213E" w:rsidRDefault="000510B1">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Dissertation/Thesis</w:t>
            </w:r>
          </w:p>
        </w:tc>
      </w:tr>
      <w:tr w:rsidR="00C9213E">
        <w:trPr>
          <w:gridAfter w:val="1"/>
          <w:wAfter w:w="80" w:type="dxa"/>
          <w:tblCellSpacing w:w="0" w:type="dxa"/>
        </w:trPr>
        <w:tc>
          <w:tcPr>
            <w:tcW w:w="2626" w:type="dxa"/>
            <w:tcMar>
              <w:top w:w="30" w:type="dxa"/>
              <w:left w:w="30" w:type="dxa"/>
              <w:bottom w:w="105" w:type="dxa"/>
              <w:right w:w="30" w:type="dxa"/>
            </w:tcMar>
          </w:tcPr>
          <w:p w:rsidR="00C9213E" w:rsidRDefault="000510B1">
            <w:pPr>
              <w:spacing w:after="0" w:line="240" w:lineRule="auto"/>
              <w:rPr>
                <w:rFonts w:ascii="Verdana" w:eastAsia="Times New Roman" w:hAnsi="Verdana" w:cs="Times New Roman"/>
                <w:color w:val="333399"/>
                <w:sz w:val="18"/>
                <w:szCs w:val="18"/>
              </w:rPr>
            </w:pPr>
            <w:r>
              <w:rPr>
                <w:rFonts w:ascii="Verdana" w:eastAsia="Times New Roman" w:hAnsi="Verdana" w:cs="Times New Roman"/>
                <w:color w:val="333399"/>
                <w:sz w:val="18"/>
                <w:szCs w:val="18"/>
              </w:rPr>
              <w:t>Requestor type</w:t>
            </w:r>
          </w:p>
        </w:tc>
        <w:tc>
          <w:tcPr>
            <w:tcW w:w="6294" w:type="dxa"/>
            <w:gridSpan w:val="2"/>
            <w:tcMar>
              <w:top w:w="30" w:type="dxa"/>
              <w:left w:w="30" w:type="dxa"/>
              <w:bottom w:w="105" w:type="dxa"/>
              <w:right w:w="30" w:type="dxa"/>
            </w:tcMar>
          </w:tcPr>
          <w:p w:rsidR="00C9213E" w:rsidRDefault="000510B1">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Individual</w:t>
            </w:r>
          </w:p>
        </w:tc>
      </w:tr>
      <w:tr w:rsidR="00C9213E">
        <w:trPr>
          <w:gridAfter w:val="1"/>
          <w:wAfter w:w="80" w:type="dxa"/>
          <w:tblCellSpacing w:w="0" w:type="dxa"/>
        </w:trPr>
        <w:tc>
          <w:tcPr>
            <w:tcW w:w="2626" w:type="dxa"/>
            <w:tcMar>
              <w:top w:w="30" w:type="dxa"/>
              <w:left w:w="30" w:type="dxa"/>
              <w:bottom w:w="105" w:type="dxa"/>
              <w:right w:w="30" w:type="dxa"/>
            </w:tcMar>
          </w:tcPr>
          <w:p w:rsidR="00C9213E" w:rsidRDefault="000510B1">
            <w:pPr>
              <w:spacing w:after="0" w:line="240" w:lineRule="auto"/>
              <w:rPr>
                <w:rFonts w:ascii="Verdana" w:eastAsia="Times New Roman" w:hAnsi="Verdana" w:cs="Times New Roman"/>
                <w:color w:val="333399"/>
                <w:sz w:val="18"/>
                <w:szCs w:val="18"/>
              </w:rPr>
            </w:pPr>
            <w:r>
              <w:rPr>
                <w:rFonts w:ascii="Verdana" w:eastAsia="Times New Roman" w:hAnsi="Verdana" w:cs="Times New Roman"/>
                <w:color w:val="333399"/>
                <w:sz w:val="18"/>
                <w:szCs w:val="18"/>
              </w:rPr>
              <w:t>Portion</w:t>
            </w:r>
          </w:p>
        </w:tc>
        <w:tc>
          <w:tcPr>
            <w:tcW w:w="6294" w:type="dxa"/>
            <w:gridSpan w:val="2"/>
            <w:tcMar>
              <w:top w:w="30" w:type="dxa"/>
              <w:left w:w="30" w:type="dxa"/>
              <w:bottom w:w="105" w:type="dxa"/>
              <w:right w:w="30" w:type="dxa"/>
            </w:tcMar>
          </w:tcPr>
          <w:p w:rsidR="00C9213E" w:rsidRDefault="000510B1">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Figures/table/illustration</w:t>
            </w:r>
          </w:p>
        </w:tc>
      </w:tr>
      <w:tr w:rsidR="00C9213E">
        <w:trPr>
          <w:gridAfter w:val="1"/>
          <w:wAfter w:w="80" w:type="dxa"/>
          <w:tblCellSpacing w:w="0" w:type="dxa"/>
        </w:trPr>
        <w:tc>
          <w:tcPr>
            <w:tcW w:w="2626" w:type="dxa"/>
            <w:tcMar>
              <w:top w:w="30" w:type="dxa"/>
              <w:left w:w="30" w:type="dxa"/>
              <w:bottom w:w="105" w:type="dxa"/>
              <w:right w:w="30" w:type="dxa"/>
            </w:tcMar>
          </w:tcPr>
          <w:p w:rsidR="00C9213E" w:rsidRDefault="000510B1">
            <w:pPr>
              <w:spacing w:after="0" w:line="240" w:lineRule="auto"/>
              <w:rPr>
                <w:rFonts w:ascii="Verdana" w:eastAsia="Times New Roman" w:hAnsi="Verdana" w:cs="Times New Roman"/>
                <w:color w:val="333399"/>
                <w:sz w:val="18"/>
                <w:szCs w:val="18"/>
              </w:rPr>
            </w:pPr>
            <w:r>
              <w:rPr>
                <w:rFonts w:ascii="Verdana" w:eastAsia="Times New Roman" w:hAnsi="Verdana" w:cs="Times New Roman"/>
                <w:color w:val="333399"/>
                <w:sz w:val="18"/>
                <w:szCs w:val="18"/>
              </w:rPr>
              <w:t>Number of figures/tables/illustrations</w:t>
            </w:r>
          </w:p>
        </w:tc>
        <w:tc>
          <w:tcPr>
            <w:tcW w:w="6294" w:type="dxa"/>
            <w:gridSpan w:val="2"/>
            <w:tcMar>
              <w:top w:w="30" w:type="dxa"/>
              <w:left w:w="30" w:type="dxa"/>
              <w:bottom w:w="105" w:type="dxa"/>
              <w:right w:w="30" w:type="dxa"/>
            </w:tcMar>
          </w:tcPr>
          <w:p w:rsidR="00C9213E" w:rsidRDefault="000510B1">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1</w:t>
            </w:r>
          </w:p>
        </w:tc>
      </w:tr>
      <w:tr w:rsidR="00C9213E">
        <w:trPr>
          <w:gridAfter w:val="1"/>
          <w:wAfter w:w="80" w:type="dxa"/>
          <w:tblCellSpacing w:w="0" w:type="dxa"/>
        </w:trPr>
        <w:tc>
          <w:tcPr>
            <w:tcW w:w="2626" w:type="dxa"/>
            <w:tcMar>
              <w:top w:w="30" w:type="dxa"/>
              <w:left w:w="30" w:type="dxa"/>
              <w:bottom w:w="105" w:type="dxa"/>
              <w:right w:w="30" w:type="dxa"/>
            </w:tcMar>
          </w:tcPr>
          <w:p w:rsidR="00C9213E" w:rsidRDefault="000510B1">
            <w:pPr>
              <w:spacing w:after="0" w:line="240" w:lineRule="auto"/>
              <w:rPr>
                <w:rFonts w:ascii="Verdana" w:eastAsia="Times New Roman" w:hAnsi="Verdana" w:cs="Times New Roman"/>
                <w:color w:val="333399"/>
                <w:sz w:val="18"/>
                <w:szCs w:val="18"/>
              </w:rPr>
            </w:pPr>
            <w:r>
              <w:rPr>
                <w:rFonts w:ascii="Verdana" w:eastAsia="Times New Roman" w:hAnsi="Verdana" w:cs="Times New Roman"/>
                <w:color w:val="333399"/>
                <w:sz w:val="18"/>
                <w:szCs w:val="18"/>
              </w:rPr>
              <w:t>Figures/tables/illustrations used</w:t>
            </w:r>
          </w:p>
        </w:tc>
        <w:tc>
          <w:tcPr>
            <w:tcW w:w="6294" w:type="dxa"/>
            <w:gridSpan w:val="2"/>
            <w:tcMar>
              <w:top w:w="30" w:type="dxa"/>
              <w:left w:w="30" w:type="dxa"/>
              <w:bottom w:w="105" w:type="dxa"/>
              <w:right w:w="30" w:type="dxa"/>
            </w:tcMar>
          </w:tcPr>
          <w:p w:rsidR="00C9213E" w:rsidRDefault="000510B1">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Appendix</w:t>
            </w:r>
          </w:p>
        </w:tc>
      </w:tr>
      <w:tr w:rsidR="00C9213E">
        <w:trPr>
          <w:gridAfter w:val="1"/>
          <w:wAfter w:w="80" w:type="dxa"/>
          <w:tblCellSpacing w:w="0" w:type="dxa"/>
        </w:trPr>
        <w:tc>
          <w:tcPr>
            <w:tcW w:w="2626" w:type="dxa"/>
            <w:tcMar>
              <w:top w:w="30" w:type="dxa"/>
              <w:left w:w="30" w:type="dxa"/>
              <w:bottom w:w="105" w:type="dxa"/>
              <w:right w:w="30" w:type="dxa"/>
            </w:tcMar>
          </w:tcPr>
          <w:p w:rsidR="00C9213E" w:rsidRDefault="000510B1">
            <w:pPr>
              <w:spacing w:after="0" w:line="240" w:lineRule="auto"/>
              <w:rPr>
                <w:rFonts w:ascii="Verdana" w:eastAsia="Times New Roman" w:hAnsi="Verdana" w:cs="Times New Roman"/>
                <w:color w:val="333399"/>
                <w:sz w:val="18"/>
                <w:szCs w:val="18"/>
              </w:rPr>
            </w:pPr>
            <w:r>
              <w:rPr>
                <w:rFonts w:ascii="Verdana" w:eastAsia="Times New Roman" w:hAnsi="Verdana" w:cs="Times New Roman"/>
                <w:color w:val="333399"/>
                <w:sz w:val="18"/>
                <w:szCs w:val="18"/>
              </w:rPr>
              <w:t>Author of this Wolters Kluwer article</w:t>
            </w:r>
          </w:p>
        </w:tc>
        <w:tc>
          <w:tcPr>
            <w:tcW w:w="6294" w:type="dxa"/>
            <w:gridSpan w:val="2"/>
            <w:tcMar>
              <w:top w:w="30" w:type="dxa"/>
              <w:left w:w="30" w:type="dxa"/>
              <w:bottom w:w="105" w:type="dxa"/>
              <w:right w:w="30" w:type="dxa"/>
            </w:tcMar>
          </w:tcPr>
          <w:p w:rsidR="00C9213E" w:rsidRDefault="000510B1">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No</w:t>
            </w:r>
          </w:p>
        </w:tc>
      </w:tr>
      <w:tr w:rsidR="00C9213E">
        <w:trPr>
          <w:gridAfter w:val="1"/>
          <w:wAfter w:w="80" w:type="dxa"/>
          <w:tblCellSpacing w:w="0" w:type="dxa"/>
        </w:trPr>
        <w:tc>
          <w:tcPr>
            <w:tcW w:w="2626" w:type="dxa"/>
            <w:tcMar>
              <w:top w:w="30" w:type="dxa"/>
              <w:left w:w="30" w:type="dxa"/>
              <w:bottom w:w="105" w:type="dxa"/>
              <w:right w:w="30" w:type="dxa"/>
            </w:tcMar>
          </w:tcPr>
          <w:p w:rsidR="00C9213E" w:rsidRDefault="000510B1">
            <w:pPr>
              <w:spacing w:after="0" w:line="240" w:lineRule="auto"/>
              <w:rPr>
                <w:rFonts w:ascii="Verdana" w:eastAsia="Times New Roman" w:hAnsi="Verdana" w:cs="Times New Roman"/>
                <w:color w:val="333399"/>
                <w:sz w:val="18"/>
                <w:szCs w:val="18"/>
              </w:rPr>
            </w:pPr>
            <w:r>
              <w:rPr>
                <w:rFonts w:ascii="Verdana" w:eastAsia="Times New Roman" w:hAnsi="Verdana" w:cs="Times New Roman"/>
                <w:color w:val="333399"/>
                <w:sz w:val="18"/>
                <w:szCs w:val="18"/>
              </w:rPr>
              <w:t xml:space="preserve">Title of your thesis / dissertation </w:t>
            </w:r>
          </w:p>
        </w:tc>
        <w:tc>
          <w:tcPr>
            <w:tcW w:w="6294" w:type="dxa"/>
            <w:gridSpan w:val="2"/>
            <w:tcMar>
              <w:top w:w="30" w:type="dxa"/>
              <w:left w:w="30" w:type="dxa"/>
              <w:bottom w:w="105" w:type="dxa"/>
              <w:right w:w="30" w:type="dxa"/>
            </w:tcMar>
          </w:tcPr>
          <w:p w:rsidR="00C9213E" w:rsidRDefault="000510B1">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Increasing adaptation to life with an ostomy with a post-discharge education program</w:t>
            </w:r>
          </w:p>
        </w:tc>
      </w:tr>
      <w:tr w:rsidR="00C9213E">
        <w:trPr>
          <w:gridAfter w:val="1"/>
          <w:wAfter w:w="80" w:type="dxa"/>
          <w:tblCellSpacing w:w="0" w:type="dxa"/>
        </w:trPr>
        <w:tc>
          <w:tcPr>
            <w:tcW w:w="2626" w:type="dxa"/>
            <w:tcMar>
              <w:top w:w="30" w:type="dxa"/>
              <w:left w:w="30" w:type="dxa"/>
              <w:bottom w:w="105" w:type="dxa"/>
              <w:right w:w="30" w:type="dxa"/>
            </w:tcMar>
          </w:tcPr>
          <w:p w:rsidR="00C9213E" w:rsidRDefault="000510B1">
            <w:pPr>
              <w:spacing w:after="0" w:line="240" w:lineRule="auto"/>
              <w:rPr>
                <w:rFonts w:ascii="Verdana" w:eastAsia="Times New Roman" w:hAnsi="Verdana" w:cs="Times New Roman"/>
                <w:color w:val="333399"/>
                <w:sz w:val="18"/>
                <w:szCs w:val="18"/>
              </w:rPr>
            </w:pPr>
            <w:r>
              <w:rPr>
                <w:rFonts w:ascii="Verdana" w:eastAsia="Times New Roman" w:hAnsi="Verdana" w:cs="Times New Roman"/>
                <w:color w:val="333399"/>
                <w:sz w:val="18"/>
                <w:szCs w:val="18"/>
              </w:rPr>
              <w:t xml:space="preserve">Expected completion date </w:t>
            </w:r>
          </w:p>
        </w:tc>
        <w:tc>
          <w:tcPr>
            <w:tcW w:w="6294" w:type="dxa"/>
            <w:gridSpan w:val="2"/>
            <w:tcMar>
              <w:top w:w="30" w:type="dxa"/>
              <w:left w:w="30" w:type="dxa"/>
              <w:bottom w:w="105" w:type="dxa"/>
              <w:right w:w="30" w:type="dxa"/>
            </w:tcMar>
          </w:tcPr>
          <w:p w:rsidR="00C9213E" w:rsidRDefault="000510B1">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May 2018</w:t>
            </w:r>
          </w:p>
        </w:tc>
      </w:tr>
      <w:tr w:rsidR="00C9213E">
        <w:trPr>
          <w:gridAfter w:val="1"/>
          <w:wAfter w:w="80" w:type="dxa"/>
          <w:tblCellSpacing w:w="0" w:type="dxa"/>
        </w:trPr>
        <w:tc>
          <w:tcPr>
            <w:tcW w:w="2626" w:type="dxa"/>
            <w:tcMar>
              <w:top w:w="30" w:type="dxa"/>
              <w:left w:w="30" w:type="dxa"/>
              <w:bottom w:w="105" w:type="dxa"/>
              <w:right w:w="30" w:type="dxa"/>
            </w:tcMar>
          </w:tcPr>
          <w:p w:rsidR="00C9213E" w:rsidRDefault="000510B1">
            <w:pPr>
              <w:spacing w:after="0" w:line="240" w:lineRule="auto"/>
              <w:rPr>
                <w:rFonts w:ascii="Verdana" w:eastAsia="Times New Roman" w:hAnsi="Verdana" w:cs="Times New Roman"/>
                <w:color w:val="333399"/>
                <w:sz w:val="18"/>
                <w:szCs w:val="18"/>
              </w:rPr>
            </w:pPr>
            <w:r>
              <w:rPr>
                <w:rFonts w:ascii="Verdana" w:eastAsia="Times New Roman" w:hAnsi="Verdana" w:cs="Times New Roman"/>
                <w:color w:val="333399"/>
                <w:sz w:val="18"/>
                <w:szCs w:val="18"/>
              </w:rPr>
              <w:t>Estimated size(pages)</w:t>
            </w:r>
          </w:p>
        </w:tc>
        <w:tc>
          <w:tcPr>
            <w:tcW w:w="6294" w:type="dxa"/>
            <w:gridSpan w:val="2"/>
            <w:tcMar>
              <w:top w:w="30" w:type="dxa"/>
              <w:left w:w="30" w:type="dxa"/>
              <w:bottom w:w="105" w:type="dxa"/>
              <w:right w:w="30" w:type="dxa"/>
            </w:tcMar>
          </w:tcPr>
          <w:p w:rsidR="00C9213E" w:rsidRDefault="000510B1">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70</w:t>
            </w:r>
          </w:p>
        </w:tc>
      </w:tr>
      <w:tr w:rsidR="00C9213E">
        <w:trPr>
          <w:gridAfter w:val="1"/>
          <w:wAfter w:w="80" w:type="dxa"/>
          <w:tblCellSpacing w:w="0" w:type="dxa"/>
        </w:trPr>
        <w:tc>
          <w:tcPr>
            <w:tcW w:w="2626" w:type="dxa"/>
            <w:tcMar>
              <w:top w:w="30" w:type="dxa"/>
              <w:left w:w="30" w:type="dxa"/>
              <w:bottom w:w="105" w:type="dxa"/>
              <w:right w:w="30" w:type="dxa"/>
            </w:tcMar>
          </w:tcPr>
          <w:p w:rsidR="00C9213E" w:rsidRDefault="000510B1">
            <w:pPr>
              <w:spacing w:after="0" w:line="240" w:lineRule="auto"/>
              <w:rPr>
                <w:rFonts w:ascii="Verdana" w:eastAsia="Times New Roman" w:hAnsi="Verdana" w:cs="Times New Roman"/>
                <w:color w:val="333399"/>
                <w:sz w:val="18"/>
                <w:szCs w:val="18"/>
              </w:rPr>
            </w:pPr>
            <w:r>
              <w:rPr>
                <w:rFonts w:ascii="Verdana" w:eastAsia="Times New Roman" w:hAnsi="Verdana" w:cs="Times New Roman"/>
                <w:color w:val="333399"/>
                <w:sz w:val="18"/>
                <w:szCs w:val="18"/>
              </w:rPr>
              <w:t>Requestor Location</w:t>
            </w:r>
          </w:p>
        </w:tc>
        <w:tc>
          <w:tcPr>
            <w:tcW w:w="6214" w:type="dxa"/>
            <w:tcMar>
              <w:top w:w="30" w:type="dxa"/>
              <w:left w:w="30" w:type="dxa"/>
              <w:bottom w:w="105" w:type="dxa"/>
              <w:right w:w="30" w:type="dxa"/>
            </w:tcMar>
          </w:tcPr>
          <w:p w:rsidR="00C9213E" w:rsidRDefault="000510B1">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Mrs. Heather Puckett</w:t>
            </w:r>
            <w:r>
              <w:rPr>
                <w:rFonts w:ascii="Verdana" w:eastAsia="Times New Roman" w:hAnsi="Verdana" w:cs="Times New Roman"/>
                <w:color w:val="000000"/>
                <w:sz w:val="18"/>
                <w:szCs w:val="18"/>
              </w:rPr>
              <w:br/>
            </w:r>
            <w:r w:rsidRPr="00C46D1B">
              <w:rPr>
                <w:rFonts w:ascii="Verdana" w:eastAsia="Times New Roman" w:hAnsi="Verdana" w:cs="Times New Roman"/>
                <w:color w:val="000000"/>
                <w:sz w:val="18"/>
                <w:szCs w:val="18"/>
                <w:highlight w:val="black"/>
              </w:rPr>
              <w:t>848 Lantern Way</w:t>
            </w:r>
            <w:r>
              <w:rPr>
                <w:rFonts w:ascii="Verdana" w:eastAsia="Times New Roman" w:hAnsi="Verdana" w:cs="Times New Roman"/>
                <w:color w:val="000000"/>
                <w:sz w:val="18"/>
                <w:szCs w:val="18"/>
              </w:rPr>
              <w:br/>
            </w:r>
            <w:r>
              <w:rPr>
                <w:rFonts w:ascii="Verdana" w:eastAsia="Times New Roman" w:hAnsi="Verdana" w:cs="Times New Roman"/>
                <w:color w:val="000000"/>
                <w:sz w:val="18"/>
                <w:szCs w:val="18"/>
              </w:rPr>
              <w:br/>
            </w:r>
            <w:r>
              <w:rPr>
                <w:rFonts w:ascii="Verdana" w:eastAsia="Times New Roman" w:hAnsi="Verdana" w:cs="Times New Roman"/>
                <w:color w:val="000000"/>
                <w:sz w:val="18"/>
                <w:szCs w:val="18"/>
              </w:rPr>
              <w:lastRenderedPageBreak/>
              <w:br/>
            </w:r>
            <w:r w:rsidRPr="00C46D1B">
              <w:rPr>
                <w:rFonts w:ascii="Verdana" w:eastAsia="Times New Roman" w:hAnsi="Verdana" w:cs="Times New Roman"/>
                <w:color w:val="000000"/>
                <w:sz w:val="18"/>
                <w:szCs w:val="18"/>
                <w:highlight w:val="black"/>
              </w:rPr>
              <w:t>KANNAPOLIS, NC 28081</w:t>
            </w:r>
            <w:r>
              <w:rPr>
                <w:rFonts w:ascii="Verdana" w:eastAsia="Times New Roman" w:hAnsi="Verdana" w:cs="Times New Roman"/>
                <w:color w:val="000000"/>
                <w:sz w:val="18"/>
                <w:szCs w:val="18"/>
              </w:rPr>
              <w:br/>
              <w:t>United States</w:t>
            </w:r>
            <w:r>
              <w:rPr>
                <w:rFonts w:ascii="Verdana" w:eastAsia="Times New Roman" w:hAnsi="Verdana" w:cs="Times New Roman"/>
                <w:color w:val="000000"/>
                <w:sz w:val="18"/>
                <w:szCs w:val="18"/>
              </w:rPr>
              <w:br/>
              <w:t>Attn: Mrs. Heather Puckett</w:t>
            </w:r>
          </w:p>
        </w:tc>
        <w:tc>
          <w:tcPr>
            <w:tcW w:w="80" w:type="dxa"/>
            <w:vAlign w:val="center"/>
          </w:tcPr>
          <w:p w:rsidR="00C9213E" w:rsidRDefault="00C9213E">
            <w:pPr>
              <w:spacing w:after="0" w:line="240" w:lineRule="auto"/>
              <w:rPr>
                <w:rFonts w:ascii="Times New Roman" w:eastAsia="Times New Roman" w:hAnsi="Times New Roman" w:cs="Times New Roman"/>
                <w:sz w:val="20"/>
                <w:szCs w:val="20"/>
              </w:rPr>
            </w:pPr>
          </w:p>
        </w:tc>
      </w:tr>
      <w:tr w:rsidR="00C9213E">
        <w:trPr>
          <w:tblCellSpacing w:w="0" w:type="dxa"/>
        </w:trPr>
        <w:tc>
          <w:tcPr>
            <w:tcW w:w="2626" w:type="dxa"/>
            <w:tcMar>
              <w:top w:w="30" w:type="dxa"/>
              <w:left w:w="30" w:type="dxa"/>
              <w:bottom w:w="105" w:type="dxa"/>
              <w:right w:w="30" w:type="dxa"/>
            </w:tcMar>
          </w:tcPr>
          <w:p w:rsidR="00C9213E" w:rsidRDefault="000510B1">
            <w:pPr>
              <w:spacing w:after="0" w:line="240" w:lineRule="auto"/>
              <w:rPr>
                <w:rFonts w:ascii="Verdana" w:eastAsia="Times New Roman" w:hAnsi="Verdana" w:cs="Times New Roman"/>
                <w:color w:val="333399"/>
                <w:sz w:val="18"/>
                <w:szCs w:val="18"/>
              </w:rPr>
            </w:pPr>
            <w:r>
              <w:rPr>
                <w:rFonts w:ascii="Verdana" w:eastAsia="Times New Roman" w:hAnsi="Verdana" w:cs="Times New Roman"/>
                <w:color w:val="333399"/>
                <w:sz w:val="18"/>
                <w:szCs w:val="18"/>
              </w:rPr>
              <w:t>Publisher Tax ID</w:t>
            </w:r>
          </w:p>
        </w:tc>
        <w:tc>
          <w:tcPr>
            <w:tcW w:w="6374" w:type="dxa"/>
            <w:gridSpan w:val="3"/>
            <w:tcMar>
              <w:top w:w="30" w:type="dxa"/>
              <w:left w:w="30" w:type="dxa"/>
              <w:bottom w:w="105" w:type="dxa"/>
              <w:right w:w="30" w:type="dxa"/>
            </w:tcMar>
          </w:tcPr>
          <w:p w:rsidR="00C9213E" w:rsidRDefault="000510B1">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13-2932696</w:t>
            </w:r>
          </w:p>
        </w:tc>
      </w:tr>
      <w:tr w:rsidR="00C9213E">
        <w:trPr>
          <w:tblCellSpacing w:w="0" w:type="dxa"/>
        </w:trPr>
        <w:tc>
          <w:tcPr>
            <w:tcW w:w="2626" w:type="dxa"/>
            <w:tcMar>
              <w:top w:w="30" w:type="dxa"/>
              <w:left w:w="30" w:type="dxa"/>
              <w:bottom w:w="105" w:type="dxa"/>
              <w:right w:w="30" w:type="dxa"/>
            </w:tcMar>
          </w:tcPr>
          <w:p w:rsidR="00C9213E" w:rsidRDefault="000510B1">
            <w:pPr>
              <w:spacing w:after="0" w:line="240" w:lineRule="auto"/>
              <w:rPr>
                <w:rFonts w:ascii="Verdana" w:eastAsia="Times New Roman" w:hAnsi="Verdana" w:cs="Times New Roman"/>
                <w:color w:val="333399"/>
                <w:sz w:val="18"/>
                <w:szCs w:val="18"/>
              </w:rPr>
            </w:pPr>
            <w:r>
              <w:rPr>
                <w:rFonts w:ascii="Verdana" w:eastAsia="Times New Roman" w:hAnsi="Verdana" w:cs="Times New Roman"/>
                <w:color w:val="333399"/>
                <w:sz w:val="18"/>
                <w:szCs w:val="18"/>
              </w:rPr>
              <w:t>Billing Type</w:t>
            </w:r>
          </w:p>
        </w:tc>
        <w:tc>
          <w:tcPr>
            <w:tcW w:w="6214" w:type="dxa"/>
            <w:tcMar>
              <w:top w:w="30" w:type="dxa"/>
              <w:left w:w="30" w:type="dxa"/>
              <w:bottom w:w="105" w:type="dxa"/>
              <w:right w:w="30" w:type="dxa"/>
            </w:tcMar>
          </w:tcPr>
          <w:p w:rsidR="00C9213E" w:rsidRDefault="000510B1">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Invoice</w:t>
            </w:r>
          </w:p>
        </w:tc>
        <w:tc>
          <w:tcPr>
            <w:tcW w:w="80" w:type="dxa"/>
            <w:vAlign w:val="center"/>
          </w:tcPr>
          <w:p w:rsidR="00C9213E" w:rsidRDefault="00C9213E">
            <w:pPr>
              <w:spacing w:after="0" w:line="240" w:lineRule="auto"/>
              <w:rPr>
                <w:rFonts w:ascii="Times New Roman" w:eastAsia="Times New Roman" w:hAnsi="Times New Roman" w:cs="Times New Roman"/>
                <w:sz w:val="20"/>
                <w:szCs w:val="20"/>
              </w:rPr>
            </w:pPr>
          </w:p>
        </w:tc>
        <w:tc>
          <w:tcPr>
            <w:tcW w:w="80" w:type="dxa"/>
            <w:vAlign w:val="center"/>
          </w:tcPr>
          <w:p w:rsidR="00C9213E" w:rsidRDefault="00C9213E">
            <w:pPr>
              <w:spacing w:after="0" w:line="240" w:lineRule="auto"/>
              <w:rPr>
                <w:rFonts w:ascii="Times New Roman" w:eastAsia="Times New Roman" w:hAnsi="Times New Roman" w:cs="Times New Roman"/>
                <w:sz w:val="20"/>
                <w:szCs w:val="20"/>
              </w:rPr>
            </w:pPr>
          </w:p>
        </w:tc>
      </w:tr>
      <w:tr w:rsidR="00C9213E">
        <w:trPr>
          <w:tblCellSpacing w:w="0" w:type="dxa"/>
        </w:trPr>
        <w:tc>
          <w:tcPr>
            <w:tcW w:w="2626" w:type="dxa"/>
            <w:tcMar>
              <w:top w:w="30" w:type="dxa"/>
              <w:left w:w="30" w:type="dxa"/>
              <w:bottom w:w="105" w:type="dxa"/>
              <w:right w:w="30" w:type="dxa"/>
            </w:tcMar>
          </w:tcPr>
          <w:p w:rsidR="00C9213E" w:rsidRDefault="000510B1">
            <w:pPr>
              <w:spacing w:after="0" w:line="240" w:lineRule="auto"/>
              <w:rPr>
                <w:rFonts w:ascii="Verdana" w:eastAsia="Times New Roman" w:hAnsi="Verdana" w:cs="Times New Roman"/>
                <w:color w:val="333399"/>
                <w:sz w:val="18"/>
                <w:szCs w:val="18"/>
              </w:rPr>
            </w:pPr>
            <w:r>
              <w:rPr>
                <w:rFonts w:ascii="Verdana" w:eastAsia="Times New Roman" w:hAnsi="Verdana" w:cs="Times New Roman"/>
                <w:color w:val="333399"/>
                <w:sz w:val="18"/>
                <w:szCs w:val="18"/>
              </w:rPr>
              <w:t>Billing Address</w:t>
            </w:r>
          </w:p>
        </w:tc>
        <w:tc>
          <w:tcPr>
            <w:tcW w:w="6214" w:type="dxa"/>
            <w:tcMar>
              <w:top w:w="30" w:type="dxa"/>
              <w:left w:w="30" w:type="dxa"/>
              <w:bottom w:w="105" w:type="dxa"/>
              <w:right w:w="30" w:type="dxa"/>
            </w:tcMar>
          </w:tcPr>
          <w:p w:rsidR="00C9213E" w:rsidRDefault="000510B1">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Mrs. Heather Puckett</w:t>
            </w:r>
            <w:r>
              <w:rPr>
                <w:rFonts w:ascii="Verdana" w:eastAsia="Times New Roman" w:hAnsi="Verdana" w:cs="Times New Roman"/>
                <w:color w:val="000000"/>
                <w:sz w:val="18"/>
                <w:szCs w:val="18"/>
              </w:rPr>
              <w:br/>
            </w:r>
            <w:r w:rsidRPr="00C46D1B">
              <w:rPr>
                <w:rFonts w:ascii="Verdana" w:eastAsia="Times New Roman" w:hAnsi="Verdana" w:cs="Times New Roman"/>
                <w:color w:val="000000"/>
                <w:sz w:val="18"/>
                <w:szCs w:val="18"/>
                <w:highlight w:val="black"/>
              </w:rPr>
              <w:t>848 Lantern Way</w:t>
            </w:r>
            <w:r>
              <w:rPr>
                <w:rFonts w:ascii="Verdana" w:eastAsia="Times New Roman" w:hAnsi="Verdana" w:cs="Times New Roman"/>
                <w:color w:val="000000"/>
                <w:sz w:val="18"/>
                <w:szCs w:val="18"/>
              </w:rPr>
              <w:br/>
            </w:r>
            <w:r>
              <w:rPr>
                <w:rFonts w:ascii="Verdana" w:eastAsia="Times New Roman" w:hAnsi="Verdana" w:cs="Times New Roman"/>
                <w:color w:val="000000"/>
                <w:sz w:val="18"/>
                <w:szCs w:val="18"/>
              </w:rPr>
              <w:br/>
            </w:r>
            <w:r>
              <w:rPr>
                <w:rFonts w:ascii="Verdana" w:eastAsia="Times New Roman" w:hAnsi="Verdana" w:cs="Times New Roman"/>
                <w:color w:val="000000"/>
                <w:sz w:val="18"/>
                <w:szCs w:val="18"/>
              </w:rPr>
              <w:br/>
            </w:r>
            <w:r w:rsidRPr="00C46D1B">
              <w:rPr>
                <w:rFonts w:ascii="Verdana" w:eastAsia="Times New Roman" w:hAnsi="Verdana" w:cs="Times New Roman"/>
                <w:color w:val="000000"/>
                <w:sz w:val="18"/>
                <w:szCs w:val="18"/>
                <w:highlight w:val="black"/>
              </w:rPr>
              <w:t>KANNAPOLIS, NC 28081</w:t>
            </w:r>
            <w:r>
              <w:rPr>
                <w:rFonts w:ascii="Verdana" w:eastAsia="Times New Roman" w:hAnsi="Verdana" w:cs="Times New Roman"/>
                <w:color w:val="000000"/>
                <w:sz w:val="18"/>
                <w:szCs w:val="18"/>
              </w:rPr>
              <w:br/>
              <w:t>United States</w:t>
            </w:r>
            <w:r>
              <w:rPr>
                <w:rFonts w:ascii="Verdana" w:eastAsia="Times New Roman" w:hAnsi="Verdana" w:cs="Times New Roman"/>
                <w:color w:val="000000"/>
                <w:sz w:val="18"/>
                <w:szCs w:val="18"/>
              </w:rPr>
              <w:br/>
              <w:t>Attn: Mrs. Heather Puckett</w:t>
            </w:r>
          </w:p>
        </w:tc>
        <w:tc>
          <w:tcPr>
            <w:tcW w:w="80" w:type="dxa"/>
            <w:vAlign w:val="center"/>
          </w:tcPr>
          <w:p w:rsidR="00C9213E" w:rsidRDefault="00C9213E">
            <w:pPr>
              <w:spacing w:after="0" w:line="240" w:lineRule="auto"/>
              <w:rPr>
                <w:rFonts w:ascii="Times New Roman" w:eastAsia="Times New Roman" w:hAnsi="Times New Roman" w:cs="Times New Roman"/>
                <w:sz w:val="20"/>
                <w:szCs w:val="20"/>
              </w:rPr>
            </w:pPr>
          </w:p>
        </w:tc>
        <w:tc>
          <w:tcPr>
            <w:tcW w:w="80" w:type="dxa"/>
            <w:vAlign w:val="center"/>
          </w:tcPr>
          <w:p w:rsidR="00C9213E" w:rsidRDefault="00C9213E">
            <w:pPr>
              <w:spacing w:after="0" w:line="240" w:lineRule="auto"/>
              <w:rPr>
                <w:rFonts w:ascii="Times New Roman" w:eastAsia="Times New Roman" w:hAnsi="Times New Roman" w:cs="Times New Roman"/>
                <w:sz w:val="20"/>
                <w:szCs w:val="20"/>
              </w:rPr>
            </w:pPr>
          </w:p>
        </w:tc>
      </w:tr>
      <w:tr w:rsidR="00C9213E">
        <w:trPr>
          <w:tblCellSpacing w:w="0" w:type="dxa"/>
        </w:trPr>
        <w:tc>
          <w:tcPr>
            <w:tcW w:w="2626" w:type="dxa"/>
            <w:tcMar>
              <w:top w:w="30" w:type="dxa"/>
              <w:left w:w="30" w:type="dxa"/>
              <w:bottom w:w="105" w:type="dxa"/>
              <w:right w:w="30" w:type="dxa"/>
            </w:tcMar>
          </w:tcPr>
          <w:p w:rsidR="00C9213E" w:rsidRDefault="000510B1">
            <w:pPr>
              <w:spacing w:after="0" w:line="240" w:lineRule="auto"/>
              <w:rPr>
                <w:rFonts w:ascii="Verdana" w:eastAsia="Times New Roman" w:hAnsi="Verdana" w:cs="Times New Roman"/>
                <w:color w:val="333399"/>
                <w:sz w:val="18"/>
                <w:szCs w:val="18"/>
              </w:rPr>
            </w:pPr>
            <w:r>
              <w:rPr>
                <w:rFonts w:ascii="Verdana" w:eastAsia="Times New Roman" w:hAnsi="Verdana" w:cs="Times New Roman"/>
                <w:color w:val="333399"/>
                <w:sz w:val="18"/>
                <w:szCs w:val="18"/>
              </w:rPr>
              <w:t>Total</w:t>
            </w:r>
          </w:p>
        </w:tc>
        <w:tc>
          <w:tcPr>
            <w:tcW w:w="6214" w:type="dxa"/>
            <w:tcMar>
              <w:top w:w="30" w:type="dxa"/>
              <w:left w:w="30" w:type="dxa"/>
              <w:bottom w:w="105" w:type="dxa"/>
              <w:right w:w="30" w:type="dxa"/>
            </w:tcMar>
          </w:tcPr>
          <w:p w:rsidR="00C9213E" w:rsidRDefault="000510B1">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0.00 USD</w:t>
            </w:r>
          </w:p>
        </w:tc>
        <w:tc>
          <w:tcPr>
            <w:tcW w:w="80" w:type="dxa"/>
            <w:vAlign w:val="center"/>
          </w:tcPr>
          <w:p w:rsidR="00C9213E" w:rsidRDefault="00C9213E">
            <w:pPr>
              <w:spacing w:after="0" w:line="240" w:lineRule="auto"/>
              <w:rPr>
                <w:rFonts w:ascii="Times New Roman" w:eastAsia="Times New Roman" w:hAnsi="Times New Roman" w:cs="Times New Roman"/>
                <w:sz w:val="20"/>
                <w:szCs w:val="20"/>
              </w:rPr>
            </w:pPr>
          </w:p>
        </w:tc>
        <w:tc>
          <w:tcPr>
            <w:tcW w:w="80" w:type="dxa"/>
            <w:vAlign w:val="center"/>
          </w:tcPr>
          <w:p w:rsidR="00C9213E" w:rsidRDefault="00C9213E">
            <w:pPr>
              <w:spacing w:after="0" w:line="240" w:lineRule="auto"/>
              <w:rPr>
                <w:rFonts w:ascii="Times New Roman" w:eastAsia="Times New Roman" w:hAnsi="Times New Roman" w:cs="Times New Roman"/>
                <w:sz w:val="20"/>
                <w:szCs w:val="20"/>
              </w:rPr>
            </w:pPr>
          </w:p>
        </w:tc>
      </w:tr>
      <w:tr w:rsidR="00C9213E">
        <w:trPr>
          <w:tblCellSpacing w:w="0" w:type="dxa"/>
        </w:trPr>
        <w:tc>
          <w:tcPr>
            <w:tcW w:w="8840" w:type="dxa"/>
            <w:gridSpan w:val="2"/>
            <w:tcMar>
              <w:top w:w="30" w:type="dxa"/>
              <w:left w:w="30" w:type="dxa"/>
              <w:bottom w:w="105" w:type="dxa"/>
              <w:right w:w="30" w:type="dxa"/>
            </w:tcMar>
          </w:tcPr>
          <w:p w:rsidR="00C9213E" w:rsidRDefault="000510B1">
            <w:pPr>
              <w:spacing w:after="0" w:line="240" w:lineRule="auto"/>
              <w:rPr>
                <w:rFonts w:ascii="Verdana" w:eastAsia="Times New Roman" w:hAnsi="Verdana" w:cs="Times New Roman"/>
                <w:color w:val="333399"/>
                <w:sz w:val="18"/>
                <w:szCs w:val="18"/>
              </w:rPr>
            </w:pPr>
            <w:r>
              <w:rPr>
                <w:rFonts w:ascii="Verdana" w:eastAsia="Times New Roman" w:hAnsi="Verdana" w:cs="Times New Roman"/>
                <w:color w:val="333399"/>
                <w:sz w:val="18"/>
                <w:szCs w:val="18"/>
              </w:rPr>
              <w:t>Terms and Conditions</w:t>
            </w:r>
          </w:p>
        </w:tc>
        <w:tc>
          <w:tcPr>
            <w:tcW w:w="80" w:type="dxa"/>
            <w:vAlign w:val="center"/>
          </w:tcPr>
          <w:p w:rsidR="00C9213E" w:rsidRDefault="00C9213E">
            <w:pPr>
              <w:spacing w:after="0" w:line="240" w:lineRule="auto"/>
              <w:rPr>
                <w:rFonts w:ascii="Times New Roman" w:eastAsia="Times New Roman" w:hAnsi="Times New Roman" w:cs="Times New Roman"/>
                <w:sz w:val="20"/>
                <w:szCs w:val="20"/>
              </w:rPr>
            </w:pPr>
          </w:p>
        </w:tc>
        <w:tc>
          <w:tcPr>
            <w:tcW w:w="80" w:type="dxa"/>
            <w:vAlign w:val="center"/>
          </w:tcPr>
          <w:p w:rsidR="00C9213E" w:rsidRDefault="00C9213E">
            <w:pPr>
              <w:spacing w:after="0" w:line="240" w:lineRule="auto"/>
              <w:rPr>
                <w:rFonts w:ascii="Times New Roman" w:eastAsia="Times New Roman" w:hAnsi="Times New Roman" w:cs="Times New Roman"/>
                <w:sz w:val="20"/>
                <w:szCs w:val="20"/>
              </w:rPr>
            </w:pPr>
          </w:p>
        </w:tc>
      </w:tr>
      <w:tr w:rsidR="00C9213E">
        <w:trPr>
          <w:tblCellSpacing w:w="0" w:type="dxa"/>
        </w:trPr>
        <w:tc>
          <w:tcPr>
            <w:tcW w:w="8840" w:type="dxa"/>
            <w:gridSpan w:val="2"/>
            <w:tcMar>
              <w:top w:w="30" w:type="dxa"/>
              <w:left w:w="30" w:type="dxa"/>
              <w:bottom w:w="105" w:type="dxa"/>
              <w:right w:w="30" w:type="dxa"/>
            </w:tcMar>
          </w:tcPr>
          <w:p w:rsidR="00C9213E" w:rsidRDefault="000510B1">
            <w:pPr>
              <w:spacing w:after="0" w:line="240" w:lineRule="auto"/>
              <w:rPr>
                <w:rFonts w:ascii="Verdana" w:eastAsia="Times New Roman" w:hAnsi="Verdana" w:cs="Times New Roman"/>
                <w:color w:val="000000"/>
                <w:sz w:val="18"/>
                <w:szCs w:val="18"/>
              </w:rPr>
            </w:pPr>
            <w:r>
              <w:rPr>
                <w:rFonts w:ascii="Verdana" w:eastAsia="Times New Roman" w:hAnsi="Verdana" w:cs="Verdana"/>
                <w:color w:val="000000"/>
                <w:sz w:val="18"/>
                <w:szCs w:val="18"/>
              </w:rPr>
              <w:t>﻿</w:t>
            </w:r>
          </w:p>
          <w:p w:rsidR="00C9213E" w:rsidRDefault="000510B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u w:val="single"/>
              </w:rPr>
              <w:t xml:space="preserve">Wolters Kluwer Terms and Conditions </w:t>
            </w:r>
          </w:p>
          <w:p w:rsidR="00C9213E" w:rsidRDefault="000510B1">
            <w:pPr>
              <w:numPr>
                <w:ilvl w:val="0"/>
                <w:numId w:val="7"/>
              </w:numPr>
              <w:spacing w:before="100" w:beforeAutospacing="1" w:after="100" w:afterAutospacing="1" w:line="240" w:lineRule="auto"/>
              <w:rPr>
                <w:rFonts w:ascii="Verdana" w:eastAsia="Times New Roman" w:hAnsi="Verdana" w:cs="Times New Roman"/>
                <w:color w:val="000000"/>
                <w:sz w:val="18"/>
                <w:szCs w:val="18"/>
              </w:rPr>
            </w:pPr>
            <w:r>
              <w:rPr>
                <w:rFonts w:ascii="Verdana" w:eastAsia="Times New Roman" w:hAnsi="Verdana" w:cs="Times New Roman"/>
                <w:b/>
                <w:bCs/>
                <w:color w:val="000000"/>
                <w:sz w:val="18"/>
                <w:szCs w:val="18"/>
                <w:u w:val="single"/>
              </w:rPr>
              <w:t>Transfer of License:</w:t>
            </w:r>
            <w:r>
              <w:rPr>
                <w:rFonts w:ascii="Verdana" w:eastAsia="Times New Roman" w:hAnsi="Verdana" w:cs="Times New Roman"/>
                <w:color w:val="000000"/>
                <w:sz w:val="18"/>
                <w:szCs w:val="18"/>
              </w:rPr>
              <w:t xml:space="preserve"> Wolters Kluwer hereby grants you a non-exclusive license to reproduce this material for this purpose, and for no other use, subject to the conditions herein. </w:t>
            </w:r>
          </w:p>
          <w:p w:rsidR="00C9213E" w:rsidRDefault="000510B1">
            <w:pPr>
              <w:numPr>
                <w:ilvl w:val="0"/>
                <w:numId w:val="7"/>
              </w:numPr>
              <w:spacing w:before="100" w:beforeAutospacing="1" w:after="100" w:afterAutospacing="1" w:line="240" w:lineRule="auto"/>
              <w:rPr>
                <w:rFonts w:ascii="Verdana" w:eastAsia="Times New Roman" w:hAnsi="Verdana" w:cs="Times New Roman"/>
                <w:color w:val="000000"/>
                <w:sz w:val="18"/>
                <w:szCs w:val="18"/>
              </w:rPr>
            </w:pPr>
            <w:r>
              <w:rPr>
                <w:rFonts w:ascii="Verdana" w:eastAsia="Times New Roman" w:hAnsi="Verdana" w:cs="Times New Roman"/>
                <w:b/>
                <w:bCs/>
                <w:color w:val="000000"/>
                <w:sz w:val="18"/>
                <w:szCs w:val="18"/>
                <w:u w:val="single"/>
              </w:rPr>
              <w:t>Credit Line:</w:t>
            </w:r>
            <w:r>
              <w:rPr>
                <w:rFonts w:ascii="Verdana" w:eastAsia="Times New Roman" w:hAnsi="Verdana" w:cs="Times New Roman"/>
                <w:color w:val="000000"/>
                <w:sz w:val="18"/>
                <w:szCs w:val="18"/>
              </w:rPr>
              <w:t xml:space="preserve"> will be prominently placed and include: For books – the author(s), title of book, editor, copyright holder, year of publication; For journals – the author(s), title of article, title of journal, volume number, issue number, inclusive pages and website URL to the journal page.</w:t>
            </w:r>
          </w:p>
          <w:p w:rsidR="00C9213E" w:rsidRDefault="000510B1">
            <w:pPr>
              <w:numPr>
                <w:ilvl w:val="0"/>
                <w:numId w:val="7"/>
              </w:numPr>
              <w:spacing w:before="100" w:beforeAutospacing="1" w:after="100" w:afterAutospacing="1" w:line="240" w:lineRule="auto"/>
              <w:rPr>
                <w:rFonts w:ascii="Verdana" w:eastAsia="Times New Roman" w:hAnsi="Verdana" w:cs="Times New Roman"/>
                <w:color w:val="000000"/>
                <w:sz w:val="18"/>
                <w:szCs w:val="18"/>
              </w:rPr>
            </w:pPr>
            <w:r>
              <w:rPr>
                <w:rFonts w:ascii="Verdana" w:eastAsia="Times New Roman" w:hAnsi="Verdana" w:cs="Times New Roman"/>
                <w:b/>
                <w:bCs/>
                <w:color w:val="000000"/>
                <w:sz w:val="18"/>
                <w:szCs w:val="18"/>
                <w:u w:val="single"/>
              </w:rPr>
              <w:t>Warranties:</w:t>
            </w:r>
            <w:r>
              <w:rPr>
                <w:rFonts w:ascii="Verdana" w:eastAsia="Times New Roman" w:hAnsi="Verdana" w:cs="Times New Roman"/>
                <w:color w:val="000000"/>
                <w:sz w:val="18"/>
                <w:szCs w:val="18"/>
              </w:rPr>
              <w:t xml:space="preserve"> The requestor warrants that the material shall not be used in any manner which may be considered derogatory to the title, content, or authors of the material, or to Wolters Kluwer. </w:t>
            </w:r>
          </w:p>
          <w:p w:rsidR="00C9213E" w:rsidRDefault="000510B1">
            <w:pPr>
              <w:numPr>
                <w:ilvl w:val="0"/>
                <w:numId w:val="7"/>
              </w:numPr>
              <w:spacing w:before="100" w:beforeAutospacing="1" w:after="100" w:afterAutospacing="1" w:line="240" w:lineRule="auto"/>
              <w:rPr>
                <w:rFonts w:ascii="Verdana" w:eastAsia="Times New Roman" w:hAnsi="Verdana" w:cs="Times New Roman"/>
                <w:color w:val="000000"/>
                <w:sz w:val="18"/>
                <w:szCs w:val="18"/>
              </w:rPr>
            </w:pPr>
            <w:r>
              <w:rPr>
                <w:rFonts w:ascii="Verdana" w:eastAsia="Times New Roman" w:hAnsi="Verdana" w:cs="Times New Roman"/>
                <w:b/>
                <w:bCs/>
                <w:color w:val="000000"/>
                <w:sz w:val="18"/>
                <w:szCs w:val="18"/>
                <w:u w:val="single"/>
              </w:rPr>
              <w:t>Indemnity:</w:t>
            </w:r>
            <w:r>
              <w:rPr>
                <w:rFonts w:ascii="Verdana" w:eastAsia="Times New Roman" w:hAnsi="Verdana" w:cs="Times New Roman"/>
                <w:color w:val="000000"/>
                <w:sz w:val="18"/>
                <w:szCs w:val="18"/>
              </w:rPr>
              <w:t xml:space="preserve"> You hereby indemnify and hold harmless Wolters Kluwer and their respective officers, directors, employees and agents, from and against any and all claims, costs, proceeding or demands arising out of your unauthorized use of the Licensed Material. </w:t>
            </w:r>
          </w:p>
          <w:p w:rsidR="00C9213E" w:rsidRDefault="000510B1">
            <w:pPr>
              <w:numPr>
                <w:ilvl w:val="0"/>
                <w:numId w:val="7"/>
              </w:numPr>
              <w:spacing w:before="100" w:beforeAutospacing="1" w:after="100" w:afterAutospacing="1" w:line="240" w:lineRule="auto"/>
              <w:rPr>
                <w:rFonts w:ascii="Verdana" w:eastAsia="Times New Roman" w:hAnsi="Verdana" w:cs="Times New Roman"/>
                <w:color w:val="000000"/>
                <w:sz w:val="18"/>
                <w:szCs w:val="18"/>
              </w:rPr>
            </w:pPr>
            <w:r>
              <w:rPr>
                <w:rFonts w:ascii="Verdana" w:eastAsia="Times New Roman" w:hAnsi="Verdana" w:cs="Times New Roman"/>
                <w:b/>
                <w:bCs/>
                <w:color w:val="000000"/>
                <w:sz w:val="18"/>
                <w:szCs w:val="18"/>
                <w:u w:val="single"/>
              </w:rPr>
              <w:t>Geographical Scope:</w:t>
            </w:r>
            <w:r>
              <w:rPr>
                <w:rFonts w:ascii="Verdana" w:eastAsia="Times New Roman" w:hAnsi="Verdana" w:cs="Times New Roman"/>
                <w:color w:val="000000"/>
                <w:sz w:val="18"/>
                <w:szCs w:val="18"/>
              </w:rPr>
              <w:t xml:space="preserve"> Permission granted is </w:t>
            </w:r>
            <w:proofErr w:type="gramStart"/>
            <w:r>
              <w:rPr>
                <w:rFonts w:ascii="Verdana" w:eastAsia="Times New Roman" w:hAnsi="Verdana" w:cs="Times New Roman"/>
                <w:color w:val="000000"/>
                <w:sz w:val="18"/>
                <w:szCs w:val="18"/>
              </w:rPr>
              <w:t>non-exclusive, and</w:t>
            </w:r>
            <w:proofErr w:type="gramEnd"/>
            <w:r>
              <w:rPr>
                <w:rFonts w:ascii="Verdana" w:eastAsia="Times New Roman" w:hAnsi="Verdana" w:cs="Times New Roman"/>
                <w:color w:val="000000"/>
                <w:sz w:val="18"/>
                <w:szCs w:val="18"/>
              </w:rPr>
              <w:t xml:space="preserve"> is valid throughout the world in the English language and the languages specified in your original request. </w:t>
            </w:r>
          </w:p>
          <w:p w:rsidR="00C9213E" w:rsidRDefault="000510B1">
            <w:pPr>
              <w:numPr>
                <w:ilvl w:val="0"/>
                <w:numId w:val="7"/>
              </w:numPr>
              <w:spacing w:before="100" w:beforeAutospacing="1" w:after="100" w:afterAutospacing="1"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Wolters Kluwer cannot supply the requestor with the original artwork, electronic files or a "</w:t>
            </w:r>
            <w:proofErr w:type="spellStart"/>
            <w:proofErr w:type="gramStart"/>
            <w:r>
              <w:rPr>
                <w:rFonts w:ascii="Verdana" w:eastAsia="Times New Roman" w:hAnsi="Verdana" w:cs="Times New Roman"/>
                <w:color w:val="000000"/>
                <w:sz w:val="18"/>
                <w:szCs w:val="18"/>
              </w:rPr>
              <w:t>c“</w:t>
            </w:r>
            <w:proofErr w:type="gramEnd"/>
            <w:r>
              <w:rPr>
                <w:rFonts w:ascii="Verdana" w:eastAsia="Times New Roman" w:hAnsi="Verdana" w:cs="Times New Roman"/>
                <w:color w:val="000000"/>
                <w:sz w:val="18"/>
                <w:szCs w:val="18"/>
              </w:rPr>
              <w:t>ean</w:t>
            </w:r>
            <w:proofErr w:type="spellEnd"/>
            <w:r>
              <w:rPr>
                <w:rFonts w:ascii="Verdana" w:eastAsia="Times New Roman" w:hAnsi="Verdana" w:cs="Times New Roman"/>
                <w:color w:val="000000"/>
                <w:sz w:val="18"/>
                <w:szCs w:val="18"/>
              </w:rPr>
              <w:t xml:space="preserve"> copy." </w:t>
            </w:r>
            <w:proofErr w:type="gramStart"/>
            <w:r>
              <w:rPr>
                <w:rFonts w:ascii="Verdana" w:eastAsia="Times New Roman" w:hAnsi="Verdana" w:cs="Times New Roman"/>
                <w:color w:val="000000"/>
                <w:sz w:val="18"/>
                <w:szCs w:val="18"/>
              </w:rPr>
              <w:t>”Permission</w:t>
            </w:r>
            <w:proofErr w:type="gramEnd"/>
            <w:r>
              <w:rPr>
                <w:rFonts w:ascii="Verdana" w:eastAsia="Times New Roman" w:hAnsi="Verdana" w:cs="Times New Roman"/>
                <w:color w:val="000000"/>
                <w:sz w:val="18"/>
                <w:szCs w:val="18"/>
              </w:rPr>
              <w:t xml:space="preserve"> is valid if the borrowed material is original to a Wolters Kluwer imprint (Lippincott-Raven Publishers, Williams &amp; Wilkins, Lea &amp; </w:t>
            </w:r>
            <w:proofErr w:type="spellStart"/>
            <w:r>
              <w:rPr>
                <w:rFonts w:ascii="Verdana" w:eastAsia="Times New Roman" w:hAnsi="Verdana" w:cs="Times New Roman"/>
                <w:color w:val="000000"/>
                <w:sz w:val="18"/>
                <w:szCs w:val="18"/>
              </w:rPr>
              <w:t>Febiger</w:t>
            </w:r>
            <w:proofErr w:type="spellEnd"/>
            <w:r>
              <w:rPr>
                <w:rFonts w:ascii="Verdana" w:eastAsia="Times New Roman" w:hAnsi="Verdana" w:cs="Times New Roman"/>
                <w:color w:val="000000"/>
                <w:sz w:val="18"/>
                <w:szCs w:val="18"/>
              </w:rPr>
              <w:t xml:space="preserve">, </w:t>
            </w:r>
            <w:proofErr w:type="spellStart"/>
            <w:r>
              <w:rPr>
                <w:rFonts w:ascii="Verdana" w:eastAsia="Times New Roman" w:hAnsi="Verdana" w:cs="Times New Roman"/>
                <w:color w:val="000000"/>
                <w:sz w:val="18"/>
                <w:szCs w:val="18"/>
              </w:rPr>
              <w:t>Harwal</w:t>
            </w:r>
            <w:proofErr w:type="spellEnd"/>
            <w:r>
              <w:rPr>
                <w:rFonts w:ascii="Verdana" w:eastAsia="Times New Roman" w:hAnsi="Verdana" w:cs="Times New Roman"/>
                <w:color w:val="000000"/>
                <w:sz w:val="18"/>
                <w:szCs w:val="18"/>
              </w:rPr>
              <w:t>, Rapid Science, Little Brown &amp; Company, Harper &amp; Row Medical, American Journal of Nursing Co, and Urban &amp; Schwarzenberg - –</w:t>
            </w:r>
            <w:proofErr w:type="spellStart"/>
            <w:r>
              <w:rPr>
                <w:rFonts w:ascii="Verdana" w:eastAsia="Times New Roman" w:hAnsi="Verdana" w:cs="Times New Roman"/>
                <w:color w:val="000000"/>
                <w:sz w:val="18"/>
                <w:szCs w:val="18"/>
              </w:rPr>
              <w:t>nglish</w:t>
            </w:r>
            <w:proofErr w:type="spellEnd"/>
            <w:r>
              <w:rPr>
                <w:rFonts w:ascii="Verdana" w:eastAsia="Times New Roman" w:hAnsi="Verdana" w:cs="Times New Roman"/>
                <w:color w:val="000000"/>
                <w:sz w:val="18"/>
                <w:szCs w:val="18"/>
              </w:rPr>
              <w:t xml:space="preserve"> Language, Raven Press, Paul </w:t>
            </w:r>
            <w:proofErr w:type="spellStart"/>
            <w:r>
              <w:rPr>
                <w:rFonts w:ascii="Verdana" w:eastAsia="Times New Roman" w:hAnsi="Verdana" w:cs="Times New Roman"/>
                <w:color w:val="000000"/>
                <w:sz w:val="18"/>
                <w:szCs w:val="18"/>
              </w:rPr>
              <w:t>Hoeber</w:t>
            </w:r>
            <w:proofErr w:type="spellEnd"/>
            <w:r>
              <w:rPr>
                <w:rFonts w:ascii="Verdana" w:eastAsia="Times New Roman" w:hAnsi="Verdana" w:cs="Times New Roman"/>
                <w:color w:val="000000"/>
                <w:sz w:val="18"/>
                <w:szCs w:val="18"/>
              </w:rPr>
              <w:t xml:space="preserve">, Springhouse, Ovid). </w:t>
            </w:r>
          </w:p>
          <w:p w:rsidR="00C9213E" w:rsidRDefault="000510B1">
            <w:pPr>
              <w:numPr>
                <w:ilvl w:val="0"/>
                <w:numId w:val="7"/>
              </w:numPr>
              <w:spacing w:before="100" w:beforeAutospacing="1" w:after="100" w:afterAutospacing="1" w:line="240" w:lineRule="auto"/>
              <w:rPr>
                <w:rFonts w:ascii="Verdana" w:eastAsia="Times New Roman" w:hAnsi="Verdana" w:cs="Times New Roman"/>
                <w:color w:val="000000"/>
                <w:sz w:val="18"/>
                <w:szCs w:val="18"/>
              </w:rPr>
            </w:pPr>
            <w:r>
              <w:rPr>
                <w:rFonts w:ascii="Verdana" w:eastAsia="Times New Roman" w:hAnsi="Verdana" w:cs="Times New Roman"/>
                <w:b/>
                <w:bCs/>
                <w:color w:val="000000"/>
                <w:sz w:val="18"/>
                <w:szCs w:val="18"/>
                <w:u w:val="single"/>
              </w:rPr>
              <w:t>Termination of contract:</w:t>
            </w:r>
            <w:r>
              <w:rPr>
                <w:rFonts w:ascii="Verdana" w:eastAsia="Times New Roman" w:hAnsi="Verdana" w:cs="Times New Roman"/>
                <w:color w:val="000000"/>
                <w:sz w:val="18"/>
                <w:szCs w:val="18"/>
              </w:rPr>
              <w:t xml:space="preserve"> If you opt not to use the material requested above please notify </w:t>
            </w:r>
            <w:proofErr w:type="spellStart"/>
            <w:r>
              <w:rPr>
                <w:rFonts w:ascii="Verdana" w:eastAsia="Times New Roman" w:hAnsi="Verdana" w:cs="Times New Roman"/>
                <w:color w:val="000000"/>
                <w:sz w:val="18"/>
                <w:szCs w:val="18"/>
              </w:rPr>
              <w:t>RightsLink</w:t>
            </w:r>
            <w:proofErr w:type="spellEnd"/>
            <w:r>
              <w:rPr>
                <w:rFonts w:ascii="Verdana" w:eastAsia="Times New Roman" w:hAnsi="Verdana" w:cs="Times New Roman"/>
                <w:color w:val="000000"/>
                <w:sz w:val="18"/>
                <w:szCs w:val="18"/>
              </w:rPr>
              <w:t xml:space="preserve"> or Wolters Kluwer within 90 days of the original invoice date. </w:t>
            </w:r>
          </w:p>
          <w:p w:rsidR="00C9213E" w:rsidRDefault="000510B1">
            <w:pPr>
              <w:numPr>
                <w:ilvl w:val="0"/>
                <w:numId w:val="7"/>
              </w:numPr>
              <w:spacing w:before="100" w:beforeAutospacing="1" w:after="100" w:afterAutospacing="1"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xml:space="preserve">This permission does not apply to images that are credited to publications other than Wolters Kluwer books/journals or its Societies. For images credited to non-Wolters Kluwer books or journals, you will need to obtain permission from the source referenced in the figure or table legend or credit line before making any use of the image(s) or table(s). </w:t>
            </w:r>
          </w:p>
          <w:p w:rsidR="00C9213E" w:rsidRDefault="000510B1">
            <w:pPr>
              <w:numPr>
                <w:ilvl w:val="0"/>
                <w:numId w:val="7"/>
              </w:numPr>
              <w:spacing w:before="100" w:beforeAutospacing="1" w:after="100" w:afterAutospacing="1" w:line="240" w:lineRule="auto"/>
              <w:rPr>
                <w:rFonts w:ascii="Verdana" w:eastAsia="Times New Roman" w:hAnsi="Verdana" w:cs="Times New Roman"/>
                <w:color w:val="000000"/>
                <w:sz w:val="18"/>
                <w:szCs w:val="18"/>
              </w:rPr>
            </w:pPr>
            <w:r>
              <w:rPr>
                <w:rFonts w:ascii="Verdana" w:eastAsia="Times New Roman" w:hAnsi="Verdana" w:cs="Times New Roman"/>
                <w:b/>
                <w:bCs/>
                <w:color w:val="000000"/>
                <w:sz w:val="18"/>
                <w:szCs w:val="18"/>
                <w:u w:val="single"/>
              </w:rPr>
              <w:t>Modifications:</w:t>
            </w:r>
            <w:r>
              <w:rPr>
                <w:rFonts w:ascii="Verdana" w:eastAsia="Times New Roman" w:hAnsi="Verdana" w:cs="Times New Roman"/>
                <w:color w:val="000000"/>
                <w:sz w:val="18"/>
                <w:szCs w:val="18"/>
              </w:rPr>
              <w:t xml:space="preserve"> With the exception of text size or color, no Wolters Kluwer material is permitted to be modified or adapted without publisher approval. </w:t>
            </w:r>
          </w:p>
          <w:p w:rsidR="00C9213E" w:rsidRDefault="000510B1">
            <w:pPr>
              <w:numPr>
                <w:ilvl w:val="0"/>
                <w:numId w:val="7"/>
              </w:numPr>
              <w:spacing w:before="100" w:beforeAutospacing="1" w:after="100" w:afterAutospacing="1" w:line="240" w:lineRule="auto"/>
              <w:rPr>
                <w:rFonts w:ascii="Verdana" w:eastAsia="Times New Roman" w:hAnsi="Verdana" w:cs="Times New Roman"/>
                <w:color w:val="000000"/>
                <w:sz w:val="18"/>
                <w:szCs w:val="18"/>
              </w:rPr>
            </w:pPr>
            <w:r>
              <w:rPr>
                <w:rFonts w:ascii="Verdana" w:eastAsia="Times New Roman" w:hAnsi="Verdana" w:cs="Times New Roman"/>
                <w:b/>
                <w:bCs/>
                <w:color w:val="000000"/>
                <w:sz w:val="18"/>
                <w:szCs w:val="18"/>
                <w:u w:val="single"/>
              </w:rPr>
              <w:t>Third party material:</w:t>
            </w:r>
            <w:r>
              <w:rPr>
                <w:rFonts w:ascii="Verdana" w:eastAsia="Times New Roman" w:hAnsi="Verdana" w:cs="Times New Roman"/>
                <w:color w:val="000000"/>
                <w:sz w:val="18"/>
                <w:szCs w:val="18"/>
              </w:rPr>
              <w:t xml:space="preserve"> Adaptations are protected by copyright, so if you would like to reuse material that we have adapted from another source, you will need not only our permission, but the permission of the rights holder of the original material. Similarly, if you want to reuse an adaptation of original LWW content that appears in another </w:t>
            </w:r>
            <w:proofErr w:type="gramStart"/>
            <w:r>
              <w:rPr>
                <w:rFonts w:ascii="Verdana" w:eastAsia="Times New Roman" w:hAnsi="Verdana" w:cs="Times New Roman"/>
                <w:color w:val="000000"/>
                <w:sz w:val="18"/>
                <w:szCs w:val="18"/>
              </w:rPr>
              <w:t>publishers</w:t>
            </w:r>
            <w:proofErr w:type="gramEnd"/>
            <w:r>
              <w:rPr>
                <w:rFonts w:ascii="Verdana" w:eastAsia="Times New Roman" w:hAnsi="Verdana" w:cs="Times New Roman"/>
                <w:color w:val="000000"/>
                <w:sz w:val="18"/>
                <w:szCs w:val="18"/>
              </w:rPr>
              <w:t xml:space="preserve"> work, you will need our permission and that of the next publisher. The </w:t>
            </w:r>
            <w:r>
              <w:rPr>
                <w:rFonts w:ascii="Verdana" w:eastAsia="Times New Roman" w:hAnsi="Verdana" w:cs="Times New Roman"/>
                <w:color w:val="000000"/>
                <w:sz w:val="18"/>
                <w:szCs w:val="18"/>
              </w:rPr>
              <w:lastRenderedPageBreak/>
              <w:t xml:space="preserve">adaptation should be credited as follows: Adapted with permission from Wolters Kluwer: Book author, title, year of publication or Journal name, article author, title, reference citation, year of publication. Modifications are permitted on an occasional basis only and permission must be sought by Wolters Kluwer. </w:t>
            </w:r>
          </w:p>
          <w:p w:rsidR="00C9213E" w:rsidRDefault="000510B1">
            <w:pPr>
              <w:numPr>
                <w:ilvl w:val="0"/>
                <w:numId w:val="7"/>
              </w:numPr>
              <w:spacing w:before="100" w:beforeAutospacing="1" w:after="100" w:afterAutospacing="1" w:line="240" w:lineRule="auto"/>
              <w:rPr>
                <w:rFonts w:ascii="Verdana" w:eastAsia="Times New Roman" w:hAnsi="Verdana" w:cs="Times New Roman"/>
                <w:color w:val="000000"/>
                <w:sz w:val="18"/>
                <w:szCs w:val="18"/>
              </w:rPr>
            </w:pPr>
            <w:r>
              <w:rPr>
                <w:rFonts w:ascii="Verdana" w:eastAsia="Times New Roman" w:hAnsi="Verdana" w:cs="Times New Roman"/>
                <w:b/>
                <w:bCs/>
                <w:color w:val="000000"/>
                <w:sz w:val="18"/>
                <w:szCs w:val="18"/>
                <w:u w:val="single"/>
              </w:rPr>
              <w:t xml:space="preserve">Duration of the license: </w:t>
            </w:r>
            <w:r>
              <w:rPr>
                <w:rFonts w:ascii="Verdana" w:eastAsia="Times New Roman" w:hAnsi="Verdana" w:cs="Times New Roman"/>
                <w:color w:val="000000"/>
                <w:sz w:val="18"/>
                <w:szCs w:val="18"/>
              </w:rPr>
              <w:t>Permission is granted for a one-time use only within 12 months from the date of this invoice. Rights herein do not apply to future reproductions, editors, revisions, or other derivative works. Once the 12 - –</w:t>
            </w:r>
            <w:proofErr w:type="spellStart"/>
            <w:r>
              <w:rPr>
                <w:rFonts w:ascii="Verdana" w:eastAsia="Times New Roman" w:hAnsi="Verdana" w:cs="Times New Roman"/>
                <w:color w:val="000000"/>
                <w:sz w:val="18"/>
                <w:szCs w:val="18"/>
              </w:rPr>
              <w:t>onth</w:t>
            </w:r>
            <w:proofErr w:type="spellEnd"/>
            <w:r>
              <w:rPr>
                <w:rFonts w:ascii="Verdana" w:eastAsia="Times New Roman" w:hAnsi="Verdana" w:cs="Times New Roman"/>
                <w:color w:val="000000"/>
                <w:sz w:val="18"/>
                <w:szCs w:val="18"/>
              </w:rPr>
              <w:t xml:space="preserve"> term has expired, permission to renew must be submitted in writing.</w:t>
            </w:r>
          </w:p>
          <w:p w:rsidR="00C9213E" w:rsidRDefault="000510B1">
            <w:pPr>
              <w:numPr>
                <w:ilvl w:val="1"/>
                <w:numId w:val="7"/>
              </w:numPr>
              <w:spacing w:before="100" w:beforeAutospacing="1" w:after="100" w:afterAutospacing="1"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For content reused in another journal or book, in print or electronic format, the license is one-time use and lasts for the 1st</w:t>
            </w:r>
            <w:r>
              <w:rPr>
                <w:rFonts w:ascii="Verdana" w:eastAsia="Times New Roman" w:hAnsi="Verdana" w:cs="Times New Roman"/>
                <w:color w:val="000000"/>
                <w:sz w:val="18"/>
                <w:szCs w:val="18"/>
                <w:vertAlign w:val="superscript"/>
              </w:rPr>
              <w:t xml:space="preserve"> e</w:t>
            </w:r>
            <w:r>
              <w:rPr>
                <w:rFonts w:ascii="Verdana" w:eastAsia="Times New Roman" w:hAnsi="Verdana" w:cs="Times New Roman"/>
                <w:color w:val="000000"/>
                <w:sz w:val="18"/>
                <w:szCs w:val="18"/>
              </w:rPr>
              <w:t xml:space="preserve">dition of a book or for the life of the edition in case of journals. </w:t>
            </w:r>
          </w:p>
          <w:p w:rsidR="00C9213E" w:rsidRDefault="000510B1">
            <w:pPr>
              <w:numPr>
                <w:ilvl w:val="1"/>
                <w:numId w:val="7"/>
              </w:numPr>
              <w:spacing w:before="100" w:beforeAutospacing="1" w:after="100" w:afterAutospacing="1"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xml:space="preserve">If your Permission Request is for use on a </w:t>
            </w:r>
            <w:r>
              <w:rPr>
                <w:rFonts w:ascii="Verdana" w:eastAsia="Times New Roman" w:hAnsi="Verdana" w:cs="Times New Roman"/>
                <w:color w:val="000000"/>
                <w:sz w:val="18"/>
                <w:szCs w:val="18"/>
                <w:u w:val="single"/>
              </w:rPr>
              <w:t>website (which is not a journal or a book), internet, intranet, or any publicly accessible site</w:t>
            </w:r>
            <w:r>
              <w:rPr>
                <w:rFonts w:ascii="Verdana" w:eastAsia="Times New Roman" w:hAnsi="Verdana" w:cs="Times New Roman"/>
                <w:color w:val="000000"/>
                <w:sz w:val="18"/>
                <w:szCs w:val="18"/>
              </w:rPr>
              <w:t xml:space="preserve">, you agree to remove the material from such site after 12 months or else renew your permission request. </w:t>
            </w:r>
          </w:p>
          <w:p w:rsidR="00C9213E" w:rsidRDefault="000510B1">
            <w:pPr>
              <w:numPr>
                <w:ilvl w:val="0"/>
                <w:numId w:val="7"/>
              </w:numPr>
              <w:spacing w:before="100" w:beforeAutospacing="1" w:after="100" w:afterAutospacing="1" w:line="240" w:lineRule="auto"/>
              <w:rPr>
                <w:rFonts w:ascii="Verdana" w:eastAsia="Times New Roman" w:hAnsi="Verdana" w:cs="Times New Roman"/>
                <w:color w:val="000000"/>
                <w:sz w:val="18"/>
                <w:szCs w:val="18"/>
              </w:rPr>
            </w:pPr>
            <w:r>
              <w:rPr>
                <w:rFonts w:ascii="Verdana" w:eastAsia="Times New Roman" w:hAnsi="Verdana" w:cs="Times New Roman"/>
                <w:b/>
                <w:bCs/>
                <w:color w:val="000000"/>
                <w:sz w:val="18"/>
                <w:szCs w:val="18"/>
                <w:u w:val="single"/>
              </w:rPr>
              <w:t>Contingent on payment:</w:t>
            </w:r>
            <w:r>
              <w:rPr>
                <w:rFonts w:ascii="Verdana" w:eastAsia="Times New Roman" w:hAnsi="Verdana" w:cs="Times New Roman"/>
                <w:color w:val="000000"/>
                <w:sz w:val="18"/>
                <w:szCs w:val="18"/>
              </w:rPr>
              <w:t xml:space="preserve"> While you may exercise the rights licensed immediately upon issuance of the license at the end of the licensing process for the transaction, provided that you have disclosed complete and accurate details of your proposed use, no license is finally effective unless and until full payment is received from you (either by publisher or by CCC) as provided in </w:t>
            </w:r>
            <w:proofErr w:type="spellStart"/>
            <w:r>
              <w:rPr>
                <w:rFonts w:ascii="Verdana" w:eastAsia="Times New Roman" w:hAnsi="Verdana" w:cs="Times New Roman"/>
                <w:color w:val="000000"/>
                <w:sz w:val="18"/>
                <w:szCs w:val="18"/>
              </w:rPr>
              <w:t>CCC's’Billing</w:t>
            </w:r>
            <w:proofErr w:type="spellEnd"/>
            <w:r>
              <w:rPr>
                <w:rFonts w:ascii="Verdana" w:eastAsia="Times New Roman" w:hAnsi="Verdana" w:cs="Times New Roman"/>
                <w:color w:val="000000"/>
                <w:sz w:val="18"/>
                <w:szCs w:val="18"/>
              </w:rPr>
              <w:t xml:space="preserve"> and Payment terms and conditions. If full payment is not received on a timely basis, then any license preliminarily granted shall be deemed automatically revoked and shall be void as if never granted. Further, in the event that you breach any of these terms and conditions or any of </w:t>
            </w:r>
            <w:proofErr w:type="spellStart"/>
            <w:r>
              <w:rPr>
                <w:rFonts w:ascii="Verdana" w:eastAsia="Times New Roman" w:hAnsi="Verdana" w:cs="Times New Roman"/>
                <w:color w:val="000000"/>
                <w:sz w:val="18"/>
                <w:szCs w:val="18"/>
              </w:rPr>
              <w:t>CCC's’Billing</w:t>
            </w:r>
            <w:proofErr w:type="spellEnd"/>
            <w:r>
              <w:rPr>
                <w:rFonts w:ascii="Verdana" w:eastAsia="Times New Roman" w:hAnsi="Verdana" w:cs="Times New Roman"/>
                <w:color w:val="000000"/>
                <w:sz w:val="18"/>
                <w:szCs w:val="18"/>
              </w:rPr>
              <w:t xml:space="preserve"> and Payment terms and conditions, the license is automatically revoked and shall be void as if never granted. Use of materials as described in a revoked license, as well as any use of the materials beyond the scope of an unrevoked license, may constitute copyright infringement and publisher reserves the right to take any and all action to protect its copyright in the materials.</w:t>
            </w:r>
          </w:p>
          <w:p w:rsidR="00C9213E" w:rsidRDefault="000510B1">
            <w:pPr>
              <w:numPr>
                <w:ilvl w:val="0"/>
                <w:numId w:val="7"/>
              </w:numPr>
              <w:spacing w:before="100" w:beforeAutospacing="1" w:after="100" w:afterAutospacing="1" w:line="240" w:lineRule="auto"/>
              <w:rPr>
                <w:rFonts w:ascii="Verdana" w:eastAsia="Times New Roman" w:hAnsi="Verdana" w:cs="Times New Roman"/>
                <w:color w:val="000000"/>
                <w:sz w:val="18"/>
                <w:szCs w:val="18"/>
              </w:rPr>
            </w:pPr>
            <w:r>
              <w:rPr>
                <w:rFonts w:ascii="Verdana" w:eastAsia="Times New Roman" w:hAnsi="Verdana" w:cs="Times New Roman"/>
                <w:b/>
                <w:bCs/>
                <w:color w:val="000000"/>
                <w:sz w:val="18"/>
                <w:szCs w:val="18"/>
                <w:u w:val="single"/>
              </w:rPr>
              <w:t xml:space="preserve">Waived permission fee: </w:t>
            </w:r>
            <w:r>
              <w:rPr>
                <w:rFonts w:ascii="Verdana" w:eastAsia="Times New Roman" w:hAnsi="Verdana" w:cs="Times New Roman"/>
                <w:color w:val="000000"/>
                <w:sz w:val="18"/>
                <w:szCs w:val="18"/>
              </w:rPr>
              <w:t>If the permission fee for the requested use of our material has been waived in this instance, please be advised that your future requests for Wolters Kluwer materials may incur a fee.</w:t>
            </w:r>
          </w:p>
          <w:p w:rsidR="00C9213E" w:rsidRDefault="000510B1">
            <w:pPr>
              <w:numPr>
                <w:ilvl w:val="0"/>
                <w:numId w:val="7"/>
              </w:numPr>
              <w:spacing w:before="100" w:beforeAutospacing="1" w:after="100" w:afterAutospacing="1" w:line="240" w:lineRule="auto"/>
              <w:rPr>
                <w:rFonts w:ascii="Verdana" w:eastAsia="Times New Roman" w:hAnsi="Verdana" w:cs="Times New Roman"/>
                <w:color w:val="000000"/>
                <w:sz w:val="18"/>
                <w:szCs w:val="18"/>
              </w:rPr>
            </w:pPr>
            <w:r>
              <w:rPr>
                <w:rFonts w:ascii="Verdana" w:eastAsia="Times New Roman" w:hAnsi="Verdana" w:cs="Times New Roman"/>
                <w:b/>
                <w:bCs/>
                <w:color w:val="000000"/>
                <w:sz w:val="18"/>
                <w:szCs w:val="18"/>
                <w:u w:val="single"/>
              </w:rPr>
              <w:t xml:space="preserve">Service Description for Content Services: </w:t>
            </w:r>
            <w:r>
              <w:rPr>
                <w:rFonts w:ascii="Verdana" w:eastAsia="Times New Roman" w:hAnsi="Verdana" w:cs="Times New Roman"/>
                <w:color w:val="000000"/>
                <w:sz w:val="18"/>
                <w:szCs w:val="18"/>
              </w:rPr>
              <w:t xml:space="preserve">Subject to these terms of use, any terms set forth on the particular order, and payment of the applicable fee, you may make the following uses of the ordered materials: </w:t>
            </w:r>
          </w:p>
          <w:p w:rsidR="00C9213E" w:rsidRDefault="000510B1">
            <w:pPr>
              <w:numPr>
                <w:ilvl w:val="1"/>
                <w:numId w:val="7"/>
              </w:numPr>
              <w:spacing w:before="100" w:beforeAutospacing="1" w:after="100" w:afterAutospacing="1" w:line="240" w:lineRule="auto"/>
              <w:rPr>
                <w:rFonts w:ascii="Verdana" w:eastAsia="Times New Roman" w:hAnsi="Verdana" w:cs="Times New Roman"/>
                <w:color w:val="000000"/>
                <w:sz w:val="18"/>
                <w:szCs w:val="18"/>
              </w:rPr>
            </w:pPr>
            <w:r>
              <w:rPr>
                <w:rFonts w:ascii="Verdana" w:eastAsia="Times New Roman" w:hAnsi="Verdana" w:cs="Times New Roman"/>
                <w:b/>
                <w:bCs/>
                <w:color w:val="000000"/>
                <w:sz w:val="18"/>
                <w:szCs w:val="18"/>
                <w:u w:val="single"/>
              </w:rPr>
              <w:t xml:space="preserve">Content Rental: </w:t>
            </w:r>
            <w:r>
              <w:rPr>
                <w:rFonts w:ascii="Verdana" w:eastAsia="Times New Roman" w:hAnsi="Verdana" w:cs="Times New Roman"/>
                <w:color w:val="000000"/>
                <w:sz w:val="18"/>
                <w:szCs w:val="18"/>
              </w:rPr>
              <w:t xml:space="preserve">You may access and view a single electronic copy of the materials ordered for the time period designated at the time the order is placed. Access to the materials will be provided through a dedicated content viewer or other portal, and access will be discontinued upon expiration of the designated time period. An order for Content Rental does not include any rights to print, download, save, create additional copies, to distribute or to reuse in any way the full text or parts of the materials. </w:t>
            </w:r>
          </w:p>
          <w:p w:rsidR="00C9213E" w:rsidRDefault="000510B1">
            <w:pPr>
              <w:numPr>
                <w:ilvl w:val="1"/>
                <w:numId w:val="7"/>
              </w:numPr>
              <w:spacing w:before="100" w:beforeAutospacing="1" w:after="100" w:afterAutospacing="1" w:line="240" w:lineRule="auto"/>
              <w:rPr>
                <w:rFonts w:ascii="Verdana" w:eastAsia="Times New Roman" w:hAnsi="Verdana" w:cs="Times New Roman"/>
                <w:color w:val="000000"/>
                <w:sz w:val="18"/>
                <w:szCs w:val="18"/>
              </w:rPr>
            </w:pPr>
            <w:r>
              <w:rPr>
                <w:rFonts w:ascii="Verdana" w:eastAsia="Times New Roman" w:hAnsi="Verdana" w:cs="Times New Roman"/>
                <w:b/>
                <w:bCs/>
                <w:color w:val="000000"/>
                <w:sz w:val="18"/>
                <w:szCs w:val="18"/>
                <w:u w:val="single"/>
              </w:rPr>
              <w:t xml:space="preserve">Content Purchase: </w:t>
            </w:r>
            <w:r>
              <w:rPr>
                <w:rFonts w:ascii="Verdana" w:eastAsia="Times New Roman" w:hAnsi="Verdana" w:cs="Times New Roman"/>
                <w:color w:val="000000"/>
                <w:sz w:val="18"/>
                <w:szCs w:val="18"/>
              </w:rPr>
              <w:t xml:space="preserve">You may access and download a single electronic copy of the materials ordered. Copies will be provided by email or by such other means as publisher may make available from time to time. An order for Content Purchase does not include any rights to create additional copies or to distribute copies of the materials. </w:t>
            </w:r>
          </w:p>
          <w:p w:rsidR="00C9213E" w:rsidRDefault="00C9213E">
            <w:pPr>
              <w:spacing w:after="0" w:line="240" w:lineRule="auto"/>
              <w:rPr>
                <w:rFonts w:ascii="Times New Roman" w:eastAsia="Times New Roman" w:hAnsi="Times New Roman" w:cs="Times New Roman"/>
                <w:sz w:val="24"/>
                <w:szCs w:val="24"/>
              </w:rPr>
            </w:pPr>
          </w:p>
          <w:p w:rsidR="00C9213E" w:rsidRDefault="000510B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u w:val="single"/>
              </w:rPr>
              <w:t xml:space="preserve">For Journals Only: </w:t>
            </w:r>
          </w:p>
          <w:p w:rsidR="00C9213E" w:rsidRDefault="000510B1">
            <w:pPr>
              <w:numPr>
                <w:ilvl w:val="0"/>
                <w:numId w:val="8"/>
              </w:numPr>
              <w:spacing w:before="100" w:beforeAutospacing="1" w:after="100" w:afterAutospacing="1"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xml:space="preserve">Please note that articles in the </w:t>
            </w:r>
            <w:r>
              <w:rPr>
                <w:rFonts w:ascii="Verdana" w:eastAsia="Times New Roman" w:hAnsi="Verdana" w:cs="Times New Roman"/>
                <w:b/>
                <w:bCs/>
                <w:color w:val="000000"/>
                <w:sz w:val="18"/>
                <w:szCs w:val="18"/>
                <w:u w:val="single"/>
              </w:rPr>
              <w:t>ahead-of-print stage</w:t>
            </w:r>
            <w:r>
              <w:rPr>
                <w:rFonts w:ascii="Verdana" w:eastAsia="Times New Roman" w:hAnsi="Verdana" w:cs="Times New Roman"/>
                <w:color w:val="000000"/>
                <w:sz w:val="18"/>
                <w:szCs w:val="18"/>
              </w:rPr>
              <w:t xml:space="preserve"> of publication can be cited and the content may be re-used by including the date of access and the unique DOI number. Any final changes in manuscripts will be made at the time of print publication and will be reflected in the final electronic version of the issue. Disclaimer: Articles appearing in the Published Ahead-of-Print section have been peer-reviewed and accepted for publication in the relevant journal and posted online before print publication. Articles appearing as publish ahead-of-print may contain statements, </w:t>
            </w:r>
            <w:r>
              <w:rPr>
                <w:rFonts w:ascii="Verdana" w:eastAsia="Times New Roman" w:hAnsi="Verdana" w:cs="Times New Roman"/>
                <w:color w:val="000000"/>
                <w:sz w:val="18"/>
                <w:szCs w:val="18"/>
              </w:rPr>
              <w:lastRenderedPageBreak/>
              <w:t xml:space="preserve">opinions, and information that have errors in facts, figures, or interpretation. Accordingly, Wolters Kluwer, the editors and authors and their respective employees are not responsible or liable for the use of any such inaccurate or misleading data, opinion or information contained in the articles in this section. </w:t>
            </w:r>
          </w:p>
          <w:p w:rsidR="00C9213E" w:rsidRDefault="000510B1">
            <w:pPr>
              <w:numPr>
                <w:ilvl w:val="0"/>
                <w:numId w:val="8"/>
              </w:numPr>
              <w:spacing w:before="100" w:beforeAutospacing="1" w:after="100" w:afterAutospacing="1"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Where a journal is being published by a learned society, the details of that society must be included in the credit line.</w:t>
            </w:r>
          </w:p>
          <w:p w:rsidR="00C9213E" w:rsidRDefault="000510B1">
            <w:pPr>
              <w:numPr>
                <w:ilvl w:val="1"/>
                <w:numId w:val="8"/>
              </w:numPr>
              <w:spacing w:before="100" w:beforeAutospacing="1" w:after="100" w:afterAutospacing="1" w:line="240" w:lineRule="auto"/>
              <w:rPr>
                <w:rFonts w:ascii="Verdana" w:eastAsia="Times New Roman" w:hAnsi="Verdana" w:cs="Times New Roman"/>
                <w:color w:val="000000"/>
                <w:sz w:val="18"/>
                <w:szCs w:val="18"/>
              </w:rPr>
            </w:pPr>
            <w:r>
              <w:rPr>
                <w:rFonts w:ascii="Verdana" w:eastAsia="Times New Roman" w:hAnsi="Verdana" w:cs="Times New Roman"/>
                <w:b/>
                <w:bCs/>
                <w:color w:val="000000"/>
                <w:sz w:val="18"/>
                <w:szCs w:val="18"/>
                <w:u w:val="single"/>
              </w:rPr>
              <w:t xml:space="preserve">For Open Access journals: </w:t>
            </w:r>
            <w:r>
              <w:rPr>
                <w:rFonts w:ascii="Verdana" w:eastAsia="Times New Roman" w:hAnsi="Verdana" w:cs="Times New Roman"/>
                <w:color w:val="000000"/>
                <w:sz w:val="18"/>
                <w:szCs w:val="18"/>
              </w:rPr>
              <w:t>The following statement needs to be added when reprinting the material in Open Access journals only: "</w:t>
            </w:r>
            <w:proofErr w:type="spellStart"/>
            <w:proofErr w:type="gramStart"/>
            <w:r>
              <w:rPr>
                <w:rFonts w:ascii="Verdana" w:eastAsia="Times New Roman" w:hAnsi="Verdana" w:cs="Times New Roman"/>
                <w:color w:val="000000"/>
                <w:sz w:val="18"/>
                <w:szCs w:val="18"/>
              </w:rPr>
              <w:t>p“</w:t>
            </w:r>
            <w:proofErr w:type="gramEnd"/>
            <w:r>
              <w:rPr>
                <w:rFonts w:ascii="Verdana" w:eastAsia="Times New Roman" w:hAnsi="Verdana" w:cs="Times New Roman"/>
                <w:color w:val="000000"/>
                <w:sz w:val="18"/>
                <w:szCs w:val="18"/>
              </w:rPr>
              <w:t>omotional</w:t>
            </w:r>
            <w:proofErr w:type="spellEnd"/>
            <w:r>
              <w:rPr>
                <w:rFonts w:ascii="Verdana" w:eastAsia="Times New Roman" w:hAnsi="Verdana" w:cs="Times New Roman"/>
                <w:color w:val="000000"/>
                <w:sz w:val="18"/>
                <w:szCs w:val="18"/>
              </w:rPr>
              <w:t xml:space="preserve"> and commercial use of the material in print, digital or mobile device format is prohibited without the permission from the publisher Wolters Kluwer. Please contact </w:t>
            </w:r>
            <w:r>
              <w:rPr>
                <w:rFonts w:ascii="Verdana" w:eastAsia="Times New Roman" w:hAnsi="Verdana" w:cs="Times New Roman"/>
                <w:color w:val="000000"/>
                <w:sz w:val="18"/>
                <w:szCs w:val="18"/>
                <w:u w:val="single"/>
              </w:rPr>
              <w:t>healthpermissions@wolterskluwer.com</w:t>
            </w:r>
            <w:r>
              <w:rPr>
                <w:rFonts w:ascii="Verdana" w:eastAsia="Times New Roman" w:hAnsi="Verdana" w:cs="Times New Roman"/>
                <w:color w:val="000000"/>
                <w:sz w:val="18"/>
                <w:szCs w:val="18"/>
              </w:rPr>
              <w:t xml:space="preserve"> for further information."</w:t>
            </w:r>
          </w:p>
          <w:p w:rsidR="00C9213E" w:rsidRDefault="000510B1">
            <w:pPr>
              <w:numPr>
                <w:ilvl w:val="1"/>
                <w:numId w:val="8"/>
              </w:numPr>
              <w:spacing w:before="100" w:beforeAutospacing="1" w:after="100" w:afterAutospacing="1" w:line="240" w:lineRule="auto"/>
              <w:rPr>
                <w:rFonts w:ascii="Verdana" w:eastAsia="Times New Roman" w:hAnsi="Verdana" w:cs="Times New Roman"/>
                <w:color w:val="000000"/>
                <w:sz w:val="18"/>
                <w:szCs w:val="18"/>
              </w:rPr>
            </w:pPr>
            <w:proofErr w:type="gramStart"/>
            <w:r>
              <w:rPr>
                <w:rFonts w:ascii="Verdana" w:eastAsia="Times New Roman" w:hAnsi="Verdana" w:cs="Times New Roman"/>
                <w:b/>
                <w:bCs/>
                <w:color w:val="000000"/>
                <w:sz w:val="18"/>
                <w:szCs w:val="18"/>
                <w:u w:val="single"/>
              </w:rPr>
              <w:t>”</w:t>
            </w:r>
            <w:proofErr w:type="spellStart"/>
            <w:r>
              <w:rPr>
                <w:rFonts w:ascii="Verdana" w:eastAsia="Times New Roman" w:hAnsi="Verdana" w:cs="Times New Roman"/>
                <w:b/>
                <w:bCs/>
                <w:color w:val="000000"/>
                <w:sz w:val="18"/>
                <w:szCs w:val="18"/>
                <w:u w:val="single"/>
              </w:rPr>
              <w:t>xceptions</w:t>
            </w:r>
            <w:proofErr w:type="spellEnd"/>
            <w:proofErr w:type="gramEnd"/>
            <w:r>
              <w:rPr>
                <w:rFonts w:ascii="Verdana" w:eastAsia="Times New Roman" w:hAnsi="Verdana" w:cs="Times New Roman"/>
                <w:b/>
                <w:bCs/>
                <w:color w:val="000000"/>
                <w:sz w:val="18"/>
                <w:szCs w:val="18"/>
                <w:u w:val="single"/>
              </w:rPr>
              <w:t xml:space="preserve">: </w:t>
            </w:r>
            <w:r>
              <w:rPr>
                <w:rFonts w:ascii="Verdana" w:eastAsia="Times New Roman" w:hAnsi="Verdana" w:cs="Times New Roman"/>
                <w:color w:val="000000"/>
                <w:sz w:val="18"/>
                <w:szCs w:val="18"/>
              </w:rPr>
              <w:t xml:space="preserve">In case of reuse from </w:t>
            </w:r>
            <w:r>
              <w:rPr>
                <w:rFonts w:ascii="Verdana" w:eastAsia="Times New Roman" w:hAnsi="Verdana" w:cs="Times New Roman"/>
                <w:b/>
                <w:bCs/>
                <w:color w:val="000000"/>
                <w:sz w:val="18"/>
                <w:szCs w:val="18"/>
              </w:rPr>
              <w:t>Diseases of the Colon &amp; Rectum, Plastic Reconstructive Surgery, The Green Journal, Critical Care Medicine, Pediatric Critical Care Medicine, the American Heart Association Publications and the American Academy of Neurology</w:t>
            </w:r>
            <w:r>
              <w:rPr>
                <w:rFonts w:ascii="Verdana" w:eastAsia="Times New Roman" w:hAnsi="Verdana" w:cs="Times New Roman"/>
                <w:color w:val="000000"/>
                <w:sz w:val="18"/>
                <w:szCs w:val="18"/>
              </w:rPr>
              <w:t xml:space="preserve"> the following guideline applies: no drug/ trade name or logo can be included in the same page as the material re-used.</w:t>
            </w:r>
          </w:p>
          <w:p w:rsidR="00C9213E" w:rsidRDefault="000510B1">
            <w:pPr>
              <w:numPr>
                <w:ilvl w:val="0"/>
                <w:numId w:val="8"/>
              </w:numPr>
              <w:spacing w:before="100" w:beforeAutospacing="1" w:after="100" w:afterAutospacing="1" w:line="240" w:lineRule="auto"/>
              <w:rPr>
                <w:rFonts w:ascii="Verdana" w:eastAsia="Times New Roman" w:hAnsi="Verdana" w:cs="Times New Roman"/>
                <w:color w:val="000000"/>
                <w:sz w:val="18"/>
                <w:szCs w:val="18"/>
              </w:rPr>
            </w:pPr>
            <w:r>
              <w:rPr>
                <w:rFonts w:ascii="Verdana" w:eastAsia="Times New Roman" w:hAnsi="Verdana" w:cs="Times New Roman"/>
                <w:b/>
                <w:bCs/>
                <w:color w:val="000000"/>
                <w:sz w:val="18"/>
                <w:szCs w:val="18"/>
                <w:u w:val="single"/>
              </w:rPr>
              <w:t xml:space="preserve">Translations: </w:t>
            </w:r>
            <w:r>
              <w:rPr>
                <w:rFonts w:ascii="Verdana" w:eastAsia="Times New Roman" w:hAnsi="Verdana" w:cs="Times New Roman"/>
                <w:color w:val="000000"/>
                <w:sz w:val="18"/>
                <w:szCs w:val="18"/>
              </w:rPr>
              <w:t xml:space="preserve">If granted permissions to republish a full text article in another language, Wolters Kluwer should be sent a copy of the translated PDF. Please include disclaimer below on all translated copies: </w:t>
            </w:r>
          </w:p>
          <w:p w:rsidR="00C9213E" w:rsidRDefault="000510B1">
            <w:pPr>
              <w:numPr>
                <w:ilvl w:val="1"/>
                <w:numId w:val="8"/>
              </w:numPr>
              <w:spacing w:before="100" w:beforeAutospacing="1" w:after="100" w:afterAutospacing="1" w:line="240" w:lineRule="auto"/>
              <w:rPr>
                <w:rFonts w:ascii="Verdana" w:eastAsia="Times New Roman" w:hAnsi="Verdana" w:cs="Times New Roman"/>
                <w:color w:val="000000"/>
                <w:sz w:val="18"/>
                <w:szCs w:val="18"/>
              </w:rPr>
            </w:pPr>
            <w:r>
              <w:rPr>
                <w:rFonts w:ascii="Verdana" w:eastAsia="Times New Roman" w:hAnsi="Verdana" w:cs="Times New Roman"/>
                <w:b/>
                <w:bCs/>
                <w:i/>
                <w:iCs/>
                <w:color w:val="000000"/>
                <w:sz w:val="18"/>
                <w:szCs w:val="18"/>
              </w:rPr>
              <w:t xml:space="preserve">Wolters Kluwer and its Societies take no responsibility for the accuracy of the translation from the published English original and are not liable for any errors which may occur. </w:t>
            </w:r>
          </w:p>
          <w:p w:rsidR="00C9213E" w:rsidRDefault="000510B1">
            <w:pPr>
              <w:numPr>
                <w:ilvl w:val="0"/>
                <w:numId w:val="8"/>
              </w:numPr>
              <w:spacing w:before="100" w:beforeAutospacing="1" w:after="100" w:afterAutospacing="1" w:line="240" w:lineRule="auto"/>
              <w:rPr>
                <w:rFonts w:ascii="Verdana" w:eastAsia="Times New Roman" w:hAnsi="Verdana" w:cs="Times New Roman"/>
                <w:color w:val="000000"/>
                <w:sz w:val="18"/>
                <w:szCs w:val="18"/>
              </w:rPr>
            </w:pPr>
            <w:r>
              <w:rPr>
                <w:rFonts w:ascii="Verdana" w:eastAsia="Times New Roman" w:hAnsi="Verdana" w:cs="Times New Roman"/>
                <w:b/>
                <w:bCs/>
                <w:color w:val="000000"/>
                <w:sz w:val="18"/>
                <w:szCs w:val="18"/>
                <w:u w:val="single"/>
              </w:rPr>
              <w:t xml:space="preserve">Full Text Articles: </w:t>
            </w:r>
            <w:r>
              <w:rPr>
                <w:rFonts w:ascii="Verdana" w:eastAsia="Times New Roman" w:hAnsi="Verdana" w:cs="Times New Roman"/>
                <w:color w:val="000000"/>
                <w:sz w:val="18"/>
                <w:szCs w:val="18"/>
              </w:rPr>
              <w:t xml:space="preserve">Reuse of full text articles in English is prohibited. </w:t>
            </w:r>
          </w:p>
          <w:p w:rsidR="00C9213E" w:rsidRDefault="00C9213E">
            <w:pPr>
              <w:spacing w:after="0" w:line="240" w:lineRule="auto"/>
              <w:rPr>
                <w:rFonts w:ascii="Times New Roman" w:eastAsia="Times New Roman" w:hAnsi="Times New Roman" w:cs="Times New Roman"/>
                <w:sz w:val="24"/>
                <w:szCs w:val="24"/>
              </w:rPr>
            </w:pPr>
          </w:p>
          <w:p w:rsidR="00C9213E" w:rsidRDefault="000510B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u w:val="single"/>
              </w:rPr>
              <w:t>STM Signatories Only:</w:t>
            </w:r>
          </w:p>
          <w:p w:rsidR="00C9213E" w:rsidRDefault="000510B1">
            <w:pPr>
              <w:numPr>
                <w:ilvl w:val="0"/>
                <w:numId w:val="9"/>
              </w:numPr>
              <w:spacing w:before="100" w:beforeAutospacing="1" w:after="100" w:afterAutospacing="1"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xml:space="preserve">Any permission granted for a particular edition will apply also to subsequent editions and for editions in other languages, provided such editions are for the work as a whole in situ and does not involve the separate exploitation of the permitted illustrations or excerpts. Please click </w:t>
            </w:r>
            <w:hyperlink r:id="rId16" w:history="1">
              <w:r>
                <w:rPr>
                  <w:rFonts w:ascii="Verdana" w:eastAsia="Times New Roman" w:hAnsi="Verdana" w:cs="Times New Roman"/>
                  <w:color w:val="0000FF"/>
                  <w:sz w:val="18"/>
                  <w:szCs w:val="18"/>
                  <w:u w:val="single"/>
                </w:rPr>
                <w:t>here</w:t>
              </w:r>
            </w:hyperlink>
            <w:r>
              <w:rPr>
                <w:rFonts w:ascii="Verdana" w:eastAsia="Times New Roman" w:hAnsi="Verdana" w:cs="Times New Roman"/>
                <w:color w:val="000000"/>
                <w:sz w:val="18"/>
                <w:szCs w:val="18"/>
              </w:rPr>
              <w:t xml:space="preserve"> to view the STM guidelines. </w:t>
            </w:r>
          </w:p>
          <w:p w:rsidR="00C9213E" w:rsidRDefault="00C9213E">
            <w:pPr>
              <w:spacing w:after="0" w:line="240" w:lineRule="auto"/>
              <w:rPr>
                <w:rFonts w:ascii="Times New Roman" w:eastAsia="Times New Roman" w:hAnsi="Times New Roman" w:cs="Times New Roman"/>
                <w:sz w:val="24"/>
                <w:szCs w:val="24"/>
              </w:rPr>
            </w:pPr>
          </w:p>
          <w:p w:rsidR="00C9213E" w:rsidRDefault="000510B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u w:val="single"/>
              </w:rPr>
              <w:t xml:space="preserve">Other Terms and Conditions: </w:t>
            </w:r>
          </w:p>
          <w:p w:rsidR="00C9213E" w:rsidRDefault="000510B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v1.17</w:t>
            </w:r>
          </w:p>
        </w:tc>
        <w:tc>
          <w:tcPr>
            <w:tcW w:w="80" w:type="dxa"/>
            <w:vAlign w:val="center"/>
          </w:tcPr>
          <w:p w:rsidR="00C9213E" w:rsidRDefault="00C9213E">
            <w:pPr>
              <w:spacing w:after="0" w:line="240" w:lineRule="auto"/>
              <w:rPr>
                <w:rFonts w:ascii="Times New Roman" w:eastAsia="Times New Roman" w:hAnsi="Times New Roman" w:cs="Times New Roman"/>
                <w:sz w:val="20"/>
                <w:szCs w:val="20"/>
              </w:rPr>
            </w:pPr>
          </w:p>
        </w:tc>
        <w:tc>
          <w:tcPr>
            <w:tcW w:w="80" w:type="dxa"/>
            <w:vAlign w:val="center"/>
          </w:tcPr>
          <w:p w:rsidR="00C9213E" w:rsidRDefault="00C9213E">
            <w:pPr>
              <w:spacing w:after="0" w:line="240" w:lineRule="auto"/>
              <w:rPr>
                <w:rFonts w:ascii="Times New Roman" w:eastAsia="Times New Roman" w:hAnsi="Times New Roman" w:cs="Times New Roman"/>
                <w:sz w:val="20"/>
                <w:szCs w:val="20"/>
              </w:rPr>
            </w:pPr>
          </w:p>
        </w:tc>
      </w:tr>
      <w:tr w:rsidR="00C9213E">
        <w:trPr>
          <w:tblCellSpacing w:w="0" w:type="dxa"/>
        </w:trPr>
        <w:tc>
          <w:tcPr>
            <w:tcW w:w="8840" w:type="dxa"/>
            <w:gridSpan w:val="2"/>
            <w:tcMar>
              <w:top w:w="30" w:type="dxa"/>
              <w:left w:w="30" w:type="dxa"/>
              <w:bottom w:w="225" w:type="dxa"/>
              <w:right w:w="30" w:type="dxa"/>
            </w:tcMar>
          </w:tcPr>
          <w:p w:rsidR="00C9213E" w:rsidRDefault="000510B1">
            <w:pPr>
              <w:spacing w:after="0" w:line="240" w:lineRule="auto"/>
              <w:rPr>
                <w:rFonts w:ascii="Verdana" w:eastAsia="Times New Roman" w:hAnsi="Verdana" w:cs="Times New Roman"/>
                <w:color w:val="000000"/>
                <w:sz w:val="18"/>
                <w:szCs w:val="18"/>
              </w:rPr>
            </w:pPr>
            <w:r>
              <w:rPr>
                <w:rFonts w:ascii="Verdana" w:eastAsia="Times New Roman" w:hAnsi="Verdana" w:cs="Times New Roman"/>
                <w:b/>
                <w:bCs/>
                <w:color w:val="000000"/>
                <w:sz w:val="18"/>
                <w:szCs w:val="18"/>
              </w:rPr>
              <w:lastRenderedPageBreak/>
              <w:t xml:space="preserve">Questions? </w:t>
            </w:r>
            <w:hyperlink r:id="rId17" w:history="1">
              <w:r>
                <w:rPr>
                  <w:rFonts w:ascii="Verdana" w:eastAsia="Times New Roman" w:hAnsi="Verdana" w:cs="Times New Roman"/>
                  <w:b/>
                  <w:bCs/>
                  <w:color w:val="0000FF"/>
                  <w:sz w:val="18"/>
                  <w:szCs w:val="18"/>
                  <w:u w:val="single"/>
                </w:rPr>
                <w:t>customercare@copyright.com</w:t>
              </w:r>
            </w:hyperlink>
            <w:r>
              <w:rPr>
                <w:rFonts w:ascii="Verdana" w:eastAsia="Times New Roman" w:hAnsi="Verdana" w:cs="Times New Roman"/>
                <w:b/>
                <w:bCs/>
                <w:color w:val="000000"/>
                <w:sz w:val="18"/>
                <w:szCs w:val="18"/>
              </w:rPr>
              <w:t xml:space="preserve"> or +1-855-239-3415 (toll free in the US) or +1-978-646-2777.</w:t>
            </w:r>
          </w:p>
        </w:tc>
        <w:tc>
          <w:tcPr>
            <w:tcW w:w="80" w:type="dxa"/>
            <w:vAlign w:val="center"/>
          </w:tcPr>
          <w:p w:rsidR="00C9213E" w:rsidRDefault="00C9213E">
            <w:pPr>
              <w:spacing w:after="0" w:line="240" w:lineRule="auto"/>
              <w:rPr>
                <w:rFonts w:ascii="Times New Roman" w:eastAsia="Times New Roman" w:hAnsi="Times New Roman" w:cs="Times New Roman"/>
                <w:sz w:val="20"/>
                <w:szCs w:val="20"/>
              </w:rPr>
            </w:pPr>
          </w:p>
        </w:tc>
        <w:tc>
          <w:tcPr>
            <w:tcW w:w="80" w:type="dxa"/>
            <w:vAlign w:val="center"/>
          </w:tcPr>
          <w:p w:rsidR="00C9213E" w:rsidRDefault="00C9213E">
            <w:pPr>
              <w:spacing w:after="0" w:line="240" w:lineRule="auto"/>
              <w:rPr>
                <w:rFonts w:ascii="Times New Roman" w:eastAsia="Times New Roman" w:hAnsi="Times New Roman" w:cs="Times New Roman"/>
                <w:sz w:val="20"/>
                <w:szCs w:val="20"/>
              </w:rPr>
            </w:pPr>
          </w:p>
        </w:tc>
      </w:tr>
      <w:tr w:rsidR="00C9213E">
        <w:trPr>
          <w:tblCellSpacing w:w="0" w:type="dxa"/>
        </w:trPr>
        <w:tc>
          <w:tcPr>
            <w:tcW w:w="8840" w:type="dxa"/>
            <w:gridSpan w:val="2"/>
            <w:tcMar>
              <w:top w:w="30" w:type="dxa"/>
              <w:left w:w="30" w:type="dxa"/>
              <w:bottom w:w="225" w:type="dxa"/>
              <w:right w:w="30" w:type="dxa"/>
            </w:tcMar>
          </w:tcPr>
          <w:p w:rsidR="00C9213E" w:rsidRDefault="00C9213E">
            <w:pPr>
              <w:spacing w:after="0" w:line="240" w:lineRule="auto"/>
              <w:rPr>
                <w:rFonts w:ascii="Times New Roman" w:eastAsia="Times New Roman" w:hAnsi="Times New Roman" w:cs="Times New Roman"/>
                <w:sz w:val="24"/>
                <w:szCs w:val="24"/>
              </w:rPr>
            </w:pPr>
          </w:p>
        </w:tc>
        <w:tc>
          <w:tcPr>
            <w:tcW w:w="80" w:type="dxa"/>
            <w:vAlign w:val="center"/>
          </w:tcPr>
          <w:p w:rsidR="00C9213E" w:rsidRDefault="00C9213E">
            <w:pPr>
              <w:spacing w:after="0" w:line="240" w:lineRule="auto"/>
              <w:rPr>
                <w:rFonts w:ascii="Times New Roman" w:eastAsia="Times New Roman" w:hAnsi="Times New Roman" w:cs="Times New Roman"/>
                <w:sz w:val="20"/>
                <w:szCs w:val="20"/>
              </w:rPr>
            </w:pPr>
          </w:p>
        </w:tc>
        <w:tc>
          <w:tcPr>
            <w:tcW w:w="80" w:type="dxa"/>
            <w:vAlign w:val="center"/>
          </w:tcPr>
          <w:p w:rsidR="00C9213E" w:rsidRDefault="00C9213E">
            <w:pPr>
              <w:spacing w:after="0" w:line="240" w:lineRule="auto"/>
              <w:rPr>
                <w:rFonts w:ascii="Times New Roman" w:eastAsia="Times New Roman" w:hAnsi="Times New Roman" w:cs="Times New Roman"/>
                <w:sz w:val="20"/>
                <w:szCs w:val="20"/>
              </w:rPr>
            </w:pPr>
          </w:p>
        </w:tc>
      </w:tr>
      <w:tr w:rsidR="00C9213E">
        <w:trPr>
          <w:gridAfter w:val="1"/>
          <w:wAfter w:w="80" w:type="dxa"/>
          <w:tblCellSpacing w:w="0" w:type="dxa"/>
        </w:trPr>
        <w:tc>
          <w:tcPr>
            <w:tcW w:w="8840" w:type="dxa"/>
            <w:gridSpan w:val="2"/>
            <w:tcMar>
              <w:top w:w="30" w:type="dxa"/>
              <w:left w:w="30" w:type="dxa"/>
              <w:bottom w:w="105" w:type="dxa"/>
              <w:right w:w="30" w:type="dxa"/>
            </w:tcMar>
          </w:tcPr>
          <w:p w:rsidR="00C9213E" w:rsidRDefault="00FC2A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6" style="width:0;height:1.5pt" o:hralign="center" o:hrstd="t" o:hr="t" fillcolor="#a0a0a0" stroked="f"/>
              </w:pict>
            </w:r>
          </w:p>
          <w:p w:rsidR="00C9213E" w:rsidRDefault="00C9213E">
            <w:pPr>
              <w:pStyle w:val="ListParagraph4"/>
              <w:numPr>
                <w:ilvl w:val="0"/>
                <w:numId w:val="10"/>
              </w:numPr>
              <w:spacing w:after="0" w:line="240" w:lineRule="auto"/>
              <w:rPr>
                <w:rFonts w:ascii="Times New Roman" w:eastAsia="Times New Roman" w:hAnsi="Times New Roman" w:cs="Times New Roman"/>
                <w:sz w:val="20"/>
                <w:szCs w:val="20"/>
              </w:rPr>
            </w:pPr>
          </w:p>
        </w:tc>
        <w:tc>
          <w:tcPr>
            <w:tcW w:w="80" w:type="dxa"/>
            <w:vAlign w:val="center"/>
          </w:tcPr>
          <w:p w:rsidR="00C9213E" w:rsidRDefault="00C9213E">
            <w:pPr>
              <w:pStyle w:val="ListParagraph4"/>
              <w:numPr>
                <w:ilvl w:val="0"/>
                <w:numId w:val="10"/>
              </w:numPr>
              <w:spacing w:after="0" w:line="240" w:lineRule="auto"/>
              <w:rPr>
                <w:rFonts w:ascii="Times New Roman" w:eastAsia="Times New Roman" w:hAnsi="Times New Roman" w:cs="Times New Roman"/>
                <w:sz w:val="20"/>
                <w:szCs w:val="20"/>
              </w:rPr>
            </w:pPr>
          </w:p>
        </w:tc>
      </w:tr>
    </w:tbl>
    <w:p w:rsidR="00C9213E" w:rsidRDefault="00C9213E">
      <w:pPr>
        <w:spacing w:line="480" w:lineRule="auto"/>
        <w:rPr>
          <w:rFonts w:ascii="Times New Roman" w:hAnsi="Times New Roman" w:cs="Times New Roman"/>
          <w:sz w:val="24"/>
          <w:szCs w:val="24"/>
        </w:rPr>
      </w:pPr>
    </w:p>
    <w:p w:rsidR="00C9213E" w:rsidRDefault="000510B1" w:rsidP="00996BE6">
      <w:pPr>
        <w:rPr>
          <w:rFonts w:ascii="Times New Roman" w:hAnsi="Times New Roman" w:cs="Times New Roman"/>
          <w:sz w:val="24"/>
          <w:szCs w:val="24"/>
        </w:rPr>
      </w:pPr>
      <w:r>
        <w:rPr>
          <w:rFonts w:ascii="Times New Roman" w:hAnsi="Times New Roman" w:cs="Times New Roman"/>
          <w:sz w:val="24"/>
          <w:szCs w:val="24"/>
        </w:rPr>
        <w:t xml:space="preserve"> </w:t>
      </w:r>
    </w:p>
    <w:p w:rsidR="00C9213E" w:rsidRDefault="000510B1">
      <w:pPr>
        <w:spacing w:line="480" w:lineRule="auto"/>
        <w:jc w:val="center"/>
        <w:rPr>
          <w:rFonts w:ascii="Times New Roman" w:hAnsi="Times New Roman" w:cs="Times New Roman"/>
          <w:sz w:val="24"/>
          <w:szCs w:val="24"/>
        </w:rPr>
      </w:pPr>
      <w:r>
        <w:rPr>
          <w:rFonts w:ascii="Times New Roman" w:hAnsi="Times New Roman" w:cs="Times New Roman"/>
          <w:sz w:val="24"/>
          <w:szCs w:val="24"/>
        </w:rPr>
        <w:br w:type="page"/>
      </w:r>
      <w:r>
        <w:rPr>
          <w:rFonts w:ascii="Times New Roman" w:hAnsi="Times New Roman" w:cs="Times New Roman"/>
          <w:sz w:val="24"/>
          <w:szCs w:val="24"/>
        </w:rPr>
        <w:lastRenderedPageBreak/>
        <w:t xml:space="preserve">Appendix </w:t>
      </w:r>
      <w:r w:rsidR="00996BE6">
        <w:rPr>
          <w:rFonts w:ascii="Times New Roman" w:hAnsi="Times New Roman" w:cs="Times New Roman"/>
          <w:sz w:val="24"/>
          <w:szCs w:val="24"/>
        </w:rPr>
        <w:t>M</w:t>
      </w:r>
    </w:p>
    <w:p w:rsidR="00C9213E" w:rsidRDefault="000510B1">
      <w:pPr>
        <w:spacing w:line="480" w:lineRule="auto"/>
        <w:jc w:val="center"/>
        <w:rPr>
          <w:rFonts w:ascii="Times New Roman" w:hAnsi="Times New Roman" w:cs="Times New Roman"/>
          <w:sz w:val="24"/>
          <w:szCs w:val="24"/>
        </w:rPr>
      </w:pPr>
      <w:r>
        <w:rPr>
          <w:rFonts w:ascii="Times New Roman" w:hAnsi="Times New Roman" w:cs="Times New Roman"/>
          <w:b/>
          <w:noProof/>
          <w:sz w:val="24"/>
          <w:szCs w:val="24"/>
        </w:rPr>
        <w:drawing>
          <wp:inline distT="0" distB="0" distL="0" distR="0">
            <wp:extent cx="5486400" cy="32004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C9213E" w:rsidRDefault="000510B1">
      <w:pPr>
        <w:rPr>
          <w:rFonts w:ascii="Times New Roman" w:hAnsi="Times New Roman" w:cs="Times New Roman"/>
          <w:sz w:val="24"/>
          <w:szCs w:val="24"/>
        </w:rPr>
      </w:pPr>
      <w:r>
        <w:rPr>
          <w:rFonts w:ascii="Times New Roman" w:hAnsi="Times New Roman" w:cs="Times New Roman"/>
          <w:sz w:val="24"/>
          <w:szCs w:val="24"/>
        </w:rPr>
        <w:br w:type="page"/>
      </w:r>
    </w:p>
    <w:p w:rsidR="00C9213E" w:rsidRDefault="000510B1" w:rsidP="00996BE6">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Appendix </w:t>
      </w:r>
      <w:r w:rsidR="00996BE6">
        <w:rPr>
          <w:rFonts w:ascii="Times New Roman" w:hAnsi="Times New Roman" w:cs="Times New Roman"/>
          <w:sz w:val="24"/>
          <w:szCs w:val="24"/>
        </w:rPr>
        <w:t>N</w:t>
      </w:r>
    </w:p>
    <w:p w:rsidR="00C9213E" w:rsidRDefault="000510B1">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486400" cy="32004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sectPr w:rsidR="00C9213E">
      <w:headerReference w:type="default" r:id="rId20"/>
      <w:headerReference w:type="first" r:id="rId2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2A81" w:rsidRDefault="00FC2A81">
      <w:pPr>
        <w:spacing w:after="0" w:line="240" w:lineRule="auto"/>
      </w:pPr>
      <w:r>
        <w:separator/>
      </w:r>
    </w:p>
  </w:endnote>
  <w:endnote w:type="continuationSeparator" w:id="0">
    <w:p w:rsidR="00FC2A81" w:rsidRDefault="00FC2A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Grande">
    <w:altName w:val="Segoe Print"/>
    <w:charset w:val="00"/>
    <w:family w:val="auto"/>
    <w:pitch w:val="default"/>
    <w:sig w:usb0="00000000" w:usb1="00000000" w:usb2="00000000" w:usb3="00000000" w:csb0="000001B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2A81" w:rsidRDefault="00FC2A81">
      <w:pPr>
        <w:spacing w:after="0" w:line="240" w:lineRule="auto"/>
      </w:pPr>
      <w:r>
        <w:separator/>
      </w:r>
    </w:p>
  </w:footnote>
  <w:footnote w:type="continuationSeparator" w:id="0">
    <w:p w:rsidR="00FC2A81" w:rsidRDefault="00FC2A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2A81" w:rsidRDefault="00FC2A81">
    <w:pPr>
      <w:pStyle w:val="Header"/>
      <w:rPr>
        <w:rFonts w:ascii="Times New Roman" w:hAnsi="Times New Roman" w:cs="Times New Roman"/>
        <w:sz w:val="24"/>
        <w:szCs w:val="24"/>
      </w:rPr>
    </w:pPr>
    <w:r>
      <w:rPr>
        <w:rFonts w:ascii="Times New Roman" w:hAnsi="Times New Roman" w:cs="Times New Roman"/>
        <w:sz w:val="24"/>
        <w:szCs w:val="24"/>
      </w:rPr>
      <w:t>OSTOMY ADJUSTMENT</w:t>
    </w:r>
    <w:r>
      <w:rPr>
        <w:rFonts w:ascii="Times New Roman" w:hAnsi="Times New Roman" w:cs="Times New Roman"/>
        <w:sz w:val="24"/>
        <w:szCs w:val="24"/>
      </w:rPr>
      <w:ptab w:relativeTo="margin" w:alignment="center" w:leader="none"/>
    </w:r>
    <w:r>
      <w:rPr>
        <w:rFonts w:ascii="Times New Roman" w:hAnsi="Times New Roman" w:cs="Times New Roman"/>
        <w:sz w:val="24"/>
        <w:szCs w:val="24"/>
      </w:rPr>
      <w:ptab w:relativeTo="margin" w:alignment="right" w:leader="none"/>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Arabic  \* MERGEFORMAT </w:instrText>
    </w:r>
    <w:r>
      <w:rPr>
        <w:rFonts w:ascii="Times New Roman" w:hAnsi="Times New Roman" w:cs="Times New Roman"/>
        <w:sz w:val="24"/>
        <w:szCs w:val="24"/>
      </w:rPr>
      <w:fldChar w:fldCharType="separate"/>
    </w:r>
    <w:r>
      <w:rPr>
        <w:rFonts w:ascii="Times New Roman" w:hAnsi="Times New Roman" w:cs="Times New Roman"/>
        <w:sz w:val="24"/>
        <w:szCs w:val="24"/>
      </w:rPr>
      <w:t>6</w:t>
    </w:r>
    <w:r>
      <w:rPr>
        <w:rFonts w:ascii="Times New Roman" w:hAnsi="Times New Roman" w:cs="Times New Roman"/>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2A81" w:rsidRDefault="00FC2A81">
    <w:pPr>
      <w:pStyle w:val="Header"/>
      <w:rPr>
        <w:rFonts w:ascii="Times New Roman" w:hAnsi="Times New Roman" w:cs="Times New Roman"/>
        <w:sz w:val="24"/>
        <w:szCs w:val="24"/>
      </w:rPr>
    </w:pPr>
    <w:r>
      <w:rPr>
        <w:rFonts w:ascii="Times New Roman" w:hAnsi="Times New Roman" w:cs="Times New Roman"/>
        <w:sz w:val="24"/>
        <w:szCs w:val="24"/>
      </w:rPr>
      <w:t>Running head: OSTOMY ADJUSTMENT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Arabic  \* MERGEFORMAT </w:instrText>
    </w:r>
    <w:r>
      <w:rPr>
        <w:rFonts w:ascii="Times New Roman" w:hAnsi="Times New Roman" w:cs="Times New Roman"/>
        <w:sz w:val="24"/>
        <w:szCs w:val="24"/>
      </w:rPr>
      <w:fldChar w:fldCharType="separate"/>
    </w:r>
    <w:r>
      <w:rPr>
        <w:rFonts w:ascii="Times New Roman" w:hAnsi="Times New Roman" w:cs="Times New Roman"/>
        <w:sz w:val="24"/>
        <w:szCs w:val="24"/>
      </w:rPr>
      <w:t>1</w:t>
    </w:r>
    <w:r>
      <w:rPr>
        <w:rFonts w:ascii="Times New Roman" w:hAnsi="Times New Roman" w:cs="Times New Roman"/>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610BD0"/>
    <w:multiLevelType w:val="multilevel"/>
    <w:tmpl w:val="0C610BD0"/>
    <w:lvl w:ilvl="0">
      <w:start w:val="1"/>
      <w:numFmt w:val="decimal"/>
      <w:lvlText w:val="%1."/>
      <w:lvlJc w:val="left"/>
      <w:pPr>
        <w:tabs>
          <w:tab w:val="left" w:pos="720"/>
        </w:tabs>
        <w:ind w:left="720" w:hanging="360"/>
      </w:pPr>
    </w:lvl>
    <w:lvl w:ilvl="1">
      <w:start w:val="1"/>
      <w:numFmt w:val="lowerRoman"/>
      <w:lvlText w:val="%2."/>
      <w:lvlJc w:val="righ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15:restartNumberingAfterBreak="0">
    <w:nsid w:val="44F9525B"/>
    <w:multiLevelType w:val="multilevel"/>
    <w:tmpl w:val="44F9525B"/>
    <w:lvl w:ilvl="0">
      <w:start w:val="1"/>
      <w:numFmt w:val="decimal"/>
      <w:lvlText w:val="%1."/>
      <w:lvlJc w:val="left"/>
      <w:pPr>
        <w:tabs>
          <w:tab w:val="left" w:pos="720"/>
        </w:tabs>
        <w:ind w:left="720" w:hanging="360"/>
      </w:pPr>
    </w:lvl>
    <w:lvl w:ilvl="1">
      <w:start w:val="1"/>
      <w:numFmt w:val="lowerRoman"/>
      <w:lvlText w:val="%2."/>
      <w:lvlJc w:val="righ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15:restartNumberingAfterBreak="0">
    <w:nsid w:val="580E5F06"/>
    <w:multiLevelType w:val="multilevel"/>
    <w:tmpl w:val="580E5F06"/>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15:restartNumberingAfterBreak="0">
    <w:nsid w:val="583C3BE6"/>
    <w:multiLevelType w:val="multilevel"/>
    <w:tmpl w:val="583C3BE6"/>
    <w:lvl w:ilvl="0">
      <w:start w:val="1"/>
      <w:numFmt w:val="bullet"/>
      <w:lvlText w:val=""/>
      <w:lvlJc w:val="left"/>
      <w:pPr>
        <w:tabs>
          <w:tab w:val="left" w:pos="720"/>
        </w:tabs>
        <w:ind w:left="720" w:hanging="360"/>
      </w:pPr>
      <w:rPr>
        <w:rFonts w:ascii="Symbol" w:hAnsi="Symbol" w:hint="default"/>
      </w:rPr>
    </w:lvl>
    <w:lvl w:ilvl="1">
      <w:start w:val="1"/>
      <w:numFmt w:val="bullet"/>
      <w:lvlText w:val=""/>
      <w:lvlJc w:val="left"/>
      <w:pPr>
        <w:tabs>
          <w:tab w:val="left" w:pos="1440"/>
        </w:tabs>
        <w:ind w:left="1440" w:hanging="360"/>
      </w:pPr>
      <w:rPr>
        <w:rFonts w:ascii="Symbol" w:hAnsi="Symbol" w:hint="default"/>
      </w:rPr>
    </w:lvl>
    <w:lvl w:ilvl="2">
      <w:start w:val="1"/>
      <w:numFmt w:val="bullet"/>
      <w:lvlText w:val=""/>
      <w:lvlJc w:val="left"/>
      <w:pPr>
        <w:tabs>
          <w:tab w:val="left" w:pos="2160"/>
        </w:tabs>
        <w:ind w:left="2160" w:hanging="360"/>
      </w:pPr>
      <w:rPr>
        <w:rFonts w:ascii="Symbol" w:hAnsi="Symbol"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
      <w:lvlJc w:val="left"/>
      <w:pPr>
        <w:tabs>
          <w:tab w:val="left" w:pos="3600"/>
        </w:tabs>
        <w:ind w:left="3600" w:hanging="360"/>
      </w:pPr>
      <w:rPr>
        <w:rFonts w:ascii="Symbol" w:hAnsi="Symbol" w:hint="default"/>
      </w:rPr>
    </w:lvl>
    <w:lvl w:ilvl="5">
      <w:start w:val="1"/>
      <w:numFmt w:val="bullet"/>
      <w:lvlText w:val=""/>
      <w:lvlJc w:val="left"/>
      <w:pPr>
        <w:tabs>
          <w:tab w:val="left" w:pos="4320"/>
        </w:tabs>
        <w:ind w:left="4320" w:hanging="360"/>
      </w:pPr>
      <w:rPr>
        <w:rFonts w:ascii="Symbol" w:hAnsi="Symbol"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
      <w:lvlJc w:val="left"/>
      <w:pPr>
        <w:tabs>
          <w:tab w:val="left" w:pos="5760"/>
        </w:tabs>
        <w:ind w:left="5760" w:hanging="360"/>
      </w:pPr>
      <w:rPr>
        <w:rFonts w:ascii="Symbol" w:hAnsi="Symbol" w:hint="default"/>
      </w:rPr>
    </w:lvl>
    <w:lvl w:ilvl="8">
      <w:start w:val="1"/>
      <w:numFmt w:val="bullet"/>
      <w:lvlText w:val=""/>
      <w:lvlJc w:val="left"/>
      <w:pPr>
        <w:tabs>
          <w:tab w:val="left" w:pos="6480"/>
        </w:tabs>
        <w:ind w:left="6480" w:hanging="360"/>
      </w:pPr>
      <w:rPr>
        <w:rFonts w:ascii="Symbol" w:hAnsi="Symbol" w:hint="default"/>
      </w:rPr>
    </w:lvl>
  </w:abstractNum>
  <w:abstractNum w:abstractNumId="4" w15:restartNumberingAfterBreak="0">
    <w:nsid w:val="59C84C24"/>
    <w:multiLevelType w:val="singleLevel"/>
    <w:tmpl w:val="59C84C24"/>
    <w:lvl w:ilvl="0">
      <w:start w:val="1"/>
      <w:numFmt w:val="decimal"/>
      <w:suff w:val="space"/>
      <w:lvlText w:val="%1)"/>
      <w:lvlJc w:val="left"/>
    </w:lvl>
  </w:abstractNum>
  <w:abstractNum w:abstractNumId="5" w15:restartNumberingAfterBreak="0">
    <w:nsid w:val="59C84FB0"/>
    <w:multiLevelType w:val="singleLevel"/>
    <w:tmpl w:val="59C84FB0"/>
    <w:lvl w:ilvl="0">
      <w:start w:val="1"/>
      <w:numFmt w:val="decimal"/>
      <w:suff w:val="space"/>
      <w:lvlText w:val="%1)"/>
      <w:lvlJc w:val="left"/>
    </w:lvl>
  </w:abstractNum>
  <w:abstractNum w:abstractNumId="6" w15:restartNumberingAfterBreak="0">
    <w:nsid w:val="661D3F94"/>
    <w:multiLevelType w:val="multilevel"/>
    <w:tmpl w:val="661D3F94"/>
    <w:lvl w:ilvl="0">
      <w:start w:val="1"/>
      <w:numFmt w:val="bullet"/>
      <w:lvlText w:val=""/>
      <w:lvlJc w:val="left"/>
      <w:pPr>
        <w:tabs>
          <w:tab w:val="left" w:pos="720"/>
        </w:tabs>
        <w:ind w:left="720" w:hanging="360"/>
      </w:pPr>
      <w:rPr>
        <w:rFonts w:ascii="Symbol" w:hAnsi="Symbol" w:hint="default"/>
      </w:rPr>
    </w:lvl>
    <w:lvl w:ilvl="1">
      <w:start w:val="1"/>
      <w:numFmt w:val="bullet"/>
      <w:lvlText w:val=""/>
      <w:lvlJc w:val="left"/>
      <w:pPr>
        <w:tabs>
          <w:tab w:val="left" w:pos="1440"/>
        </w:tabs>
        <w:ind w:left="1440" w:hanging="360"/>
      </w:pPr>
      <w:rPr>
        <w:rFonts w:ascii="Symbol" w:hAnsi="Symbol" w:hint="default"/>
      </w:rPr>
    </w:lvl>
    <w:lvl w:ilvl="2">
      <w:start w:val="1"/>
      <w:numFmt w:val="bullet"/>
      <w:lvlText w:val=""/>
      <w:lvlJc w:val="left"/>
      <w:pPr>
        <w:tabs>
          <w:tab w:val="left" w:pos="2160"/>
        </w:tabs>
        <w:ind w:left="2160" w:hanging="360"/>
      </w:pPr>
      <w:rPr>
        <w:rFonts w:ascii="Symbol" w:hAnsi="Symbol"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
      <w:lvlJc w:val="left"/>
      <w:pPr>
        <w:tabs>
          <w:tab w:val="left" w:pos="3600"/>
        </w:tabs>
        <w:ind w:left="3600" w:hanging="360"/>
      </w:pPr>
      <w:rPr>
        <w:rFonts w:ascii="Symbol" w:hAnsi="Symbol" w:hint="default"/>
      </w:rPr>
    </w:lvl>
    <w:lvl w:ilvl="5">
      <w:start w:val="1"/>
      <w:numFmt w:val="bullet"/>
      <w:lvlText w:val=""/>
      <w:lvlJc w:val="left"/>
      <w:pPr>
        <w:tabs>
          <w:tab w:val="left" w:pos="4320"/>
        </w:tabs>
        <w:ind w:left="4320" w:hanging="360"/>
      </w:pPr>
      <w:rPr>
        <w:rFonts w:ascii="Symbol" w:hAnsi="Symbol"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
      <w:lvlJc w:val="left"/>
      <w:pPr>
        <w:tabs>
          <w:tab w:val="left" w:pos="5760"/>
        </w:tabs>
        <w:ind w:left="5760" w:hanging="360"/>
      </w:pPr>
      <w:rPr>
        <w:rFonts w:ascii="Symbol" w:hAnsi="Symbol" w:hint="default"/>
      </w:rPr>
    </w:lvl>
    <w:lvl w:ilvl="8">
      <w:start w:val="1"/>
      <w:numFmt w:val="bullet"/>
      <w:lvlText w:val=""/>
      <w:lvlJc w:val="left"/>
      <w:pPr>
        <w:tabs>
          <w:tab w:val="left" w:pos="6480"/>
        </w:tabs>
        <w:ind w:left="6480" w:hanging="360"/>
      </w:pPr>
      <w:rPr>
        <w:rFonts w:ascii="Symbol" w:hAnsi="Symbol" w:hint="default"/>
      </w:rPr>
    </w:lvl>
  </w:abstractNum>
  <w:abstractNum w:abstractNumId="7" w15:restartNumberingAfterBreak="0">
    <w:nsid w:val="6A06286F"/>
    <w:multiLevelType w:val="multilevel"/>
    <w:tmpl w:val="6A06286F"/>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F3A6657"/>
    <w:multiLevelType w:val="multilevel"/>
    <w:tmpl w:val="6F3A6657"/>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730842DD"/>
    <w:multiLevelType w:val="multilevel"/>
    <w:tmpl w:val="730842D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7"/>
  </w:num>
  <w:num w:numId="2">
    <w:abstractNumId w:val="8"/>
  </w:num>
  <w:num w:numId="3">
    <w:abstractNumId w:val="4"/>
  </w:num>
  <w:num w:numId="4">
    <w:abstractNumId w:val="9"/>
  </w:num>
  <w:num w:numId="5">
    <w:abstractNumId w:val="5"/>
  </w:num>
  <w:num w:numId="6">
    <w:abstractNumId w:val="6"/>
  </w:num>
  <w:num w:numId="7">
    <w:abstractNumId w:val="0"/>
  </w:num>
  <w:num w:numId="8">
    <w:abstractNumId w:val="1"/>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7B72"/>
    <w:rsid w:val="00001ABC"/>
    <w:rsid w:val="000032B0"/>
    <w:rsid w:val="0000515C"/>
    <w:rsid w:val="00005D75"/>
    <w:rsid w:val="00015122"/>
    <w:rsid w:val="000220CA"/>
    <w:rsid w:val="00024EE4"/>
    <w:rsid w:val="00030DB3"/>
    <w:rsid w:val="00040E3B"/>
    <w:rsid w:val="00050ADC"/>
    <w:rsid w:val="000510B1"/>
    <w:rsid w:val="00055953"/>
    <w:rsid w:val="00057719"/>
    <w:rsid w:val="000626AB"/>
    <w:rsid w:val="00066AA9"/>
    <w:rsid w:val="000676ED"/>
    <w:rsid w:val="00075F8F"/>
    <w:rsid w:val="00076EC9"/>
    <w:rsid w:val="00085ADD"/>
    <w:rsid w:val="0008661E"/>
    <w:rsid w:val="0008769E"/>
    <w:rsid w:val="000938B3"/>
    <w:rsid w:val="00093A4C"/>
    <w:rsid w:val="00095915"/>
    <w:rsid w:val="00097E39"/>
    <w:rsid w:val="000B076B"/>
    <w:rsid w:val="000B0A14"/>
    <w:rsid w:val="000B346D"/>
    <w:rsid w:val="000C1737"/>
    <w:rsid w:val="000D0737"/>
    <w:rsid w:val="000D279E"/>
    <w:rsid w:val="000D3C46"/>
    <w:rsid w:val="000E0E08"/>
    <w:rsid w:val="000E1459"/>
    <w:rsid w:val="000E1573"/>
    <w:rsid w:val="000E7192"/>
    <w:rsid w:val="000F0319"/>
    <w:rsid w:val="000F7298"/>
    <w:rsid w:val="000F7421"/>
    <w:rsid w:val="00114E09"/>
    <w:rsid w:val="00114E0D"/>
    <w:rsid w:val="00132668"/>
    <w:rsid w:val="00132B05"/>
    <w:rsid w:val="00137C1A"/>
    <w:rsid w:val="00140328"/>
    <w:rsid w:val="0014510B"/>
    <w:rsid w:val="001453BC"/>
    <w:rsid w:val="001537DC"/>
    <w:rsid w:val="00160125"/>
    <w:rsid w:val="001602C8"/>
    <w:rsid w:val="001700F8"/>
    <w:rsid w:val="00171C57"/>
    <w:rsid w:val="00173539"/>
    <w:rsid w:val="00176B7A"/>
    <w:rsid w:val="001770B4"/>
    <w:rsid w:val="00177EC9"/>
    <w:rsid w:val="001866BC"/>
    <w:rsid w:val="00187314"/>
    <w:rsid w:val="00187B72"/>
    <w:rsid w:val="00190E1A"/>
    <w:rsid w:val="001A7235"/>
    <w:rsid w:val="001C4BDB"/>
    <w:rsid w:val="001C5C20"/>
    <w:rsid w:val="001D0CBE"/>
    <w:rsid w:val="001D13EF"/>
    <w:rsid w:val="001D218E"/>
    <w:rsid w:val="001D7C6D"/>
    <w:rsid w:val="001E0D39"/>
    <w:rsid w:val="001E786C"/>
    <w:rsid w:val="001E7A7B"/>
    <w:rsid w:val="001F0B9C"/>
    <w:rsid w:val="00202976"/>
    <w:rsid w:val="00202AA1"/>
    <w:rsid w:val="00206553"/>
    <w:rsid w:val="00222F4A"/>
    <w:rsid w:val="00226DF0"/>
    <w:rsid w:val="0023693B"/>
    <w:rsid w:val="002409F1"/>
    <w:rsid w:val="002422B5"/>
    <w:rsid w:val="0024276F"/>
    <w:rsid w:val="00243CAC"/>
    <w:rsid w:val="00250593"/>
    <w:rsid w:val="00253221"/>
    <w:rsid w:val="0026385A"/>
    <w:rsid w:val="00267AF1"/>
    <w:rsid w:val="002706E9"/>
    <w:rsid w:val="00272D05"/>
    <w:rsid w:val="00277285"/>
    <w:rsid w:val="00284AE7"/>
    <w:rsid w:val="00292988"/>
    <w:rsid w:val="002967B1"/>
    <w:rsid w:val="002B0631"/>
    <w:rsid w:val="002B4DE2"/>
    <w:rsid w:val="002B5853"/>
    <w:rsid w:val="002C1898"/>
    <w:rsid w:val="002C1A45"/>
    <w:rsid w:val="002C7F62"/>
    <w:rsid w:val="002D245C"/>
    <w:rsid w:val="002D7FC4"/>
    <w:rsid w:val="002E23E9"/>
    <w:rsid w:val="002E61C2"/>
    <w:rsid w:val="002E77BA"/>
    <w:rsid w:val="00307196"/>
    <w:rsid w:val="00313C1D"/>
    <w:rsid w:val="00314520"/>
    <w:rsid w:val="00314624"/>
    <w:rsid w:val="00333406"/>
    <w:rsid w:val="0033438E"/>
    <w:rsid w:val="0033565E"/>
    <w:rsid w:val="00335724"/>
    <w:rsid w:val="00335F38"/>
    <w:rsid w:val="00336EE4"/>
    <w:rsid w:val="00340E61"/>
    <w:rsid w:val="003463BA"/>
    <w:rsid w:val="00352473"/>
    <w:rsid w:val="003524FA"/>
    <w:rsid w:val="00352836"/>
    <w:rsid w:val="0035300A"/>
    <w:rsid w:val="00353042"/>
    <w:rsid w:val="00356842"/>
    <w:rsid w:val="003569C6"/>
    <w:rsid w:val="003612DD"/>
    <w:rsid w:val="00362A35"/>
    <w:rsid w:val="00366E29"/>
    <w:rsid w:val="0036701D"/>
    <w:rsid w:val="003722DA"/>
    <w:rsid w:val="00374ED3"/>
    <w:rsid w:val="0037593E"/>
    <w:rsid w:val="00380547"/>
    <w:rsid w:val="00394F91"/>
    <w:rsid w:val="00396044"/>
    <w:rsid w:val="003A07BD"/>
    <w:rsid w:val="003A396A"/>
    <w:rsid w:val="003A5561"/>
    <w:rsid w:val="003A579D"/>
    <w:rsid w:val="003A770D"/>
    <w:rsid w:val="003B4727"/>
    <w:rsid w:val="003C23DF"/>
    <w:rsid w:val="003D240B"/>
    <w:rsid w:val="003D4BC9"/>
    <w:rsid w:val="003E06A7"/>
    <w:rsid w:val="003E156B"/>
    <w:rsid w:val="003E3537"/>
    <w:rsid w:val="003E4252"/>
    <w:rsid w:val="003E4BFA"/>
    <w:rsid w:val="003E4F44"/>
    <w:rsid w:val="003F10DB"/>
    <w:rsid w:val="003F10F0"/>
    <w:rsid w:val="003F16AA"/>
    <w:rsid w:val="003F2979"/>
    <w:rsid w:val="003F7832"/>
    <w:rsid w:val="00400961"/>
    <w:rsid w:val="00400AA2"/>
    <w:rsid w:val="004171E8"/>
    <w:rsid w:val="004213CD"/>
    <w:rsid w:val="004259FE"/>
    <w:rsid w:val="0042721B"/>
    <w:rsid w:val="00427D68"/>
    <w:rsid w:val="00430BB6"/>
    <w:rsid w:val="00432B91"/>
    <w:rsid w:val="004373FC"/>
    <w:rsid w:val="0044612A"/>
    <w:rsid w:val="00452029"/>
    <w:rsid w:val="00454C70"/>
    <w:rsid w:val="00470E37"/>
    <w:rsid w:val="00472A09"/>
    <w:rsid w:val="004742ED"/>
    <w:rsid w:val="004808C6"/>
    <w:rsid w:val="00484788"/>
    <w:rsid w:val="004A14FE"/>
    <w:rsid w:val="004A2E3F"/>
    <w:rsid w:val="004A4962"/>
    <w:rsid w:val="004A6DC7"/>
    <w:rsid w:val="004A787A"/>
    <w:rsid w:val="004B03A7"/>
    <w:rsid w:val="004B4975"/>
    <w:rsid w:val="004B60FD"/>
    <w:rsid w:val="004D3D03"/>
    <w:rsid w:val="004D420C"/>
    <w:rsid w:val="004E267C"/>
    <w:rsid w:val="004E2E20"/>
    <w:rsid w:val="004E34C8"/>
    <w:rsid w:val="004E6510"/>
    <w:rsid w:val="004F068C"/>
    <w:rsid w:val="004F6D7E"/>
    <w:rsid w:val="004F7592"/>
    <w:rsid w:val="00504013"/>
    <w:rsid w:val="0050565F"/>
    <w:rsid w:val="00505CEF"/>
    <w:rsid w:val="00507C2C"/>
    <w:rsid w:val="00507DFB"/>
    <w:rsid w:val="00520326"/>
    <w:rsid w:val="00520459"/>
    <w:rsid w:val="00522B3D"/>
    <w:rsid w:val="005262B1"/>
    <w:rsid w:val="00527730"/>
    <w:rsid w:val="0053151E"/>
    <w:rsid w:val="0054143B"/>
    <w:rsid w:val="005440F9"/>
    <w:rsid w:val="00545E35"/>
    <w:rsid w:val="00562DDF"/>
    <w:rsid w:val="005643B3"/>
    <w:rsid w:val="00565767"/>
    <w:rsid w:val="00571476"/>
    <w:rsid w:val="005741CA"/>
    <w:rsid w:val="005746D4"/>
    <w:rsid w:val="00587F15"/>
    <w:rsid w:val="00591644"/>
    <w:rsid w:val="005941D9"/>
    <w:rsid w:val="00597D73"/>
    <w:rsid w:val="005A57CA"/>
    <w:rsid w:val="005B385A"/>
    <w:rsid w:val="005B5AFC"/>
    <w:rsid w:val="005B61E1"/>
    <w:rsid w:val="005B707C"/>
    <w:rsid w:val="005C2CF3"/>
    <w:rsid w:val="005D1AF6"/>
    <w:rsid w:val="005D3FC7"/>
    <w:rsid w:val="005D4CD2"/>
    <w:rsid w:val="005D71B0"/>
    <w:rsid w:val="005E0019"/>
    <w:rsid w:val="005E2EF4"/>
    <w:rsid w:val="005E61B3"/>
    <w:rsid w:val="005F2B1D"/>
    <w:rsid w:val="005F4E41"/>
    <w:rsid w:val="005F6723"/>
    <w:rsid w:val="005F6F22"/>
    <w:rsid w:val="005F7740"/>
    <w:rsid w:val="00600034"/>
    <w:rsid w:val="00604A15"/>
    <w:rsid w:val="00606CB0"/>
    <w:rsid w:val="00607841"/>
    <w:rsid w:val="00612224"/>
    <w:rsid w:val="00612907"/>
    <w:rsid w:val="00624B07"/>
    <w:rsid w:val="0062530B"/>
    <w:rsid w:val="00626997"/>
    <w:rsid w:val="00627961"/>
    <w:rsid w:val="006343D0"/>
    <w:rsid w:val="006360BB"/>
    <w:rsid w:val="0064057B"/>
    <w:rsid w:val="00643CB7"/>
    <w:rsid w:val="006450B6"/>
    <w:rsid w:val="006454A2"/>
    <w:rsid w:val="00650949"/>
    <w:rsid w:val="006511F2"/>
    <w:rsid w:val="00653612"/>
    <w:rsid w:val="00663C46"/>
    <w:rsid w:val="00663E0A"/>
    <w:rsid w:val="00665ACB"/>
    <w:rsid w:val="0067338C"/>
    <w:rsid w:val="0067586C"/>
    <w:rsid w:val="00676E80"/>
    <w:rsid w:val="006801C3"/>
    <w:rsid w:val="006913A5"/>
    <w:rsid w:val="00695267"/>
    <w:rsid w:val="006A2D26"/>
    <w:rsid w:val="006A3161"/>
    <w:rsid w:val="006A4BC0"/>
    <w:rsid w:val="006A4FBE"/>
    <w:rsid w:val="006B11D4"/>
    <w:rsid w:val="006C3C1C"/>
    <w:rsid w:val="006C4430"/>
    <w:rsid w:val="006C62BF"/>
    <w:rsid w:val="006D11B9"/>
    <w:rsid w:val="006D2097"/>
    <w:rsid w:val="006D4CE6"/>
    <w:rsid w:val="006D64BF"/>
    <w:rsid w:val="006F0EF9"/>
    <w:rsid w:val="006F12E9"/>
    <w:rsid w:val="006F2B1C"/>
    <w:rsid w:val="006F3FC5"/>
    <w:rsid w:val="006F4081"/>
    <w:rsid w:val="006F46BF"/>
    <w:rsid w:val="006F56FB"/>
    <w:rsid w:val="0070137A"/>
    <w:rsid w:val="0072072C"/>
    <w:rsid w:val="0072319C"/>
    <w:rsid w:val="00732415"/>
    <w:rsid w:val="00732B67"/>
    <w:rsid w:val="00733379"/>
    <w:rsid w:val="00734403"/>
    <w:rsid w:val="00735C81"/>
    <w:rsid w:val="007360D7"/>
    <w:rsid w:val="00736ADE"/>
    <w:rsid w:val="00741BB6"/>
    <w:rsid w:val="007521BA"/>
    <w:rsid w:val="00754983"/>
    <w:rsid w:val="00757B08"/>
    <w:rsid w:val="00760326"/>
    <w:rsid w:val="00762FF8"/>
    <w:rsid w:val="0076428D"/>
    <w:rsid w:val="00765054"/>
    <w:rsid w:val="007800D2"/>
    <w:rsid w:val="00782BA1"/>
    <w:rsid w:val="007949C0"/>
    <w:rsid w:val="007A642E"/>
    <w:rsid w:val="007B03D3"/>
    <w:rsid w:val="007C0FE7"/>
    <w:rsid w:val="007C7494"/>
    <w:rsid w:val="007D3C50"/>
    <w:rsid w:val="007F2E99"/>
    <w:rsid w:val="007F7557"/>
    <w:rsid w:val="00802C83"/>
    <w:rsid w:val="00805BA9"/>
    <w:rsid w:val="00807628"/>
    <w:rsid w:val="008126E4"/>
    <w:rsid w:val="00817DA3"/>
    <w:rsid w:val="00823FF9"/>
    <w:rsid w:val="00824205"/>
    <w:rsid w:val="008319A0"/>
    <w:rsid w:val="00834698"/>
    <w:rsid w:val="00835459"/>
    <w:rsid w:val="00836295"/>
    <w:rsid w:val="00840158"/>
    <w:rsid w:val="008404E5"/>
    <w:rsid w:val="00841EC6"/>
    <w:rsid w:val="008477FA"/>
    <w:rsid w:val="00851965"/>
    <w:rsid w:val="00853B3A"/>
    <w:rsid w:val="0085534B"/>
    <w:rsid w:val="008560E9"/>
    <w:rsid w:val="00857107"/>
    <w:rsid w:val="00863546"/>
    <w:rsid w:val="00883A99"/>
    <w:rsid w:val="00896342"/>
    <w:rsid w:val="008A0B92"/>
    <w:rsid w:val="008A33FF"/>
    <w:rsid w:val="008A35AE"/>
    <w:rsid w:val="008A6A78"/>
    <w:rsid w:val="008B275D"/>
    <w:rsid w:val="008B5E66"/>
    <w:rsid w:val="008C47D0"/>
    <w:rsid w:val="008D338F"/>
    <w:rsid w:val="008D398D"/>
    <w:rsid w:val="008D7CA3"/>
    <w:rsid w:val="008E4B77"/>
    <w:rsid w:val="008F1B82"/>
    <w:rsid w:val="008F205D"/>
    <w:rsid w:val="00906241"/>
    <w:rsid w:val="00911EC7"/>
    <w:rsid w:val="009142DA"/>
    <w:rsid w:val="0091458A"/>
    <w:rsid w:val="009155F3"/>
    <w:rsid w:val="00916874"/>
    <w:rsid w:val="00922791"/>
    <w:rsid w:val="00925A3B"/>
    <w:rsid w:val="009354DA"/>
    <w:rsid w:val="00941E68"/>
    <w:rsid w:val="00943DBD"/>
    <w:rsid w:val="009468AD"/>
    <w:rsid w:val="009509AF"/>
    <w:rsid w:val="00952183"/>
    <w:rsid w:val="0095300F"/>
    <w:rsid w:val="00955F09"/>
    <w:rsid w:val="00960D3D"/>
    <w:rsid w:val="00964BC9"/>
    <w:rsid w:val="009766A6"/>
    <w:rsid w:val="00976897"/>
    <w:rsid w:val="00976C53"/>
    <w:rsid w:val="00983FF8"/>
    <w:rsid w:val="00987BE2"/>
    <w:rsid w:val="0099129F"/>
    <w:rsid w:val="00991630"/>
    <w:rsid w:val="00996BE6"/>
    <w:rsid w:val="009A5F0E"/>
    <w:rsid w:val="009B2F66"/>
    <w:rsid w:val="009B3DF8"/>
    <w:rsid w:val="009B4D94"/>
    <w:rsid w:val="009B6875"/>
    <w:rsid w:val="009C5565"/>
    <w:rsid w:val="009E3161"/>
    <w:rsid w:val="009E7BA2"/>
    <w:rsid w:val="009F4C72"/>
    <w:rsid w:val="00A00545"/>
    <w:rsid w:val="00A00720"/>
    <w:rsid w:val="00A02CCF"/>
    <w:rsid w:val="00A048BC"/>
    <w:rsid w:val="00A04E36"/>
    <w:rsid w:val="00A10233"/>
    <w:rsid w:val="00A119C3"/>
    <w:rsid w:val="00A17D55"/>
    <w:rsid w:val="00A20774"/>
    <w:rsid w:val="00A20895"/>
    <w:rsid w:val="00A252D7"/>
    <w:rsid w:val="00A258C8"/>
    <w:rsid w:val="00A30506"/>
    <w:rsid w:val="00A307C9"/>
    <w:rsid w:val="00A34CE7"/>
    <w:rsid w:val="00A37958"/>
    <w:rsid w:val="00A40A66"/>
    <w:rsid w:val="00A5426B"/>
    <w:rsid w:val="00A558ED"/>
    <w:rsid w:val="00A55F94"/>
    <w:rsid w:val="00A56D5A"/>
    <w:rsid w:val="00A57AA5"/>
    <w:rsid w:val="00A654EF"/>
    <w:rsid w:val="00A656CE"/>
    <w:rsid w:val="00A72617"/>
    <w:rsid w:val="00A72D97"/>
    <w:rsid w:val="00A75680"/>
    <w:rsid w:val="00A85177"/>
    <w:rsid w:val="00A926C9"/>
    <w:rsid w:val="00A9351A"/>
    <w:rsid w:val="00A94E3E"/>
    <w:rsid w:val="00AA012F"/>
    <w:rsid w:val="00AA07DB"/>
    <w:rsid w:val="00AA1651"/>
    <w:rsid w:val="00AA4506"/>
    <w:rsid w:val="00AB1E97"/>
    <w:rsid w:val="00AB4092"/>
    <w:rsid w:val="00AB6F5F"/>
    <w:rsid w:val="00AD1045"/>
    <w:rsid w:val="00AD6838"/>
    <w:rsid w:val="00AE40A7"/>
    <w:rsid w:val="00AE4C9D"/>
    <w:rsid w:val="00AE7FE9"/>
    <w:rsid w:val="00AF0331"/>
    <w:rsid w:val="00AF31A6"/>
    <w:rsid w:val="00B00381"/>
    <w:rsid w:val="00B05EB7"/>
    <w:rsid w:val="00B06F30"/>
    <w:rsid w:val="00B13BAE"/>
    <w:rsid w:val="00B240F6"/>
    <w:rsid w:val="00B37DDE"/>
    <w:rsid w:val="00B4235A"/>
    <w:rsid w:val="00B55533"/>
    <w:rsid w:val="00B666D8"/>
    <w:rsid w:val="00B7103B"/>
    <w:rsid w:val="00B73E2A"/>
    <w:rsid w:val="00B7511C"/>
    <w:rsid w:val="00B7512B"/>
    <w:rsid w:val="00B83A71"/>
    <w:rsid w:val="00B85B43"/>
    <w:rsid w:val="00B85BB4"/>
    <w:rsid w:val="00B86DC8"/>
    <w:rsid w:val="00B87067"/>
    <w:rsid w:val="00B91DD2"/>
    <w:rsid w:val="00BB017F"/>
    <w:rsid w:val="00BB6CE8"/>
    <w:rsid w:val="00BD1335"/>
    <w:rsid w:val="00BD2357"/>
    <w:rsid w:val="00BD27E7"/>
    <w:rsid w:val="00BD4D3E"/>
    <w:rsid w:val="00BD5055"/>
    <w:rsid w:val="00BF407A"/>
    <w:rsid w:val="00BF683F"/>
    <w:rsid w:val="00C05993"/>
    <w:rsid w:val="00C06088"/>
    <w:rsid w:val="00C12006"/>
    <w:rsid w:val="00C13267"/>
    <w:rsid w:val="00C15184"/>
    <w:rsid w:val="00C16ED8"/>
    <w:rsid w:val="00C20BD9"/>
    <w:rsid w:val="00C23227"/>
    <w:rsid w:val="00C24C7A"/>
    <w:rsid w:val="00C310F9"/>
    <w:rsid w:val="00C33F72"/>
    <w:rsid w:val="00C35AF8"/>
    <w:rsid w:val="00C43391"/>
    <w:rsid w:val="00C45EA7"/>
    <w:rsid w:val="00C46D1B"/>
    <w:rsid w:val="00C559DE"/>
    <w:rsid w:val="00C57EE8"/>
    <w:rsid w:val="00C62DD0"/>
    <w:rsid w:val="00C63E8E"/>
    <w:rsid w:val="00C6488E"/>
    <w:rsid w:val="00C735F4"/>
    <w:rsid w:val="00C73889"/>
    <w:rsid w:val="00C75248"/>
    <w:rsid w:val="00C77587"/>
    <w:rsid w:val="00C83B08"/>
    <w:rsid w:val="00C90EFA"/>
    <w:rsid w:val="00C9213E"/>
    <w:rsid w:val="00C9673E"/>
    <w:rsid w:val="00C9698A"/>
    <w:rsid w:val="00C96FEF"/>
    <w:rsid w:val="00CA1CD8"/>
    <w:rsid w:val="00CA7812"/>
    <w:rsid w:val="00CB04F8"/>
    <w:rsid w:val="00CB0FF6"/>
    <w:rsid w:val="00CC1A62"/>
    <w:rsid w:val="00CC5F54"/>
    <w:rsid w:val="00CC681D"/>
    <w:rsid w:val="00CD548A"/>
    <w:rsid w:val="00CD5948"/>
    <w:rsid w:val="00CD5E48"/>
    <w:rsid w:val="00CD65E0"/>
    <w:rsid w:val="00CE3D97"/>
    <w:rsid w:val="00CE4AA5"/>
    <w:rsid w:val="00CE7969"/>
    <w:rsid w:val="00CF2226"/>
    <w:rsid w:val="00D02C82"/>
    <w:rsid w:val="00D15B41"/>
    <w:rsid w:val="00D20A7C"/>
    <w:rsid w:val="00D37379"/>
    <w:rsid w:val="00D41605"/>
    <w:rsid w:val="00D4262F"/>
    <w:rsid w:val="00D42B53"/>
    <w:rsid w:val="00D42D6F"/>
    <w:rsid w:val="00D562CB"/>
    <w:rsid w:val="00D57283"/>
    <w:rsid w:val="00D654A5"/>
    <w:rsid w:val="00D676FB"/>
    <w:rsid w:val="00D73A7A"/>
    <w:rsid w:val="00DA3070"/>
    <w:rsid w:val="00DA563F"/>
    <w:rsid w:val="00DB2A10"/>
    <w:rsid w:val="00DB3AFA"/>
    <w:rsid w:val="00DB54A8"/>
    <w:rsid w:val="00DB5C91"/>
    <w:rsid w:val="00DB6397"/>
    <w:rsid w:val="00DB6B0D"/>
    <w:rsid w:val="00DC1CFC"/>
    <w:rsid w:val="00DC565A"/>
    <w:rsid w:val="00DD4EE0"/>
    <w:rsid w:val="00DD5663"/>
    <w:rsid w:val="00DE2063"/>
    <w:rsid w:val="00DE746D"/>
    <w:rsid w:val="00DE77A3"/>
    <w:rsid w:val="00DF4178"/>
    <w:rsid w:val="00DF4381"/>
    <w:rsid w:val="00E0228D"/>
    <w:rsid w:val="00E02428"/>
    <w:rsid w:val="00E046BB"/>
    <w:rsid w:val="00E054E6"/>
    <w:rsid w:val="00E10E87"/>
    <w:rsid w:val="00E115CF"/>
    <w:rsid w:val="00E1295E"/>
    <w:rsid w:val="00E13752"/>
    <w:rsid w:val="00E21B1A"/>
    <w:rsid w:val="00E236AB"/>
    <w:rsid w:val="00E24F01"/>
    <w:rsid w:val="00E268E8"/>
    <w:rsid w:val="00E26E61"/>
    <w:rsid w:val="00E2779A"/>
    <w:rsid w:val="00E35003"/>
    <w:rsid w:val="00E4263D"/>
    <w:rsid w:val="00E42DA2"/>
    <w:rsid w:val="00E514E2"/>
    <w:rsid w:val="00E67E2B"/>
    <w:rsid w:val="00E90DFF"/>
    <w:rsid w:val="00E91469"/>
    <w:rsid w:val="00E9429E"/>
    <w:rsid w:val="00EA3858"/>
    <w:rsid w:val="00EA3E2F"/>
    <w:rsid w:val="00EA5FC0"/>
    <w:rsid w:val="00EB3EEA"/>
    <w:rsid w:val="00EB54C4"/>
    <w:rsid w:val="00EB65A4"/>
    <w:rsid w:val="00EC373D"/>
    <w:rsid w:val="00EC3D96"/>
    <w:rsid w:val="00EE17BA"/>
    <w:rsid w:val="00EE3F13"/>
    <w:rsid w:val="00EE6D71"/>
    <w:rsid w:val="00EF021D"/>
    <w:rsid w:val="00EF23E1"/>
    <w:rsid w:val="00F03451"/>
    <w:rsid w:val="00F055A9"/>
    <w:rsid w:val="00F11776"/>
    <w:rsid w:val="00F1332F"/>
    <w:rsid w:val="00F13C37"/>
    <w:rsid w:val="00F35B35"/>
    <w:rsid w:val="00F36C97"/>
    <w:rsid w:val="00F461A2"/>
    <w:rsid w:val="00F46AA6"/>
    <w:rsid w:val="00F61451"/>
    <w:rsid w:val="00F67D2C"/>
    <w:rsid w:val="00F763B0"/>
    <w:rsid w:val="00F828EA"/>
    <w:rsid w:val="00F91F79"/>
    <w:rsid w:val="00F95435"/>
    <w:rsid w:val="00F971CB"/>
    <w:rsid w:val="00FA1FE0"/>
    <w:rsid w:val="00FA3029"/>
    <w:rsid w:val="00FA397E"/>
    <w:rsid w:val="00FB138B"/>
    <w:rsid w:val="00FB304B"/>
    <w:rsid w:val="00FB6E53"/>
    <w:rsid w:val="00FC0885"/>
    <w:rsid w:val="00FC2767"/>
    <w:rsid w:val="00FC2A81"/>
    <w:rsid w:val="00FC380F"/>
    <w:rsid w:val="00FD649F"/>
    <w:rsid w:val="00FE05D8"/>
    <w:rsid w:val="00FE2854"/>
    <w:rsid w:val="00FE334E"/>
    <w:rsid w:val="00FF4447"/>
    <w:rsid w:val="00FF6F62"/>
    <w:rsid w:val="00FF7BFD"/>
    <w:rsid w:val="0988060A"/>
    <w:rsid w:val="1E710FF4"/>
    <w:rsid w:val="24152FB3"/>
    <w:rsid w:val="32DA1209"/>
    <w:rsid w:val="36362D0C"/>
    <w:rsid w:val="3D010A10"/>
    <w:rsid w:val="40CC1E10"/>
    <w:rsid w:val="4532577C"/>
    <w:rsid w:val="45E71353"/>
    <w:rsid w:val="48C94525"/>
    <w:rsid w:val="4A7F080A"/>
    <w:rsid w:val="510F2DD1"/>
    <w:rsid w:val="513F32F5"/>
    <w:rsid w:val="584927E4"/>
    <w:rsid w:val="5F41112A"/>
    <w:rsid w:val="61242DDA"/>
    <w:rsid w:val="67A719B9"/>
    <w:rsid w:val="67F62741"/>
    <w:rsid w:val="718F30F2"/>
    <w:rsid w:val="739C0314"/>
    <w:rsid w:val="7CE0527F"/>
    <w:rsid w:val="7E2D7ED2"/>
    <w:rsid w:val="7F2D79E6"/>
    <w:rsid w:val="7FA374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8" fillcolor="white">
      <v:fill color="white"/>
    </o:shapedefaults>
    <o:shapelayout v:ext="edit">
      <o:idmap v:ext="edit" data="1"/>
    </o:shapelayout>
  </w:shapeDefaults>
  <w:decimalSymbol w:val="."/>
  <w:listSeparator w:val=","/>
  <w14:docId w14:val="24C6F127"/>
  <w15:docId w15:val="{4529CF31-728C-44B7-BE1E-200EF4F68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pPr>
      <w:spacing w:after="0" w:line="240" w:lineRule="auto"/>
    </w:pPr>
    <w:rPr>
      <w:rFonts w:ascii="Lucida Grande" w:hAnsi="Lucida Grande" w:cs="Lucida Grande"/>
      <w:sz w:val="18"/>
      <w:szCs w:val="18"/>
    </w:rPr>
  </w:style>
  <w:style w:type="paragraph" w:styleId="Caption">
    <w:name w:val="caption"/>
    <w:basedOn w:val="Normal"/>
    <w:next w:val="Normal"/>
    <w:uiPriority w:val="35"/>
    <w:unhideWhenUsed/>
    <w:qFormat/>
    <w:pPr>
      <w:spacing w:after="200" w:line="240" w:lineRule="auto"/>
    </w:pPr>
    <w:rPr>
      <w:i/>
      <w:iCs/>
      <w:color w:val="44546A" w:themeColor="text2"/>
      <w:sz w:val="18"/>
      <w:szCs w:val="18"/>
    </w:rPr>
  </w:style>
  <w:style w:type="paragraph" w:styleId="CommentText">
    <w:name w:val="annotation text"/>
    <w:basedOn w:val="Normal"/>
    <w:link w:val="CommentTextChar"/>
    <w:uiPriority w:val="99"/>
    <w:unhideWhenUsed/>
    <w:qFormat/>
    <w:pPr>
      <w:spacing w:line="240" w:lineRule="auto"/>
    </w:pPr>
    <w:rPr>
      <w:sz w:val="24"/>
      <w:szCs w:val="24"/>
    </w:rPr>
  </w:style>
  <w:style w:type="paragraph" w:styleId="CommentSubject">
    <w:name w:val="annotation subject"/>
    <w:basedOn w:val="CommentText"/>
    <w:next w:val="CommentText"/>
    <w:link w:val="CommentSubjectChar"/>
    <w:uiPriority w:val="99"/>
    <w:unhideWhenUsed/>
    <w:qFormat/>
    <w:rPr>
      <w:b/>
      <w:bCs/>
      <w:sz w:val="20"/>
      <w:szCs w:val="20"/>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FootnoteText">
    <w:name w:val="footnote text"/>
    <w:basedOn w:val="Normal"/>
    <w:link w:val="FootnoteTextChar"/>
    <w:uiPriority w:val="99"/>
    <w:unhideWhenUsed/>
    <w:qFormat/>
    <w:pPr>
      <w:spacing w:after="0" w:line="240" w:lineRule="auto"/>
    </w:pPr>
    <w:rPr>
      <w:rFonts w:eastAsiaTheme="minorEastAsia" w:cs="Times New Roman"/>
      <w:sz w:val="20"/>
      <w:szCs w:val="20"/>
    </w:r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NormalWeb">
    <w:name w:val="Normal (Web)"/>
    <w:uiPriority w:val="99"/>
    <w:unhideWhenUsed/>
    <w:qFormat/>
    <w:pPr>
      <w:spacing w:beforeAutospacing="1" w:after="0" w:afterAutospacing="1" w:line="240" w:lineRule="auto"/>
    </w:pPr>
    <w:rPr>
      <w:sz w:val="24"/>
      <w:szCs w:val="24"/>
      <w:lang w:eastAsia="zh-CN"/>
    </w:r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unhideWhenUsed/>
    <w:qFormat/>
    <w:rPr>
      <w:sz w:val="18"/>
      <w:szCs w:val="18"/>
    </w:rPr>
  </w:style>
  <w:style w:type="character" w:styleId="Hyperlink">
    <w:name w:val="Hyperlink"/>
    <w:basedOn w:val="DefaultParagraphFont"/>
    <w:uiPriority w:val="99"/>
    <w:unhideWhenUsed/>
    <w:qFormat/>
    <w:rPr>
      <w:color w:val="0563C1" w:themeColor="hyperlink"/>
      <w:u w:val="single"/>
    </w:rPr>
  </w:style>
  <w:style w:type="table" w:styleId="TableGrid">
    <w:name w:val="Table Grid"/>
    <w:basedOn w:val="TableNormal"/>
    <w:uiPriority w:val="3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qFormat/>
    <w:pPr>
      <w:spacing w:after="0" w:line="240" w:lineRule="auto"/>
    </w:pPr>
    <w:rPr>
      <w:rFonts w:asciiTheme="minorHAnsi" w:eastAsiaTheme="minorEastAsia" w:hAnsiTheme="minorHAnsi" w:cstheme="minorBidi"/>
      <w:color w:val="6F3B55" w:themeColor="accent1" w:themeShade="BF"/>
      <w:sz w:val="22"/>
      <w:szCs w:val="22"/>
    </w:rPr>
    <w:tblPr>
      <w:tblBorders>
        <w:top w:val="single" w:sz="8" w:space="0" w:color="954F72" w:themeColor="accent1"/>
        <w:bottom w:val="single" w:sz="8" w:space="0" w:color="954F72" w:themeColor="accent1"/>
      </w:tblBorders>
    </w:tblPr>
    <w:tblStylePr w:type="firstRow">
      <w:pPr>
        <w:spacing w:before="0" w:after="0" w:line="240" w:lineRule="auto"/>
      </w:pPr>
      <w:rPr>
        <w:b/>
        <w:bCs/>
      </w:rPr>
      <w:tblPr/>
      <w:tcPr>
        <w:tcBorders>
          <w:top w:val="single" w:sz="8" w:space="0" w:color="954F72" w:themeColor="accent1"/>
          <w:left w:val="nil"/>
          <w:bottom w:val="single" w:sz="8" w:space="0" w:color="954F72" w:themeColor="accent1"/>
          <w:right w:val="nil"/>
          <w:insideH w:val="nil"/>
          <w:insideV w:val="nil"/>
        </w:tcBorders>
      </w:tcPr>
    </w:tblStylePr>
    <w:tblStylePr w:type="lastRow">
      <w:pPr>
        <w:spacing w:before="0" w:after="0" w:line="240" w:lineRule="auto"/>
      </w:pPr>
      <w:rPr>
        <w:b/>
        <w:bCs/>
      </w:rPr>
      <w:tblPr/>
      <w:tcPr>
        <w:tcBorders>
          <w:top w:val="single" w:sz="8" w:space="0" w:color="954F72" w:themeColor="accent1"/>
          <w:left w:val="nil"/>
          <w:bottom w:val="single" w:sz="8" w:space="0" w:color="954F7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D1DB" w:themeFill="accent1" w:themeFillTint="3F"/>
      </w:tcPr>
    </w:tblStylePr>
    <w:tblStylePr w:type="band1Horz">
      <w:tblPr/>
      <w:tcPr>
        <w:tcBorders>
          <w:left w:val="nil"/>
          <w:right w:val="nil"/>
          <w:insideH w:val="nil"/>
          <w:insideV w:val="nil"/>
        </w:tcBorders>
        <w:shd w:val="clear" w:color="auto" w:fill="E6D1DB" w:themeFill="accent1" w:themeFillTint="3F"/>
      </w:tcPr>
    </w:tblStylePr>
  </w:style>
  <w:style w:type="character" w:customStyle="1" w:styleId="UnresolvedMention1">
    <w:name w:val="Unresolved Mention1"/>
    <w:basedOn w:val="DefaultParagraphFont"/>
    <w:uiPriority w:val="99"/>
    <w:unhideWhenUsed/>
    <w:qFormat/>
    <w:rPr>
      <w:color w:val="808080"/>
      <w:shd w:val="clear" w:color="auto" w:fill="E6E6E6"/>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customStyle="1" w:styleId="ListParagraph1">
    <w:name w:val="List Paragraph1"/>
    <w:basedOn w:val="Normal"/>
    <w:uiPriority w:val="34"/>
    <w:qFormat/>
    <w:pPr>
      <w:ind w:left="720"/>
      <w:contextualSpacing/>
    </w:pPr>
  </w:style>
  <w:style w:type="character" w:customStyle="1" w:styleId="UnresolvedMention2">
    <w:name w:val="Unresolved Mention2"/>
    <w:basedOn w:val="DefaultParagraphFont"/>
    <w:uiPriority w:val="99"/>
    <w:unhideWhenUsed/>
    <w:qFormat/>
    <w:rPr>
      <w:color w:val="808080"/>
      <w:shd w:val="clear" w:color="auto" w:fill="E6E6E6"/>
    </w:rPr>
  </w:style>
  <w:style w:type="paragraph" w:customStyle="1" w:styleId="ListParagraph2">
    <w:name w:val="List Paragraph2"/>
    <w:basedOn w:val="Normal"/>
    <w:uiPriority w:val="99"/>
    <w:qFormat/>
    <w:pPr>
      <w:ind w:left="720"/>
      <w:contextualSpacing/>
    </w:pPr>
  </w:style>
  <w:style w:type="character" w:customStyle="1" w:styleId="CommentTextChar">
    <w:name w:val="Comment Text Char"/>
    <w:basedOn w:val="DefaultParagraphFont"/>
    <w:link w:val="CommentText"/>
    <w:uiPriority w:val="99"/>
    <w:semiHidden/>
    <w:rPr>
      <w:rFonts w:asciiTheme="minorHAnsi" w:eastAsiaTheme="minorHAnsi" w:hAnsiTheme="minorHAnsi" w:cstheme="minorBidi"/>
      <w:sz w:val="24"/>
      <w:szCs w:val="24"/>
    </w:rPr>
  </w:style>
  <w:style w:type="character" w:customStyle="1" w:styleId="CommentSubjectChar">
    <w:name w:val="Comment Subject Char"/>
    <w:basedOn w:val="CommentTextChar"/>
    <w:link w:val="CommentSubject"/>
    <w:uiPriority w:val="99"/>
    <w:semiHidden/>
    <w:rPr>
      <w:rFonts w:asciiTheme="minorHAnsi" w:eastAsiaTheme="minorHAnsi" w:hAnsiTheme="minorHAnsi" w:cstheme="minorBidi"/>
      <w:b/>
      <w:bCs/>
      <w:sz w:val="24"/>
      <w:szCs w:val="24"/>
    </w:rPr>
  </w:style>
  <w:style w:type="character" w:customStyle="1" w:styleId="BalloonTextChar">
    <w:name w:val="Balloon Text Char"/>
    <w:basedOn w:val="DefaultParagraphFont"/>
    <w:link w:val="BalloonText"/>
    <w:uiPriority w:val="99"/>
    <w:semiHidden/>
    <w:qFormat/>
    <w:rPr>
      <w:rFonts w:ascii="Lucida Grande" w:eastAsiaTheme="minorHAnsi" w:hAnsi="Lucida Grande" w:cs="Lucida Grande"/>
      <w:sz w:val="18"/>
      <w:szCs w:val="18"/>
    </w:rPr>
  </w:style>
  <w:style w:type="paragraph" w:customStyle="1" w:styleId="ListParagraph3">
    <w:name w:val="List Paragraph3"/>
    <w:basedOn w:val="Normal"/>
    <w:uiPriority w:val="99"/>
    <w:qFormat/>
    <w:pPr>
      <w:ind w:left="720"/>
      <w:contextualSpacing/>
    </w:pPr>
  </w:style>
  <w:style w:type="character" w:customStyle="1" w:styleId="UnresolvedMention3">
    <w:name w:val="Unresolved Mention3"/>
    <w:basedOn w:val="DefaultParagraphFont"/>
    <w:uiPriority w:val="99"/>
    <w:unhideWhenUsed/>
    <w:rPr>
      <w:color w:val="808080"/>
      <w:shd w:val="clear" w:color="auto" w:fill="E6E6E6"/>
    </w:rPr>
  </w:style>
  <w:style w:type="paragraph" w:customStyle="1" w:styleId="ListParagraph4">
    <w:name w:val="List Paragraph4"/>
    <w:basedOn w:val="Normal"/>
    <w:uiPriority w:val="99"/>
    <w:qFormat/>
    <w:pPr>
      <w:ind w:left="720"/>
      <w:contextualSpacing/>
    </w:p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customStyle="1" w:styleId="DecimalAligned">
    <w:name w:val="Decimal Aligned"/>
    <w:basedOn w:val="Normal"/>
    <w:uiPriority w:val="40"/>
    <w:qFormat/>
    <w:pPr>
      <w:tabs>
        <w:tab w:val="decimal" w:pos="360"/>
      </w:tabs>
      <w:spacing w:after="200" w:line="276" w:lineRule="auto"/>
    </w:pPr>
    <w:rPr>
      <w:rFonts w:eastAsiaTheme="minorEastAsia" w:cs="Times New Roman"/>
    </w:rPr>
  </w:style>
  <w:style w:type="character" w:customStyle="1" w:styleId="FootnoteTextChar">
    <w:name w:val="Footnote Text Char"/>
    <w:basedOn w:val="DefaultParagraphFont"/>
    <w:link w:val="FootnoteText"/>
    <w:uiPriority w:val="99"/>
    <w:rPr>
      <w:rFonts w:asciiTheme="minorHAnsi" w:eastAsiaTheme="minorEastAsia" w:hAnsiTheme="minorHAnsi"/>
    </w:rPr>
  </w:style>
  <w:style w:type="character" w:customStyle="1" w:styleId="SubtleEmphasis1">
    <w:name w:val="Subtle Emphasis1"/>
    <w:basedOn w:val="DefaultParagraphFont"/>
    <w:uiPriority w:val="19"/>
    <w:qFormat/>
    <w:rPr>
      <w:i/>
      <w:iCs/>
    </w:rPr>
  </w:style>
  <w:style w:type="table" w:customStyle="1" w:styleId="PlainTable31">
    <w:name w:val="Plain Table 31"/>
    <w:basedOn w:val="TableNormal"/>
    <w:uiPriority w:val="43"/>
    <w:pPr>
      <w:spacing w:after="0" w:line="240" w:lineRule="auto"/>
    </w:pP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18" Type="http://schemas.openxmlformats.org/officeDocument/2006/relationships/chart" Target="charts/chart2.xm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www.ostomy.org/About-the-UOAA.html" TargetMode="External"/><Relationship Id="rId17" Type="http://schemas.openxmlformats.org/officeDocument/2006/relationships/hyperlink" Target="mailto:customercare@copyright.com" TargetMode="External"/><Relationship Id="rId2" Type="http://schemas.openxmlformats.org/officeDocument/2006/relationships/customXml" Target="../customXml/item2.xml"/><Relationship Id="rId16" Type="http://schemas.openxmlformats.org/officeDocument/2006/relationships/hyperlink" Target="http://www.stm-assoc.org/copyright-legal-affairs/permissions/permissions-guideline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taples.com/sbd/content/copyandprint/copiesanddocuments.html" TargetMode="External"/><Relationship Id="rId5" Type="http://schemas.openxmlformats.org/officeDocument/2006/relationships/settings" Target="settings.xml"/><Relationship Id="rId15" Type="http://schemas.openxmlformats.org/officeDocument/2006/relationships/image" Target="media/image3.emf"/><Relationship Id="rId23" Type="http://schemas.openxmlformats.org/officeDocument/2006/relationships/theme" Target="theme/theme1.xml"/><Relationship Id="rId10" Type="http://schemas.openxmlformats.org/officeDocument/2006/relationships/hyperlink" Target="http://health.costhelper.com/ileostomy.html" TargetMode="External"/><Relationship Id="rId19" Type="http://schemas.openxmlformats.org/officeDocument/2006/relationships/chart" Target="charts/chart3.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image" Target="media/image2.emf"/><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en-US">
                <a:latin typeface="Times New Roman" panose="02020603050405020304" charset="0"/>
                <a:cs typeface="Times New Roman" panose="02020603050405020304" charset="0"/>
              </a:rPr>
              <a:t>OAI-23</a:t>
            </a:r>
            <a:r>
              <a:rPr lang="en-US" baseline="0">
                <a:latin typeface="Times New Roman" panose="02020603050405020304" charset="0"/>
                <a:cs typeface="Times New Roman" panose="02020603050405020304" charset="0"/>
              </a:rPr>
              <a:t> sample mean scores</a:t>
            </a:r>
            <a:endParaRPr lang="en-US">
              <a:latin typeface="Times New Roman" panose="02020603050405020304" charset="0"/>
              <a:cs typeface="Times New Roman" panose="02020603050405020304" charset="0"/>
            </a:endParaRPr>
          </a:p>
        </c:rich>
      </c:tx>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No education</c:v>
                </c:pt>
              </c:strCache>
            </c:strRef>
          </c:tx>
          <c:spPr>
            <a:solidFill>
              <a:schemeClr val="accent1"/>
            </a:solidFill>
            <a:ln>
              <a:noFill/>
            </a:ln>
            <a:effectLst/>
          </c:spPr>
          <c:invertIfNegative val="0"/>
          <c:cat>
            <c:strRef>
              <c:f>Sheet1!$A$2:$A$6</c:f>
              <c:strCache>
                <c:ptCount val="5"/>
                <c:pt idx="0">
                  <c:v>OAI-23 #2</c:v>
                </c:pt>
                <c:pt idx="1">
                  <c:v>OAI-23 #3</c:v>
                </c:pt>
                <c:pt idx="2">
                  <c:v>OAI-23 #8</c:v>
                </c:pt>
                <c:pt idx="3">
                  <c:v>OAI-23 #13</c:v>
                </c:pt>
                <c:pt idx="4">
                  <c:v>OAI-23#20</c:v>
                </c:pt>
              </c:strCache>
            </c:strRef>
          </c:cat>
          <c:val>
            <c:numRef>
              <c:f>Sheet1!$B$2:$B$6</c:f>
              <c:numCache>
                <c:formatCode>General</c:formatCode>
                <c:ptCount val="5"/>
                <c:pt idx="0">
                  <c:v>0.83</c:v>
                </c:pt>
                <c:pt idx="1">
                  <c:v>2.5</c:v>
                </c:pt>
                <c:pt idx="2">
                  <c:v>2.2999999999999998</c:v>
                </c:pt>
                <c:pt idx="3">
                  <c:v>0.83</c:v>
                </c:pt>
                <c:pt idx="4">
                  <c:v>2.8</c:v>
                </c:pt>
              </c:numCache>
            </c:numRef>
          </c:val>
          <c:extLst>
            <c:ext xmlns:c16="http://schemas.microsoft.com/office/drawing/2014/chart" uri="{C3380CC4-5D6E-409C-BE32-E72D297353CC}">
              <c16:uniqueId val="{00000000-231C-4EA3-BE11-F78288AAC2CE}"/>
            </c:ext>
          </c:extLst>
        </c:ser>
        <c:ser>
          <c:idx val="1"/>
          <c:order val="1"/>
          <c:tx>
            <c:strRef>
              <c:f>Sheet1!$C$1</c:f>
              <c:strCache>
                <c:ptCount val="1"/>
                <c:pt idx="0">
                  <c:v>Post-discharge education</c:v>
                </c:pt>
              </c:strCache>
            </c:strRef>
          </c:tx>
          <c:spPr>
            <a:solidFill>
              <a:schemeClr val="accent2"/>
            </a:solidFill>
            <a:ln>
              <a:noFill/>
            </a:ln>
            <a:effectLst/>
          </c:spPr>
          <c:invertIfNegative val="0"/>
          <c:cat>
            <c:strRef>
              <c:f>Sheet1!$A$2:$A$6</c:f>
              <c:strCache>
                <c:ptCount val="5"/>
                <c:pt idx="0">
                  <c:v>OAI-23 #2</c:v>
                </c:pt>
                <c:pt idx="1">
                  <c:v>OAI-23 #3</c:v>
                </c:pt>
                <c:pt idx="2">
                  <c:v>OAI-23 #8</c:v>
                </c:pt>
                <c:pt idx="3">
                  <c:v>OAI-23 #13</c:v>
                </c:pt>
                <c:pt idx="4">
                  <c:v>OAI-23#20</c:v>
                </c:pt>
              </c:strCache>
            </c:strRef>
          </c:cat>
          <c:val>
            <c:numRef>
              <c:f>Sheet1!$C$2:$C$6</c:f>
              <c:numCache>
                <c:formatCode>General</c:formatCode>
                <c:ptCount val="5"/>
                <c:pt idx="0">
                  <c:v>2</c:v>
                </c:pt>
                <c:pt idx="1">
                  <c:v>2</c:v>
                </c:pt>
                <c:pt idx="2">
                  <c:v>1.7</c:v>
                </c:pt>
                <c:pt idx="3">
                  <c:v>1.2</c:v>
                </c:pt>
                <c:pt idx="4">
                  <c:v>2.8</c:v>
                </c:pt>
              </c:numCache>
            </c:numRef>
          </c:val>
          <c:extLst>
            <c:ext xmlns:c16="http://schemas.microsoft.com/office/drawing/2014/chart" uri="{C3380CC4-5D6E-409C-BE32-E72D297353CC}">
              <c16:uniqueId val="{00000001-231C-4EA3-BE11-F78288AAC2CE}"/>
            </c:ext>
          </c:extLst>
        </c:ser>
        <c:ser>
          <c:idx val="2"/>
          <c:order val="2"/>
          <c:tx>
            <c:strRef>
              <c:f>Sheet1!$D$1</c:f>
              <c:strCache>
                <c:ptCount val="1"/>
                <c:pt idx="0">
                  <c:v>Column1</c:v>
                </c:pt>
              </c:strCache>
            </c:strRef>
          </c:tx>
          <c:spPr>
            <a:solidFill>
              <a:schemeClr val="accent3"/>
            </a:solidFill>
            <a:ln>
              <a:noFill/>
            </a:ln>
            <a:effectLst/>
          </c:spPr>
          <c:invertIfNegative val="0"/>
          <c:cat>
            <c:strRef>
              <c:f>Sheet1!$A$2:$A$6</c:f>
              <c:strCache>
                <c:ptCount val="5"/>
                <c:pt idx="0">
                  <c:v>OAI-23 #2</c:v>
                </c:pt>
                <c:pt idx="1">
                  <c:v>OAI-23 #3</c:v>
                </c:pt>
                <c:pt idx="2">
                  <c:v>OAI-23 #8</c:v>
                </c:pt>
                <c:pt idx="3">
                  <c:v>OAI-23 #13</c:v>
                </c:pt>
                <c:pt idx="4">
                  <c:v>OAI-23#20</c:v>
                </c:pt>
              </c:strCache>
            </c:strRef>
          </c:cat>
          <c:val>
            <c:numRef>
              <c:f>Sheet1!$D$2:$D$6</c:f>
              <c:numCache>
                <c:formatCode>General</c:formatCode>
                <c:ptCount val="5"/>
              </c:numCache>
            </c:numRef>
          </c:val>
          <c:extLst>
            <c:ext xmlns:c16="http://schemas.microsoft.com/office/drawing/2014/chart" uri="{C3380CC4-5D6E-409C-BE32-E72D297353CC}">
              <c16:uniqueId val="{00000002-231C-4EA3-BE11-F78288AAC2CE}"/>
            </c:ext>
          </c:extLst>
        </c:ser>
        <c:dLbls>
          <c:showLegendKey val="0"/>
          <c:showVal val="0"/>
          <c:showCatName val="0"/>
          <c:showSerName val="0"/>
          <c:showPercent val="0"/>
          <c:showBubbleSize val="0"/>
        </c:dLbls>
        <c:gapWidth val="219"/>
        <c:overlap val="-27"/>
        <c:axId val="333288416"/>
        <c:axId val="333286776"/>
      </c:barChart>
      <c:catAx>
        <c:axId val="333288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333286776"/>
        <c:crosses val="autoZero"/>
        <c:auto val="1"/>
        <c:lblAlgn val="ctr"/>
        <c:lblOffset val="100"/>
        <c:noMultiLvlLbl val="0"/>
      </c:catAx>
      <c:valAx>
        <c:axId val="3332867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333288416"/>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en-US">
                <a:latin typeface="Times New Roman" panose="02020603050405020304" charset="0"/>
                <a:cs typeface="Times New Roman" panose="02020603050405020304" charset="0"/>
              </a:rPr>
              <a:t>Pre-implementation</a:t>
            </a:r>
            <a:r>
              <a:rPr lang="en-US" baseline="0">
                <a:latin typeface="Times New Roman" panose="02020603050405020304" charset="0"/>
                <a:cs typeface="Times New Roman" panose="02020603050405020304" charset="0"/>
              </a:rPr>
              <a:t> OAI-23 scores</a:t>
            </a:r>
            <a:endParaRPr lang="en-US">
              <a:latin typeface="Times New Roman" panose="02020603050405020304" charset="0"/>
              <a:cs typeface="Times New Roman" panose="02020603050405020304" charset="0"/>
            </a:endParaRPr>
          </a:p>
        </c:rich>
      </c:tx>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OAI-23 score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Patient 1</c:v>
                </c:pt>
                <c:pt idx="1">
                  <c:v>Patient 2</c:v>
                </c:pt>
                <c:pt idx="2">
                  <c:v>Patient 3</c:v>
                </c:pt>
                <c:pt idx="3">
                  <c:v>Patient 4</c:v>
                </c:pt>
                <c:pt idx="4">
                  <c:v>Patient 5</c:v>
                </c:pt>
                <c:pt idx="5">
                  <c:v>Patient 6</c:v>
                </c:pt>
              </c:strCache>
            </c:strRef>
          </c:cat>
          <c:val>
            <c:numRef>
              <c:f>Sheet1!$B$2:$B$7</c:f>
              <c:numCache>
                <c:formatCode>General</c:formatCode>
                <c:ptCount val="6"/>
                <c:pt idx="0">
                  <c:v>42</c:v>
                </c:pt>
                <c:pt idx="1">
                  <c:v>18</c:v>
                </c:pt>
                <c:pt idx="2">
                  <c:v>66</c:v>
                </c:pt>
                <c:pt idx="3">
                  <c:v>30</c:v>
                </c:pt>
                <c:pt idx="4">
                  <c:v>65</c:v>
                </c:pt>
                <c:pt idx="5">
                  <c:v>59</c:v>
                </c:pt>
              </c:numCache>
            </c:numRef>
          </c:val>
          <c:extLst>
            <c:ext xmlns:c16="http://schemas.microsoft.com/office/drawing/2014/chart" uri="{C3380CC4-5D6E-409C-BE32-E72D297353CC}">
              <c16:uniqueId val="{00000000-D8AD-44C1-919D-C956C5227AAE}"/>
            </c:ext>
          </c:extLst>
        </c:ser>
        <c:ser>
          <c:idx val="1"/>
          <c:order val="1"/>
          <c:tx>
            <c:strRef>
              <c:f>Sheet1!$C$1</c:f>
              <c:strCache>
                <c:ptCount val="1"/>
                <c:pt idx="0">
                  <c:v>Column1</c:v>
                </c:pt>
              </c:strCache>
            </c:strRef>
          </c:tx>
          <c:spPr>
            <a:solidFill>
              <a:schemeClr val="accent2"/>
            </a:solidFill>
            <a:ln>
              <a:noFill/>
            </a:ln>
            <a:effectLst/>
          </c:spPr>
          <c:invertIfNegative val="0"/>
          <c:cat>
            <c:strRef>
              <c:f>Sheet1!$A$2:$A$7</c:f>
              <c:strCache>
                <c:ptCount val="6"/>
                <c:pt idx="0">
                  <c:v>Patient 1</c:v>
                </c:pt>
                <c:pt idx="1">
                  <c:v>Patient 2</c:v>
                </c:pt>
                <c:pt idx="2">
                  <c:v>Patient 3</c:v>
                </c:pt>
                <c:pt idx="3">
                  <c:v>Patient 4</c:v>
                </c:pt>
                <c:pt idx="4">
                  <c:v>Patient 5</c:v>
                </c:pt>
                <c:pt idx="5">
                  <c:v>Patient 6</c:v>
                </c:pt>
              </c:strCache>
            </c:strRef>
          </c:cat>
          <c:val>
            <c:numRef>
              <c:f>Sheet1!$C$2:$C$7</c:f>
              <c:numCache>
                <c:formatCode>General</c:formatCode>
                <c:ptCount val="6"/>
              </c:numCache>
            </c:numRef>
          </c:val>
          <c:extLst>
            <c:ext xmlns:c16="http://schemas.microsoft.com/office/drawing/2014/chart" uri="{C3380CC4-5D6E-409C-BE32-E72D297353CC}">
              <c16:uniqueId val="{00000001-D8AD-44C1-919D-C956C5227AAE}"/>
            </c:ext>
          </c:extLst>
        </c:ser>
        <c:ser>
          <c:idx val="2"/>
          <c:order val="2"/>
          <c:tx>
            <c:strRef>
              <c:f>Sheet1!$D$1</c:f>
              <c:strCache>
                <c:ptCount val="1"/>
                <c:pt idx="0">
                  <c:v>Column2</c:v>
                </c:pt>
              </c:strCache>
            </c:strRef>
          </c:tx>
          <c:spPr>
            <a:solidFill>
              <a:schemeClr val="accent3"/>
            </a:solidFill>
            <a:ln>
              <a:noFill/>
            </a:ln>
            <a:effectLst/>
          </c:spPr>
          <c:invertIfNegative val="0"/>
          <c:cat>
            <c:strRef>
              <c:f>Sheet1!$A$2:$A$7</c:f>
              <c:strCache>
                <c:ptCount val="6"/>
                <c:pt idx="0">
                  <c:v>Patient 1</c:v>
                </c:pt>
                <c:pt idx="1">
                  <c:v>Patient 2</c:v>
                </c:pt>
                <c:pt idx="2">
                  <c:v>Patient 3</c:v>
                </c:pt>
                <c:pt idx="3">
                  <c:v>Patient 4</c:v>
                </c:pt>
                <c:pt idx="4">
                  <c:v>Patient 5</c:v>
                </c:pt>
                <c:pt idx="5">
                  <c:v>Patient 6</c:v>
                </c:pt>
              </c:strCache>
            </c:strRef>
          </c:cat>
          <c:val>
            <c:numRef>
              <c:f>Sheet1!$D$2:$D$7</c:f>
              <c:numCache>
                <c:formatCode>General</c:formatCode>
                <c:ptCount val="6"/>
              </c:numCache>
            </c:numRef>
          </c:val>
          <c:extLst>
            <c:ext xmlns:c16="http://schemas.microsoft.com/office/drawing/2014/chart" uri="{C3380CC4-5D6E-409C-BE32-E72D297353CC}">
              <c16:uniqueId val="{00000002-D8AD-44C1-919D-C956C5227AAE}"/>
            </c:ext>
          </c:extLst>
        </c:ser>
        <c:dLbls>
          <c:showLegendKey val="0"/>
          <c:showVal val="0"/>
          <c:showCatName val="0"/>
          <c:showSerName val="0"/>
          <c:showPercent val="0"/>
          <c:showBubbleSize val="0"/>
        </c:dLbls>
        <c:gapWidth val="219"/>
        <c:axId val="314953696"/>
        <c:axId val="314952384"/>
      </c:barChart>
      <c:catAx>
        <c:axId val="314953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314952384"/>
        <c:crosses val="autoZero"/>
        <c:auto val="1"/>
        <c:lblAlgn val="ctr"/>
        <c:lblOffset val="100"/>
        <c:noMultiLvlLbl val="0"/>
      </c:catAx>
      <c:valAx>
        <c:axId val="3149523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314953696"/>
        <c:crosses val="autoZero"/>
        <c:crossBetween val="between"/>
      </c:valAx>
      <c:spPr>
        <a:noFill/>
        <a:ln>
          <a:noFill/>
        </a:ln>
        <a:effectLst/>
      </c:spPr>
    </c:plotArea>
    <c:legend>
      <c:legendPos val="b"/>
      <c:legendEntry>
        <c:idx val="1"/>
        <c:delete val="1"/>
      </c:legendEntry>
      <c:legendEntry>
        <c:idx val="2"/>
        <c:delete val="1"/>
      </c:legendEntry>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Times New Roman" panose="02020603050405020304" charset="0"/>
                <a:ea typeface="+mn-ea"/>
                <a:cs typeface="Times New Roman" panose="02020603050405020304" charset="0"/>
              </a:defRPr>
            </a:pPr>
            <a:r>
              <a:rPr lang="en-US">
                <a:latin typeface="Times New Roman" panose="02020603050405020304" charset="0"/>
                <a:cs typeface="Times New Roman" panose="02020603050405020304" charset="0"/>
              </a:rPr>
              <a:t>Implementation</a:t>
            </a:r>
            <a:r>
              <a:rPr lang="en-US" baseline="0">
                <a:latin typeface="Times New Roman" panose="02020603050405020304" charset="0"/>
                <a:cs typeface="Times New Roman" panose="02020603050405020304" charset="0"/>
              </a:rPr>
              <a:t> OAI-23 scores</a:t>
            </a:r>
            <a:endParaRPr lang="en-US">
              <a:latin typeface="Times New Roman" panose="02020603050405020304" charset="0"/>
              <a:cs typeface="Times New Roman" panose="02020603050405020304" charset="0"/>
            </a:endParaRPr>
          </a:p>
        </c:rich>
      </c:tx>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Times New Roman" panose="02020603050405020304" charset="0"/>
              <a:ea typeface="+mn-ea"/>
              <a:cs typeface="Times New Roman" panose="02020603050405020304" charset="0"/>
            </a:defRPr>
          </a:pPr>
          <a:endParaRPr lang="en-US"/>
        </a:p>
      </c:txPr>
    </c:title>
    <c:autoTitleDeleted val="0"/>
    <c:plotArea>
      <c:layout/>
      <c:barChart>
        <c:barDir val="col"/>
        <c:grouping val="clustered"/>
        <c:varyColors val="0"/>
        <c:ser>
          <c:idx val="0"/>
          <c:order val="0"/>
          <c:tx>
            <c:strRef>
              <c:f>Sheet1!$B$1</c:f>
              <c:strCache>
                <c:ptCount val="1"/>
                <c:pt idx="0">
                  <c:v>OAI-23 score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Patient 7</c:v>
                </c:pt>
                <c:pt idx="1">
                  <c:v>Patient 8</c:v>
                </c:pt>
                <c:pt idx="2">
                  <c:v>Patient 9</c:v>
                </c:pt>
                <c:pt idx="3">
                  <c:v>Patient 10</c:v>
                </c:pt>
                <c:pt idx="4">
                  <c:v>Patient 11</c:v>
                </c:pt>
                <c:pt idx="5">
                  <c:v>Patient 12</c:v>
                </c:pt>
              </c:strCache>
            </c:strRef>
          </c:cat>
          <c:val>
            <c:numRef>
              <c:f>Sheet1!$B$2:$B$7</c:f>
              <c:numCache>
                <c:formatCode>General</c:formatCode>
                <c:ptCount val="6"/>
                <c:pt idx="0">
                  <c:v>56</c:v>
                </c:pt>
                <c:pt idx="1">
                  <c:v>43</c:v>
                </c:pt>
                <c:pt idx="2">
                  <c:v>61</c:v>
                </c:pt>
                <c:pt idx="3">
                  <c:v>37</c:v>
                </c:pt>
                <c:pt idx="4">
                  <c:v>43</c:v>
                </c:pt>
                <c:pt idx="5">
                  <c:v>65</c:v>
                </c:pt>
              </c:numCache>
            </c:numRef>
          </c:val>
          <c:extLst>
            <c:ext xmlns:c16="http://schemas.microsoft.com/office/drawing/2014/chart" uri="{C3380CC4-5D6E-409C-BE32-E72D297353CC}">
              <c16:uniqueId val="{00000000-66F9-4827-B978-460D0FB03DAE}"/>
            </c:ext>
          </c:extLst>
        </c:ser>
        <c:ser>
          <c:idx val="1"/>
          <c:order val="1"/>
          <c:tx>
            <c:strRef>
              <c:f>Sheet1!$C$1</c:f>
              <c:strCache>
                <c:ptCount val="1"/>
                <c:pt idx="0">
                  <c:v>Column1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Patient 7</c:v>
                </c:pt>
                <c:pt idx="1">
                  <c:v>Patient 8</c:v>
                </c:pt>
                <c:pt idx="2">
                  <c:v>Patient 9</c:v>
                </c:pt>
                <c:pt idx="3">
                  <c:v>Patient 10</c:v>
                </c:pt>
                <c:pt idx="4">
                  <c:v>Patient 11</c:v>
                </c:pt>
                <c:pt idx="5">
                  <c:v>Patient 12</c:v>
                </c:pt>
              </c:strCache>
            </c:strRef>
          </c:cat>
          <c:val>
            <c:numRef>
              <c:f>Sheet1!$C$2:$C$7</c:f>
              <c:numCache>
                <c:formatCode>General</c:formatCode>
                <c:ptCount val="6"/>
              </c:numCache>
            </c:numRef>
          </c:val>
          <c:extLst>
            <c:ext xmlns:c16="http://schemas.microsoft.com/office/drawing/2014/chart" uri="{C3380CC4-5D6E-409C-BE32-E72D297353CC}">
              <c16:uniqueId val="{00000001-66F9-4827-B978-460D0FB03DAE}"/>
            </c:ext>
          </c:extLst>
        </c:ser>
        <c:ser>
          <c:idx val="2"/>
          <c:order val="2"/>
          <c:tx>
            <c:strRef>
              <c:f>Sheet1!$D$1</c:f>
              <c:strCache>
                <c:ptCount val="1"/>
                <c:pt idx="0">
                  <c:v>Series 3</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Patient 7</c:v>
                </c:pt>
                <c:pt idx="1">
                  <c:v>Patient 8</c:v>
                </c:pt>
                <c:pt idx="2">
                  <c:v>Patient 9</c:v>
                </c:pt>
                <c:pt idx="3">
                  <c:v>Patient 10</c:v>
                </c:pt>
                <c:pt idx="4">
                  <c:v>Patient 11</c:v>
                </c:pt>
                <c:pt idx="5">
                  <c:v>Patient 12</c:v>
                </c:pt>
              </c:strCache>
            </c:strRef>
          </c:cat>
          <c:val>
            <c:numRef>
              <c:f>Sheet1!$D$2:$D$7</c:f>
              <c:numCache>
                <c:formatCode>General</c:formatCode>
                <c:ptCount val="6"/>
              </c:numCache>
            </c:numRef>
          </c:val>
          <c:extLst>
            <c:ext xmlns:c16="http://schemas.microsoft.com/office/drawing/2014/chart" uri="{C3380CC4-5D6E-409C-BE32-E72D297353CC}">
              <c16:uniqueId val="{00000002-66F9-4827-B978-460D0FB03DAE}"/>
            </c:ext>
          </c:extLst>
        </c:ser>
        <c:dLbls>
          <c:showLegendKey val="0"/>
          <c:showVal val="1"/>
          <c:showCatName val="0"/>
          <c:showSerName val="0"/>
          <c:showPercent val="0"/>
          <c:showBubbleSize val="0"/>
        </c:dLbls>
        <c:gapWidth val="219"/>
        <c:overlap val="-27"/>
        <c:axId val="153414288"/>
        <c:axId val="153412648"/>
      </c:barChart>
      <c:catAx>
        <c:axId val="153414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153412648"/>
        <c:crosses val="autoZero"/>
        <c:auto val="1"/>
        <c:lblAlgn val="ctr"/>
        <c:lblOffset val="100"/>
        <c:noMultiLvlLbl val="0"/>
      </c:catAx>
      <c:valAx>
        <c:axId val="1534126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153414288"/>
        <c:crosses val="autoZero"/>
        <c:crossBetween val="between"/>
      </c:valAx>
      <c:spPr>
        <a:noFill/>
        <a:ln>
          <a:noFill/>
        </a:ln>
        <a:effectLst/>
      </c:spPr>
    </c:plotArea>
    <c:legend>
      <c:legendPos val="b"/>
      <c:legendEntry>
        <c:idx val="1"/>
        <c:delete val="1"/>
      </c:legendEntry>
      <c:legendEntry>
        <c:idx val="2"/>
        <c:delete val="1"/>
      </c:legendEntry>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44546A"/>
      </a:dk2>
      <a:lt2>
        <a:srgbClr val="E7E6E6"/>
      </a:lt2>
      <a:accent1>
        <a:srgbClr val="954F72"/>
      </a:accent1>
      <a:accent2>
        <a:srgbClr val="FFC000"/>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9C8DF2B-68F5-4B43-84B4-28693CA2C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96</Pages>
  <Words>22776</Words>
  <Characters>129827</Characters>
  <Application>Microsoft Office Word</Application>
  <DocSecurity>0</DocSecurity>
  <Lines>1081</Lines>
  <Paragraphs>304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Puckett</dc:creator>
  <cp:lastModifiedBy>Heather Puckett</cp:lastModifiedBy>
  <cp:revision>2</cp:revision>
  <dcterms:created xsi:type="dcterms:W3CDTF">2018-07-19T03:26:00Z</dcterms:created>
  <dcterms:modified xsi:type="dcterms:W3CDTF">2018-07-19T03:26:00Z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ies>
</file>