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C28C8" w14:textId="77777777" w:rsidR="001667C7" w:rsidRPr="003056B9" w:rsidRDefault="001667C7" w:rsidP="001667C7">
      <w:pPr>
        <w:spacing w:line="480" w:lineRule="auto"/>
        <w:jc w:val="center"/>
      </w:pPr>
      <w:r>
        <w:t>TO BE OR NOT TO BE A (ROLE) MODEL IN A GLASS (CEILING) MENAGERIE</w:t>
      </w:r>
    </w:p>
    <w:p w14:paraId="00F56763" w14:textId="77777777" w:rsidR="001667C7" w:rsidRPr="003056B9" w:rsidRDefault="001667C7" w:rsidP="001667C7">
      <w:pPr>
        <w:spacing w:line="480" w:lineRule="auto"/>
        <w:jc w:val="center"/>
      </w:pPr>
      <w:proofErr w:type="gramStart"/>
      <w:r w:rsidRPr="003056B9">
        <w:t>by</w:t>
      </w:r>
      <w:proofErr w:type="gramEnd"/>
    </w:p>
    <w:p w14:paraId="618BF590" w14:textId="77777777" w:rsidR="001667C7" w:rsidRPr="003056B9" w:rsidRDefault="001667C7" w:rsidP="001667C7">
      <w:pPr>
        <w:spacing w:line="480" w:lineRule="auto"/>
        <w:jc w:val="center"/>
      </w:pPr>
      <w:r w:rsidRPr="003056B9">
        <w:t>Victoria Neff</w:t>
      </w:r>
    </w:p>
    <w:p w14:paraId="515882C8" w14:textId="77777777" w:rsidR="001667C7" w:rsidRPr="003056B9" w:rsidRDefault="001667C7" w:rsidP="001667C7">
      <w:pPr>
        <w:spacing w:line="480" w:lineRule="auto"/>
        <w:ind w:left="1440" w:firstLine="720"/>
        <w:jc w:val="center"/>
      </w:pPr>
    </w:p>
    <w:p w14:paraId="4B9E266C" w14:textId="77777777" w:rsidR="001667C7" w:rsidRPr="003056B9" w:rsidRDefault="001667C7" w:rsidP="001667C7">
      <w:pPr>
        <w:spacing w:line="480" w:lineRule="auto"/>
        <w:jc w:val="center"/>
      </w:pPr>
      <w:r w:rsidRPr="003056B9">
        <w:t xml:space="preserve">A Senior Honors Project Presented to the </w:t>
      </w:r>
    </w:p>
    <w:p w14:paraId="0D34C911" w14:textId="77777777" w:rsidR="001667C7" w:rsidRPr="003056B9" w:rsidRDefault="001667C7" w:rsidP="001667C7">
      <w:pPr>
        <w:spacing w:line="480" w:lineRule="auto"/>
        <w:jc w:val="center"/>
      </w:pPr>
      <w:r w:rsidRPr="003056B9">
        <w:t>Honors College</w:t>
      </w:r>
    </w:p>
    <w:p w14:paraId="3D123DC2" w14:textId="77777777" w:rsidR="001667C7" w:rsidRPr="003056B9" w:rsidRDefault="001667C7" w:rsidP="001667C7">
      <w:pPr>
        <w:spacing w:line="480" w:lineRule="auto"/>
        <w:jc w:val="center"/>
      </w:pPr>
      <w:r w:rsidRPr="003056B9">
        <w:t>East Carolina University</w:t>
      </w:r>
    </w:p>
    <w:p w14:paraId="7FD8183C" w14:textId="77777777" w:rsidR="001667C7" w:rsidRPr="003056B9" w:rsidRDefault="001667C7" w:rsidP="001667C7">
      <w:pPr>
        <w:spacing w:line="480" w:lineRule="auto"/>
        <w:jc w:val="center"/>
      </w:pPr>
      <w:r w:rsidRPr="003056B9">
        <w:t>In Partial Fulfillment of the</w:t>
      </w:r>
    </w:p>
    <w:p w14:paraId="2026B10E" w14:textId="77777777" w:rsidR="001667C7" w:rsidRPr="003056B9" w:rsidRDefault="001667C7" w:rsidP="001667C7">
      <w:pPr>
        <w:spacing w:line="480" w:lineRule="auto"/>
        <w:jc w:val="center"/>
      </w:pPr>
      <w:r w:rsidRPr="003056B9">
        <w:t xml:space="preserve">Requirements for </w:t>
      </w:r>
    </w:p>
    <w:p w14:paraId="07633849" w14:textId="77777777" w:rsidR="001667C7" w:rsidRPr="003056B9" w:rsidRDefault="001667C7" w:rsidP="001667C7">
      <w:pPr>
        <w:spacing w:line="480" w:lineRule="auto"/>
        <w:jc w:val="center"/>
      </w:pPr>
      <w:r w:rsidRPr="003056B9">
        <w:t>Graduation with Honors</w:t>
      </w:r>
    </w:p>
    <w:p w14:paraId="047305F7" w14:textId="77777777" w:rsidR="001667C7" w:rsidRPr="003056B9" w:rsidRDefault="001667C7" w:rsidP="001667C7">
      <w:pPr>
        <w:spacing w:line="480" w:lineRule="auto"/>
        <w:jc w:val="center"/>
      </w:pPr>
      <w:proofErr w:type="gramStart"/>
      <w:r w:rsidRPr="003056B9">
        <w:t>by</w:t>
      </w:r>
      <w:proofErr w:type="gramEnd"/>
    </w:p>
    <w:p w14:paraId="4BB8861C" w14:textId="77777777" w:rsidR="001667C7" w:rsidRPr="003056B9" w:rsidRDefault="001667C7" w:rsidP="001667C7">
      <w:pPr>
        <w:spacing w:line="480" w:lineRule="auto"/>
        <w:jc w:val="center"/>
      </w:pPr>
      <w:r>
        <w:t>Victoria Neff</w:t>
      </w:r>
    </w:p>
    <w:p w14:paraId="00FDAE8D" w14:textId="77777777" w:rsidR="001667C7" w:rsidRPr="003056B9" w:rsidRDefault="001667C7" w:rsidP="001667C7">
      <w:pPr>
        <w:spacing w:line="480" w:lineRule="auto"/>
        <w:jc w:val="center"/>
      </w:pPr>
      <w:r w:rsidRPr="003056B9">
        <w:t>Greenville, NC</w:t>
      </w:r>
    </w:p>
    <w:p w14:paraId="1F1E0A8D" w14:textId="72ED2A99" w:rsidR="001667C7" w:rsidRPr="003056B9" w:rsidRDefault="00CA138A" w:rsidP="001667C7">
      <w:pPr>
        <w:spacing w:line="480" w:lineRule="auto"/>
        <w:jc w:val="center"/>
      </w:pPr>
      <w:r>
        <w:t>May 2015</w:t>
      </w:r>
      <w:bookmarkStart w:id="0" w:name="_GoBack"/>
      <w:bookmarkEnd w:id="0"/>
    </w:p>
    <w:p w14:paraId="5E8786F5" w14:textId="77777777" w:rsidR="001667C7" w:rsidRPr="003056B9" w:rsidRDefault="001667C7" w:rsidP="001667C7">
      <w:pPr>
        <w:spacing w:line="480" w:lineRule="auto"/>
        <w:ind w:left="1440" w:firstLine="720"/>
      </w:pPr>
    </w:p>
    <w:p w14:paraId="10515224" w14:textId="77777777" w:rsidR="001667C7" w:rsidRPr="003056B9" w:rsidRDefault="001667C7" w:rsidP="001667C7">
      <w:pPr>
        <w:spacing w:line="480" w:lineRule="auto"/>
      </w:pPr>
    </w:p>
    <w:p w14:paraId="1AC8E4E1" w14:textId="77777777" w:rsidR="001667C7" w:rsidRPr="003056B9" w:rsidRDefault="001667C7" w:rsidP="001667C7">
      <w:pPr>
        <w:spacing w:line="480" w:lineRule="auto"/>
        <w:ind w:left="1440" w:firstLine="720"/>
      </w:pPr>
    </w:p>
    <w:p w14:paraId="28014F40" w14:textId="77777777" w:rsidR="001667C7" w:rsidRPr="003056B9" w:rsidRDefault="001667C7" w:rsidP="001667C7">
      <w:pPr>
        <w:spacing w:line="480" w:lineRule="auto"/>
        <w:ind w:left="1440" w:firstLine="720"/>
      </w:pPr>
    </w:p>
    <w:p w14:paraId="554A16FA" w14:textId="77777777" w:rsidR="001667C7" w:rsidRPr="003056B9" w:rsidRDefault="001667C7" w:rsidP="001667C7">
      <w:pPr>
        <w:spacing w:line="480" w:lineRule="auto"/>
        <w:ind w:left="1440" w:firstLine="720"/>
      </w:pPr>
    </w:p>
    <w:p w14:paraId="16604EAA" w14:textId="77777777" w:rsidR="001667C7" w:rsidRPr="003056B9" w:rsidRDefault="001667C7" w:rsidP="001667C7">
      <w:pPr>
        <w:spacing w:line="480" w:lineRule="auto"/>
      </w:pPr>
      <w:r w:rsidRPr="003056B9">
        <w:t>Approved by:</w:t>
      </w:r>
    </w:p>
    <w:p w14:paraId="07B67B12" w14:textId="77777777" w:rsidR="001667C7" w:rsidRPr="003056B9" w:rsidRDefault="001667C7" w:rsidP="001667C7">
      <w:pPr>
        <w:spacing w:line="480" w:lineRule="auto"/>
      </w:pPr>
      <w:r>
        <w:t>Professor Hector Garza</w:t>
      </w:r>
    </w:p>
    <w:p w14:paraId="7E9C1490" w14:textId="77777777" w:rsidR="001667C7" w:rsidRPr="003056B9" w:rsidRDefault="001667C7" w:rsidP="001667C7">
      <w:pPr>
        <w:spacing w:line="480" w:lineRule="auto"/>
      </w:pPr>
      <w:r>
        <w:t>College of Fine Arts and Communication, School of Theatre and Dance</w:t>
      </w:r>
    </w:p>
    <w:p w14:paraId="494ED1A1" w14:textId="6FCCF9D5" w:rsidR="001667C7" w:rsidRDefault="001667C7" w:rsidP="001667C7">
      <w:pPr>
        <w:spacing w:line="480" w:lineRule="auto"/>
      </w:pPr>
      <w:r>
        <w:br w:type="page"/>
      </w:r>
    </w:p>
    <w:p w14:paraId="29547EF3" w14:textId="77777777" w:rsidR="003E6600" w:rsidRDefault="003E6600" w:rsidP="003E6600">
      <w:pPr>
        <w:widowControl w:val="0"/>
        <w:spacing w:line="480" w:lineRule="auto"/>
        <w:ind w:firstLine="720"/>
        <w:jc w:val="center"/>
      </w:pPr>
      <w:r>
        <w:lastRenderedPageBreak/>
        <w:t>Introduction</w:t>
      </w:r>
    </w:p>
    <w:p w14:paraId="29970B04" w14:textId="77777777" w:rsidR="002F5064" w:rsidRPr="00E166A9" w:rsidRDefault="002F5064" w:rsidP="002F5064">
      <w:pPr>
        <w:widowControl w:val="0"/>
        <w:spacing w:line="480" w:lineRule="auto"/>
        <w:ind w:firstLine="720"/>
        <w:rPr>
          <w:color w:val="000000"/>
        </w:rPr>
      </w:pPr>
      <w:r w:rsidRPr="00E166A9">
        <w:t>Virginia Woolf unabashedly expose</w:t>
      </w:r>
      <w:r w:rsidR="00654F86">
        <w:t>s</w:t>
      </w:r>
      <w:r w:rsidRPr="00E166A9">
        <w:t xml:space="preserve"> her culture’s inherent sexism, if not misogyny, lamenting the </w:t>
      </w:r>
      <w:r>
        <w:t>overwhelming obstacl</w:t>
      </w:r>
      <w:r w:rsidRPr="00E166A9">
        <w:t xml:space="preserve">es women face as authors and the </w:t>
      </w:r>
      <w:r w:rsidRPr="00E166A9">
        <w:rPr>
          <w:color w:val="000000"/>
        </w:rPr>
        <w:t>virtually insurmountable difficulties they face in theatre arts</w:t>
      </w:r>
      <w:r w:rsidRPr="00E166A9">
        <w:t>.  If Shakespeare had had a sister, Woolf declare</w:t>
      </w:r>
      <w:r>
        <w:t>s</w:t>
      </w:r>
      <w:r w:rsidRPr="00E166A9">
        <w:rPr>
          <w:color w:val="000000"/>
        </w:rPr>
        <w:t>, she would have likely been proclaimed “a witch . . . possessed by devils” and her writing “suppres</w:t>
      </w:r>
      <w:r>
        <w:rPr>
          <w:color w:val="000000"/>
        </w:rPr>
        <w:t>sed,” for “any woman [</w:t>
      </w:r>
      <w:proofErr w:type="spellStart"/>
      <w:r>
        <w:rPr>
          <w:color w:val="000000"/>
        </w:rPr>
        <w:t>dramaturg</w:t>
      </w:r>
      <w:proofErr w:type="spellEnd"/>
      <w:r w:rsidRPr="00E166A9">
        <w:rPr>
          <w:color w:val="000000"/>
        </w:rPr>
        <w:t>] born . . . in the sixteenth century would certainly have gone crazed, shot herself, or ended her days” alone, “half witch, half wizard, feared and mocked.” “No girl,” according to Woolf, “could have . . . forced her way into the presence of actor-managers without doing herself a violence” (49). “[L]</w:t>
      </w:r>
      <w:proofErr w:type="spellStart"/>
      <w:r w:rsidRPr="00E166A9">
        <w:rPr>
          <w:color w:val="000000"/>
        </w:rPr>
        <w:t>ooking</w:t>
      </w:r>
      <w:proofErr w:type="spellEnd"/>
      <w:r w:rsidRPr="00E166A9">
        <w:rPr>
          <w:color w:val="000000"/>
        </w:rPr>
        <w:t xml:space="preserve"> [to] the shelf where there are no plays by women,” a female playwright would have had no encouragement, and, “her work would [likely] have gone unsigned” (50). Seeking refuge through complete anonymity or under a male pseudonym, a female dramatist would have languished—and disappeared (50).</w:t>
      </w:r>
    </w:p>
    <w:p w14:paraId="228E7105" w14:textId="77777777" w:rsidR="002F5064" w:rsidRDefault="002F5064" w:rsidP="002F5064">
      <w:pPr>
        <w:pStyle w:val="NoSpacing"/>
        <w:widowControl w:val="0"/>
        <w:spacing w:line="480" w:lineRule="auto"/>
        <w:ind w:firstLine="720"/>
        <w:rPr>
          <w:szCs w:val="24"/>
        </w:rPr>
      </w:pPr>
      <w:r w:rsidRPr="00E166A9">
        <w:rPr>
          <w:szCs w:val="24"/>
        </w:rPr>
        <w:t>Imagine just such a young thespian today sit</w:t>
      </w:r>
      <w:r>
        <w:rPr>
          <w:szCs w:val="24"/>
        </w:rPr>
        <w:t>ting</w:t>
      </w:r>
      <w:r w:rsidRPr="00E166A9">
        <w:rPr>
          <w:szCs w:val="24"/>
        </w:rPr>
        <w:t xml:space="preserve"> </w:t>
      </w:r>
      <w:r>
        <w:rPr>
          <w:szCs w:val="24"/>
        </w:rPr>
        <w:t xml:space="preserve">anxiously </w:t>
      </w:r>
      <w:r w:rsidRPr="00E166A9">
        <w:rPr>
          <w:szCs w:val="24"/>
        </w:rPr>
        <w:t xml:space="preserve">by the phone, </w:t>
      </w:r>
      <w:r>
        <w:rPr>
          <w:szCs w:val="24"/>
        </w:rPr>
        <w:t>awaiting the results of her</w:t>
      </w:r>
      <w:r w:rsidRPr="00E166A9">
        <w:rPr>
          <w:szCs w:val="24"/>
        </w:rPr>
        <w:t xml:space="preserve"> </w:t>
      </w:r>
      <w:r>
        <w:rPr>
          <w:szCs w:val="24"/>
        </w:rPr>
        <w:t>previous night’s audition at which she was d</w:t>
      </w:r>
      <w:r w:rsidRPr="00E166A9">
        <w:rPr>
          <w:szCs w:val="24"/>
        </w:rPr>
        <w:t xml:space="preserve">isappointed but not surprised by yet another </w:t>
      </w:r>
      <w:r>
        <w:rPr>
          <w:szCs w:val="24"/>
        </w:rPr>
        <w:t>show</w:t>
      </w:r>
      <w:r w:rsidRPr="00E166A9">
        <w:rPr>
          <w:szCs w:val="24"/>
        </w:rPr>
        <w:t xml:space="preserve"> featuring several prominent male roles </w:t>
      </w:r>
      <w:r>
        <w:rPr>
          <w:szCs w:val="24"/>
        </w:rPr>
        <w:t>for the</w:t>
      </w:r>
      <w:r w:rsidRPr="00E166A9">
        <w:rPr>
          <w:szCs w:val="24"/>
        </w:rPr>
        <w:t xml:space="preserve"> few boys auditioning</w:t>
      </w:r>
      <w:r>
        <w:rPr>
          <w:szCs w:val="24"/>
        </w:rPr>
        <w:t xml:space="preserve"> but</w:t>
      </w:r>
      <w:r w:rsidRPr="00E166A9">
        <w:rPr>
          <w:szCs w:val="24"/>
        </w:rPr>
        <w:t xml:space="preserve"> </w:t>
      </w:r>
      <w:r>
        <w:rPr>
          <w:szCs w:val="24"/>
        </w:rPr>
        <w:t>scant girls’ parts for which a sea of</w:t>
      </w:r>
      <w:r w:rsidRPr="00E166A9">
        <w:rPr>
          <w:szCs w:val="24"/>
        </w:rPr>
        <w:t xml:space="preserve"> girls </w:t>
      </w:r>
      <w:r>
        <w:rPr>
          <w:szCs w:val="24"/>
        </w:rPr>
        <w:t>spilled</w:t>
      </w:r>
      <w:r w:rsidRPr="00E166A9">
        <w:rPr>
          <w:szCs w:val="24"/>
        </w:rPr>
        <w:t xml:space="preserve"> </w:t>
      </w:r>
      <w:r>
        <w:rPr>
          <w:szCs w:val="24"/>
        </w:rPr>
        <w:t xml:space="preserve">beyond </w:t>
      </w:r>
      <w:r w:rsidRPr="00E166A9">
        <w:rPr>
          <w:szCs w:val="24"/>
        </w:rPr>
        <w:t>the waiting room</w:t>
      </w:r>
      <w:r>
        <w:rPr>
          <w:szCs w:val="24"/>
        </w:rPr>
        <w:t xml:space="preserve"> in anticipation</w:t>
      </w:r>
      <w:r w:rsidRPr="00E166A9">
        <w:rPr>
          <w:szCs w:val="24"/>
        </w:rPr>
        <w:t>. Glancing at the sides set out by the stage mana</w:t>
      </w:r>
      <w:r>
        <w:rPr>
          <w:szCs w:val="24"/>
        </w:rPr>
        <w:t>ger, the young thespian wonders</w:t>
      </w:r>
      <w:r w:rsidRPr="00E166A9">
        <w:rPr>
          <w:szCs w:val="24"/>
        </w:rPr>
        <w:t>, “Why d</w:t>
      </w:r>
      <w:r>
        <w:rPr>
          <w:szCs w:val="24"/>
        </w:rPr>
        <w:t>o</w:t>
      </w:r>
      <w:r w:rsidRPr="00E166A9">
        <w:rPr>
          <w:szCs w:val="24"/>
        </w:rPr>
        <w:t xml:space="preserve">n’t the girls get to go on quests? Why must girls always wait to be rescued?” </w:t>
      </w:r>
    </w:p>
    <w:p w14:paraId="4D929B1E" w14:textId="77777777" w:rsidR="002F5064" w:rsidRPr="00E166A9" w:rsidRDefault="002F5064" w:rsidP="002F5064">
      <w:pPr>
        <w:pStyle w:val="NoSpacing"/>
        <w:widowControl w:val="0"/>
        <w:spacing w:line="480" w:lineRule="auto"/>
        <w:ind w:firstLine="720"/>
        <w:rPr>
          <w:szCs w:val="24"/>
        </w:rPr>
      </w:pPr>
      <w:r w:rsidRPr="00E166A9">
        <w:rPr>
          <w:szCs w:val="24"/>
        </w:rPr>
        <w:t xml:space="preserve">In too many plays, the formula </w:t>
      </w:r>
      <w:r>
        <w:rPr>
          <w:szCs w:val="24"/>
        </w:rPr>
        <w:t>i</w:t>
      </w:r>
      <w:r w:rsidRPr="00E166A9">
        <w:rPr>
          <w:szCs w:val="24"/>
        </w:rPr>
        <w:t xml:space="preserve">s depressingly familiar:  </w:t>
      </w:r>
      <w:r>
        <w:rPr>
          <w:szCs w:val="24"/>
        </w:rPr>
        <w:t>females</w:t>
      </w:r>
      <w:r w:rsidRPr="00E166A9">
        <w:rPr>
          <w:szCs w:val="24"/>
        </w:rPr>
        <w:t xml:space="preserve"> </w:t>
      </w:r>
      <w:r>
        <w:rPr>
          <w:szCs w:val="24"/>
        </w:rPr>
        <w:t>a</w:t>
      </w:r>
      <w:r w:rsidRPr="00E166A9">
        <w:rPr>
          <w:szCs w:val="24"/>
        </w:rPr>
        <w:t xml:space="preserve">re </w:t>
      </w:r>
      <w:r>
        <w:rPr>
          <w:szCs w:val="24"/>
        </w:rPr>
        <w:t>helpless creatures who must defer</w:t>
      </w:r>
      <w:r w:rsidRPr="00E166A9">
        <w:rPr>
          <w:szCs w:val="24"/>
        </w:rPr>
        <w:t xml:space="preserve"> to the male authority of their fathers, lovers, or both. Still, our young heroine perform</w:t>
      </w:r>
      <w:r>
        <w:rPr>
          <w:szCs w:val="24"/>
        </w:rPr>
        <w:t>s</w:t>
      </w:r>
      <w:r w:rsidRPr="00E166A9">
        <w:rPr>
          <w:szCs w:val="24"/>
        </w:rPr>
        <w:t xml:space="preserve"> a brief monologue</w:t>
      </w:r>
      <w:r>
        <w:rPr>
          <w:szCs w:val="24"/>
        </w:rPr>
        <w:t>, but her audience,</w:t>
      </w:r>
      <w:r w:rsidR="00654F86">
        <w:rPr>
          <w:szCs w:val="24"/>
        </w:rPr>
        <w:t xml:space="preserve"> a group of men, focus</w:t>
      </w:r>
      <w:r w:rsidRPr="00E166A9">
        <w:rPr>
          <w:szCs w:val="24"/>
        </w:rPr>
        <w:t xml:space="preserve"> on casting the important, male</w:t>
      </w:r>
      <w:r>
        <w:rPr>
          <w:szCs w:val="24"/>
        </w:rPr>
        <w:t xml:space="preserve"> parts, hurriedly dismiss</w:t>
      </w:r>
      <w:r w:rsidR="00654F86">
        <w:rPr>
          <w:szCs w:val="24"/>
        </w:rPr>
        <w:t>ing</w:t>
      </w:r>
      <w:r w:rsidRPr="00E166A9">
        <w:rPr>
          <w:szCs w:val="24"/>
        </w:rPr>
        <w:t xml:space="preserve"> her with a brisk, “Don’t call us; we’ll call you.” </w:t>
      </w:r>
    </w:p>
    <w:p w14:paraId="0C55A09F" w14:textId="77777777" w:rsidR="002F5064" w:rsidRPr="00E166A9" w:rsidRDefault="002F5064" w:rsidP="002F5064">
      <w:pPr>
        <w:pStyle w:val="NoSpacing"/>
        <w:widowControl w:val="0"/>
        <w:spacing w:line="480" w:lineRule="auto"/>
        <w:ind w:firstLine="720"/>
        <w:rPr>
          <w:szCs w:val="24"/>
        </w:rPr>
      </w:pPr>
      <w:r w:rsidRPr="00E166A9">
        <w:rPr>
          <w:szCs w:val="24"/>
        </w:rPr>
        <w:t>Finally, her phone r</w:t>
      </w:r>
      <w:r>
        <w:rPr>
          <w:szCs w:val="24"/>
        </w:rPr>
        <w:t>i</w:t>
      </w:r>
      <w:r w:rsidRPr="00E166A9">
        <w:rPr>
          <w:szCs w:val="24"/>
        </w:rPr>
        <w:t>ng</w:t>
      </w:r>
      <w:r>
        <w:rPr>
          <w:szCs w:val="24"/>
        </w:rPr>
        <w:t>s</w:t>
      </w:r>
      <w:r w:rsidRPr="00E166A9">
        <w:rPr>
          <w:szCs w:val="24"/>
        </w:rPr>
        <w:t xml:space="preserve">, </w:t>
      </w:r>
      <w:r>
        <w:rPr>
          <w:szCs w:val="24"/>
        </w:rPr>
        <w:t>but</w:t>
      </w:r>
      <w:r w:rsidRPr="00E166A9">
        <w:rPr>
          <w:szCs w:val="24"/>
        </w:rPr>
        <w:t xml:space="preserve"> she</w:t>
      </w:r>
      <w:r>
        <w:rPr>
          <w:szCs w:val="24"/>
        </w:rPr>
        <w:t>’s told, yet again</w:t>
      </w:r>
      <w:r w:rsidRPr="00E166A9">
        <w:rPr>
          <w:szCs w:val="24"/>
        </w:rPr>
        <w:t xml:space="preserve"> that, despite her talent, the director had </w:t>
      </w:r>
      <w:r w:rsidRPr="00E166A9">
        <w:rPr>
          <w:szCs w:val="24"/>
        </w:rPr>
        <w:lastRenderedPageBreak/>
        <w:t xml:space="preserve">to make some tough choices, so though she was not cast, she should </w:t>
      </w:r>
      <w:r>
        <w:rPr>
          <w:szCs w:val="24"/>
        </w:rPr>
        <w:t>keep trying</w:t>
      </w:r>
      <w:r w:rsidRPr="00E166A9">
        <w:rPr>
          <w:szCs w:val="24"/>
        </w:rPr>
        <w:t xml:space="preserve">. The next day, she </w:t>
      </w:r>
      <w:r>
        <w:rPr>
          <w:szCs w:val="24"/>
        </w:rPr>
        <w:t>dispiritedly peruses</w:t>
      </w:r>
      <w:r w:rsidRPr="00E166A9">
        <w:rPr>
          <w:szCs w:val="24"/>
        </w:rPr>
        <w:t xml:space="preserve"> the cast list: a slew of boys’ names blanket</w:t>
      </w:r>
      <w:r>
        <w:rPr>
          <w:szCs w:val="24"/>
        </w:rPr>
        <w:t>ing</w:t>
      </w:r>
      <w:r w:rsidRPr="00E166A9">
        <w:rPr>
          <w:szCs w:val="24"/>
        </w:rPr>
        <w:t xml:space="preserve"> the page</w:t>
      </w:r>
      <w:r>
        <w:rPr>
          <w:szCs w:val="24"/>
        </w:rPr>
        <w:t xml:space="preserve">, with the smattering of </w:t>
      </w:r>
      <w:r w:rsidRPr="00E166A9">
        <w:rPr>
          <w:szCs w:val="24"/>
        </w:rPr>
        <w:t>strategically placed girls’ names</w:t>
      </w:r>
      <w:r>
        <w:rPr>
          <w:szCs w:val="24"/>
        </w:rPr>
        <w:t xml:space="preserve"> failing</w:t>
      </w:r>
      <w:r w:rsidRPr="00E166A9">
        <w:rPr>
          <w:szCs w:val="24"/>
        </w:rPr>
        <w:t xml:space="preserve"> to </w:t>
      </w:r>
      <w:r>
        <w:rPr>
          <w:szCs w:val="24"/>
        </w:rPr>
        <w:t>mask</w:t>
      </w:r>
      <w:r w:rsidRPr="00E166A9">
        <w:rPr>
          <w:szCs w:val="24"/>
        </w:rPr>
        <w:t xml:space="preserve"> the </w:t>
      </w:r>
      <w:r w:rsidRPr="00C46B6B">
        <w:rPr>
          <w:szCs w:val="24"/>
        </w:rPr>
        <w:t>disparity</w:t>
      </w:r>
      <w:r w:rsidRPr="00E166A9">
        <w:rPr>
          <w:szCs w:val="24"/>
        </w:rPr>
        <w:t>.</w:t>
      </w:r>
    </w:p>
    <w:p w14:paraId="4BFFBB9E" w14:textId="00A06BCB" w:rsidR="002F5064" w:rsidRPr="00E166A9" w:rsidRDefault="002F5064" w:rsidP="002F5064">
      <w:pPr>
        <w:pStyle w:val="NoSpacing"/>
        <w:widowControl w:val="0"/>
        <w:spacing w:line="480" w:lineRule="auto"/>
        <w:ind w:firstLine="720"/>
        <w:rPr>
          <w:szCs w:val="24"/>
        </w:rPr>
      </w:pPr>
      <w:r w:rsidRPr="00E166A9">
        <w:rPr>
          <w:szCs w:val="24"/>
        </w:rPr>
        <w:t>Despite th</w:t>
      </w:r>
      <w:r>
        <w:rPr>
          <w:szCs w:val="24"/>
        </w:rPr>
        <w:t>is</w:t>
      </w:r>
      <w:r w:rsidRPr="00E166A9">
        <w:rPr>
          <w:szCs w:val="24"/>
        </w:rPr>
        <w:t xml:space="preserve"> setback and many </w:t>
      </w:r>
      <w:r>
        <w:rPr>
          <w:szCs w:val="24"/>
        </w:rPr>
        <w:t>that follow</w:t>
      </w:r>
      <w:r w:rsidRPr="00E166A9">
        <w:rPr>
          <w:szCs w:val="24"/>
        </w:rPr>
        <w:t xml:space="preserve">, the </w:t>
      </w:r>
      <w:r w:rsidR="007B0EBA">
        <w:rPr>
          <w:szCs w:val="24"/>
        </w:rPr>
        <w:t xml:space="preserve">disheartened yet not downtrodden thespian </w:t>
      </w:r>
      <w:r w:rsidRPr="00E166A9">
        <w:rPr>
          <w:szCs w:val="24"/>
        </w:rPr>
        <w:t>still love</w:t>
      </w:r>
      <w:r>
        <w:rPr>
          <w:szCs w:val="24"/>
        </w:rPr>
        <w:t>s</w:t>
      </w:r>
      <w:r w:rsidRPr="00E166A9">
        <w:rPr>
          <w:szCs w:val="24"/>
        </w:rPr>
        <w:t xml:space="preserve"> theatre. Watching actors bring a story to life or, especially, being a part of that magical experience </w:t>
      </w:r>
      <w:r>
        <w:rPr>
          <w:szCs w:val="24"/>
        </w:rPr>
        <w:t>remains</w:t>
      </w:r>
      <w:r w:rsidRPr="00E166A9">
        <w:rPr>
          <w:szCs w:val="24"/>
        </w:rPr>
        <w:t xml:space="preserve"> an incomparable t</w:t>
      </w:r>
      <w:r>
        <w:rPr>
          <w:szCs w:val="24"/>
        </w:rPr>
        <w:t>hrill. She only wishes</w:t>
      </w:r>
      <w:r w:rsidRPr="00E166A9">
        <w:rPr>
          <w:szCs w:val="24"/>
        </w:rPr>
        <w:t xml:space="preserve"> for more plays about girls and women. Why </w:t>
      </w:r>
      <w:proofErr w:type="gramStart"/>
      <w:r>
        <w:rPr>
          <w:szCs w:val="24"/>
        </w:rPr>
        <w:t xml:space="preserve">are men’s </w:t>
      </w:r>
      <w:r w:rsidRPr="00E166A9">
        <w:rPr>
          <w:szCs w:val="24"/>
        </w:rPr>
        <w:t>stories</w:t>
      </w:r>
      <w:proofErr w:type="gramEnd"/>
      <w:r w:rsidRPr="00E166A9">
        <w:rPr>
          <w:szCs w:val="24"/>
        </w:rPr>
        <w:t xml:space="preserve"> considered more relevant or entertaining?  </w:t>
      </w:r>
    </w:p>
    <w:p w14:paraId="2CCD7DA8" w14:textId="77777777" w:rsidR="002F5064" w:rsidRPr="00E166A9" w:rsidRDefault="002F5064" w:rsidP="002F5064">
      <w:pPr>
        <w:widowControl w:val="0"/>
        <w:spacing w:line="480" w:lineRule="auto"/>
        <w:ind w:firstLine="720"/>
      </w:pPr>
      <w:r w:rsidRPr="00E166A9">
        <w:t>Continuing to audition, she land</w:t>
      </w:r>
      <w:r>
        <w:t>s</w:t>
      </w:r>
      <w:r w:rsidRPr="00E166A9">
        <w:t xml:space="preserve"> a few bit parts</w:t>
      </w:r>
      <w:r>
        <w:t>,</w:t>
      </w:r>
      <w:r w:rsidRPr="00E166A9">
        <w:t xml:space="preserve"> </w:t>
      </w:r>
      <w:r>
        <w:t>garners some</w:t>
      </w:r>
      <w:r w:rsidRPr="00E166A9">
        <w:t xml:space="preserve"> supporting roles</w:t>
      </w:r>
      <w:r w:rsidR="00654F86">
        <w:t>,</w:t>
      </w:r>
      <w:r w:rsidRPr="00E166A9">
        <w:t xml:space="preserve"> and even</w:t>
      </w:r>
      <w:r>
        <w:t>tually</w:t>
      </w:r>
      <w:r w:rsidRPr="00E166A9">
        <w:t xml:space="preserve"> </w:t>
      </w:r>
      <w:r>
        <w:t>snares the</w:t>
      </w:r>
      <w:r w:rsidRPr="00E166A9">
        <w:t xml:space="preserve"> occasional lead, but our heroine (now a young adult) still f</w:t>
      </w:r>
      <w:r>
        <w:t>i</w:t>
      </w:r>
      <w:r w:rsidRPr="00E166A9">
        <w:t>nd</w:t>
      </w:r>
      <w:r>
        <w:t>s</w:t>
      </w:r>
      <w:r w:rsidRPr="00E166A9">
        <w:t xml:space="preserve"> too many of these parts flat, with little depth or intrigue. Her experience, replicated time and again, even in 2014, has her </w:t>
      </w:r>
      <w:r>
        <w:t>considering</w:t>
      </w:r>
      <w:r w:rsidRPr="00E166A9">
        <w:t xml:space="preserve"> emulat</w:t>
      </w:r>
      <w:r>
        <w:t>ing</w:t>
      </w:r>
      <w:r w:rsidRPr="00E166A9">
        <w:t xml:space="preserve"> her literary mentor and slay</w:t>
      </w:r>
      <w:r>
        <w:t>ing</w:t>
      </w:r>
      <w:r w:rsidRPr="00E166A9">
        <w:t xml:space="preserve"> the “Angel in the House,” or in this case, on the </w:t>
      </w:r>
      <w:r w:rsidRPr="00C46B6B">
        <w:t>stage</w:t>
      </w:r>
      <w:r w:rsidRPr="00E166A9">
        <w:t>.</w:t>
      </w:r>
    </w:p>
    <w:p w14:paraId="625A6707" w14:textId="1F614402" w:rsidR="002F5064" w:rsidRPr="00E166A9" w:rsidRDefault="005A546B" w:rsidP="002F5064">
      <w:pPr>
        <w:pStyle w:val="NoSpacing"/>
        <w:widowControl w:val="0"/>
        <w:spacing w:line="480" w:lineRule="auto"/>
        <w:ind w:firstLine="720"/>
        <w:rPr>
          <w:szCs w:val="24"/>
        </w:rPr>
      </w:pPr>
      <w:r>
        <w:rPr>
          <w:szCs w:val="24"/>
        </w:rPr>
        <w:t>In Greek theatre</w:t>
      </w:r>
      <w:r w:rsidR="002F5064" w:rsidRPr="00E166A9">
        <w:rPr>
          <w:szCs w:val="24"/>
        </w:rPr>
        <w:t xml:space="preserve">, females weren’t even permitted onstage.  Boys whose voices had not yet changed played their parts, roles often </w:t>
      </w:r>
      <w:r w:rsidR="002F5064">
        <w:rPr>
          <w:szCs w:val="24"/>
        </w:rPr>
        <w:t>gear</w:t>
      </w:r>
      <w:r w:rsidR="002F5064" w:rsidRPr="00E166A9">
        <w:rPr>
          <w:szCs w:val="24"/>
        </w:rPr>
        <w:t xml:space="preserve">ed to uplift the male lead, </w:t>
      </w:r>
      <w:r w:rsidR="007B0EBA">
        <w:rPr>
          <w:szCs w:val="24"/>
        </w:rPr>
        <w:t xml:space="preserve">by </w:t>
      </w:r>
      <w:r w:rsidR="002F5064" w:rsidRPr="00E166A9">
        <w:rPr>
          <w:szCs w:val="24"/>
        </w:rPr>
        <w:t>emphasizing his centrality to the plot</w:t>
      </w:r>
      <w:r w:rsidR="002F5064">
        <w:rPr>
          <w:szCs w:val="24"/>
        </w:rPr>
        <w:t>,</w:t>
      </w:r>
      <w:r w:rsidR="002F5064" w:rsidRPr="00E166A9">
        <w:rPr>
          <w:szCs w:val="24"/>
        </w:rPr>
        <w:t xml:space="preserve"> the female characters’ safety</w:t>
      </w:r>
      <w:r w:rsidR="002F5064" w:rsidRPr="00F86512">
        <w:rPr>
          <w:szCs w:val="24"/>
        </w:rPr>
        <w:t xml:space="preserve">, and </w:t>
      </w:r>
      <w:r w:rsidR="00F0350B" w:rsidRPr="00F86512">
        <w:rPr>
          <w:szCs w:val="24"/>
        </w:rPr>
        <w:t xml:space="preserve">the inextricability of the males’ acceptance and </w:t>
      </w:r>
      <w:r w:rsidR="007B0EBA">
        <w:rPr>
          <w:szCs w:val="24"/>
        </w:rPr>
        <w:t xml:space="preserve">to </w:t>
      </w:r>
      <w:r w:rsidR="00F0350B" w:rsidRPr="00F86512">
        <w:rPr>
          <w:szCs w:val="24"/>
        </w:rPr>
        <w:t>the females’</w:t>
      </w:r>
      <w:r w:rsidR="002F5064" w:rsidRPr="00F86512">
        <w:rPr>
          <w:szCs w:val="24"/>
        </w:rPr>
        <w:t xml:space="preserve"> sense of self-worth</w:t>
      </w:r>
      <w:r w:rsidR="002F5064" w:rsidRPr="00E166A9">
        <w:rPr>
          <w:szCs w:val="24"/>
        </w:rPr>
        <w:t xml:space="preserve">. Though early plays like those from ancient Greece </w:t>
      </w:r>
      <w:r w:rsidR="002F5064">
        <w:rPr>
          <w:szCs w:val="24"/>
        </w:rPr>
        <w:t>depict</w:t>
      </w:r>
      <w:r w:rsidR="002F5064" w:rsidRPr="00E166A9">
        <w:rPr>
          <w:szCs w:val="24"/>
        </w:rPr>
        <w:t xml:space="preserve"> several strong-willed women, like Medea and </w:t>
      </w:r>
      <w:proofErr w:type="spellStart"/>
      <w:r w:rsidR="002F5064" w:rsidRPr="00E166A9">
        <w:rPr>
          <w:szCs w:val="24"/>
        </w:rPr>
        <w:t>Lysistrata</w:t>
      </w:r>
      <w:proofErr w:type="spellEnd"/>
      <w:r w:rsidR="002F5064" w:rsidRPr="00E166A9">
        <w:rPr>
          <w:szCs w:val="24"/>
        </w:rPr>
        <w:t xml:space="preserve">, these characters’ </w:t>
      </w:r>
      <w:r w:rsidR="002F5064">
        <w:rPr>
          <w:szCs w:val="24"/>
        </w:rPr>
        <w:t>prominence stem</w:t>
      </w:r>
      <w:r w:rsidR="002F5064" w:rsidRPr="00E166A9">
        <w:rPr>
          <w:szCs w:val="24"/>
        </w:rPr>
        <w:t xml:space="preserve"> from their being more like men in women’s bodies, aberration</w:t>
      </w:r>
      <w:r w:rsidR="002F5064">
        <w:rPr>
          <w:szCs w:val="24"/>
        </w:rPr>
        <w:t>s</w:t>
      </w:r>
      <w:r w:rsidR="002F5064" w:rsidRPr="00E166A9">
        <w:rPr>
          <w:szCs w:val="24"/>
        </w:rPr>
        <w:t xml:space="preserve"> in having independent thoughts and goals. Similarly restrictive, the Elizabethan stage prohibited female performers, and in many works, like </w:t>
      </w:r>
      <w:r w:rsidR="002F5064" w:rsidRPr="00E166A9">
        <w:rPr>
          <w:i/>
          <w:szCs w:val="24"/>
        </w:rPr>
        <w:t xml:space="preserve">As You </w:t>
      </w:r>
      <w:proofErr w:type="gramStart"/>
      <w:r w:rsidR="002F5064" w:rsidRPr="00E166A9">
        <w:rPr>
          <w:i/>
          <w:szCs w:val="24"/>
        </w:rPr>
        <w:t>Like</w:t>
      </w:r>
      <w:proofErr w:type="gramEnd"/>
      <w:r w:rsidR="002F5064" w:rsidRPr="00E166A9">
        <w:rPr>
          <w:i/>
          <w:szCs w:val="24"/>
        </w:rPr>
        <w:t xml:space="preserve"> It </w:t>
      </w:r>
      <w:r w:rsidR="002F5064" w:rsidRPr="00E166A9">
        <w:rPr>
          <w:szCs w:val="24"/>
        </w:rPr>
        <w:t xml:space="preserve">and </w:t>
      </w:r>
      <w:r w:rsidR="002F5064" w:rsidRPr="00E166A9">
        <w:rPr>
          <w:i/>
          <w:szCs w:val="24"/>
        </w:rPr>
        <w:t>Twelfth Night</w:t>
      </w:r>
      <w:r w:rsidR="002F5064" w:rsidRPr="00E166A9">
        <w:rPr>
          <w:szCs w:val="24"/>
        </w:rPr>
        <w:t>,</w:t>
      </w:r>
      <w:r w:rsidR="002F5064" w:rsidRPr="00E166A9">
        <w:rPr>
          <w:i/>
          <w:szCs w:val="24"/>
        </w:rPr>
        <w:t xml:space="preserve"> </w:t>
      </w:r>
      <w:r w:rsidR="002F5064" w:rsidRPr="00E166A9">
        <w:rPr>
          <w:szCs w:val="24"/>
        </w:rPr>
        <w:t xml:space="preserve">the female characters </w:t>
      </w:r>
      <w:r w:rsidR="002F5064">
        <w:rPr>
          <w:szCs w:val="24"/>
        </w:rPr>
        <w:t>must</w:t>
      </w:r>
      <w:r w:rsidR="002F5064" w:rsidRPr="00E166A9">
        <w:rPr>
          <w:szCs w:val="24"/>
        </w:rPr>
        <w:t xml:space="preserve"> pretend to be men in order to accomplish their aims—to marry men.  </w:t>
      </w:r>
      <w:r w:rsidR="002F5064">
        <w:rPr>
          <w:szCs w:val="24"/>
        </w:rPr>
        <w:t>And t</w:t>
      </w:r>
      <w:r w:rsidR="002F5064" w:rsidRPr="00E166A9">
        <w:rPr>
          <w:szCs w:val="24"/>
        </w:rPr>
        <w:t xml:space="preserve">hough Lady Macbeth never dresses like a man, she shares this expectation that she must deny her femininity and embrace the power of masculinity, asking the gods to “unsex” </w:t>
      </w:r>
      <w:r w:rsidR="002F5064" w:rsidRPr="00E166A9">
        <w:rPr>
          <w:color w:val="000000"/>
          <w:szCs w:val="24"/>
        </w:rPr>
        <w:t>(</w:t>
      </w:r>
      <w:r w:rsidR="002F5064" w:rsidRPr="00E166A9">
        <w:rPr>
          <w:i/>
          <w:color w:val="000000"/>
          <w:szCs w:val="24"/>
        </w:rPr>
        <w:t>Mac.</w:t>
      </w:r>
      <w:r w:rsidR="002F5064" w:rsidRPr="00E166A9">
        <w:rPr>
          <w:color w:val="000000"/>
          <w:szCs w:val="24"/>
        </w:rPr>
        <w:t xml:space="preserve"> 1.5.39) </w:t>
      </w:r>
      <w:r w:rsidR="002F5064" w:rsidRPr="00E166A9">
        <w:rPr>
          <w:szCs w:val="24"/>
        </w:rPr>
        <w:t xml:space="preserve">her, to </w:t>
      </w:r>
      <w:r w:rsidR="002F5064" w:rsidRPr="00E166A9">
        <w:rPr>
          <w:szCs w:val="24"/>
        </w:rPr>
        <w:lastRenderedPageBreak/>
        <w:t xml:space="preserve">prevail—in assisting her husband seize the crown.  Hence, she can “bring forth male children only,” </w:t>
      </w:r>
      <w:r w:rsidR="002F5064" w:rsidRPr="00E166A9">
        <w:rPr>
          <w:color w:val="000000"/>
          <w:szCs w:val="24"/>
        </w:rPr>
        <w:t>(</w:t>
      </w:r>
      <w:r w:rsidR="002F5064" w:rsidRPr="00E166A9">
        <w:rPr>
          <w:i/>
          <w:color w:val="000000"/>
          <w:szCs w:val="24"/>
        </w:rPr>
        <w:t>Mac.</w:t>
      </w:r>
      <w:r w:rsidR="002F5064" w:rsidRPr="00E166A9">
        <w:rPr>
          <w:color w:val="000000"/>
          <w:szCs w:val="24"/>
        </w:rPr>
        <w:t xml:space="preserve"> 1.7.72) </w:t>
      </w:r>
      <w:r w:rsidR="002F5064" w:rsidRPr="00E166A9">
        <w:rPr>
          <w:szCs w:val="24"/>
        </w:rPr>
        <w:t xml:space="preserve">for she’s too strong to be a woman. </w:t>
      </w:r>
    </w:p>
    <w:p w14:paraId="412F5EF2" w14:textId="621A2737" w:rsidR="002F5064" w:rsidRPr="00E166A9" w:rsidRDefault="002F5064" w:rsidP="002F5064">
      <w:pPr>
        <w:widowControl w:val="0"/>
        <w:spacing w:line="480" w:lineRule="auto"/>
        <w:ind w:firstLine="540"/>
      </w:pPr>
      <w:r w:rsidRPr="00E166A9">
        <w:t xml:space="preserve">Not until the Restoration </w:t>
      </w:r>
      <w:r>
        <w:t>do</w:t>
      </w:r>
      <w:r w:rsidRPr="00E166A9">
        <w:t xml:space="preserve"> females finally appear on </w:t>
      </w:r>
      <w:r>
        <w:t>the British stage</w:t>
      </w:r>
      <w:r w:rsidRPr="00E166A9">
        <w:t xml:space="preserve">. However, shows produced across the globe still </w:t>
      </w:r>
      <w:r>
        <w:t>feature</w:t>
      </w:r>
      <w:r w:rsidRPr="00E166A9">
        <w:t xml:space="preserve"> subservient women, and those attempting to speak out </w:t>
      </w:r>
      <w:r>
        <w:t>a</w:t>
      </w:r>
      <w:r w:rsidRPr="00E166A9">
        <w:t xml:space="preserve">re censored.  </w:t>
      </w:r>
      <w:r w:rsidR="00F0350B" w:rsidRPr="00FB54C3">
        <w:t>This trend continues in the nineteenth century; in</w:t>
      </w:r>
      <w:r w:rsidRPr="00FB54C3">
        <w:t xml:space="preserve"> Ibsen’s </w:t>
      </w:r>
      <w:r w:rsidRPr="00FB54C3">
        <w:rPr>
          <w:i/>
        </w:rPr>
        <w:t>A Doll’s House</w:t>
      </w:r>
      <w:r w:rsidRPr="00FB54C3">
        <w:t>,</w:t>
      </w:r>
      <w:r w:rsidR="00F0350B" w:rsidRPr="00FB54C3">
        <w:t xml:space="preserve"> for instance,</w:t>
      </w:r>
      <w:r w:rsidRPr="00FB54C3">
        <w:rPr>
          <w:i/>
        </w:rPr>
        <w:t xml:space="preserve"> </w:t>
      </w:r>
      <w:r w:rsidRPr="00FB54C3">
        <w:t xml:space="preserve">Nora stands up to and leaves her husband, but many initial productions have Nora remain with </w:t>
      </w:r>
      <w:proofErr w:type="spellStart"/>
      <w:r w:rsidRPr="00FB54C3">
        <w:t>Torvald</w:t>
      </w:r>
      <w:proofErr w:type="spellEnd"/>
      <w:r w:rsidRPr="00FB54C3">
        <w:t xml:space="preserve">.  Only with “the door slam heard around the world,” (Garza) do murmurings of change begin.  Even twentieth-century plays, however, </w:t>
      </w:r>
      <w:r w:rsidR="00F0350B" w:rsidRPr="00FB54C3">
        <w:t>persist in</w:t>
      </w:r>
      <w:r w:rsidRPr="00FB54C3">
        <w:t xml:space="preserve"> silencing or underestimating women. </w:t>
      </w:r>
      <w:r w:rsidR="00F0350B" w:rsidRPr="00FB54C3">
        <w:t>For example, i</w:t>
      </w:r>
      <w:r w:rsidRPr="00FB54C3">
        <w:t>n Williams’</w:t>
      </w:r>
      <w:r w:rsidRPr="00E166A9">
        <w:t xml:space="preserve"> </w:t>
      </w:r>
      <w:r w:rsidRPr="00E166A9">
        <w:rPr>
          <w:i/>
        </w:rPr>
        <w:t xml:space="preserve">The Glass Menagerie, </w:t>
      </w:r>
      <w:r w:rsidRPr="00E166A9">
        <w:t>Amanda prattles on about “gentleman callers</w:t>
      </w:r>
      <w:r>
        <w:t>,</w:t>
      </w:r>
      <w:r w:rsidRPr="00E166A9">
        <w:t>” (Williams 1034</w:t>
      </w:r>
      <w:r>
        <w:t>; s</w:t>
      </w:r>
      <w:r w:rsidRPr="00E166A9">
        <w:t>c. 1)</w:t>
      </w:r>
      <w:r>
        <w:t xml:space="preserve"> </w:t>
      </w:r>
      <w:r w:rsidRPr="00E166A9">
        <w:t>with little to no worthwhile a</w:t>
      </w:r>
      <w:r>
        <w:t xml:space="preserve">dvice for her invalid daughter.  </w:t>
      </w:r>
      <w:r w:rsidRPr="00E166A9">
        <w:t xml:space="preserve">Mr. </w:t>
      </w:r>
      <w:proofErr w:type="spellStart"/>
      <w:r w:rsidRPr="00E166A9">
        <w:t>Wingfield’s</w:t>
      </w:r>
      <w:proofErr w:type="spellEnd"/>
      <w:r w:rsidRPr="00E166A9">
        <w:t xml:space="preserve"> picture looms over the family, overpowering them even though the man, himself, vanished years before. Similarly, in Miller’s </w:t>
      </w:r>
      <w:r w:rsidRPr="00E166A9">
        <w:rPr>
          <w:i/>
        </w:rPr>
        <w:t>Death of a Salesman</w:t>
      </w:r>
      <w:r w:rsidRPr="00E166A9">
        <w:t>, Linda blindly defends her husband</w:t>
      </w:r>
      <w:r w:rsidRPr="00E166A9">
        <w:rPr>
          <w:i/>
        </w:rPr>
        <w:t xml:space="preserve"> </w:t>
      </w:r>
      <w:r w:rsidRPr="00E166A9">
        <w:t>who treats her a</w:t>
      </w:r>
      <w:r>
        <w:t xml:space="preserve">bominably.  Likewise, </w:t>
      </w:r>
      <w:r w:rsidRPr="00E166A9">
        <w:t xml:space="preserve">Paula Vogel’s </w:t>
      </w:r>
      <w:r w:rsidRPr="00E166A9">
        <w:rPr>
          <w:i/>
        </w:rPr>
        <w:t xml:space="preserve">How I Learned to </w:t>
      </w:r>
      <w:proofErr w:type="gramStart"/>
      <w:r w:rsidRPr="00E166A9">
        <w:rPr>
          <w:i/>
        </w:rPr>
        <w:t>Drive</w:t>
      </w:r>
      <w:proofErr w:type="gramEnd"/>
      <w:r w:rsidRPr="00E166A9">
        <w:rPr>
          <w:i/>
        </w:rPr>
        <w:t xml:space="preserve"> </w:t>
      </w:r>
      <w:r w:rsidRPr="00E166A9">
        <w:t xml:space="preserve">delves into the incestuous relationship between </w:t>
      </w:r>
      <w:proofErr w:type="spellStart"/>
      <w:r w:rsidRPr="00E166A9">
        <w:t>Li’l</w:t>
      </w:r>
      <w:proofErr w:type="spellEnd"/>
      <w:r w:rsidRPr="00E166A9">
        <w:t xml:space="preserve"> Bit, a brilliant young girl, and her predatory Uncle Peck</w:t>
      </w:r>
      <w:r>
        <w:t xml:space="preserve"> whose</w:t>
      </w:r>
      <w:r w:rsidRPr="00E166A9">
        <w:t xml:space="preserve"> treachery </w:t>
      </w:r>
      <w:r>
        <w:t xml:space="preserve">transcends his death, </w:t>
      </w:r>
      <w:r w:rsidRPr="00E166A9">
        <w:t>plagu</w:t>
      </w:r>
      <w:r>
        <w:t>ing</w:t>
      </w:r>
      <w:r w:rsidRPr="00E166A9">
        <w:t xml:space="preserve"> </w:t>
      </w:r>
      <w:proofErr w:type="spellStart"/>
      <w:r w:rsidRPr="00E166A9">
        <w:t>Li’l</w:t>
      </w:r>
      <w:proofErr w:type="spellEnd"/>
      <w:r w:rsidRPr="00E166A9">
        <w:t xml:space="preserve"> Bit</w:t>
      </w:r>
      <w:r>
        <w:t xml:space="preserve">’s </w:t>
      </w:r>
      <w:r w:rsidRPr="00E166A9">
        <w:t xml:space="preserve">subsequent relationships. Throughout time and across countries, then, women have been ignored, abused, and undermined onstage, and for too many people, seeing is believing.  For equality to prevail </w:t>
      </w:r>
      <w:r>
        <w:t>with</w:t>
      </w:r>
      <w:r w:rsidRPr="00E166A9">
        <w:t xml:space="preserve">in our society, it must be </w:t>
      </w:r>
      <w:r>
        <w:t>portrayed</w:t>
      </w:r>
      <w:r w:rsidRPr="00E166A9">
        <w:t xml:space="preserve">, countering this centuries-old, global </w:t>
      </w:r>
      <w:r w:rsidR="00047E04">
        <w:t>reality.</w:t>
      </w:r>
      <w:r w:rsidRPr="00E166A9">
        <w:t xml:space="preserve">  Only then can women be </w:t>
      </w:r>
      <w:r w:rsidRPr="00C46B6B">
        <w:t>free</w:t>
      </w:r>
      <w:r w:rsidR="00F1363C">
        <w:t>.</w:t>
      </w:r>
      <w:r w:rsidR="002A2A5C">
        <w:t xml:space="preserve"> </w:t>
      </w:r>
    </w:p>
    <w:p w14:paraId="515A36DD" w14:textId="77777777" w:rsidR="002F5064" w:rsidRPr="00E166A9" w:rsidRDefault="002F5064" w:rsidP="002F5064">
      <w:pPr>
        <w:pStyle w:val="NoSpacing"/>
        <w:widowControl w:val="0"/>
        <w:spacing w:line="480" w:lineRule="auto"/>
        <w:ind w:left="-180" w:right="-180" w:firstLine="720"/>
        <w:rPr>
          <w:szCs w:val="24"/>
        </w:rPr>
      </w:pPr>
      <w:r w:rsidRPr="00E166A9">
        <w:rPr>
          <w:szCs w:val="24"/>
        </w:rPr>
        <w:t xml:space="preserve">As literary critics Gilbert and </w:t>
      </w:r>
      <w:proofErr w:type="spellStart"/>
      <w:r w:rsidRPr="00E166A9">
        <w:rPr>
          <w:szCs w:val="24"/>
        </w:rPr>
        <w:t>Gubar</w:t>
      </w:r>
      <w:proofErr w:type="spellEnd"/>
      <w:r>
        <w:rPr>
          <w:szCs w:val="24"/>
        </w:rPr>
        <w:t xml:space="preserve"> demonstrate</w:t>
      </w:r>
      <w:r w:rsidRPr="00E166A9">
        <w:rPr>
          <w:szCs w:val="24"/>
        </w:rPr>
        <w:t xml:space="preserve"> in </w:t>
      </w:r>
      <w:r w:rsidRPr="00E166A9">
        <w:rPr>
          <w:i/>
          <w:szCs w:val="24"/>
        </w:rPr>
        <w:t>The Madwoman in the Attic,</w:t>
      </w:r>
      <w:r w:rsidRPr="00E166A9">
        <w:rPr>
          <w:szCs w:val="24"/>
        </w:rPr>
        <w:t xml:space="preserve"> the need for escape </w:t>
      </w:r>
      <w:r>
        <w:rPr>
          <w:szCs w:val="24"/>
        </w:rPr>
        <w:t>i</w:t>
      </w:r>
      <w:r w:rsidRPr="00E166A9">
        <w:rPr>
          <w:szCs w:val="24"/>
        </w:rPr>
        <w:t>s pervasive in many nineteenth-century stories</w:t>
      </w:r>
      <w:r>
        <w:rPr>
          <w:szCs w:val="24"/>
        </w:rPr>
        <w:t>, and t</w:t>
      </w:r>
      <w:r w:rsidRPr="00E166A9">
        <w:rPr>
          <w:szCs w:val="24"/>
        </w:rPr>
        <w:t xml:space="preserve">his motif also infuses </w:t>
      </w:r>
      <w:r w:rsidRPr="00E166A9">
        <w:rPr>
          <w:i/>
          <w:szCs w:val="24"/>
        </w:rPr>
        <w:t>Hamlet</w:t>
      </w:r>
      <w:r w:rsidRPr="00E166A9">
        <w:rPr>
          <w:szCs w:val="24"/>
        </w:rPr>
        <w:t xml:space="preserve"> and</w:t>
      </w:r>
      <w:r w:rsidRPr="00E166A9">
        <w:rPr>
          <w:i/>
          <w:szCs w:val="24"/>
        </w:rPr>
        <w:t xml:space="preserve"> The Glass Menagerie. </w:t>
      </w:r>
      <w:r w:rsidRPr="00E166A9">
        <w:rPr>
          <w:szCs w:val="24"/>
        </w:rPr>
        <w:t xml:space="preserve">Ophelia escapes through a prevalent feminine </w:t>
      </w:r>
      <w:r>
        <w:rPr>
          <w:szCs w:val="24"/>
        </w:rPr>
        <w:t>alternative</w:t>
      </w:r>
      <w:r w:rsidRPr="00E166A9">
        <w:rPr>
          <w:szCs w:val="24"/>
        </w:rPr>
        <w:t xml:space="preserve">: insanity. After Polonius’s death, Ophelia goes mad and is finally given a voice, albeit a tragic and disoriented one, singing songs of love and loss </w:t>
      </w:r>
      <w:r>
        <w:rPr>
          <w:szCs w:val="24"/>
        </w:rPr>
        <w:t>while do</w:t>
      </w:r>
      <w:r w:rsidRPr="00E166A9">
        <w:rPr>
          <w:szCs w:val="24"/>
        </w:rPr>
        <w:t xml:space="preserve">ling out flowers symbolic of their recipients. </w:t>
      </w:r>
      <w:r>
        <w:rPr>
          <w:szCs w:val="24"/>
        </w:rPr>
        <w:t xml:space="preserve">Ophelia evades </w:t>
      </w:r>
      <w:r>
        <w:rPr>
          <w:szCs w:val="24"/>
        </w:rPr>
        <w:lastRenderedPageBreak/>
        <w:t>facing h</w:t>
      </w:r>
      <w:r w:rsidRPr="00E166A9">
        <w:rPr>
          <w:szCs w:val="24"/>
        </w:rPr>
        <w:t xml:space="preserve">er father’s death at her </w:t>
      </w:r>
      <w:r>
        <w:rPr>
          <w:szCs w:val="24"/>
        </w:rPr>
        <w:t>be</w:t>
      </w:r>
      <w:r w:rsidRPr="00E166A9">
        <w:rPr>
          <w:szCs w:val="24"/>
        </w:rPr>
        <w:t>love</w:t>
      </w:r>
      <w:r>
        <w:rPr>
          <w:szCs w:val="24"/>
        </w:rPr>
        <w:t>d’s hands through madness, and she finally</w:t>
      </w:r>
      <w:r w:rsidRPr="00E166A9">
        <w:rPr>
          <w:szCs w:val="24"/>
        </w:rPr>
        <w:t xml:space="preserve"> escapes </w:t>
      </w:r>
      <w:r>
        <w:rPr>
          <w:szCs w:val="24"/>
        </w:rPr>
        <w:t xml:space="preserve">a world with no suitor or father </w:t>
      </w:r>
      <w:r w:rsidRPr="00E166A9">
        <w:rPr>
          <w:szCs w:val="24"/>
        </w:rPr>
        <w:t xml:space="preserve">through suicide. While Laertes can travel and </w:t>
      </w:r>
      <w:r>
        <w:rPr>
          <w:szCs w:val="24"/>
        </w:rPr>
        <w:t>expand his horizons</w:t>
      </w:r>
      <w:r w:rsidRPr="00E166A9">
        <w:rPr>
          <w:szCs w:val="24"/>
        </w:rPr>
        <w:t xml:space="preserve"> in France and challenge Hamlet to a duel, Ophelia can only seek solace in madness or death.</w:t>
      </w:r>
    </w:p>
    <w:p w14:paraId="0CF7AB08" w14:textId="77777777" w:rsidR="002F5064" w:rsidRPr="00E166A9" w:rsidRDefault="002F5064" w:rsidP="002F5064">
      <w:pPr>
        <w:widowControl w:val="0"/>
        <w:spacing w:line="480" w:lineRule="auto"/>
        <w:ind w:firstLine="540"/>
      </w:pPr>
      <w:r w:rsidRPr="00E166A9">
        <w:t>Similarly, Laura retreats into her “glass menagerie,” (Williams</w:t>
      </w:r>
      <w:r>
        <w:t xml:space="preserve"> 1057;</w:t>
      </w:r>
      <w:r w:rsidRPr="00E166A9">
        <w:t xml:space="preserve"> </w:t>
      </w:r>
      <w:r>
        <w:t>s</w:t>
      </w:r>
      <w:r w:rsidRPr="00E166A9">
        <w:t>c</w:t>
      </w:r>
      <w:r>
        <w:t>.</w:t>
      </w:r>
      <w:r w:rsidRPr="00E166A9">
        <w:t xml:space="preserve"> 7)</w:t>
      </w:r>
      <w:r w:rsidRPr="00E166A9">
        <w:rPr>
          <w:color w:val="000000"/>
        </w:rPr>
        <w:t xml:space="preserve"> </w:t>
      </w:r>
      <w:r w:rsidRPr="00E166A9">
        <w:t xml:space="preserve">unable to face the outside world. </w:t>
      </w:r>
      <w:r>
        <w:t>Allowing</w:t>
      </w:r>
      <w:r w:rsidRPr="00E166A9">
        <w:t xml:space="preserve"> her excessively introverted nature </w:t>
      </w:r>
      <w:r>
        <w:t xml:space="preserve">to </w:t>
      </w:r>
      <w:r w:rsidRPr="00E166A9">
        <w:t xml:space="preserve">prevent her from pursuing an education, she </w:t>
      </w:r>
      <w:r>
        <w:t xml:space="preserve">becomes physically sick in and </w:t>
      </w:r>
      <w:r w:rsidRPr="00E166A9">
        <w:t xml:space="preserve">flees from the business class in which her mother enrolls her, and </w:t>
      </w:r>
      <w:r>
        <w:t xml:space="preserve">she </w:t>
      </w:r>
      <w:r w:rsidRPr="00E166A9">
        <w:t>spends the remainder of the term hiding from the class</w:t>
      </w:r>
      <w:r w:rsidR="00654F86">
        <w:t>—</w:t>
      </w:r>
      <w:r w:rsidRPr="00E166A9">
        <w:t xml:space="preserve">and her mother. Amanda escapes her current predicament </w:t>
      </w:r>
      <w:r>
        <w:t>via</w:t>
      </w:r>
      <w:r w:rsidRPr="00E166A9">
        <w:t xml:space="preserve"> memory, recalling her heyday with “seventeen gentlemen callers” (Williams 1034</w:t>
      </w:r>
      <w:r>
        <w:t>; s</w:t>
      </w:r>
      <w:r w:rsidRPr="00E166A9">
        <w:t>c. 1)</w:t>
      </w:r>
      <w:r w:rsidRPr="00E166A9">
        <w:rPr>
          <w:color w:val="000000"/>
        </w:rPr>
        <w:t>.</w:t>
      </w:r>
      <w:r>
        <w:t xml:space="preserve">  </w:t>
      </w:r>
      <w:r w:rsidRPr="00E166A9">
        <w:t xml:space="preserve">Dwelling on the past, she avoids the painful and dismal present, and she dreams of a bright, </w:t>
      </w:r>
      <w:r>
        <w:t xml:space="preserve">though </w:t>
      </w:r>
      <w:r w:rsidRPr="00E166A9">
        <w:t>likely unattainable</w:t>
      </w:r>
      <w:r>
        <w:t>,</w:t>
      </w:r>
      <w:r w:rsidRPr="00E166A9">
        <w:t xml:space="preserve"> future for Laura: economic security through marriage. Tom also wants to leave </w:t>
      </w:r>
      <w:r>
        <w:t xml:space="preserve">his stifling existence in </w:t>
      </w:r>
      <w:r w:rsidRPr="00E166A9">
        <w:t xml:space="preserve">St. Louis. Initially, he escapes by drinking copiously, endlessly watching movies, and constantly writing poetry. Eventually, these momentary flights no longer </w:t>
      </w:r>
      <w:r>
        <w:t>suffice</w:t>
      </w:r>
      <w:r w:rsidRPr="00E166A9">
        <w:t>, so he abandons his family—just like his father. Men leave, but women are left.</w:t>
      </w:r>
    </w:p>
    <w:p w14:paraId="14691738" w14:textId="77777777" w:rsidR="002F5064" w:rsidRPr="00E166A9" w:rsidRDefault="002F5064" w:rsidP="002F5064">
      <w:pPr>
        <w:widowControl w:val="0"/>
        <w:spacing w:line="480" w:lineRule="auto"/>
        <w:ind w:firstLine="720"/>
      </w:pPr>
      <w:r>
        <w:t xml:space="preserve">Do they have an alternative?  </w:t>
      </w:r>
      <w:r w:rsidRPr="00E166A9">
        <w:t xml:space="preserve">Where might </w:t>
      </w:r>
      <w:r>
        <w:t xml:space="preserve">these </w:t>
      </w:r>
      <w:r w:rsidRPr="00E166A9">
        <w:t>female</w:t>
      </w:r>
      <w:r>
        <w:t xml:space="preserve"> characters</w:t>
      </w:r>
      <w:r w:rsidRPr="00E166A9">
        <w:t xml:space="preserve"> or the</w:t>
      </w:r>
      <w:r>
        <w:t>ir</w:t>
      </w:r>
      <w:r w:rsidRPr="00E166A9">
        <w:t xml:space="preserve"> audience</w:t>
      </w:r>
      <w:r w:rsidR="00654F86">
        <w:t>s</w:t>
      </w:r>
      <w:r w:rsidRPr="00E166A9">
        <w:t xml:space="preserve"> turn?  Can they find “a room of [their] own” (Woolf 113)?  A liminal stage, for anthropologists, usually represents a period of transition for individuals who, as yet, hold no specific rank or status within the</w:t>
      </w:r>
      <w:r>
        <w:t>ir community.  On the verge of undergoing—</w:t>
      </w:r>
      <w:r w:rsidRPr="00E166A9">
        <w:t>or in the process of completing</w:t>
      </w:r>
      <w:r>
        <w:t>—</w:t>
      </w:r>
      <w:r w:rsidRPr="00E166A9">
        <w:t xml:space="preserve">a rite of passage, liminal subjects </w:t>
      </w:r>
      <w:r>
        <w:t xml:space="preserve">cross this threshold to </w:t>
      </w:r>
      <w:r w:rsidRPr="00E166A9">
        <w:t>discover themselves and assum</w:t>
      </w:r>
      <w:r>
        <w:t>e</w:t>
      </w:r>
      <w:r w:rsidRPr="00E166A9">
        <w:t xml:space="preserve"> their rightful place in society.  </w:t>
      </w:r>
      <w:proofErr w:type="spellStart"/>
      <w:r>
        <w:t>L</w:t>
      </w:r>
      <w:r w:rsidRPr="00E166A9">
        <w:t>iminality</w:t>
      </w:r>
      <w:proofErr w:type="spellEnd"/>
      <w:r w:rsidRPr="00E166A9">
        <w:t xml:space="preserve"> </w:t>
      </w:r>
      <w:r>
        <w:t>refers to</w:t>
      </w:r>
      <w:r w:rsidRPr="00E166A9">
        <w:t xml:space="preserve"> this </w:t>
      </w:r>
      <w:r>
        <w:t xml:space="preserve">transitional </w:t>
      </w:r>
      <w:r w:rsidRPr="00E166A9">
        <w:t xml:space="preserve">process, but </w:t>
      </w:r>
      <w:proofErr w:type="spellStart"/>
      <w:r w:rsidRPr="00E166A9">
        <w:t>liminality</w:t>
      </w:r>
      <w:proofErr w:type="spellEnd"/>
      <w:r w:rsidRPr="00E166A9">
        <w:t xml:space="preserve"> can also mean an invisible or imperceptible space.  Might such a point in time and space provide the freedom females seek?  In a theatre, stage and space refer to specific, usually spot-lit, performance areas, but </w:t>
      </w:r>
      <w:r>
        <w:t>perhaps</w:t>
      </w:r>
      <w:r w:rsidRPr="00E166A9">
        <w:t xml:space="preserve"> there’s a barely perceptible (performance) space that permit</w:t>
      </w:r>
      <w:r>
        <w:t>s</w:t>
      </w:r>
      <w:r w:rsidRPr="00E166A9">
        <w:t xml:space="preserve"> </w:t>
      </w:r>
      <w:r w:rsidRPr="00E166A9">
        <w:lastRenderedPageBreak/>
        <w:t xml:space="preserve">females to celebrate—rather than regret—their femininity, highlighting what might otherwise be </w:t>
      </w:r>
      <w:r w:rsidRPr="00C645E3">
        <w:t>overlooked.</w:t>
      </w:r>
    </w:p>
    <w:p w14:paraId="1EAC737F" w14:textId="0A23F40F" w:rsidR="002F5064" w:rsidRDefault="00375A54" w:rsidP="002F5064">
      <w:pPr>
        <w:widowControl w:val="0"/>
        <w:spacing w:line="480" w:lineRule="auto"/>
        <w:ind w:firstLine="720"/>
      </w:pPr>
      <w:proofErr w:type="spellStart"/>
      <w:r>
        <w:t>Liminality</w:t>
      </w:r>
      <w:proofErr w:type="spellEnd"/>
      <w:r>
        <w:t xml:space="preserve"> i</w:t>
      </w:r>
      <w:r w:rsidR="002F5064">
        <w:t>s located in</w:t>
      </w:r>
      <w:r w:rsidR="002F5064" w:rsidRPr="00E166A9">
        <w:t xml:space="preserve"> consider</w:t>
      </w:r>
      <w:r w:rsidR="002F5064">
        <w:t>ing</w:t>
      </w:r>
      <w:r w:rsidR="002F5064" w:rsidRPr="00E166A9">
        <w:t xml:space="preserve"> the benefit, rather than detriment, of being a woman, especially at this point of transition, this threshold to womanhood.  Instead of chasing a man’s dream or struggling to inhabit a man’s world, women should be encouraged to embrace their femininity as a strength, not bear it like </w:t>
      </w:r>
      <w:r w:rsidR="002F5064">
        <w:t>Coleridge’s</w:t>
      </w:r>
      <w:r w:rsidR="002F5064" w:rsidRPr="00E166A9">
        <w:t xml:space="preserve"> albatross, realizing—and </w:t>
      </w:r>
      <w:r w:rsidR="002F5064">
        <w:t>celebrat</w:t>
      </w:r>
      <w:r w:rsidR="002F5064" w:rsidRPr="00E166A9">
        <w:t>ing—the feminine empowerment from withi</w:t>
      </w:r>
      <w:r w:rsidR="002F5064">
        <w:t xml:space="preserve">n this liminal space.  </w:t>
      </w:r>
      <w:r w:rsidR="007B0EBA">
        <w:t xml:space="preserve">However, unlike the mariner, women have done nothing wrong, yet they feel compelled to wear their femininity in shame.  Instead of asking forgiveness for shooting an innocent creature, women should seek permission to celebrate, rather than denigrate or hide, their gift, not curse, of femininity. </w:t>
      </w:r>
      <w:r w:rsidR="002F5064">
        <w:t>Between society’s l</w:t>
      </w:r>
      <w:r w:rsidR="002F5064" w:rsidRPr="00E166A9">
        <w:t xml:space="preserve">abels and associations of overtly feminine or unquestioningly masculine acts and interests, female performers and audiences </w:t>
      </w:r>
      <w:r w:rsidR="002F5064">
        <w:t xml:space="preserve">truly cross this threshold when they finally learn </w:t>
      </w:r>
      <w:r w:rsidR="002F5064" w:rsidRPr="00E166A9">
        <w:t>to ap</w:t>
      </w:r>
      <w:r w:rsidR="002F5064">
        <w:t>preciate females’ contributions.  In so doing, they learn to confront and challenge society’s biases, asking whether</w:t>
      </w:r>
      <w:r w:rsidR="002F5064" w:rsidRPr="00E166A9">
        <w:t xml:space="preserve"> a play </w:t>
      </w:r>
      <w:r w:rsidR="002F5064">
        <w:t xml:space="preserve">is </w:t>
      </w:r>
      <w:r w:rsidR="002F5064" w:rsidRPr="00E166A9">
        <w:t xml:space="preserve">only worthwhile </w:t>
      </w:r>
      <w:r w:rsidR="002F5064">
        <w:t>when</w:t>
      </w:r>
      <w:r w:rsidR="002F5064" w:rsidRPr="00E166A9">
        <w:t xml:space="preserve"> featur</w:t>
      </w:r>
      <w:r w:rsidR="002F5064">
        <w:t>ing</w:t>
      </w:r>
      <w:r w:rsidR="002F5064" w:rsidRPr="00E166A9">
        <w:t xml:space="preserve"> a masculine lead</w:t>
      </w:r>
      <w:r w:rsidR="002F5064">
        <w:t xml:space="preserve"> and contemplating whether</w:t>
      </w:r>
      <w:r w:rsidR="002F5064" w:rsidRPr="00E166A9">
        <w:t xml:space="preserve"> females</w:t>
      </w:r>
      <w:r w:rsidR="002F5064">
        <w:t xml:space="preserve"> are</w:t>
      </w:r>
      <w:r w:rsidR="002F5064" w:rsidRPr="00E166A9">
        <w:t xml:space="preserve"> alienated from an art form that, despite the overwhelming prevalence of females attending and participating in it, </w:t>
      </w:r>
      <w:r w:rsidR="002F5064">
        <w:t>continues to showcase</w:t>
      </w:r>
      <w:r w:rsidR="002F5064" w:rsidRPr="00E166A9">
        <w:t xml:space="preserve"> many more male leads and interests</w:t>
      </w:r>
      <w:r w:rsidR="002F5064">
        <w:t>.</w:t>
      </w:r>
      <w:r w:rsidR="002F5064" w:rsidRPr="00E166A9">
        <w:t xml:space="preserve">  </w:t>
      </w:r>
    </w:p>
    <w:p w14:paraId="58D792CC" w14:textId="3FD90126" w:rsidR="002F5064" w:rsidRPr="00E166A9" w:rsidRDefault="002F5064" w:rsidP="002F5064">
      <w:pPr>
        <w:widowControl w:val="0"/>
        <w:spacing w:line="480" w:lineRule="auto"/>
        <w:ind w:firstLine="720"/>
      </w:pPr>
      <w:r>
        <w:t>T</w:t>
      </w:r>
      <w:r w:rsidRPr="00E166A9">
        <w:t xml:space="preserve">o assert themselves and </w:t>
      </w:r>
      <w:r>
        <w:t>emphasize</w:t>
      </w:r>
      <w:r w:rsidRPr="00E166A9">
        <w:t xml:space="preserve"> this disparity, </w:t>
      </w:r>
      <w:r>
        <w:t xml:space="preserve">though, </w:t>
      </w:r>
      <w:r w:rsidRPr="00E166A9">
        <w:t>must women distance themselves from or oppose men?  Can this elusive space make room for both, uniting rather than dividing the sexes?</w:t>
      </w:r>
      <w:r>
        <w:t xml:space="preserve">  </w:t>
      </w:r>
      <w:r w:rsidRPr="00E166A9">
        <w:t>Brides were once carried across the threshold</w:t>
      </w:r>
      <w:r>
        <w:t>; then, l</w:t>
      </w:r>
      <w:r w:rsidRPr="00E166A9">
        <w:t xml:space="preserve">ater generations were concerned about becoming the doormat at that threshold.  </w:t>
      </w:r>
      <w:r w:rsidR="000921D8" w:rsidRPr="00F86512">
        <w:t>However, m</w:t>
      </w:r>
      <w:r w:rsidRPr="00E166A9">
        <w:t xml:space="preserve">any </w:t>
      </w:r>
      <w:r>
        <w:t>within</w:t>
      </w:r>
      <w:r w:rsidRPr="00E166A9">
        <w:t xml:space="preserve"> the women’s liberation movement</w:t>
      </w:r>
      <w:r>
        <w:t xml:space="preserve"> initially</w:t>
      </w:r>
      <w:r w:rsidRPr="00E166A9">
        <w:t xml:space="preserve"> came across as too militant, driving many</w:t>
      </w:r>
      <w:r w:rsidRPr="000A1B8E">
        <w:t xml:space="preserve"> </w:t>
      </w:r>
      <w:r>
        <w:t>men</w:t>
      </w:r>
      <w:r w:rsidRPr="00E166A9">
        <w:t xml:space="preserve">—and women—away.  </w:t>
      </w:r>
      <w:r>
        <w:t>Understandably, y</w:t>
      </w:r>
      <w:r w:rsidRPr="00E166A9">
        <w:t xml:space="preserve">oung women today want power and choices without aligning themselves with all the perceived baggage.  </w:t>
      </w:r>
      <w:proofErr w:type="spellStart"/>
      <w:r w:rsidRPr="00E166A9">
        <w:t>Shailene</w:t>
      </w:r>
      <w:proofErr w:type="spellEnd"/>
      <w:r w:rsidRPr="00E166A9">
        <w:t xml:space="preserve"> Woodley, recent teen-film star of </w:t>
      </w:r>
      <w:r w:rsidRPr="00E166A9">
        <w:rPr>
          <w:i/>
        </w:rPr>
        <w:t>Divergent</w:t>
      </w:r>
      <w:r w:rsidRPr="00E166A9">
        <w:t xml:space="preserve"> </w:t>
      </w:r>
      <w:r w:rsidRPr="00E166A9">
        <w:lastRenderedPageBreak/>
        <w:t xml:space="preserve">and </w:t>
      </w:r>
      <w:r w:rsidRPr="00E166A9">
        <w:rPr>
          <w:i/>
        </w:rPr>
        <w:t>The Fault in Our Stars</w:t>
      </w:r>
      <w:r w:rsidRPr="00E166A9">
        <w:t>, refused to identify herself as a feminist, explaining that she likes men, assuming that feminism necessitates declaring war on and against men.  However, such a</w:t>
      </w:r>
      <w:r>
        <w:t xml:space="preserve"> belligerent</w:t>
      </w:r>
      <w:r w:rsidRPr="00E166A9">
        <w:t xml:space="preserve"> dichotomy, feminists would counter, is a distortion of their aims for equality and balance.</w:t>
      </w:r>
    </w:p>
    <w:p w14:paraId="612776C5" w14:textId="32790FD6" w:rsidR="002F5064" w:rsidRPr="00E166A9" w:rsidRDefault="002F5064" w:rsidP="002F5064">
      <w:pPr>
        <w:widowControl w:val="0"/>
        <w:spacing w:line="480" w:lineRule="auto"/>
        <w:ind w:left="-180" w:right="-180" w:firstLine="720"/>
      </w:pPr>
      <w:r w:rsidRPr="00E166A9">
        <w:t>Pursuing this difficult-to-detect, egalitarian space, perhaps we females must revise our goals—and our parameters.  What if women and other</w:t>
      </w:r>
      <w:r>
        <w:t>s feeling marginalized renovate</w:t>
      </w:r>
      <w:r w:rsidRPr="00E166A9">
        <w:t xml:space="preserve"> their expectations, routes, and masculine or dominant notions of succ</w:t>
      </w:r>
      <w:r>
        <w:t>ess and pursue</w:t>
      </w:r>
      <w:r w:rsidRPr="00E166A9">
        <w:t xml:space="preserve"> a new definition of satisfaction, a new type of enlightenment, a nirvana of estrogen in a true “room of [our] own” (113)?  Replacing, not rejecting, previous male aims and interests, we would reconsider the value and applicability of such expectations and practices, tweaking them to suit our own circumstances, determining whether their stories, ambitions, and perspectives are ours.</w:t>
      </w:r>
      <w:r>
        <w:t xml:space="preserve">  In so doing, </w:t>
      </w:r>
      <w:r w:rsidRPr="00E166A9">
        <w:t>we could evade being trapped beneath a glass ceiling by reaching beyond such boundaries so that rather than being caught between two points, we’re enveloped within and nourished by a chrysalis of feminine creativity and productivity</w:t>
      </w:r>
      <w:r>
        <w:t>.</w:t>
      </w:r>
      <w:r w:rsidRPr="00E166A9">
        <w:t xml:space="preserve">  Is there something unnoticed and unappreciated by the unaware or uninitiated?  In seeking this liminal threshold, can we reach our own promised </w:t>
      </w:r>
      <w:r w:rsidR="007B0EBA">
        <w:t>(</w:t>
      </w:r>
      <w:r w:rsidRPr="001109B6">
        <w:t>mother</w:t>
      </w:r>
      <w:proofErr w:type="gramStart"/>
      <w:r w:rsidR="007B0EBA">
        <w:t>)</w:t>
      </w:r>
      <w:r w:rsidRPr="001109B6">
        <w:t>land</w:t>
      </w:r>
      <w:proofErr w:type="gramEnd"/>
      <w:r w:rsidRPr="001109B6">
        <w:t>?</w:t>
      </w:r>
    </w:p>
    <w:p w14:paraId="42045B87" w14:textId="7294E04C" w:rsidR="002F5064" w:rsidRPr="00E166A9" w:rsidRDefault="002F5064" w:rsidP="002F5064">
      <w:pPr>
        <w:widowControl w:val="0"/>
        <w:spacing w:line="480" w:lineRule="auto"/>
        <w:ind w:left="-180" w:right="-180" w:firstLine="720"/>
      </w:pPr>
      <w:r w:rsidRPr="00E166A9">
        <w:t>Problems plaguing us from our past include not only uplifting and validating men’s goals and accomplishments but also downplaying or even debasing women’s ambitions and achievements.  Younger generations follow suit, gravitating towards and reinforcing male-oriented aims.  Boys still denigrate by taunting their male peers who demonstrate feminine and, therefore</w:t>
      </w:r>
      <w:r>
        <w:t xml:space="preserve">, inferior </w:t>
      </w:r>
      <w:r w:rsidRPr="00E166A9">
        <w:t>traits, chastising</w:t>
      </w:r>
      <w:r>
        <w:t>, for example,</w:t>
      </w:r>
      <w:r w:rsidRPr="00E166A9">
        <w:t xml:space="preserve"> those </w:t>
      </w:r>
      <w:r w:rsidRPr="002A2A5C">
        <w:t xml:space="preserve">who </w:t>
      </w:r>
      <w:r w:rsidR="001109B6" w:rsidRPr="002A2A5C">
        <w:t>“</w:t>
      </w:r>
      <w:r w:rsidRPr="002A2A5C">
        <w:t>throw like a girl.</w:t>
      </w:r>
      <w:r w:rsidR="001109B6" w:rsidRPr="002A2A5C">
        <w:t>”</w:t>
      </w:r>
      <w:r w:rsidRPr="002A2A5C">
        <w:t xml:space="preserve">  Even females</w:t>
      </w:r>
      <w:r w:rsidRPr="00E166A9">
        <w:t xml:space="preserve"> are ambivalent about their femininity and womanhood, preferring the appellation, </w:t>
      </w:r>
      <w:r w:rsidRPr="00E166A9">
        <w:rPr>
          <w:i/>
        </w:rPr>
        <w:t>girl</w:t>
      </w:r>
      <w:r w:rsidRPr="00E166A9">
        <w:t xml:space="preserve">, well into adulthood.  Some even use </w:t>
      </w:r>
      <w:r w:rsidRPr="00E166A9">
        <w:rPr>
          <w:i/>
        </w:rPr>
        <w:t>guy</w:t>
      </w:r>
      <w:r w:rsidRPr="00E166A9">
        <w:t xml:space="preserve"> as a unisex term to avoid the designation</w:t>
      </w:r>
      <w:r>
        <w:t>,</w:t>
      </w:r>
      <w:r w:rsidRPr="00E166A9">
        <w:t xml:space="preserve"> </w:t>
      </w:r>
      <w:r w:rsidRPr="00E166A9">
        <w:rPr>
          <w:i/>
        </w:rPr>
        <w:t>woman</w:t>
      </w:r>
      <w:r w:rsidRPr="00E166A9">
        <w:t>.  Both sexes, then, seem to have an aversion to identifying with their feminine side, considering it embarrassing</w:t>
      </w:r>
      <w:r>
        <w:t xml:space="preserve"> </w:t>
      </w:r>
      <w:r w:rsidRPr="00E166A9">
        <w:t>if not</w:t>
      </w:r>
      <w:r>
        <w:t xml:space="preserve"> irrelevant</w:t>
      </w:r>
      <w:r w:rsidRPr="00E166A9">
        <w:t>.</w:t>
      </w:r>
    </w:p>
    <w:p w14:paraId="3C381C77" w14:textId="4C504914" w:rsidR="002F5064" w:rsidRPr="00E166A9" w:rsidRDefault="002F5064" w:rsidP="002F5064">
      <w:pPr>
        <w:widowControl w:val="0"/>
        <w:spacing w:line="480" w:lineRule="auto"/>
        <w:ind w:left="-180" w:right="-180" w:firstLine="720"/>
      </w:pPr>
      <w:r w:rsidRPr="00E166A9">
        <w:lastRenderedPageBreak/>
        <w:t xml:space="preserve">This seems especially strange in light of sociologist Michael Kimmel’s account of the growing trend among young males </w:t>
      </w:r>
      <w:r>
        <w:t xml:space="preserve">to </w:t>
      </w:r>
      <w:r w:rsidRPr="00E166A9">
        <w:t>forego assuming manhood, stopping off for an indefinite stay in “</w:t>
      </w:r>
      <w:proofErr w:type="spellStart"/>
      <w:r w:rsidRPr="00E166A9">
        <w:t>Guyland</w:t>
      </w:r>
      <w:proofErr w:type="spellEnd"/>
      <w:r w:rsidRPr="00E166A9">
        <w:t xml:space="preserve">.” </w:t>
      </w:r>
      <w:r>
        <w:t>W</w:t>
      </w:r>
      <w:r w:rsidRPr="00E166A9">
        <w:t>hile these young males are content to chill with their buds, play video games, live in their parents’ basements, score a series of one-night stands,</w:t>
      </w:r>
      <w:r>
        <w:t xml:space="preserve"> and remain</w:t>
      </w:r>
      <w:r w:rsidRPr="00E166A9">
        <w:t xml:space="preserve"> in a state of perennial adolescence, women</w:t>
      </w:r>
      <w:r>
        <w:t xml:space="preserve"> are making significant strides</w:t>
      </w:r>
      <w:r w:rsidRPr="00E166A9">
        <w:t xml:space="preserve"> in business, academia, and in other formerly ma</w:t>
      </w:r>
      <w:r>
        <w:t>le-dominated arenas.  Curiously,</w:t>
      </w:r>
      <w:r w:rsidRPr="00E166A9">
        <w:t xml:space="preserve"> though female students outnumber their male counterparts on college campuses across much of the globe and are breaking through many previous </w:t>
      </w:r>
      <w:r>
        <w:t>male bastion</w:t>
      </w:r>
      <w:r w:rsidRPr="00E166A9">
        <w:t>s, they still refer to themselves as girls, not women</w:t>
      </w:r>
      <w:r>
        <w:t xml:space="preserve">, suggesting they view </w:t>
      </w:r>
      <w:r w:rsidRPr="002A2A5C">
        <w:t xml:space="preserve">themselves </w:t>
      </w:r>
      <w:r w:rsidR="001109B6" w:rsidRPr="002A2A5C">
        <w:t xml:space="preserve">as </w:t>
      </w:r>
      <w:r w:rsidRPr="002A2A5C">
        <w:t>children</w:t>
      </w:r>
      <w:r>
        <w:t>, not adults</w:t>
      </w:r>
      <w:r w:rsidRPr="00E166A9">
        <w:t>.  More likely to accrue college degrees, women are puzzlingly more likely to accept lesser pay and seek fewer advancement opportunities.  How do we counter this self-denigrating trend</w:t>
      </w:r>
      <w:r>
        <w:t xml:space="preserve"> and validate</w:t>
      </w:r>
      <w:r w:rsidRPr="00E166A9">
        <w:t xml:space="preserve"> women</w:t>
      </w:r>
      <w:r>
        <w:t>’s</w:t>
      </w:r>
      <w:r w:rsidRPr="00E166A9">
        <w:t xml:space="preserve"> embrace</w:t>
      </w:r>
      <w:r>
        <w:t>ment</w:t>
      </w:r>
      <w:r w:rsidRPr="00E166A9">
        <w:t xml:space="preserve"> </w:t>
      </w:r>
      <w:r>
        <w:t>of</w:t>
      </w:r>
      <w:r w:rsidRPr="00E166A9">
        <w:t xml:space="preserve"> </w:t>
      </w:r>
      <w:r>
        <w:t xml:space="preserve">their </w:t>
      </w:r>
      <w:r w:rsidRPr="00E166A9">
        <w:t xml:space="preserve">womanhood </w:t>
      </w:r>
      <w:r>
        <w:t>to</w:t>
      </w:r>
      <w:r w:rsidRPr="00E166A9">
        <w:t xml:space="preserve"> reap the full rewar</w:t>
      </w:r>
      <w:r>
        <w:t>ds of their hard-fought success</w:t>
      </w:r>
      <w:r w:rsidRPr="00E166A9">
        <w:t xml:space="preserve"> rather than shy away </w:t>
      </w:r>
      <w:r w:rsidRPr="00F37326">
        <w:t>from it</w:t>
      </w:r>
      <w:r w:rsidRPr="00E166A9">
        <w:t>?</w:t>
      </w:r>
    </w:p>
    <w:p w14:paraId="4FA8D393" w14:textId="77777777" w:rsidR="002F5064" w:rsidRPr="00E166A9" w:rsidRDefault="002F5064" w:rsidP="002F5064">
      <w:pPr>
        <w:widowControl w:val="0"/>
        <w:spacing w:line="480" w:lineRule="auto"/>
        <w:ind w:left="-180" w:right="-180" w:firstLine="720"/>
      </w:pPr>
      <w:r w:rsidRPr="00E166A9">
        <w:t xml:space="preserve">Must we, like Virginia Woolf, “kill the ‘Angel in the House’” to find our own voice and strength as artists, professionals, and individuals?  Or should our goal be to slay a few </w:t>
      </w:r>
      <w:r w:rsidRPr="00E94D6B">
        <w:t>prevalent</w:t>
      </w:r>
      <w:r w:rsidRPr="00E166A9">
        <w:t xml:space="preserve"> misconceptions to find and claim a wider array of options?  By reaching beyond the stock characters and expectations that reinforce skewed visions of females; by calling attention to characters who are either oppressed, submissive “Angels” or rebellious femme fatales, obeying or reacting to male definitions and expectations; and by then calling for female characters committed to and successful at pursuing personal goals and freedoms, we can put an end not to our femininity but our </w:t>
      </w:r>
      <w:r w:rsidRPr="00E94D6B">
        <w:t>oppression.</w:t>
      </w:r>
    </w:p>
    <w:p w14:paraId="1AC9A025" w14:textId="10E349CC" w:rsidR="002F5064" w:rsidRPr="00E166A9" w:rsidRDefault="002F5064" w:rsidP="002F5064">
      <w:pPr>
        <w:widowControl w:val="0"/>
        <w:spacing w:line="480" w:lineRule="auto"/>
        <w:ind w:left="-180" w:right="-180" w:firstLine="720"/>
      </w:pPr>
      <w:r>
        <w:t>Fortunately,</w:t>
      </w:r>
      <w:r w:rsidRPr="00E166A9">
        <w:t xml:space="preserve"> feminism and society have made advances since Woolf’s Angel-slaying vengeance, </w:t>
      </w:r>
      <w:r>
        <w:t>so t</w:t>
      </w:r>
      <w:r w:rsidRPr="00E166A9">
        <w:t xml:space="preserve">hough the </w:t>
      </w:r>
      <w:r>
        <w:t>Victorian ideal</w:t>
      </w:r>
      <w:r w:rsidRPr="00E166A9">
        <w:t xml:space="preserve"> and femme fatale roles are restrictive, some of these characters’ traits might be worthy of retaining when pursuing worthwhile theatrical endeavors for female performers and audiences</w:t>
      </w:r>
      <w:r>
        <w:t>.  T</w:t>
      </w:r>
      <w:r w:rsidRPr="00E166A9">
        <w:t xml:space="preserve">his fabled “room of one’s own” </w:t>
      </w:r>
      <w:r w:rsidRPr="00E166A9">
        <w:rPr>
          <w:color w:val="000000"/>
        </w:rPr>
        <w:t xml:space="preserve">(113) </w:t>
      </w:r>
      <w:r w:rsidRPr="00E166A9">
        <w:t xml:space="preserve">might be in a space that </w:t>
      </w:r>
      <w:r w:rsidRPr="00E166A9">
        <w:lastRenderedPageBreak/>
        <w:t xml:space="preserve">doesn’t reject the past but one that enables us to find—and build upon—the strengths embedded within it, locating with Carol </w:t>
      </w:r>
      <w:proofErr w:type="spellStart"/>
      <w:r w:rsidRPr="00E166A9">
        <w:t>Giligan</w:t>
      </w:r>
      <w:proofErr w:type="spellEnd"/>
      <w:r w:rsidRPr="00E166A9">
        <w:t xml:space="preserve">, </w:t>
      </w:r>
      <w:r w:rsidR="001109B6" w:rsidRPr="004C537D">
        <w:rPr>
          <w:i/>
        </w:rPr>
        <w:t>In a</w:t>
      </w:r>
      <w:r w:rsidRPr="00E166A9">
        <w:rPr>
          <w:i/>
        </w:rPr>
        <w:t xml:space="preserve"> Different Voice</w:t>
      </w:r>
      <w:r w:rsidRPr="00E166A9">
        <w:t xml:space="preserve">, celebrating with </w:t>
      </w:r>
      <w:proofErr w:type="spellStart"/>
      <w:r w:rsidRPr="00E166A9">
        <w:t>Belenky</w:t>
      </w:r>
      <w:proofErr w:type="spellEnd"/>
      <w:r w:rsidRPr="00E166A9">
        <w:t xml:space="preserve"> and colleagues </w:t>
      </w:r>
      <w:r w:rsidRPr="00E166A9">
        <w:rPr>
          <w:i/>
        </w:rPr>
        <w:t>Women’s Ways of Knowing</w:t>
      </w:r>
      <w:r w:rsidRPr="00E166A9">
        <w:t>.</w:t>
      </w:r>
    </w:p>
    <w:p w14:paraId="44117AF1" w14:textId="34D0B3BF" w:rsidR="002F5064" w:rsidRPr="00E166A9" w:rsidRDefault="002F5064" w:rsidP="002F5064">
      <w:pPr>
        <w:widowControl w:val="0"/>
        <w:spacing w:line="480" w:lineRule="auto"/>
        <w:ind w:left="-180" w:right="-180" w:firstLine="720"/>
      </w:pPr>
      <w:r w:rsidRPr="00E166A9">
        <w:t>I</w:t>
      </w:r>
      <w:r>
        <w:t>n pursuit of this goal, I</w:t>
      </w:r>
      <w:r w:rsidRPr="00E166A9">
        <w:t xml:space="preserve"> revisited two popular pieces often read and performed in American high schools and colleges:  Shakespeare’s </w:t>
      </w:r>
      <w:r w:rsidRPr="00E166A9">
        <w:rPr>
          <w:i/>
        </w:rPr>
        <w:t>Hamlet</w:t>
      </w:r>
      <w:r w:rsidRPr="00E166A9">
        <w:t xml:space="preserve"> and Williams’ </w:t>
      </w:r>
      <w:r w:rsidRPr="00E166A9">
        <w:rPr>
          <w:i/>
        </w:rPr>
        <w:t>The Glass Menagerie</w:t>
      </w:r>
      <w:r w:rsidRPr="00E166A9">
        <w:t xml:space="preserve">.  Initially, I had been disheartened by the strength, choices, and biases that seemed to privilege the male roles at the expense of the female characters.  In both widely studied works, the male characters had more lines and alternatives, effectively silencing the </w:t>
      </w:r>
      <w:r>
        <w:t xml:space="preserve">weaker </w:t>
      </w:r>
      <w:r w:rsidRPr="00E166A9">
        <w:t xml:space="preserve">sex.  </w:t>
      </w:r>
      <w:r w:rsidR="00FB3FD8" w:rsidRPr="007B0EBA">
        <w:t xml:space="preserve">Close reading </w:t>
      </w:r>
      <w:r w:rsidR="007B0EBA">
        <w:t xml:space="preserve">and reinterpreting initial readings of the text </w:t>
      </w:r>
      <w:r w:rsidR="00FB3FD8" w:rsidRPr="007B0EBA">
        <w:t>is my methodology for examining these biases and finding potential solutions.</w:t>
      </w:r>
      <w:r w:rsidR="00FB3FD8">
        <w:t xml:space="preserve"> </w:t>
      </w:r>
      <w:r w:rsidRPr="00E166A9">
        <w:t xml:space="preserve">Hamlet studies at </w:t>
      </w:r>
      <w:proofErr w:type="spellStart"/>
      <w:r w:rsidRPr="00E166A9">
        <w:t>Wittenburg</w:t>
      </w:r>
      <w:proofErr w:type="spellEnd"/>
      <w:r w:rsidRPr="00E166A9">
        <w:t xml:space="preserve"> and can choose from an array of volumes at Elsinore whereas Ophelia can only peruse what’s handed to her.  Hamlet can </w:t>
      </w:r>
      <w:r>
        <w:t xml:space="preserve">devise a </w:t>
      </w:r>
      <w:r w:rsidRPr="007C621C">
        <w:rPr>
          <w:i/>
        </w:rPr>
        <w:t>Mouse-trap</w:t>
      </w:r>
      <w:r w:rsidRPr="00E166A9">
        <w:t xml:space="preserve"> </w:t>
      </w:r>
      <w:r>
        <w:t xml:space="preserve">for Claudius </w:t>
      </w:r>
      <w:r w:rsidRPr="00E166A9">
        <w:t xml:space="preserve">while Ophelia must commit to memory the teachings of her father and brother.  Laertes may live and learn abroad while his sister must remain confined </w:t>
      </w:r>
      <w:r>
        <w:t>at</w:t>
      </w:r>
      <w:r w:rsidRPr="00E166A9">
        <w:t xml:space="preserve"> court as her father </w:t>
      </w:r>
      <w:r w:rsidRPr="00F37326">
        <w:t>directs</w:t>
      </w:r>
      <w:r w:rsidRPr="00E166A9">
        <w:t xml:space="preserve">.  </w:t>
      </w:r>
    </w:p>
    <w:p w14:paraId="1DBF457F" w14:textId="07DFA44D" w:rsidR="002F5064" w:rsidRPr="007B0EBA" w:rsidRDefault="002F5064" w:rsidP="007B0EBA">
      <w:pPr>
        <w:widowControl w:val="0"/>
        <w:spacing w:line="480" w:lineRule="auto"/>
        <w:ind w:left="-180" w:right="-180" w:firstLine="720"/>
      </w:pPr>
      <w:r w:rsidRPr="00E166A9">
        <w:t>Likewise, Tom may read D. H. Lawrence or escape to the movies and then to the Merchant Marines.  He can write his own poems while Laura only imagines stories for her delicate “glass menagerie,” (Williams</w:t>
      </w:r>
      <w:r>
        <w:t xml:space="preserve"> 1057;</w:t>
      </w:r>
      <w:r w:rsidRPr="00E166A9">
        <w:t xml:space="preserve"> </w:t>
      </w:r>
      <w:r>
        <w:t>s</w:t>
      </w:r>
      <w:r w:rsidRPr="00E166A9">
        <w:t>c</w:t>
      </w:r>
      <w:r>
        <w:t>.</w:t>
      </w:r>
      <w:r w:rsidRPr="00E166A9">
        <w:t xml:space="preserve"> 7) never considering her own creativity worth writing down to share—or sell.  Jim goes to night school to advance himself at the warehouse or even in television, but  Laura’s too shy to attend Rubicam’s Business College, so her reading options are the </w:t>
      </w:r>
      <w:r>
        <w:t xml:space="preserve">mind-numbing </w:t>
      </w:r>
      <w:r w:rsidRPr="00E166A9">
        <w:t xml:space="preserve">secretarial class charts or </w:t>
      </w:r>
      <w:r w:rsidRPr="00E166A9">
        <w:rPr>
          <w:i/>
        </w:rPr>
        <w:t>The Home-maker’s Companion</w:t>
      </w:r>
      <w:r w:rsidRPr="00E166A9">
        <w:t xml:space="preserve"> whose audience and topics seem strangely close to today’s </w:t>
      </w:r>
      <w:r w:rsidRPr="00E166A9">
        <w:rPr>
          <w:i/>
        </w:rPr>
        <w:t>Cosmopolitan</w:t>
      </w:r>
      <w:r w:rsidRPr="00E166A9">
        <w:t xml:space="preserve">, focusing on ways to attract and please a man.  Though intrigued by excursions to the zoo or museum, Laura isn’t encouraged to pursue these as possible vocations, instructed instead that young women have but three choices:  </w:t>
      </w:r>
      <w:r>
        <w:t xml:space="preserve">low-level </w:t>
      </w:r>
      <w:r w:rsidRPr="00E166A9">
        <w:t xml:space="preserve">business careers, perennial family dependence, or marriage.  Despite her daughter’s interest in music and imaginative </w:t>
      </w:r>
      <w:r w:rsidRPr="00E166A9">
        <w:lastRenderedPageBreak/>
        <w:t>storylines for her figurines, Amanda dismisses these interests as "fool[</w:t>
      </w:r>
      <w:proofErr w:type="spellStart"/>
      <w:r w:rsidRPr="00E166A9">
        <w:t>ing</w:t>
      </w:r>
      <w:proofErr w:type="spellEnd"/>
      <w:r w:rsidRPr="00E166A9">
        <w:t>] with those pieces of glass and playing those worn-out records" (Williams</w:t>
      </w:r>
      <w:r>
        <w:t xml:space="preserve"> 1042;</w:t>
      </w:r>
      <w:r w:rsidRPr="00E166A9">
        <w:t xml:space="preserve"> </w:t>
      </w:r>
      <w:r>
        <w:t>s</w:t>
      </w:r>
      <w:r w:rsidRPr="00E166A9">
        <w:t>c</w:t>
      </w:r>
      <w:r>
        <w:t>.</w:t>
      </w:r>
      <w:r w:rsidRPr="00E166A9">
        <w:t xml:space="preserve"> 4).</w:t>
      </w:r>
      <w:r>
        <w:t xml:space="preserve"> </w:t>
      </w:r>
      <w:r w:rsidRPr="007B0EBA">
        <w:t xml:space="preserve">Closed off and penned in from fully developing, Laura resembles one of her delicate glass creatures in an enclosure.  Ophelia, frequently silenced, directed, and ruled by her family’s precepts and spurned by the one whose “words of so sweet breath” (3.1.99) had captured her heart and hopes, loses her wits and her life in trying to cope.  Are separation or insanity female characters’ and, by implication, female audiences’ only alternatives?  </w:t>
      </w:r>
      <w:r w:rsidR="007B0EBA" w:rsidRPr="007B0EBA">
        <w:t>To answer this question requires re-examining these works, specifically looking for possible preferable alternatives and interpretations in the plots and characters.  Somewhat like the literary New Critics, in an even closer reading, my methodology has been to scrutinize these works to expose biases and find potential solutions.</w:t>
      </w:r>
    </w:p>
    <w:p w14:paraId="3990DD6E" w14:textId="5AC6EFAE" w:rsidR="002F5064" w:rsidRPr="00E166A9" w:rsidRDefault="002F5064" w:rsidP="007C7DF2">
      <w:pPr>
        <w:widowControl w:val="0"/>
        <w:spacing w:line="480" w:lineRule="auto"/>
        <w:ind w:left="-180" w:right="-180" w:firstLine="720"/>
      </w:pPr>
      <w:r w:rsidRPr="00A2305F">
        <w:t>Ophelia, though mostly</w:t>
      </w:r>
      <w:r w:rsidRPr="00E166A9">
        <w:t xml:space="preserve"> demure, still shows strength, bravery, and conviction.  As Shakespearean scholar </w:t>
      </w:r>
      <w:proofErr w:type="spellStart"/>
      <w:r w:rsidRPr="00E166A9">
        <w:t>Margreta</w:t>
      </w:r>
      <w:proofErr w:type="spellEnd"/>
      <w:r w:rsidRPr="00E166A9">
        <w:t xml:space="preserve"> de </w:t>
      </w:r>
      <w:proofErr w:type="spellStart"/>
      <w:r w:rsidRPr="00E166A9">
        <w:t>Grazia</w:t>
      </w:r>
      <w:proofErr w:type="spellEnd"/>
      <w:r w:rsidRPr="00E166A9">
        <w:t xml:space="preserve"> points out, in adorning the boughs of the willow tree, Ophelia seeks redress for Polonius’s unceremonious, “hugger-mugger” (</w:t>
      </w:r>
      <w:r w:rsidRPr="00E166A9">
        <w:rPr>
          <w:i/>
        </w:rPr>
        <w:t>Ham</w:t>
      </w:r>
      <w:r w:rsidRPr="00E166A9">
        <w:t xml:space="preserve">. 4.5.85) burial “without heraldic rites” (de </w:t>
      </w:r>
      <w:proofErr w:type="spellStart"/>
      <w:r w:rsidRPr="00E166A9">
        <w:t>Grazia</w:t>
      </w:r>
      <w:proofErr w:type="spellEnd"/>
      <w:r w:rsidRPr="00E166A9">
        <w:t xml:space="preserve"> 119).  As de </w:t>
      </w:r>
      <w:proofErr w:type="spellStart"/>
      <w:r w:rsidRPr="00E166A9">
        <w:t>Grazia</w:t>
      </w:r>
      <w:proofErr w:type="spellEnd"/>
      <w:r w:rsidRPr="00E166A9">
        <w:t xml:space="preserve"> explains, “Genealogical trees are commonly festooned with armorial shields as well as flowers,” and “the heraldic coats of arms hanging on those trees are [often] themselves emblazoned with . . . flowers, fruits, and leaves” (119).  Ophelia’s arrangement, however, is that of wildflowers rather than their more esteemed</w:t>
      </w:r>
      <w:r>
        <w:t>,</w:t>
      </w:r>
      <w:r w:rsidRPr="00E166A9">
        <w:t xml:space="preserve"> cultivated cousins; thus, she simultaneously venerates her father and </w:t>
      </w:r>
      <w:r>
        <w:t xml:space="preserve">ironically </w:t>
      </w:r>
      <w:r w:rsidRPr="00E166A9">
        <w:t xml:space="preserve">decries the “chivalric ostentation” denied him (de </w:t>
      </w:r>
      <w:proofErr w:type="spellStart"/>
      <w:r w:rsidRPr="00E166A9">
        <w:t>Grazia</w:t>
      </w:r>
      <w:proofErr w:type="spellEnd"/>
      <w:r w:rsidRPr="00E166A9">
        <w:t xml:space="preserve"> 119): “no trophy, sword, nor hatchment” (</w:t>
      </w:r>
      <w:r w:rsidRPr="00E166A9">
        <w:rPr>
          <w:i/>
        </w:rPr>
        <w:t>Ham</w:t>
      </w:r>
      <w:r w:rsidRPr="00E166A9">
        <w:t xml:space="preserve">. 4.5.215). </w:t>
      </w:r>
      <w:r>
        <w:t xml:space="preserve">Seen in this light, Ophelia’s courageous assertiveness connects with feminine forebears and descendants.  Her actions </w:t>
      </w:r>
      <w:r w:rsidRPr="00A131DE">
        <w:t>resemble</w:t>
      </w:r>
      <w:r>
        <w:t xml:space="preserve"> Antigone’s who eschews the new king’s verdict, believing her duty to her deceased brother supersedes her obedience to Creon’s law. Sentenced to death for her actions, Antigone chooses to kill herself, strengthening her parallel to Ophelia. </w:t>
      </w:r>
      <w:r w:rsidR="007C7DF2">
        <w:t xml:space="preserve"> Ophelia’s resolve and d</w:t>
      </w:r>
      <w:r w:rsidRPr="00E166A9">
        <w:t xml:space="preserve">etermination </w:t>
      </w:r>
      <w:r w:rsidR="007C7DF2">
        <w:t xml:space="preserve">is </w:t>
      </w:r>
      <w:r w:rsidRPr="00E166A9">
        <w:t xml:space="preserve">similar to </w:t>
      </w:r>
      <w:r w:rsidRPr="00E166A9">
        <w:lastRenderedPageBreak/>
        <w:t>that of Tess of the D’Urbervilles who</w:t>
      </w:r>
      <w:r w:rsidR="006C2A9B">
        <w:t xml:space="preserve">, </w:t>
      </w:r>
      <w:r w:rsidR="006C2A9B" w:rsidRPr="00E166A9">
        <w:t>despite the clergy’s ruling</w:t>
      </w:r>
      <w:r w:rsidR="006C2A9B">
        <w:t>,</w:t>
      </w:r>
      <w:r w:rsidRPr="00E166A9">
        <w:t xml:space="preserve"> baptizes and buries her </w:t>
      </w:r>
      <w:r w:rsidR="006C2A9B">
        <w:t>born-out-of-wedlock</w:t>
      </w:r>
      <w:r w:rsidR="006C2A9B" w:rsidRPr="00E166A9">
        <w:t xml:space="preserve"> child</w:t>
      </w:r>
      <w:r w:rsidRPr="00E166A9">
        <w:t xml:space="preserve"> in the churchyard.  Both young women decide to honor their loved one, despite the (male) authorities’ pronouncements.</w:t>
      </w:r>
      <w:r>
        <w:t xml:space="preserve">  Thus, Ophelia’s role—and those connected to it—can be reclaimed, no longer relegated to being merely submissive, subserviently bowing to men.  Instead, such roles have the potential to reveal—and encourage—subversive</w:t>
      </w:r>
      <w:r w:rsidRPr="002947F9">
        <w:t xml:space="preserve"> </w:t>
      </w:r>
      <w:r>
        <w:t>champions.  R</w:t>
      </w:r>
      <w:r w:rsidRPr="00E166A9">
        <w:t>ecounted by Gertrude</w:t>
      </w:r>
      <w:r>
        <w:t>,</w:t>
      </w:r>
      <w:r w:rsidRPr="00E166A9">
        <w:t xml:space="preserve"> Ophelia’s defiant, admirable challenge occurs offstage.  </w:t>
      </w:r>
      <w:r>
        <w:t>Like</w:t>
      </w:r>
      <w:r w:rsidRPr="00E166A9">
        <w:t xml:space="preserve"> Hamlet’s offstage heroism </w:t>
      </w:r>
      <w:r>
        <w:t>which</w:t>
      </w:r>
      <w:r w:rsidRPr="00E166A9">
        <w:t xml:space="preserve"> demonstrates he’s not just </w:t>
      </w:r>
      <w:r>
        <w:t>a</w:t>
      </w:r>
      <w:r w:rsidRPr="00E166A9">
        <w:t xml:space="preserve"> brooding, philosophizing student but also a vibrant man of action, Ophelia’s bravery shows she’s not just the docile recipient of her father’s instructions and brother’s dictums, but a woman who dearly reveres—and greatly mourns—her father.</w:t>
      </w:r>
      <w:r w:rsidRPr="00E166A9">
        <w:tab/>
      </w:r>
    </w:p>
    <w:p w14:paraId="058B9177" w14:textId="77777777" w:rsidR="002F5064" w:rsidRPr="00E166A9" w:rsidRDefault="002F5064" w:rsidP="002F5064">
      <w:pPr>
        <w:widowControl w:val="0"/>
        <w:spacing w:line="480" w:lineRule="auto"/>
        <w:ind w:left="-180" w:right="-180" w:firstLine="720"/>
      </w:pPr>
      <w:r w:rsidRPr="00EC69BD">
        <w:t xml:space="preserve">Likewise, in </w:t>
      </w:r>
      <w:r w:rsidRPr="00EC69BD">
        <w:rPr>
          <w:i/>
        </w:rPr>
        <w:t>The</w:t>
      </w:r>
      <w:r w:rsidRPr="00E166A9">
        <w:rPr>
          <w:i/>
        </w:rPr>
        <w:t xml:space="preserve"> Glass Menagerie</w:t>
      </w:r>
      <w:r w:rsidRPr="00E166A9">
        <w:t>, though Laura’s repressed by her own self-conscious inhibitions and oppressed by her mother’s well-intentioned, yet overbearing helicopter-style parenting, her character is still worthy of admiration: for one brief evening, she manages to shed her insecurities and dance and kiss and be like any young woman receiving a “gentleman caller” (Williams</w:t>
      </w:r>
      <w:r>
        <w:t xml:space="preserve"> </w:t>
      </w:r>
      <w:r w:rsidRPr="00E166A9">
        <w:t>1034</w:t>
      </w:r>
      <w:r>
        <w:t>;</w:t>
      </w:r>
      <w:r w:rsidRPr="00E166A9">
        <w:t xml:space="preserve"> </w:t>
      </w:r>
      <w:r>
        <w:t>s</w:t>
      </w:r>
      <w:r w:rsidRPr="00E166A9">
        <w:t>c</w:t>
      </w:r>
      <w:r>
        <w:t>.</w:t>
      </w:r>
      <w:r w:rsidRPr="00E166A9">
        <w:t xml:space="preserve"> 1).  </w:t>
      </w:r>
      <w:r>
        <w:t xml:space="preserve">For someone so physically and emotionally crippled, this is a tremendous act of bravery, and it’s followed by another.  </w:t>
      </w:r>
      <w:r w:rsidRPr="00E166A9">
        <w:t>Even despite learning that Jim’s already engaged, she and her mother comfort one another, and the last image of Laura before she blows out the candle is that of her smiling, replacing her father’s vapid visage with the potential of a vibrant optimism that continues to captivate her brother’s—and the audience’s—thoughts.</w:t>
      </w:r>
    </w:p>
    <w:p w14:paraId="5658472A" w14:textId="63828857" w:rsidR="002F5064" w:rsidRPr="00E166A9" w:rsidRDefault="002F5064" w:rsidP="002F5064">
      <w:pPr>
        <w:widowControl w:val="0"/>
        <w:spacing w:line="480" w:lineRule="auto"/>
        <w:ind w:left="-180" w:right="-180" w:firstLine="720"/>
      </w:pPr>
      <w:r w:rsidRPr="00E166A9">
        <w:t>In theatre classes, students c</w:t>
      </w:r>
      <w:r>
        <w:t>an</w:t>
      </w:r>
      <w:r w:rsidRPr="00E166A9">
        <w:t xml:space="preserve"> </w:t>
      </w:r>
      <w:r>
        <w:t>p</w:t>
      </w:r>
      <w:r w:rsidRPr="00E166A9">
        <w:t>r</w:t>
      </w:r>
      <w:r>
        <w:t>ob</w:t>
      </w:r>
      <w:r w:rsidRPr="00E166A9">
        <w:t>e these themes and enact their own scenes, making Ophelia’s acts explicit and exploring her resilient, rebellious, determined nobility.  Students can</w:t>
      </w:r>
      <w:r>
        <w:t xml:space="preserve"> </w:t>
      </w:r>
      <w:r w:rsidRPr="00E166A9">
        <w:t xml:space="preserve">imagine what happens to Laura and Amanda after Tom leaves.  Although </w:t>
      </w:r>
      <w:r>
        <w:t>Williams’s</w:t>
      </w:r>
      <w:r w:rsidRPr="00E166A9">
        <w:t xml:space="preserve"> play </w:t>
      </w:r>
      <w:r>
        <w:t>focuses on</w:t>
      </w:r>
      <w:r w:rsidRPr="00E166A9">
        <w:t xml:space="preserve"> Tom’s story of memory, loss, and regret, Laura and Amanda play a prominent role in motivating Tom’s thoughts and actions, and they prompt audiences to ponder possible futures for these </w:t>
      </w:r>
      <w:r w:rsidRPr="00E166A9">
        <w:lastRenderedPageBreak/>
        <w:t xml:space="preserve">indefatigable characters—and </w:t>
      </w:r>
      <w:r w:rsidRPr="00F37326">
        <w:t>themselves</w:t>
      </w:r>
      <w:r w:rsidRPr="00E166A9">
        <w:t>.</w:t>
      </w:r>
      <w:r w:rsidR="00F014AE">
        <w:t xml:space="preserve"> For an example, read the sample lesson plan in Appendix A.</w:t>
      </w:r>
    </w:p>
    <w:p w14:paraId="13AEF44C" w14:textId="77777777" w:rsidR="002F5064" w:rsidRDefault="002F5064" w:rsidP="002F5064">
      <w:pPr>
        <w:widowControl w:val="0"/>
        <w:spacing w:line="480" w:lineRule="auto"/>
        <w:ind w:left="-180" w:right="-180" w:firstLine="720"/>
      </w:pPr>
      <w:r>
        <w:t>S</w:t>
      </w:r>
      <w:r w:rsidRPr="00E166A9">
        <w:t>tudying these venerable</w:t>
      </w:r>
      <w:r>
        <w:t xml:space="preserve"> works alone, students are likely to miss these characters’ subtle strengths.</w:t>
      </w:r>
      <w:r w:rsidRPr="00E166A9">
        <w:t xml:space="preserve"> </w:t>
      </w:r>
      <w:r>
        <w:t xml:space="preserve"> However, in encountering</w:t>
      </w:r>
      <w:r w:rsidRPr="00E166A9">
        <w:t xml:space="preserve"> the great pote</w:t>
      </w:r>
      <w:r>
        <w:t xml:space="preserve">ntial of subsequent powerful female roles, </w:t>
      </w:r>
      <w:r w:rsidRPr="00E166A9">
        <w:t xml:space="preserve">like those in Hansberry’s </w:t>
      </w:r>
      <w:r w:rsidRPr="00E166A9">
        <w:rPr>
          <w:i/>
        </w:rPr>
        <w:t>A Raisin in the Sun</w:t>
      </w:r>
      <w:r w:rsidRPr="00E166A9">
        <w:t xml:space="preserve"> and Glaspell’s </w:t>
      </w:r>
      <w:r w:rsidRPr="00E166A9">
        <w:rPr>
          <w:i/>
        </w:rPr>
        <w:t>Trifles</w:t>
      </w:r>
      <w:r>
        <w:t>, students become accustomed to expecting and therefore more adept at finding female characters’ strengths</w:t>
      </w:r>
      <w:r w:rsidRPr="00E166A9">
        <w:t xml:space="preserve">.  </w:t>
      </w:r>
      <w:r>
        <w:t>In</w:t>
      </w:r>
      <w:r w:rsidRPr="00E166A9">
        <w:t xml:space="preserve"> study</w:t>
      </w:r>
      <w:r>
        <w:t>ing</w:t>
      </w:r>
      <w:r w:rsidRPr="00E166A9">
        <w:t>, portray</w:t>
      </w:r>
      <w:r>
        <w:t>ing</w:t>
      </w:r>
      <w:r w:rsidRPr="00E166A9">
        <w:t xml:space="preserve">, </w:t>
      </w:r>
      <w:r>
        <w:t>and</w:t>
      </w:r>
      <w:r w:rsidRPr="00E166A9">
        <w:t xml:space="preserve"> watch</w:t>
      </w:r>
      <w:r>
        <w:t>ing</w:t>
      </w:r>
      <w:r w:rsidRPr="00E166A9">
        <w:t xml:space="preserve"> </w:t>
      </w:r>
      <w:r>
        <w:t xml:space="preserve">overtly powerful </w:t>
      </w:r>
      <w:r w:rsidRPr="00E166A9">
        <w:t>female roles</w:t>
      </w:r>
      <w:r>
        <w:t xml:space="preserve">, </w:t>
      </w:r>
      <w:r w:rsidRPr="00E166A9">
        <w:t xml:space="preserve">female </w:t>
      </w:r>
      <w:r>
        <w:t xml:space="preserve">and male </w:t>
      </w:r>
      <w:r w:rsidRPr="00E166A9">
        <w:t xml:space="preserve">students </w:t>
      </w:r>
      <w:r>
        <w:t>become</w:t>
      </w:r>
      <w:r w:rsidRPr="00E166A9">
        <w:t xml:space="preserve"> liberate</w:t>
      </w:r>
      <w:r>
        <w:t>d</w:t>
      </w:r>
      <w:r w:rsidRPr="00E166A9">
        <w:t xml:space="preserve"> </w:t>
      </w:r>
      <w:r>
        <w:t xml:space="preserve">from anticipating another </w:t>
      </w:r>
      <w:r w:rsidRPr="00E166A9">
        <w:t>perfect</w:t>
      </w:r>
      <w:r>
        <w:t>ly submissive</w:t>
      </w:r>
      <w:r w:rsidRPr="00E166A9">
        <w:t xml:space="preserve"> </w:t>
      </w:r>
      <w:r>
        <w:t>Victorian ideal.  Studied together, traditional and enlightened works empower young audiences to</w:t>
      </w:r>
      <w:r w:rsidRPr="00E166A9">
        <w:t xml:space="preserve"> </w:t>
      </w:r>
      <w:r>
        <w:t xml:space="preserve">recognize and celebrate female characters’ strengths, </w:t>
      </w:r>
      <w:r w:rsidRPr="00E166A9">
        <w:t>potent in their credibility and humanity, flaws and all.  Embracing—rather than denying—their femininity, these intriguing female characters, by virtue of their compelling realism, are truly dominant roles that can’t be easily compartmentalized, forgotten, and dismissed; instead, they’ll be probed and pondered like the multilayered Prince of Denmark’s character, for these female leads—and the audiences they inspire—are strong not despite their femininity but because of it.</w:t>
      </w:r>
    </w:p>
    <w:p w14:paraId="6C4ECA5E" w14:textId="44F19CA7" w:rsidR="00AD6D94" w:rsidRDefault="00AD6D94" w:rsidP="002F5064">
      <w:pPr>
        <w:widowControl w:val="0"/>
        <w:spacing w:line="480" w:lineRule="auto"/>
        <w:ind w:left="-180" w:right="-180" w:firstLine="720"/>
      </w:pPr>
      <w:r>
        <w:t>For this to happen, the stage needs newer, more powerful female characters and innovative interpretations of earlier works to counteract the impressions of preceding productions to inspire and empower current and future generations, both women and men.</w:t>
      </w:r>
      <w:r w:rsidR="00FB54C3">
        <w:t xml:space="preserve"> As these titles of the following subsections attest, </w:t>
      </w:r>
      <w:r w:rsidR="00C93100">
        <w:rPr>
          <w:color w:val="212121"/>
          <w:shd w:val="clear" w:color="auto" w:fill="FFFFFF"/>
        </w:rPr>
        <w:t>audiences, particularly young ones, can benef</w:t>
      </w:r>
      <w:r w:rsidR="00094BAD">
        <w:rPr>
          <w:color w:val="212121"/>
          <w:shd w:val="clear" w:color="auto" w:fill="FFFFFF"/>
        </w:rPr>
        <w:t xml:space="preserve">it from exploring works to </w:t>
      </w:r>
      <w:r w:rsidR="00C93100">
        <w:rPr>
          <w:color w:val="212121"/>
          <w:shd w:val="clear" w:color="auto" w:fill="FFFFFF"/>
        </w:rPr>
        <w:t>mine family tie</w:t>
      </w:r>
      <w:r w:rsidR="00094BAD">
        <w:rPr>
          <w:color w:val="212121"/>
          <w:shd w:val="clear" w:color="auto" w:fill="FFFFFF"/>
        </w:rPr>
        <w:t xml:space="preserve">s that confine rather than </w:t>
      </w:r>
      <w:r w:rsidR="00C93100">
        <w:rPr>
          <w:color w:val="212121"/>
          <w:shd w:val="clear" w:color="auto" w:fill="FFFFFF"/>
        </w:rPr>
        <w:t>unite; ponder how flowers, as indicative of feminine beauty can also signal strength, power and vibrancy; and consider how famous female characters continue to influence modern audiences’ fortunes to prepare us for re-reading Ophelia and Laura to recognize, confront, and correct gender confusion to reveal the powerful within the seemingly powerless roles and thereby change roles, hearts, and minds.</w:t>
      </w:r>
    </w:p>
    <w:p w14:paraId="39DEB983" w14:textId="76248F42" w:rsidR="003E6600" w:rsidRPr="00FB54C3" w:rsidRDefault="00D4743C" w:rsidP="003E6600">
      <w:pPr>
        <w:widowControl w:val="0"/>
        <w:spacing w:line="480" w:lineRule="auto"/>
        <w:ind w:firstLine="720"/>
        <w:jc w:val="center"/>
      </w:pPr>
      <w:r w:rsidRPr="00FB54C3">
        <w:lastRenderedPageBreak/>
        <w:t xml:space="preserve">The </w:t>
      </w:r>
      <w:r w:rsidR="002B6002" w:rsidRPr="00FB54C3">
        <w:t>Family Ties</w:t>
      </w:r>
      <w:r w:rsidRPr="00FB54C3">
        <w:t xml:space="preserve"> that</w:t>
      </w:r>
      <w:r w:rsidR="00EC4181" w:rsidRPr="00FB54C3">
        <w:t xml:space="preserve"> </w:t>
      </w:r>
      <w:r w:rsidR="00B135D7" w:rsidRPr="00FB54C3">
        <w:t>Bi</w:t>
      </w:r>
      <w:r w:rsidRPr="00FB54C3">
        <w:t>nd</w:t>
      </w:r>
      <w:r w:rsidR="002B6002" w:rsidRPr="00FB54C3">
        <w:t xml:space="preserve"> </w:t>
      </w:r>
      <w:r w:rsidR="00EC4181" w:rsidRPr="00FB54C3">
        <w:t>or</w:t>
      </w:r>
      <w:r w:rsidR="002B6002" w:rsidRPr="00FB54C3">
        <w:t xml:space="preserve"> Confin</w:t>
      </w:r>
      <w:r w:rsidRPr="00FB54C3">
        <w:t>e</w:t>
      </w:r>
      <w:r w:rsidR="00EC4181" w:rsidRPr="00FB54C3">
        <w:t>?</w:t>
      </w:r>
    </w:p>
    <w:p w14:paraId="307FAF62" w14:textId="7F482275" w:rsidR="003E6600" w:rsidRDefault="003E6600" w:rsidP="003E6600">
      <w:pPr>
        <w:pStyle w:val="NoSpacing"/>
        <w:widowControl w:val="0"/>
        <w:spacing w:line="480" w:lineRule="auto"/>
        <w:ind w:firstLine="720"/>
        <w:rPr>
          <w:szCs w:val="24"/>
        </w:rPr>
      </w:pPr>
      <w:r w:rsidRPr="00FB54C3">
        <w:rPr>
          <w:szCs w:val="24"/>
        </w:rPr>
        <w:t xml:space="preserve">Consider </w:t>
      </w:r>
      <w:r w:rsidR="00C93100">
        <w:rPr>
          <w:szCs w:val="24"/>
        </w:rPr>
        <w:t xml:space="preserve">the similarities between </w:t>
      </w:r>
      <w:r w:rsidRPr="00FB54C3">
        <w:rPr>
          <w:szCs w:val="24"/>
        </w:rPr>
        <w:t>Ophelia and Laura</w:t>
      </w:r>
      <w:r w:rsidR="00C93100">
        <w:rPr>
          <w:szCs w:val="24"/>
        </w:rPr>
        <w:t xml:space="preserve">, particularly their family relationships and the lessons we can glean from these comparable situations. </w:t>
      </w:r>
      <w:r w:rsidRPr="00FB54C3">
        <w:rPr>
          <w:szCs w:val="24"/>
        </w:rPr>
        <w:t>Both come from one-parent households,</w:t>
      </w:r>
      <w:r>
        <w:rPr>
          <w:szCs w:val="24"/>
        </w:rPr>
        <w:t xml:space="preserve"> and </w:t>
      </w:r>
      <w:r w:rsidR="00D95C07" w:rsidRPr="00C93100">
        <w:rPr>
          <w:szCs w:val="24"/>
        </w:rPr>
        <w:t>both</w:t>
      </w:r>
      <w:r>
        <w:rPr>
          <w:szCs w:val="24"/>
        </w:rPr>
        <w:t xml:space="preserve"> suffer from their parents’ inadequacies. Polonius is constantly talking, but nothing he says helps Ophelia out of her predicament. Amanda </w:t>
      </w:r>
      <w:proofErr w:type="spellStart"/>
      <w:r>
        <w:rPr>
          <w:szCs w:val="24"/>
        </w:rPr>
        <w:t>Wingfield</w:t>
      </w:r>
      <w:proofErr w:type="spellEnd"/>
      <w:r>
        <w:rPr>
          <w:szCs w:val="24"/>
        </w:rPr>
        <w:t xml:space="preserve"> wants her daughter to succeed and tries to assist her, but her unrealistic goals actually often </w:t>
      </w:r>
      <w:r w:rsidRPr="00600624">
        <w:rPr>
          <w:szCs w:val="24"/>
        </w:rPr>
        <w:t>hinder rather than help</w:t>
      </w:r>
      <w:r>
        <w:rPr>
          <w:szCs w:val="24"/>
        </w:rPr>
        <w:t xml:space="preserve"> Laura. Many modern audiences can sympathize, recognizing these precursors to today’s young women coming from homes with largely absentee parents to those trying to succeed despite the ever-present interventions of helicopter parents</w:t>
      </w:r>
      <w:r w:rsidR="00FB3FD8">
        <w:rPr>
          <w:szCs w:val="24"/>
        </w:rPr>
        <w:t>. B</w:t>
      </w:r>
      <w:r>
        <w:rPr>
          <w:szCs w:val="24"/>
        </w:rPr>
        <w:t xml:space="preserve">oth family types </w:t>
      </w:r>
      <w:r w:rsidRPr="00600624">
        <w:rPr>
          <w:szCs w:val="24"/>
        </w:rPr>
        <w:t>can devastate or overwhelm the children raised therein.  These young women experience—and suffer from—elements from both parenting spectrums.</w:t>
      </w:r>
      <w:r>
        <w:rPr>
          <w:szCs w:val="24"/>
        </w:rPr>
        <w:t xml:space="preserve"> </w:t>
      </w:r>
    </w:p>
    <w:p w14:paraId="2D77FF72" w14:textId="14476C48" w:rsidR="003E6600" w:rsidRDefault="003E6600" w:rsidP="003E6600">
      <w:pPr>
        <w:pStyle w:val="NoSpacing"/>
        <w:widowControl w:val="0"/>
        <w:spacing w:line="480" w:lineRule="auto"/>
        <w:ind w:firstLine="720"/>
        <w:rPr>
          <w:szCs w:val="24"/>
        </w:rPr>
      </w:pPr>
      <w:r>
        <w:rPr>
          <w:szCs w:val="24"/>
        </w:rPr>
        <w:t xml:space="preserve">Ophelia has no mother, so </w:t>
      </w:r>
      <w:r w:rsidR="00AC4E6B">
        <w:rPr>
          <w:szCs w:val="24"/>
        </w:rPr>
        <w:t xml:space="preserve">the only parent </w:t>
      </w:r>
      <w:r>
        <w:rPr>
          <w:szCs w:val="24"/>
        </w:rPr>
        <w:t xml:space="preserve">she has to comfort and </w:t>
      </w:r>
      <w:r w:rsidR="00AC4E6B">
        <w:rPr>
          <w:szCs w:val="24"/>
        </w:rPr>
        <w:t>guid</w:t>
      </w:r>
      <w:r>
        <w:rPr>
          <w:szCs w:val="24"/>
        </w:rPr>
        <w:t>e her</w:t>
      </w:r>
      <w:r w:rsidR="00AC4E6B">
        <w:rPr>
          <w:szCs w:val="24"/>
        </w:rPr>
        <w:t xml:space="preserve"> is her father</w:t>
      </w:r>
      <w:r>
        <w:rPr>
          <w:szCs w:val="24"/>
        </w:rPr>
        <w:t>.  Though he offers sound guidance to his son, Laertes, Polonius seems more intent upon controlling rather than advising Ophelia.  To his son, he sagely advocates, “neither a borrower nor a lender be, (</w:t>
      </w:r>
      <w:r>
        <w:rPr>
          <w:shd w:val="clear" w:color="auto" w:fill="FFFFFF"/>
        </w:rPr>
        <w:t xml:space="preserve">Shakespeare, </w:t>
      </w:r>
      <w:r>
        <w:rPr>
          <w:i/>
          <w:shd w:val="clear" w:color="auto" w:fill="FFFFFF"/>
        </w:rPr>
        <w:t xml:space="preserve">Ham. </w:t>
      </w:r>
      <w:r>
        <w:rPr>
          <w:szCs w:val="24"/>
        </w:rPr>
        <w:t>1.3.75) “give every man thy ear, but few thy voice,” (</w:t>
      </w:r>
      <w:r>
        <w:rPr>
          <w:shd w:val="clear" w:color="auto" w:fill="FFFFFF"/>
        </w:rPr>
        <w:t xml:space="preserve">Shakespeare, </w:t>
      </w:r>
      <w:r>
        <w:rPr>
          <w:i/>
          <w:shd w:val="clear" w:color="auto" w:fill="FFFFFF"/>
        </w:rPr>
        <w:t>Ham.</w:t>
      </w:r>
      <w:r>
        <w:rPr>
          <w:szCs w:val="24"/>
        </w:rPr>
        <w:t xml:space="preserve"> 1.3.68) and “take each man’s censure, but reserve thy judgment” (</w:t>
      </w:r>
      <w:r>
        <w:rPr>
          <w:shd w:val="clear" w:color="auto" w:fill="FFFFFF"/>
        </w:rPr>
        <w:t xml:space="preserve">Shakespeare, </w:t>
      </w:r>
      <w:r>
        <w:rPr>
          <w:i/>
          <w:shd w:val="clear" w:color="auto" w:fill="FFFFFF"/>
        </w:rPr>
        <w:t xml:space="preserve">Ham. </w:t>
      </w:r>
      <w:r>
        <w:rPr>
          <w:szCs w:val="24"/>
        </w:rPr>
        <w:t xml:space="preserve">1.3.69).  In several other instances, Polonius is depicted as being a busybody and fool, but in counseling his son, he does not seem </w:t>
      </w:r>
      <w:r w:rsidRPr="00600624">
        <w:rPr>
          <w:szCs w:val="24"/>
        </w:rPr>
        <w:t>ridiculous; rather, he genuinely imparts important life lessons.</w:t>
      </w:r>
      <w:r w:rsidR="00375A54">
        <w:rPr>
          <w:szCs w:val="24"/>
        </w:rPr>
        <w:t xml:space="preserve"> </w:t>
      </w:r>
    </w:p>
    <w:p w14:paraId="79462D5E" w14:textId="0632A8E7" w:rsidR="00375A54" w:rsidRDefault="00375A54" w:rsidP="00375A54">
      <w:pPr>
        <w:pStyle w:val="NoSpacing"/>
        <w:widowControl w:val="0"/>
        <w:spacing w:before="240" w:line="480" w:lineRule="auto"/>
        <w:ind w:firstLine="720"/>
        <w:rPr>
          <w:szCs w:val="24"/>
        </w:rPr>
      </w:pPr>
      <w:r>
        <w:rPr>
          <w:szCs w:val="24"/>
        </w:rPr>
        <w:t xml:space="preserve">Polonius’ instructions to and strictures against Ophelia, however, are much more intrusive.  He reminds her she’s his daughter and his property, to dispense with as he sees fit (1.3.1-137).  Laertes is comparatively free to make his own decisions, but Ophelia is limited to reading, speaking, behaving, and interacting with others as her father specifically directs and </w:t>
      </w:r>
      <w:r>
        <w:rPr>
          <w:szCs w:val="24"/>
        </w:rPr>
        <w:lastRenderedPageBreak/>
        <w:t xml:space="preserve">permits.  </w:t>
      </w:r>
      <w:r w:rsidRPr="00600624">
        <w:rPr>
          <w:szCs w:val="24"/>
        </w:rPr>
        <w:t>Though he merely keeps tabs on his son, Polonius meticulously monitors—and governs—his daughter’s whereabouts, personal interactions, and activities.</w:t>
      </w:r>
      <w:r>
        <w:rPr>
          <w:szCs w:val="24"/>
        </w:rPr>
        <w:t xml:space="preserve">  Telling her she does not know enough about what to do or say, he i</w:t>
      </w:r>
      <w:r w:rsidRPr="004C537D">
        <w:rPr>
          <w:szCs w:val="24"/>
        </w:rPr>
        <w:t>nstructs</w:t>
      </w:r>
      <w:r w:rsidR="00D95C07" w:rsidRPr="004C537D">
        <w:rPr>
          <w:szCs w:val="24"/>
        </w:rPr>
        <w:t>,</w:t>
      </w:r>
      <w:r w:rsidRPr="004C537D">
        <w:rPr>
          <w:szCs w:val="24"/>
        </w:rPr>
        <w:t xml:space="preserve"> “I</w:t>
      </w:r>
      <w:r>
        <w:rPr>
          <w:szCs w:val="24"/>
        </w:rPr>
        <w:t xml:space="preserve">’ll teach you. Think yourself a baby” (Shakespeare, </w:t>
      </w:r>
      <w:r>
        <w:rPr>
          <w:i/>
          <w:szCs w:val="24"/>
        </w:rPr>
        <w:t>Ham.</w:t>
      </w:r>
      <w:r>
        <w:rPr>
          <w:szCs w:val="24"/>
        </w:rPr>
        <w:t xml:space="preserve">1.3.106), and she hears him by obediently, if not obsequiously, </w:t>
      </w:r>
      <w:r w:rsidR="007B0EBA">
        <w:rPr>
          <w:szCs w:val="24"/>
        </w:rPr>
        <w:t>responding</w:t>
      </w:r>
      <w:r>
        <w:rPr>
          <w:szCs w:val="24"/>
        </w:rPr>
        <w:t>, “I do not know, my lord, what I should think</w:t>
      </w:r>
      <w:r w:rsidR="0017044F">
        <w:rPr>
          <w:szCs w:val="24"/>
        </w:rPr>
        <w:t>?</w:t>
      </w:r>
      <w:r>
        <w:rPr>
          <w:szCs w:val="24"/>
        </w:rPr>
        <w:t xml:space="preserve">” (Shakespeare, </w:t>
      </w:r>
      <w:r>
        <w:rPr>
          <w:i/>
          <w:szCs w:val="24"/>
        </w:rPr>
        <w:t>Ham.</w:t>
      </w:r>
      <w:r>
        <w:rPr>
          <w:szCs w:val="24"/>
        </w:rPr>
        <w:t>1.3.104).</w:t>
      </w:r>
      <w:r w:rsidR="007B0EBA">
        <w:rPr>
          <w:szCs w:val="24"/>
        </w:rPr>
        <w:t>Posing her reply as a question, Ophelia further emphasizes her reliance upon her father’s wisdom and guidance.</w:t>
      </w:r>
    </w:p>
    <w:p w14:paraId="6F8F7EC5" w14:textId="0A8CEB75" w:rsidR="003E6600" w:rsidRDefault="003E6600" w:rsidP="003E6600">
      <w:pPr>
        <w:pStyle w:val="NoSpacing"/>
        <w:widowControl w:val="0"/>
        <w:spacing w:line="480" w:lineRule="auto"/>
        <w:ind w:firstLine="720"/>
        <w:rPr>
          <w:szCs w:val="24"/>
        </w:rPr>
      </w:pPr>
      <w:r>
        <w:rPr>
          <w:szCs w:val="24"/>
        </w:rPr>
        <w:t>Polonius’s advice to Laertes “to thine own self be true” (</w:t>
      </w:r>
      <w:r>
        <w:rPr>
          <w:shd w:val="clear" w:color="auto" w:fill="FFFFFF"/>
        </w:rPr>
        <w:t xml:space="preserve">Shakespeare, </w:t>
      </w:r>
      <w:r>
        <w:rPr>
          <w:i/>
          <w:shd w:val="clear" w:color="auto" w:fill="FFFFFF"/>
        </w:rPr>
        <w:t xml:space="preserve">Ham. </w:t>
      </w:r>
      <w:r>
        <w:rPr>
          <w:szCs w:val="24"/>
        </w:rPr>
        <w:t xml:space="preserve">1.3.78) resonates with today’s young adults heading off on their own with similar admonishments ringing in their ears, and Amanda’s all-too-familiar, constant micromanaging mirrors many twenty-first-century households across America. Like Polonius sending his son off into the world, many overly controlling parents still keep tabs on their children after leaving home.  Many of them use modern technology to monitor their children’s whereabouts and habits, closely resembling Polonius’ instructions to his servant to check up on Laertes to ensure his behavior is appropriate and respectable, not </w:t>
      </w:r>
      <w:r w:rsidRPr="00600624">
        <w:rPr>
          <w:szCs w:val="24"/>
        </w:rPr>
        <w:t>excessive</w:t>
      </w:r>
      <w:r>
        <w:rPr>
          <w:szCs w:val="24"/>
        </w:rPr>
        <w:t xml:space="preserve"> in </w:t>
      </w:r>
      <w:r w:rsidRPr="00600624">
        <w:rPr>
          <w:szCs w:val="24"/>
        </w:rPr>
        <w:t>his female companions, gambling habits, or similar activities which, if overindulged, would be deemed</w:t>
      </w:r>
      <w:r>
        <w:rPr>
          <w:szCs w:val="24"/>
        </w:rPr>
        <w:t xml:space="preserve"> vices</w:t>
      </w:r>
      <w:r w:rsidR="00AC4E6B">
        <w:rPr>
          <w:szCs w:val="24"/>
        </w:rPr>
        <w:t>, bringing discredit and ill repute to the family and Polonius’s standing at Court</w:t>
      </w:r>
      <w:r>
        <w:rPr>
          <w:szCs w:val="24"/>
        </w:rPr>
        <w:t xml:space="preserve"> (2.1.1-70).</w:t>
      </w:r>
      <w:r w:rsidR="00D95C07">
        <w:rPr>
          <w:szCs w:val="24"/>
        </w:rPr>
        <w:t xml:space="preserve">  </w:t>
      </w:r>
      <w:r w:rsidR="00D95C07" w:rsidRPr="00AD6D94">
        <w:rPr>
          <w:szCs w:val="24"/>
        </w:rPr>
        <w:t>Thus,</w:t>
      </w:r>
      <w:r w:rsidR="00AD6D94">
        <w:rPr>
          <w:szCs w:val="24"/>
        </w:rPr>
        <w:t xml:space="preserve"> though P</w:t>
      </w:r>
      <w:r w:rsidR="000D4184">
        <w:rPr>
          <w:szCs w:val="24"/>
        </w:rPr>
        <w:t xml:space="preserve">olonius </w:t>
      </w:r>
      <w:r w:rsidR="00AD6D94">
        <w:rPr>
          <w:szCs w:val="24"/>
        </w:rPr>
        <w:t>does watch over Laertes, he’s considerably stricter upon Ophelia</w:t>
      </w:r>
      <w:r w:rsidR="00B135D7">
        <w:rPr>
          <w:szCs w:val="24"/>
        </w:rPr>
        <w:t>, and his</w:t>
      </w:r>
      <w:r w:rsidR="00AD6D94">
        <w:rPr>
          <w:szCs w:val="24"/>
        </w:rPr>
        <w:t xml:space="preserve"> parental permissions and restrictions</w:t>
      </w:r>
      <w:r w:rsidR="00B135D7">
        <w:rPr>
          <w:szCs w:val="24"/>
        </w:rPr>
        <w:t xml:space="preserve"> help to liberate or limit</w:t>
      </w:r>
      <w:r>
        <w:rPr>
          <w:szCs w:val="24"/>
        </w:rPr>
        <w:t xml:space="preserve"> </w:t>
      </w:r>
      <w:r w:rsidR="00B135D7">
        <w:rPr>
          <w:szCs w:val="24"/>
        </w:rPr>
        <w:t>the respective child.</w:t>
      </w:r>
    </w:p>
    <w:p w14:paraId="5083D37C" w14:textId="347E61C6" w:rsidR="003E6600" w:rsidRDefault="003E6600" w:rsidP="003E6600">
      <w:pPr>
        <w:pStyle w:val="NoSpacing"/>
        <w:widowControl w:val="0"/>
        <w:spacing w:line="480" w:lineRule="auto"/>
        <w:ind w:firstLine="720"/>
        <w:rPr>
          <w:szCs w:val="24"/>
        </w:rPr>
      </w:pPr>
      <w:r>
        <w:rPr>
          <w:szCs w:val="24"/>
        </w:rPr>
        <w:t xml:space="preserve">Amanda also advises her children. Her interventions with her son, however, though about as frequent </w:t>
      </w:r>
      <w:r w:rsidRPr="00600624">
        <w:rPr>
          <w:szCs w:val="24"/>
        </w:rPr>
        <w:t>as those with Laura</w:t>
      </w:r>
      <w:r>
        <w:rPr>
          <w:szCs w:val="24"/>
        </w:rPr>
        <w:t xml:space="preserve">, are less insightful and </w:t>
      </w:r>
      <w:r w:rsidRPr="00600624">
        <w:rPr>
          <w:szCs w:val="24"/>
        </w:rPr>
        <w:t>effective</w:t>
      </w:r>
      <w:r w:rsidR="003B1576">
        <w:rPr>
          <w:szCs w:val="24"/>
        </w:rPr>
        <w:t>:</w:t>
      </w:r>
      <w:r w:rsidR="003B1576" w:rsidRPr="00600624">
        <w:rPr>
          <w:szCs w:val="24"/>
        </w:rPr>
        <w:t xml:space="preserve"> </w:t>
      </w:r>
      <w:r w:rsidR="003B1576">
        <w:rPr>
          <w:szCs w:val="24"/>
        </w:rPr>
        <w:t>h</w:t>
      </w:r>
      <w:r w:rsidRPr="00600624">
        <w:rPr>
          <w:szCs w:val="24"/>
        </w:rPr>
        <w:t>aranguing Tom about his chewing habits, hassling him about not applying himself or advancing at the warehouse, grilling him about his whereabouts, doubting his frequent movie-going, criticizing his reading habits, and</w:t>
      </w:r>
      <w:r w:rsidR="003B1576">
        <w:rPr>
          <w:szCs w:val="24"/>
        </w:rPr>
        <w:t xml:space="preserve"> subverting his writing efforts.</w:t>
      </w:r>
      <w:r w:rsidRPr="00600624">
        <w:rPr>
          <w:szCs w:val="24"/>
        </w:rPr>
        <w:t xml:space="preserve"> Amanda drives her son away while desperately attempting to cling </w:t>
      </w:r>
      <w:r w:rsidRPr="00600624">
        <w:rPr>
          <w:szCs w:val="24"/>
        </w:rPr>
        <w:lastRenderedPageBreak/>
        <w:t>to him.</w:t>
      </w:r>
      <w:r>
        <w:rPr>
          <w:szCs w:val="24"/>
        </w:rPr>
        <w:t xml:space="preserve"> When advising her daughter, Amanda encourages Laura to look to the future, especially in preparing for her financial security.  This hovering mother reflects her era in presenting her daughter with three then-prevalent options: to pursue independence through employment, to subsist as a dependent upon her relatives, or to marry well and have her own home.</w:t>
      </w:r>
    </w:p>
    <w:p w14:paraId="6C5529F7" w14:textId="1BD4F321" w:rsidR="003E6600" w:rsidRDefault="003E6600" w:rsidP="003E6600">
      <w:pPr>
        <w:pStyle w:val="NoSpacing"/>
        <w:widowControl w:val="0"/>
        <w:spacing w:line="480" w:lineRule="auto"/>
        <w:ind w:firstLine="720"/>
        <w:rPr>
          <w:szCs w:val="24"/>
        </w:rPr>
      </w:pPr>
      <w:r>
        <w:rPr>
          <w:szCs w:val="24"/>
        </w:rPr>
        <w:t xml:space="preserve">In trying to help her daughter play to her strengths, however, this involved, yet not overly perceptive, mom fails to recognize some of her daughter’s key interests as marketable skills.  She dismisses her daughter’s Victrola playing and ornament tinkering as an illusory waste of time—an ineffectual pastime rather than a potentially creative and income-producing enterprise.  Surprised to learn that Laura has been frequenting the zoo and the art museum, Amanda never stops to consider that these interests could lead to a career.  Thus, Amanda inserts herself in her adult daughter’s life but </w:t>
      </w:r>
      <w:r w:rsidR="00815488">
        <w:rPr>
          <w:szCs w:val="24"/>
        </w:rPr>
        <w:t xml:space="preserve">blinded by patriarchal shades, she </w:t>
      </w:r>
      <w:r w:rsidR="00AC4E6B">
        <w:rPr>
          <w:szCs w:val="24"/>
        </w:rPr>
        <w:t xml:space="preserve">lacks the perception to recognize the </w:t>
      </w:r>
      <w:r w:rsidR="00815488">
        <w:rPr>
          <w:szCs w:val="24"/>
        </w:rPr>
        <w:t>potential value</w:t>
      </w:r>
      <w:r w:rsidR="00AC4E6B">
        <w:rPr>
          <w:szCs w:val="24"/>
        </w:rPr>
        <w:t xml:space="preserve"> of</w:t>
      </w:r>
      <w:r>
        <w:rPr>
          <w:szCs w:val="24"/>
        </w:rPr>
        <w:t xml:space="preserve"> her</w:t>
      </w:r>
      <w:r w:rsidR="00815488">
        <w:rPr>
          <w:szCs w:val="24"/>
        </w:rPr>
        <w:t xml:space="preserve"> daughter’s interests and abilities</w:t>
      </w:r>
      <w:r>
        <w:rPr>
          <w:szCs w:val="24"/>
        </w:rPr>
        <w:t>.</w:t>
      </w:r>
    </w:p>
    <w:p w14:paraId="1A37D47B" w14:textId="77777777" w:rsidR="003E6600" w:rsidRDefault="00815488" w:rsidP="003E6600">
      <w:pPr>
        <w:pStyle w:val="NoSpacing"/>
        <w:widowControl w:val="0"/>
        <w:spacing w:line="480" w:lineRule="auto"/>
        <w:ind w:firstLine="720"/>
        <w:rPr>
          <w:szCs w:val="24"/>
        </w:rPr>
      </w:pPr>
      <w:r>
        <w:rPr>
          <w:szCs w:val="24"/>
        </w:rPr>
        <w:t xml:space="preserve">However, liberation and empowerment don’t have to be an us-versus-them mindset, for </w:t>
      </w:r>
      <w:proofErr w:type="spellStart"/>
      <w:proofErr w:type="gramStart"/>
      <w:r>
        <w:rPr>
          <w:szCs w:val="24"/>
        </w:rPr>
        <w:t>it’</w:t>
      </w:r>
      <w:r w:rsidR="003E6600">
        <w:rPr>
          <w:szCs w:val="24"/>
        </w:rPr>
        <w:t>s</w:t>
      </w:r>
      <w:proofErr w:type="spellEnd"/>
      <w:proofErr w:type="gramEnd"/>
      <w:r w:rsidR="003E6600">
        <w:rPr>
          <w:szCs w:val="24"/>
        </w:rPr>
        <w:t xml:space="preserve"> Jim’s patient, unassuming nature </w:t>
      </w:r>
      <w:r>
        <w:rPr>
          <w:szCs w:val="24"/>
        </w:rPr>
        <w:t>which successfully</w:t>
      </w:r>
      <w:r w:rsidR="003E6600">
        <w:rPr>
          <w:szCs w:val="24"/>
        </w:rPr>
        <w:t xml:space="preserve"> elicit</w:t>
      </w:r>
      <w:r>
        <w:rPr>
          <w:szCs w:val="24"/>
        </w:rPr>
        <w:t>s</w:t>
      </w:r>
      <w:r w:rsidR="003E6600">
        <w:rPr>
          <w:szCs w:val="24"/>
        </w:rPr>
        <w:t xml:space="preserve"> Laura’s imaginative stories about her glass menagerie.  With him, she shares the animals’ </w:t>
      </w:r>
      <w:r w:rsidR="003E6600" w:rsidRPr="004501B8">
        <w:rPr>
          <w:szCs w:val="24"/>
        </w:rPr>
        <w:t>temperaments a</w:t>
      </w:r>
      <w:r w:rsidR="003E6600">
        <w:rPr>
          <w:szCs w:val="24"/>
        </w:rPr>
        <w:t>nd backstories.  While he doesn’t specifically advise her on the potential for developing these activities and interests into stories for publication, he does encourage her to build upon them to gain self-confidence</w:t>
      </w:r>
      <w:r w:rsidR="003E6600" w:rsidRPr="004501B8">
        <w:rPr>
          <w:szCs w:val="24"/>
        </w:rPr>
        <w:t>, a</w:t>
      </w:r>
      <w:r>
        <w:rPr>
          <w:szCs w:val="24"/>
        </w:rPr>
        <w:t xml:space="preserve"> healthy</w:t>
      </w:r>
      <w:r w:rsidR="003E6600" w:rsidRPr="004501B8">
        <w:rPr>
          <w:szCs w:val="24"/>
        </w:rPr>
        <w:t xml:space="preserve"> precursor to </w:t>
      </w:r>
      <w:r>
        <w:rPr>
          <w:szCs w:val="24"/>
        </w:rPr>
        <w:t xml:space="preserve">gaining her own </w:t>
      </w:r>
      <w:r w:rsidR="003E6600" w:rsidRPr="004501B8">
        <w:rPr>
          <w:szCs w:val="24"/>
        </w:rPr>
        <w:t>independence and success.</w:t>
      </w:r>
    </w:p>
    <w:p w14:paraId="6ADF2DF3" w14:textId="195298A2" w:rsidR="003E6600" w:rsidRDefault="003E6600" w:rsidP="003E6600">
      <w:pPr>
        <w:pStyle w:val="NoSpacing"/>
        <w:widowControl w:val="0"/>
        <w:spacing w:line="480" w:lineRule="auto"/>
        <w:ind w:firstLine="720"/>
        <w:rPr>
          <w:szCs w:val="24"/>
        </w:rPr>
      </w:pPr>
      <w:r>
        <w:rPr>
          <w:szCs w:val="24"/>
        </w:rPr>
        <w:t>Amanda also fails to notice her son’s potential, complaining about his movie-going, reading materials, and even his writing ventures, encouraging him, instead, to strive to make something more of himself at the factory</w:t>
      </w:r>
      <w:r w:rsidR="000921D8">
        <w:rPr>
          <w:szCs w:val="24"/>
        </w:rPr>
        <w:t xml:space="preserve"> </w:t>
      </w:r>
      <w:r w:rsidR="000921D8" w:rsidRPr="00FB54C3">
        <w:rPr>
          <w:szCs w:val="24"/>
        </w:rPr>
        <w:t>wh</w:t>
      </w:r>
      <w:r w:rsidR="00B135D7" w:rsidRPr="00FB54C3">
        <w:rPr>
          <w:szCs w:val="24"/>
        </w:rPr>
        <w:t>ich</w:t>
      </w:r>
      <w:r w:rsidR="000921D8">
        <w:rPr>
          <w:szCs w:val="24"/>
        </w:rPr>
        <w:t xml:space="preserve"> </w:t>
      </w:r>
      <w:r>
        <w:rPr>
          <w:szCs w:val="24"/>
        </w:rPr>
        <w:t>he feels is corroding his soul.  Again, it is Jim who posits that “Shakespeare” could possibly earn an income with his literary skills (1046; sc. 6).</w:t>
      </w:r>
      <w:r w:rsidR="00B135D7">
        <w:rPr>
          <w:szCs w:val="24"/>
        </w:rPr>
        <w:t xml:space="preserve">  Tom’s mother, however, seeks to control, not connect with her son.</w:t>
      </w:r>
    </w:p>
    <w:p w14:paraId="0EF2B71F" w14:textId="7FF29496" w:rsidR="003E6600" w:rsidRDefault="003E6600" w:rsidP="003E6600">
      <w:pPr>
        <w:pStyle w:val="NoSpacing"/>
        <w:widowControl w:val="0"/>
        <w:spacing w:line="480" w:lineRule="auto"/>
        <w:ind w:firstLine="720"/>
        <w:rPr>
          <w:szCs w:val="24"/>
        </w:rPr>
      </w:pPr>
      <w:r>
        <w:rPr>
          <w:szCs w:val="24"/>
        </w:rPr>
        <w:lastRenderedPageBreak/>
        <w:t xml:space="preserve">Though Amanda is often worried that Tom will take up his father’s bad habits, like drinking and gambling, she also laments that Tom does not emulate his father’s careful attention to his physical appeal, reminding us of Polonius’ admonition to Laertes, “apparel oft proclaims the man” (1.3.72). So, even while an emphasis on looks tends to be viewed as a feminine issue, both parents </w:t>
      </w:r>
      <w:r w:rsidR="00C527DF">
        <w:rPr>
          <w:szCs w:val="24"/>
        </w:rPr>
        <w:t>als</w:t>
      </w:r>
      <w:r>
        <w:rPr>
          <w:szCs w:val="24"/>
        </w:rPr>
        <w:t>o stress the importance of personal appe</w:t>
      </w:r>
      <w:r w:rsidR="00C527DF">
        <w:rPr>
          <w:szCs w:val="24"/>
        </w:rPr>
        <w:t>arance for their sons.</w:t>
      </w:r>
      <w:r>
        <w:rPr>
          <w:szCs w:val="24"/>
        </w:rPr>
        <w:t xml:space="preserve"> </w:t>
      </w:r>
    </w:p>
    <w:p w14:paraId="1067CCD9" w14:textId="77777777" w:rsidR="003E6600" w:rsidRDefault="003E6600" w:rsidP="003E6600">
      <w:pPr>
        <w:pStyle w:val="NoSpacing"/>
        <w:widowControl w:val="0"/>
        <w:spacing w:line="480" w:lineRule="auto"/>
        <w:ind w:firstLine="720"/>
        <w:rPr>
          <w:szCs w:val="24"/>
        </w:rPr>
      </w:pPr>
      <w:r w:rsidRPr="00667122">
        <w:rPr>
          <w:szCs w:val="24"/>
        </w:rPr>
        <w:t xml:space="preserve">Laura’s father, though long gone physically, still influences the family, his looming picture a constant reminder of his still strong hold on the remaining </w:t>
      </w:r>
      <w:proofErr w:type="spellStart"/>
      <w:r w:rsidRPr="00667122">
        <w:rPr>
          <w:szCs w:val="24"/>
        </w:rPr>
        <w:t>Wingfields</w:t>
      </w:r>
      <w:proofErr w:type="spellEnd"/>
      <w:r w:rsidRPr="00667122">
        <w:rPr>
          <w:szCs w:val="24"/>
        </w:rPr>
        <w:t>.  Though Laura never specifically references him, her mother constantly brings him up. Laura has never seen a functional relationship between a husband and wife, so she is unaware of how men should treat women.</w:t>
      </w:r>
    </w:p>
    <w:p w14:paraId="792A573A" w14:textId="08F1B534" w:rsidR="003E6600" w:rsidRDefault="003E6600" w:rsidP="003E6600">
      <w:pPr>
        <w:pStyle w:val="NoSpacing"/>
        <w:widowControl w:val="0"/>
        <w:spacing w:line="480" w:lineRule="auto"/>
        <w:ind w:firstLine="720"/>
        <w:rPr>
          <w:szCs w:val="24"/>
          <w:highlight w:val="yellow"/>
        </w:rPr>
      </w:pPr>
      <w:r>
        <w:rPr>
          <w:szCs w:val="24"/>
        </w:rPr>
        <w:t>Ophelia’s and Laura’s ineffectual parents are joined by well-intentioned, yet still-inadequate brothers.</w:t>
      </w:r>
      <w:r>
        <w:rPr>
          <w:szCs w:val="24"/>
        </w:rPr>
        <w:tab/>
        <w:t xml:space="preserve">In their conversation about Hamlet, Laertes reminds his sister to be on her guard, that Hamlet is likely insincere, and even if Hamlet’s interest in her is genuine, Laertes still maintains it’s unlikely the prince could act on his feelings officially, </w:t>
      </w:r>
      <w:r w:rsidR="005C7E21">
        <w:rPr>
          <w:szCs w:val="24"/>
        </w:rPr>
        <w:t xml:space="preserve">since, </w:t>
      </w:r>
      <w:r>
        <w:rPr>
          <w:szCs w:val="24"/>
        </w:rPr>
        <w:t xml:space="preserve">as heir to the throne, Hamlet must marry for the good of the kingdom.  But Laertes’ interest in Ophelia’s romantic affairs is not just brotherly concern; he’s also worried about perceptions and protecting the family’s stature.  While it’s clear he doesn’t want to see her heartbroken, it’s also evident that he doesn’t want her to injure the family’s good name and, therefore, his own prospects, but his filial attachment is still genuine, for upon his return from France, Laertes is angry and sad about his father’s murder and also vehemently troubled about Ophelia’s precarious mental state: “Oh heat, dry up my brain . . . Is it possible a young maid’s wits [can] be as mortal as an old man’s life?” (Shakespeare, </w:t>
      </w:r>
      <w:r>
        <w:rPr>
          <w:i/>
          <w:szCs w:val="24"/>
        </w:rPr>
        <w:t xml:space="preserve">Ham. </w:t>
      </w:r>
      <w:r>
        <w:rPr>
          <w:szCs w:val="24"/>
        </w:rPr>
        <w:t>4.5.152-62)  Finally, at Ophelia’s graveside, Laertes laments, “hold off the earth awhile</w:t>
      </w:r>
      <w:proofErr w:type="gramStart"/>
      <w:r>
        <w:rPr>
          <w:szCs w:val="24"/>
        </w:rPr>
        <w:t>,/</w:t>
      </w:r>
      <w:proofErr w:type="gramEnd"/>
      <w:r>
        <w:rPr>
          <w:szCs w:val="24"/>
        </w:rPr>
        <w:t xml:space="preserve"> till I have caught her once more in mine arms” (Shakespeare, </w:t>
      </w:r>
      <w:r>
        <w:rPr>
          <w:i/>
          <w:szCs w:val="24"/>
        </w:rPr>
        <w:t xml:space="preserve">Ham. </w:t>
      </w:r>
      <w:r>
        <w:rPr>
          <w:szCs w:val="24"/>
        </w:rPr>
        <w:t xml:space="preserve">5.1.251-52). </w:t>
      </w:r>
    </w:p>
    <w:p w14:paraId="68614753" w14:textId="798F23C2" w:rsidR="003E6600" w:rsidRDefault="003E6600" w:rsidP="003E6600">
      <w:pPr>
        <w:pStyle w:val="NoSpacing"/>
        <w:widowControl w:val="0"/>
        <w:spacing w:line="480" w:lineRule="auto"/>
        <w:ind w:firstLine="720"/>
        <w:rPr>
          <w:szCs w:val="24"/>
        </w:rPr>
      </w:pPr>
      <w:r>
        <w:rPr>
          <w:szCs w:val="24"/>
        </w:rPr>
        <w:lastRenderedPageBreak/>
        <w:t>Likewise, Tom dearly loves Laura as is clear in his conversation with his mother when discussing his sister’s future, “We love her, but she is peculiar” (</w:t>
      </w:r>
      <w:r>
        <w:rPr>
          <w:color w:val="000000"/>
          <w:szCs w:val="24"/>
        </w:rPr>
        <w:t>1045; sc. 5</w:t>
      </w:r>
      <w:r>
        <w:rPr>
          <w:szCs w:val="24"/>
        </w:rPr>
        <w:t xml:space="preserve">).  Also, later, when trying to break free from his coat, a symbolic break away from his familial duties, he accidentally breaks some of Laura’s glass figurines, and he’s torn between offering assistance and leaving.  </w:t>
      </w:r>
      <w:r w:rsidRPr="00FB54C3">
        <w:rPr>
          <w:szCs w:val="24"/>
        </w:rPr>
        <w:t xml:space="preserve">Although he still leaves rather than consoling his sister, her hold over him </w:t>
      </w:r>
      <w:r w:rsidR="002B6002" w:rsidRPr="00FB54C3">
        <w:rPr>
          <w:szCs w:val="24"/>
        </w:rPr>
        <w:t xml:space="preserve">remains </w:t>
      </w:r>
      <w:r w:rsidRPr="00FB54C3">
        <w:rPr>
          <w:szCs w:val="24"/>
        </w:rPr>
        <w:t xml:space="preserve"> powerful</w:t>
      </w:r>
      <w:r w:rsidR="002B6002" w:rsidRPr="00FB54C3">
        <w:rPr>
          <w:szCs w:val="24"/>
        </w:rPr>
        <w:t>,</w:t>
      </w:r>
      <w:r w:rsidRPr="00FB54C3">
        <w:rPr>
          <w:szCs w:val="24"/>
        </w:rPr>
        <w:t xml:space="preserve"> a testament to </w:t>
      </w:r>
      <w:r w:rsidR="002B6002" w:rsidRPr="00FB54C3">
        <w:rPr>
          <w:szCs w:val="24"/>
        </w:rPr>
        <w:t>their intense bond, for, as he admits</w:t>
      </w:r>
      <w:r w:rsidRPr="00FB54C3">
        <w:rPr>
          <w:szCs w:val="24"/>
        </w:rPr>
        <w:t xml:space="preserve"> at the play’s end</w:t>
      </w:r>
      <w:r w:rsidR="002B6002" w:rsidRPr="00FB54C3">
        <w:rPr>
          <w:szCs w:val="24"/>
        </w:rPr>
        <w:t>,</w:t>
      </w:r>
      <w:r w:rsidRPr="00FB54C3">
        <w:rPr>
          <w:szCs w:val="24"/>
        </w:rPr>
        <w:t xml:space="preserve"> he is more “faithful [to her memory] than [he] intend[s] to be,” thus emphasizing their enduring </w:t>
      </w:r>
      <w:r w:rsidR="002B6002" w:rsidRPr="00FB54C3">
        <w:rPr>
          <w:szCs w:val="24"/>
        </w:rPr>
        <w:t xml:space="preserve">connection as </w:t>
      </w:r>
      <w:r w:rsidR="005C7E21" w:rsidRPr="00FB54C3">
        <w:rPr>
          <w:szCs w:val="24"/>
        </w:rPr>
        <w:t>sibling</w:t>
      </w:r>
      <w:r w:rsidR="002B6002" w:rsidRPr="00FB54C3">
        <w:rPr>
          <w:szCs w:val="24"/>
        </w:rPr>
        <w:t xml:space="preserve">s </w:t>
      </w:r>
      <w:r w:rsidR="005C7E21" w:rsidRPr="00FB54C3">
        <w:rPr>
          <w:szCs w:val="24"/>
        </w:rPr>
        <w:t xml:space="preserve"> </w:t>
      </w:r>
      <w:r w:rsidRPr="00FB54C3">
        <w:rPr>
          <w:szCs w:val="24"/>
        </w:rPr>
        <w:t>(1058; sc. 7).</w:t>
      </w:r>
      <w:r>
        <w:rPr>
          <w:szCs w:val="24"/>
        </w:rPr>
        <w:t xml:space="preserve"> </w:t>
      </w:r>
    </w:p>
    <w:p w14:paraId="76FA33B5" w14:textId="0D2EDB0A" w:rsidR="003E6600" w:rsidRDefault="003E6600" w:rsidP="003E6600">
      <w:pPr>
        <w:pStyle w:val="NoSpacing"/>
        <w:widowControl w:val="0"/>
        <w:spacing w:line="480" w:lineRule="auto"/>
        <w:ind w:firstLine="720"/>
        <w:rPr>
          <w:szCs w:val="24"/>
        </w:rPr>
      </w:pPr>
      <w:r>
        <w:rPr>
          <w:szCs w:val="24"/>
        </w:rPr>
        <w:t>Laertes and Tom care for their sisters and want to help them, but these men also end up abandoning these young women.  Laertes warns Ophelia about Hamlet, “Perhaps he loves you now</w:t>
      </w:r>
      <w:proofErr w:type="gramStart"/>
      <w:r>
        <w:rPr>
          <w:szCs w:val="24"/>
        </w:rPr>
        <w:t>…[</w:t>
      </w:r>
      <w:proofErr w:type="gramEnd"/>
      <w:r>
        <w:rPr>
          <w:szCs w:val="24"/>
        </w:rPr>
        <w:t>but] his will is not his own…weigh what loss your honor may sustain,” (</w:t>
      </w:r>
      <w:r>
        <w:rPr>
          <w:i/>
          <w:shd w:val="clear" w:color="auto" w:fill="FFFFFF"/>
        </w:rPr>
        <w:t xml:space="preserve">Ham. </w:t>
      </w:r>
      <w:r>
        <w:rPr>
          <w:szCs w:val="24"/>
        </w:rPr>
        <w:t xml:space="preserve">1.3.13-20) but he ultimately leaves her alone in her efforts to navigate the labyrinth of love, and he is unavailable to console her grief over Polonius’ death at Hamlet’s hands, so, overwrought, confused, and isolated, Ophelia succumbs to insanity.  </w:t>
      </w:r>
    </w:p>
    <w:p w14:paraId="779EB0EB" w14:textId="15B607F8" w:rsidR="003E6600" w:rsidRDefault="003E6600" w:rsidP="003E6600">
      <w:pPr>
        <w:pStyle w:val="NoSpacing"/>
        <w:widowControl w:val="0"/>
        <w:spacing w:line="480" w:lineRule="auto"/>
        <w:ind w:firstLine="720"/>
        <w:rPr>
          <w:szCs w:val="24"/>
        </w:rPr>
      </w:pPr>
      <w:r>
        <w:rPr>
          <w:szCs w:val="24"/>
        </w:rPr>
        <w:t xml:space="preserve">Likewise, Tom means well: he hopes to give Laura away in marriage, thereby ensuring her economic stability, so even though he plans to leave the family, he does attempt to make provisions for Laura’s (and their mother’s) future by introducing Laura to a potential suitor. In his misguided efforts to act as cupid, though, Tom actually rekindles Laura’s longing for someone who is unavailable; moreover, he leaves her </w:t>
      </w:r>
      <w:r w:rsidRPr="004501B8">
        <w:rPr>
          <w:szCs w:val="24"/>
        </w:rPr>
        <w:t>ill-equipped to face the  lonely implications</w:t>
      </w:r>
      <w:r>
        <w:rPr>
          <w:szCs w:val="24"/>
        </w:rPr>
        <w:t xml:space="preserve"> of this likely last shot at alluring a “gentleman caller” (1057; sc. 7) and the ultimate, potentially more devastating, financial duress she and Amanda will face after </w:t>
      </w:r>
      <w:r w:rsidR="005C7E21">
        <w:rPr>
          <w:szCs w:val="24"/>
        </w:rPr>
        <w:t>h</w:t>
      </w:r>
      <w:r>
        <w:rPr>
          <w:szCs w:val="24"/>
        </w:rPr>
        <w:t>e</w:t>
      </w:r>
      <w:r w:rsidR="005C7E21">
        <w:rPr>
          <w:szCs w:val="24"/>
        </w:rPr>
        <w:t>, too, abandons them</w:t>
      </w:r>
      <w:r>
        <w:rPr>
          <w:szCs w:val="24"/>
        </w:rPr>
        <w:t xml:space="preserve">. </w:t>
      </w:r>
    </w:p>
    <w:p w14:paraId="035C6713" w14:textId="1A399FF9" w:rsidR="005C7E21" w:rsidRDefault="00D4743C" w:rsidP="005C7E21">
      <w:pPr>
        <w:pStyle w:val="NoSpacing"/>
        <w:widowControl w:val="0"/>
        <w:spacing w:line="480" w:lineRule="auto"/>
        <w:ind w:firstLine="720"/>
        <w:jc w:val="center"/>
        <w:rPr>
          <w:szCs w:val="24"/>
        </w:rPr>
      </w:pPr>
      <w:r w:rsidRPr="004C537D">
        <w:rPr>
          <w:szCs w:val="24"/>
        </w:rPr>
        <w:t>Flowers and Females:  Delicate Beauties or Vibrant</w:t>
      </w:r>
      <w:r w:rsidR="00EC4181" w:rsidRPr="004C537D">
        <w:rPr>
          <w:szCs w:val="24"/>
        </w:rPr>
        <w:t xml:space="preserve"> Verdure?</w:t>
      </w:r>
    </w:p>
    <w:p w14:paraId="070887C6" w14:textId="77777777" w:rsidR="003E6600" w:rsidRDefault="003E6600" w:rsidP="003E6600">
      <w:pPr>
        <w:pStyle w:val="NoSpacing"/>
        <w:widowControl w:val="0"/>
        <w:spacing w:line="480" w:lineRule="auto"/>
        <w:ind w:firstLine="720"/>
        <w:rPr>
          <w:szCs w:val="24"/>
        </w:rPr>
      </w:pPr>
      <w:r>
        <w:rPr>
          <w:szCs w:val="24"/>
        </w:rPr>
        <w:lastRenderedPageBreak/>
        <w:t xml:space="preserve">Before her father’s death, Ophelia is unable to understand Hamlet and is emotionally scarred by his words and, in many productions and interpretations, is even physically accosted by him. While Ophelia tries to keep a pleasant disposition and playful, but obedient, attitude in front of Laertes and Polonius, she is clearly conflicted when it comes to Hamlet. She does not know if she should give </w:t>
      </w:r>
      <w:r w:rsidRPr="004501B8">
        <w:rPr>
          <w:szCs w:val="24"/>
        </w:rPr>
        <w:t>in to</w:t>
      </w:r>
      <w:r>
        <w:rPr>
          <w:szCs w:val="24"/>
        </w:rPr>
        <w:t xml:space="preserve"> her feelings for him and demonstrate her love or if she should heed her father and brother’s warnings to remain chaste.  </w:t>
      </w:r>
    </w:p>
    <w:p w14:paraId="6D4D7139" w14:textId="77777777" w:rsidR="003E6600" w:rsidRDefault="003E6600" w:rsidP="003E6600">
      <w:pPr>
        <w:pStyle w:val="NoSpacing"/>
        <w:widowControl w:val="0"/>
        <w:spacing w:line="480" w:lineRule="auto"/>
        <w:ind w:firstLine="720"/>
        <w:rPr>
          <w:szCs w:val="24"/>
        </w:rPr>
      </w:pPr>
      <w:r>
        <w:rPr>
          <w:szCs w:val="24"/>
        </w:rPr>
        <w:t xml:space="preserve">Complicating this concern is Polonius’ tasking her with setting a trap for the prince, and the betrayal deeply unravels both young lovers. When Ophelia </w:t>
      </w:r>
      <w:r w:rsidRPr="004501B8">
        <w:rPr>
          <w:szCs w:val="24"/>
        </w:rPr>
        <w:t>re-enters</w:t>
      </w:r>
      <w:r>
        <w:rPr>
          <w:szCs w:val="24"/>
        </w:rPr>
        <w:t xml:space="preserve"> after Hamlet kills Polonius, her actions and demeanor portray her grief’s advancement from deep bereavement to acute mental instability. She has retreated from a world that is too painful and confusing for her; sadly, insanity is her escape from these torturous thoughts. </w:t>
      </w:r>
    </w:p>
    <w:p w14:paraId="6DCB84A7" w14:textId="183B2E10" w:rsidR="003E6600" w:rsidRDefault="003E6600" w:rsidP="00C527DF">
      <w:pPr>
        <w:pStyle w:val="NoSpacing"/>
        <w:widowControl w:val="0"/>
        <w:spacing w:line="480" w:lineRule="auto"/>
        <w:ind w:firstLine="720"/>
        <w:rPr>
          <w:szCs w:val="24"/>
        </w:rPr>
      </w:pPr>
      <w:r>
        <w:rPr>
          <w:szCs w:val="24"/>
        </w:rPr>
        <w:t xml:space="preserve">Paralleling Ophelia’s problems, Laura had </w:t>
      </w:r>
      <w:proofErr w:type="spellStart"/>
      <w:r>
        <w:rPr>
          <w:szCs w:val="24"/>
        </w:rPr>
        <w:t>pleurosis</w:t>
      </w:r>
      <w:proofErr w:type="spellEnd"/>
      <w:r>
        <w:rPr>
          <w:szCs w:val="24"/>
        </w:rPr>
        <w:t xml:space="preserve"> as a teenager and still suffers from severe personal and interpersonal insecurities. Because her mother and brother’s influences have proven inadequate to help </w:t>
      </w:r>
      <w:r w:rsidRPr="004C537D">
        <w:rPr>
          <w:szCs w:val="24"/>
        </w:rPr>
        <w:t>her face life’s</w:t>
      </w:r>
      <w:r>
        <w:rPr>
          <w:szCs w:val="24"/>
        </w:rPr>
        <w:t xml:space="preserve"> challenges, Laura retreats into her own fantasy world, listening to the comforting songs on her Victrola and playing with her beloved figurines. After her father’s death, Ophelia sings, dances, and </w:t>
      </w:r>
      <w:r w:rsidRPr="004501B8">
        <w:rPr>
          <w:szCs w:val="24"/>
        </w:rPr>
        <w:t>babbles</w:t>
      </w:r>
      <w:r>
        <w:rPr>
          <w:szCs w:val="24"/>
        </w:rPr>
        <w:t xml:space="preserve"> about different plants and their associated meanings and uses. Although flowers tend to be more traditionally associated with femininity, a careful examination of the specific species identified </w:t>
      </w:r>
      <w:r w:rsidRPr="004501B8">
        <w:rPr>
          <w:szCs w:val="24"/>
        </w:rPr>
        <w:t>along with their cultural associations</w:t>
      </w:r>
      <w:r>
        <w:rPr>
          <w:szCs w:val="24"/>
        </w:rPr>
        <w:t xml:space="preserve"> and uses in Elizabethan England can shed insight on many key characters—male and female. Rosemary, for example, as Ophelia notes, is “for remembrance” (Shakespeare, </w:t>
      </w:r>
      <w:r>
        <w:rPr>
          <w:i/>
          <w:szCs w:val="24"/>
        </w:rPr>
        <w:t>Ham.</w:t>
      </w:r>
      <w:r>
        <w:rPr>
          <w:szCs w:val="24"/>
        </w:rPr>
        <w:t xml:space="preserve"> 4.5.177). As editor Lee A. Jacobus adds, rosemary is used for both weddings and funerals, reminding audiences that, as Hamlet pointed out much earlier, his mother’s second marriage quickly </w:t>
      </w:r>
      <w:r w:rsidR="005C7E21">
        <w:rPr>
          <w:szCs w:val="24"/>
        </w:rPr>
        <w:t>follows</w:t>
      </w:r>
      <w:r>
        <w:rPr>
          <w:szCs w:val="24"/>
        </w:rPr>
        <w:t xml:space="preserve"> the death of his father (381). </w:t>
      </w:r>
      <w:r w:rsidR="005C7E21">
        <w:rPr>
          <w:szCs w:val="24"/>
        </w:rPr>
        <w:t>Rosemary</w:t>
      </w:r>
      <w:r>
        <w:rPr>
          <w:szCs w:val="24"/>
        </w:rPr>
        <w:t xml:space="preserve"> also signifies the ongoing complicated </w:t>
      </w:r>
      <w:r>
        <w:rPr>
          <w:szCs w:val="24"/>
        </w:rPr>
        <w:lastRenderedPageBreak/>
        <w:t>relationship between Ophelia and Hamlet, reminding audiences of the previously hoped-for-nuptials as well as foreshadowing Ophelia’s own forthcoming funeral</w:t>
      </w:r>
      <w:r w:rsidRPr="004C537D">
        <w:rPr>
          <w:szCs w:val="24"/>
        </w:rPr>
        <w:t>.  Pan</w:t>
      </w:r>
      <w:r w:rsidR="008415E4" w:rsidRPr="004C537D">
        <w:rPr>
          <w:szCs w:val="24"/>
        </w:rPr>
        <w:t>si</w:t>
      </w:r>
      <w:r w:rsidRPr="004C537D">
        <w:rPr>
          <w:szCs w:val="24"/>
        </w:rPr>
        <w:t>es, “for t</w:t>
      </w:r>
      <w:r>
        <w:rPr>
          <w:szCs w:val="24"/>
        </w:rPr>
        <w:t xml:space="preserve">houghts,” (Shakespeare, </w:t>
      </w:r>
      <w:r>
        <w:rPr>
          <w:i/>
          <w:szCs w:val="24"/>
        </w:rPr>
        <w:t>Ham.</w:t>
      </w:r>
      <w:r>
        <w:rPr>
          <w:szCs w:val="24"/>
        </w:rPr>
        <w:t xml:space="preserve"> 4.5.178-79) symbolize love and courtship (Jacobus 381) like that once shared by Ophelia and Hamlet, but their relationship has already withered and died like her sanity.  Fennel represents flattery, (Jacobus 381) and since the king is about to convince Laertes to join his murderous plot against Hamlet, Claudius will likely use this courtly practice to sway Polonius’ son.  </w:t>
      </w:r>
      <w:r w:rsidRPr="004501B8">
        <w:rPr>
          <w:szCs w:val="24"/>
        </w:rPr>
        <w:t>Moreover, many are likely to ply this flowery praise to ingratiate themselves with the king.</w:t>
      </w:r>
      <w:r>
        <w:rPr>
          <w:szCs w:val="24"/>
        </w:rPr>
        <w:t xml:space="preserve">  Rue can symbolize “repentance” or “sorrow” (</w:t>
      </w:r>
      <w:proofErr w:type="spellStart"/>
      <w:r>
        <w:rPr>
          <w:szCs w:val="24"/>
        </w:rPr>
        <w:t>Mowat</w:t>
      </w:r>
      <w:proofErr w:type="spellEnd"/>
      <w:r>
        <w:rPr>
          <w:szCs w:val="24"/>
        </w:rPr>
        <w:t xml:space="preserve"> and </w:t>
      </w:r>
      <w:proofErr w:type="spellStart"/>
      <w:r>
        <w:rPr>
          <w:szCs w:val="24"/>
        </w:rPr>
        <w:t>Werstine</w:t>
      </w:r>
      <w:proofErr w:type="spellEnd"/>
      <w:r>
        <w:rPr>
          <w:szCs w:val="24"/>
        </w:rPr>
        <w:t xml:space="preserve"> 216), so as Ophelia notes, this herb applies to both Gertrude’s marriage bed’s “incestuous sheets” (Shakespeare, </w:t>
      </w:r>
      <w:r>
        <w:rPr>
          <w:i/>
          <w:szCs w:val="24"/>
        </w:rPr>
        <w:t xml:space="preserve">Ham. </w:t>
      </w:r>
      <w:r>
        <w:rPr>
          <w:szCs w:val="24"/>
        </w:rPr>
        <w:t xml:space="preserve">1.2.157) and </w:t>
      </w:r>
      <w:r w:rsidR="005C7E21">
        <w:rPr>
          <w:szCs w:val="24"/>
        </w:rPr>
        <w:t>Ophelia’s</w:t>
      </w:r>
      <w:r>
        <w:rPr>
          <w:szCs w:val="24"/>
        </w:rPr>
        <w:t xml:space="preserve"> own bereavement over Polonius’ passing. Moreover, Elizabethan and Tudor audiences would also have immediately recognized another widespread association with rue:  during these eras, rue was commonly used to induce miscarriages.  As a prevalent abortifacient, the inclusion of rue in Ophelia’s floral collection, specifically keeping some for herself, would readily suggest to then-contemporary audiences that she is pregnant and, likely with Hamlet’s child (</w:t>
      </w:r>
      <w:proofErr w:type="spellStart"/>
      <w:r>
        <w:rPr>
          <w:szCs w:val="24"/>
        </w:rPr>
        <w:t>Gradwohl</w:t>
      </w:r>
      <w:proofErr w:type="spellEnd"/>
      <w:r>
        <w:rPr>
          <w:szCs w:val="24"/>
        </w:rPr>
        <w:t xml:space="preserve"> 44-45). Daisy means “dissembling” or concealment, (Jacobus 381) and this applies to many within Elsinore’s walls who are hiding secret upon secret.  Columbines possibly suggest a lack of chastity (Jacobus 381) which has already been hinted at through Ophelia’s bawdy ditties, or it may signify “ingratitude” (Jacobus 381) which hints at the king’s thankless betrayal of his </w:t>
      </w:r>
      <w:r w:rsidRPr="004501B8">
        <w:rPr>
          <w:szCs w:val="24"/>
        </w:rPr>
        <w:t>own king and</w:t>
      </w:r>
      <w:r>
        <w:rPr>
          <w:szCs w:val="24"/>
        </w:rPr>
        <w:t xml:space="preserve"> brother.  Violets, the last flowers mentioned, yet the only ones not distributed, typically symbolize faithfulness.  Ophelia explains, “they </w:t>
      </w:r>
      <w:proofErr w:type="spellStart"/>
      <w:r>
        <w:rPr>
          <w:szCs w:val="24"/>
        </w:rPr>
        <w:t>wither’d</w:t>
      </w:r>
      <w:proofErr w:type="spellEnd"/>
      <w:r>
        <w:rPr>
          <w:szCs w:val="24"/>
        </w:rPr>
        <w:t xml:space="preserve"> all when [her]/ father died” (Shakespeare, </w:t>
      </w:r>
      <w:r>
        <w:rPr>
          <w:i/>
          <w:szCs w:val="24"/>
        </w:rPr>
        <w:t xml:space="preserve">Ham. </w:t>
      </w:r>
      <w:r>
        <w:rPr>
          <w:szCs w:val="24"/>
        </w:rPr>
        <w:t xml:space="preserve">4.5.186-87).  Her allegiance, then, is also deceased because her feelings for Hamlet, though strong, cannot withstand the unimaginable grief—and horror—at Hamlet’s having slain her father. Violets also hearken back to Laertes’ </w:t>
      </w:r>
      <w:r>
        <w:rPr>
          <w:szCs w:val="24"/>
        </w:rPr>
        <w:lastRenderedPageBreak/>
        <w:t xml:space="preserve">admonition regarding Hamlet’s intentions, emphasizing the prince’s strong but ephemeral and </w:t>
      </w:r>
      <w:r w:rsidRPr="0033309B">
        <w:rPr>
          <w:szCs w:val="24"/>
        </w:rPr>
        <w:t>therefore</w:t>
      </w:r>
      <w:r>
        <w:rPr>
          <w:szCs w:val="24"/>
        </w:rPr>
        <w:t xml:space="preserve"> unreliable affections.  These flowers are also mentioned by Laertes, again, at Ophelia’s funeral:  “And from her fair and unpolluted flesh/ May violets spring!” (Shakespeare, </w:t>
      </w:r>
      <w:r>
        <w:rPr>
          <w:i/>
          <w:szCs w:val="24"/>
        </w:rPr>
        <w:t xml:space="preserve">Ham. </w:t>
      </w:r>
      <w:r>
        <w:rPr>
          <w:szCs w:val="24"/>
        </w:rPr>
        <w:t>5.1.241-42). Here, Laertes emphasizes his sister’s faithful purity. These recurring images of violets</w:t>
      </w:r>
      <w:r w:rsidRPr="0033309B">
        <w:rPr>
          <w:szCs w:val="24"/>
        </w:rPr>
        <w:t>, specifically in their repeated associations</w:t>
      </w:r>
      <w:r>
        <w:rPr>
          <w:szCs w:val="24"/>
        </w:rPr>
        <w:t xml:space="preserve"> with Hamlet and Ophelia, help to emphasize their interrelatedness. Though violets tend to signify faithfulness, they also ironically signal the </w:t>
      </w:r>
      <w:r w:rsidRPr="0033309B">
        <w:rPr>
          <w:szCs w:val="24"/>
        </w:rPr>
        <w:t>unrealized</w:t>
      </w:r>
      <w:r>
        <w:rPr>
          <w:szCs w:val="24"/>
        </w:rPr>
        <w:t xml:space="preserve"> potential for Ophelia and Hamlet’s happy union in life. </w:t>
      </w:r>
    </w:p>
    <w:p w14:paraId="33ACF1F4" w14:textId="77777777" w:rsidR="003E6600" w:rsidRDefault="003E6600" w:rsidP="003E6600">
      <w:pPr>
        <w:pStyle w:val="NoSpacing"/>
        <w:widowControl w:val="0"/>
        <w:spacing w:line="480" w:lineRule="auto"/>
        <w:ind w:firstLine="720"/>
        <w:rPr>
          <w:szCs w:val="24"/>
        </w:rPr>
      </w:pPr>
      <w:r>
        <w:rPr>
          <w:szCs w:val="24"/>
        </w:rPr>
        <w:t xml:space="preserve">Ophelia’s sordid teasing and her disheveled appearance suggest an unhinged mind, but her discourse on flowers seems accurate, for her insights reinforce the central characters’ traits and interactions. Deemed mad, Ophelia is finally able to share her thoughts.  </w:t>
      </w:r>
    </w:p>
    <w:p w14:paraId="0CCAFE14" w14:textId="7FA7EFE8" w:rsidR="003E6600" w:rsidRDefault="003E6600" w:rsidP="003E6600">
      <w:pPr>
        <w:pStyle w:val="NoSpacing"/>
        <w:widowControl w:val="0"/>
        <w:spacing w:line="480" w:lineRule="auto"/>
        <w:ind w:firstLine="720"/>
        <w:rPr>
          <w:szCs w:val="24"/>
        </w:rPr>
      </w:pPr>
      <w:r>
        <w:rPr>
          <w:szCs w:val="24"/>
        </w:rPr>
        <w:t xml:space="preserve">Like this fictional character, many women find it difficult to say what they mean or even lack the confidence to be sure of what they truly know.  In </w:t>
      </w:r>
      <w:r>
        <w:rPr>
          <w:i/>
          <w:szCs w:val="24"/>
        </w:rPr>
        <w:t>Women’s Ways of Knowing</w:t>
      </w:r>
      <w:r>
        <w:rPr>
          <w:szCs w:val="24"/>
        </w:rPr>
        <w:t xml:space="preserve">, Mary </w:t>
      </w:r>
      <w:proofErr w:type="spellStart"/>
      <w:r>
        <w:rPr>
          <w:szCs w:val="24"/>
        </w:rPr>
        <w:t>Belenky</w:t>
      </w:r>
      <w:proofErr w:type="spellEnd"/>
      <w:r>
        <w:rPr>
          <w:szCs w:val="24"/>
        </w:rPr>
        <w:t xml:space="preserve"> and her co-authors </w:t>
      </w:r>
      <w:r w:rsidRPr="004C537D">
        <w:rPr>
          <w:szCs w:val="24"/>
        </w:rPr>
        <w:t>help convey</w:t>
      </w:r>
      <w:r>
        <w:rPr>
          <w:szCs w:val="24"/>
        </w:rPr>
        <w:t xml:space="preserve"> how women’s knowledge and their emotional insecurities—or confidence—can thwart—or liberate—their perceptions of themselves and </w:t>
      </w:r>
      <w:r w:rsidR="005A546B">
        <w:rPr>
          <w:szCs w:val="24"/>
        </w:rPr>
        <w:t xml:space="preserve"> </w:t>
      </w:r>
      <w:r>
        <w:rPr>
          <w:szCs w:val="24"/>
        </w:rPr>
        <w:t>influence their ability to be independent adults.  These researchers have categorize</w:t>
      </w:r>
      <w:r w:rsidRPr="0033309B">
        <w:rPr>
          <w:szCs w:val="24"/>
        </w:rPr>
        <w:t>d</w:t>
      </w:r>
      <w:r>
        <w:rPr>
          <w:szCs w:val="24"/>
        </w:rPr>
        <w:t xml:space="preserve"> five epistemological levels for women</w:t>
      </w:r>
      <w:r w:rsidR="006C1DA0">
        <w:rPr>
          <w:szCs w:val="24"/>
        </w:rPr>
        <w:t xml:space="preserve"> (3)</w:t>
      </w:r>
      <w:r>
        <w:rPr>
          <w:szCs w:val="24"/>
        </w:rPr>
        <w:t>. At the first, most basic level, there is only silence. Women at this stage find themselves mindless and voiceless subjects being controlled by external forces</w:t>
      </w:r>
      <w:r w:rsidR="005A546B">
        <w:rPr>
          <w:szCs w:val="24"/>
        </w:rPr>
        <w:t xml:space="preserve"> (24)</w:t>
      </w:r>
      <w:r>
        <w:rPr>
          <w:szCs w:val="24"/>
        </w:rPr>
        <w:t xml:space="preserve">. Next is received knowledge:  </w:t>
      </w:r>
      <w:r w:rsidRPr="0033309B">
        <w:rPr>
          <w:szCs w:val="24"/>
        </w:rPr>
        <w:t>at this stage</w:t>
      </w:r>
      <w:r>
        <w:rPr>
          <w:szCs w:val="24"/>
        </w:rPr>
        <w:t xml:space="preserve">, women feel they are </w:t>
      </w:r>
      <w:r w:rsidRPr="0033309B">
        <w:rPr>
          <w:szCs w:val="24"/>
        </w:rPr>
        <w:t>merely receptacles of others’</w:t>
      </w:r>
      <w:r>
        <w:rPr>
          <w:szCs w:val="24"/>
        </w:rPr>
        <w:t xml:space="preserve"> knowledge</w:t>
      </w:r>
      <w:r w:rsidR="006C1DA0">
        <w:rPr>
          <w:szCs w:val="24"/>
        </w:rPr>
        <w:t xml:space="preserve"> (35)</w:t>
      </w:r>
      <w:r w:rsidR="00197C54">
        <w:rPr>
          <w:szCs w:val="24"/>
        </w:rPr>
        <w:t xml:space="preserve">.  Though they are </w:t>
      </w:r>
      <w:r w:rsidRPr="0033309B">
        <w:rPr>
          <w:szCs w:val="24"/>
        </w:rPr>
        <w:t>capable of receiving and repeating others’ thoughts an instructions</w:t>
      </w:r>
      <w:r>
        <w:rPr>
          <w:szCs w:val="24"/>
        </w:rPr>
        <w:t xml:space="preserve">, they do not consider themselves </w:t>
      </w:r>
      <w:r w:rsidRPr="0033309B">
        <w:rPr>
          <w:szCs w:val="24"/>
        </w:rPr>
        <w:t>worthy</w:t>
      </w:r>
      <w:r>
        <w:rPr>
          <w:szCs w:val="24"/>
        </w:rPr>
        <w:t xml:space="preserve"> of creating their own independent and meaningful </w:t>
      </w:r>
      <w:r w:rsidR="00197C54">
        <w:rPr>
          <w:szCs w:val="24"/>
        </w:rPr>
        <w:t>contributions.  They doubt</w:t>
      </w:r>
      <w:r w:rsidRPr="0033309B">
        <w:rPr>
          <w:szCs w:val="24"/>
        </w:rPr>
        <w:t xml:space="preserve"> their ideas merit consideration, repetition, or exploration.</w:t>
      </w:r>
      <w:r>
        <w:rPr>
          <w:szCs w:val="24"/>
        </w:rPr>
        <w:t xml:space="preserve"> Instead, women at this stage even look to others for knowledge about and an understanding of themselves. At the next level, subjective knowledge, women explore and consider the </w:t>
      </w:r>
      <w:r w:rsidRPr="0033309B">
        <w:rPr>
          <w:szCs w:val="24"/>
        </w:rPr>
        <w:t xml:space="preserve">truths and </w:t>
      </w:r>
      <w:r w:rsidRPr="0033309B">
        <w:rPr>
          <w:szCs w:val="24"/>
        </w:rPr>
        <w:lastRenderedPageBreak/>
        <w:t>knowledge within their own personal and private understandings and beliefs</w:t>
      </w:r>
      <w:r w:rsidR="006C1DA0">
        <w:rPr>
          <w:szCs w:val="24"/>
        </w:rPr>
        <w:t xml:space="preserve"> (52)</w:t>
      </w:r>
      <w:r>
        <w:rPr>
          <w:szCs w:val="24"/>
        </w:rPr>
        <w:t>. Advancing to procedural knowledge, women learn to apply methods to communicate knowledge they’ve gained and gleaned</w:t>
      </w:r>
      <w:r w:rsidR="006C1DA0">
        <w:rPr>
          <w:szCs w:val="24"/>
        </w:rPr>
        <w:t xml:space="preserve"> (87)</w:t>
      </w:r>
      <w:r>
        <w:rPr>
          <w:szCs w:val="24"/>
        </w:rPr>
        <w:t xml:space="preserve">. Finally, under constructed knowledge, women understand knowledge to be contextual and are able </w:t>
      </w:r>
      <w:r w:rsidRPr="004C537D">
        <w:rPr>
          <w:szCs w:val="24"/>
        </w:rPr>
        <w:t>to create new knowledge</w:t>
      </w:r>
      <w:r w:rsidR="008415E4" w:rsidRPr="004C537D">
        <w:rPr>
          <w:szCs w:val="24"/>
        </w:rPr>
        <w:t xml:space="preserve"> personally</w:t>
      </w:r>
      <w:r w:rsidR="006C1DA0">
        <w:rPr>
          <w:szCs w:val="24"/>
        </w:rPr>
        <w:t xml:space="preserve"> (131)</w:t>
      </w:r>
      <w:r>
        <w:rPr>
          <w:szCs w:val="24"/>
        </w:rPr>
        <w:t>. At this level, they also value and use subjective and objective strategies for obtaining knowledge.  They have the confidence and self-assuredness to develop—and trust—their own conclusions about t</w:t>
      </w:r>
      <w:r w:rsidR="00BF740A">
        <w:rPr>
          <w:szCs w:val="24"/>
        </w:rPr>
        <w:t>he world around and within them—</w:t>
      </w:r>
      <w:r>
        <w:rPr>
          <w:szCs w:val="24"/>
        </w:rPr>
        <w:t xml:space="preserve">and to share their insights with others. </w:t>
      </w:r>
    </w:p>
    <w:p w14:paraId="2DE011D4" w14:textId="109C5B1A" w:rsidR="003E6600" w:rsidRDefault="003E6600" w:rsidP="00866ED9">
      <w:pPr>
        <w:pStyle w:val="NoSpacing"/>
        <w:widowControl w:val="0"/>
        <w:spacing w:line="480" w:lineRule="auto"/>
        <w:ind w:firstLine="720"/>
        <w:rPr>
          <w:szCs w:val="24"/>
        </w:rPr>
      </w:pPr>
      <w:r>
        <w:rPr>
          <w:szCs w:val="24"/>
        </w:rPr>
        <w:t xml:space="preserve">Similarly, in Carol Gilligan’s “Looking Back to Look Forward:  Revisiting </w:t>
      </w:r>
      <w:r>
        <w:rPr>
          <w:i/>
          <w:szCs w:val="24"/>
        </w:rPr>
        <w:t>In a Different Voice</w:t>
      </w:r>
      <w:r>
        <w:rPr>
          <w:szCs w:val="24"/>
        </w:rPr>
        <w:t xml:space="preserve">, she documents the importance of speaking for and to those who would otherwise remain </w:t>
      </w:r>
      <w:r w:rsidRPr="004C537D">
        <w:rPr>
          <w:szCs w:val="24"/>
        </w:rPr>
        <w:t>silent</w:t>
      </w:r>
      <w:r w:rsidR="00BF740A" w:rsidRPr="004C537D">
        <w:rPr>
          <w:szCs w:val="24"/>
        </w:rPr>
        <w:t>;</w:t>
      </w:r>
      <w:r>
        <w:rPr>
          <w:szCs w:val="24"/>
        </w:rPr>
        <w:t xml:space="preserve"> her message simultaneously addresses and appeals specifically to women who cannot or will not speak for themselves.</w:t>
      </w:r>
      <w:r w:rsidR="00866ED9">
        <w:rPr>
          <w:szCs w:val="24"/>
        </w:rPr>
        <w:t xml:space="preserve">  </w:t>
      </w:r>
      <w:r>
        <w:rPr>
          <w:szCs w:val="24"/>
        </w:rPr>
        <w:t xml:space="preserve">Both groundbreaking works, </w:t>
      </w:r>
      <w:r>
        <w:rPr>
          <w:i/>
          <w:szCs w:val="24"/>
        </w:rPr>
        <w:t>Women’s Ways of Knowing</w:t>
      </w:r>
      <w:r>
        <w:rPr>
          <w:szCs w:val="24"/>
        </w:rPr>
        <w:t xml:space="preserve"> and </w:t>
      </w:r>
      <w:r>
        <w:rPr>
          <w:i/>
          <w:szCs w:val="24"/>
        </w:rPr>
        <w:t>In a Different Voice</w:t>
      </w:r>
      <w:r>
        <w:rPr>
          <w:szCs w:val="24"/>
        </w:rPr>
        <w:t xml:space="preserve">, shed insight into the positions represented by these </w:t>
      </w:r>
      <w:r w:rsidR="00866ED9">
        <w:rPr>
          <w:szCs w:val="24"/>
        </w:rPr>
        <w:t xml:space="preserve">plays’ </w:t>
      </w:r>
      <w:r>
        <w:rPr>
          <w:szCs w:val="24"/>
        </w:rPr>
        <w:t>characters.</w:t>
      </w:r>
    </w:p>
    <w:p w14:paraId="0818BADA" w14:textId="77777777" w:rsidR="003E6600" w:rsidRDefault="003E6600" w:rsidP="003E6600">
      <w:pPr>
        <w:pStyle w:val="NoSpacing"/>
        <w:widowControl w:val="0"/>
        <w:spacing w:line="480" w:lineRule="auto"/>
        <w:ind w:firstLine="720"/>
        <w:rPr>
          <w:szCs w:val="24"/>
        </w:rPr>
      </w:pPr>
      <w:r>
        <w:rPr>
          <w:szCs w:val="24"/>
        </w:rPr>
        <w:t>Ophelia has been silenced for so long, but now that she does speak, she cannot truly articulate the hardships she has endured. She can sing playful, yet racy</w:t>
      </w:r>
      <w:r w:rsidRPr="0033309B">
        <w:rPr>
          <w:szCs w:val="24"/>
        </w:rPr>
        <w:t>,</w:t>
      </w:r>
      <w:r>
        <w:rPr>
          <w:szCs w:val="24"/>
        </w:rPr>
        <w:t xml:space="preserve"> ditties and spout associations for and uses of herbs and flowers, but she’s largely parroting others’ ideas without adding any meaningful, original input to clarify her own position.  She remains, then, like women who, according to </w:t>
      </w:r>
      <w:proofErr w:type="spellStart"/>
      <w:r>
        <w:rPr>
          <w:szCs w:val="24"/>
        </w:rPr>
        <w:t>Belenky</w:t>
      </w:r>
      <w:proofErr w:type="spellEnd"/>
      <w:r>
        <w:rPr>
          <w:szCs w:val="24"/>
        </w:rPr>
        <w:t xml:space="preserve"> and others, are trapped in a stagnant, “deprived,” and less than fully actualized level of knowing, </w:t>
      </w:r>
      <w:r w:rsidRPr="0033309B">
        <w:rPr>
          <w:szCs w:val="24"/>
        </w:rPr>
        <w:t>unprepared to become independent adults (23-24). Significantly, Ophelia’s</w:t>
      </w:r>
      <w:r>
        <w:rPr>
          <w:szCs w:val="24"/>
        </w:rPr>
        <w:t xml:space="preserve"> freest, most self-assured statements are uttered when others deem her crazy. </w:t>
      </w:r>
    </w:p>
    <w:p w14:paraId="37C4DF97" w14:textId="549A4DA6" w:rsidR="003E6600" w:rsidRDefault="003E6600" w:rsidP="003E6600">
      <w:pPr>
        <w:pStyle w:val="NoSpacing"/>
        <w:widowControl w:val="0"/>
        <w:spacing w:line="480" w:lineRule="auto"/>
        <w:ind w:firstLine="720"/>
        <w:rPr>
          <w:szCs w:val="24"/>
        </w:rPr>
      </w:pPr>
      <w:r>
        <w:rPr>
          <w:szCs w:val="24"/>
        </w:rPr>
        <w:t xml:space="preserve">While it’s true </w:t>
      </w:r>
      <w:proofErr w:type="spellStart"/>
      <w:r>
        <w:rPr>
          <w:szCs w:val="24"/>
        </w:rPr>
        <w:t>Belenky</w:t>
      </w:r>
      <w:proofErr w:type="spellEnd"/>
      <w:r>
        <w:rPr>
          <w:szCs w:val="24"/>
        </w:rPr>
        <w:t xml:space="preserve"> and colleagues interviewed real, not </w:t>
      </w:r>
      <w:r w:rsidRPr="0033309B">
        <w:rPr>
          <w:szCs w:val="24"/>
        </w:rPr>
        <w:t>fictional,</w:t>
      </w:r>
      <w:r>
        <w:rPr>
          <w:szCs w:val="24"/>
        </w:rPr>
        <w:t xml:space="preserve"> women, it’s also true that many critics have applied genuine psychological and sociological labels and methods to study literary characters and illuminate literary texts</w:t>
      </w:r>
      <w:r w:rsidRPr="0033309B">
        <w:rPr>
          <w:szCs w:val="24"/>
        </w:rPr>
        <w:t xml:space="preserve">, and they’ve used such approaches to </w:t>
      </w:r>
      <w:r w:rsidRPr="0033309B">
        <w:rPr>
          <w:szCs w:val="24"/>
        </w:rPr>
        <w:lastRenderedPageBreak/>
        <w:t>influence and inform t</w:t>
      </w:r>
      <w:r>
        <w:rPr>
          <w:szCs w:val="24"/>
        </w:rPr>
        <w:t xml:space="preserve">heir interpretations.  As an accepted tradition, then, such analyses serve to enhance our understanding of these and other works.  Considering </w:t>
      </w:r>
      <w:proofErr w:type="spellStart"/>
      <w:r>
        <w:rPr>
          <w:szCs w:val="24"/>
        </w:rPr>
        <w:t>Belenky</w:t>
      </w:r>
      <w:proofErr w:type="spellEnd"/>
      <w:r>
        <w:rPr>
          <w:szCs w:val="24"/>
        </w:rPr>
        <w:t xml:space="preserve"> and her co-authors’ demarcations help</w:t>
      </w:r>
      <w:r w:rsidR="00197C54">
        <w:rPr>
          <w:szCs w:val="24"/>
        </w:rPr>
        <w:t>s</w:t>
      </w:r>
      <w:r>
        <w:rPr>
          <w:szCs w:val="24"/>
        </w:rPr>
        <w:t xml:space="preserve"> to elucidate Ophelia’s predicament.  Ruled by her father, coached by her brother, and misled by her suitor, she ultimately feels abandoned, if not betrayed, by a</w:t>
      </w:r>
      <w:r w:rsidR="00BF740A">
        <w:rPr>
          <w:szCs w:val="24"/>
        </w:rPr>
        <w:t xml:space="preserve">ll, leaving her </w:t>
      </w:r>
      <w:r w:rsidR="00BF740A" w:rsidRPr="004C537D">
        <w:rPr>
          <w:szCs w:val="24"/>
        </w:rPr>
        <w:t>emotionally ill-</w:t>
      </w:r>
      <w:r w:rsidRPr="004C537D">
        <w:rPr>
          <w:szCs w:val="24"/>
        </w:rPr>
        <w:t>prepared</w:t>
      </w:r>
      <w:r>
        <w:rPr>
          <w:szCs w:val="24"/>
        </w:rPr>
        <w:t xml:space="preserve"> to face life’s </w:t>
      </w:r>
      <w:r w:rsidRPr="004C537D">
        <w:rPr>
          <w:szCs w:val="24"/>
        </w:rPr>
        <w:t>calamities</w:t>
      </w:r>
      <w:r w:rsidR="00BF740A" w:rsidRPr="004C537D">
        <w:rPr>
          <w:szCs w:val="24"/>
        </w:rPr>
        <w:t>.  S</w:t>
      </w:r>
      <w:r w:rsidRPr="004C537D">
        <w:rPr>
          <w:szCs w:val="24"/>
        </w:rPr>
        <w:t>he can’t</w:t>
      </w:r>
      <w:r>
        <w:rPr>
          <w:szCs w:val="24"/>
        </w:rPr>
        <w:t xml:space="preserve"> grasp or address the full implications of these challenges as an independent adult.  Thus, Ophelia, being a receiver of others’ knowledge rather than creator of her own, would be placed at </w:t>
      </w:r>
      <w:r w:rsidR="00C527DF">
        <w:rPr>
          <w:szCs w:val="24"/>
        </w:rPr>
        <w:t>“received knowledge” (</w:t>
      </w:r>
      <w:r>
        <w:rPr>
          <w:szCs w:val="24"/>
        </w:rPr>
        <w:t>stage two</w:t>
      </w:r>
      <w:r w:rsidR="00C527DF">
        <w:rPr>
          <w:szCs w:val="24"/>
        </w:rPr>
        <w:t>)</w:t>
      </w:r>
      <w:r>
        <w:rPr>
          <w:szCs w:val="24"/>
        </w:rPr>
        <w:t xml:space="preserve"> of </w:t>
      </w:r>
      <w:proofErr w:type="spellStart"/>
      <w:r>
        <w:rPr>
          <w:szCs w:val="24"/>
        </w:rPr>
        <w:t>Belenky</w:t>
      </w:r>
      <w:proofErr w:type="spellEnd"/>
      <w:r>
        <w:rPr>
          <w:szCs w:val="24"/>
        </w:rPr>
        <w:t xml:space="preserve"> and colleagues’ classification system. </w:t>
      </w:r>
      <w:r w:rsidRPr="0033309B">
        <w:rPr>
          <w:szCs w:val="24"/>
        </w:rPr>
        <w:t>Also, like</w:t>
      </w:r>
      <w:r>
        <w:rPr>
          <w:szCs w:val="24"/>
        </w:rPr>
        <w:t xml:space="preserve"> the teens in Gilligan’s study, Ophelia lacks her own voice and confidence to assert herself and to explore other options.  Unsure of herself and her choices, Ophelia is distraught, and her only solace is through madness—and, eventually, death. </w:t>
      </w:r>
    </w:p>
    <w:p w14:paraId="16C265A5" w14:textId="1EAA4391" w:rsidR="003E6600" w:rsidRPr="007B0EBA" w:rsidRDefault="003E6600" w:rsidP="007B0EBA">
      <w:pPr>
        <w:pStyle w:val="CommentText"/>
        <w:spacing w:line="480" w:lineRule="auto"/>
        <w:ind w:firstLine="720"/>
        <w:rPr>
          <w:sz w:val="24"/>
          <w:szCs w:val="24"/>
        </w:rPr>
      </w:pPr>
      <w:r w:rsidRPr="007B0EBA">
        <w:rPr>
          <w:sz w:val="24"/>
          <w:szCs w:val="24"/>
        </w:rPr>
        <w:t>Laura suffers a similar plight. She is silent in her own world and seldom truly interacts with her mother and brother.  Her closest and most intimate relationships are with her inanimate glass creatures. Laura does not believe that she can master business classes or comparable studies. She readily lets her physical disability and what she surmises others’ thoughts and expectations are regarding her dictate her (in</w:t>
      </w:r>
      <w:proofErr w:type="gramStart"/>
      <w:r w:rsidRPr="007B0EBA">
        <w:rPr>
          <w:sz w:val="24"/>
          <w:szCs w:val="24"/>
        </w:rPr>
        <w:t>)actions</w:t>
      </w:r>
      <w:proofErr w:type="gramEnd"/>
      <w:r w:rsidRPr="007B0EBA">
        <w:rPr>
          <w:sz w:val="24"/>
          <w:szCs w:val="24"/>
        </w:rPr>
        <w:t xml:space="preserve">.  Rather than forging a new identity, she simply accepts what she believes others have said—or will say—about her. Laura’s opinion of her physical impediment is fueled by Amanda’s comment that she’s currently “the prettiest [she]’ll ever be” (1046; sc. 6). It is left to Jim to identify and suggest a remedy for her inferiority complex. She does not believe she is special or capable until he affirms her worth. Both female characters seem to be forever stuck in this second stage of received knowledge as identified in </w:t>
      </w:r>
      <w:r w:rsidRPr="007B0EBA">
        <w:rPr>
          <w:i/>
          <w:sz w:val="24"/>
          <w:szCs w:val="24"/>
        </w:rPr>
        <w:t>Women’s Ways of Knowing</w:t>
      </w:r>
      <w:r w:rsidRPr="007B0EBA">
        <w:rPr>
          <w:sz w:val="24"/>
          <w:szCs w:val="24"/>
        </w:rPr>
        <w:t xml:space="preserve"> and highlighted by the findings </w:t>
      </w:r>
      <w:r w:rsidRPr="007B0EBA">
        <w:rPr>
          <w:i/>
          <w:sz w:val="24"/>
          <w:szCs w:val="24"/>
        </w:rPr>
        <w:t>In a Different Voice</w:t>
      </w:r>
      <w:r w:rsidRPr="007B0EBA">
        <w:rPr>
          <w:sz w:val="24"/>
          <w:szCs w:val="24"/>
        </w:rPr>
        <w:t xml:space="preserve">, relying on others’ interpretations and assessments. Reverting to childhood fancies, these young female </w:t>
      </w:r>
      <w:r w:rsidRPr="007B0EBA">
        <w:rPr>
          <w:sz w:val="24"/>
          <w:szCs w:val="24"/>
        </w:rPr>
        <w:lastRenderedPageBreak/>
        <w:t>characters both take refuge from the real world,</w:t>
      </w:r>
      <w:r w:rsidR="00BF740A" w:rsidRPr="007B0EBA">
        <w:rPr>
          <w:sz w:val="24"/>
          <w:szCs w:val="24"/>
        </w:rPr>
        <w:t xml:space="preserve"> ill-equipp</w:t>
      </w:r>
      <w:r w:rsidRPr="007B0EBA">
        <w:rPr>
          <w:sz w:val="24"/>
          <w:szCs w:val="24"/>
        </w:rPr>
        <w:t>ed to face, let alone overcome</w:t>
      </w:r>
      <w:r w:rsidR="00197C54" w:rsidRPr="007B0EBA">
        <w:rPr>
          <w:sz w:val="24"/>
          <w:szCs w:val="24"/>
        </w:rPr>
        <w:t>,</w:t>
      </w:r>
      <w:r w:rsidRPr="007B0EBA">
        <w:rPr>
          <w:sz w:val="24"/>
          <w:szCs w:val="24"/>
        </w:rPr>
        <w:t xml:space="preserve"> its challenges. </w:t>
      </w:r>
      <w:r w:rsidR="007B0EBA" w:rsidRPr="007B0EBA">
        <w:rPr>
          <w:sz w:val="24"/>
          <w:szCs w:val="24"/>
        </w:rPr>
        <w:t xml:space="preserve">Thus, without re-evaluating these plays in light of newer works which help us </w:t>
      </w:r>
      <w:proofErr w:type="gramStart"/>
      <w:r w:rsidR="007B0EBA" w:rsidRPr="007B0EBA">
        <w:rPr>
          <w:sz w:val="24"/>
          <w:szCs w:val="24"/>
        </w:rPr>
        <w:t>recognize</w:t>
      </w:r>
      <w:proofErr w:type="gramEnd"/>
      <w:r w:rsidR="007B0EBA" w:rsidRPr="007B0EBA">
        <w:rPr>
          <w:sz w:val="24"/>
          <w:szCs w:val="24"/>
        </w:rPr>
        <w:t xml:space="preserve"> and reclaim the validity and empowerment of femininity, today’s students would likely remain just as silenced as those depicted by </w:t>
      </w:r>
      <w:proofErr w:type="spellStart"/>
      <w:r w:rsidR="007B0EBA" w:rsidRPr="007B0EBA">
        <w:rPr>
          <w:sz w:val="24"/>
          <w:szCs w:val="24"/>
        </w:rPr>
        <w:t>Belenky</w:t>
      </w:r>
      <w:proofErr w:type="spellEnd"/>
      <w:r w:rsidR="007B0EBA" w:rsidRPr="007B0EBA">
        <w:rPr>
          <w:sz w:val="24"/>
          <w:szCs w:val="24"/>
        </w:rPr>
        <w:t xml:space="preserve">, </w:t>
      </w:r>
      <w:proofErr w:type="spellStart"/>
      <w:r w:rsidR="007B0EBA" w:rsidRPr="007B0EBA">
        <w:rPr>
          <w:sz w:val="24"/>
          <w:szCs w:val="24"/>
        </w:rPr>
        <w:t>Clinchy</w:t>
      </w:r>
      <w:proofErr w:type="spellEnd"/>
      <w:r w:rsidR="007B0EBA" w:rsidRPr="007B0EBA">
        <w:rPr>
          <w:sz w:val="24"/>
          <w:szCs w:val="24"/>
        </w:rPr>
        <w:t xml:space="preserve">, Goldberger, and </w:t>
      </w:r>
      <w:proofErr w:type="spellStart"/>
      <w:r w:rsidR="007B0EBA" w:rsidRPr="007B0EBA">
        <w:rPr>
          <w:sz w:val="24"/>
          <w:szCs w:val="24"/>
        </w:rPr>
        <w:t>Tarule</w:t>
      </w:r>
      <w:proofErr w:type="spellEnd"/>
      <w:r w:rsidR="007B0EBA" w:rsidRPr="007B0EBA">
        <w:rPr>
          <w:sz w:val="24"/>
          <w:szCs w:val="24"/>
        </w:rPr>
        <w:t xml:space="preserve"> as well as those documented by Gilligan.</w:t>
      </w:r>
    </w:p>
    <w:p w14:paraId="2F054DF4" w14:textId="5D907D3C" w:rsidR="00197C54" w:rsidRDefault="00CB0A4B" w:rsidP="00197C54">
      <w:pPr>
        <w:pStyle w:val="NoSpacing"/>
        <w:widowControl w:val="0"/>
        <w:spacing w:line="480" w:lineRule="auto"/>
        <w:ind w:firstLine="720"/>
        <w:jc w:val="center"/>
        <w:rPr>
          <w:szCs w:val="24"/>
        </w:rPr>
      </w:pPr>
      <w:r w:rsidRPr="004C537D">
        <w:rPr>
          <w:szCs w:val="24"/>
        </w:rPr>
        <w:t>Fame and Fortune(s)</w:t>
      </w:r>
    </w:p>
    <w:p w14:paraId="3AC230DA" w14:textId="67180723" w:rsidR="003E6600" w:rsidRDefault="003E6600" w:rsidP="003E6600">
      <w:pPr>
        <w:pStyle w:val="NoSpacing"/>
        <w:widowControl w:val="0"/>
        <w:spacing w:line="480" w:lineRule="auto"/>
        <w:ind w:firstLine="720"/>
        <w:rPr>
          <w:szCs w:val="24"/>
        </w:rPr>
      </w:pPr>
      <w:r>
        <w:rPr>
          <w:szCs w:val="24"/>
        </w:rPr>
        <w:t xml:space="preserve">Ophelia and Laura are very famous, albeit </w:t>
      </w:r>
      <w:r w:rsidR="00197C54">
        <w:rPr>
          <w:szCs w:val="24"/>
        </w:rPr>
        <w:t xml:space="preserve">often </w:t>
      </w:r>
      <w:r>
        <w:rPr>
          <w:szCs w:val="24"/>
        </w:rPr>
        <w:t xml:space="preserve">feeble, female characters. Their stories are well-known and accepted, even now in the twenty-first century.  Examining their analogous situations reveals a disconcerting truth about our own society. Despite the passing of centuries and the many ongoing accomplishments of women throughout history and around the world, female characters are still too often subservient to male characters on stage.  Even though real women have made impressive strides, our stories, which help forge and influence our cultural identity and inspire future generations, have not been sufficiently updated.  Women are still too often seen as lesser creatures that require men to help or save them.  However, when men fail to ride up on white horses, the damsels in distress either die or fade away and become old maids. Male and female students grow up seeing and reading both of these plays, as well as others with similar character types </w:t>
      </w:r>
      <w:r w:rsidRPr="0033309B">
        <w:rPr>
          <w:szCs w:val="24"/>
        </w:rPr>
        <w:t>and recurring</w:t>
      </w:r>
      <w:r>
        <w:rPr>
          <w:szCs w:val="24"/>
        </w:rPr>
        <w:t xml:space="preserve"> themes. People are influenced by literary characters and respond accordingly, replicating and reinforcing these dated dichotomies. As a result, men grow up to become domineering and strong-willed, while women are taught to be docile and non-confrontational.  </w:t>
      </w:r>
      <w:r w:rsidRPr="00D1347B">
        <w:rPr>
          <w:szCs w:val="24"/>
        </w:rPr>
        <w:t>Feminists’ perspectives</w:t>
      </w:r>
      <w:r>
        <w:rPr>
          <w:szCs w:val="24"/>
        </w:rPr>
        <w:t>, though gaining strides for equality in many arenas, ha</w:t>
      </w:r>
      <w:r w:rsidRPr="00D1347B">
        <w:rPr>
          <w:szCs w:val="24"/>
        </w:rPr>
        <w:t>ve</w:t>
      </w:r>
      <w:r>
        <w:rPr>
          <w:szCs w:val="24"/>
        </w:rPr>
        <w:t xml:space="preserve"> not been as effective on stage because Laura, like her predecessor Ophelia, is still </w:t>
      </w:r>
      <w:r w:rsidR="00197C54">
        <w:rPr>
          <w:szCs w:val="24"/>
        </w:rPr>
        <w:t xml:space="preserve">frequently depicted as being </w:t>
      </w:r>
      <w:r>
        <w:rPr>
          <w:szCs w:val="24"/>
        </w:rPr>
        <w:t xml:space="preserve">trapped by social mores and expectations.  Women are still too </w:t>
      </w:r>
      <w:r w:rsidR="00197C54" w:rsidRPr="00883341">
        <w:rPr>
          <w:szCs w:val="24"/>
        </w:rPr>
        <w:t>readily</w:t>
      </w:r>
      <w:r w:rsidR="00197C54">
        <w:rPr>
          <w:szCs w:val="24"/>
        </w:rPr>
        <w:t xml:space="preserve"> </w:t>
      </w:r>
      <w:r>
        <w:rPr>
          <w:szCs w:val="24"/>
        </w:rPr>
        <w:t>portrayed as frail and fragile characters</w:t>
      </w:r>
      <w:r w:rsidRPr="00D1347B">
        <w:rPr>
          <w:szCs w:val="24"/>
        </w:rPr>
        <w:t>, enslaved by</w:t>
      </w:r>
      <w:r>
        <w:rPr>
          <w:szCs w:val="24"/>
        </w:rPr>
        <w:t xml:space="preserve"> the whims of their male </w:t>
      </w:r>
      <w:r>
        <w:rPr>
          <w:szCs w:val="24"/>
        </w:rPr>
        <w:lastRenderedPageBreak/>
        <w:t>counterparts. Specifically, Williams states that Laura “is like a piece of her own glass collection, too exquisitely fragile to move from the shelf” (character description). Similarly, Showalter quotes Hazlitt describing Ophelia as</w:t>
      </w:r>
      <w:r>
        <w:rPr>
          <w:rFonts w:eastAsia="Times New Roman"/>
          <w:bCs/>
          <w:color w:val="212121"/>
          <w:szCs w:val="24"/>
        </w:rPr>
        <w:t xml:space="preserve"> a character “almost too exquisitely touching to be dwelt upon” </w:t>
      </w:r>
      <w:r w:rsidRPr="00877B2A">
        <w:rPr>
          <w:rFonts w:eastAsia="Times New Roman"/>
          <w:bCs/>
          <w:color w:val="212121"/>
          <w:szCs w:val="24"/>
        </w:rPr>
        <w:t>(</w:t>
      </w:r>
      <w:r w:rsidR="00877B2A">
        <w:rPr>
          <w:rFonts w:eastAsia="Arial Unicode MS"/>
          <w:color w:val="000000"/>
          <w:shd w:val="clear" w:color="auto" w:fill="FFFFFF"/>
        </w:rPr>
        <w:t xml:space="preserve">Showalter </w:t>
      </w:r>
      <w:r w:rsidR="00877B2A" w:rsidRPr="00883341">
        <w:rPr>
          <w:rFonts w:eastAsia="Arial Unicode MS"/>
          <w:color w:val="000000"/>
          <w:shd w:val="clear" w:color="auto" w:fill="FFFFFF"/>
        </w:rPr>
        <w:t>79</w:t>
      </w:r>
      <w:r w:rsidRPr="00883341">
        <w:rPr>
          <w:rFonts w:eastAsia="Times New Roman"/>
          <w:bCs/>
          <w:color w:val="212121"/>
          <w:szCs w:val="24"/>
        </w:rPr>
        <w:t>).</w:t>
      </w:r>
      <w:r>
        <w:rPr>
          <w:szCs w:val="24"/>
        </w:rPr>
        <w:t xml:space="preserve"> Although these stories are centuries—and continents—apart, both of these characters are often viewed as powerless to express their feelings or save themselves from their fates. They are perceived as being stuck in their respective places in society, and their struggling often seems only to exacerbate their predicaments. In both </w:t>
      </w:r>
      <w:r>
        <w:rPr>
          <w:i/>
          <w:szCs w:val="24"/>
        </w:rPr>
        <w:t xml:space="preserve">Women’s Ways of Knowing </w:t>
      </w:r>
      <w:r>
        <w:rPr>
          <w:szCs w:val="24"/>
        </w:rPr>
        <w:t xml:space="preserve">and </w:t>
      </w:r>
      <w:r>
        <w:rPr>
          <w:i/>
          <w:szCs w:val="24"/>
        </w:rPr>
        <w:t xml:space="preserve">In a Different Voice, </w:t>
      </w:r>
      <w:r>
        <w:rPr>
          <w:szCs w:val="24"/>
        </w:rPr>
        <w:t xml:space="preserve">several of the real women in the case studies presented felt that they were not in control of their lives. When speaking about making life-altering </w:t>
      </w:r>
      <w:r w:rsidRPr="00D1347B">
        <w:rPr>
          <w:szCs w:val="24"/>
        </w:rPr>
        <w:t>decisions, like</w:t>
      </w:r>
      <w:r>
        <w:rPr>
          <w:szCs w:val="24"/>
        </w:rPr>
        <w:t xml:space="preserve"> whether or not to have an abortion, many subjects said they had to do what their parents or lovers wanted and either could not or would not make their own choices. </w:t>
      </w:r>
      <w:r w:rsidR="00877B2A">
        <w:rPr>
          <w:szCs w:val="24"/>
        </w:rPr>
        <w:t>Similarly, i</w:t>
      </w:r>
      <w:r>
        <w:rPr>
          <w:szCs w:val="24"/>
        </w:rPr>
        <w:t xml:space="preserve">n another study, </w:t>
      </w:r>
      <w:r>
        <w:t>adult men and women were both given paintings and told to compose stories based on the pictures. Men were much more likely to tell violent stories even for “tranquil scene[s]” (Gilligan 39). This supports the idea that men and women respond differently to the same stimuli, but it also raises the larger issue of why this is true and how our culture’s stories can perpetuate—or change—these tendencies.</w:t>
      </w:r>
    </w:p>
    <w:p w14:paraId="1C7B25D4" w14:textId="7B02B678" w:rsidR="003E6600" w:rsidRDefault="00A6395F" w:rsidP="003E6600">
      <w:pPr>
        <w:pStyle w:val="CommentText"/>
        <w:spacing w:line="480" w:lineRule="auto"/>
        <w:ind w:firstLine="720"/>
        <w:rPr>
          <w:sz w:val="24"/>
          <w:szCs w:val="24"/>
        </w:rPr>
      </w:pPr>
      <w:r>
        <w:rPr>
          <w:sz w:val="24"/>
          <w:szCs w:val="24"/>
        </w:rPr>
        <w:t>Specifically in the</w:t>
      </w:r>
      <w:r w:rsidR="003E6600">
        <w:rPr>
          <w:sz w:val="24"/>
          <w:szCs w:val="24"/>
        </w:rPr>
        <w:t xml:space="preserve"> tragedy, Hamlet’s preoccupation with avenging his father’s murder consumes him, leaving no room for his feelings for Ophelia.  Yet their intense connection helps build the play’s tension.  Despite swearing to Laertes “forty thousand brothers/ </w:t>
      </w:r>
      <w:proofErr w:type="gramStart"/>
      <w:r w:rsidR="003E6600">
        <w:rPr>
          <w:sz w:val="24"/>
          <w:szCs w:val="24"/>
        </w:rPr>
        <w:t>Could</w:t>
      </w:r>
      <w:proofErr w:type="gramEnd"/>
      <w:r w:rsidR="003E6600">
        <w:rPr>
          <w:sz w:val="24"/>
          <w:szCs w:val="24"/>
        </w:rPr>
        <w:t xml:space="preserve"> not with all their quantity of love/ Make up my sum” </w:t>
      </w:r>
      <w:r w:rsidR="003E6600">
        <w:rPr>
          <w:color w:val="000000"/>
          <w:sz w:val="24"/>
          <w:szCs w:val="24"/>
        </w:rPr>
        <w:t>(</w:t>
      </w:r>
      <w:r w:rsidR="003E6600">
        <w:rPr>
          <w:i/>
          <w:sz w:val="24"/>
          <w:szCs w:val="24"/>
        </w:rPr>
        <w:t xml:space="preserve">Ham. </w:t>
      </w:r>
      <w:r w:rsidR="003E6600">
        <w:rPr>
          <w:color w:val="000000"/>
          <w:sz w:val="24"/>
          <w:szCs w:val="24"/>
        </w:rPr>
        <w:t>5.1.272)</w:t>
      </w:r>
      <w:r w:rsidR="003E6600">
        <w:rPr>
          <w:sz w:val="24"/>
          <w:szCs w:val="24"/>
        </w:rPr>
        <w:t xml:space="preserve"> during Ophelia’s burial scene, Hamlet had relinquished his role as suitor long before.  Much earlier, he even denied having sent her “remembrances” (</w:t>
      </w:r>
      <w:r w:rsidR="003E6600">
        <w:rPr>
          <w:i/>
          <w:sz w:val="24"/>
          <w:szCs w:val="24"/>
        </w:rPr>
        <w:t>Ham.</w:t>
      </w:r>
      <w:r w:rsidR="003E6600">
        <w:rPr>
          <w:i/>
        </w:rPr>
        <w:t xml:space="preserve"> </w:t>
      </w:r>
      <w:r w:rsidR="003E6600">
        <w:rPr>
          <w:sz w:val="24"/>
          <w:szCs w:val="24"/>
        </w:rPr>
        <w:t xml:space="preserve">3.1.94) and then reinforced his position by proclaiming, “I say we will have no more/ marriage” (Shakespeare, </w:t>
      </w:r>
      <w:r w:rsidR="003E6600">
        <w:rPr>
          <w:i/>
          <w:sz w:val="24"/>
          <w:szCs w:val="24"/>
        </w:rPr>
        <w:t xml:space="preserve">Ham. </w:t>
      </w:r>
      <w:r w:rsidR="003E6600">
        <w:rPr>
          <w:sz w:val="24"/>
          <w:szCs w:val="24"/>
        </w:rPr>
        <w:t xml:space="preserve">3.1.150-51). </w:t>
      </w:r>
    </w:p>
    <w:p w14:paraId="3B66FD0C" w14:textId="77777777" w:rsidR="003E6600" w:rsidRDefault="003E6600" w:rsidP="003E6600">
      <w:pPr>
        <w:pStyle w:val="CommentText"/>
        <w:spacing w:line="480" w:lineRule="auto"/>
        <w:ind w:firstLine="720"/>
        <w:rPr>
          <w:sz w:val="24"/>
          <w:szCs w:val="24"/>
        </w:rPr>
      </w:pPr>
      <w:proofErr w:type="spellStart"/>
      <w:r>
        <w:rPr>
          <w:sz w:val="24"/>
          <w:szCs w:val="24"/>
        </w:rPr>
        <w:lastRenderedPageBreak/>
        <w:t>Lacan</w:t>
      </w:r>
      <w:proofErr w:type="spellEnd"/>
      <w:r>
        <w:rPr>
          <w:sz w:val="24"/>
          <w:szCs w:val="24"/>
        </w:rPr>
        <w:t xml:space="preserve"> has relegated Ophelia’s role to that of a foil for Hamlet, helping audiences better delve into and understand his character. Despite his initial alluring promise to focus on Ophelia, </w:t>
      </w:r>
      <w:proofErr w:type="spellStart"/>
      <w:r>
        <w:rPr>
          <w:sz w:val="24"/>
          <w:szCs w:val="24"/>
        </w:rPr>
        <w:t>Lacan</w:t>
      </w:r>
      <w:proofErr w:type="spellEnd"/>
      <w:r>
        <w:rPr>
          <w:sz w:val="24"/>
          <w:szCs w:val="24"/>
        </w:rPr>
        <w:t xml:space="preserve"> back-pedals and determines that Ophelia’s significance is merely that of a means to further enlighten audiences about the main character, Prince Hamlet. Thus, </w:t>
      </w:r>
      <w:proofErr w:type="spellStart"/>
      <w:r>
        <w:rPr>
          <w:sz w:val="24"/>
          <w:szCs w:val="24"/>
        </w:rPr>
        <w:t>Lacan</w:t>
      </w:r>
      <w:proofErr w:type="spellEnd"/>
      <w:r>
        <w:rPr>
          <w:sz w:val="24"/>
          <w:szCs w:val="24"/>
        </w:rPr>
        <w:t xml:space="preserve"> actually devotes very little of his forty-plus pages to discussing her character (</w:t>
      </w:r>
      <w:proofErr w:type="spellStart"/>
      <w:r>
        <w:rPr>
          <w:sz w:val="24"/>
          <w:szCs w:val="24"/>
        </w:rPr>
        <w:t>Lacan</w:t>
      </w:r>
      <w:proofErr w:type="spellEnd"/>
      <w:r>
        <w:rPr>
          <w:sz w:val="24"/>
          <w:szCs w:val="24"/>
        </w:rPr>
        <w:t xml:space="preserve"> 11-52). </w:t>
      </w:r>
    </w:p>
    <w:p w14:paraId="790696B0" w14:textId="0D4C526E" w:rsidR="003E6600" w:rsidRPr="007B0EBA" w:rsidRDefault="003E6600" w:rsidP="003E6600">
      <w:pPr>
        <w:pStyle w:val="CommentText"/>
        <w:spacing w:line="480" w:lineRule="auto"/>
        <w:ind w:firstLine="720"/>
        <w:rPr>
          <w:color w:val="212121"/>
          <w:sz w:val="24"/>
          <w:szCs w:val="24"/>
          <w:shd w:val="clear" w:color="auto" w:fill="FFFFFF"/>
        </w:rPr>
      </w:pPr>
      <w:r>
        <w:rPr>
          <w:sz w:val="24"/>
          <w:szCs w:val="24"/>
        </w:rPr>
        <w:t>Showalter</w:t>
      </w:r>
      <w:r w:rsidR="00CE7BEC">
        <w:rPr>
          <w:sz w:val="24"/>
          <w:szCs w:val="24"/>
        </w:rPr>
        <w:t xml:space="preserve">’s response to </w:t>
      </w:r>
      <w:proofErr w:type="spellStart"/>
      <w:r w:rsidR="00CE7BEC">
        <w:rPr>
          <w:sz w:val="24"/>
          <w:szCs w:val="24"/>
        </w:rPr>
        <w:t>Lacan’s</w:t>
      </w:r>
      <w:proofErr w:type="spellEnd"/>
      <w:r w:rsidR="00CE7BEC">
        <w:rPr>
          <w:sz w:val="24"/>
          <w:szCs w:val="24"/>
        </w:rPr>
        <w:t xml:space="preserve"> piece in “Representing Ophelia,”</w:t>
      </w:r>
      <w:r>
        <w:rPr>
          <w:sz w:val="24"/>
          <w:szCs w:val="24"/>
        </w:rPr>
        <w:t xml:space="preserve"> however, demonstrates Ophelia’s impact upon audiences is much more profound than simply serving as a clarification of Hamlet’s character.  As she explains, Ophelia’s significance in the story and influence upon our culture and heritage are tremendous.  “</w:t>
      </w:r>
      <w:r>
        <w:rPr>
          <w:color w:val="212121"/>
          <w:sz w:val="24"/>
          <w:szCs w:val="24"/>
          <w:shd w:val="clear" w:color="auto" w:fill="FFFFFF"/>
        </w:rPr>
        <w:t xml:space="preserve">Ophelia is probably the most frequently illustrated and cited of Shakespeare's heroines. Her visibility as a subject in literature, popular culture, and paintings . . . is in inverse relation to her invisibility in Shakespearean critical texts” (77). </w:t>
      </w:r>
      <w:r>
        <w:rPr>
          <w:sz w:val="24"/>
          <w:szCs w:val="24"/>
        </w:rPr>
        <w:t xml:space="preserve">In modern parlance, </w:t>
      </w:r>
      <w:r w:rsidR="00CB0A4B" w:rsidRPr="00F86512">
        <w:rPr>
          <w:sz w:val="24"/>
          <w:szCs w:val="24"/>
        </w:rPr>
        <w:t xml:space="preserve">despite her brief appearance on the stage, </w:t>
      </w:r>
      <w:r w:rsidRPr="00F86512">
        <w:rPr>
          <w:sz w:val="24"/>
          <w:szCs w:val="24"/>
        </w:rPr>
        <w:t>Ophelia went viral</w:t>
      </w:r>
      <w:r w:rsidR="00B64E9D" w:rsidRPr="00F86512">
        <w:rPr>
          <w:sz w:val="24"/>
          <w:szCs w:val="24"/>
        </w:rPr>
        <w:t>, continuing to influence society</w:t>
      </w:r>
      <w:r>
        <w:rPr>
          <w:sz w:val="24"/>
          <w:szCs w:val="24"/>
        </w:rPr>
        <w:t xml:space="preserve">.  In the nineteenth century, Showalter notes, women were so taken with Ophelia’s character and image that they wore their hair like her, similar to more recent </w:t>
      </w:r>
      <w:r w:rsidR="000D3E11">
        <w:rPr>
          <w:sz w:val="24"/>
          <w:szCs w:val="24"/>
        </w:rPr>
        <w:t>example</w:t>
      </w:r>
      <w:r>
        <w:rPr>
          <w:sz w:val="24"/>
          <w:szCs w:val="24"/>
        </w:rPr>
        <w:t xml:space="preserve">s of celebrities’ hairstyles capturing cultural attention and emulation, like Dorothy </w:t>
      </w:r>
      <w:proofErr w:type="spellStart"/>
      <w:r>
        <w:rPr>
          <w:sz w:val="24"/>
          <w:szCs w:val="24"/>
        </w:rPr>
        <w:t>Hammil’s</w:t>
      </w:r>
      <w:proofErr w:type="spellEnd"/>
      <w:r>
        <w:rPr>
          <w:sz w:val="24"/>
          <w:szCs w:val="24"/>
        </w:rPr>
        <w:t xml:space="preserve"> haircut upon young girls in the 1970s to Jennifer Anniston’s character in </w:t>
      </w:r>
      <w:r>
        <w:rPr>
          <w:i/>
          <w:sz w:val="24"/>
          <w:szCs w:val="24"/>
        </w:rPr>
        <w:t>Friends</w:t>
      </w:r>
      <w:r>
        <w:rPr>
          <w:sz w:val="24"/>
          <w:szCs w:val="24"/>
        </w:rPr>
        <w:t>’ spawning a prevalent cut dubbed “the Rachel” for numerous women of the 1990s.  Ophelia’s costume also inspired fashions of the day</w:t>
      </w:r>
      <w:r w:rsidR="00FB54C3">
        <w:rPr>
          <w:sz w:val="24"/>
          <w:szCs w:val="24"/>
        </w:rPr>
        <w:t xml:space="preserve">, much like Madonna’s and </w:t>
      </w:r>
      <w:r w:rsidR="002A2A5C">
        <w:rPr>
          <w:sz w:val="24"/>
          <w:szCs w:val="24"/>
        </w:rPr>
        <w:t>subsequent performers have influenced more recent styles</w:t>
      </w:r>
      <w:r>
        <w:rPr>
          <w:sz w:val="24"/>
          <w:szCs w:val="24"/>
        </w:rPr>
        <w:t xml:space="preserve">.  </w:t>
      </w:r>
      <w:r>
        <w:rPr>
          <w:color w:val="212121"/>
          <w:sz w:val="24"/>
          <w:szCs w:val="24"/>
          <w:shd w:val="clear" w:color="auto" w:fill="FFFFFF"/>
        </w:rPr>
        <w:t>Because of Ophelia’s endearing and enduring appeal, Showalter focuses on exploring how Ophelia’s character, when considered from “multiple perspectives,” is “more than the sum of all her parts” (94).</w:t>
      </w:r>
      <w:r w:rsidR="00B9778E">
        <w:rPr>
          <w:color w:val="212121"/>
          <w:sz w:val="24"/>
          <w:szCs w:val="24"/>
          <w:shd w:val="clear" w:color="auto" w:fill="FFFFFF"/>
        </w:rPr>
        <w:t xml:space="preserve"> </w:t>
      </w:r>
      <w:r>
        <w:rPr>
          <w:color w:val="212121"/>
          <w:sz w:val="24"/>
          <w:szCs w:val="24"/>
          <w:shd w:val="clear" w:color="auto" w:fill="FFFFFF"/>
        </w:rPr>
        <w:t xml:space="preserve"> </w:t>
      </w:r>
      <w:r w:rsidR="007B0EBA">
        <w:rPr>
          <w:color w:val="212121"/>
          <w:sz w:val="24"/>
          <w:szCs w:val="24"/>
          <w:shd w:val="clear" w:color="auto" w:fill="FFFFFF"/>
        </w:rPr>
        <w:t xml:space="preserve">Moving forward, then, her importance for today’s young audiences should not be her powerlessness, and it should not focus on what she’s wearing or how her hair is styled. Otherwise, we are fixed in the world of </w:t>
      </w:r>
      <w:r w:rsidR="007B0EBA">
        <w:rPr>
          <w:i/>
          <w:color w:val="212121"/>
          <w:sz w:val="24"/>
          <w:szCs w:val="24"/>
          <w:shd w:val="clear" w:color="auto" w:fill="FFFFFF"/>
        </w:rPr>
        <w:t xml:space="preserve">The Home-maker’s Companion </w:t>
      </w:r>
      <w:r w:rsidR="007B0EBA">
        <w:rPr>
          <w:color w:val="212121"/>
          <w:sz w:val="24"/>
          <w:szCs w:val="24"/>
          <w:shd w:val="clear" w:color="auto" w:fill="FFFFFF"/>
        </w:rPr>
        <w:t xml:space="preserve">and </w:t>
      </w:r>
      <w:r w:rsidR="007B0EBA">
        <w:rPr>
          <w:i/>
          <w:color w:val="212121"/>
          <w:sz w:val="24"/>
          <w:szCs w:val="24"/>
          <w:shd w:val="clear" w:color="auto" w:fill="FFFFFF"/>
        </w:rPr>
        <w:lastRenderedPageBreak/>
        <w:t xml:space="preserve">Cosmopolitan, </w:t>
      </w:r>
      <w:r w:rsidR="007B0EBA">
        <w:rPr>
          <w:color w:val="212121"/>
          <w:sz w:val="24"/>
          <w:szCs w:val="24"/>
          <w:shd w:val="clear" w:color="auto" w:fill="FFFFFF"/>
        </w:rPr>
        <w:t xml:space="preserve">leaving girls and teens believing their sole value is male objectification and that their only options for escape are madness or suicide. </w:t>
      </w:r>
    </w:p>
    <w:p w14:paraId="07DA8817" w14:textId="235BECF4" w:rsidR="000D3E11" w:rsidRDefault="00B64E9D" w:rsidP="000D3E11">
      <w:pPr>
        <w:pStyle w:val="CommentText"/>
        <w:spacing w:line="480" w:lineRule="auto"/>
        <w:ind w:firstLine="720"/>
        <w:jc w:val="center"/>
        <w:rPr>
          <w:sz w:val="24"/>
          <w:szCs w:val="24"/>
        </w:rPr>
      </w:pPr>
      <w:r w:rsidRPr="00F86512">
        <w:rPr>
          <w:color w:val="212121"/>
          <w:sz w:val="24"/>
          <w:szCs w:val="24"/>
          <w:shd w:val="clear" w:color="auto" w:fill="FFFFFF"/>
        </w:rPr>
        <w:t>Re-reading Ophelia and Laura</w:t>
      </w:r>
    </w:p>
    <w:p w14:paraId="0CCFDC45" w14:textId="7C8D10BC" w:rsidR="003E6600" w:rsidRDefault="003E6600" w:rsidP="003E6600">
      <w:pPr>
        <w:pStyle w:val="CommentText"/>
        <w:spacing w:line="480" w:lineRule="auto"/>
        <w:ind w:firstLine="720"/>
        <w:rPr>
          <w:sz w:val="24"/>
          <w:szCs w:val="24"/>
        </w:rPr>
      </w:pPr>
      <w:r>
        <w:rPr>
          <w:sz w:val="24"/>
          <w:szCs w:val="24"/>
        </w:rPr>
        <w:t xml:space="preserve">To appreciate the complexity of Hamlet’s and Ophelia’s relationship as well as the depth of the young maid’s role, consider Eve </w:t>
      </w:r>
      <w:proofErr w:type="spellStart"/>
      <w:r>
        <w:rPr>
          <w:sz w:val="24"/>
          <w:szCs w:val="24"/>
        </w:rPr>
        <w:t>Rachele</w:t>
      </w:r>
      <w:proofErr w:type="spellEnd"/>
      <w:r>
        <w:rPr>
          <w:sz w:val="24"/>
          <w:szCs w:val="24"/>
        </w:rPr>
        <w:t xml:space="preserve"> Sanders’ </w:t>
      </w:r>
      <w:r>
        <w:rPr>
          <w:i/>
          <w:sz w:val="24"/>
          <w:szCs w:val="24"/>
        </w:rPr>
        <w:t xml:space="preserve">Gender and Literacy on Stage in Early Modern England </w:t>
      </w:r>
      <w:r>
        <w:rPr>
          <w:sz w:val="24"/>
          <w:szCs w:val="24"/>
        </w:rPr>
        <w:t xml:space="preserve">which explains how the act of reading illuminates their characters and emphasizes the differences between men and women. </w:t>
      </w:r>
      <w:r w:rsidRPr="00D1347B">
        <w:rPr>
          <w:sz w:val="24"/>
          <w:szCs w:val="24"/>
        </w:rPr>
        <w:t>Sanders’ examination</w:t>
      </w:r>
      <w:r>
        <w:rPr>
          <w:sz w:val="24"/>
          <w:szCs w:val="24"/>
        </w:rPr>
        <w:t xml:space="preserve"> of the disparity between male and female reading selections and overall education highligh</w:t>
      </w:r>
      <w:r w:rsidRPr="00D1347B">
        <w:rPr>
          <w:sz w:val="24"/>
          <w:szCs w:val="24"/>
        </w:rPr>
        <w:t>ts</w:t>
      </w:r>
      <w:r>
        <w:rPr>
          <w:sz w:val="24"/>
          <w:szCs w:val="24"/>
        </w:rPr>
        <w:t xml:space="preserve"> the differences between learning for males and females which, in turn, helps to elucidate the young couple’s convoluted interconnections. For Sanders, gender identity is taught—and reinforced—through reading: what we read and how we read it help to determine our sense of acceptable masculine and feminine roles.  Echoing this notion, </w:t>
      </w:r>
      <w:proofErr w:type="spellStart"/>
      <w:r>
        <w:rPr>
          <w:sz w:val="24"/>
          <w:szCs w:val="24"/>
        </w:rPr>
        <w:t>Segel</w:t>
      </w:r>
      <w:proofErr w:type="spellEnd"/>
      <w:r>
        <w:rPr>
          <w:sz w:val="24"/>
          <w:szCs w:val="24"/>
        </w:rPr>
        <w:t xml:space="preserve"> explains, “gender operates… to condition the reading process” (165). In Shakespeare’s </w:t>
      </w:r>
      <w:r>
        <w:rPr>
          <w:i/>
          <w:sz w:val="24"/>
          <w:szCs w:val="24"/>
        </w:rPr>
        <w:t>Hamlet</w:t>
      </w:r>
      <w:r>
        <w:rPr>
          <w:sz w:val="24"/>
          <w:szCs w:val="24"/>
        </w:rPr>
        <w:t>, for instance,</w:t>
      </w:r>
      <w:r>
        <w:rPr>
          <w:i/>
          <w:sz w:val="24"/>
          <w:szCs w:val="24"/>
        </w:rPr>
        <w:t xml:space="preserve"> </w:t>
      </w:r>
      <w:r>
        <w:rPr>
          <w:sz w:val="24"/>
          <w:szCs w:val="24"/>
        </w:rPr>
        <w:t xml:space="preserve">both Hamlet and Ophelia are seen reading on stage. However, their reading is very different because “Ophelia reads what is handed to her,” (Sanders 57) obediently appearing to study as Polonius instructs, but Hamlet peruses as he chooses, and their respective restrictions and liberties as readers </w:t>
      </w:r>
      <w:r w:rsidRPr="00B1346B">
        <w:rPr>
          <w:sz w:val="24"/>
          <w:szCs w:val="24"/>
        </w:rPr>
        <w:t>hinder or help them</w:t>
      </w:r>
      <w:r>
        <w:rPr>
          <w:sz w:val="24"/>
          <w:szCs w:val="24"/>
        </w:rPr>
        <w:t xml:space="preserve"> cope: after his father dies, Hamlet can seek solace by reading philosophy, but Ophelia, whose reading lacks substance, finds no peace or comfort, as evidenced by </w:t>
      </w:r>
      <w:r w:rsidRPr="00B1346B">
        <w:rPr>
          <w:sz w:val="24"/>
          <w:szCs w:val="24"/>
        </w:rPr>
        <w:t>her entrance</w:t>
      </w:r>
      <w:r>
        <w:rPr>
          <w:sz w:val="24"/>
          <w:szCs w:val="24"/>
        </w:rPr>
        <w:t xml:space="preserve"> singing after her father’s death, signifying her madness.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3E097D">
        <w:rPr>
          <w:sz w:val="24"/>
          <w:szCs w:val="24"/>
        </w:rPr>
        <w:t>Their</w:t>
      </w:r>
      <w:r>
        <w:rPr>
          <w:sz w:val="24"/>
          <w:szCs w:val="24"/>
        </w:rPr>
        <w:t xml:space="preserve"> divergent educations stressed different lessons, imparting different knowledge. During the Renaissance, humanism was prevalent, with education for men stressing “preparation for public service” and/or personal gain (Greenblatt 535) by shifting from studying Christian lessons to focusing upon “literacy and cultural knowledge” while still emphasizing “grammar, </w:t>
      </w:r>
      <w:r>
        <w:rPr>
          <w:sz w:val="24"/>
          <w:szCs w:val="24"/>
        </w:rPr>
        <w:lastRenderedPageBreak/>
        <w:t xml:space="preserve">rhetoric, and logic” (Greenblatt 535).  The male reader of this era learned “to imitate the male heroes in his books” (Sanders 57). However, the “female reader </w:t>
      </w:r>
      <w:proofErr w:type="gramStart"/>
      <w:r>
        <w:rPr>
          <w:sz w:val="24"/>
          <w:szCs w:val="24"/>
        </w:rPr>
        <w:t>learn[</w:t>
      </w:r>
      <w:proofErr w:type="spellStart"/>
      <w:proofErr w:type="gramEnd"/>
      <w:r>
        <w:rPr>
          <w:sz w:val="24"/>
          <w:szCs w:val="24"/>
        </w:rPr>
        <w:t>ed</w:t>
      </w:r>
      <w:proofErr w:type="spellEnd"/>
      <w:r>
        <w:rPr>
          <w:sz w:val="24"/>
          <w:szCs w:val="24"/>
        </w:rPr>
        <w:t>] to define herself by personifying the virtues of an ideal figure of womanhood” (Sanders 57). During this period, one’s sex determined the “level and form of literacy” a student could pursue (Sanders 2). Typically, only girls of the upper class were taught to read and write, and only</w:t>
      </w:r>
      <w:r w:rsidR="00B64E9D">
        <w:rPr>
          <w:sz w:val="24"/>
          <w:szCs w:val="24"/>
        </w:rPr>
        <w:t xml:space="preserve"> </w:t>
      </w:r>
      <w:r w:rsidR="00B64E9D" w:rsidRPr="004C537D">
        <w:rPr>
          <w:sz w:val="24"/>
          <w:szCs w:val="24"/>
        </w:rPr>
        <w:t xml:space="preserve">then </w:t>
      </w:r>
      <w:r w:rsidRPr="004C537D">
        <w:rPr>
          <w:sz w:val="24"/>
          <w:szCs w:val="24"/>
        </w:rPr>
        <w:t>to</w:t>
      </w:r>
      <w:r>
        <w:rPr>
          <w:sz w:val="24"/>
          <w:szCs w:val="24"/>
        </w:rPr>
        <w:t xml:space="preserve"> make them more marketable as brides. The bulk of their education focused on accomplishments like music or on utility like knitting and sewing. Their reading material reiterated ideas expressed by parents and religious leaders, touting purity, public silence, and obedience (Ferguson 97, 103, 114). This trend continued over the centuries with “the docile obedience required of adolescent girls in the girls’ book stand[</w:t>
      </w:r>
      <w:proofErr w:type="spellStart"/>
      <w:r>
        <w:rPr>
          <w:sz w:val="24"/>
          <w:szCs w:val="24"/>
        </w:rPr>
        <w:t>ing</w:t>
      </w:r>
      <w:proofErr w:type="spellEnd"/>
      <w:r>
        <w:rPr>
          <w:sz w:val="24"/>
          <w:szCs w:val="24"/>
        </w:rPr>
        <w:t>] in marked contrast to the autonomy of the boys’ book protagonist” (</w:t>
      </w:r>
      <w:proofErr w:type="spellStart"/>
      <w:r>
        <w:rPr>
          <w:sz w:val="24"/>
          <w:szCs w:val="24"/>
        </w:rPr>
        <w:t>Segel</w:t>
      </w:r>
      <w:proofErr w:type="spellEnd"/>
      <w:r>
        <w:rPr>
          <w:sz w:val="24"/>
          <w:szCs w:val="24"/>
        </w:rPr>
        <w:t xml:space="preserve"> 174). </w:t>
      </w:r>
    </w:p>
    <w:p w14:paraId="1D420023" w14:textId="71DBB286" w:rsidR="003E6600" w:rsidRPr="00B1346B" w:rsidRDefault="003E6600" w:rsidP="003E6600">
      <w:pPr>
        <w:pStyle w:val="CommentText"/>
        <w:spacing w:line="480" w:lineRule="auto"/>
        <w:ind w:firstLine="720"/>
        <w:rPr>
          <w:sz w:val="24"/>
          <w:szCs w:val="24"/>
        </w:rPr>
      </w:pPr>
      <w:r>
        <w:rPr>
          <w:sz w:val="24"/>
          <w:szCs w:val="24"/>
        </w:rPr>
        <w:t xml:space="preserve">Women were taught to honor and obey, first their fathers, and later their husbands; have good manners; and wear proper fashions of the time. As such, Ophelia’s so-called education left her without the means to truly cope. The lessons she learned were nothing more than window dressings; they lacked true depth and, therefore, solace. </w:t>
      </w:r>
      <w:r w:rsidR="007B65A3">
        <w:rPr>
          <w:sz w:val="24"/>
          <w:szCs w:val="24"/>
        </w:rPr>
        <w:t>Like other women of nobility during her era, Op</w:t>
      </w:r>
      <w:r>
        <w:rPr>
          <w:sz w:val="24"/>
          <w:szCs w:val="24"/>
        </w:rPr>
        <w:t>he</w:t>
      </w:r>
      <w:r w:rsidR="007B65A3">
        <w:rPr>
          <w:sz w:val="24"/>
          <w:szCs w:val="24"/>
        </w:rPr>
        <w:t>lia</w:t>
      </w:r>
      <w:r>
        <w:rPr>
          <w:sz w:val="24"/>
          <w:szCs w:val="24"/>
        </w:rPr>
        <w:t xml:space="preserve"> can read</w:t>
      </w:r>
      <w:r w:rsidRPr="00B1346B">
        <w:rPr>
          <w:sz w:val="24"/>
          <w:szCs w:val="24"/>
        </w:rPr>
        <w:t>, write, sing, play an instrument, and possibly speak a foreign language, but these skills were only taught so that she can</w:t>
      </w:r>
      <w:r>
        <w:rPr>
          <w:sz w:val="24"/>
          <w:szCs w:val="24"/>
        </w:rPr>
        <w:t xml:space="preserve"> be of service to her father and eventually marry well (Miller and Swift 91). When appropriately educated and enlightened, men but not women are better prepared for the adult world. For instance, Sir Thomas More, widely regarded as forward-thinking for his day, </w:t>
      </w:r>
      <w:r w:rsidRPr="00B1346B">
        <w:rPr>
          <w:sz w:val="24"/>
          <w:szCs w:val="24"/>
        </w:rPr>
        <w:t xml:space="preserve">strongly supported his daughter’s studies, but upon finding her struggling to write in Latin, this liberal parent quickly told </w:t>
      </w:r>
      <w:r w:rsidR="00B64E9D" w:rsidRPr="00FB54C3">
        <w:rPr>
          <w:sz w:val="24"/>
          <w:szCs w:val="24"/>
        </w:rPr>
        <w:t>his daughter</w:t>
      </w:r>
      <w:r w:rsidRPr="00B1346B">
        <w:rPr>
          <w:sz w:val="24"/>
          <w:szCs w:val="24"/>
        </w:rPr>
        <w:t xml:space="preserve"> the task was too difficult for her because she was a girl and encouraged her to focus on her true purpose in life:  attracting a </w:t>
      </w:r>
      <w:r w:rsidRPr="00B1346B">
        <w:rPr>
          <w:sz w:val="24"/>
          <w:szCs w:val="24"/>
        </w:rPr>
        <w:lastRenderedPageBreak/>
        <w:t>worthy suitor and bearing children, leaving Latin and more complicated subjects to those best suited to mastering them, men (Miller and Swift 91).</w:t>
      </w:r>
    </w:p>
    <w:p w14:paraId="080BF39E" w14:textId="60E7AFDA" w:rsidR="003E6600" w:rsidRDefault="00FB54C3" w:rsidP="003E6600">
      <w:pPr>
        <w:pStyle w:val="CommentText"/>
        <w:spacing w:line="480" w:lineRule="auto"/>
        <w:ind w:firstLine="720"/>
        <w:rPr>
          <w:sz w:val="24"/>
          <w:szCs w:val="24"/>
        </w:rPr>
      </w:pPr>
      <w:r>
        <w:rPr>
          <w:sz w:val="24"/>
          <w:szCs w:val="24"/>
        </w:rPr>
        <w:t>While it’s true Moore may have been trying to cheer her up, m</w:t>
      </w:r>
      <w:r w:rsidR="003E6600" w:rsidRPr="00B1346B">
        <w:rPr>
          <w:sz w:val="24"/>
          <w:szCs w:val="24"/>
        </w:rPr>
        <w:t>any influential thinkers and writings from this era second this expectation. “Didactic texts from this period,” including “conduct manuals, show how humanist efforts to institute dual programs of literacy instruction fit within a larger project of social regulation,” “portioning all activities and domains according to sex” (Sanders 3, 6).  As</w:t>
      </w:r>
      <w:r w:rsidR="003E6600">
        <w:rPr>
          <w:sz w:val="24"/>
          <w:szCs w:val="24"/>
        </w:rPr>
        <w:t xml:space="preserve"> the cover of a Stuart-era conduct manual makes clear, a man’s education, behavior, and comportment center around developing skills that would lead to personal and public </w:t>
      </w:r>
      <w:r w:rsidR="008B21F4">
        <w:rPr>
          <w:sz w:val="24"/>
          <w:szCs w:val="24"/>
        </w:rPr>
        <w:t>prominence</w:t>
      </w:r>
      <w:r w:rsidR="003E6600">
        <w:rPr>
          <w:sz w:val="24"/>
          <w:szCs w:val="24"/>
        </w:rPr>
        <w:t>. Male youths were encouraged to befriend—and bond with—their classmates, and together, they would travel, going on adventures.  Their education focused on developing them as individuals and honing their public and personal talents</w:t>
      </w:r>
      <w:r w:rsidR="003E6600" w:rsidRPr="00B1346B">
        <w:rPr>
          <w:sz w:val="24"/>
          <w:szCs w:val="24"/>
        </w:rPr>
        <w:t>, encouraging them to explore</w:t>
      </w:r>
      <w:r w:rsidR="008B21F4">
        <w:rPr>
          <w:sz w:val="24"/>
          <w:szCs w:val="24"/>
        </w:rPr>
        <w:t>—and expand—</w:t>
      </w:r>
      <w:r w:rsidR="003E6600" w:rsidRPr="00B1346B">
        <w:rPr>
          <w:sz w:val="24"/>
          <w:szCs w:val="24"/>
        </w:rPr>
        <w:t>their mental and physical horizons</w:t>
      </w:r>
      <w:r w:rsidR="003E6600">
        <w:rPr>
          <w:sz w:val="24"/>
          <w:szCs w:val="24"/>
        </w:rPr>
        <w:t xml:space="preserve"> (Sanders 4). </w:t>
      </w:r>
    </w:p>
    <w:p w14:paraId="4D8DB104" w14:textId="77777777" w:rsidR="003E6600" w:rsidRDefault="003E6600" w:rsidP="003E6600">
      <w:pPr>
        <w:pStyle w:val="NoSpacing"/>
        <w:spacing w:line="480" w:lineRule="auto"/>
        <w:ind w:firstLine="720"/>
        <w:rPr>
          <w:szCs w:val="24"/>
        </w:rPr>
      </w:pPr>
      <w:r>
        <w:rPr>
          <w:szCs w:val="24"/>
        </w:rPr>
        <w:t xml:space="preserve">This trend continued </w:t>
      </w:r>
      <w:r w:rsidRPr="00B1346B">
        <w:rPr>
          <w:szCs w:val="24"/>
        </w:rPr>
        <w:t>on into</w:t>
      </w:r>
      <w:r>
        <w:rPr>
          <w:szCs w:val="24"/>
        </w:rPr>
        <w:t xml:space="preserve"> the nineteenth century when “[t]he liberation of nineteenth-century boys into the book worlds of sailors and pirates, forests and battles, left their sisters behind in the world of childhood—that is, the world of home and family” (</w:t>
      </w:r>
      <w:proofErr w:type="spellStart"/>
      <w:r>
        <w:rPr>
          <w:szCs w:val="24"/>
        </w:rPr>
        <w:t>Segel</w:t>
      </w:r>
      <w:proofErr w:type="spellEnd"/>
      <w:r>
        <w:rPr>
          <w:szCs w:val="24"/>
        </w:rPr>
        <w:t xml:space="preserve"> 171). </w:t>
      </w:r>
      <w:r w:rsidRPr="00B1346B">
        <w:rPr>
          <w:szCs w:val="24"/>
        </w:rPr>
        <w:t xml:space="preserve">This practice of encouraging young men to seek adventure as part of their education and self-exploration, rooted in the humanistic tradition of the Renaissance, continues its longstanding influence, as reflected by Tom </w:t>
      </w:r>
      <w:proofErr w:type="spellStart"/>
      <w:r w:rsidRPr="00B1346B">
        <w:rPr>
          <w:szCs w:val="24"/>
        </w:rPr>
        <w:t>Wingfield’s</w:t>
      </w:r>
      <w:proofErr w:type="spellEnd"/>
      <w:r w:rsidRPr="00B1346B">
        <w:rPr>
          <w:szCs w:val="24"/>
        </w:rPr>
        <w:t xml:space="preserve"> fervent penchant for freedom through travel and exploits.</w:t>
      </w:r>
      <w:r>
        <w:rPr>
          <w:szCs w:val="24"/>
        </w:rPr>
        <w:t xml:space="preserve">  Moreover, the focus on self-improvement is echoed in Jim’s night classes which will likely lead to advancement at the warehouse if not in communication and television.  Thus, the education of both sexes during </w:t>
      </w:r>
      <w:r w:rsidRPr="00B1346B">
        <w:rPr>
          <w:szCs w:val="24"/>
        </w:rPr>
        <w:t>Elizabethan England shaped</w:t>
      </w:r>
      <w:r>
        <w:rPr>
          <w:szCs w:val="24"/>
        </w:rPr>
        <w:t xml:space="preserve"> perceptions and influenced expectations, and these limitations reverberated in the plays of this era, and its repercussions continue to be reflected in plays, beliefs, and practices today. </w:t>
      </w:r>
    </w:p>
    <w:p w14:paraId="4FCCBE45" w14:textId="77777777" w:rsidR="003E6600" w:rsidRDefault="003E6600" w:rsidP="003E6600">
      <w:pPr>
        <w:pStyle w:val="CommentText"/>
        <w:spacing w:line="480" w:lineRule="auto"/>
        <w:ind w:firstLine="720"/>
        <w:rPr>
          <w:sz w:val="24"/>
          <w:szCs w:val="24"/>
        </w:rPr>
      </w:pPr>
      <w:r>
        <w:rPr>
          <w:sz w:val="24"/>
          <w:szCs w:val="24"/>
        </w:rPr>
        <w:lastRenderedPageBreak/>
        <w:t xml:space="preserve">Clearly denigrating to women, </w:t>
      </w:r>
      <w:r w:rsidRPr="00E616C8">
        <w:rPr>
          <w:sz w:val="24"/>
          <w:szCs w:val="24"/>
        </w:rPr>
        <w:t>this habit of expecting less of women as well as prohibiting them from advanced pursuits, a</w:t>
      </w:r>
      <w:r>
        <w:rPr>
          <w:sz w:val="24"/>
          <w:szCs w:val="24"/>
        </w:rPr>
        <w:t xml:space="preserve">lso damages men. Seeing women depicted as either weak or overly masculinized impairs their ability to see women for who they truly are: human beings with strengths, weaknesses, hopes, and ambitions, just like the men around them.  Also, in reinforcing the idea of male superiority, it can unduly influence </w:t>
      </w:r>
      <w:r w:rsidRPr="00E616C8">
        <w:rPr>
          <w:sz w:val="24"/>
          <w:szCs w:val="24"/>
        </w:rPr>
        <w:t>men to underestimate—and</w:t>
      </w:r>
      <w:r>
        <w:rPr>
          <w:sz w:val="24"/>
          <w:szCs w:val="24"/>
        </w:rPr>
        <w:t xml:space="preserve"> possibly undermine—women. </w:t>
      </w:r>
    </w:p>
    <w:p w14:paraId="7CAC3268" w14:textId="77777777" w:rsidR="003E6600" w:rsidRDefault="003E6600" w:rsidP="003E6600">
      <w:pPr>
        <w:pStyle w:val="CommentText"/>
        <w:spacing w:line="480" w:lineRule="auto"/>
        <w:ind w:firstLine="720"/>
        <w:rPr>
          <w:sz w:val="24"/>
          <w:szCs w:val="24"/>
        </w:rPr>
      </w:pPr>
      <w:r>
        <w:rPr>
          <w:sz w:val="24"/>
          <w:szCs w:val="24"/>
        </w:rPr>
        <w:t>Such stereotypical views stem from fictional misrepresentations, and even though they are also somewhat based in reality, they can and do harm society. Biases and discrimination form and prevent people from seeing themselves and others clearly. With all of these problems in famous and popular plays, it’s not surprising that women have been oppressed and short-changed for so long.</w:t>
      </w:r>
    </w:p>
    <w:p w14:paraId="7516BBB6" w14:textId="4B00D34B" w:rsidR="003E6600" w:rsidRDefault="003E6600" w:rsidP="003E6600">
      <w:pPr>
        <w:pStyle w:val="NoSpacing"/>
        <w:widowControl w:val="0"/>
        <w:spacing w:line="480" w:lineRule="auto"/>
        <w:ind w:firstLine="720"/>
        <w:rPr>
          <w:szCs w:val="24"/>
        </w:rPr>
      </w:pPr>
      <w:r>
        <w:rPr>
          <w:szCs w:val="24"/>
        </w:rPr>
        <w:t xml:space="preserve">Education can take someone out of destitution, but only if used correctly. Hamlet, for example, uses his training to devise a way to ferret out his father’s murder, to feign insanity, to fool his enemies, and yet to retain his mental faculties. Though he also dies, he has choices that would never be available to Ophelia, as symbolized by their roles as readers and their respective texts: her selections are mandated for her; he peruses several volumes and then chooses the one(s) he deems best suited to his purposes. </w:t>
      </w:r>
      <w:r w:rsidR="0014515C" w:rsidRPr="004C537D">
        <w:rPr>
          <w:szCs w:val="24"/>
        </w:rPr>
        <w:t>As intimated previously,</w:t>
      </w:r>
      <w:r w:rsidR="0014515C">
        <w:rPr>
          <w:szCs w:val="24"/>
        </w:rPr>
        <w:t xml:space="preserve"> </w:t>
      </w:r>
      <w:r>
        <w:rPr>
          <w:szCs w:val="24"/>
        </w:rPr>
        <w:t xml:space="preserve">Ophelia is assigned to read a devotional book (Jacobus 362) whereas Hamlet, as the heir apparent, likely has access to most all the literature in the castle, so his options </w:t>
      </w:r>
      <w:r w:rsidRPr="00E616C8">
        <w:rPr>
          <w:szCs w:val="24"/>
        </w:rPr>
        <w:t>are considerably</w:t>
      </w:r>
      <w:r>
        <w:rPr>
          <w:szCs w:val="24"/>
        </w:rPr>
        <w:t xml:space="preserve"> more expansive.</w:t>
      </w:r>
    </w:p>
    <w:p w14:paraId="042C1FBE" w14:textId="5C147B9A" w:rsidR="003E6600" w:rsidRDefault="003E6600" w:rsidP="003E6600">
      <w:pPr>
        <w:pStyle w:val="NoSpacing"/>
        <w:widowControl w:val="0"/>
        <w:spacing w:line="480" w:lineRule="auto"/>
        <w:ind w:firstLine="720"/>
        <w:rPr>
          <w:szCs w:val="24"/>
        </w:rPr>
      </w:pPr>
      <w:r>
        <w:rPr>
          <w:szCs w:val="24"/>
        </w:rPr>
        <w:t>Ophelia’s limited scope as a reader also corresponds to her scripted role as a writer.  Presumably, she has responded to Hamlet’s many “remembrances,” (</w:t>
      </w:r>
      <w:r>
        <w:t xml:space="preserve">Shakespeare, </w:t>
      </w:r>
      <w:r>
        <w:rPr>
          <w:i/>
        </w:rPr>
        <w:t xml:space="preserve">Ham. </w:t>
      </w:r>
      <w:r>
        <w:rPr>
          <w:szCs w:val="24"/>
        </w:rPr>
        <w:t xml:space="preserve">3.1.94)  and Laertes charges her with consistently writing to him while he’s away, starting with the day of his departure:  “As the winds give benefit/ And convoy is assistant, do not sleep/ But let me </w:t>
      </w:r>
      <w:r>
        <w:rPr>
          <w:szCs w:val="24"/>
        </w:rPr>
        <w:lastRenderedPageBreak/>
        <w:t>hear from you” (</w:t>
      </w:r>
      <w:r>
        <w:t xml:space="preserve">Shakespeare, </w:t>
      </w:r>
      <w:r>
        <w:rPr>
          <w:i/>
        </w:rPr>
        <w:t xml:space="preserve">Ham. </w:t>
      </w:r>
      <w:r>
        <w:rPr>
          <w:szCs w:val="24"/>
        </w:rPr>
        <w:t xml:space="preserve">1.3.2-4). Thus, her act of writing is likely focused more upon her readers’ wishes rather than upon her own desire to communicate.  Even in her missives to her beloved Hamlet, Ophelia is likely censured by her constant cognizance of her father’s and brother’s </w:t>
      </w:r>
      <w:proofErr w:type="spellStart"/>
      <w:r>
        <w:rPr>
          <w:szCs w:val="24"/>
        </w:rPr>
        <w:t>remonstrances</w:t>
      </w:r>
      <w:proofErr w:type="spellEnd"/>
      <w:r>
        <w:rPr>
          <w:szCs w:val="24"/>
        </w:rPr>
        <w:t xml:space="preserve">, so she’s more likely to refrain from being overly open in her content and expressions, more external and less introspective, so whether writing to her brother or suitor, Ophelia’s writing likely tends to be predominantly for her readers than for herself. In contrast, Hamlet can definitely express himself. In wooing Ophelia, Hamlet deftly employs “words of so sweet breath </w:t>
      </w:r>
      <w:proofErr w:type="spellStart"/>
      <w:r>
        <w:rPr>
          <w:szCs w:val="24"/>
        </w:rPr>
        <w:t>compos’d</w:t>
      </w:r>
      <w:proofErr w:type="spellEnd"/>
      <w:r>
        <w:rPr>
          <w:szCs w:val="24"/>
        </w:rPr>
        <w:t xml:space="preserve">/ </w:t>
      </w:r>
      <w:proofErr w:type="gramStart"/>
      <w:r>
        <w:rPr>
          <w:szCs w:val="24"/>
        </w:rPr>
        <w:t>As</w:t>
      </w:r>
      <w:proofErr w:type="gramEnd"/>
      <w:r>
        <w:rPr>
          <w:szCs w:val="24"/>
        </w:rPr>
        <w:t xml:space="preserve"> made these things more rich” (</w:t>
      </w:r>
      <w:r>
        <w:t xml:space="preserve">Shakespeare, </w:t>
      </w:r>
      <w:r>
        <w:rPr>
          <w:i/>
        </w:rPr>
        <w:t xml:space="preserve">Ham. </w:t>
      </w:r>
      <w:r>
        <w:rPr>
          <w:szCs w:val="24"/>
        </w:rPr>
        <w:t xml:space="preserve">3.1.99-100). Plus, in amending </w:t>
      </w:r>
      <w:r>
        <w:rPr>
          <w:i/>
          <w:szCs w:val="24"/>
        </w:rPr>
        <w:t>The Mousetrap,</w:t>
      </w:r>
      <w:r>
        <w:rPr>
          <w:szCs w:val="24"/>
        </w:rPr>
        <w:t xml:space="preserve"> Hamlet adroitly incorporates his own moving lines such that “the play’s the thing/</w:t>
      </w:r>
      <w:proofErr w:type="gramStart"/>
      <w:r>
        <w:rPr>
          <w:szCs w:val="24"/>
        </w:rPr>
        <w:t>Wherein</w:t>
      </w:r>
      <w:proofErr w:type="gramEnd"/>
      <w:r>
        <w:rPr>
          <w:szCs w:val="24"/>
        </w:rPr>
        <w:t xml:space="preserve"> he [aptly catches] the conscience of the king” (</w:t>
      </w:r>
      <w:r>
        <w:rPr>
          <w:i/>
        </w:rPr>
        <w:t xml:space="preserve">Ham. </w:t>
      </w:r>
      <w:r>
        <w:rPr>
          <w:szCs w:val="24"/>
        </w:rPr>
        <w:t>2.2.609-10).</w:t>
      </w:r>
    </w:p>
    <w:p w14:paraId="2BCA81C9" w14:textId="7F3756ED" w:rsidR="003E6600" w:rsidRDefault="003E6600" w:rsidP="003E6600">
      <w:pPr>
        <w:pStyle w:val="NoSpacing"/>
        <w:widowControl w:val="0"/>
        <w:spacing w:line="480" w:lineRule="auto"/>
        <w:ind w:firstLine="720"/>
        <w:rPr>
          <w:szCs w:val="24"/>
        </w:rPr>
      </w:pPr>
      <w:r>
        <w:rPr>
          <w:szCs w:val="24"/>
        </w:rPr>
        <w:t>The disparity between men's and women's literary options becomes even more pronounced in the more modern of these two plays.  Consider the readership of those who subscribe to “</w:t>
      </w:r>
      <w:r>
        <w:rPr>
          <w:i/>
          <w:szCs w:val="24"/>
        </w:rPr>
        <w:t>The Home-maker's Companion</w:t>
      </w:r>
      <w:r>
        <w:rPr>
          <w:szCs w:val="24"/>
        </w:rPr>
        <w:t xml:space="preserve">, the type of journal that features the serialized sublimation of ladies of letters who think in terms </w:t>
      </w:r>
      <w:r w:rsidRPr="00FB54C3">
        <w:rPr>
          <w:szCs w:val="24"/>
        </w:rPr>
        <w:t xml:space="preserve">of </w:t>
      </w:r>
      <w:r w:rsidR="0014515C" w:rsidRPr="00FB54C3">
        <w:rPr>
          <w:szCs w:val="24"/>
        </w:rPr>
        <w:t>“</w:t>
      </w:r>
      <w:r w:rsidRPr="00FB54C3">
        <w:rPr>
          <w:szCs w:val="24"/>
        </w:rPr>
        <w:t>delicate</w:t>
      </w:r>
      <w:r>
        <w:rPr>
          <w:szCs w:val="24"/>
        </w:rPr>
        <w:t xml:space="preserve"> cuplike breasts, slim, tapering waists, rich, creamy thighs, eyes like wood smoke in autumn, fingers that soothe and caress like strains of music" (</w:t>
      </w:r>
      <w:r w:rsidR="008B21F4">
        <w:rPr>
          <w:szCs w:val="24"/>
        </w:rPr>
        <w:t xml:space="preserve">Williams </w:t>
      </w:r>
      <w:r>
        <w:rPr>
          <w:szCs w:val="24"/>
        </w:rPr>
        <w:t xml:space="preserve">1037; sc. 3).  It’s a magazine whose readers fixate upon creating a look that would be pleasing to men by developing "bodies as powerful as Etruscan sculpture," works of art featuring human bodies associated with religious services and rites and typically found in churches and mortuaries (1037; sc. 3).  </w:t>
      </w:r>
    </w:p>
    <w:p w14:paraId="12E1B39F" w14:textId="59F3F9E1" w:rsidR="003E6600" w:rsidRDefault="003E6600" w:rsidP="003E6600">
      <w:pPr>
        <w:pStyle w:val="NoSpacing"/>
        <w:widowControl w:val="0"/>
        <w:spacing w:line="480" w:lineRule="auto"/>
        <w:ind w:firstLine="720"/>
        <w:rPr>
          <w:szCs w:val="24"/>
        </w:rPr>
      </w:pPr>
      <w:r>
        <w:rPr>
          <w:szCs w:val="24"/>
        </w:rPr>
        <w:t xml:space="preserve">This image emphasizes women readers' options </w:t>
      </w:r>
      <w:r w:rsidRPr="00E616C8">
        <w:rPr>
          <w:szCs w:val="24"/>
        </w:rPr>
        <w:t>and goals:</w:t>
      </w:r>
      <w:r>
        <w:rPr>
          <w:szCs w:val="24"/>
        </w:rPr>
        <w:t xml:space="preserve"> sexual objectification, sexual repression through a life devoted to religion, and death.  Therefore, as evidenced by this description, Laura and the women of the 1930s are still being told what to think</w:t>
      </w:r>
      <w:r w:rsidR="008B21F4">
        <w:rPr>
          <w:szCs w:val="24"/>
        </w:rPr>
        <w:t>,</w:t>
      </w:r>
      <w:r>
        <w:rPr>
          <w:szCs w:val="24"/>
        </w:rPr>
        <w:t xml:space="preserve"> and </w:t>
      </w:r>
      <w:r w:rsidR="008B21F4">
        <w:rPr>
          <w:szCs w:val="24"/>
        </w:rPr>
        <w:t xml:space="preserve">many of them </w:t>
      </w:r>
      <w:r>
        <w:rPr>
          <w:szCs w:val="24"/>
        </w:rPr>
        <w:t xml:space="preserve">view reading largely as a means to attract or please a mate, to retreat into religion, or </w:t>
      </w:r>
      <w:r>
        <w:rPr>
          <w:szCs w:val="24"/>
        </w:rPr>
        <w:lastRenderedPageBreak/>
        <w:t>prepare for death</w:t>
      </w:r>
      <w:r w:rsidR="00973B9A">
        <w:rPr>
          <w:szCs w:val="24"/>
        </w:rPr>
        <w:t>—not as a means of personal, individual fulfillment</w:t>
      </w:r>
      <w:r>
        <w:rPr>
          <w:szCs w:val="24"/>
        </w:rPr>
        <w:t>.  Moreover, while the audience only sees Laura reading—or pretending to read—the business college charts which could provide a means of self-sufficiency, it is clear that she will never be able to handle the work this could lead to, so her education and role as a reader have not progressed very far from Ophelia's submissive one.</w:t>
      </w:r>
    </w:p>
    <w:p w14:paraId="77B485B1" w14:textId="6A701383" w:rsidR="003E6600" w:rsidRDefault="003E6600" w:rsidP="003E6600">
      <w:pPr>
        <w:pStyle w:val="NoSpacing"/>
        <w:widowControl w:val="0"/>
        <w:spacing w:line="480" w:lineRule="auto"/>
        <w:ind w:firstLine="720"/>
        <w:rPr>
          <w:szCs w:val="24"/>
        </w:rPr>
      </w:pPr>
      <w:r>
        <w:rPr>
          <w:szCs w:val="24"/>
        </w:rPr>
        <w:t xml:space="preserve">Also, despite Laura’s many cultural sensibilities, she isn’t depicted as being a reader.  Moreover, her stories about her glass collection tend to be oral rather than written.  Because she has been specifically encouraged to view reading as a pragmatic enterprise, to increase her marketability as a clerical worker or, upon likely overhearing her mother’s touting the advantages of </w:t>
      </w:r>
      <w:r>
        <w:rPr>
          <w:i/>
          <w:szCs w:val="24"/>
        </w:rPr>
        <w:t>The Home-maker's Companion</w:t>
      </w:r>
      <w:r>
        <w:rPr>
          <w:szCs w:val="24"/>
        </w:rPr>
        <w:t xml:space="preserve">’s many benefits to attract and please a suitor, Laura apparently doesn’t view reading as a pleasurable escape geared toward her sensibilities, and she doesn’t seem to envision her tales worth preserving by writing, so there’s no record of her being a writer.  </w:t>
      </w:r>
      <w:r w:rsidRPr="00E616C8">
        <w:rPr>
          <w:szCs w:val="24"/>
        </w:rPr>
        <w:t>Her one book mentioned in the play is her high school annual, a memorial to Jim’s many accomplishments.  The fact that she continues to cherish this testament to Jim’s feats so many years later emphasizes how her focus is upon Jim’s—not her own—</w:t>
      </w:r>
      <w:r w:rsidR="00973B9A">
        <w:rPr>
          <w:szCs w:val="24"/>
        </w:rPr>
        <w:t>triumph</w:t>
      </w:r>
      <w:r w:rsidRPr="00E616C8">
        <w:rPr>
          <w:szCs w:val="24"/>
        </w:rPr>
        <w:t>s.</w:t>
      </w:r>
    </w:p>
    <w:p w14:paraId="6379DA93" w14:textId="59A2C39E" w:rsidR="003E6600" w:rsidRDefault="003E6600" w:rsidP="003E6600">
      <w:pPr>
        <w:pStyle w:val="NoSpacing"/>
        <w:widowControl w:val="0"/>
        <w:spacing w:line="480" w:lineRule="auto"/>
        <w:ind w:firstLine="720"/>
        <w:rPr>
          <w:szCs w:val="24"/>
        </w:rPr>
      </w:pPr>
      <w:r>
        <w:rPr>
          <w:szCs w:val="24"/>
        </w:rPr>
        <w:t xml:space="preserve">As the prince, Hamlet can choose from the castle’s entire literary collection for information. Although his uncle dissuades him from returning to </w:t>
      </w:r>
      <w:proofErr w:type="spellStart"/>
      <w:r>
        <w:rPr>
          <w:szCs w:val="24"/>
        </w:rPr>
        <w:t>Wittenburg</w:t>
      </w:r>
      <w:proofErr w:type="spellEnd"/>
      <w:r>
        <w:rPr>
          <w:szCs w:val="24"/>
        </w:rPr>
        <w:t>, Hamlet was at college and had access to various sources there as well. Similarly, Laertes also goes away, giving him freedom to travel</w:t>
      </w:r>
      <w:r w:rsidR="00973B9A">
        <w:rPr>
          <w:szCs w:val="24"/>
        </w:rPr>
        <w:t xml:space="preserve"> and study abroad</w:t>
      </w:r>
      <w:r>
        <w:rPr>
          <w:szCs w:val="24"/>
        </w:rPr>
        <w:t>, read</w:t>
      </w:r>
      <w:r w:rsidR="00973B9A">
        <w:rPr>
          <w:szCs w:val="24"/>
        </w:rPr>
        <w:t>ing</w:t>
      </w:r>
      <w:r>
        <w:rPr>
          <w:szCs w:val="24"/>
        </w:rPr>
        <w:t xml:space="preserve"> and learn</w:t>
      </w:r>
      <w:r w:rsidR="00973B9A">
        <w:rPr>
          <w:szCs w:val="24"/>
        </w:rPr>
        <w:t>ing</w:t>
      </w:r>
      <w:r>
        <w:rPr>
          <w:szCs w:val="24"/>
        </w:rPr>
        <w:t xml:space="preserve"> as he pleases. </w:t>
      </w:r>
    </w:p>
    <w:p w14:paraId="54C31C3B" w14:textId="77777777" w:rsidR="003E6600" w:rsidRDefault="003E6600" w:rsidP="003E6600">
      <w:pPr>
        <w:pStyle w:val="NoSpacing"/>
        <w:widowControl w:val="0"/>
        <w:spacing w:line="480" w:lineRule="auto"/>
        <w:ind w:firstLine="720"/>
        <w:rPr>
          <w:szCs w:val="24"/>
        </w:rPr>
      </w:pPr>
      <w:r>
        <w:rPr>
          <w:szCs w:val="24"/>
        </w:rPr>
        <w:t>Like Hamlet’s varied reading options, Tom's and Jim's reading interests also emphasize their comparative power and array of choices.  Tom enjoys D. H. Lawrence novels, despite his mother’s disapproval.  Moreover, Tom is writing his own poetry, thereby making himself the ultimate author-</w:t>
      </w:r>
      <w:proofErr w:type="spellStart"/>
      <w:r>
        <w:rPr>
          <w:szCs w:val="24"/>
        </w:rPr>
        <w:t>ity</w:t>
      </w:r>
      <w:proofErr w:type="spellEnd"/>
      <w:r>
        <w:rPr>
          <w:szCs w:val="24"/>
        </w:rPr>
        <w:t xml:space="preserve"> regarding his reading—and writing—selections, and Jim is pursuing self-</w:t>
      </w:r>
      <w:r>
        <w:rPr>
          <w:szCs w:val="24"/>
        </w:rPr>
        <w:lastRenderedPageBreak/>
        <w:t xml:space="preserve">advancement through his night classes, so while these characters certainly face hardship and disappointment, their </w:t>
      </w:r>
      <w:r w:rsidRPr="00E616C8">
        <w:rPr>
          <w:szCs w:val="24"/>
        </w:rPr>
        <w:t>fates are</w:t>
      </w:r>
      <w:r>
        <w:rPr>
          <w:szCs w:val="24"/>
        </w:rPr>
        <w:t xml:space="preserve"> clearly preferable to that of Amanda and Laura, for even though Amanda’s reading is comparable to her daughter’s, she has managed to convert women’s reading tastes into a means to help “feather the nest” (1037; sc. 3) .  As Jim notes, he is "disappointed but not discouraged,” for he is free to cultivate his interests in public speaking and science as precursors to seeking a career in television if not continued advancement at the warehouse (1054; sc. 7).  Likewise, Tom has used his reading </w:t>
      </w:r>
      <w:r w:rsidRPr="00E616C8">
        <w:rPr>
          <w:szCs w:val="24"/>
        </w:rPr>
        <w:t>and writing</w:t>
      </w:r>
      <w:r>
        <w:rPr>
          <w:szCs w:val="24"/>
        </w:rPr>
        <w:t xml:space="preserve"> to escape, first vicariously, and then ultimately from the confining apartment and the repressive life it represents. </w:t>
      </w:r>
    </w:p>
    <w:p w14:paraId="54377CCF" w14:textId="3DE98732" w:rsidR="00973B9A" w:rsidRDefault="00EC4181" w:rsidP="00973B9A">
      <w:pPr>
        <w:pStyle w:val="NoSpacing"/>
        <w:widowControl w:val="0"/>
        <w:spacing w:line="480" w:lineRule="auto"/>
        <w:ind w:firstLine="720"/>
        <w:jc w:val="center"/>
        <w:rPr>
          <w:szCs w:val="24"/>
        </w:rPr>
      </w:pPr>
      <w:r w:rsidRPr="004C537D">
        <w:rPr>
          <w:color w:val="212121"/>
          <w:szCs w:val="24"/>
          <w:shd w:val="clear" w:color="auto" w:fill="FFFFFF"/>
        </w:rPr>
        <w:t>Gender Confusion</w:t>
      </w:r>
    </w:p>
    <w:p w14:paraId="5C1EF3AD" w14:textId="7F77BCAE" w:rsidR="003E6600" w:rsidRDefault="003E6600" w:rsidP="003E6600">
      <w:pPr>
        <w:pStyle w:val="NoSpacing"/>
        <w:widowControl w:val="0"/>
        <w:spacing w:line="480" w:lineRule="auto"/>
        <w:ind w:firstLine="720"/>
        <w:rPr>
          <w:szCs w:val="24"/>
        </w:rPr>
      </w:pPr>
      <w:r>
        <w:rPr>
          <w:szCs w:val="24"/>
        </w:rPr>
        <w:t xml:space="preserve">Reading and theatrical audiences of today are likewise limited in their options for women characters. Roberta Barker’s </w:t>
      </w:r>
      <w:r>
        <w:rPr>
          <w:i/>
          <w:szCs w:val="24"/>
        </w:rPr>
        <w:t xml:space="preserve">Early Modern Tragedy, Gender and Performance </w:t>
      </w:r>
      <w:r>
        <w:rPr>
          <w:szCs w:val="24"/>
        </w:rPr>
        <w:t>delves into the complexities for contemporary actors portraying several prominent characters from early modern theatre, including Ophelia, especially focusing upon her language, sexuality, and interactions with the other characters. Ophelia is not the main character, but she is an important one. She is labeled as a tragic heroine who cannot escape her fate (Barker 15). Her dialogue is short, but not inconsequential. Her time on stage is minimal, but she is involved in some of the most pivotal scenes, like “Get thee to a nunnery” (</w:t>
      </w:r>
      <w:r>
        <w:rPr>
          <w:i/>
          <w:szCs w:val="24"/>
        </w:rPr>
        <w:t>Hamlet</w:t>
      </w:r>
      <w:r>
        <w:rPr>
          <w:szCs w:val="24"/>
        </w:rPr>
        <w:t xml:space="preserve"> 3.1.139). She can pine away for Hamlet, but he is withdrawing himself as a suitor, so she is bound to her father and has no true means of escape. Compelled to spy on Hamlet, she’s caught in her forced duplicity and rebuked by her former romantic interest who</w:t>
      </w:r>
      <w:r w:rsidR="0014515C">
        <w:rPr>
          <w:szCs w:val="24"/>
        </w:rPr>
        <w:t xml:space="preserve"> </w:t>
      </w:r>
      <w:r w:rsidR="0014515C" w:rsidRPr="0058428D">
        <w:rPr>
          <w:szCs w:val="24"/>
        </w:rPr>
        <w:t>had</w:t>
      </w:r>
      <w:r w:rsidRPr="0058428D">
        <w:rPr>
          <w:szCs w:val="24"/>
        </w:rPr>
        <w:t>,</w:t>
      </w:r>
      <w:r>
        <w:rPr>
          <w:szCs w:val="24"/>
        </w:rPr>
        <w:t xml:space="preserve"> ironically, declared that she should “Doubt . . . the stars are fire/ Doubt that the sun doth move/ Doubt truth to be a liar/ But never doubt I love” (</w:t>
      </w:r>
      <w:r>
        <w:rPr>
          <w:i/>
        </w:rPr>
        <w:t xml:space="preserve">Ham. </w:t>
      </w:r>
      <w:r>
        <w:rPr>
          <w:szCs w:val="24"/>
        </w:rPr>
        <w:t>2.2.116-19). Despite his fervent assurances, Hamlet soon denies having ever pursued “fair Ophelia” (</w:t>
      </w:r>
      <w:r>
        <w:rPr>
          <w:i/>
        </w:rPr>
        <w:t xml:space="preserve">Ham. </w:t>
      </w:r>
      <w:r>
        <w:rPr>
          <w:szCs w:val="24"/>
        </w:rPr>
        <w:t xml:space="preserve">3.1.90).  Later, Hamlet accidentally slays her father, and Ophelia is at a loss with no way </w:t>
      </w:r>
      <w:r>
        <w:rPr>
          <w:szCs w:val="24"/>
        </w:rPr>
        <w:lastRenderedPageBreak/>
        <w:t xml:space="preserve">to cope. Driven insane, she </w:t>
      </w:r>
      <w:r w:rsidRPr="00E616C8">
        <w:rPr>
          <w:szCs w:val="24"/>
        </w:rPr>
        <w:t>drowns.</w:t>
      </w:r>
      <w:r>
        <w:rPr>
          <w:szCs w:val="24"/>
        </w:rPr>
        <w:t xml:space="preserve"> Her fate emphasizes her woefully inadequate options.</w:t>
      </w:r>
    </w:p>
    <w:p w14:paraId="2A77116F" w14:textId="5C1961CF" w:rsidR="003E6600" w:rsidRDefault="003E6600" w:rsidP="003E6600">
      <w:pPr>
        <w:pStyle w:val="NoSpacing"/>
        <w:widowControl w:val="0"/>
        <w:spacing w:line="480" w:lineRule="auto"/>
        <w:ind w:firstLine="720"/>
        <w:rPr>
          <w:szCs w:val="24"/>
        </w:rPr>
      </w:pPr>
      <w:r w:rsidRPr="00E616C8">
        <w:rPr>
          <w:szCs w:val="24"/>
        </w:rPr>
        <w:t>As noted</w:t>
      </w:r>
      <w:r w:rsidR="00D3526E">
        <w:rPr>
          <w:szCs w:val="24"/>
        </w:rPr>
        <w:t>,</w:t>
      </w:r>
      <w:r w:rsidRPr="00E616C8">
        <w:rPr>
          <w:szCs w:val="24"/>
        </w:rPr>
        <w:t xml:space="preserve"> women in Shakespeare’s</w:t>
      </w:r>
      <w:r>
        <w:rPr>
          <w:szCs w:val="24"/>
        </w:rPr>
        <w:t xml:space="preserve"> era were </w:t>
      </w:r>
      <w:r w:rsidR="00D3526E">
        <w:rPr>
          <w:szCs w:val="24"/>
        </w:rPr>
        <w:t xml:space="preserve">typically </w:t>
      </w:r>
      <w:r>
        <w:rPr>
          <w:szCs w:val="24"/>
        </w:rPr>
        <w:t xml:space="preserve">powerless, relying solely upon the mercy—or whims—of the men in their lives. They went from belonging to their fathers to becoming the property of their husbands. Ophelia’s brother is free to travel, explore, and discover himself or to avenge his father in a swordfight. Hamlet can scheme against his uncle and mother, but Ophelia’s choices of escape include insanity and, eventually, suicide. Many actors have had different interpretations of her character. Some play her as a victim while others make her stronger and more invested (Barker 20). </w:t>
      </w:r>
    </w:p>
    <w:p w14:paraId="34E4A425" w14:textId="40CDEFDB" w:rsidR="003E6600" w:rsidRDefault="003E6600" w:rsidP="003E6600">
      <w:pPr>
        <w:pStyle w:val="NoSpacing"/>
        <w:widowControl w:val="0"/>
        <w:spacing w:line="480" w:lineRule="auto"/>
        <w:ind w:firstLine="720"/>
        <w:rPr>
          <w:szCs w:val="24"/>
        </w:rPr>
      </w:pPr>
      <w:r>
        <w:rPr>
          <w:szCs w:val="24"/>
        </w:rPr>
        <w:t>Our concept of gender has changed over time, so our interpretations on stage evolve as well, with entire productions at the Royal Shakespeare Company devoted to enlivening several famous female characters in which the actresses m</w:t>
      </w:r>
      <w:r w:rsidRPr="0058428D">
        <w:rPr>
          <w:szCs w:val="24"/>
        </w:rPr>
        <w:t>a</w:t>
      </w:r>
      <w:r w:rsidR="0014515C" w:rsidRPr="0058428D">
        <w:rPr>
          <w:szCs w:val="24"/>
        </w:rPr>
        <w:t>k</w:t>
      </w:r>
      <w:r w:rsidRPr="0058428D">
        <w:rPr>
          <w:szCs w:val="24"/>
        </w:rPr>
        <w:t>e</w:t>
      </w:r>
      <w:r>
        <w:rPr>
          <w:szCs w:val="24"/>
        </w:rPr>
        <w:t xml:space="preserve"> these characters relatable to modern audiences’ experiences and expectations. Nonetheless, these characters still sho</w:t>
      </w:r>
      <w:r w:rsidRPr="0058428D">
        <w:rPr>
          <w:szCs w:val="24"/>
        </w:rPr>
        <w:t>w</w:t>
      </w:r>
      <w:r>
        <w:rPr>
          <w:szCs w:val="24"/>
        </w:rPr>
        <w:t xml:space="preserve"> the “destructive effects of male chauvinism” (Barker 45). During this process, the actress Frances Barber decided that Ophelia was “a victim not of her own frailty and pathology, but of masculine oppression,</w:t>
      </w:r>
      <w:r w:rsidRPr="00E616C8">
        <w:rPr>
          <w:szCs w:val="24"/>
        </w:rPr>
        <w:t>”</w:t>
      </w:r>
      <w:r>
        <w:rPr>
          <w:szCs w:val="24"/>
        </w:rPr>
        <w:t xml:space="preserve"> and she aimed to help audience members identify with Ophelia instead of simply objectifying her (Barker 45). According to Barber, Ophelia is necessary to the play. Not merely an augmentation of Hamlet, as </w:t>
      </w:r>
      <w:proofErr w:type="spellStart"/>
      <w:r>
        <w:rPr>
          <w:szCs w:val="24"/>
        </w:rPr>
        <w:t>Lacan</w:t>
      </w:r>
      <w:proofErr w:type="spellEnd"/>
      <w:r>
        <w:rPr>
          <w:szCs w:val="24"/>
        </w:rPr>
        <w:t xml:space="preserve"> has contended, Ophelia serves as Hamlet’s “counter point,” “</w:t>
      </w:r>
      <w:proofErr w:type="spellStart"/>
      <w:r>
        <w:rPr>
          <w:szCs w:val="24"/>
        </w:rPr>
        <w:t>provid</w:t>
      </w:r>
      <w:proofErr w:type="spellEnd"/>
      <w:r>
        <w:rPr>
          <w:szCs w:val="24"/>
        </w:rPr>
        <w:t>[</w:t>
      </w:r>
      <w:proofErr w:type="spellStart"/>
      <w:r>
        <w:rPr>
          <w:szCs w:val="24"/>
        </w:rPr>
        <w:t>ing</w:t>
      </w:r>
      <w:proofErr w:type="spellEnd"/>
      <w:r>
        <w:rPr>
          <w:szCs w:val="24"/>
        </w:rPr>
        <w:t xml:space="preserve">] the feminine qualities lacking in his sensibilities” (Barker 46).  Yes, Ophelia’s character helps to clarify that of Hamlet, but she also fulfills a role he cannot. </w:t>
      </w:r>
    </w:p>
    <w:p w14:paraId="4279EA98" w14:textId="77777777" w:rsidR="003E6600" w:rsidRDefault="003E6600" w:rsidP="003E6600">
      <w:pPr>
        <w:pStyle w:val="NoSpacing"/>
        <w:widowControl w:val="0"/>
        <w:spacing w:line="480" w:lineRule="auto"/>
        <w:ind w:firstLine="720"/>
        <w:rPr>
          <w:szCs w:val="24"/>
        </w:rPr>
      </w:pPr>
      <w:r>
        <w:rPr>
          <w:szCs w:val="24"/>
        </w:rPr>
        <w:t xml:space="preserve">Yet even with this progress, a problem still exists in Barber’s portrayal of Ophelia. Barber sees—and depicts—Ophelia’s strengths as relating to the character’s more masculine qualities. According to Barber, Ophelia’s traditionally feminine qualities are not her strengths; rather, for Barber, </w:t>
      </w:r>
      <w:proofErr w:type="gramStart"/>
      <w:r>
        <w:rPr>
          <w:szCs w:val="24"/>
        </w:rPr>
        <w:t>it’s</w:t>
      </w:r>
      <w:proofErr w:type="gramEnd"/>
      <w:r>
        <w:rPr>
          <w:szCs w:val="24"/>
        </w:rPr>
        <w:t xml:space="preserve"> Ophelia’s few masculine</w:t>
      </w:r>
      <w:r w:rsidRPr="00E616C8">
        <w:rPr>
          <w:szCs w:val="24"/>
        </w:rPr>
        <w:t xml:space="preserve">-associated traits that represent her attributes </w:t>
      </w:r>
      <w:r w:rsidRPr="00E616C8">
        <w:rPr>
          <w:szCs w:val="24"/>
        </w:rPr>
        <w:lastRenderedPageBreak/>
        <w:t>worth emphasizing and emulating. Thus, many women characters, especially those who demonstrate clearly feminine attributes, ar</w:t>
      </w:r>
      <w:r>
        <w:rPr>
          <w:szCs w:val="24"/>
        </w:rPr>
        <w:t xml:space="preserve">e still viewed as weak and continue to be portrayed that way on stage, so female characters—and the women who portray them—are often falling into the same traps and are unable to free themselves. Girls see the same trends and ideas perpetuated over and over onstage, leaving little room for change and improvement. Girls deserve—and need—a chance to be seen and heard. </w:t>
      </w:r>
    </w:p>
    <w:p w14:paraId="5A29AA2D" w14:textId="77777777" w:rsidR="003E6600" w:rsidRDefault="003E6600" w:rsidP="003E6600">
      <w:pPr>
        <w:pStyle w:val="NoSpacing"/>
        <w:widowControl w:val="0"/>
        <w:spacing w:line="480" w:lineRule="auto"/>
        <w:ind w:firstLine="720"/>
        <w:rPr>
          <w:szCs w:val="24"/>
        </w:rPr>
      </w:pPr>
      <w:r>
        <w:rPr>
          <w:szCs w:val="24"/>
        </w:rPr>
        <w:t>This view also has limitations for boys who have traditionally grown up without expressing emotion, believing admitting pain or sadness shows not only their weakness but specifically their femininity, and many plays reinforce this notion</w:t>
      </w:r>
      <w:r w:rsidRPr="00E616C8">
        <w:rPr>
          <w:szCs w:val="24"/>
        </w:rPr>
        <w:t>, as</w:t>
      </w:r>
      <w:r>
        <w:rPr>
          <w:szCs w:val="24"/>
        </w:rPr>
        <w:t xml:space="preserve"> Laertes asserts, </w:t>
      </w:r>
    </w:p>
    <w:p w14:paraId="0B725BD7" w14:textId="49EA6049" w:rsidR="003E6600" w:rsidRDefault="003E6600" w:rsidP="003E6600">
      <w:pPr>
        <w:pStyle w:val="NoSpacing"/>
        <w:widowControl w:val="0"/>
        <w:spacing w:line="480" w:lineRule="auto"/>
        <w:ind w:left="720" w:firstLine="60"/>
        <w:rPr>
          <w:color w:val="000000"/>
          <w:szCs w:val="24"/>
        </w:rPr>
      </w:pPr>
      <w:r>
        <w:rPr>
          <w:color w:val="000000"/>
          <w:szCs w:val="24"/>
          <w:shd w:val="clear" w:color="auto" w:fill="FFFFFF"/>
        </w:rPr>
        <w:t>Too much of water hast thou, poor Ophelia</w:t>
      </w:r>
      <w:proofErr w:type="gramStart"/>
      <w:r>
        <w:rPr>
          <w:color w:val="000000"/>
          <w:szCs w:val="24"/>
          <w:shd w:val="clear" w:color="auto" w:fill="FFFFFF"/>
        </w:rPr>
        <w:t>,</w:t>
      </w:r>
      <w:bookmarkStart w:id="1" w:name="4.7.201"/>
      <w:bookmarkEnd w:id="1"/>
      <w:proofErr w:type="gramEnd"/>
      <w:r>
        <w:rPr>
          <w:color w:val="000000"/>
          <w:szCs w:val="24"/>
        </w:rPr>
        <w:br/>
      </w:r>
      <w:bookmarkStart w:id="2" w:name="4.7.202"/>
      <w:r>
        <w:rPr>
          <w:color w:val="000000"/>
          <w:szCs w:val="24"/>
          <w:shd w:val="clear" w:color="auto" w:fill="FFFFFF"/>
        </w:rPr>
        <w:t>And therefore I forbid my tears: but yet</w:t>
      </w:r>
      <w:bookmarkEnd w:id="2"/>
      <w:r>
        <w:rPr>
          <w:color w:val="000000"/>
          <w:szCs w:val="24"/>
        </w:rPr>
        <w:br/>
      </w:r>
      <w:bookmarkStart w:id="3" w:name="4.7.203"/>
      <w:r>
        <w:rPr>
          <w:color w:val="000000"/>
          <w:szCs w:val="24"/>
          <w:shd w:val="clear" w:color="auto" w:fill="FFFFFF"/>
        </w:rPr>
        <w:t>It is our trick; nature her custom holds,</w:t>
      </w:r>
      <w:bookmarkEnd w:id="3"/>
      <w:r>
        <w:rPr>
          <w:color w:val="000000"/>
          <w:szCs w:val="24"/>
        </w:rPr>
        <w:br/>
      </w:r>
      <w:bookmarkStart w:id="4" w:name="4.7.204"/>
      <w:r>
        <w:rPr>
          <w:color w:val="000000"/>
          <w:szCs w:val="24"/>
          <w:shd w:val="clear" w:color="auto" w:fill="FFFFFF"/>
        </w:rPr>
        <w:t>Let shame say what it will: when these are gone,</w:t>
      </w:r>
      <w:bookmarkEnd w:id="4"/>
      <w:r>
        <w:rPr>
          <w:color w:val="000000"/>
          <w:szCs w:val="24"/>
        </w:rPr>
        <w:br/>
      </w:r>
      <w:bookmarkStart w:id="5" w:name="4.7.205"/>
      <w:r>
        <w:rPr>
          <w:color w:val="000000"/>
          <w:szCs w:val="24"/>
          <w:shd w:val="clear" w:color="auto" w:fill="FFFFFF"/>
        </w:rPr>
        <w:t>The woman will be out.</w:t>
      </w:r>
      <w:bookmarkEnd w:id="5"/>
      <w:r>
        <w:rPr>
          <w:color w:val="000000"/>
          <w:szCs w:val="24"/>
        </w:rPr>
        <w:t xml:space="preserve">  (</w:t>
      </w:r>
      <w:r>
        <w:rPr>
          <w:i/>
          <w:color w:val="000000"/>
          <w:szCs w:val="24"/>
        </w:rPr>
        <w:t xml:space="preserve">Ham. </w:t>
      </w:r>
      <w:r>
        <w:rPr>
          <w:color w:val="000000"/>
          <w:szCs w:val="24"/>
        </w:rPr>
        <w:t>4.7.185-89)</w:t>
      </w:r>
    </w:p>
    <w:p w14:paraId="311FF639" w14:textId="09E92E4D" w:rsidR="00EC4181" w:rsidRPr="00F86512" w:rsidRDefault="00153A90" w:rsidP="00C527DF">
      <w:pPr>
        <w:pStyle w:val="NoSpacing"/>
        <w:widowControl w:val="0"/>
        <w:spacing w:line="480" w:lineRule="auto"/>
        <w:rPr>
          <w:szCs w:val="24"/>
        </w:rPr>
      </w:pPr>
      <w:r w:rsidRPr="00F86512">
        <w:rPr>
          <w:szCs w:val="24"/>
        </w:rPr>
        <w:t>This sentiment reflects centuries of tradition, echoing the notion voiced by Plato’s character</w:t>
      </w:r>
      <w:r w:rsidR="00EC4181" w:rsidRPr="00F86512">
        <w:rPr>
          <w:szCs w:val="24"/>
        </w:rPr>
        <w:t>s at</w:t>
      </w:r>
      <w:r w:rsidRPr="00F86512">
        <w:rPr>
          <w:szCs w:val="24"/>
        </w:rPr>
        <w:t xml:space="preserve"> Socrates</w:t>
      </w:r>
      <w:r w:rsidR="00EC4181" w:rsidRPr="00F86512">
        <w:rPr>
          <w:szCs w:val="24"/>
        </w:rPr>
        <w:t>’ death</w:t>
      </w:r>
      <w:r w:rsidRPr="00F86512">
        <w:rPr>
          <w:szCs w:val="24"/>
        </w:rPr>
        <w:t>:</w:t>
      </w:r>
    </w:p>
    <w:p w14:paraId="43DF401D" w14:textId="1EA68D32" w:rsidR="00EC4181" w:rsidRPr="00F86512" w:rsidRDefault="00EC4181" w:rsidP="00196FAE">
      <w:pPr>
        <w:spacing w:line="480" w:lineRule="auto"/>
        <w:ind w:left="1440"/>
        <w:rPr>
          <w:rFonts w:eastAsia="Times New Roman"/>
        </w:rPr>
      </w:pPr>
      <w:r w:rsidRPr="00F86512">
        <w:rPr>
          <w:rFonts w:eastAsia="Times New Roman"/>
        </w:rPr>
        <w:t>Up [until Socrates drank the hemlock,] most of us had been fairly successful in keeping back our tears, but when we saw that he was drinking</w:t>
      </w:r>
      <w:r w:rsidR="00071E29" w:rsidRPr="00F86512">
        <w:rPr>
          <w:rFonts w:eastAsia="Times New Roman"/>
        </w:rPr>
        <w:t xml:space="preserve"> [the poison]</w:t>
      </w:r>
      <w:r w:rsidRPr="00F86512">
        <w:rPr>
          <w:rFonts w:eastAsia="Times New Roman"/>
        </w:rPr>
        <w:t xml:space="preserve">, that he had actually drunk it, we could do so no longer.  In spite of myself the tears came pouring out, so that I covered my face and wept brokenheartedly--not for him, but for my own calamity in losing such a friend.  Crito had given up even before me, and had gone out when he could not restrain his tears.  But </w:t>
      </w:r>
      <w:proofErr w:type="spellStart"/>
      <w:r w:rsidRPr="00F86512">
        <w:rPr>
          <w:rFonts w:eastAsia="Times New Roman"/>
        </w:rPr>
        <w:t>Apollodorus</w:t>
      </w:r>
      <w:proofErr w:type="spellEnd"/>
      <w:r w:rsidRPr="00F86512">
        <w:rPr>
          <w:rFonts w:eastAsia="Times New Roman"/>
        </w:rPr>
        <w:t xml:space="preserve">, who had never stopped crying even before, now broke out into such </w:t>
      </w:r>
      <w:r w:rsidRPr="00F86512">
        <w:rPr>
          <w:rFonts w:eastAsia="Times New Roman"/>
        </w:rPr>
        <w:lastRenderedPageBreak/>
        <w:t>a storm of passionate weeping that he made everyone in the room break down, except Socrates himself, who said, Really, my friends, what a way to behave!  Why, that was my main reason for sending away the women, to prevent this sort of disturbance, because I am told that one should make one's end in a tranquil frame of mind.  Calm yourselves and try to be brave.</w:t>
      </w:r>
    </w:p>
    <w:p w14:paraId="66AB8075" w14:textId="2D5FD275" w:rsidR="00EC4181" w:rsidRPr="00EC4181" w:rsidRDefault="00EC4181" w:rsidP="00196FAE">
      <w:pPr>
        <w:spacing w:line="480" w:lineRule="auto"/>
        <w:ind w:left="1440"/>
        <w:rPr>
          <w:rFonts w:eastAsia="Times New Roman"/>
        </w:rPr>
      </w:pPr>
      <w:r w:rsidRPr="00F86512">
        <w:rPr>
          <w:rFonts w:eastAsia="Times New Roman"/>
        </w:rPr>
        <w:t>         This made us feel ashamed, and we controlled our tears.  (P</w:t>
      </w:r>
      <w:r w:rsidR="00392622" w:rsidRPr="00F86512">
        <w:rPr>
          <w:rFonts w:eastAsia="Times New Roman"/>
        </w:rPr>
        <w:t>lat</w:t>
      </w:r>
      <w:r w:rsidRPr="00F86512">
        <w:rPr>
          <w:rFonts w:eastAsia="Times New Roman"/>
        </w:rPr>
        <w:t>o)</w:t>
      </w:r>
      <w:r w:rsidRPr="00EC4181">
        <w:rPr>
          <w:rFonts w:eastAsia="Times New Roman"/>
        </w:rPr>
        <w:t xml:space="preserve">  </w:t>
      </w:r>
    </w:p>
    <w:p w14:paraId="67A0D8DD" w14:textId="3235B0CA" w:rsidR="00153A90" w:rsidRDefault="003E6600" w:rsidP="003E6600">
      <w:pPr>
        <w:pStyle w:val="NoSpacing"/>
        <w:widowControl w:val="0"/>
        <w:spacing w:line="480" w:lineRule="auto"/>
        <w:ind w:firstLine="720"/>
        <w:rPr>
          <w:szCs w:val="24"/>
        </w:rPr>
      </w:pPr>
      <w:r>
        <w:rPr>
          <w:szCs w:val="24"/>
        </w:rPr>
        <w:t xml:space="preserve"> </w:t>
      </w:r>
    </w:p>
    <w:p w14:paraId="3D39F244" w14:textId="20AC86D4" w:rsidR="003E6600" w:rsidRDefault="003E6600" w:rsidP="003E6600">
      <w:pPr>
        <w:pStyle w:val="NoSpacing"/>
        <w:widowControl w:val="0"/>
        <w:spacing w:line="480" w:lineRule="auto"/>
        <w:ind w:firstLine="720"/>
        <w:rPr>
          <w:szCs w:val="24"/>
        </w:rPr>
      </w:pPr>
      <w:r>
        <w:rPr>
          <w:szCs w:val="24"/>
        </w:rPr>
        <w:t xml:space="preserve">Even today, when injured, boys </w:t>
      </w:r>
      <w:r w:rsidRPr="00E616C8">
        <w:rPr>
          <w:szCs w:val="24"/>
        </w:rPr>
        <w:t>subject to crying</w:t>
      </w:r>
      <w:r>
        <w:rPr>
          <w:szCs w:val="24"/>
        </w:rPr>
        <w:t xml:space="preserve"> are often told by adults to “man up” and keep going which can be both physically dangerous while also damaging boys’ ideas about themselves and their female counterparts</w:t>
      </w:r>
      <w:r w:rsidRPr="00E616C8">
        <w:rPr>
          <w:szCs w:val="24"/>
        </w:rPr>
        <w:t>, already associated with this womanly—and clearly pejorative—act.</w:t>
      </w:r>
      <w:r>
        <w:rPr>
          <w:szCs w:val="24"/>
        </w:rPr>
        <w:t xml:space="preserve"> So, more liberated roles for males as well as strong female role models are essential for both girls and boys, opening both up to a fuller, more expansive range of human emotions—rather than gender-specific restrictions. </w:t>
      </w:r>
    </w:p>
    <w:p w14:paraId="730FE627" w14:textId="0C04ECAE" w:rsidR="003E6600" w:rsidRDefault="003E6600" w:rsidP="003E6600">
      <w:pPr>
        <w:pStyle w:val="NoSpacing"/>
        <w:widowControl w:val="0"/>
        <w:spacing w:line="480" w:lineRule="auto"/>
        <w:ind w:firstLine="720"/>
        <w:rPr>
          <w:i/>
          <w:szCs w:val="24"/>
        </w:rPr>
      </w:pPr>
      <w:r>
        <w:rPr>
          <w:szCs w:val="24"/>
        </w:rPr>
        <w:t xml:space="preserve">Ophelia’s gender limitations span beyond the emotions she’s permitted to exhibit.  Her fate is dependent on Hamlet. To fully comprehend Ophelia’s hopelessness, audiences must also consider Hamlet’s motives and actions. His anger and confusion only serve to compound Ophelia's anguish and bewilderment.  Derek Davis Russell’s </w:t>
      </w:r>
      <w:r>
        <w:rPr>
          <w:i/>
          <w:szCs w:val="24"/>
        </w:rPr>
        <w:t xml:space="preserve">Scenes of Madness: A Psychiatrist at the Theatre </w:t>
      </w:r>
      <w:r>
        <w:rPr>
          <w:szCs w:val="24"/>
        </w:rPr>
        <w:t xml:space="preserve">delves into Hamlet’s and Ophelia’s psychological states. As Russell explains, Ophelia’s character has changed over the centuries. Likewise, the role of Hamlet has changed over time because actors' and audiences’ perceptions and preconceptions differ from the traditional expectations held hundreds of years ago, and audiences’ current understanding of the play and role are now influenced by psychoanalysis. As Russell explains, Hamlet’s feelings towards Ophelia are complex and unclear. Before the play begins, he has given her some tokens </w:t>
      </w:r>
      <w:r>
        <w:rPr>
          <w:szCs w:val="24"/>
        </w:rPr>
        <w:lastRenderedPageBreak/>
        <w:t>of affection. Ophelia returns these “remembrances” (</w:t>
      </w:r>
      <w:r>
        <w:rPr>
          <w:i/>
        </w:rPr>
        <w:t xml:space="preserve">Ham. </w:t>
      </w:r>
      <w:r>
        <w:rPr>
          <w:szCs w:val="24"/>
        </w:rPr>
        <w:t xml:space="preserve">3.1.94) because of Hamlet’s recent abominable—and from Ophelia’s perspective, inexplicable and contradictory—behavior toward her. Hamlet is full of anger and resentment towards the new king and his mother, the queen. His mother’s hasty marriage to Claudius after his father’s death leaves Hamlet emotionally and mentally distraught and vulnerable. These events have made him distrustful of women </w:t>
      </w:r>
      <w:r w:rsidRPr="00472ABE">
        <w:rPr>
          <w:szCs w:val="24"/>
        </w:rPr>
        <w:t>(Russell</w:t>
      </w:r>
      <w:r w:rsidR="00472ABE" w:rsidRPr="00472ABE">
        <w:rPr>
          <w:szCs w:val="24"/>
        </w:rPr>
        <w:t xml:space="preserve"> 35</w:t>
      </w:r>
      <w:r w:rsidRPr="00472ABE">
        <w:rPr>
          <w:szCs w:val="24"/>
        </w:rPr>
        <w:t>). C</w:t>
      </w:r>
      <w:r>
        <w:rPr>
          <w:szCs w:val="24"/>
        </w:rPr>
        <w:t>ommenting on their duplicity, he says, “God has given you one face and you make yourselves another” (</w:t>
      </w:r>
      <w:r w:rsidRPr="00973B9A">
        <w:rPr>
          <w:i/>
          <w:szCs w:val="24"/>
        </w:rPr>
        <w:t>Ham</w:t>
      </w:r>
      <w:r w:rsidR="00973B9A" w:rsidRPr="00973B9A">
        <w:rPr>
          <w:i/>
          <w:szCs w:val="24"/>
        </w:rPr>
        <w:t>.</w:t>
      </w:r>
      <w:r>
        <w:rPr>
          <w:szCs w:val="24"/>
        </w:rPr>
        <w:t xml:space="preserve"> 3.1.146-47). Centuries later, women are still changing their faces, as highlighted in </w:t>
      </w:r>
      <w:r>
        <w:rPr>
          <w:i/>
          <w:szCs w:val="24"/>
        </w:rPr>
        <w:t xml:space="preserve">The Home-maker’s Companion </w:t>
      </w:r>
      <w:r>
        <w:rPr>
          <w:szCs w:val="24"/>
        </w:rPr>
        <w:t xml:space="preserve">and emphasized by today’s </w:t>
      </w:r>
      <w:r>
        <w:rPr>
          <w:i/>
          <w:szCs w:val="24"/>
        </w:rPr>
        <w:t xml:space="preserve">Cosmopolitan. </w:t>
      </w:r>
    </w:p>
    <w:p w14:paraId="43FD6300" w14:textId="77777777" w:rsidR="003E6600" w:rsidRDefault="003E6600" w:rsidP="003E6600">
      <w:pPr>
        <w:pStyle w:val="CommentText"/>
        <w:widowControl w:val="0"/>
        <w:spacing w:line="480" w:lineRule="auto"/>
        <w:ind w:firstLine="720"/>
        <w:rPr>
          <w:sz w:val="24"/>
          <w:szCs w:val="24"/>
        </w:rPr>
      </w:pPr>
      <w:r>
        <w:rPr>
          <w:sz w:val="24"/>
          <w:szCs w:val="24"/>
        </w:rPr>
        <w:t>Ophelia</w:t>
      </w:r>
      <w:r w:rsidRPr="00427141">
        <w:rPr>
          <w:sz w:val="24"/>
          <w:szCs w:val="24"/>
        </w:rPr>
        <w:t>, in contrast to much of the duplicity surrounding her at court, appears</w:t>
      </w:r>
      <w:r>
        <w:rPr>
          <w:sz w:val="24"/>
          <w:szCs w:val="24"/>
        </w:rPr>
        <w:t xml:space="preserve"> to be everything that a well-bred, aristocratic girl should be. Yet, her mental instability lies just beneath the surface. Hamlet’s inability to immediately kill Claudius aggravates his situation. He lashes out at Ophelia and breaks her heart. He kills Polonius in a confused and uncontrolled rage. Ophelia’s insanity manifests itself after this unthinkable event. Ophelia’s mental distress burgeons from a lover's tiff, a misunderstanding with Hamlet, to a full-scale psychotic break in her inability to deal with Polonius’s murder and an utter lack of a support system.  Her emotional anguish and loneliness push her closer to her ultimate suicide. Hamlet rips her whole world apart and abandons her. She has too few choices and no one else to turn to for help. Ophelia’s limited options not only portray Elizabethan customs and expectations but also underscore the perpetuation of such traditions generations later. </w:t>
      </w:r>
      <w:r>
        <w:rPr>
          <w:sz w:val="24"/>
          <w:szCs w:val="24"/>
        </w:rPr>
        <w:tab/>
      </w:r>
      <w:r>
        <w:rPr>
          <w:sz w:val="24"/>
          <w:szCs w:val="24"/>
        </w:rPr>
        <w:tab/>
      </w:r>
      <w:r>
        <w:rPr>
          <w:sz w:val="24"/>
          <w:szCs w:val="24"/>
        </w:rPr>
        <w:tab/>
      </w:r>
    </w:p>
    <w:p w14:paraId="6ACBC227" w14:textId="6F9915EA" w:rsidR="003E6600" w:rsidRDefault="003E6600" w:rsidP="003E6600">
      <w:pPr>
        <w:pStyle w:val="CommentText"/>
        <w:widowControl w:val="0"/>
        <w:spacing w:line="480" w:lineRule="auto"/>
        <w:ind w:firstLine="720"/>
        <w:rPr>
          <w:sz w:val="24"/>
          <w:szCs w:val="24"/>
        </w:rPr>
      </w:pPr>
      <w:r>
        <w:rPr>
          <w:sz w:val="24"/>
          <w:szCs w:val="24"/>
        </w:rPr>
        <w:t xml:space="preserve">Kimberly Rhodes’ </w:t>
      </w:r>
      <w:r>
        <w:rPr>
          <w:i/>
          <w:sz w:val="24"/>
          <w:szCs w:val="24"/>
        </w:rPr>
        <w:t xml:space="preserve">Ophelia and Victorian Visual Culture: Representing Body Politics in the Nineteenth Century </w:t>
      </w:r>
      <w:r>
        <w:rPr>
          <w:sz w:val="24"/>
          <w:szCs w:val="24"/>
        </w:rPr>
        <w:t xml:space="preserve">investigates the parallels among Elizabethan and Victorian eras with modern-day sensibilities and expectations. In fact, Olivier and </w:t>
      </w:r>
      <w:proofErr w:type="spellStart"/>
      <w:r>
        <w:rPr>
          <w:sz w:val="24"/>
          <w:szCs w:val="24"/>
        </w:rPr>
        <w:t>Branagh</w:t>
      </w:r>
      <w:proofErr w:type="spellEnd"/>
      <w:r>
        <w:rPr>
          <w:sz w:val="24"/>
          <w:szCs w:val="24"/>
        </w:rPr>
        <w:t xml:space="preserve">, directors of film versions of </w:t>
      </w:r>
      <w:r>
        <w:rPr>
          <w:i/>
          <w:sz w:val="24"/>
          <w:szCs w:val="24"/>
        </w:rPr>
        <w:t>Hamlet</w:t>
      </w:r>
      <w:r>
        <w:rPr>
          <w:sz w:val="24"/>
          <w:szCs w:val="24"/>
        </w:rPr>
        <w:t xml:space="preserve"> in 1948 and 1996 respectively, were inspired by Millais’ nineteenth-century </w:t>
      </w:r>
      <w:r>
        <w:rPr>
          <w:sz w:val="24"/>
          <w:szCs w:val="24"/>
        </w:rPr>
        <w:lastRenderedPageBreak/>
        <w:t xml:space="preserve">painting, </w:t>
      </w:r>
      <w:r>
        <w:rPr>
          <w:i/>
          <w:sz w:val="24"/>
          <w:szCs w:val="24"/>
        </w:rPr>
        <w:t xml:space="preserve">Ophelia. </w:t>
      </w:r>
      <w:r>
        <w:rPr>
          <w:sz w:val="24"/>
          <w:szCs w:val="24"/>
        </w:rPr>
        <w:t>This impacted the way the character was depicted in both films. Ophelia’s character serves as a g</w:t>
      </w:r>
      <w:r w:rsidR="00B709E2">
        <w:rPr>
          <w:sz w:val="24"/>
          <w:szCs w:val="24"/>
        </w:rPr>
        <w:t>limps</w:t>
      </w:r>
      <w:r>
        <w:rPr>
          <w:sz w:val="24"/>
          <w:szCs w:val="24"/>
        </w:rPr>
        <w:t xml:space="preserve">e into Victorian manners and ideals. Though </w:t>
      </w:r>
      <w:r>
        <w:rPr>
          <w:i/>
          <w:sz w:val="24"/>
          <w:szCs w:val="24"/>
        </w:rPr>
        <w:t xml:space="preserve">Hamlet </w:t>
      </w:r>
      <w:r>
        <w:rPr>
          <w:sz w:val="24"/>
          <w:szCs w:val="24"/>
        </w:rPr>
        <w:t>was written centuries before, as previously noted, Ophelia was an immensely popular subject for Victorian art and culture. Along with Millais’ masterpiece, many other paintings, sculptures, tapestries and other art forms showcased Ophelia as an ideal woman, helping to “produce meanings of the play</w:t>
      </w:r>
      <w:r w:rsidRPr="00427141">
        <w:rPr>
          <w:sz w:val="24"/>
          <w:szCs w:val="24"/>
        </w:rPr>
        <w:t>” and help</w:t>
      </w:r>
      <w:r w:rsidR="00B709E2">
        <w:rPr>
          <w:sz w:val="24"/>
          <w:szCs w:val="24"/>
        </w:rPr>
        <w:t>ing</w:t>
      </w:r>
      <w:r w:rsidRPr="00427141">
        <w:rPr>
          <w:sz w:val="24"/>
          <w:szCs w:val="24"/>
        </w:rPr>
        <w:t xml:space="preserve"> to illuminate this character and to illustrate how this era’s audiences thought of her (Rhodes 1). In some instances, for</w:t>
      </w:r>
      <w:r>
        <w:rPr>
          <w:sz w:val="24"/>
          <w:szCs w:val="24"/>
        </w:rPr>
        <w:t xml:space="preserve"> example, Ophelia’s clothes have a leaf pattern to symbolize that she is walked over (Rhodes 104). Ophelia is fascinating because she is beautiful and initially seems to be exactly as she appears. However, there is darkness in her life, and she is not just a polite and charming young woman. Her relationship with Hamlet is never clearly defined. The audience is never completely sure how far things have gone. Ophelia’s state of being controlled by her father and abandoned by her suitor, a frailty so complete that she was left to the oblivion first of insanity and later to drowning, was not only acceptable—but beautiful—to the Victorian culture. </w:t>
      </w:r>
      <w:r w:rsidRPr="00172F21">
        <w:rPr>
          <w:sz w:val="24"/>
          <w:szCs w:val="24"/>
        </w:rPr>
        <w:t xml:space="preserve">Over two centuries had passed, but Ophelia could still be seen as the </w:t>
      </w:r>
      <w:r w:rsidR="00B709E2">
        <w:rPr>
          <w:sz w:val="24"/>
          <w:szCs w:val="24"/>
        </w:rPr>
        <w:t xml:space="preserve">Patmore </w:t>
      </w:r>
      <w:r w:rsidRPr="00172F21">
        <w:rPr>
          <w:sz w:val="24"/>
          <w:szCs w:val="24"/>
        </w:rPr>
        <w:t>ideal. Audiences and onlookers abided her fate, for the condition of women had not changed as much as one would expect over such an expansive time frame, so the young noblewoman’s outcome was embraced, not challenged.</w:t>
      </w:r>
      <w:r>
        <w:rPr>
          <w:sz w:val="24"/>
          <w:szCs w:val="24"/>
        </w:rPr>
        <w:t xml:space="preserve"> </w:t>
      </w:r>
    </w:p>
    <w:p w14:paraId="25E43321" w14:textId="2F00778C" w:rsidR="003E6600" w:rsidRDefault="003E6600" w:rsidP="003E6600">
      <w:pPr>
        <w:pStyle w:val="NoSpacing"/>
        <w:widowControl w:val="0"/>
        <w:spacing w:line="480" w:lineRule="auto"/>
        <w:ind w:firstLine="720"/>
        <w:rPr>
          <w:szCs w:val="24"/>
        </w:rPr>
      </w:pPr>
      <w:r>
        <w:rPr>
          <w:szCs w:val="24"/>
        </w:rPr>
        <w:t xml:space="preserve">Claudius is offended when a crazy Ophelia enters and sings of seduction and abandonment. </w:t>
      </w:r>
      <w:r w:rsidRPr="00172F21">
        <w:rPr>
          <w:szCs w:val="24"/>
        </w:rPr>
        <w:t>In plays, the insane often make inappropriate sexual comments, but they are usually forgiven or dismissed by other characters</w:t>
      </w:r>
      <w:r>
        <w:rPr>
          <w:szCs w:val="24"/>
        </w:rPr>
        <w:t xml:space="preserve"> as the ravings of a diseased mind. Those who are sane, however, are not offered such sanctuary or respite.  Victorian artists continue this trend of silencing and suppressing women’s divergent, rebellious, and promiscuous thoughts. From their perspective, women should be seen and not heard (Rhodes</w:t>
      </w:r>
      <w:r w:rsidR="00153A90">
        <w:rPr>
          <w:szCs w:val="24"/>
        </w:rPr>
        <w:t xml:space="preserve"> </w:t>
      </w:r>
      <w:r w:rsidR="002A2A5C">
        <w:rPr>
          <w:szCs w:val="24"/>
        </w:rPr>
        <w:t>37</w:t>
      </w:r>
      <w:r>
        <w:rPr>
          <w:szCs w:val="24"/>
        </w:rPr>
        <w:t xml:space="preserve">). Women were painted in </w:t>
      </w:r>
      <w:r>
        <w:rPr>
          <w:szCs w:val="24"/>
        </w:rPr>
        <w:lastRenderedPageBreak/>
        <w:t xml:space="preserve">passive poses and reiterated male expectations of the era. Like their Elizabethan and Tudor counterparts, unmarried women were required to be chaste and innocent. Victorians condemned Gertrude’s incestuous and adulterous relationship with Claudius, so she was hardly ever the main subject of Victorian art, </w:t>
      </w:r>
      <w:r w:rsidRPr="00172F21">
        <w:rPr>
          <w:szCs w:val="24"/>
        </w:rPr>
        <w:t>an emphatic and symbolic silencing of her</w:t>
      </w:r>
      <w:r>
        <w:rPr>
          <w:szCs w:val="24"/>
        </w:rPr>
        <w:t xml:space="preserve"> perspective. However, Ophelia’s “delicacy, opacity, and sensitivity” (Rhodes 37) were essential components of Victorian femininity. By frequently featuring her character, Victorian artists advocated her role (and its limitations) as the ideal for women of their generation.  </w:t>
      </w:r>
    </w:p>
    <w:p w14:paraId="3E8A2E43" w14:textId="77777777" w:rsidR="003E6600" w:rsidRDefault="003E6600" w:rsidP="003E6600">
      <w:pPr>
        <w:pStyle w:val="NoSpacing"/>
        <w:widowControl w:val="0"/>
        <w:spacing w:line="480" w:lineRule="auto"/>
        <w:ind w:firstLine="720"/>
        <w:rPr>
          <w:szCs w:val="24"/>
        </w:rPr>
      </w:pPr>
      <w:r>
        <w:rPr>
          <w:szCs w:val="24"/>
        </w:rPr>
        <w:t xml:space="preserve">A favorite among </w:t>
      </w:r>
      <w:r w:rsidRPr="00172F21">
        <w:rPr>
          <w:szCs w:val="24"/>
        </w:rPr>
        <w:t>visual</w:t>
      </w:r>
      <w:r>
        <w:rPr>
          <w:szCs w:val="24"/>
        </w:rPr>
        <w:t xml:space="preserve"> artists’ themes, Ophelia’s story also resonated with theatregoers, for </w:t>
      </w:r>
      <w:r>
        <w:rPr>
          <w:i/>
          <w:szCs w:val="24"/>
        </w:rPr>
        <w:t xml:space="preserve">Hamlet </w:t>
      </w:r>
      <w:r>
        <w:rPr>
          <w:szCs w:val="24"/>
        </w:rPr>
        <w:t>was the “most acted and most written about of Shakespeare’s plays” during Victoria’s reign (</w:t>
      </w:r>
      <w:proofErr w:type="spellStart"/>
      <w:r>
        <w:rPr>
          <w:szCs w:val="24"/>
        </w:rPr>
        <w:t>Farnham</w:t>
      </w:r>
      <w:proofErr w:type="spellEnd"/>
      <w:r>
        <w:rPr>
          <w:szCs w:val="24"/>
        </w:rPr>
        <w:t xml:space="preserve"> 930).  As performance art, the play presents yet subdues the female roles, so, since Gertrude and Ophelia have very few lines in </w:t>
      </w:r>
      <w:r>
        <w:rPr>
          <w:i/>
          <w:szCs w:val="24"/>
        </w:rPr>
        <w:t>Hamlet</w:t>
      </w:r>
      <w:r>
        <w:rPr>
          <w:szCs w:val="24"/>
        </w:rPr>
        <w:t>,</w:t>
      </w:r>
      <w:r>
        <w:rPr>
          <w:i/>
          <w:szCs w:val="24"/>
        </w:rPr>
        <w:t xml:space="preserve"> </w:t>
      </w:r>
      <w:r>
        <w:rPr>
          <w:szCs w:val="24"/>
        </w:rPr>
        <w:t xml:space="preserve">actors and readers must look at what the male characters say about them in order to get a more developed sense of their characters. Hamlet condemns Gertrude’s incestuous liaison with Claudius. Gertrude cares for her son but cannot understand him. Hamlet’s disgust for his mother also skews his opinion of and relationship with Ophelia:  “Frailty, thy name is woman” (1.2.146). </w:t>
      </w:r>
    </w:p>
    <w:p w14:paraId="561D9FCC" w14:textId="30D8A376" w:rsidR="003E6600" w:rsidRDefault="003E6600" w:rsidP="003E6600">
      <w:pPr>
        <w:pStyle w:val="NoSpacing"/>
        <w:widowControl w:val="0"/>
        <w:spacing w:line="480" w:lineRule="auto"/>
        <w:ind w:firstLine="720"/>
        <w:rPr>
          <w:szCs w:val="24"/>
        </w:rPr>
      </w:pPr>
      <w:r>
        <w:rPr>
          <w:szCs w:val="24"/>
        </w:rPr>
        <w:t xml:space="preserve">Gertrude and Ophelia do not spend that much time together, but Gertrude laments Ophelia’s death. She says that she wishes Ophelia and Hamlet could have married. Ophelia is obedient and chaste, a paragon of young women from the </w:t>
      </w:r>
      <w:r w:rsidR="00B709E2">
        <w:rPr>
          <w:szCs w:val="24"/>
        </w:rPr>
        <w:t xml:space="preserve">late sixteenth and early </w:t>
      </w:r>
      <w:r>
        <w:rPr>
          <w:szCs w:val="24"/>
        </w:rPr>
        <w:t xml:space="preserve">seventeenth </w:t>
      </w:r>
      <w:r w:rsidRPr="00F86512">
        <w:rPr>
          <w:szCs w:val="24"/>
        </w:rPr>
        <w:t>centur</w:t>
      </w:r>
      <w:r w:rsidR="00153A90" w:rsidRPr="00F86512">
        <w:rPr>
          <w:szCs w:val="24"/>
        </w:rPr>
        <w:t>ies</w:t>
      </w:r>
      <w:r w:rsidRPr="00F86512">
        <w:rPr>
          <w:szCs w:val="24"/>
        </w:rPr>
        <w:t>.</w:t>
      </w:r>
      <w:r>
        <w:rPr>
          <w:szCs w:val="24"/>
        </w:rPr>
        <w:t xml:space="preserve"> She loses her sanity after her father’s murder and Hamlet’s rejection. Madness gives Ophelia freedom to finally speak her mind. Is there a method to her madness? Is insanity the only realm in which she may challenge notions about and expectations for her sex? This is her last moment to express her thoughts, but she is considered not to be herself, and is found dead soon after her exit here, emphasizing her doomed finality. </w:t>
      </w:r>
    </w:p>
    <w:p w14:paraId="49883EAF" w14:textId="77777777" w:rsidR="003E6600" w:rsidRDefault="003E6600" w:rsidP="003E6600">
      <w:pPr>
        <w:pStyle w:val="NoSpacing"/>
        <w:widowControl w:val="0"/>
        <w:spacing w:line="480" w:lineRule="auto"/>
        <w:ind w:firstLine="720"/>
        <w:rPr>
          <w:szCs w:val="24"/>
        </w:rPr>
      </w:pPr>
      <w:r>
        <w:rPr>
          <w:szCs w:val="24"/>
        </w:rPr>
        <w:lastRenderedPageBreak/>
        <w:t xml:space="preserve">Ophelia’s role and outcome remain uncertain not only because of her brief appearances but also because of her even shorter sections of dialogue.  Censorship played a major role in the depiction of Ophelia. </w:t>
      </w:r>
      <w:r w:rsidRPr="00172F21">
        <w:rPr>
          <w:szCs w:val="24"/>
        </w:rPr>
        <w:t>In Victorian productions of the play, sexually explicit lines were cut, giving an incomplete version of the character but providing a deeper understanding of Victorian mores.</w:t>
      </w:r>
      <w:r>
        <w:rPr>
          <w:szCs w:val="24"/>
        </w:rPr>
        <w:t xml:space="preserve"> Images with both Hamlet and Ophelia, though, are very telling (Rhodes 38). Ophelia shrinks away from the dominant and bold Hamlet. Ophelia is often portrayed in passive poses, surrounded by flowers or water that reminds the viewers of her tragic storyline while also continuing to con</w:t>
      </w:r>
      <w:r w:rsidRPr="00172F21">
        <w:rPr>
          <w:szCs w:val="24"/>
        </w:rPr>
        <w:t>trol</w:t>
      </w:r>
      <w:r>
        <w:rPr>
          <w:szCs w:val="24"/>
        </w:rPr>
        <w:t xml:space="preserve"> her by refusing to allow her to change or even fight her fate. Victorians used the Ophelia character in artwork to keep women suppressed and complacent in their society (Rhodes 39). Women still belonged to their fathers or husbands and were not permitted to voice their own opinions. Girls were taught to focus on their outward appearance to charm men, so like the paintings, they were beautiful but silent. People emulate what they see, so these images enforced expectations about women for both males and females. </w:t>
      </w:r>
    </w:p>
    <w:p w14:paraId="0AD996CB" w14:textId="77777777" w:rsidR="003E6600" w:rsidRDefault="003E6600" w:rsidP="003E6600">
      <w:pPr>
        <w:pStyle w:val="NoSpacing"/>
        <w:widowControl w:val="0"/>
        <w:spacing w:line="480" w:lineRule="auto"/>
        <w:ind w:firstLine="720"/>
        <w:rPr>
          <w:szCs w:val="24"/>
        </w:rPr>
      </w:pPr>
      <w:r w:rsidRPr="00172F21">
        <w:rPr>
          <w:szCs w:val="24"/>
        </w:rPr>
        <w:t>As noted in</w:t>
      </w:r>
      <w:r>
        <w:rPr>
          <w:szCs w:val="24"/>
        </w:rPr>
        <w:t xml:space="preserve"> Victorian art and in Victorian editions of the play, Ophelia lacks proper depth and is overshadowed by Hamlet and her father Polonius. Her oppressed character loses touch with reality after the death of her father. Ophelia has no way of remedying her dilemma and drowns in a stream. Laertes returns from France, outraged at his father’s murder and saddened at his father’s death.  </w:t>
      </w:r>
      <w:r w:rsidRPr="00172F21">
        <w:rPr>
          <w:szCs w:val="24"/>
        </w:rPr>
        <w:t>Compounding his grief over his father’s demise is not only his sister’s loss of sanity but soon thereafter her loss of life. As a man, Laertes is</w:t>
      </w:r>
      <w:r>
        <w:rPr>
          <w:szCs w:val="24"/>
        </w:rPr>
        <w:t xml:space="preserve"> able to voice his discontent, and to face Hamlet in a duel. He is able to plot Hamlet’s death, whereas Ophelia could only kill herself. Similarly today, many young, distraught females kill themselves while disgruntled young men tend to kill others. Thus, modern culture in reality and in art limits women’s choices while empowering men by increasing their options. </w:t>
      </w:r>
    </w:p>
    <w:p w14:paraId="7F8C8E48" w14:textId="77777777" w:rsidR="003E6600" w:rsidRDefault="003E6600" w:rsidP="003E6600">
      <w:pPr>
        <w:pStyle w:val="NoSpacing"/>
        <w:widowControl w:val="0"/>
        <w:spacing w:line="480" w:lineRule="auto"/>
        <w:ind w:firstLine="720"/>
        <w:rPr>
          <w:szCs w:val="24"/>
        </w:rPr>
      </w:pPr>
      <w:r>
        <w:rPr>
          <w:szCs w:val="24"/>
        </w:rPr>
        <w:lastRenderedPageBreak/>
        <w:t xml:space="preserve">Analyzing this play as part of his 1964 Master’s Thesis, </w:t>
      </w:r>
      <w:r>
        <w:rPr>
          <w:i/>
          <w:szCs w:val="24"/>
        </w:rPr>
        <w:t xml:space="preserve">A Study of the Principal Women Characters in the Published Plays of Tennessee Williams, </w:t>
      </w:r>
      <w:r>
        <w:rPr>
          <w:szCs w:val="24"/>
        </w:rPr>
        <w:t xml:space="preserve">James Ferrell devotes a section to Amanda and Laura </w:t>
      </w:r>
      <w:proofErr w:type="spellStart"/>
      <w:r>
        <w:rPr>
          <w:szCs w:val="24"/>
        </w:rPr>
        <w:t>Wingfield</w:t>
      </w:r>
      <w:proofErr w:type="spellEnd"/>
      <w:r>
        <w:rPr>
          <w:i/>
          <w:szCs w:val="24"/>
        </w:rPr>
        <w:t xml:space="preserve">. </w:t>
      </w:r>
      <w:r>
        <w:rPr>
          <w:szCs w:val="24"/>
        </w:rPr>
        <w:t xml:space="preserve">For Ferrell, to properly study and understand these characters, one must also examine the other characters to see how their interactions influence them. Amanda is very strong-willed and forces her ideals onto Laura. She truly loves her children and desperately wants them to succeed, but she is so demanding and unyielding that she actually pushes them away from her. </w:t>
      </w:r>
    </w:p>
    <w:p w14:paraId="4E3B5F29" w14:textId="77777777" w:rsidR="003E6600" w:rsidRDefault="003E6600" w:rsidP="003E6600">
      <w:pPr>
        <w:pStyle w:val="NoSpacing"/>
        <w:widowControl w:val="0"/>
        <w:spacing w:line="480" w:lineRule="auto"/>
        <w:ind w:firstLine="720"/>
        <w:rPr>
          <w:szCs w:val="24"/>
        </w:rPr>
      </w:pPr>
      <w:r>
        <w:rPr>
          <w:szCs w:val="24"/>
        </w:rPr>
        <w:t xml:space="preserve">Ferrell also investigates the impact of Tom and Jim on these women. Tom’s frustration with his mother drives him away, leaving Laura alone in the dark. Jim O’Connor, a vibrant and attractive young man with a friendly attitude, easily rekindles Laura’s affections, and he breaks her unicorn and heart in one fell swoop. </w:t>
      </w:r>
    </w:p>
    <w:p w14:paraId="56BE7D3D" w14:textId="77777777" w:rsidR="003E6600" w:rsidRDefault="003E6600" w:rsidP="003E6600">
      <w:pPr>
        <w:pStyle w:val="NoSpacing"/>
        <w:widowControl w:val="0"/>
        <w:spacing w:line="480" w:lineRule="auto"/>
        <w:ind w:firstLine="720"/>
        <w:rPr>
          <w:szCs w:val="24"/>
        </w:rPr>
      </w:pPr>
      <w:r>
        <w:rPr>
          <w:szCs w:val="24"/>
        </w:rPr>
        <w:t>Though Laura’s dreams are irrevocably shattered like unicorn shards in one brief, momentous evening, it isn’t just the ill-fated date that damages her so.  Sick as a child, Laura developed differently. Physically, she has a limp, but socially she has a difficult time conversing with others. Her brother Tom refers to her as being “peculiar” (</w:t>
      </w:r>
      <w:r>
        <w:rPr>
          <w:color w:val="000000"/>
          <w:szCs w:val="24"/>
        </w:rPr>
        <w:t>1045; sc. 5</w:t>
      </w:r>
      <w:r>
        <w:rPr>
          <w:szCs w:val="24"/>
        </w:rPr>
        <w:t xml:space="preserve">). Amanda refuses to acknowledge Tom’s legitimate concern and even makes things more difficult for Laura by signing her up for a class and encouraging her to date even though Laura is woefully ill-prepared for either of these pursuits. Only with a gentle, patient, and nurturing suitor like Jim would Laura feel comfortable enough to be herself and not so painfully self-conscious. Laura is underdeveloped and upstaged by the other characters, especially Amanda (Ferrell 89). Even though Laura lives in the twentieth century, she is still unable to thrive and is “trapped in a determined universe” (Ferrell 90). At the end of the play, Laura is alive, but when she blows out the last candle, its light and her hope of bettering her situation may both be extinguished. </w:t>
      </w:r>
    </w:p>
    <w:p w14:paraId="64D762BA" w14:textId="66662145" w:rsidR="003E6600" w:rsidRDefault="003E6600" w:rsidP="003E6600">
      <w:pPr>
        <w:pStyle w:val="NoSpacing"/>
        <w:widowControl w:val="0"/>
        <w:spacing w:line="480" w:lineRule="auto"/>
        <w:ind w:firstLine="720"/>
        <w:rPr>
          <w:szCs w:val="24"/>
        </w:rPr>
      </w:pPr>
      <w:r>
        <w:rPr>
          <w:szCs w:val="24"/>
        </w:rPr>
        <w:lastRenderedPageBreak/>
        <w:t xml:space="preserve">Laura’s plight doesn’t just stem from her illness, as </w:t>
      </w:r>
      <w:proofErr w:type="spellStart"/>
      <w:r>
        <w:rPr>
          <w:szCs w:val="24"/>
        </w:rPr>
        <w:t>Thadeus</w:t>
      </w:r>
      <w:proofErr w:type="spellEnd"/>
      <w:r>
        <w:rPr>
          <w:szCs w:val="24"/>
        </w:rPr>
        <w:t xml:space="preserve"> Wakefield notes.  </w:t>
      </w:r>
      <w:r w:rsidRPr="00D3526E">
        <w:rPr>
          <w:szCs w:val="24"/>
        </w:rPr>
        <w:t xml:space="preserve">In </w:t>
      </w:r>
      <w:r>
        <w:rPr>
          <w:i/>
          <w:szCs w:val="24"/>
        </w:rPr>
        <w:t>The Family in Twentieth-Century American Drama</w:t>
      </w:r>
      <w:r w:rsidRPr="00C84D9A">
        <w:rPr>
          <w:szCs w:val="24"/>
        </w:rPr>
        <w:t>, Wakefield</w:t>
      </w:r>
      <w:r>
        <w:rPr>
          <w:szCs w:val="24"/>
        </w:rPr>
        <w:t xml:space="preserve"> examin</w:t>
      </w:r>
      <w:r w:rsidRPr="00C84D9A">
        <w:rPr>
          <w:szCs w:val="24"/>
        </w:rPr>
        <w:t>es</w:t>
      </w:r>
      <w:r>
        <w:rPr>
          <w:szCs w:val="24"/>
        </w:rPr>
        <w:t xml:space="preserve"> marriage and familial relationship</w:t>
      </w:r>
      <w:r w:rsidRPr="00C84D9A">
        <w:rPr>
          <w:szCs w:val="24"/>
        </w:rPr>
        <w:t>s,</w:t>
      </w:r>
      <w:r>
        <w:rPr>
          <w:szCs w:val="24"/>
        </w:rPr>
        <w:t xml:space="preserve"> depict</w:t>
      </w:r>
      <w:r w:rsidRPr="00C84D9A">
        <w:rPr>
          <w:szCs w:val="24"/>
        </w:rPr>
        <w:t>ing</w:t>
      </w:r>
      <w:r>
        <w:rPr>
          <w:i/>
          <w:szCs w:val="24"/>
        </w:rPr>
        <w:t xml:space="preserve"> </w:t>
      </w:r>
      <w:r>
        <w:rPr>
          <w:szCs w:val="24"/>
        </w:rPr>
        <w:t xml:space="preserve">Amanda </w:t>
      </w:r>
      <w:proofErr w:type="spellStart"/>
      <w:r>
        <w:rPr>
          <w:szCs w:val="24"/>
        </w:rPr>
        <w:t>Wingfield</w:t>
      </w:r>
      <w:proofErr w:type="spellEnd"/>
      <w:r>
        <w:rPr>
          <w:szCs w:val="24"/>
        </w:rPr>
        <w:t xml:space="preserve"> as a faded Southern Belle with unrealistic hopes for the future. Like most mothers, she prepares meals for her children and teaches them proper manners. However, her impractical worldview makes her an incompetent </w:t>
      </w:r>
      <w:r w:rsidRPr="00C84D9A">
        <w:rPr>
          <w:szCs w:val="24"/>
        </w:rPr>
        <w:t>caregiver</w:t>
      </w:r>
      <w:r>
        <w:rPr>
          <w:szCs w:val="24"/>
        </w:rPr>
        <w:t xml:space="preserve">.  She pushes Tom too far and loses him forever.  She tries to help Laura by sending her to business school and persuading Tom to bring home a </w:t>
      </w:r>
      <w:r w:rsidR="00C84D9A">
        <w:rPr>
          <w:szCs w:val="24"/>
        </w:rPr>
        <w:t>potential suitor</w:t>
      </w:r>
      <w:r>
        <w:rPr>
          <w:szCs w:val="24"/>
        </w:rPr>
        <w:t xml:space="preserve">. However, she does not address the true problem.  Instead of teaching Laura not to use her limp as </w:t>
      </w:r>
      <w:proofErr w:type="gramStart"/>
      <w:r>
        <w:rPr>
          <w:szCs w:val="24"/>
        </w:rPr>
        <w:t>an</w:t>
      </w:r>
      <w:proofErr w:type="gramEnd"/>
      <w:r>
        <w:rPr>
          <w:szCs w:val="24"/>
        </w:rPr>
        <w:t xml:space="preserve"> excuse for being shy around others, Amanda insists that Laura does not have one. Crippled more by social inhibitions, then, Laura is incredibly shy and does not fit into society. Amanda fails to help Laura properly assimilate into the world. Maintaining that Laura’s differences are completely to her advantage, even though other people clearly do not understand Laura and are uneasy around her, Amanda fails to cope and, in so doing, </w:t>
      </w:r>
      <w:r w:rsidRPr="00C84D9A">
        <w:rPr>
          <w:szCs w:val="24"/>
        </w:rPr>
        <w:t>helps doom</w:t>
      </w:r>
      <w:r>
        <w:rPr>
          <w:szCs w:val="24"/>
        </w:rPr>
        <w:t xml:space="preserve"> her daughter to failure, for Laura responds to her mother’s unintended destructiveness by retreating further into her imaginative world </w:t>
      </w:r>
      <w:r w:rsidRPr="00C84D9A">
        <w:rPr>
          <w:szCs w:val="24"/>
        </w:rPr>
        <w:t>of Victrola tunes and her</w:t>
      </w:r>
      <w:r>
        <w:rPr>
          <w:szCs w:val="24"/>
        </w:rPr>
        <w:t xml:space="preserve"> glass menagerie. </w:t>
      </w:r>
    </w:p>
    <w:p w14:paraId="35F3640B" w14:textId="4AB44702" w:rsidR="003E6600" w:rsidRDefault="003E6600" w:rsidP="003E6600">
      <w:pPr>
        <w:pStyle w:val="NoSpacing"/>
        <w:widowControl w:val="0"/>
        <w:spacing w:line="480" w:lineRule="auto"/>
        <w:ind w:firstLine="720"/>
        <w:rPr>
          <w:szCs w:val="24"/>
        </w:rPr>
      </w:pPr>
      <w:r>
        <w:rPr>
          <w:szCs w:val="24"/>
        </w:rPr>
        <w:t xml:space="preserve">Laura’s low self-esteem is also due to Amanda’s constant instruction which makes Laura believe she cannot do anything right.  </w:t>
      </w:r>
      <w:r w:rsidRPr="0058428D">
        <w:rPr>
          <w:szCs w:val="24"/>
        </w:rPr>
        <w:t>Amanda’s thinly-veiled</w:t>
      </w:r>
      <w:r w:rsidR="004F40A0" w:rsidRPr="0058428D">
        <w:rPr>
          <w:szCs w:val="24"/>
        </w:rPr>
        <w:t>,</w:t>
      </w:r>
      <w:r w:rsidRPr="0058428D">
        <w:rPr>
          <w:szCs w:val="24"/>
        </w:rPr>
        <w:t xml:space="preserve"> </w:t>
      </w:r>
      <w:r w:rsidR="004F40A0" w:rsidRPr="0058428D">
        <w:rPr>
          <w:szCs w:val="24"/>
        </w:rPr>
        <w:t xml:space="preserve">yet devastating </w:t>
      </w:r>
      <w:r w:rsidRPr="0058428D">
        <w:rPr>
          <w:szCs w:val="24"/>
        </w:rPr>
        <w:t xml:space="preserve">insult, “the prettiest you’ll ever be,” </w:t>
      </w:r>
      <w:r w:rsidR="004F40A0" w:rsidRPr="0058428D">
        <w:rPr>
          <w:szCs w:val="24"/>
        </w:rPr>
        <w:t>mars</w:t>
      </w:r>
      <w:r>
        <w:rPr>
          <w:szCs w:val="24"/>
        </w:rPr>
        <w:t xml:space="preserve"> Laura’s image of herself.  Laura’s internal struggle and lack of self-efficacy lead her to withdraw, and she recoils </w:t>
      </w:r>
      <w:r w:rsidRPr="00C84D9A">
        <w:rPr>
          <w:szCs w:val="24"/>
        </w:rPr>
        <w:t>deeper</w:t>
      </w:r>
      <w:r>
        <w:rPr>
          <w:szCs w:val="24"/>
        </w:rPr>
        <w:t xml:space="preserve"> into her fantasy worl</w:t>
      </w:r>
      <w:r w:rsidRPr="00C84D9A">
        <w:rPr>
          <w:szCs w:val="24"/>
        </w:rPr>
        <w:t>d,</w:t>
      </w:r>
      <w:r>
        <w:rPr>
          <w:szCs w:val="24"/>
        </w:rPr>
        <w:t xml:space="preserve"> formed, as Amanda disparagingly comments, of "pieces of glass and . . . worn-out records" (1042; sc. 4).  After Jim’s visit, however, Laura can no longer rely upon the comforting reassurance of her most cherished piece.</w:t>
      </w:r>
    </w:p>
    <w:p w14:paraId="5551D81B" w14:textId="19B26E4D" w:rsidR="003E6600" w:rsidRDefault="003E6600" w:rsidP="003E6600">
      <w:pPr>
        <w:pStyle w:val="NoSpacing"/>
        <w:widowControl w:val="0"/>
        <w:spacing w:line="480" w:lineRule="auto"/>
        <w:ind w:firstLine="720"/>
        <w:rPr>
          <w:szCs w:val="24"/>
        </w:rPr>
      </w:pPr>
      <w:r>
        <w:rPr>
          <w:szCs w:val="24"/>
        </w:rPr>
        <w:t xml:space="preserve">Just as fragile as one of her delicate creatures, Laura, too, is broken, as noted by </w:t>
      </w:r>
      <w:r>
        <w:rPr>
          <w:szCs w:val="24"/>
        </w:rPr>
        <w:lastRenderedPageBreak/>
        <w:t xml:space="preserve">Jacqueline O’Connor in her work, </w:t>
      </w:r>
      <w:r>
        <w:rPr>
          <w:i/>
          <w:szCs w:val="24"/>
        </w:rPr>
        <w:t>Dramatizing Dementia: Madness in the Plays of Tennessee Williams</w:t>
      </w:r>
      <w:r>
        <w:rPr>
          <w:szCs w:val="24"/>
        </w:rPr>
        <w:t>.  Before the play begins, Laura drops out of high school and reality, for she is happiest when she is daydreaming.  Playing with her glass animals, especially her favorite, the unicorn, she escapes by envisioning stories and roles for each of them and forgetting about the demands and obstacles of the outside world.  Instead of going to Rubicam’s Business College, she visits the museum or zoo, again retreating from the encroaching outside world.  Back at home, when her mother’s inquiries and expectations seem too great to bear</w:t>
      </w:r>
      <w:r w:rsidRPr="0058428D">
        <w:rPr>
          <w:szCs w:val="24"/>
        </w:rPr>
        <w:t xml:space="preserve">, </w:t>
      </w:r>
      <w:r w:rsidR="004F40A0" w:rsidRPr="0058428D">
        <w:rPr>
          <w:szCs w:val="24"/>
        </w:rPr>
        <w:t>Laura</w:t>
      </w:r>
      <w:r>
        <w:rPr>
          <w:szCs w:val="24"/>
        </w:rPr>
        <w:t xml:space="preserve"> plays music on the Victrola.  All of these respites enable her to evade—rather than address—actual obstacles and challenges.</w:t>
      </w:r>
    </w:p>
    <w:p w14:paraId="3FDC630B" w14:textId="77777777" w:rsidR="003E6600" w:rsidRDefault="003E6600" w:rsidP="003E6600">
      <w:pPr>
        <w:pStyle w:val="NoSpacing"/>
        <w:widowControl w:val="0"/>
        <w:spacing w:line="480" w:lineRule="auto"/>
        <w:ind w:firstLine="720"/>
        <w:rPr>
          <w:szCs w:val="24"/>
        </w:rPr>
      </w:pPr>
      <w:r>
        <w:rPr>
          <w:szCs w:val="24"/>
        </w:rPr>
        <w:t>On a genetic level, as siblings Tom and Laura are closely related, so Tom is also likely susceptible to mental illness or emotional instability.   Reinforcing the notion of their potential similarity, Amanda calls Tom’s behavior “peculiar,” (</w:t>
      </w:r>
      <w:proofErr w:type="spellStart"/>
      <w:r>
        <w:rPr>
          <w:szCs w:val="24"/>
        </w:rPr>
        <w:t>Sc</w:t>
      </w:r>
      <w:proofErr w:type="spellEnd"/>
      <w:r>
        <w:rPr>
          <w:szCs w:val="24"/>
        </w:rPr>
        <w:t xml:space="preserve"> 7 1058) reminding the audience that this is the exact term Tom has used previously to describe Laura.  However, as a man, he can run away from it and make choices to stave off a collapse into insanity.  For example, he frequently escapes his dull life by going to the movies, writing poetry, and reading D. H. Lawrence, and he alters his dreary future of working at the warehouse and being responsible for supporting his mother and sister by choosing the travel and excitement of the Merchant Marines. </w:t>
      </w:r>
    </w:p>
    <w:p w14:paraId="04D071AB" w14:textId="1BD9E2A7" w:rsidR="003E6600" w:rsidRDefault="003E6600" w:rsidP="003E6600">
      <w:pPr>
        <w:pStyle w:val="NoSpacing"/>
        <w:widowControl w:val="0"/>
        <w:spacing w:line="480" w:lineRule="auto"/>
        <w:ind w:firstLine="720"/>
        <w:rPr>
          <w:szCs w:val="24"/>
        </w:rPr>
      </w:pPr>
      <w:r>
        <w:rPr>
          <w:szCs w:val="24"/>
        </w:rPr>
        <w:t xml:space="preserve">Tom and Laura have difficulties relating to and being received by their peers. However, Tom enjoys a modicum of acceptance at the warehouse, thanks to Jim's affable, encouraging approval, planting the idea that Laura's peculiarity would be less so under Jim's tutelage and guidance, the idea that, with him, she could break free from her fears just as her unicorn, thanks to Jim, has corrective surgery and is now just like all the other horses.  Shattering that brief glimpse of a chance at normalcy, however, is Jim's engagement announcement, breaking Laura's </w:t>
      </w:r>
      <w:r>
        <w:rPr>
          <w:szCs w:val="24"/>
        </w:rPr>
        <w:lastRenderedPageBreak/>
        <w:t>heart and oblite</w:t>
      </w:r>
      <w:r w:rsidR="00C84D9A">
        <w:rPr>
          <w:szCs w:val="24"/>
        </w:rPr>
        <w:t>rating her hopes just as he br</w:t>
      </w:r>
      <w:r>
        <w:rPr>
          <w:szCs w:val="24"/>
        </w:rPr>
        <w:t>e</w:t>
      </w:r>
      <w:r w:rsidR="00C84D9A">
        <w:rPr>
          <w:szCs w:val="24"/>
        </w:rPr>
        <w:t>aks</w:t>
      </w:r>
      <w:r>
        <w:rPr>
          <w:szCs w:val="24"/>
        </w:rPr>
        <w:t xml:space="preserve"> her figurine. As a woman, Laura’s best hope </w:t>
      </w:r>
      <w:r w:rsidR="00C84D9A">
        <w:rPr>
          <w:szCs w:val="24"/>
        </w:rPr>
        <w:t>may be</w:t>
      </w:r>
      <w:r>
        <w:rPr>
          <w:szCs w:val="24"/>
        </w:rPr>
        <w:t xml:space="preserve"> to marry out of her situation. Otherwise, she will be trapped and possibly institutionalized. She has no way of expressing herself and cannot stand up to her mother. "[T]</w:t>
      </w:r>
      <w:proofErr w:type="spellStart"/>
      <w:r>
        <w:rPr>
          <w:szCs w:val="24"/>
        </w:rPr>
        <w:t>oo</w:t>
      </w:r>
      <w:proofErr w:type="spellEnd"/>
      <w:r>
        <w:rPr>
          <w:szCs w:val="24"/>
        </w:rPr>
        <w:t xml:space="preserve"> exquisitely fragile to move from the shelf," (1032; Character List) she is too dependent and would not survive on her own, for “[g]</w:t>
      </w:r>
      <w:proofErr w:type="spellStart"/>
      <w:r>
        <w:rPr>
          <w:szCs w:val="24"/>
        </w:rPr>
        <w:t>irls</w:t>
      </w:r>
      <w:proofErr w:type="spellEnd"/>
      <w:r>
        <w:rPr>
          <w:szCs w:val="24"/>
        </w:rPr>
        <w:t xml:space="preserve"> that aren’t cut out for business careers usually wind up married” (1036; sc. 2). Sadly, Laura can likely never pursue either of these options.</w:t>
      </w:r>
      <w:r>
        <w:rPr>
          <w:i/>
          <w:szCs w:val="24"/>
        </w:rPr>
        <w:t xml:space="preserve"> </w:t>
      </w:r>
      <w:r>
        <w:rPr>
          <w:szCs w:val="24"/>
        </w:rPr>
        <w:t xml:space="preserve"> </w:t>
      </w:r>
    </w:p>
    <w:p w14:paraId="401D364D" w14:textId="77777777" w:rsidR="00D3526E" w:rsidRDefault="003E6600" w:rsidP="003E6600">
      <w:pPr>
        <w:pStyle w:val="NoSpacing"/>
        <w:widowControl w:val="0"/>
        <w:spacing w:line="480" w:lineRule="auto"/>
        <w:ind w:firstLine="720"/>
        <w:rPr>
          <w:szCs w:val="24"/>
        </w:rPr>
      </w:pPr>
      <w:r>
        <w:rPr>
          <w:szCs w:val="24"/>
        </w:rPr>
        <w:t xml:space="preserve">Emphasizing Laura’s—and Ophelia’s—limitations, </w:t>
      </w:r>
      <w:proofErr w:type="spellStart"/>
      <w:r>
        <w:rPr>
          <w:szCs w:val="24"/>
        </w:rPr>
        <w:t>Jerilyn</w:t>
      </w:r>
      <w:proofErr w:type="spellEnd"/>
      <w:r>
        <w:rPr>
          <w:szCs w:val="24"/>
        </w:rPr>
        <w:t xml:space="preserve"> Fisher and Ellen S. Silber’s </w:t>
      </w:r>
      <w:r>
        <w:rPr>
          <w:i/>
          <w:szCs w:val="24"/>
        </w:rPr>
        <w:t xml:space="preserve">Women in Literature: Reading through the Lens of Gender </w:t>
      </w:r>
      <w:r>
        <w:rPr>
          <w:szCs w:val="24"/>
        </w:rPr>
        <w:t xml:space="preserve">is an invaluable source for understanding these key characters in western literature, shedding insights into both </w:t>
      </w:r>
      <w:proofErr w:type="spellStart"/>
      <w:r>
        <w:rPr>
          <w:szCs w:val="24"/>
        </w:rPr>
        <w:t>Wingfield</w:t>
      </w:r>
      <w:proofErr w:type="spellEnd"/>
      <w:r>
        <w:rPr>
          <w:szCs w:val="24"/>
        </w:rPr>
        <w:t xml:space="preserve"> women</w:t>
      </w:r>
      <w:r>
        <w:rPr>
          <w:i/>
          <w:szCs w:val="24"/>
        </w:rPr>
        <w:t xml:space="preserve"> </w:t>
      </w:r>
      <w:r>
        <w:rPr>
          <w:szCs w:val="24"/>
        </w:rPr>
        <w:t xml:space="preserve">and the main female characters in </w:t>
      </w:r>
      <w:r>
        <w:rPr>
          <w:i/>
          <w:szCs w:val="24"/>
        </w:rPr>
        <w:t xml:space="preserve">Hamlet. </w:t>
      </w:r>
      <w:r>
        <w:rPr>
          <w:szCs w:val="24"/>
        </w:rPr>
        <w:t>As Fisher and Silber note, even in twentieth-century St. Louis, unmarried women have few viable options. Amanda clings to her antebellum ideals and believes in upholding Southern gentility through enforcing the antiquated demands of etiquette and preparing her daughter for “gentlemen callers” (1034; sc. 1).  In her own (yet largely ineffectual</w:t>
      </w:r>
      <w:r w:rsidR="00C84D9A">
        <w:rPr>
          <w:szCs w:val="24"/>
        </w:rPr>
        <w:t>) way</w:t>
      </w:r>
      <w:r>
        <w:rPr>
          <w:szCs w:val="24"/>
        </w:rPr>
        <w:t>, Amanda plots and schemes to give her daughter a better life.  As previously noted, Amanda signs Laura up for a business class and encourages her to date. Amanda is unsuccessful, and the play ends with Laura snuffing out the candle and possibly any hope of escaping from her poverty and distress.  Laura spends most of her time "fool[</w:t>
      </w:r>
      <w:proofErr w:type="spellStart"/>
      <w:r>
        <w:rPr>
          <w:szCs w:val="24"/>
        </w:rPr>
        <w:t>ing</w:t>
      </w:r>
      <w:proofErr w:type="spellEnd"/>
      <w:r>
        <w:rPr>
          <w:szCs w:val="24"/>
        </w:rPr>
        <w:t xml:space="preserve">] with those pieces of glass and playing those worn-out records" </w:t>
      </w:r>
      <w:r w:rsidRPr="00C84D9A">
        <w:rPr>
          <w:szCs w:val="24"/>
        </w:rPr>
        <w:t>(</w:t>
      </w:r>
      <w:r w:rsidR="00C84D9A">
        <w:rPr>
          <w:szCs w:val="24"/>
        </w:rPr>
        <w:t xml:space="preserve">Williams </w:t>
      </w:r>
      <w:r w:rsidRPr="00C84D9A">
        <w:rPr>
          <w:szCs w:val="24"/>
        </w:rPr>
        <w:t>1042; sc. 4)</w:t>
      </w:r>
      <w:r>
        <w:rPr>
          <w:szCs w:val="24"/>
        </w:rPr>
        <w:t>. Laura, like her glass unicorn, is different. They don’t quite fit in with the rest of their species. By breaking the unicorn’s horn, Jim permanently fixes the unicorn, making it “less freakish,” but Laura is only temporarily freed from her condition (1055; sc. 7). She is also altered by Jim’s presence, but may not be resilient without his continued encouragement, suggesting she will likely fade away, like the smoke of a snuffed-out candle.</w:t>
      </w:r>
    </w:p>
    <w:p w14:paraId="4BA56A56" w14:textId="0F21C897" w:rsidR="003E6600" w:rsidRDefault="004F40A0" w:rsidP="00D3526E">
      <w:pPr>
        <w:pStyle w:val="NoSpacing"/>
        <w:widowControl w:val="0"/>
        <w:spacing w:line="480" w:lineRule="auto"/>
        <w:ind w:firstLine="720"/>
        <w:jc w:val="center"/>
        <w:rPr>
          <w:szCs w:val="24"/>
        </w:rPr>
      </w:pPr>
      <w:r w:rsidRPr="004C537D">
        <w:rPr>
          <w:szCs w:val="24"/>
        </w:rPr>
        <w:lastRenderedPageBreak/>
        <w:t>Power(less/</w:t>
      </w:r>
      <w:proofErr w:type="spellStart"/>
      <w:r w:rsidRPr="004C537D">
        <w:rPr>
          <w:szCs w:val="24"/>
        </w:rPr>
        <w:t>ful</w:t>
      </w:r>
      <w:proofErr w:type="spellEnd"/>
      <w:r w:rsidRPr="004C537D">
        <w:rPr>
          <w:szCs w:val="24"/>
        </w:rPr>
        <w:t>) Roles</w:t>
      </w:r>
    </w:p>
    <w:p w14:paraId="23ED4E72" w14:textId="076962C4" w:rsidR="003E6600" w:rsidRDefault="003E6600" w:rsidP="003E6600">
      <w:pPr>
        <w:pStyle w:val="NoSpacing"/>
        <w:widowControl w:val="0"/>
        <w:spacing w:line="480" w:lineRule="auto"/>
        <w:ind w:firstLine="720"/>
        <w:rPr>
          <w:szCs w:val="24"/>
        </w:rPr>
      </w:pPr>
      <w:r w:rsidRPr="00D3526E">
        <w:rPr>
          <w:szCs w:val="24"/>
        </w:rPr>
        <w:t>Laura and Ophelia,</w:t>
      </w:r>
      <w:r>
        <w:rPr>
          <w:szCs w:val="24"/>
        </w:rPr>
        <w:t xml:space="preserve"> though characters from different centuries, countries, and socio-economic statuses, are united in that they suffer from bouts of mental illness, struggle to obey overbearing and overprotective parents, lack same-sex parents, have ineffectual siblings, and fall for men who will never fully return their love.  They are often portrayed as helpless and powerless to the men and authority figures in their lives. Why is it still acceptable for women to be subservient?  Women have made so many strides over the eons: today, they run companies and</w:t>
      </w:r>
      <w:r w:rsidR="00C527DF">
        <w:rPr>
          <w:szCs w:val="24"/>
        </w:rPr>
        <w:t>,</w:t>
      </w:r>
      <w:r>
        <w:rPr>
          <w:szCs w:val="24"/>
        </w:rPr>
        <w:t xml:space="preserve"> even a few</w:t>
      </w:r>
      <w:r w:rsidR="00C527DF">
        <w:rPr>
          <w:szCs w:val="24"/>
        </w:rPr>
        <w:t>,</w:t>
      </w:r>
      <w:r>
        <w:rPr>
          <w:szCs w:val="24"/>
        </w:rPr>
        <w:t xml:space="preserve"> countries. Though they can choose to stay at home with their children, they no longer must do so—as they often did during many earlier cultures.  Now, many elect to postpone marrying and having children or even forego </w:t>
      </w:r>
      <w:r w:rsidRPr="00C84D9A">
        <w:rPr>
          <w:szCs w:val="24"/>
        </w:rPr>
        <w:t>pursuing</w:t>
      </w:r>
      <w:r>
        <w:rPr>
          <w:szCs w:val="24"/>
        </w:rPr>
        <w:t xml:space="preserve"> these options altogether.  This relatively new freedom should be celebrated and change the way we see women (on stage and off).  Yet, many of the stories we still tell and see portray women as weak and powerless.  Laura and Ophelia are often depicted as needing Jim and Hamlet to escape.  Presented as being unable to solve any of their own problems, they make ineffectual role models for current and future young women.</w:t>
      </w:r>
    </w:p>
    <w:p w14:paraId="61E71FCA" w14:textId="77777777" w:rsidR="003E6600" w:rsidRDefault="003E6600" w:rsidP="003E6600">
      <w:pPr>
        <w:pStyle w:val="NoSpacing"/>
        <w:widowControl w:val="0"/>
        <w:spacing w:line="480" w:lineRule="auto"/>
        <w:ind w:firstLine="720"/>
        <w:rPr>
          <w:szCs w:val="24"/>
        </w:rPr>
      </w:pPr>
      <w:r>
        <w:rPr>
          <w:szCs w:val="24"/>
        </w:rPr>
        <w:t>The stage needs newer, more powerful female characters and innovative interpretations of earlier works to counteract the impressions of preceding productions to inspire and empower current and future generations, both women and men.</w:t>
      </w:r>
    </w:p>
    <w:p w14:paraId="1D52B890" w14:textId="1E75154E" w:rsidR="003E6600" w:rsidRDefault="003E6600" w:rsidP="003E6600">
      <w:pPr>
        <w:pStyle w:val="NoSpacing"/>
        <w:widowControl w:val="0"/>
        <w:spacing w:line="480" w:lineRule="auto"/>
        <w:ind w:firstLine="720"/>
        <w:rPr>
          <w:szCs w:val="24"/>
        </w:rPr>
      </w:pPr>
      <w:r w:rsidRPr="00B65002">
        <w:rPr>
          <w:szCs w:val="24"/>
        </w:rPr>
        <w:t>Moreover, the stronger women characters—stronger by virtue of pursuing, having, and claiming more options than typically allotted females, both fictional and real—are considered more powerful and capable specifically because they do not speak and act like women, for what is deemed appropriate for women to say and do has long been influenced by what’s portrayed onstage, and these depictions continue to be embraced by audiences.</w:t>
      </w:r>
    </w:p>
    <w:p w14:paraId="097F3B24" w14:textId="342BAAC6" w:rsidR="003E6600" w:rsidRPr="005E7CB6" w:rsidRDefault="003E6600" w:rsidP="003E6600">
      <w:pPr>
        <w:pStyle w:val="NoSpacing"/>
        <w:widowControl w:val="0"/>
        <w:spacing w:line="480" w:lineRule="auto"/>
        <w:ind w:firstLine="720"/>
        <w:rPr>
          <w:szCs w:val="24"/>
        </w:rPr>
      </w:pPr>
      <w:r w:rsidRPr="0036617F">
        <w:rPr>
          <w:szCs w:val="24"/>
        </w:rPr>
        <w:lastRenderedPageBreak/>
        <w:t>Most of Shakespeare’s plays</w:t>
      </w:r>
      <w:r>
        <w:rPr>
          <w:szCs w:val="24"/>
        </w:rPr>
        <w:t>, for example, are praised specifically for their universality. Translated into numerous languages and transported to various settings and eras, his works continue to appeal to and influence audiences near and far, even when presented in their traditional form, like at the Globe Theatre in London which produces his plays in their original setting with period costumes</w:t>
      </w:r>
      <w:r w:rsidR="0036617F">
        <w:rPr>
          <w:szCs w:val="24"/>
        </w:rPr>
        <w:t>,</w:t>
      </w:r>
      <w:r>
        <w:rPr>
          <w:szCs w:val="24"/>
        </w:rPr>
        <w:t xml:space="preserve"> minimal technical aspects, </w:t>
      </w:r>
      <w:r w:rsidR="0036617F">
        <w:rPr>
          <w:szCs w:val="24"/>
        </w:rPr>
        <w:t xml:space="preserve">and </w:t>
      </w:r>
      <w:r>
        <w:rPr>
          <w:szCs w:val="24"/>
        </w:rPr>
        <w:t xml:space="preserve">oftentimes </w:t>
      </w:r>
      <w:r w:rsidR="0036617F">
        <w:rPr>
          <w:szCs w:val="24"/>
        </w:rPr>
        <w:t>depict</w:t>
      </w:r>
      <w:r>
        <w:rPr>
          <w:szCs w:val="24"/>
        </w:rPr>
        <w:t xml:space="preserve">ing complacent and placating women.  Likewise, the widely revered, received, and replicated works of Tennessee Williams, though more modern, still seem to </w:t>
      </w:r>
      <w:r w:rsidRPr="0036617F">
        <w:rPr>
          <w:szCs w:val="24"/>
        </w:rPr>
        <w:t>feature</w:t>
      </w:r>
      <w:r>
        <w:rPr>
          <w:szCs w:val="24"/>
        </w:rPr>
        <w:t xml:space="preserve"> weak female characters.  Williams</w:t>
      </w:r>
      <w:r w:rsidR="0036617F">
        <w:rPr>
          <w:szCs w:val="24"/>
        </w:rPr>
        <w:t>, deemed by</w:t>
      </w:r>
      <w:r>
        <w:rPr>
          <w:szCs w:val="24"/>
        </w:rPr>
        <w:t xml:space="preserve"> </w:t>
      </w:r>
      <w:r w:rsidR="0036617F">
        <w:rPr>
          <w:szCs w:val="24"/>
        </w:rPr>
        <w:t>many as</w:t>
      </w:r>
      <w:r>
        <w:rPr>
          <w:szCs w:val="24"/>
        </w:rPr>
        <w:t xml:space="preserve"> one of the quintessential American playwrights of the twentieth century, frequently </w:t>
      </w:r>
      <w:r w:rsidR="0036617F">
        <w:rPr>
          <w:szCs w:val="24"/>
        </w:rPr>
        <w:t>portray</w:t>
      </w:r>
      <w:r>
        <w:rPr>
          <w:szCs w:val="24"/>
        </w:rPr>
        <w:t xml:space="preserve">s female characters with mental or physical ailments interacting with alcoholic and unforgiving men.  These plays are still popular and produced because these characters still resonate with present-day audiences.  </w:t>
      </w:r>
      <w:r w:rsidR="0036617F">
        <w:rPr>
          <w:szCs w:val="24"/>
        </w:rPr>
        <w:t>Since w</w:t>
      </w:r>
      <w:r>
        <w:rPr>
          <w:szCs w:val="24"/>
        </w:rPr>
        <w:t>e can still recognize ourselves and people we know in these characters</w:t>
      </w:r>
      <w:r w:rsidR="0036617F">
        <w:rPr>
          <w:szCs w:val="24"/>
        </w:rPr>
        <w:t xml:space="preserve"> today, t</w:t>
      </w:r>
      <w:r>
        <w:rPr>
          <w:szCs w:val="24"/>
        </w:rPr>
        <w:t xml:space="preserve">rue equality of the sexes will be achieved when shows about strong, capable, yet flawed—and therefore realistic—women are just as successful, prevalent, and renowned as those traditionally portrayed in </w:t>
      </w:r>
      <w:r w:rsidRPr="0036617F">
        <w:rPr>
          <w:szCs w:val="24"/>
        </w:rPr>
        <w:t>works like</w:t>
      </w:r>
      <w:r>
        <w:rPr>
          <w:szCs w:val="24"/>
        </w:rPr>
        <w:t xml:space="preserve"> </w:t>
      </w:r>
      <w:r>
        <w:rPr>
          <w:i/>
          <w:szCs w:val="24"/>
        </w:rPr>
        <w:t xml:space="preserve">Hamlet </w:t>
      </w:r>
      <w:r>
        <w:rPr>
          <w:szCs w:val="24"/>
        </w:rPr>
        <w:t xml:space="preserve">and </w:t>
      </w:r>
      <w:r w:rsidR="0036617F">
        <w:rPr>
          <w:i/>
          <w:szCs w:val="24"/>
        </w:rPr>
        <w:t>The Glass Menagerie</w:t>
      </w:r>
      <w:r w:rsidR="0036617F">
        <w:rPr>
          <w:szCs w:val="24"/>
        </w:rPr>
        <w:t xml:space="preserve"> and when, in light of more modern works and interpretations, even these conventional pieces are explored to reveal the more powerful, if less readily recognized, elements within </w:t>
      </w:r>
      <w:r w:rsidR="0036617F" w:rsidRPr="00917AAE">
        <w:rPr>
          <w:szCs w:val="24"/>
        </w:rPr>
        <w:t>these</w:t>
      </w:r>
      <w:r w:rsidR="0036617F">
        <w:rPr>
          <w:szCs w:val="24"/>
        </w:rPr>
        <w:t xml:space="preserve"> female characters.</w:t>
      </w:r>
      <w:r w:rsidRPr="00071E29">
        <w:rPr>
          <w:szCs w:val="24"/>
        </w:rPr>
        <w:t xml:space="preserve"> </w:t>
      </w:r>
    </w:p>
    <w:p w14:paraId="710C9659" w14:textId="536E8550" w:rsidR="003E6600" w:rsidRDefault="003E6600" w:rsidP="003E6600">
      <w:pPr>
        <w:pStyle w:val="NoSpacing"/>
        <w:widowControl w:val="0"/>
        <w:spacing w:line="480" w:lineRule="auto"/>
        <w:ind w:firstLine="720"/>
        <w:rPr>
          <w:szCs w:val="24"/>
        </w:rPr>
      </w:pPr>
      <w:r>
        <w:rPr>
          <w:szCs w:val="24"/>
        </w:rPr>
        <w:t xml:space="preserve">For example, Lorraine Hansberry’s </w:t>
      </w:r>
      <w:r>
        <w:rPr>
          <w:i/>
          <w:szCs w:val="24"/>
        </w:rPr>
        <w:t xml:space="preserve">A Raisin in the Sun, </w:t>
      </w:r>
      <w:r>
        <w:rPr>
          <w:szCs w:val="24"/>
        </w:rPr>
        <w:t xml:space="preserve">which has recently returned to the stage, receiving much acclaim, is just such a combination of powerful women characters combined with commercial success. Centering around </w:t>
      </w:r>
      <w:r w:rsidRPr="0036617F">
        <w:rPr>
          <w:szCs w:val="24"/>
        </w:rPr>
        <w:t>the Youngers,</w:t>
      </w:r>
      <w:r>
        <w:rPr>
          <w:szCs w:val="24"/>
        </w:rPr>
        <w:t xml:space="preserve"> an African-American family in post-World War II Chicago, the play features Mama who lives with her daughter </w:t>
      </w:r>
      <w:proofErr w:type="spellStart"/>
      <w:r>
        <w:rPr>
          <w:szCs w:val="24"/>
        </w:rPr>
        <w:t>Benetha</w:t>
      </w:r>
      <w:proofErr w:type="spellEnd"/>
      <w:r>
        <w:rPr>
          <w:szCs w:val="24"/>
        </w:rPr>
        <w:t xml:space="preserve">, her son Walter, his wife Ruth, and their son Travis in a small apartment. The family struggles to make ends meet while also sending </w:t>
      </w:r>
      <w:proofErr w:type="spellStart"/>
      <w:r>
        <w:rPr>
          <w:szCs w:val="24"/>
        </w:rPr>
        <w:t>Benetha</w:t>
      </w:r>
      <w:proofErr w:type="spellEnd"/>
      <w:r>
        <w:rPr>
          <w:szCs w:val="24"/>
        </w:rPr>
        <w:t xml:space="preserve"> to college. Walter dreams of owning </w:t>
      </w:r>
      <w:r>
        <w:rPr>
          <w:szCs w:val="24"/>
        </w:rPr>
        <w:lastRenderedPageBreak/>
        <w:t xml:space="preserve">and running his own business, but his wife and mother are skeptical about his plans and his would-be business partners. Although </w:t>
      </w:r>
      <w:r w:rsidRPr="0036617F">
        <w:rPr>
          <w:szCs w:val="24"/>
        </w:rPr>
        <w:t>the Youngers</w:t>
      </w:r>
      <w:r>
        <w:rPr>
          <w:szCs w:val="24"/>
        </w:rPr>
        <w:t xml:space="preserve"> are very poor, they are expecting a $10,000 check from the insurance company because Walter Sr. died a few months earlier, </w:t>
      </w:r>
      <w:r w:rsidR="0036617F">
        <w:rPr>
          <w:szCs w:val="24"/>
        </w:rPr>
        <w:t xml:space="preserve">after having </w:t>
      </w:r>
      <w:r>
        <w:rPr>
          <w:szCs w:val="24"/>
        </w:rPr>
        <w:t>nam</w:t>
      </w:r>
      <w:r w:rsidR="0036617F">
        <w:rPr>
          <w:szCs w:val="24"/>
        </w:rPr>
        <w:t>ed</w:t>
      </w:r>
      <w:r>
        <w:rPr>
          <w:szCs w:val="24"/>
        </w:rPr>
        <w:t xml:space="preserve"> Mama as </w:t>
      </w:r>
      <w:r w:rsidR="0036617F">
        <w:rPr>
          <w:szCs w:val="24"/>
        </w:rPr>
        <w:t>his</w:t>
      </w:r>
      <w:r>
        <w:rPr>
          <w:szCs w:val="24"/>
        </w:rPr>
        <w:t xml:space="preserve"> policy beneficiary. There is much conjecture about what Mama will do when the money arrives, but Ruth tells her to use the money as she wants. Eventually, Mama decides to buy a house </w:t>
      </w:r>
      <w:r w:rsidR="0012254C">
        <w:rPr>
          <w:szCs w:val="24"/>
        </w:rPr>
        <w:t>large enough to accommodate</w:t>
      </w:r>
      <w:r>
        <w:rPr>
          <w:szCs w:val="24"/>
        </w:rPr>
        <w:t xml:space="preserve"> </w:t>
      </w:r>
      <w:r w:rsidR="0012254C">
        <w:rPr>
          <w:szCs w:val="24"/>
        </w:rPr>
        <w:t>everyone, to use some of t</w:t>
      </w:r>
      <w:r>
        <w:rPr>
          <w:szCs w:val="24"/>
        </w:rPr>
        <w:t xml:space="preserve">he </w:t>
      </w:r>
      <w:r w:rsidR="0012254C">
        <w:rPr>
          <w:szCs w:val="24"/>
        </w:rPr>
        <w:t xml:space="preserve">remaining </w:t>
      </w:r>
      <w:r>
        <w:rPr>
          <w:szCs w:val="24"/>
        </w:rPr>
        <w:t xml:space="preserve">money </w:t>
      </w:r>
      <w:r w:rsidR="0012254C">
        <w:rPr>
          <w:szCs w:val="24"/>
        </w:rPr>
        <w:t>to</w:t>
      </w:r>
      <w:r>
        <w:rPr>
          <w:szCs w:val="24"/>
        </w:rPr>
        <w:t xml:space="preserve"> </w:t>
      </w:r>
      <w:r w:rsidR="0012254C">
        <w:rPr>
          <w:szCs w:val="24"/>
        </w:rPr>
        <w:t>cover</w:t>
      </w:r>
      <w:r>
        <w:rPr>
          <w:szCs w:val="24"/>
        </w:rPr>
        <w:t xml:space="preserve"> </w:t>
      </w:r>
      <w:proofErr w:type="spellStart"/>
      <w:r>
        <w:rPr>
          <w:szCs w:val="24"/>
        </w:rPr>
        <w:t>Benetha</w:t>
      </w:r>
      <w:r w:rsidR="0012254C">
        <w:rPr>
          <w:szCs w:val="24"/>
        </w:rPr>
        <w:t>’s</w:t>
      </w:r>
      <w:proofErr w:type="spellEnd"/>
      <w:r>
        <w:rPr>
          <w:szCs w:val="24"/>
        </w:rPr>
        <w:t xml:space="preserve"> medical school</w:t>
      </w:r>
      <w:r w:rsidR="0012254C">
        <w:rPr>
          <w:szCs w:val="24"/>
        </w:rPr>
        <w:t xml:space="preserve"> expenses</w:t>
      </w:r>
      <w:r>
        <w:rPr>
          <w:szCs w:val="24"/>
        </w:rPr>
        <w:t xml:space="preserve">, and </w:t>
      </w:r>
      <w:r w:rsidR="0012254C">
        <w:rPr>
          <w:szCs w:val="24"/>
        </w:rPr>
        <w:t>to give what’s left over</w:t>
      </w:r>
      <w:r>
        <w:rPr>
          <w:szCs w:val="24"/>
        </w:rPr>
        <w:t xml:space="preserve"> </w:t>
      </w:r>
      <w:r w:rsidR="0012254C">
        <w:rPr>
          <w:szCs w:val="24"/>
        </w:rPr>
        <w:t xml:space="preserve">to </w:t>
      </w:r>
      <w:r>
        <w:rPr>
          <w:szCs w:val="24"/>
        </w:rPr>
        <w:t xml:space="preserve">Walter to use as he </w:t>
      </w:r>
      <w:r w:rsidR="0012254C">
        <w:rPr>
          <w:szCs w:val="24"/>
        </w:rPr>
        <w:t>deem</w:t>
      </w:r>
      <w:r>
        <w:rPr>
          <w:szCs w:val="24"/>
        </w:rPr>
        <w:t xml:space="preserve">s </w:t>
      </w:r>
      <w:r w:rsidR="0012254C">
        <w:rPr>
          <w:szCs w:val="24"/>
        </w:rPr>
        <w:t>best</w:t>
      </w:r>
      <w:r>
        <w:rPr>
          <w:szCs w:val="24"/>
        </w:rPr>
        <w:t xml:space="preserve">. Unfortunately, Walter does not follow his mother’s instructions and gives all of the money to </w:t>
      </w:r>
      <w:r w:rsidRPr="0012254C">
        <w:rPr>
          <w:szCs w:val="24"/>
        </w:rPr>
        <w:t>a con artist</w:t>
      </w:r>
      <w:r>
        <w:rPr>
          <w:szCs w:val="24"/>
        </w:rPr>
        <w:t xml:space="preserve"> who absconds with the family’s funds. Now, </w:t>
      </w:r>
      <w:proofErr w:type="spellStart"/>
      <w:r>
        <w:rPr>
          <w:szCs w:val="24"/>
        </w:rPr>
        <w:t>Benetha’s</w:t>
      </w:r>
      <w:proofErr w:type="spellEnd"/>
      <w:r>
        <w:rPr>
          <w:szCs w:val="24"/>
        </w:rPr>
        <w:t xml:space="preserve"> dream of becoming a doctor will be even more difficult to achieve. Just before they are supposed to move into their new home, </w:t>
      </w:r>
      <w:r w:rsidR="0012254C">
        <w:rPr>
          <w:szCs w:val="24"/>
        </w:rPr>
        <w:t xml:space="preserve">however, </w:t>
      </w:r>
      <w:r>
        <w:rPr>
          <w:szCs w:val="24"/>
        </w:rPr>
        <w:t xml:space="preserve">the family is visited by Karl Lindner, a member of the so-called New Neighbors Welcoming Committee. Because the Youngers are black and they are moving into an all-white neighborhood, Mr. Lindner has been sent to persuade them to re-sell their home at a substantial profit and move elsewhere. When the family realizes that Walter has lost the rest of their money, they consider accepting Mr. Lindner’s lucrative offer. However, Walter finally becomes the man his mother and wife knew he could be and refuses to kowtow to Mr. Lindner. The movers arrive, and the family finally leaves their small and beat-up apartment for a new life. These strong female characters capture audience’s interest by their unrelenting attitudes. Mama is an old woman, but she has saved and sacrificed to keep a roof over </w:t>
      </w:r>
      <w:r w:rsidRPr="0012254C">
        <w:rPr>
          <w:szCs w:val="24"/>
        </w:rPr>
        <w:t>her entire family’s</w:t>
      </w:r>
      <w:r>
        <w:rPr>
          <w:szCs w:val="24"/>
        </w:rPr>
        <w:t xml:space="preserve"> </w:t>
      </w:r>
      <w:r w:rsidRPr="0012254C">
        <w:rPr>
          <w:szCs w:val="24"/>
        </w:rPr>
        <w:t>heads.</w:t>
      </w:r>
      <w:r>
        <w:rPr>
          <w:szCs w:val="24"/>
        </w:rPr>
        <w:t xml:space="preserve"> After much de</w:t>
      </w:r>
      <w:r w:rsidR="0012254C">
        <w:rPr>
          <w:szCs w:val="24"/>
        </w:rPr>
        <w:t>libe</w:t>
      </w:r>
      <w:r>
        <w:rPr>
          <w:szCs w:val="24"/>
        </w:rPr>
        <w:t xml:space="preserve">ration, Mama develops her own vision for the future and decides to buy a house. It’s something all of her descendants will benefit from and will give her grandson better opportunities. </w:t>
      </w:r>
      <w:proofErr w:type="spellStart"/>
      <w:r>
        <w:rPr>
          <w:szCs w:val="24"/>
        </w:rPr>
        <w:t>Benetha</w:t>
      </w:r>
      <w:proofErr w:type="spellEnd"/>
      <w:r>
        <w:rPr>
          <w:szCs w:val="24"/>
        </w:rPr>
        <w:t xml:space="preserve"> is driven to become a doctor, even though her brother wants to marry her off to the highest bidder. </w:t>
      </w:r>
      <w:proofErr w:type="spellStart"/>
      <w:r>
        <w:rPr>
          <w:szCs w:val="24"/>
        </w:rPr>
        <w:t>Benetha</w:t>
      </w:r>
      <w:proofErr w:type="spellEnd"/>
      <w:r>
        <w:rPr>
          <w:szCs w:val="24"/>
        </w:rPr>
        <w:t xml:space="preserve"> also strives to learn more about her lost cultural heritage by </w:t>
      </w:r>
      <w:r w:rsidRPr="0012254C">
        <w:rPr>
          <w:szCs w:val="24"/>
        </w:rPr>
        <w:lastRenderedPageBreak/>
        <w:t>donning traditional</w:t>
      </w:r>
      <w:r>
        <w:rPr>
          <w:szCs w:val="24"/>
        </w:rPr>
        <w:t xml:space="preserve"> </w:t>
      </w:r>
      <w:r w:rsidRPr="0012254C">
        <w:rPr>
          <w:szCs w:val="24"/>
        </w:rPr>
        <w:t>African attire</w:t>
      </w:r>
      <w:r>
        <w:rPr>
          <w:szCs w:val="24"/>
        </w:rPr>
        <w:t xml:space="preserve"> and styling her hair like African women</w:t>
      </w:r>
      <w:r w:rsidR="00196FAE">
        <w:rPr>
          <w:szCs w:val="24"/>
        </w:rPr>
        <w:t xml:space="preserve">, for </w:t>
      </w:r>
      <w:r>
        <w:rPr>
          <w:szCs w:val="24"/>
        </w:rPr>
        <w:t>though she dates and befriends men, she is not beholden to them</w:t>
      </w:r>
      <w:r w:rsidR="00196FAE">
        <w:rPr>
          <w:szCs w:val="24"/>
        </w:rPr>
        <w:t>.  Significantly, she</w:t>
      </w:r>
      <w:r>
        <w:rPr>
          <w:szCs w:val="24"/>
        </w:rPr>
        <w:t xml:space="preserve"> makes her o</w:t>
      </w:r>
      <w:r w:rsidR="00196FAE">
        <w:rPr>
          <w:szCs w:val="24"/>
        </w:rPr>
        <w:t>wn decisions regardless of the</w:t>
      </w:r>
      <w:r>
        <w:rPr>
          <w:szCs w:val="24"/>
        </w:rPr>
        <w:t xml:space="preserve"> blessing</w:t>
      </w:r>
      <w:r w:rsidR="00196FAE">
        <w:rPr>
          <w:szCs w:val="24"/>
        </w:rPr>
        <w:t>s</w:t>
      </w:r>
      <w:r>
        <w:rPr>
          <w:szCs w:val="24"/>
        </w:rPr>
        <w:t xml:space="preserve"> or </w:t>
      </w:r>
      <w:r w:rsidRPr="0012254C">
        <w:rPr>
          <w:szCs w:val="24"/>
        </w:rPr>
        <w:t>disa</w:t>
      </w:r>
      <w:r>
        <w:rPr>
          <w:szCs w:val="24"/>
        </w:rPr>
        <w:t>pproval</w:t>
      </w:r>
      <w:r w:rsidR="00196FAE">
        <w:rPr>
          <w:szCs w:val="24"/>
        </w:rPr>
        <w:t xml:space="preserve"> of the men in her life.  Mama and </w:t>
      </w:r>
      <w:proofErr w:type="spellStart"/>
      <w:r w:rsidR="00196FAE">
        <w:rPr>
          <w:szCs w:val="24"/>
        </w:rPr>
        <w:t>Benetha</w:t>
      </w:r>
      <w:proofErr w:type="spellEnd"/>
      <w:r w:rsidR="00196FAE">
        <w:rPr>
          <w:szCs w:val="24"/>
        </w:rPr>
        <w:t xml:space="preserve">, then, </w:t>
      </w:r>
      <w:r w:rsidR="009F1D89">
        <w:rPr>
          <w:szCs w:val="24"/>
        </w:rPr>
        <w:t xml:space="preserve">in contrast to traditional depictions of Ophelia, Laura, and others </w:t>
      </w:r>
      <w:r w:rsidR="00196FAE">
        <w:rPr>
          <w:szCs w:val="24"/>
        </w:rPr>
        <w:t>give today’s audiences powerful yet feminine women worthy of admiring and emulating.</w:t>
      </w:r>
    </w:p>
    <w:p w14:paraId="0AF0DAB8" w14:textId="54A0362A" w:rsidR="003E6600" w:rsidRDefault="003E6600" w:rsidP="003E6600">
      <w:pPr>
        <w:pStyle w:val="NoSpacing"/>
        <w:widowControl w:val="0"/>
        <w:spacing w:line="480" w:lineRule="auto"/>
        <w:ind w:firstLine="720"/>
        <w:rPr>
          <w:szCs w:val="24"/>
        </w:rPr>
      </w:pPr>
      <w:r>
        <w:rPr>
          <w:szCs w:val="24"/>
        </w:rPr>
        <w:t xml:space="preserve">Comparably strong characters are featured in Susan Glaspell’s </w:t>
      </w:r>
      <w:r>
        <w:rPr>
          <w:i/>
          <w:szCs w:val="24"/>
        </w:rPr>
        <w:t xml:space="preserve">Trifles </w:t>
      </w:r>
      <w:r>
        <w:rPr>
          <w:szCs w:val="24"/>
        </w:rPr>
        <w:t xml:space="preserve">which centers around the murder of John Wright, presumably by his wife, Minnie. Mr. Hale, a neighbor, takes </w:t>
      </w:r>
      <w:r w:rsidRPr="0012254C">
        <w:rPr>
          <w:szCs w:val="24"/>
        </w:rPr>
        <w:t>the attorney</w:t>
      </w:r>
      <w:r>
        <w:rPr>
          <w:szCs w:val="24"/>
        </w:rPr>
        <w:t xml:space="preserve"> George Henderson and </w:t>
      </w:r>
      <w:r w:rsidRPr="0012254C">
        <w:rPr>
          <w:szCs w:val="24"/>
        </w:rPr>
        <w:t>the sheriff Mr</w:t>
      </w:r>
      <w:r>
        <w:rPr>
          <w:szCs w:val="24"/>
        </w:rPr>
        <w:t xml:space="preserve">. Peters to the Wright’s home so they can investigate. Mrs. Peters and Mrs. Hale accompany </w:t>
      </w:r>
      <w:r w:rsidRPr="0012254C">
        <w:rPr>
          <w:szCs w:val="24"/>
        </w:rPr>
        <w:t>the men</w:t>
      </w:r>
      <w:r>
        <w:rPr>
          <w:szCs w:val="24"/>
        </w:rPr>
        <w:t xml:space="preserve"> to gather a few personal items for Minnie as she awaits her fate in jail. While the men get to work, the women are left in the kitchen. They find Minnie’s apron and wrap she has requested and notice how everything is in disarray</w:t>
      </w:r>
      <w:r w:rsidRPr="0012254C">
        <w:rPr>
          <w:szCs w:val="24"/>
        </w:rPr>
        <w:t>. Unnoticed by the men, the official investigators, only half of the</w:t>
      </w:r>
      <w:r>
        <w:rPr>
          <w:szCs w:val="24"/>
        </w:rPr>
        <w:t xml:space="preserve"> table is clean, and the quilt has been stitched </w:t>
      </w:r>
      <w:r w:rsidRPr="0012254C">
        <w:rPr>
          <w:szCs w:val="24"/>
        </w:rPr>
        <w:t xml:space="preserve">improperly; however the women perceptively observe that Mrs. Wright had likely been interrupted in her household duties and then so troubled by this disturbance that she couldn’t concentrate on </w:t>
      </w:r>
      <w:r w:rsidR="0012254C">
        <w:rPr>
          <w:szCs w:val="24"/>
        </w:rPr>
        <w:t xml:space="preserve">resuming </w:t>
      </w:r>
      <w:r w:rsidRPr="0012254C">
        <w:rPr>
          <w:szCs w:val="24"/>
        </w:rPr>
        <w:t xml:space="preserve">her </w:t>
      </w:r>
      <w:r w:rsidRPr="00917AAE">
        <w:rPr>
          <w:szCs w:val="24"/>
        </w:rPr>
        <w:t>needlework.</w:t>
      </w:r>
      <w:r>
        <w:rPr>
          <w:szCs w:val="24"/>
        </w:rPr>
        <w:t xml:space="preserve"> The men come back through and laugh at the women’s interest in “trifles” (901) </w:t>
      </w:r>
      <w:r w:rsidRPr="0012254C">
        <w:rPr>
          <w:szCs w:val="24"/>
        </w:rPr>
        <w:t>and head out to the barn in search of clues. Meanwhile, the women find an empty birdcage an</w:t>
      </w:r>
      <w:r>
        <w:rPr>
          <w:szCs w:val="24"/>
        </w:rPr>
        <w:t xml:space="preserve">d ponder </w:t>
      </w:r>
      <w:r w:rsidRPr="0012254C">
        <w:rPr>
          <w:szCs w:val="24"/>
        </w:rPr>
        <w:t xml:space="preserve">what could have happened to the bird. They soon find that the bird’s neck has been broken and deduce that Mr. Wright must have killed </w:t>
      </w:r>
      <w:r w:rsidR="0012254C">
        <w:rPr>
          <w:szCs w:val="24"/>
        </w:rPr>
        <w:t xml:space="preserve">Mrs. Wright’s </w:t>
      </w:r>
      <w:r w:rsidRPr="0012254C">
        <w:rPr>
          <w:szCs w:val="24"/>
        </w:rPr>
        <w:t xml:space="preserve">songbird, denying her of an obvious joy amidst the dreariness of her life as a farmer’s wife. </w:t>
      </w:r>
      <w:r w:rsidR="0012254C">
        <w:rPr>
          <w:szCs w:val="24"/>
        </w:rPr>
        <w:t>Determining Mrs. Wright has suffered enough</w:t>
      </w:r>
      <w:r w:rsidR="00D366BE">
        <w:rPr>
          <w:szCs w:val="24"/>
        </w:rPr>
        <w:t>,</w:t>
      </w:r>
      <w:r w:rsidR="0012254C">
        <w:rPr>
          <w:szCs w:val="24"/>
        </w:rPr>
        <w:t xml:space="preserve"> Mrs. Peters and Mrs. Hale</w:t>
      </w:r>
      <w:r w:rsidRPr="0012254C">
        <w:rPr>
          <w:szCs w:val="24"/>
        </w:rPr>
        <w:t xml:space="preserve"> hide this evidence just as the men return</w:t>
      </w:r>
      <w:r>
        <w:rPr>
          <w:szCs w:val="24"/>
        </w:rPr>
        <w:t xml:space="preserve"> without any evidence or motive linking Mrs. Wright to the crime. </w:t>
      </w:r>
    </w:p>
    <w:p w14:paraId="550382CF" w14:textId="19775B4D" w:rsidR="003E6600" w:rsidRDefault="003E6600" w:rsidP="003E6600">
      <w:pPr>
        <w:pStyle w:val="NoSpacing"/>
        <w:widowControl w:val="0"/>
        <w:spacing w:line="480" w:lineRule="auto"/>
        <w:ind w:firstLine="720"/>
        <w:rPr>
          <w:szCs w:val="24"/>
        </w:rPr>
      </w:pPr>
      <w:r>
        <w:rPr>
          <w:szCs w:val="24"/>
        </w:rPr>
        <w:t>This play is about gender differences. The men immediately marginalize the women by dismissing their concerns about Minnie</w:t>
      </w:r>
      <w:r w:rsidR="00D366BE">
        <w:rPr>
          <w:szCs w:val="24"/>
        </w:rPr>
        <w:t xml:space="preserve"> Wright</w:t>
      </w:r>
      <w:r>
        <w:rPr>
          <w:szCs w:val="24"/>
        </w:rPr>
        <w:t xml:space="preserve">’s spoiled fruit and focus on Mr. Hale’s </w:t>
      </w:r>
      <w:r>
        <w:rPr>
          <w:szCs w:val="24"/>
        </w:rPr>
        <w:lastRenderedPageBreak/>
        <w:t xml:space="preserve">testimony. The sheriff and attorney with their in-depth knowledge about police protocol are eager to see the scene of the crime, so they quickly leave the kitchen to </w:t>
      </w:r>
      <w:r w:rsidRPr="00D366BE">
        <w:rPr>
          <w:szCs w:val="24"/>
        </w:rPr>
        <w:t>examine t</w:t>
      </w:r>
      <w:r>
        <w:rPr>
          <w:szCs w:val="24"/>
        </w:rPr>
        <w:t xml:space="preserve">he bedroom. The men believe that they are </w:t>
      </w:r>
      <w:r w:rsidR="00D366BE">
        <w:rPr>
          <w:szCs w:val="24"/>
        </w:rPr>
        <w:t>effective investigators</w:t>
      </w:r>
      <w:r>
        <w:rPr>
          <w:szCs w:val="24"/>
        </w:rPr>
        <w:t xml:space="preserve">, but the women are the ones who actually discover Minnie’s motive. The state of one’s home and embroidery were actually clues, but the men dismissed them because they did not understand the relevance of a dirty kitchen (indicating an unhappy homemaker) </w:t>
      </w:r>
      <w:r w:rsidRPr="00D366BE">
        <w:rPr>
          <w:szCs w:val="24"/>
        </w:rPr>
        <w:t>or a</w:t>
      </w:r>
      <w:r>
        <w:rPr>
          <w:szCs w:val="24"/>
        </w:rPr>
        <w:t xml:space="preserve"> poorly sewn quilt (indicating a distracted seamstress). Mrs. Peters and Mrs. Hale understand how lonely it would be to be isolated from everyone and sympathize with Minnie’s plight and grievances. Mrs. Hale regrets never visiting and believes she could have helped Minnie by spending time with her. Looking through her sewing materials, they find the dead bird and realize that John Wright silenced his wife as well as her </w:t>
      </w:r>
      <w:r w:rsidR="00D366BE">
        <w:rPr>
          <w:szCs w:val="24"/>
        </w:rPr>
        <w:t>cherish</w:t>
      </w:r>
      <w:r>
        <w:rPr>
          <w:szCs w:val="24"/>
        </w:rPr>
        <w:t xml:space="preserve">ed pet. For them, like Mrs. Wright, this cruelty is unforgivable, so they refrain from </w:t>
      </w:r>
      <w:r w:rsidRPr="00D366BE">
        <w:rPr>
          <w:szCs w:val="24"/>
        </w:rPr>
        <w:t>sharing their insights</w:t>
      </w:r>
      <w:r>
        <w:rPr>
          <w:szCs w:val="24"/>
        </w:rPr>
        <w:t xml:space="preserve"> with the men, </w:t>
      </w:r>
      <w:r w:rsidR="00D366BE">
        <w:rPr>
          <w:szCs w:val="24"/>
        </w:rPr>
        <w:t>thereby ensur</w:t>
      </w:r>
      <w:r>
        <w:rPr>
          <w:szCs w:val="24"/>
        </w:rPr>
        <w:t xml:space="preserve">ing that Mrs. Wright </w:t>
      </w:r>
      <w:r w:rsidR="00D366BE">
        <w:rPr>
          <w:szCs w:val="24"/>
        </w:rPr>
        <w:t>will not suffer</w:t>
      </w:r>
      <w:r>
        <w:rPr>
          <w:szCs w:val="24"/>
        </w:rPr>
        <w:t xml:space="preserve"> </w:t>
      </w:r>
      <w:r w:rsidR="00D366BE">
        <w:rPr>
          <w:szCs w:val="24"/>
        </w:rPr>
        <w:t>any more abuse</w:t>
      </w:r>
      <w:r>
        <w:rPr>
          <w:szCs w:val="24"/>
        </w:rPr>
        <w:t xml:space="preserve">. </w:t>
      </w:r>
      <w:r w:rsidR="00CE7BEC">
        <w:rPr>
          <w:szCs w:val="24"/>
        </w:rPr>
        <w:t xml:space="preserve">So these female characters also </w:t>
      </w:r>
      <w:r w:rsidR="00C7409E">
        <w:rPr>
          <w:szCs w:val="24"/>
        </w:rPr>
        <w:t>fr</w:t>
      </w:r>
      <w:r w:rsidR="00CE7BEC">
        <w:rPr>
          <w:szCs w:val="24"/>
        </w:rPr>
        <w:t>e</w:t>
      </w:r>
      <w:r w:rsidR="00C7409E">
        <w:rPr>
          <w:szCs w:val="24"/>
        </w:rPr>
        <w:t>e to make</w:t>
      </w:r>
      <w:r w:rsidR="00CE7BEC">
        <w:rPr>
          <w:szCs w:val="24"/>
        </w:rPr>
        <w:t xml:space="preserve"> their own decisions tha</w:t>
      </w:r>
      <w:r w:rsidR="00C7409E">
        <w:rPr>
          <w:szCs w:val="24"/>
        </w:rPr>
        <w:t>t contradict the wishes of the</w:t>
      </w:r>
      <w:r w:rsidR="00CE7BEC">
        <w:rPr>
          <w:szCs w:val="24"/>
        </w:rPr>
        <w:t xml:space="preserve"> men. </w:t>
      </w:r>
    </w:p>
    <w:p w14:paraId="02BE215C" w14:textId="77777777" w:rsidR="003E6600" w:rsidRDefault="003E6600" w:rsidP="003E6600">
      <w:pPr>
        <w:pStyle w:val="NoSpacing"/>
        <w:widowControl w:val="0"/>
        <w:spacing w:line="480" w:lineRule="auto"/>
        <w:ind w:firstLine="720"/>
        <w:rPr>
          <w:szCs w:val="24"/>
        </w:rPr>
      </w:pPr>
      <w:r>
        <w:rPr>
          <w:szCs w:val="24"/>
        </w:rPr>
        <w:t xml:space="preserve">However, such instances of powerful female characters, though compelling, are too infrequent, and the dearth of such opportunities continues to influence women and men’s perceptions and expectations.  Despite outnumbering men on college campuses and in accruing college degrees, too few women are taking leading roles onstage and in our society.  </w:t>
      </w:r>
      <w:r>
        <w:rPr>
          <w:szCs w:val="24"/>
          <w:lang w:val="en"/>
        </w:rPr>
        <w:t xml:space="preserve">While that’s partially attributable “to cultural and institutional barriers to female success,” “a continued failure to break the glass ceiling” is also linked to “something more basic: women’s acute lack of confidence.  As the Hewlett-Packard Company (HP) “discovered several years ago, when . . . trying to figure out how to get more women into top management positions.” “[W]omen working at HP applied for a promotion only when they believed they met 100 percent of the qualifications listed for the job.”  In contrast, “Men were happy to apply when they thought they could meet </w:t>
      </w:r>
      <w:r>
        <w:rPr>
          <w:szCs w:val="24"/>
          <w:lang w:val="en"/>
        </w:rPr>
        <w:lastRenderedPageBreak/>
        <w:t xml:space="preserve">60 percent of the job requirements.” At HP, and in study after study, “the data confirm” that “underqualified and underprepared men don’t think twice about leaning in” while the majority of “overqualified and over-prepared” female workers “still hold back. Women feel confident only when they are perfect. </w:t>
      </w:r>
      <w:proofErr w:type="gramStart"/>
      <w:r>
        <w:rPr>
          <w:szCs w:val="24"/>
          <w:lang w:val="en"/>
        </w:rPr>
        <w:t>Or practically perfect” (Kay and Shipman).</w:t>
      </w:r>
      <w:proofErr w:type="gramEnd"/>
    </w:p>
    <w:p w14:paraId="531277F3" w14:textId="3B34754A" w:rsidR="003E6600" w:rsidRDefault="003E6600" w:rsidP="003E6600">
      <w:pPr>
        <w:pStyle w:val="NoSpacing"/>
        <w:widowControl w:val="0"/>
        <w:spacing w:line="480" w:lineRule="auto"/>
        <w:ind w:firstLine="720"/>
        <w:rPr>
          <w:color w:val="000000"/>
          <w:szCs w:val="24"/>
        </w:rPr>
      </w:pPr>
      <w:r>
        <w:rPr>
          <w:color w:val="000000"/>
          <w:szCs w:val="24"/>
        </w:rPr>
        <w:t xml:space="preserve">In addition to stage adaptations, many other genres too frequently depict women in subservient, dependent roles, as observed by young adult fantasy novelist Shana </w:t>
      </w:r>
      <w:proofErr w:type="spellStart"/>
      <w:r>
        <w:rPr>
          <w:color w:val="000000"/>
          <w:szCs w:val="24"/>
        </w:rPr>
        <w:t>Mlwawski</w:t>
      </w:r>
      <w:proofErr w:type="spellEnd"/>
      <w:r>
        <w:rPr>
          <w:color w:val="000000"/>
          <w:szCs w:val="24"/>
        </w:rPr>
        <w:t xml:space="preserve"> who complains about this tendency in her article, “</w:t>
      </w:r>
      <w:r>
        <w:rPr>
          <w:color w:val="000000"/>
          <w:szCs w:val="24"/>
          <w:lang w:val="en"/>
        </w:rPr>
        <w:t>Why Strong Female Characters Are Bad for Women</w:t>
      </w:r>
      <w:r>
        <w:rPr>
          <w:color w:val="000000"/>
          <w:szCs w:val="24"/>
        </w:rPr>
        <w:t>.”  Lamenting the l</w:t>
      </w:r>
      <w:r w:rsidR="00AA09BA">
        <w:rPr>
          <w:color w:val="000000"/>
          <w:szCs w:val="24"/>
        </w:rPr>
        <w:t xml:space="preserve">ongtime tradition of featuring </w:t>
      </w:r>
      <w:r w:rsidR="00AA09BA">
        <w:rPr>
          <w:color w:val="000000"/>
          <w:szCs w:val="24"/>
          <w:lang w:val="en"/>
        </w:rPr>
        <w:t>damsels</w:t>
      </w:r>
      <w:r>
        <w:rPr>
          <w:color w:val="000000"/>
          <w:szCs w:val="24"/>
          <w:lang w:val="en"/>
        </w:rPr>
        <w:t xml:space="preserve"> in distress “tied to railroad tracks, trapped in burning buildings, falling to their deaths, waiting for a hero to intervene “instead of running away to get help or throwing </w:t>
      </w:r>
      <w:proofErr w:type="gramStart"/>
      <w:r>
        <w:rPr>
          <w:color w:val="000000"/>
          <w:szCs w:val="24"/>
          <w:lang w:val="en"/>
        </w:rPr>
        <w:t>punch[</w:t>
      </w:r>
      <w:proofErr w:type="spellStart"/>
      <w:proofErr w:type="gramEnd"/>
      <w:r>
        <w:rPr>
          <w:color w:val="000000"/>
          <w:szCs w:val="24"/>
          <w:lang w:val="en"/>
        </w:rPr>
        <w:t>es</w:t>
      </w:r>
      <w:proofErr w:type="spellEnd"/>
      <w:r>
        <w:rPr>
          <w:color w:val="000000"/>
          <w:szCs w:val="24"/>
          <w:lang w:val="en"/>
        </w:rPr>
        <w:t xml:space="preserve">] of [their] own, </w:t>
      </w:r>
      <w:proofErr w:type="spellStart"/>
      <w:r>
        <w:rPr>
          <w:color w:val="000000"/>
          <w:szCs w:val="24"/>
          <w:lang w:val="en"/>
        </w:rPr>
        <w:t>Mlwawski</w:t>
      </w:r>
      <w:proofErr w:type="spellEnd"/>
      <w:r>
        <w:rPr>
          <w:color w:val="000000"/>
          <w:szCs w:val="24"/>
          <w:lang w:val="en"/>
        </w:rPr>
        <w:t xml:space="preserve"> calls for more works to buck this trend, adding that some female characters may seem smart, strong, and assured,” but then the villain captures them, “leaving them powerless.” </w:t>
      </w:r>
      <w:r w:rsidR="00AA09BA">
        <w:rPr>
          <w:color w:val="000000"/>
          <w:szCs w:val="24"/>
          <w:lang w:val="en"/>
        </w:rPr>
        <w:t>(</w:t>
      </w:r>
      <w:proofErr w:type="gramStart"/>
      <w:r w:rsidR="00AA09BA">
        <w:rPr>
          <w:color w:val="000000"/>
          <w:szCs w:val="24"/>
          <w:lang w:val="en"/>
        </w:rPr>
        <w:t>citation</w:t>
      </w:r>
      <w:proofErr w:type="gramEnd"/>
      <w:r w:rsidR="00AA09BA">
        <w:rPr>
          <w:color w:val="000000"/>
          <w:szCs w:val="24"/>
          <w:lang w:val="en"/>
        </w:rPr>
        <w:t xml:space="preserve"> required)</w:t>
      </w:r>
    </w:p>
    <w:p w14:paraId="06908198" w14:textId="5B3E47EE" w:rsidR="003E6600" w:rsidRPr="00D366BE" w:rsidRDefault="003E6600" w:rsidP="003E6600">
      <w:pPr>
        <w:pStyle w:val="NoSpacing"/>
        <w:widowControl w:val="0"/>
        <w:spacing w:line="480" w:lineRule="auto"/>
        <w:ind w:firstLine="720"/>
        <w:rPr>
          <w:rFonts w:eastAsia="Times New Roman"/>
          <w:color w:val="000000"/>
          <w:szCs w:val="24"/>
          <w:lang w:val="en"/>
        </w:rPr>
      </w:pPr>
      <w:proofErr w:type="spellStart"/>
      <w:r>
        <w:rPr>
          <w:rFonts w:eastAsia="Times New Roman"/>
          <w:color w:val="000000"/>
          <w:szCs w:val="24"/>
          <w:lang w:val="en"/>
        </w:rPr>
        <w:t>Mlawski</w:t>
      </w:r>
      <w:proofErr w:type="spellEnd"/>
      <w:r>
        <w:rPr>
          <w:rFonts w:eastAsia="Times New Roman"/>
          <w:color w:val="000000"/>
          <w:szCs w:val="24"/>
          <w:lang w:val="en"/>
        </w:rPr>
        <w:t xml:space="preserve"> calls for “Strong Female Characters,” but many of her suggestions </w:t>
      </w:r>
      <w:r w:rsidRPr="00D366BE">
        <w:rPr>
          <w:rFonts w:eastAsia="Times New Roman"/>
          <w:color w:val="000000"/>
          <w:szCs w:val="24"/>
          <w:lang w:val="en"/>
        </w:rPr>
        <w:t>advocate featuring strengths associated with masculinity, like physical prowess, familiarity with weapons and combat techniques, and similar attributes.  While rightly complaining about female characters’ desirable qualities simply “</w:t>
      </w:r>
      <w:proofErr w:type="spellStart"/>
      <w:r w:rsidRPr="00D366BE">
        <w:rPr>
          <w:rFonts w:eastAsia="Times New Roman"/>
          <w:color w:val="000000"/>
          <w:szCs w:val="24"/>
          <w:lang w:val="en"/>
        </w:rPr>
        <w:t>mak</w:t>
      </w:r>
      <w:proofErr w:type="spellEnd"/>
      <w:r w:rsidRPr="00D366BE">
        <w:rPr>
          <w:rFonts w:eastAsia="Times New Roman"/>
          <w:color w:val="000000"/>
          <w:szCs w:val="24"/>
          <w:lang w:val="en"/>
        </w:rPr>
        <w:t>[</w:t>
      </w:r>
      <w:proofErr w:type="spellStart"/>
      <w:r w:rsidRPr="00D366BE">
        <w:rPr>
          <w:rFonts w:eastAsia="Times New Roman"/>
          <w:color w:val="000000"/>
          <w:szCs w:val="24"/>
          <w:lang w:val="en"/>
        </w:rPr>
        <w:t>ing</w:t>
      </w:r>
      <w:proofErr w:type="spellEnd"/>
      <w:r w:rsidRPr="00D366BE">
        <w:rPr>
          <w:rFonts w:eastAsia="Times New Roman"/>
          <w:color w:val="000000"/>
          <w:szCs w:val="24"/>
          <w:lang w:val="en"/>
        </w:rPr>
        <w:t xml:space="preserve"> the heroine] a better prize for the hero at the end,” </w:t>
      </w:r>
      <w:proofErr w:type="spellStart"/>
      <w:r w:rsidRPr="00D366BE">
        <w:rPr>
          <w:rFonts w:eastAsia="Times New Roman"/>
          <w:color w:val="000000"/>
          <w:szCs w:val="24"/>
          <w:lang w:val="en"/>
        </w:rPr>
        <w:t>Mlawski</w:t>
      </w:r>
      <w:proofErr w:type="spellEnd"/>
      <w:r w:rsidRPr="00D366BE">
        <w:rPr>
          <w:rFonts w:eastAsia="Times New Roman"/>
          <w:color w:val="000000"/>
          <w:szCs w:val="24"/>
          <w:lang w:val="en"/>
        </w:rPr>
        <w:t xml:space="preserve"> misses the inherent sexism in assuming that the only strengths worthy of admiration and emulation are those readily embraced and celebrated by men.</w:t>
      </w:r>
      <w:r w:rsidR="007B0EBA">
        <w:rPr>
          <w:rFonts w:eastAsia="Times New Roman"/>
          <w:color w:val="000000"/>
          <w:szCs w:val="24"/>
          <w:lang w:val="en"/>
        </w:rPr>
        <w:t xml:space="preserve"> </w:t>
      </w:r>
      <w:proofErr w:type="spellStart"/>
      <w:r w:rsidR="007B0EBA">
        <w:t>Mlawski’s</w:t>
      </w:r>
      <w:proofErr w:type="spellEnd"/>
      <w:r w:rsidR="007B0EBA">
        <w:t xml:space="preserve"> assumptions reinforce that, as I pointed out previously, too many women still feel like femininity is a burden to bare, a weight holding us down. </w:t>
      </w:r>
    </w:p>
    <w:p w14:paraId="70C8664E" w14:textId="5EB810C7" w:rsidR="003E6600" w:rsidRPr="00D366BE" w:rsidRDefault="003E6600" w:rsidP="003E6600">
      <w:pPr>
        <w:pStyle w:val="NoSpacing"/>
        <w:widowControl w:val="0"/>
        <w:spacing w:line="480" w:lineRule="auto"/>
        <w:ind w:firstLine="720"/>
        <w:rPr>
          <w:color w:val="000000"/>
          <w:szCs w:val="24"/>
          <w:lang w:val="en"/>
        </w:rPr>
      </w:pPr>
      <w:r w:rsidRPr="00D366BE">
        <w:rPr>
          <w:color w:val="000000"/>
          <w:szCs w:val="24"/>
          <w:lang w:val="en"/>
        </w:rPr>
        <w:t xml:space="preserve">However, </w:t>
      </w:r>
      <w:proofErr w:type="spellStart"/>
      <w:r w:rsidRPr="00D366BE">
        <w:rPr>
          <w:color w:val="000000"/>
          <w:szCs w:val="24"/>
          <w:lang w:val="en"/>
        </w:rPr>
        <w:t>Mlawski</w:t>
      </w:r>
      <w:proofErr w:type="spellEnd"/>
      <w:r w:rsidRPr="00D366BE">
        <w:rPr>
          <w:color w:val="000000"/>
          <w:szCs w:val="24"/>
          <w:lang w:val="en"/>
        </w:rPr>
        <w:t xml:space="preserve"> does hit on a key point: if these modern heroines have a flaw, she maintains it’s that they fall not for the most accomplished man in the room; rather, they gravitate toward someone una</w:t>
      </w:r>
      <w:r w:rsidR="0018500A">
        <w:rPr>
          <w:color w:val="000000"/>
          <w:szCs w:val="24"/>
          <w:lang w:val="en"/>
        </w:rPr>
        <w:t>ssuming and average</w:t>
      </w:r>
      <w:r w:rsidR="002D1AB2">
        <w:rPr>
          <w:color w:val="000000"/>
          <w:szCs w:val="24"/>
          <w:lang w:val="en"/>
        </w:rPr>
        <w:t>, which should leave us all wondering why</w:t>
      </w:r>
      <w:r w:rsidRPr="00D366BE">
        <w:rPr>
          <w:color w:val="000000"/>
          <w:szCs w:val="24"/>
          <w:lang w:val="en"/>
        </w:rPr>
        <w:t xml:space="preserve"> this female </w:t>
      </w:r>
      <w:r w:rsidRPr="00D366BE">
        <w:rPr>
          <w:color w:val="000000"/>
          <w:szCs w:val="24"/>
          <w:lang w:val="en"/>
        </w:rPr>
        <w:lastRenderedPageBreak/>
        <w:t xml:space="preserve">character </w:t>
      </w:r>
      <w:r w:rsidR="002D1AB2">
        <w:rPr>
          <w:color w:val="000000"/>
          <w:szCs w:val="24"/>
          <w:lang w:val="en"/>
        </w:rPr>
        <w:t>who “</w:t>
      </w:r>
      <w:r w:rsidRPr="00D366BE">
        <w:rPr>
          <w:color w:val="000000"/>
          <w:szCs w:val="24"/>
          <w:lang w:val="en"/>
        </w:rPr>
        <w:t>is so strong and . . . great in every way,</w:t>
      </w:r>
      <w:r w:rsidR="002D1AB2">
        <w:rPr>
          <w:color w:val="000000"/>
          <w:szCs w:val="24"/>
          <w:lang w:val="en"/>
        </w:rPr>
        <w:t>”</w:t>
      </w:r>
      <w:r w:rsidRPr="00D366BE">
        <w:rPr>
          <w:color w:val="000000"/>
          <w:szCs w:val="24"/>
          <w:lang w:val="en"/>
        </w:rPr>
        <w:t xml:space="preserve"> </w:t>
      </w:r>
      <w:r w:rsidR="002D1AB2">
        <w:rPr>
          <w:color w:val="000000"/>
          <w:szCs w:val="24"/>
          <w:lang w:val="en"/>
        </w:rPr>
        <w:t>would</w:t>
      </w:r>
      <w:r w:rsidRPr="00D366BE">
        <w:rPr>
          <w:color w:val="000000"/>
          <w:szCs w:val="24"/>
          <w:lang w:val="en"/>
        </w:rPr>
        <w:t xml:space="preserve"> settle for such a </w:t>
      </w:r>
      <w:r w:rsidR="00D366BE" w:rsidRPr="00917AAE">
        <w:rPr>
          <w:color w:val="000000"/>
          <w:szCs w:val="24"/>
          <w:lang w:val="en"/>
        </w:rPr>
        <w:t>lackluster</w:t>
      </w:r>
      <w:r w:rsidR="00D366BE" w:rsidRPr="00D366BE">
        <w:rPr>
          <w:color w:val="000000"/>
          <w:szCs w:val="24"/>
          <w:highlight w:val="yellow"/>
          <w:lang w:val="en"/>
        </w:rPr>
        <w:t xml:space="preserve"> </w:t>
      </w:r>
      <w:r w:rsidRPr="00D366BE">
        <w:rPr>
          <w:color w:val="000000"/>
          <w:szCs w:val="24"/>
          <w:lang w:val="en"/>
        </w:rPr>
        <w:t>partner?</w:t>
      </w:r>
      <w:r w:rsidR="00AA09BA">
        <w:rPr>
          <w:color w:val="000000"/>
          <w:szCs w:val="24"/>
          <w:lang w:val="en"/>
        </w:rPr>
        <w:t xml:space="preserve"> </w:t>
      </w:r>
    </w:p>
    <w:p w14:paraId="5309A01E" w14:textId="7FF9A56E" w:rsidR="003E6600" w:rsidRDefault="003E6600" w:rsidP="003E6600">
      <w:pPr>
        <w:pStyle w:val="NoSpacing"/>
        <w:widowControl w:val="0"/>
        <w:spacing w:line="480" w:lineRule="auto"/>
        <w:ind w:firstLine="720"/>
        <w:rPr>
          <w:color w:val="000000"/>
          <w:szCs w:val="24"/>
          <w:lang w:val="en"/>
        </w:rPr>
      </w:pPr>
      <w:proofErr w:type="spellStart"/>
      <w:r w:rsidRPr="00D366BE">
        <w:rPr>
          <w:color w:val="000000"/>
          <w:szCs w:val="24"/>
          <w:lang w:val="en"/>
        </w:rPr>
        <w:t>Mlawski</w:t>
      </w:r>
      <w:proofErr w:type="spellEnd"/>
      <w:r w:rsidRPr="00D366BE">
        <w:rPr>
          <w:color w:val="000000"/>
          <w:szCs w:val="24"/>
          <w:lang w:val="en"/>
        </w:rPr>
        <w:t xml:space="preserve"> also correctly questi</w:t>
      </w:r>
      <w:r>
        <w:rPr>
          <w:color w:val="000000"/>
          <w:szCs w:val="24"/>
          <w:lang w:val="en"/>
        </w:rPr>
        <w:t xml:space="preserve">ons the recent predilection to “pile up one awesome trait after another” which actually weakens the “Strong Female Character.” Though such a character may be desired by the male audience members and admired by female audience members, she’s not credible nor realistic.  Instead, </w:t>
      </w:r>
      <w:proofErr w:type="spellStart"/>
      <w:r>
        <w:rPr>
          <w:color w:val="000000"/>
          <w:szCs w:val="24"/>
          <w:lang w:val="en"/>
        </w:rPr>
        <w:t>Mlawski</w:t>
      </w:r>
      <w:proofErr w:type="spellEnd"/>
      <w:r>
        <w:rPr>
          <w:color w:val="000000"/>
          <w:szCs w:val="24"/>
          <w:lang w:val="en"/>
        </w:rPr>
        <w:t xml:space="preserve"> advocates replacing this false </w:t>
      </w:r>
      <w:r w:rsidRPr="00D366BE">
        <w:rPr>
          <w:color w:val="000000"/>
          <w:szCs w:val="24"/>
          <w:lang w:val="en"/>
        </w:rPr>
        <w:t>goddess with more</w:t>
      </w:r>
      <w:r>
        <w:rPr>
          <w:color w:val="000000"/>
          <w:szCs w:val="24"/>
          <w:lang w:val="en"/>
        </w:rPr>
        <w:t xml:space="preserve"> genuinely </w:t>
      </w:r>
      <w:r w:rsidR="00D366BE">
        <w:rPr>
          <w:color w:val="000000"/>
          <w:szCs w:val="24"/>
          <w:lang w:val="en"/>
        </w:rPr>
        <w:t>admirable</w:t>
      </w:r>
      <w:r>
        <w:rPr>
          <w:color w:val="000000"/>
          <w:szCs w:val="24"/>
          <w:lang w:val="en"/>
        </w:rPr>
        <w:t xml:space="preserve"> characters, i.e., “‘flawed’” but developed:  “Good characters, male or female, have goals, and they have flaws.  Any character without flaw</w:t>
      </w:r>
      <w:r w:rsidR="00D366BE">
        <w:rPr>
          <w:color w:val="000000"/>
          <w:szCs w:val="24"/>
          <w:lang w:val="en"/>
        </w:rPr>
        <w:t>s will be a cardboard cutout” (</w:t>
      </w:r>
      <w:proofErr w:type="spellStart"/>
      <w:r>
        <w:rPr>
          <w:color w:val="000000"/>
          <w:szCs w:val="24"/>
          <w:lang w:val="en"/>
        </w:rPr>
        <w:t>Mlawski</w:t>
      </w:r>
      <w:proofErr w:type="spellEnd"/>
      <w:r>
        <w:rPr>
          <w:color w:val="000000"/>
          <w:szCs w:val="24"/>
          <w:lang w:val="en"/>
        </w:rPr>
        <w:t xml:space="preserve">).  </w:t>
      </w:r>
    </w:p>
    <w:p w14:paraId="33507A63" w14:textId="77777777" w:rsidR="003E6600" w:rsidRDefault="003E6600" w:rsidP="003E6600">
      <w:pPr>
        <w:pStyle w:val="NoSpacing"/>
        <w:widowControl w:val="0"/>
        <w:spacing w:line="480" w:lineRule="auto"/>
        <w:ind w:firstLine="720"/>
        <w:rPr>
          <w:color w:val="000000"/>
          <w:szCs w:val="24"/>
          <w:lang w:val="en"/>
        </w:rPr>
      </w:pPr>
      <w:r>
        <w:rPr>
          <w:color w:val="000000"/>
          <w:szCs w:val="24"/>
          <w:lang w:val="en"/>
        </w:rPr>
        <w:t>To address her concerns, plays should offer more female characters who are:</w:t>
      </w:r>
    </w:p>
    <w:p w14:paraId="3173F97D" w14:textId="77777777" w:rsidR="003E6600" w:rsidRDefault="003E6600" w:rsidP="003E6600">
      <w:pPr>
        <w:numPr>
          <w:ilvl w:val="0"/>
          <w:numId w:val="1"/>
        </w:numPr>
        <w:spacing w:line="480" w:lineRule="auto"/>
        <w:ind w:left="450"/>
        <w:rPr>
          <w:color w:val="000000"/>
          <w:lang w:val="en"/>
        </w:rPr>
      </w:pPr>
      <w:r>
        <w:rPr>
          <w:color w:val="000000"/>
          <w:lang w:val="en"/>
        </w:rPr>
        <w:t>haughty yet intriguing</w:t>
      </w:r>
    </w:p>
    <w:p w14:paraId="4936FBDD" w14:textId="77777777" w:rsidR="003E6600" w:rsidRDefault="003E6600" w:rsidP="003E6600">
      <w:pPr>
        <w:numPr>
          <w:ilvl w:val="0"/>
          <w:numId w:val="2"/>
        </w:numPr>
        <w:spacing w:line="480" w:lineRule="auto"/>
        <w:ind w:left="450"/>
        <w:rPr>
          <w:color w:val="000000"/>
          <w:lang w:val="en"/>
        </w:rPr>
      </w:pPr>
      <w:r>
        <w:rPr>
          <w:color w:val="000000"/>
          <w:lang w:val="en"/>
        </w:rPr>
        <w:t>realistic and memorable</w:t>
      </w:r>
    </w:p>
    <w:p w14:paraId="5D6923C0" w14:textId="77777777" w:rsidR="003E6600" w:rsidRDefault="003E6600" w:rsidP="003E6600">
      <w:pPr>
        <w:numPr>
          <w:ilvl w:val="0"/>
          <w:numId w:val="3"/>
        </w:numPr>
        <w:spacing w:line="480" w:lineRule="auto"/>
        <w:ind w:left="450"/>
        <w:rPr>
          <w:color w:val="000000"/>
          <w:lang w:val="en"/>
        </w:rPr>
      </w:pPr>
      <w:r>
        <w:rPr>
          <w:color w:val="000000"/>
          <w:lang w:val="en"/>
        </w:rPr>
        <w:t>obsessive yet multifaceted</w:t>
      </w:r>
    </w:p>
    <w:p w14:paraId="258D6E1E" w14:textId="77777777" w:rsidR="003E6600" w:rsidRDefault="003E6600" w:rsidP="003E6600">
      <w:pPr>
        <w:numPr>
          <w:ilvl w:val="0"/>
          <w:numId w:val="4"/>
        </w:numPr>
        <w:spacing w:line="480" w:lineRule="auto"/>
        <w:ind w:left="450"/>
        <w:rPr>
          <w:color w:val="000000"/>
          <w:lang w:val="en"/>
        </w:rPr>
      </w:pPr>
      <w:r>
        <w:rPr>
          <w:color w:val="000000"/>
          <w:lang w:val="en"/>
        </w:rPr>
        <w:t>mean, cruel, or vengeful yet with complex motivations</w:t>
      </w:r>
    </w:p>
    <w:p w14:paraId="3DC647EB" w14:textId="77777777" w:rsidR="003E6600" w:rsidRDefault="003E6600" w:rsidP="003E6600">
      <w:pPr>
        <w:numPr>
          <w:ilvl w:val="0"/>
          <w:numId w:val="5"/>
        </w:numPr>
        <w:spacing w:line="480" w:lineRule="auto"/>
        <w:ind w:left="450"/>
        <w:rPr>
          <w:color w:val="000000"/>
          <w:lang w:val="en"/>
        </w:rPr>
      </w:pPr>
      <w:r>
        <w:rPr>
          <w:color w:val="000000"/>
          <w:lang w:val="en"/>
        </w:rPr>
        <w:t>unevenly brilliant: strong in one facet of their lives but sorely lacking in another</w:t>
      </w:r>
    </w:p>
    <w:p w14:paraId="7AC1E619" w14:textId="77777777" w:rsidR="003E6600" w:rsidRDefault="003E6600" w:rsidP="003E6600">
      <w:pPr>
        <w:numPr>
          <w:ilvl w:val="0"/>
          <w:numId w:val="6"/>
        </w:numPr>
        <w:spacing w:line="480" w:lineRule="auto"/>
        <w:ind w:left="450"/>
        <w:rPr>
          <w:color w:val="000000"/>
          <w:lang w:val="en"/>
        </w:rPr>
      </w:pPr>
      <w:r>
        <w:rPr>
          <w:color w:val="000000"/>
          <w:lang w:val="en"/>
        </w:rPr>
        <w:t>potentially volatile yet also calculating</w:t>
      </w:r>
    </w:p>
    <w:p w14:paraId="7BA54437" w14:textId="77777777" w:rsidR="003E6600" w:rsidRDefault="003E6600" w:rsidP="003E6600">
      <w:pPr>
        <w:numPr>
          <w:ilvl w:val="0"/>
          <w:numId w:val="7"/>
        </w:numPr>
        <w:spacing w:line="480" w:lineRule="auto"/>
        <w:ind w:left="450"/>
        <w:rPr>
          <w:color w:val="000000"/>
          <w:lang w:val="en"/>
        </w:rPr>
      </w:pPr>
      <w:r>
        <w:rPr>
          <w:color w:val="000000"/>
          <w:lang w:val="en"/>
        </w:rPr>
        <w:t>occasionally moody, alternating with moments of exuberance</w:t>
      </w:r>
    </w:p>
    <w:p w14:paraId="0E36EAFE" w14:textId="77777777" w:rsidR="003E6600" w:rsidRDefault="003E6600" w:rsidP="003E6600">
      <w:pPr>
        <w:numPr>
          <w:ilvl w:val="0"/>
          <w:numId w:val="8"/>
        </w:numPr>
        <w:spacing w:line="480" w:lineRule="auto"/>
        <w:ind w:left="450"/>
        <w:rPr>
          <w:color w:val="000000"/>
          <w:lang w:val="en"/>
        </w:rPr>
      </w:pPr>
      <w:r>
        <w:rPr>
          <w:color w:val="000000"/>
          <w:lang w:val="en"/>
        </w:rPr>
        <w:t>reliable in many ways yet unpredictable in others</w:t>
      </w:r>
    </w:p>
    <w:p w14:paraId="6BE1D33C" w14:textId="77777777" w:rsidR="003E6600" w:rsidRDefault="003E6600" w:rsidP="003E6600">
      <w:pPr>
        <w:numPr>
          <w:ilvl w:val="0"/>
          <w:numId w:val="9"/>
        </w:numPr>
        <w:spacing w:line="480" w:lineRule="auto"/>
        <w:ind w:left="450"/>
        <w:rPr>
          <w:color w:val="000000"/>
          <w:lang w:val="en"/>
        </w:rPr>
      </w:pPr>
      <w:r>
        <w:rPr>
          <w:color w:val="000000"/>
          <w:lang w:val="en"/>
        </w:rPr>
        <w:t>typically affable yet also occasionally irascible</w:t>
      </w:r>
    </w:p>
    <w:p w14:paraId="51719124" w14:textId="649CC620" w:rsidR="003E6600" w:rsidRDefault="003E6600" w:rsidP="00D366BE">
      <w:pPr>
        <w:spacing w:line="480" w:lineRule="auto"/>
        <w:ind w:left="90" w:firstLine="360"/>
        <w:rPr>
          <w:rFonts w:eastAsia="Times New Roman"/>
          <w:color w:val="000000"/>
          <w:lang w:val="en"/>
        </w:rPr>
      </w:pPr>
      <w:r>
        <w:rPr>
          <w:color w:val="000000"/>
          <w:lang w:val="en"/>
        </w:rPr>
        <w:t xml:space="preserve">To </w:t>
      </w:r>
      <w:r w:rsidR="002D1AB2">
        <w:rPr>
          <w:color w:val="000000"/>
          <w:lang w:val="en"/>
        </w:rPr>
        <w:t xml:space="preserve">extend </w:t>
      </w:r>
      <w:proofErr w:type="spellStart"/>
      <w:r w:rsidR="002D1AB2">
        <w:rPr>
          <w:color w:val="000000"/>
          <w:lang w:val="en"/>
        </w:rPr>
        <w:t>Mlawski’s</w:t>
      </w:r>
      <w:proofErr w:type="spellEnd"/>
      <w:r w:rsidR="002D1AB2">
        <w:rPr>
          <w:color w:val="000000"/>
          <w:lang w:val="en"/>
        </w:rPr>
        <w:t xml:space="preserve"> argument</w:t>
      </w:r>
      <w:r>
        <w:rPr>
          <w:color w:val="000000"/>
          <w:lang w:val="en"/>
        </w:rPr>
        <w:t xml:space="preserve">, strong female characters are those who can connect with, entertain, challenge, inspire, enrage, and surprise audiences.  Not simply eye candy for the hero, </w:t>
      </w:r>
      <w:r>
        <w:rPr>
          <w:rFonts w:eastAsia="Times New Roman"/>
          <w:color w:val="000000"/>
          <w:lang w:val="en"/>
        </w:rPr>
        <w:t xml:space="preserve">such women have their own goals, flaws, and backstories.  Strong female characters have depth, and they don’t have to be saved by a male hero:  they may save—or sabotage—themselves.  </w:t>
      </w:r>
      <w:r>
        <w:rPr>
          <w:rFonts w:eastAsia="Times New Roman"/>
          <w:color w:val="000000"/>
          <w:lang w:val="en"/>
        </w:rPr>
        <w:lastRenderedPageBreak/>
        <w:t xml:space="preserve">Whether they are victoriously triumphant or abysmally dismayed, their strength resides not in their ultimate outcomes—or just in their </w:t>
      </w:r>
      <w:r w:rsidRPr="00D366BE">
        <w:rPr>
          <w:rFonts w:eastAsia="Times New Roman"/>
          <w:color w:val="000000"/>
          <w:lang w:val="en"/>
        </w:rPr>
        <w:t>masculinity-affirmed strengths but</w:t>
      </w:r>
      <w:r>
        <w:rPr>
          <w:rFonts w:eastAsia="Times New Roman"/>
          <w:color w:val="000000"/>
          <w:lang w:val="en"/>
        </w:rPr>
        <w:t xml:space="preserve"> in their ability to reach an audience, leaving theatregoers pondering, discussing, and remembering.</w:t>
      </w:r>
    </w:p>
    <w:p w14:paraId="0CDA0519" w14:textId="77777777" w:rsidR="003E6600" w:rsidRDefault="003E6600" w:rsidP="003E6600">
      <w:pPr>
        <w:spacing w:line="480" w:lineRule="auto"/>
        <w:ind w:left="90" w:firstLine="630"/>
      </w:pPr>
      <w:r>
        <w:t>For too often, female characters leave us expecting less of them—and ourselves, and this isn’t just a women’s issue: it impacts us all</w:t>
      </w:r>
      <w:r w:rsidRPr="00DA389C">
        <w:t>.  Perhaps these accomplished heroines settle for a less-than-equal mate not just to appease the wimpy audience members fantasizing that such a wonderful woman would not only consider but actually choose a guy like them, but just as they limit themselves in their job opportunities, only seeking advancement when they’re actually overqualified, maybe they self-selectively limit themselves with potential mates, only pursuing ones they’re guaranteed to attract.</w:t>
      </w:r>
      <w:r>
        <w:t xml:space="preserve"> </w:t>
      </w:r>
    </w:p>
    <w:p w14:paraId="505C3A21" w14:textId="685201D3" w:rsidR="00071E29" w:rsidRDefault="00071E29" w:rsidP="003E6600">
      <w:pPr>
        <w:spacing w:line="480" w:lineRule="auto"/>
        <w:ind w:left="90" w:firstLine="630"/>
      </w:pPr>
      <w:r w:rsidRPr="0058428D">
        <w:t>This new trend is a significant reversal of the previous practice prevalent in the 1980s and 1990s when ambitious and accomplished women wouldn’t marry beneath themselves educationally or economically, yet men of this time frame readily did, so this recent change shows that not all our movement as a society is forward.</w:t>
      </w:r>
    </w:p>
    <w:p w14:paraId="23023C97" w14:textId="410A73CA" w:rsidR="003E6600" w:rsidRDefault="003E6600" w:rsidP="003E6600">
      <w:pPr>
        <w:spacing w:line="480" w:lineRule="auto"/>
        <w:ind w:left="90" w:firstLine="630"/>
      </w:pPr>
      <w:r>
        <w:t xml:space="preserve">Perception influences reality, and women’s misrepresentations and misgivings also limit men’s expectations and achievements.  As discussed earlier, when it comes to opportunities for advancement, women are often reluctant </w:t>
      </w:r>
      <w:proofErr w:type="gramStart"/>
      <w:r>
        <w:t>to  pursue</w:t>
      </w:r>
      <w:proofErr w:type="gramEnd"/>
      <w:r>
        <w:t xml:space="preserve"> them, considering themselves unequal to the task. As numerous researchers point out, sometimes it’s the very job description that keeps these women from picturing themselves as being right for the job.  Also, troubling, however, is that men often literally fail to see that the best person for the job may be a woman.  When reading the so-called generic pronoun, </w:t>
      </w:r>
      <w:r>
        <w:rPr>
          <w:i/>
        </w:rPr>
        <w:t>he</w:t>
      </w:r>
      <w:r>
        <w:t xml:space="preserve"> </w:t>
      </w:r>
      <w:proofErr w:type="spellStart"/>
      <w:r w:rsidRPr="00DA389C">
        <w:t>as</w:t>
      </w:r>
      <w:proofErr w:type="spellEnd"/>
      <w:r w:rsidRPr="00DA389C">
        <w:t xml:space="preserve"> referring</w:t>
      </w:r>
      <w:r>
        <w:t xml:space="preserve"> to a person such as an employee or applicant versus the supposedly more inclusive and otherwise identical construction, </w:t>
      </w:r>
      <w:r>
        <w:rPr>
          <w:i/>
        </w:rPr>
        <w:t>he or she</w:t>
      </w:r>
      <w:r>
        <w:t xml:space="preserve">, females cited in multiple studies tended not to picture themselves or other women for the former but </w:t>
      </w:r>
      <w:r>
        <w:lastRenderedPageBreak/>
        <w:t xml:space="preserve">were more likely to do so for the latter or when given a third option: the plural construction, </w:t>
      </w:r>
      <w:r>
        <w:rPr>
          <w:i/>
        </w:rPr>
        <w:t>they</w:t>
      </w:r>
      <w:r>
        <w:t>, to denote a group like employees and job applicants.  Significantly, male participants were much more likely to picture males for both constructions but were much more likely to picture females along with males when given the third</w:t>
      </w:r>
      <w:r w:rsidRPr="00DA389C">
        <w:t>.  Thus, only when expressly directed by the diction and syntax of the job description to include more than one subject did males tend to specifically picture women as likely candidates, substantially limiting their companies’ abilities to hire th</w:t>
      </w:r>
      <w:r w:rsidR="00DA389C">
        <w:t>e best candidates when the best</w:t>
      </w:r>
      <w:r w:rsidRPr="00DA389C">
        <w:t xml:space="preserve"> applicants are not male</w:t>
      </w:r>
      <w:r>
        <w:t xml:space="preserve">. As these studies show, then, the least sexist and most inclusive wording would be to use </w:t>
      </w:r>
      <w:r>
        <w:rPr>
          <w:i/>
        </w:rPr>
        <w:t>they</w:t>
      </w:r>
      <w:r>
        <w:t xml:space="preserve"> so that both men and women are reminded that the best generic </w:t>
      </w:r>
      <w:r>
        <w:rPr>
          <w:i/>
        </w:rPr>
        <w:t>man</w:t>
      </w:r>
      <w:r>
        <w:t xml:space="preserve"> may very well be a woman (Crawford and </w:t>
      </w:r>
      <w:proofErr w:type="spellStart"/>
      <w:r>
        <w:t>Chafin</w:t>
      </w:r>
      <w:proofErr w:type="spellEnd"/>
      <w:r>
        <w:t xml:space="preserve"> 15-16; </w:t>
      </w:r>
      <w:proofErr w:type="spellStart"/>
      <w:r>
        <w:t>Martyna</w:t>
      </w:r>
      <w:proofErr w:type="spellEnd"/>
      <w:r>
        <w:t xml:space="preserve"> 485-89).  </w:t>
      </w:r>
    </w:p>
    <w:p w14:paraId="7238ACA6" w14:textId="77777777" w:rsidR="00DA389C" w:rsidRDefault="003E6600" w:rsidP="003E6600">
      <w:pPr>
        <w:spacing w:line="480" w:lineRule="auto"/>
        <w:ind w:left="90" w:firstLine="630"/>
      </w:pPr>
      <w:r>
        <w:t xml:space="preserve">Because men are specifically more likely to picture women </w:t>
      </w:r>
      <w:r w:rsidRPr="00DA389C">
        <w:t>as strong contenders only</w:t>
      </w:r>
      <w:r>
        <w:t xml:space="preserve"> when this third option is used, some would therefore advocate using </w:t>
      </w:r>
      <w:proofErr w:type="gramStart"/>
      <w:r>
        <w:rPr>
          <w:i/>
        </w:rPr>
        <w:t>they</w:t>
      </w:r>
      <w:proofErr w:type="gramEnd"/>
      <w:r>
        <w:t xml:space="preserve"> as a singular or plural substitution.  Despite vigorous insistence as to the ungrammatical usage of this approach and despite its already widespread adoption and usage in many instances, written and spoken, opponents still vehemently challenge its official approval on the grounds of prevailing twentieth-century writing practices, seeming to forget—or ignore—the precedence set by several other centuries as well as several greatly revered authors, like Shakespeare and Austen.  Using </w:t>
      </w:r>
      <w:r>
        <w:rPr>
          <w:i/>
        </w:rPr>
        <w:t>they</w:t>
      </w:r>
      <w:r>
        <w:t xml:space="preserve"> is not only more inclusive, but it can also help to reinforce the importance of considering women as viable and capable employees </w:t>
      </w:r>
      <w:r w:rsidR="00DA389C">
        <w:t>and recognizing</w:t>
      </w:r>
      <w:r>
        <w:t xml:space="preserve"> their effectiveness in other roles</w:t>
      </w:r>
      <w:r w:rsidR="00DA389C">
        <w:t>, f</w:t>
      </w:r>
      <w:r>
        <w:t xml:space="preserve">or the idea that women are inferior to and weaker than their male counterparts carries over into a number of disciplines with myriad implications and effects.  </w:t>
      </w:r>
    </w:p>
    <w:p w14:paraId="27DB42A6" w14:textId="0344407D" w:rsidR="003E6600" w:rsidRDefault="003E6600" w:rsidP="003E6600">
      <w:pPr>
        <w:spacing w:line="480" w:lineRule="auto"/>
        <w:ind w:left="90" w:firstLine="630"/>
      </w:pPr>
      <w:r>
        <w:t xml:space="preserve">For example, a recent study of hurricanes, their impact, and public perception definitively shows that Americans—men and women—have no respect for hurricanes with women’s names </w:t>
      </w:r>
      <w:r>
        <w:lastRenderedPageBreak/>
        <w:t>but automatically, albeit subconsciously, fear those named after males, and they respond accordingly.  “</w:t>
      </w:r>
      <w:r>
        <w:rPr>
          <w:lang w:val="en"/>
        </w:rPr>
        <w:t xml:space="preserve">Not even 100 mile-per-hour typhoons, if they’re dubbed with female names,” sufficiently frighten area residents to take appropriate precautions, resulting in “about twice as many” deaths “as similar male-named hurricanes because some people underestimate them. Americans expect male hurricanes to be violent and deadly, but they mistake female hurricanes as dainty or </w:t>
      </w:r>
      <w:proofErr w:type="spellStart"/>
      <w:r>
        <w:rPr>
          <w:lang w:val="en"/>
        </w:rPr>
        <w:t>wimpish</w:t>
      </w:r>
      <w:proofErr w:type="spellEnd"/>
      <w:r>
        <w:rPr>
          <w:lang w:val="en"/>
        </w:rPr>
        <w:t>” according to the findings of a study “published in the Proceedings of the National Academy of Sciences,” which “underscore[s] how unconscious biases shape our behavior — even when we’re unaware of them</w:t>
      </w:r>
      <w:r w:rsidRPr="00DA389C">
        <w:rPr>
          <w:lang w:val="en"/>
        </w:rPr>
        <w:t>.”</w:t>
      </w:r>
      <w:r>
        <w:rPr>
          <w:lang w:val="en"/>
        </w:rPr>
        <w:t xml:space="preserve">  Analyzing “the most damaging hurricanes between 1950 and 2012, excluding a couple of outliers like” 2005’s Katrina, “[t]hey found that female-named storms killed” nearly double the amount as “similar hurricanes with male names” (</w:t>
      </w:r>
      <w:proofErr w:type="spellStart"/>
      <w:r>
        <w:rPr>
          <w:lang w:val="en"/>
        </w:rPr>
        <w:t>Kristoff</w:t>
      </w:r>
      <w:proofErr w:type="spellEnd"/>
      <w:r>
        <w:rPr>
          <w:lang w:val="en"/>
        </w:rPr>
        <w:t>).</w:t>
      </w:r>
    </w:p>
    <w:p w14:paraId="2198B352" w14:textId="77777777" w:rsidR="003E6600" w:rsidRDefault="003E6600" w:rsidP="003E6600">
      <w:pPr>
        <w:pStyle w:val="story-body-text"/>
        <w:spacing w:before="0" w:beforeAutospacing="0" w:after="0" w:afterAutospacing="0" w:line="480" w:lineRule="auto"/>
        <w:ind w:firstLine="720"/>
        <w:rPr>
          <w:lang w:val="en"/>
        </w:rPr>
      </w:pPr>
      <w:r w:rsidRPr="00DA389C">
        <w:rPr>
          <w:lang w:val="en"/>
        </w:rPr>
        <w:t>University of Illinois at Urbana-Champaign researchers joined with Arizona State University colleagues, “conduct[</w:t>
      </w:r>
      <w:proofErr w:type="spellStart"/>
      <w:r w:rsidRPr="00DA389C">
        <w:rPr>
          <w:lang w:val="en"/>
        </w:rPr>
        <w:t>ing</w:t>
      </w:r>
      <w:proofErr w:type="spellEnd"/>
      <w:r w:rsidRPr="00DA389C">
        <w:rPr>
          <w:lang w:val="en"/>
        </w:rPr>
        <w:t>] experiments asking people to predict the intensity and riskiness of a hurricane.  When asked about a male hurricane, like Alexander,” study participants consistently and predominantly “predicted a more violent storm than when asked about a female hurricane, like Alexandra”; consequently, “research subjects were more willing to evacuate to avoid [a] Hurricane Victor than . . . [a] Hurricane Victoria.  The more masculine the name, the more respect the hurricane drew.”  As a result of their work, “researchers estimated that changing the name of a hurricane from Charley to Eloise could nearly triple the death toll,” especially considering</w:t>
      </w:r>
      <w:r>
        <w:rPr>
          <w:lang w:val="en"/>
        </w:rPr>
        <w:t xml:space="preserve"> “[w]omen were as likely as men to disrespect female hurricanes (</w:t>
      </w:r>
      <w:proofErr w:type="spellStart"/>
      <w:r>
        <w:rPr>
          <w:lang w:val="en"/>
        </w:rPr>
        <w:t>Kristoff</w:t>
      </w:r>
      <w:proofErr w:type="spellEnd"/>
      <w:r>
        <w:rPr>
          <w:lang w:val="en"/>
        </w:rPr>
        <w:t>).</w:t>
      </w:r>
    </w:p>
    <w:p w14:paraId="7A242288" w14:textId="77777777" w:rsidR="003E6600" w:rsidRDefault="003E6600" w:rsidP="003E6600">
      <w:pPr>
        <w:pStyle w:val="story-body-text"/>
        <w:spacing w:before="0" w:beforeAutospacing="0" w:after="0" w:afterAutospacing="0" w:line="480" w:lineRule="auto"/>
        <w:ind w:firstLine="720"/>
        <w:rPr>
          <w:rFonts w:eastAsia="Times New Roman"/>
          <w:color w:val="000000"/>
          <w:lang w:val="en"/>
        </w:rPr>
      </w:pPr>
      <w:r>
        <w:t xml:space="preserve">Subconscious biases such as these abound in many fields; for example, female job candidates in the sciences still face an uphill struggle against their male counterparts; as a study </w:t>
      </w:r>
      <w:r>
        <w:lastRenderedPageBreak/>
        <w:t>published in 2012 shows.  Even today, “</w:t>
      </w:r>
      <w:r>
        <w:rPr>
          <w:color w:val="000000"/>
          <w:lang w:val="en"/>
        </w:rPr>
        <w:t>Science professors at American universities widely regard female undergraduates as less competent than male students with the same accomplishments and skills,” Yale researchers “</w:t>
      </w:r>
      <w:proofErr w:type="spellStart"/>
      <w:r>
        <w:rPr>
          <w:color w:val="000000"/>
          <w:lang w:val="en"/>
        </w:rPr>
        <w:t>conclud</w:t>
      </w:r>
      <w:proofErr w:type="spellEnd"/>
      <w:r>
        <w:rPr>
          <w:color w:val="000000"/>
          <w:lang w:val="en"/>
        </w:rPr>
        <w:t>[e].”</w:t>
      </w:r>
      <w:r>
        <w:t xml:space="preserve">  As </w:t>
      </w:r>
      <w:r>
        <w:rPr>
          <w:i/>
        </w:rPr>
        <w:t>The New York Times</w:t>
      </w:r>
      <w:r>
        <w:t xml:space="preserve"> science writer Kenneth Chang reports, </w:t>
      </w:r>
      <w:r>
        <w:rPr>
          <w:rFonts w:eastAsia="Times New Roman"/>
          <w:color w:val="000000"/>
          <w:lang w:val="en"/>
        </w:rPr>
        <w:t xml:space="preserve">professors who were surveyed “were less likely to offer the women mentoring or a job. And even if they were willing to </w:t>
      </w:r>
      <w:r w:rsidRPr="00DA389C">
        <w:rPr>
          <w:rFonts w:eastAsia="Times New Roman"/>
          <w:color w:val="000000"/>
          <w:lang w:val="en"/>
        </w:rPr>
        <w:t>offer [women candidates positions], the salary [proffered these rarely successful females] was [consistently] lower.” This pervasive bias, according to those conducting the study, likely reflected “</w:t>
      </w:r>
      <w:r>
        <w:rPr>
          <w:rFonts w:eastAsia="Times New Roman"/>
          <w:color w:val="000000"/>
          <w:lang w:val="en"/>
        </w:rPr>
        <w:t>subconscious cultural influences rather than overt or deliberate discrimination,” for "[f]</w:t>
      </w:r>
      <w:proofErr w:type="spellStart"/>
      <w:r>
        <w:rPr>
          <w:rFonts w:eastAsia="Times New Roman"/>
          <w:color w:val="000000"/>
          <w:lang w:val="en"/>
        </w:rPr>
        <w:t>emale</w:t>
      </w:r>
      <w:proofErr w:type="spellEnd"/>
      <w:r>
        <w:rPr>
          <w:rFonts w:eastAsia="Times New Roman"/>
          <w:color w:val="000000"/>
          <w:lang w:val="en"/>
        </w:rPr>
        <w:t xml:space="preserve"> professors were just as biased against women students as their male colleagues,” and the bias held true across scientific fields. “Biology professors,” it was discovered, were “just as biased as physics professors—even though more than half of biology majors are women, whereas men far outnumber women in physics” (Chang). </w:t>
      </w:r>
    </w:p>
    <w:p w14:paraId="08784390" w14:textId="59ACAAA2" w:rsidR="00487807" w:rsidRPr="00487807" w:rsidRDefault="00071E29" w:rsidP="00487807">
      <w:pPr>
        <w:pStyle w:val="NoSpacing"/>
        <w:widowControl w:val="0"/>
        <w:spacing w:line="480" w:lineRule="auto"/>
        <w:ind w:firstLine="720"/>
        <w:jc w:val="center"/>
        <w:rPr>
          <w:szCs w:val="24"/>
        </w:rPr>
      </w:pPr>
      <w:r w:rsidRPr="004C537D">
        <w:rPr>
          <w:szCs w:val="24"/>
        </w:rPr>
        <w:t>Changing Roles, Hearts, and Minds</w:t>
      </w:r>
    </w:p>
    <w:p w14:paraId="574DC220" w14:textId="77777777" w:rsidR="003E6600" w:rsidRDefault="003E6600" w:rsidP="003E6600">
      <w:pPr>
        <w:pStyle w:val="NoSpacing"/>
        <w:widowControl w:val="0"/>
        <w:spacing w:line="480" w:lineRule="auto"/>
        <w:ind w:firstLine="720"/>
        <w:rPr>
          <w:szCs w:val="24"/>
        </w:rPr>
      </w:pPr>
      <w:r>
        <w:rPr>
          <w:szCs w:val="24"/>
        </w:rPr>
        <w:t>How can positive onstage roles help counteract this disturbing trend?  They can help women by showcasing strong, successful women characters, particularly those who are successful because they’re women, not despite that fact.  Depicting their sex (and often gender) as an advantage, not as a drawback, this onstage revolution can help men for the very same reason:  by reinforcing the idea that women can be successful, theatrical works impart the benefits of working alongside females for the strengths they possess rather than simply fulfilling a governmental or office mandate.  And they also help children by helping them to imagine themselves in more roles—onstage and, eventually, in the boardroom.</w:t>
      </w:r>
    </w:p>
    <w:p w14:paraId="5D1D363E" w14:textId="77777777" w:rsidR="003E6600" w:rsidRDefault="003E6600" w:rsidP="003E6600">
      <w:pPr>
        <w:pStyle w:val="NormalWeb"/>
        <w:spacing w:before="0" w:beforeAutospacing="0" w:after="0" w:afterAutospacing="0" w:line="480" w:lineRule="auto"/>
        <w:ind w:firstLine="720"/>
        <w:rPr>
          <w:color w:val="000000"/>
        </w:rPr>
      </w:pPr>
      <w:r>
        <w:t xml:space="preserve">As with many educational initiatives, starting earlier can often yield even more promising results.  Incorporating theatre arts into the curriculum can benefit preschoolers, even those who </w:t>
      </w:r>
      <w:r>
        <w:lastRenderedPageBreak/>
        <w:t>come from disadvantaged homes, as noted by Samantha Sabin in her article, “Kids Bloom through Art:  Preschool Teacher Gives Children Facing Challenges a Fresh Start.”</w:t>
      </w:r>
      <w:r>
        <w:rPr>
          <w:color w:val="000000"/>
        </w:rPr>
        <w:t xml:space="preserve">  Arts programs help youngsters “develop social skills, manage behavior, reduce </w:t>
      </w:r>
      <w:proofErr w:type="gramStart"/>
      <w:r>
        <w:rPr>
          <w:color w:val="000000"/>
        </w:rPr>
        <w:t>anxiety[</w:t>
      </w:r>
      <w:proofErr w:type="gramEnd"/>
      <w:r>
        <w:rPr>
          <w:color w:val="000000"/>
        </w:rPr>
        <w:t xml:space="preserve">,] and increase self-image, which tends to be more difficult for . . . students” who “come from families that have struggled with substance abuse, mental health, poverty[,] or other [similar] issues” (Sabin C-1).  As Jessica </w:t>
      </w:r>
      <w:proofErr w:type="spellStart"/>
      <w:r>
        <w:rPr>
          <w:color w:val="000000"/>
        </w:rPr>
        <w:t>McQuillen</w:t>
      </w:r>
      <w:proofErr w:type="spellEnd"/>
      <w:r>
        <w:rPr>
          <w:color w:val="000000"/>
        </w:rPr>
        <w:t xml:space="preserve">, Charlotte, North Carolina’s Thompson Child Development Center’s arts and music teacher and program developer, explains, arts education, like creating unique objects, can help enforce a sense of individualism, and exploring a variety of arts, </w:t>
      </w:r>
      <w:r>
        <w:t>including theatre arts,</w:t>
      </w:r>
      <w:r>
        <w:rPr>
          <w:color w:val="000000"/>
        </w:rPr>
        <w:t xml:space="preserve"> enable children to express </w:t>
      </w:r>
      <w:r w:rsidRPr="00DA389C">
        <w:rPr>
          <w:color w:val="000000"/>
        </w:rPr>
        <w:t>themselves in a variety of meaningful ways, helping them to develop self-confidence, improve interpersonal communication skills, and productively channel their energy for greater success in academic settings which greatly increases their success in life, too.</w:t>
      </w:r>
      <w:r>
        <w:rPr>
          <w:color w:val="000000"/>
        </w:rPr>
        <w:t xml:space="preserve">  </w:t>
      </w:r>
    </w:p>
    <w:p w14:paraId="44B6C296" w14:textId="77777777" w:rsidR="003E6600" w:rsidRDefault="003E6600" w:rsidP="003E6600">
      <w:pPr>
        <w:pStyle w:val="NormalWeb"/>
        <w:spacing w:before="0" w:beforeAutospacing="0" w:after="0" w:afterAutospacing="0" w:line="480" w:lineRule="auto"/>
        <w:ind w:firstLine="720"/>
        <w:rPr>
          <w:color w:val="000000"/>
        </w:rPr>
      </w:pPr>
      <w:r>
        <w:rPr>
          <w:color w:val="000000"/>
        </w:rPr>
        <w:t xml:space="preserve">Early childhood is a critical time for social and emotional development because these foundational skills facilitate eventual mastery of content subjects, like math and science, and arts lessons and activities are instrumental in this crucial preparation.  Particularly important for students from homes subject to psychological, financial, and addiction issues, arts programs also help to increase parental involvement—in and out of the classroom. Offering activities for caregivers to participate in alongside their children, facilities like Thompson’s foster a vibrant, welcoming atmosphere to help students—and </w:t>
      </w:r>
      <w:r w:rsidRPr="00DA389C">
        <w:rPr>
          <w:color w:val="000000"/>
        </w:rPr>
        <w:t>their families—acclimate to the learning environment, helping to create and sustain a community of lifelong</w:t>
      </w:r>
      <w:r>
        <w:rPr>
          <w:color w:val="000000"/>
        </w:rPr>
        <w:t xml:space="preserve"> learners. ​</w:t>
      </w:r>
    </w:p>
    <w:p w14:paraId="3253DB12" w14:textId="77777777" w:rsidR="003E6600" w:rsidRDefault="003E6600" w:rsidP="003E6600">
      <w:pPr>
        <w:pStyle w:val="NoSpacing"/>
        <w:widowControl w:val="0"/>
        <w:spacing w:line="480" w:lineRule="auto"/>
        <w:ind w:firstLine="720"/>
        <w:rPr>
          <w:szCs w:val="24"/>
        </w:rPr>
      </w:pPr>
      <w:r>
        <w:rPr>
          <w:szCs w:val="24"/>
        </w:rPr>
        <w:t xml:space="preserve">Arts programs, including theatre arts, help elementary school students by improving comprehension and memory as well as fostering self-confidence.  As media psychologist Pamela </w:t>
      </w:r>
      <w:proofErr w:type="spellStart"/>
      <w:r>
        <w:rPr>
          <w:szCs w:val="24"/>
        </w:rPr>
        <w:t>Rutlege</w:t>
      </w:r>
      <w:proofErr w:type="spellEnd"/>
      <w:r>
        <w:rPr>
          <w:szCs w:val="24"/>
        </w:rPr>
        <w:t xml:space="preserve"> explains, the cognitive benefits of telling—and portraying—a story are many:</w:t>
      </w:r>
    </w:p>
    <w:p w14:paraId="56080E90" w14:textId="77777777" w:rsidR="003E6600" w:rsidRDefault="003E6600" w:rsidP="003E6600">
      <w:pPr>
        <w:numPr>
          <w:ilvl w:val="0"/>
          <w:numId w:val="10"/>
        </w:numPr>
        <w:shd w:val="clear" w:color="auto" w:fill="FFFFFF"/>
        <w:spacing w:line="480" w:lineRule="auto"/>
        <w:ind w:left="0"/>
      </w:pPr>
      <w:r>
        <w:lastRenderedPageBreak/>
        <w:t xml:space="preserve">A primal form of expression, a culture’s stories provide timeless links to time-honored traditions, legends, archetypes, myths, and symbols, connecting us as individuals and as a society to a keener sense of personal and universal truths. </w:t>
      </w:r>
      <w:r>
        <w:tab/>
      </w:r>
      <w:r>
        <w:tab/>
      </w:r>
      <w:r>
        <w:tab/>
      </w:r>
      <w:r>
        <w:tab/>
      </w:r>
      <w:r>
        <w:tab/>
      </w:r>
      <w:r>
        <w:tab/>
        <w:t>Focusing upon themes of “</w:t>
      </w:r>
      <w:hyperlink r:id="rId6" w:tooltip="Psychology Today looks at Teamwork" w:history="1">
        <w:r w:rsidRPr="00917AAE">
          <w:rPr>
            <w:rStyle w:val="Hyperlink"/>
            <w:color w:val="auto"/>
            <w:u w:val="none"/>
          </w:rPr>
          <w:t>collaboration</w:t>
        </w:r>
      </w:hyperlink>
      <w:r w:rsidRPr="00917AAE">
        <w:t xml:space="preserve"> </w:t>
      </w:r>
      <w:r>
        <w:t>and connection,” stories “transcend generations” by “</w:t>
      </w:r>
      <w:proofErr w:type="spellStart"/>
      <w:r>
        <w:t>engag</w:t>
      </w:r>
      <w:proofErr w:type="spellEnd"/>
      <w:r>
        <w:t>[</w:t>
      </w:r>
      <w:proofErr w:type="spellStart"/>
      <w:r>
        <w:t>ing</w:t>
      </w:r>
      <w:proofErr w:type="spellEnd"/>
      <w:r>
        <w:t xml:space="preserve">] us [through collective and interpersonal] emotions, and they connect us to others.” Through dramatic mediums, “we share passions, sadness, hardships and joys. We share meaning and purpose.” Cultural and multicultural stories help forge “the common ground that allows a people to communicate with themselves” and other peoples, “overcoming our defenses and our differences.” Stories enable us “to understand ourselves better and to find our commonality with others.” </w:t>
      </w:r>
    </w:p>
    <w:p w14:paraId="0E23A007" w14:textId="77777777" w:rsidR="003E6600" w:rsidRDefault="003E6600" w:rsidP="003E6600">
      <w:pPr>
        <w:numPr>
          <w:ilvl w:val="0"/>
          <w:numId w:val="10"/>
        </w:numPr>
        <w:shd w:val="clear" w:color="auto" w:fill="FFFFFF"/>
        <w:spacing w:line="480" w:lineRule="auto"/>
        <w:ind w:left="0"/>
      </w:pPr>
      <w:r>
        <w:t xml:space="preserve">“Stories are how we think. They are how we make meaning of life.  Call them schemas, scripts, </w:t>
      </w:r>
      <w:hyperlink r:id="rId7" w:tooltip="Psychology Today looks at Cognition" w:history="1">
        <w:r w:rsidRPr="00917AAE">
          <w:rPr>
            <w:rStyle w:val="Hyperlink"/>
            <w:color w:val="auto"/>
            <w:u w:val="none"/>
          </w:rPr>
          <w:t>cognitive</w:t>
        </w:r>
      </w:hyperlink>
      <w:r>
        <w:t xml:space="preserve"> maps, mental models, metaphors, or narratives,” these systems provide us with a way to “explain how things work, how we make decisions, how we justify our decisions, how we </w:t>
      </w:r>
      <w:hyperlink r:id="rId8" w:tooltip="Psychology Today looks at Persuasion" w:history="1">
        <w:r w:rsidRPr="00917AAE">
          <w:rPr>
            <w:rStyle w:val="Hyperlink"/>
            <w:color w:val="auto"/>
            <w:u w:val="none"/>
          </w:rPr>
          <w:t>persuade</w:t>
        </w:r>
      </w:hyperlink>
      <w:r>
        <w:t xml:space="preserve"> others, how we understand our place in the world, create our identities, and define and teach social values.” </w:t>
      </w:r>
    </w:p>
    <w:p w14:paraId="07BEEDBC" w14:textId="77777777" w:rsidR="003E6600" w:rsidRDefault="003E6600" w:rsidP="003E6600">
      <w:pPr>
        <w:numPr>
          <w:ilvl w:val="0"/>
          <w:numId w:val="10"/>
        </w:numPr>
        <w:shd w:val="clear" w:color="auto" w:fill="FFFFFF"/>
        <w:spacing w:line="480" w:lineRule="auto"/>
        <w:ind w:left="0"/>
      </w:pPr>
      <w:r>
        <w:t xml:space="preserve">Stories stabilize.  They “provide order” for us.  As a species, we “seek </w:t>
      </w:r>
      <w:proofErr w:type="gramStart"/>
      <w:r>
        <w:t>certainty[</w:t>
      </w:r>
      <w:proofErr w:type="gramEnd"/>
      <w:r>
        <w:t xml:space="preserve">,] and narrative structure is “familiar, predictable, and comforting.  Within the context of the story </w:t>
      </w:r>
      <w:proofErr w:type="gramStart"/>
      <w:r>
        <w:t>arc[</w:t>
      </w:r>
      <w:proofErr w:type="gramEnd"/>
      <w:r>
        <w:t>,] we can withstand intense emotions because we know that” “the safety net” of “resolution” awaits, “follow[</w:t>
      </w:r>
      <w:proofErr w:type="spellStart"/>
      <w:r>
        <w:t>ing</w:t>
      </w:r>
      <w:proofErr w:type="spellEnd"/>
      <w:r>
        <w:t xml:space="preserve">] the conflict.” </w:t>
      </w:r>
    </w:p>
    <w:p w14:paraId="42B2F9D2" w14:textId="77777777" w:rsidR="003E6600" w:rsidRDefault="003E6600" w:rsidP="003E6600">
      <w:pPr>
        <w:numPr>
          <w:ilvl w:val="0"/>
          <w:numId w:val="10"/>
        </w:numPr>
        <w:shd w:val="clear" w:color="auto" w:fill="FFFFFF"/>
        <w:spacing w:line="480" w:lineRule="auto"/>
        <w:ind w:left="0"/>
      </w:pPr>
      <w:r>
        <w:t>“Stories are how we are wired,” and even though they “take place in [our] imagination,” our brains receive and process “imagined experiences” “the same” way they translate and store “real” ones.  For our brains, “[s]</w:t>
      </w:r>
      <w:proofErr w:type="spellStart"/>
      <w:r>
        <w:t>tories</w:t>
      </w:r>
      <w:proofErr w:type="spellEnd"/>
      <w:r>
        <w:t xml:space="preserve"> create genuine emotions,” sustain a realistic impression of </w:t>
      </w:r>
      <w:r>
        <w:lastRenderedPageBreak/>
        <w:t xml:space="preserve">“presence (the sense of being somewhere),” and they elicit sincere and powerful “behavioral responses.” </w:t>
      </w:r>
    </w:p>
    <w:p w14:paraId="6726D3CA" w14:textId="42559569" w:rsidR="003E6600" w:rsidRDefault="003E6600" w:rsidP="003E6600">
      <w:pPr>
        <w:numPr>
          <w:ilvl w:val="0"/>
          <w:numId w:val="10"/>
        </w:numPr>
        <w:shd w:val="clear" w:color="auto" w:fill="FFFFFF"/>
        <w:spacing w:line="480" w:lineRule="auto"/>
        <w:ind w:left="0"/>
      </w:pPr>
      <w:r>
        <w:t>“Stories” help “</w:t>
      </w:r>
      <w:proofErr w:type="spellStart"/>
      <w:r>
        <w:t>trigge</w:t>
      </w:r>
      <w:proofErr w:type="spellEnd"/>
      <w:r>
        <w:t>[r] our imagination. By engaging our imagination,” stories enable us to “become participants in the narrative. We can step out of our own shoes, see differently, and increase our</w:t>
      </w:r>
      <w:r w:rsidR="00285F32">
        <w:t xml:space="preserve"> empathy </w:t>
      </w:r>
      <w:r>
        <w:t>for others. Through imagination, we tap into [our]</w:t>
      </w:r>
      <w:r w:rsidR="00285F32">
        <w:t xml:space="preserve"> creativity</w:t>
      </w:r>
      <w:r>
        <w:t>,” a reservoir for “innovation, self-</w:t>
      </w:r>
      <w:proofErr w:type="gramStart"/>
      <w:r>
        <w:t>discovery[</w:t>
      </w:r>
      <w:proofErr w:type="gramEnd"/>
      <w:r>
        <w:t>,] and change” (</w:t>
      </w:r>
      <w:proofErr w:type="spellStart"/>
      <w:r>
        <w:t>Rutlege</w:t>
      </w:r>
      <w:proofErr w:type="spellEnd"/>
      <w:r>
        <w:t>).</w:t>
      </w:r>
    </w:p>
    <w:p w14:paraId="5797D8CE" w14:textId="77777777" w:rsidR="003E6600" w:rsidRDefault="003E6600" w:rsidP="003E6600">
      <w:pPr>
        <w:pStyle w:val="NoSpacing"/>
        <w:widowControl w:val="0"/>
        <w:spacing w:line="480" w:lineRule="auto"/>
        <w:ind w:firstLine="720"/>
        <w:rPr>
          <w:szCs w:val="24"/>
          <w:lang w:val="en"/>
        </w:rPr>
      </w:pPr>
      <w:r>
        <w:rPr>
          <w:szCs w:val="24"/>
          <w:lang w:val="en"/>
        </w:rPr>
        <w:t>Stories benefit us as learners in other ways as well:  they reinforce concepts by “appeal[</w:t>
      </w:r>
      <w:proofErr w:type="spellStart"/>
      <w:r>
        <w:rPr>
          <w:szCs w:val="24"/>
          <w:lang w:val="en"/>
        </w:rPr>
        <w:t>ing</w:t>
      </w:r>
      <w:proofErr w:type="spellEnd"/>
      <w:r>
        <w:rPr>
          <w:szCs w:val="24"/>
          <w:lang w:val="en"/>
        </w:rPr>
        <w:t>] to the various ways people learn.” For instance</w:t>
      </w:r>
      <w:proofErr w:type="gramStart"/>
      <w:r>
        <w:rPr>
          <w:szCs w:val="24"/>
          <w:lang w:val="en"/>
        </w:rPr>
        <w:t>,“</w:t>
      </w:r>
      <w:proofErr w:type="gramEnd"/>
      <w:r>
        <w:rPr>
          <w:szCs w:val="24"/>
          <w:lang w:val="en"/>
        </w:rPr>
        <w:t>[v]</w:t>
      </w:r>
      <w:proofErr w:type="spellStart"/>
      <w:r>
        <w:rPr>
          <w:szCs w:val="24"/>
          <w:lang w:val="en"/>
        </w:rPr>
        <w:t>isual</w:t>
      </w:r>
      <w:proofErr w:type="spellEnd"/>
      <w:r>
        <w:rPr>
          <w:szCs w:val="24"/>
          <w:lang w:val="en"/>
        </w:rPr>
        <w:t xml:space="preserve"> learners create mental pictures,” so storytellers and portrayers help tap into and support this natural tendency. “Auditory learners” respond “to the words and the inflection and emphasis of the storyteller’s voice” which helps them to retain information more readily when it’s conveyed through story form. Even “[t]hose who learn by doing” can “relate the emotional connections and feelings from the story to things they’ve done.” Thus, with its many sensory and educational appeals, storytelling helps “the audience </w:t>
      </w:r>
      <w:proofErr w:type="spellStart"/>
      <w:proofErr w:type="gramStart"/>
      <w:r>
        <w:rPr>
          <w:szCs w:val="24"/>
          <w:lang w:val="en"/>
        </w:rPr>
        <w:t>lear</w:t>
      </w:r>
      <w:proofErr w:type="spellEnd"/>
      <w:r>
        <w:rPr>
          <w:szCs w:val="24"/>
          <w:lang w:val="en"/>
        </w:rPr>
        <w:t>[</w:t>
      </w:r>
      <w:proofErr w:type="gramEnd"/>
      <w:r>
        <w:rPr>
          <w:szCs w:val="24"/>
          <w:lang w:val="en"/>
        </w:rPr>
        <w:t>n].” Storytelling can also increase the likelihood that audiences will learn it well enough to “pas[s] on the story to [other learners]” (</w:t>
      </w:r>
      <w:proofErr w:type="spellStart"/>
      <w:r>
        <w:rPr>
          <w:szCs w:val="24"/>
          <w:lang w:val="en"/>
        </w:rPr>
        <w:t>Pawlak</w:t>
      </w:r>
      <w:proofErr w:type="spellEnd"/>
      <w:r>
        <w:rPr>
          <w:szCs w:val="24"/>
          <w:lang w:val="en"/>
        </w:rPr>
        <w:t>).  This act of sharing knowledge builds their sense of community as learners and boosts their self-confidence (</w:t>
      </w:r>
      <w:proofErr w:type="spellStart"/>
      <w:r>
        <w:rPr>
          <w:szCs w:val="24"/>
          <w:lang w:val="en"/>
        </w:rPr>
        <w:t>Catterall</w:t>
      </w:r>
      <w:proofErr w:type="spellEnd"/>
      <w:r>
        <w:rPr>
          <w:szCs w:val="24"/>
          <w:lang w:val="en"/>
        </w:rPr>
        <w:t>).</w:t>
      </w:r>
    </w:p>
    <w:p w14:paraId="77652A4E" w14:textId="77777777" w:rsidR="003E6600" w:rsidRDefault="003E6600" w:rsidP="003E6600">
      <w:pPr>
        <w:pStyle w:val="NoSpacing"/>
        <w:widowControl w:val="0"/>
        <w:spacing w:line="480" w:lineRule="auto"/>
        <w:ind w:firstLine="720"/>
        <w:rPr>
          <w:szCs w:val="24"/>
        </w:rPr>
      </w:pPr>
      <w:r>
        <w:rPr>
          <w:szCs w:val="24"/>
        </w:rPr>
        <w:t xml:space="preserve">According to arts education researcher James S. </w:t>
      </w:r>
      <w:proofErr w:type="spellStart"/>
      <w:r>
        <w:rPr>
          <w:szCs w:val="24"/>
        </w:rPr>
        <w:t>Catterall</w:t>
      </w:r>
      <w:proofErr w:type="spellEnd"/>
      <w:r>
        <w:rPr>
          <w:szCs w:val="24"/>
        </w:rPr>
        <w:t xml:space="preserve">, “Drama (or theatre) at the middle school and high school levels has received scant attention from researchers.”  However, it’s clear that drama education helps middle school students by promoting their sense of self-worth, increasing their engagement in school and learning, and even helping </w:t>
      </w:r>
      <w:proofErr w:type="gramStart"/>
      <w:r>
        <w:rPr>
          <w:szCs w:val="24"/>
        </w:rPr>
        <w:t>them</w:t>
      </w:r>
      <w:proofErr w:type="gramEnd"/>
      <w:r>
        <w:rPr>
          <w:szCs w:val="24"/>
        </w:rPr>
        <w:t xml:space="preserve"> learn.</w:t>
      </w:r>
    </w:p>
    <w:p w14:paraId="5DE95513" w14:textId="687F53CE" w:rsidR="003E6600" w:rsidRDefault="003E6600" w:rsidP="005E1F7D">
      <w:pPr>
        <w:pStyle w:val="NormalWeb"/>
        <w:spacing w:before="0" w:beforeAutospacing="0" w:after="0" w:afterAutospacing="0" w:line="480" w:lineRule="auto"/>
        <w:ind w:firstLine="720"/>
      </w:pPr>
      <w:r>
        <w:t xml:space="preserve">For instance, activities like </w:t>
      </w:r>
      <w:r w:rsidR="00285F32" w:rsidRPr="0058428D">
        <w:t>the</w:t>
      </w:r>
      <w:r w:rsidR="00285F32">
        <w:t xml:space="preserve"> </w:t>
      </w:r>
      <w:r>
        <w:t xml:space="preserve">North Carolina Theatre Conference's Middle School Competition and the English-Speaking Union National Shakespeare Competition help young </w:t>
      </w:r>
      <w:r>
        <w:lastRenderedPageBreak/>
        <w:t xml:space="preserve">adolescents learn about the intricacies of language and improve their abilities and confidence in public speaking, a skill necessary for nearly every field or workplace. Receiving constructive criticism from adults with experience in drama allows these students to be praised for their strengths while also learning how to improve other aspects of their performance that are still developing. Learning how to positively respond to and utilize critiques and suggestions will help students grow as learners and mature as individuals, helping them to downplay the natural tendency to go on the defensive, trying to explain away a mistake; instead, they learn to focus on their supervisor or mentor’s advice to learn how to improve. </w:t>
      </w:r>
      <w:r w:rsidR="005E1F7D">
        <w:tab/>
      </w:r>
      <w:r w:rsidR="005E1F7D">
        <w:tab/>
      </w:r>
      <w:r w:rsidR="005E1F7D">
        <w:tab/>
      </w:r>
      <w:r w:rsidR="005E1F7D">
        <w:tab/>
      </w:r>
      <w:r w:rsidR="005E1F7D">
        <w:tab/>
      </w:r>
      <w:r>
        <w:t xml:space="preserve">As students enter adolescence, their bodies and voices change in unexpected (and sometimes unwanted ways). Studying proper vocal techniques and physical warm-ups can help students grow more accustomed to and comfortable with these changes, building much needed self-esteem. Having a place to explore their identities and learn about the world that is safe from ridicule is critical for teens. Theatre classes and after-school programs for theatre allow students to find peers with similar interests which </w:t>
      </w:r>
      <w:r w:rsidRPr="0058428D">
        <w:t xml:space="preserve">helps </w:t>
      </w:r>
      <w:r w:rsidR="00285F32" w:rsidRPr="0058428D">
        <w:t>minimize</w:t>
      </w:r>
      <w:r>
        <w:t xml:space="preserve"> feelings of </w:t>
      </w:r>
      <w:proofErr w:type="spellStart"/>
      <w:r>
        <w:t>ostracization</w:t>
      </w:r>
      <w:proofErr w:type="spellEnd"/>
      <w:r>
        <w:t xml:space="preserve"> which can be particularly acute for this age </w:t>
      </w:r>
      <w:r w:rsidRPr="00DA389C">
        <w:t>group. Theatre educators and directors have the potential to greatly impact students during this time of immense and rapid change and can help students navigate this challenging yet rewarding period</w:t>
      </w:r>
      <w:r>
        <w:t xml:space="preserve">. </w:t>
      </w:r>
      <w:r>
        <w:tab/>
      </w:r>
      <w:r>
        <w:tab/>
      </w:r>
      <w:r>
        <w:tab/>
      </w:r>
      <w:r>
        <w:tab/>
      </w:r>
    </w:p>
    <w:p w14:paraId="5B7195B0" w14:textId="77777777" w:rsidR="003E6600" w:rsidRDefault="003E6600" w:rsidP="003E6600">
      <w:pPr>
        <w:pStyle w:val="NormalWeb"/>
        <w:spacing w:before="0" w:beforeAutospacing="0" w:after="0" w:afterAutospacing="0" w:line="480" w:lineRule="auto"/>
        <w:ind w:firstLine="720"/>
      </w:pPr>
      <w:r>
        <w:t xml:space="preserve">Likewise, theatre arts education helps high school students in similar ways, providing participants with an artistic outlet and social opportunity as well as offering a number of other benefits.  Some students are interested in pursuing careers in the arts while others gravitate toward the welcoming camaraderie of the thespian crowd.  Additionally, theatre teaches and reinforces valuable skills like responsibility, commitment, and time management. ​Participation in the arts and theatre also helps students with their collegiate preparation.  Students involved in the </w:t>
      </w:r>
      <w:r>
        <w:lastRenderedPageBreak/>
        <w:t xml:space="preserve">arts, including theatre, boast higher SAT scores, particularly stronger verbal skills, and students’ involvement in scholastic and community theatre gives them valuable leadership opportunities to bolster their academic records, </w:t>
      </w:r>
      <w:r w:rsidRPr="00DA389C">
        <w:t>increasing success for college and internship applications.  In</w:t>
      </w:r>
      <w:r>
        <w:t xml:space="preserve"> school and in life, students will need these strengths, "[r]</w:t>
      </w:r>
      <w:proofErr w:type="spellStart"/>
      <w:r>
        <w:t>egardless</w:t>
      </w:r>
      <w:proofErr w:type="spellEnd"/>
      <w:r>
        <w:t xml:space="preserve"> of whether or not they choose to be actors" (Cole). </w:t>
      </w:r>
    </w:p>
    <w:p w14:paraId="2F886E56" w14:textId="58EB2ADD" w:rsidR="003E6600" w:rsidRDefault="003E6600" w:rsidP="003E6600">
      <w:pPr>
        <w:pStyle w:val="NoSpacing"/>
        <w:widowControl w:val="0"/>
        <w:spacing w:line="480" w:lineRule="auto"/>
        <w:ind w:firstLine="720"/>
        <w:rPr>
          <w:szCs w:val="24"/>
        </w:rPr>
      </w:pPr>
      <w:r>
        <w:rPr>
          <w:szCs w:val="24"/>
        </w:rPr>
        <w:t xml:space="preserve">Theatre arts education not only helps budding thespians of all age groups; it also helps those in STEM (Science, Technology, Engineering, and Math).  </w:t>
      </w:r>
      <w:r>
        <w:rPr>
          <w:color w:val="000000"/>
          <w:szCs w:val="24"/>
          <w:shd w:val="clear" w:color="auto" w:fill="FFFFFF"/>
        </w:rPr>
        <w:t xml:space="preserve">Over the last few years, public schools across the country have shifted their </w:t>
      </w:r>
      <w:r w:rsidRPr="00DA389C">
        <w:rPr>
          <w:color w:val="000000"/>
          <w:szCs w:val="24"/>
          <w:shd w:val="clear" w:color="auto" w:fill="FFFFFF"/>
        </w:rPr>
        <w:t xml:space="preserve">curriculum to emphasize these essential core subjects which have been identified as critical-need fields—now and in the future. Even more </w:t>
      </w:r>
      <w:r w:rsidR="005E1F7D" w:rsidRPr="00DA389C">
        <w:rPr>
          <w:color w:val="000000"/>
          <w:szCs w:val="24"/>
          <w:shd w:val="clear" w:color="auto" w:fill="FFFFFF"/>
        </w:rPr>
        <w:t xml:space="preserve">recently, the arts have also been incorporated in a greater number of these programs, converting </w:t>
      </w:r>
      <w:r w:rsidRPr="00DA389C">
        <w:rPr>
          <w:color w:val="000000"/>
          <w:szCs w:val="24"/>
          <w:shd w:val="clear" w:color="auto" w:fill="FFFFFF"/>
        </w:rPr>
        <w:t xml:space="preserve">STEM to STEAM:  </w:t>
      </w:r>
      <w:r w:rsidRPr="00DA389C">
        <w:rPr>
          <w:szCs w:val="24"/>
        </w:rPr>
        <w:t>Science, Technology, Engineering, Arts, and Math</w:t>
      </w:r>
      <w:r w:rsidRPr="00DA389C">
        <w:rPr>
          <w:color w:val="000000"/>
          <w:szCs w:val="24"/>
          <w:shd w:val="clear" w:color="auto" w:fill="FFFFFF"/>
        </w:rPr>
        <w:t>. With these programs, since the workplace often overlaps and intertwines fields and skills, teachers from all disciplines now strive to work together to teach students using all of the subjects collectively instead of separately. The subjects can reinforce and support each other; for example, art can be an effective way to teach science. “Scale in geometry is the</w:t>
      </w:r>
      <w:r>
        <w:rPr>
          <w:color w:val="000000"/>
          <w:szCs w:val="24"/>
          <w:shd w:val="clear" w:color="auto" w:fill="FFFFFF"/>
        </w:rPr>
        <w:t xml:space="preserve"> same as perspective in art” (</w:t>
      </w:r>
      <w:proofErr w:type="spellStart"/>
      <w:r>
        <w:rPr>
          <w:color w:val="000000"/>
          <w:szCs w:val="24"/>
          <w:shd w:val="clear" w:color="auto" w:fill="FFFFFF"/>
        </w:rPr>
        <w:t>Krigman</w:t>
      </w:r>
      <w:proofErr w:type="spellEnd"/>
      <w:r>
        <w:rPr>
          <w:color w:val="000000"/>
          <w:szCs w:val="24"/>
          <w:shd w:val="clear" w:color="auto" w:fill="FFFFFF"/>
        </w:rPr>
        <w:t>). In art class, students are not afraid of getting an answer wrong, so they feel free to share their ideas and questions. This builds their confidence and encourages positive risk-taking in other classrooms as well. Culturally situated, art-based learning helps engage students of different ethnicities who have historically struggled in STEM classes, and these benefits can carry over into theatre arts as set, costume, and make-up design, for these activities require and enhance visual artistic talents.</w:t>
      </w:r>
    </w:p>
    <w:p w14:paraId="1FFD9437" w14:textId="77777777" w:rsidR="003E6600" w:rsidRDefault="003E6600" w:rsidP="003E6600">
      <w:pPr>
        <w:pStyle w:val="NoSpacing"/>
        <w:widowControl w:val="0"/>
        <w:spacing w:line="480" w:lineRule="auto"/>
        <w:ind w:firstLine="720"/>
        <w:rPr>
          <w:i/>
          <w:color w:val="000000"/>
          <w:szCs w:val="24"/>
        </w:rPr>
      </w:pPr>
      <w:r>
        <w:rPr>
          <w:szCs w:val="24"/>
        </w:rPr>
        <w:t xml:space="preserve">Ultimately, theatre arts education and dramatic programs even help adults, assisting businesses by promoting employees’ interest in information and enhancing their retention of </w:t>
      </w:r>
      <w:r>
        <w:rPr>
          <w:szCs w:val="24"/>
        </w:rPr>
        <w:lastRenderedPageBreak/>
        <w:t xml:space="preserve">important but otherwise dry material.  </w:t>
      </w:r>
      <w:r>
        <w:rPr>
          <w:color w:val="000000"/>
          <w:szCs w:val="24"/>
          <w:shd w:val="clear" w:color="auto" w:fill="FFFFFF"/>
        </w:rPr>
        <w:t>In the business world, presenting information in understandable and memorable ways is vital for success. Dramatic stories “convey context that facts and figures can’t” (</w:t>
      </w:r>
      <w:proofErr w:type="spellStart"/>
      <w:r>
        <w:rPr>
          <w:color w:val="000000"/>
          <w:szCs w:val="24"/>
          <w:shd w:val="clear" w:color="auto" w:fill="FFFFFF"/>
        </w:rPr>
        <w:t>Pawlak</w:t>
      </w:r>
      <w:proofErr w:type="spellEnd"/>
      <w:r>
        <w:rPr>
          <w:color w:val="000000"/>
          <w:szCs w:val="24"/>
          <w:shd w:val="clear" w:color="auto" w:fill="FFFFFF"/>
        </w:rPr>
        <w:t>).</w:t>
      </w:r>
    </w:p>
    <w:p w14:paraId="00FEE27E" w14:textId="5E3599AA" w:rsidR="00487807" w:rsidRPr="007B0EBA" w:rsidRDefault="003E6600" w:rsidP="007B0EBA">
      <w:pPr>
        <w:pStyle w:val="CommentText"/>
        <w:spacing w:line="480" w:lineRule="auto"/>
        <w:ind w:firstLine="720"/>
        <w:rPr>
          <w:sz w:val="24"/>
          <w:szCs w:val="24"/>
        </w:rPr>
      </w:pPr>
      <w:r w:rsidRPr="007B0EBA">
        <w:rPr>
          <w:sz w:val="24"/>
          <w:szCs w:val="24"/>
        </w:rPr>
        <w:t>In all these ways and more, theatre arts and theatre arts education are an integral part of our culture, so preserving timeless classics and introducing new stories and characters for audiences to love—and hate—are essential.  Some audiences, parents, and educators, however, complain about the dearth of strong female roles in previous works and call for newer ones that feature prominent, significant female characters.  While I join them in urging academia—and the public—to embrace more works, including more recent ones, I also advocate considering how characters like Shakespeare’s Gertrude and Ophelia and Williams’ Amanda and Laura are still relevant and noteworthy.</w:t>
      </w:r>
      <w:r w:rsidR="007B0EBA" w:rsidRPr="007B0EBA">
        <w:rPr>
          <w:sz w:val="24"/>
          <w:szCs w:val="24"/>
        </w:rPr>
        <w:t xml:space="preserve"> In revisiting and re-examining these early treasures in light of these newer works, young audiences start to recognize the strength, grace, and charm inherent in femininity rather than simply bemoaning the plight of damsels in distress.</w:t>
      </w:r>
    </w:p>
    <w:p w14:paraId="38C3BAA1" w14:textId="12ED3CEB" w:rsidR="00487807" w:rsidRPr="00487807" w:rsidRDefault="00487807" w:rsidP="00487807">
      <w:pPr>
        <w:pStyle w:val="NoSpacing"/>
        <w:widowControl w:val="0"/>
        <w:spacing w:line="480" w:lineRule="auto"/>
        <w:ind w:firstLine="720"/>
        <w:jc w:val="center"/>
        <w:rPr>
          <w:szCs w:val="24"/>
        </w:rPr>
      </w:pPr>
      <w:r w:rsidRPr="00472ABE">
        <w:rPr>
          <w:szCs w:val="24"/>
        </w:rPr>
        <w:t>Conclusion</w:t>
      </w:r>
    </w:p>
    <w:p w14:paraId="5E2BB395" w14:textId="30F9EAB6" w:rsidR="003E6600" w:rsidRDefault="003E6600" w:rsidP="003E6600">
      <w:pPr>
        <w:spacing w:line="480" w:lineRule="auto"/>
        <w:ind w:firstLine="720"/>
      </w:pPr>
      <w:r>
        <w:t xml:space="preserve">Prince Hamlet has been described as the first existentialist character, but the women who figure most prominently in his life are also multifaceted.  In some ways, they are even more complex, for their motives may prove even more perplexing:  Did Gertrude participate in King Hamlet’s demise?  Was she having an affair with Claudius, or did she just </w:t>
      </w:r>
      <w:r w:rsidRPr="00DA389C">
        <w:t>switch lovers so soon</w:t>
      </w:r>
      <w:r>
        <w:t xml:space="preserve"> after her first husband’s death?  When she recounts Ophelia’s accidental death, is it to mask the young noblewoman’s suicide or to conceal her own role in yet another mysterious death within the castle’s environs?  When she declares she had hoped Ophelia had been Hamlet’s wife, is she genuinely lamenting Ophelia’s passing, or is she hoping to assuage Laertes’ anger at and revenge over Polonius’ death by Hamlet’s hand, or is she asserting her love for the girl to </w:t>
      </w:r>
      <w:r w:rsidR="005E1F7D">
        <w:t>disguis</w:t>
      </w:r>
      <w:r>
        <w:t xml:space="preserve">e her </w:t>
      </w:r>
      <w:r>
        <w:lastRenderedPageBreak/>
        <w:t xml:space="preserve">own culpability and motives?  Many have noted the potential </w:t>
      </w:r>
      <w:proofErr w:type="gramStart"/>
      <w:r>
        <w:t>Oedipal</w:t>
      </w:r>
      <w:proofErr w:type="gramEnd"/>
      <w:r>
        <w:t xml:space="preserve"> attraction Hamlet harbors for the queen, but what if the attraction is mutual? If so, might she have eliminated Ophelia as a competitor for Hamlet’s affections?</w:t>
      </w:r>
    </w:p>
    <w:p w14:paraId="4D953E69" w14:textId="49308AC6" w:rsidR="003E6600" w:rsidRDefault="003E6600" w:rsidP="003E6600">
      <w:pPr>
        <w:pStyle w:val="NormalWeb"/>
        <w:spacing w:before="0" w:beforeAutospacing="0" w:after="0" w:afterAutospacing="0" w:line="480" w:lineRule="auto"/>
        <w:ind w:firstLine="720"/>
      </w:pPr>
      <w:r>
        <w:t>What about Ophelia? Is this young, “sweet maid” (</w:t>
      </w:r>
      <w:r>
        <w:rPr>
          <w:i/>
          <w:shd w:val="clear" w:color="auto" w:fill="FFFFFF"/>
        </w:rPr>
        <w:t xml:space="preserve">Ham. </w:t>
      </w:r>
      <w:r>
        <w:t>5.1. 247) as chaste as her father expects and as Laertes insists?  Is her obedience obsequiously automatic or cunningly self-serving?</w:t>
      </w:r>
      <w:r>
        <w:rPr>
          <w:shd w:val="clear" w:color="auto" w:fill="FFFFFF"/>
        </w:rPr>
        <w:t xml:space="preserve">  In the scene where Hamlet repeatedly urges Ophelia to "get thee to a nunnery," (</w:t>
      </w:r>
      <w:r>
        <w:rPr>
          <w:i/>
          <w:shd w:val="clear" w:color="auto" w:fill="FFFFFF"/>
        </w:rPr>
        <w:t xml:space="preserve">Ham. </w:t>
      </w:r>
      <w:r>
        <w:rPr>
          <w:shd w:val="clear" w:color="auto" w:fill="FFFFFF"/>
        </w:rPr>
        <w:t xml:space="preserve">3.1.122, 139) is Ophelia simply obeying her father (and her king), </w:t>
      </w:r>
      <w:r w:rsidRPr="00DA389C">
        <w:rPr>
          <w:shd w:val="clear" w:color="auto" w:fill="FFFFFF"/>
        </w:rPr>
        <w:t>or is she somehow secretly in league with Hamlet, signaling to him that the situation is a trap and therefore potentially</w:t>
      </w:r>
      <w:r>
        <w:rPr>
          <w:shd w:val="clear" w:color="auto" w:fill="FFFFFF"/>
        </w:rPr>
        <w:t xml:space="preserve"> working against her father and the king?</w:t>
      </w:r>
      <w:r>
        <w:t xml:space="preserve">  </w:t>
      </w:r>
      <w:r>
        <w:rPr>
          <w:shd w:val="clear" w:color="auto" w:fill="FFFFFF"/>
        </w:rPr>
        <w:t>Why is she so calm and collected during the play within the play even though she was just verbally abused by Hamlet in the previous scene?  Is there a method to Ophelia's madness?  Is she also using this ploy to mask—and achieve—her own ulterior objectives?  What might those aims be?</w:t>
      </w:r>
      <w:r>
        <w:t xml:space="preserve">  </w:t>
      </w:r>
      <w:r>
        <w:rPr>
          <w:shd w:val="clear" w:color="auto" w:fill="FFFFFF"/>
        </w:rPr>
        <w:t> </w:t>
      </w:r>
    </w:p>
    <w:p w14:paraId="71880F78" w14:textId="79B8DFDF" w:rsidR="003E6600" w:rsidRDefault="003E6600" w:rsidP="003E6600">
      <w:pPr>
        <w:spacing w:line="480" w:lineRule="auto"/>
        <w:ind w:firstLine="720"/>
      </w:pPr>
      <w:r>
        <w:t xml:space="preserve">As Hamlet’s main antagonist, Claudius is definitely a dangerous adversary: his duplicitous double-dealings are shrewd and calculated, but to the audience his motives are clear, focused, and readily grasped.  He wants power.  He poisons his brother to seize the crown.  He marries the queen to secure his position, </w:t>
      </w:r>
      <w:r w:rsidR="00285F32" w:rsidRPr="0058428D">
        <w:t>but</w:t>
      </w:r>
      <w:r w:rsidRPr="0058428D">
        <w:t xml:space="preserve"> he truly cares for her </w:t>
      </w:r>
      <w:r w:rsidR="00285F32" w:rsidRPr="0058428D">
        <w:t xml:space="preserve">as evidenced by his continued </w:t>
      </w:r>
      <w:r w:rsidR="00FE05C2" w:rsidRPr="0058428D">
        <w:t>forbearance towards</w:t>
      </w:r>
      <w:r w:rsidR="00285F32" w:rsidRPr="0058428D">
        <w:t xml:space="preserve"> Hamlet’s antics</w:t>
      </w:r>
      <w:r w:rsidR="00285F32">
        <w:t xml:space="preserve"> </w:t>
      </w:r>
      <w:r>
        <w:t xml:space="preserve">for “two special reasons,” namely “the Queen . . </w:t>
      </w:r>
      <w:proofErr w:type="gramStart"/>
      <w:r>
        <w:t>./</w:t>
      </w:r>
      <w:proofErr w:type="gramEnd"/>
      <w:r>
        <w:t xml:space="preserve"> Lives </w:t>
      </w:r>
      <w:r w:rsidRPr="00DA389C">
        <w:t>almost by [Hamlet’s] looks, and . . ./ She’s so conjunctive to [Claudius’s] life and soul/ That, as the star moves not but in his sphere,/ [he] could not but by her” (</w:t>
      </w:r>
      <w:r w:rsidRPr="00DA389C">
        <w:rPr>
          <w:i/>
        </w:rPr>
        <w:t xml:space="preserve">Ham. </w:t>
      </w:r>
      <w:r w:rsidRPr="00DA389C">
        <w:t>4.7.12-16). His “other motive” is savvy political self-preservation, for he fears “the great love” “the general gender</w:t>
      </w:r>
      <w:r>
        <w:t xml:space="preserve"> bear” towards Hamlet (</w:t>
      </w:r>
      <w:r>
        <w:rPr>
          <w:i/>
        </w:rPr>
        <w:t xml:space="preserve">Ham. </w:t>
      </w:r>
      <w:r>
        <w:t>4.7.18).</w:t>
      </w:r>
    </w:p>
    <w:p w14:paraId="0BC659D2" w14:textId="77777777" w:rsidR="003E6600" w:rsidRDefault="003E6600" w:rsidP="003E6600">
      <w:pPr>
        <w:spacing w:line="480" w:lineRule="auto"/>
        <w:ind w:firstLine="720"/>
      </w:pPr>
      <w:r>
        <w:t xml:space="preserve">However, because he can be so readily understood, Claudius’ character is, in some ways, less significant than those of Gertrude and Ophelia.  To be great roles, female characters don’t </w:t>
      </w:r>
      <w:r>
        <w:lastRenderedPageBreak/>
        <w:t>need to be the most powerful characters.  They don’t need to be perfect. In fact, it’s better when they’re not: to be more rounded, challenging, and nuanced, it’s actually preferable that they be a little more complicated, and these women are that as the many questions above demonstrate.</w:t>
      </w:r>
    </w:p>
    <w:p w14:paraId="53707E11" w14:textId="77777777" w:rsidR="003E6600" w:rsidRDefault="003E6600" w:rsidP="003E6600">
      <w:pPr>
        <w:spacing w:line="480" w:lineRule="auto"/>
        <w:ind w:firstLine="720"/>
      </w:pPr>
      <w:r>
        <w:t xml:space="preserve">Likewise, the women in </w:t>
      </w:r>
      <w:r>
        <w:rPr>
          <w:i/>
        </w:rPr>
        <w:t xml:space="preserve">The Glass </w:t>
      </w:r>
      <w:r w:rsidRPr="00DA389C">
        <w:rPr>
          <w:i/>
        </w:rPr>
        <w:t>Menagerie</w:t>
      </w:r>
      <w:r w:rsidRPr="00DA389C">
        <w:t xml:space="preserve"> are also captivatingly compelling: though their fates are intertwined in their dependence upon men, these women still have genuine,</w:t>
      </w:r>
      <w:r>
        <w:t xml:space="preserve"> complex motivations.  Amanda can’t be summarily dismissed as merely someone stuck in the past, yearning for her glory days on Blue Mountain, attracting the interest of “seventeen gentleman callers” (1034; sc. 1).  She’s a planner, a provider, and, like Hamlet, a character “of action as well as words” (1037; sc. 3). She cares for and about her children, and she actively, though often ineffectually, strives to aid them.  While her outcome may be bleak, the effort is valiant, and her shortcomings are not simply failures when compared to the men’s fates.  Her husband “fell in love with long distance,” (1033; sc. 1) but he has missed out on getting to know his children.  Her son escapes via the Merchant Marines, and though he may have found the adventures he sought, he also regrets he didn’t—or couldn’t—make a different choice.  As he affirms, “I am more faithful than I intended to be” (1058; sc. 7).  </w:t>
      </w:r>
    </w:p>
    <w:p w14:paraId="4C8F76B3" w14:textId="447173E9" w:rsidR="003E6600" w:rsidRDefault="003E6600" w:rsidP="00DA389C">
      <w:pPr>
        <w:spacing w:line="480" w:lineRule="auto"/>
        <w:ind w:firstLine="720"/>
      </w:pPr>
      <w:r>
        <w:t xml:space="preserve">This “memory play” (1033; sc. 1) commemorates Tom’s misgivings about abandoning his mother and sister.  The ending also emphasizes the strength the women draw from one another, for Amanda’s silent speech comforts Laura, </w:t>
      </w:r>
      <w:r w:rsidRPr="00DA389C">
        <w:t xml:space="preserve">leaving her not nervous and fretting (as usual) but smiling (perhaps signaling a more optimistic future for these women united together apart from the men).  Like her father in his photograph on the living room wall, the daughter is now smiling, and Amanda, seeing her daughter’s expression looks to the photograph and Mr. </w:t>
      </w:r>
      <w:proofErr w:type="spellStart"/>
      <w:r w:rsidRPr="00DA389C">
        <w:t>Wingfield’s</w:t>
      </w:r>
      <w:proofErr w:type="spellEnd"/>
      <w:r w:rsidRPr="00DA389C">
        <w:t xml:space="preserve"> perennial happiness just before exiting, literally turning away from him and perhaps finally—and symbolically—turning her back upon and thereby relinquishing</w:t>
      </w:r>
      <w:r w:rsidR="00DA389C">
        <w:t xml:space="preserve"> his hold over her.  </w:t>
      </w:r>
      <w:r w:rsidR="00DA389C">
        <w:tab/>
      </w:r>
      <w:r w:rsidR="00DA389C">
        <w:lastRenderedPageBreak/>
        <w:tab/>
      </w:r>
      <w:r>
        <w:t xml:space="preserve">Even Laura’s “gentleman caller,” (1043; sc. 5) though easygoing and ambitious, is surprisingly stagnant in light of his early accomplishments, and he’s ambivalent about his engagement to Betty.  Though he and his fiancée share many common interests and goals, he’s clearly attracted to and shares a powerful, though brief, affinity for Laura.  In light of the men’s outcomes and vacillations, Amanda’s actions come across as </w:t>
      </w:r>
      <w:r w:rsidR="00FE05C2" w:rsidRPr="0058428D">
        <w:t xml:space="preserve">more </w:t>
      </w:r>
      <w:r w:rsidRPr="0058428D">
        <w:t>sincere</w:t>
      </w:r>
      <w:r>
        <w:t>, focused, and indefatigable.</w:t>
      </w:r>
    </w:p>
    <w:p w14:paraId="36C99821" w14:textId="77777777" w:rsidR="003E6600" w:rsidRDefault="003E6600" w:rsidP="003E6600">
      <w:pPr>
        <w:spacing w:line="480" w:lineRule="auto"/>
        <w:ind w:firstLine="720"/>
      </w:pPr>
      <w:r>
        <w:t>Associated with jonquils, which produce more blossoms and a stronger fragrance than other daffodils, Amanda is a crucial, unforgettable part of this “memory play” (1033; sc. 1). Like these spring flowers, she has many significant attributes.  Just as the flower yields more than one blossom per stem, Amanda has many qualities to show off.  She’s resilient, creative, and persevering.  Unfortunately, though she strives to be fiercely supportive and firmly protective of her children, she unwittingly drives her son away, but even in her failures, she’s a challenging, not-easily-dismissed character, for she prompts audiences’ sympathy.  Her mistakes, though great and damaging, are not deliberate nor malicious.  Her missteps are lamentable and regrettable, but her character is undeniably mesmerizing.</w:t>
      </w:r>
    </w:p>
    <w:p w14:paraId="6EDE016D" w14:textId="77777777" w:rsidR="003E6600" w:rsidRDefault="003E6600" w:rsidP="003E6600">
      <w:pPr>
        <w:spacing w:line="480" w:lineRule="auto"/>
        <w:ind w:firstLine="720"/>
      </w:pPr>
      <w:r>
        <w:t xml:space="preserve">Compared to the vivacious “Amanda and her jonquils,” Laura is a delicate wallflower, yet this fragile, preternatural, </w:t>
      </w:r>
      <w:r w:rsidRPr="00DA389C">
        <w:t>endearing blossom of a character is also</w:t>
      </w:r>
      <w:r>
        <w:t xml:space="preserve"> an integral part of the play (1047; sc.6).  Ever attempting to be the family’s peacemaker and </w:t>
      </w:r>
      <w:proofErr w:type="spellStart"/>
      <w:r>
        <w:t>placater</w:t>
      </w:r>
      <w:proofErr w:type="spellEnd"/>
      <w:r>
        <w:t xml:space="preserve">, she helps to unite and focus them all.  She’s memorable and significant not because she’s powerful like a man but specifically because she’s such a unique, gentle blend of femininity.  In a way, Laura is empowered by briefly being just like any young woman attracting a suitor, but mostly, as Jim points out, she’s so compelling for being so “surprisingly different from anyone else [he] know[s],” (1056; sc. 7) and this difference is positive:  she’s “an old-fashioned type of girl,” and </w:t>
      </w:r>
      <w:r>
        <w:lastRenderedPageBreak/>
        <w:t>for Jim, “that’s a pretty good type to be,” (1052; sc. 7) so in another important way, her difference is her power, for it’s her fragility that so firmly grasps Tom’s memory that he—and the audience—can never quite forget about her.</w:t>
      </w:r>
      <w:r>
        <w:tab/>
      </w:r>
      <w:r>
        <w:tab/>
      </w:r>
    </w:p>
    <w:p w14:paraId="55E9B1D3" w14:textId="77777777" w:rsidR="003E6600" w:rsidRDefault="003E6600" w:rsidP="003E6600">
      <w:pPr>
        <w:spacing w:line="480" w:lineRule="auto"/>
        <w:ind w:firstLine="720"/>
      </w:pPr>
      <w:r>
        <w:rPr>
          <w:shd w:val="clear" w:color="auto" w:fill="FFFFFF"/>
        </w:rPr>
        <w:t>Focusing on this absorbing character, audiences are gripped by her and the questions her character prompts. Does Laura relate to glass animals because she, too, is so delicate or because she admires their secret strength in their simultaneous graceful beauty and precarious fragility?  Does she admire their enchanting allure in their very defiance of the constant danger of breaking?</w:t>
      </w:r>
      <w:r>
        <w:t xml:space="preserve">  </w:t>
      </w:r>
      <w:r>
        <w:rPr>
          <w:shd w:val="clear" w:color="auto" w:fill="FFFFFF"/>
        </w:rPr>
        <w:t>Do Laura's inventive stories about her many glass statuettes indicate her own interest in adventure and emphasize her similarity to Tom?</w:t>
      </w:r>
    </w:p>
    <w:p w14:paraId="0157D5FB" w14:textId="77777777" w:rsidR="003E6600" w:rsidRDefault="003E6600" w:rsidP="003E6600">
      <w:pPr>
        <w:spacing w:line="480" w:lineRule="auto"/>
        <w:ind w:firstLine="720"/>
      </w:pPr>
      <w:r>
        <w:t>Considering these and other key issues via audience post-show conversations and theatre course lessons and discussions enables student audiences to ask and answer probing questions to analyze these characters’ weaknesses, strengths, and their weaknesses as strengths to better grasp just how engrossing and worthy of consideration—if not emulation—they are.  While the audience’s understanding of these characters will be influenced by the director’s decisions and actors’ interpretations, opportunities to enter into dialogue with performers and one another will prove useful in exploring these concepts, thereby creating a greater appreciation for the many merits of these and similar characters as well as establishing a more expansive, multifaceted, and complex foundation for developing more strong, female characters.</w:t>
      </w:r>
    </w:p>
    <w:p w14:paraId="2377BED8" w14:textId="5985E617" w:rsidR="004448E6" w:rsidRDefault="003E6600" w:rsidP="007B0EBA">
      <w:pPr>
        <w:widowControl w:val="0"/>
        <w:spacing w:line="480" w:lineRule="auto"/>
        <w:ind w:firstLine="720"/>
      </w:pPr>
      <w:r w:rsidRPr="00DA389C">
        <w:t xml:space="preserve">In pondering these and similar issues, audiences, particularly student audiences, can explore how these famous female characters both express and challenge societal views and expectations for actual females to find—and create—expanded options for themselves, freeing themselves as performers and audiences from such restrictive preconceptions. Evidenced by characters like Ophelia from William Shakespeare’s </w:t>
      </w:r>
      <w:r w:rsidRPr="00DA389C">
        <w:rPr>
          <w:i/>
        </w:rPr>
        <w:t>Hamlet</w:t>
      </w:r>
      <w:r w:rsidRPr="00DA389C">
        <w:t xml:space="preserve"> and Laura </w:t>
      </w:r>
      <w:proofErr w:type="spellStart"/>
      <w:r w:rsidRPr="00DA389C">
        <w:t>Wingfield</w:t>
      </w:r>
      <w:proofErr w:type="spellEnd"/>
      <w:r w:rsidRPr="00DA389C">
        <w:t xml:space="preserve"> from </w:t>
      </w:r>
      <w:r w:rsidRPr="00DA389C">
        <w:lastRenderedPageBreak/>
        <w:t xml:space="preserve">Tennessee Williams’ </w:t>
      </w:r>
      <w:r w:rsidRPr="00DA389C">
        <w:rPr>
          <w:i/>
        </w:rPr>
        <w:t>The Glass Menagerie</w:t>
      </w:r>
      <w:r w:rsidRPr="00DA389C">
        <w:t xml:space="preserve">, the tenacious bonds of tradition can limit audiences and performers from envisioning more rounded roles for female characters—in art and in life, or as it has also been demonstrated, carefully considering the myriad alternatives these characters </w:t>
      </w:r>
      <w:r w:rsidRPr="00F86512">
        <w:t>present can</w:t>
      </w:r>
      <w:r w:rsidRPr="00DA389C">
        <w:t xml:space="preserve"> also liberate audiences and performers.  Like Virginia Woolf who felt she—and her audience—must “kill the ‘Angel in the House’” to find their own voice and strength as artists, professionals, and individuals, I, too, as a burgeoning educator and performer, initially felt compelled to slay or put an end to the perennial use of such limiting and restrictive characters, worried that continuing to focus on such characters would continue to confine student audiences’ perceptions and expectations.  However, as I read and re-read these works and considered them in light of more liberated and liberating works, I’ve come to realize that these classics can still offer positive lessons, that these female characters, despite their limitations, also display profound strengths, and that delving into these works to mine these treasures, though challenging, is a rewarding enterprise.  Moreover, because studying more immediately clear works depicting and celebrating strong female characters, truly powerful because of, not despite, their femininity, helped me in my journey, I also call for more consistently including these and comparable works in what we educators, directors, and performers share with our audiences.  These newer works help to provide stronger roles for females, which, in turn, helps embolden, inform, and illuminate our studies of the earlier ones.  Thus, I have discovered that we don’t have to eliminate these earlier pieces; rather, we need to enrich our understanding of these earlier pieces by considering them in light of the knowledge—and strength—gained from plumbing these more recent endeavors, and, ultimately, I suspect, returning to these newer pieces after studying the earlier works, we will have a greater understanding of them, as well.  I will therefore join my students in finding a wider array of choices—for female and male students—to </w:t>
      </w:r>
      <w:r w:rsidRPr="00DA389C">
        <w:lastRenderedPageBreak/>
        <w:t>craft new stories and alternatives by returning to their predecessors and vice versa.</w:t>
      </w:r>
      <w:r>
        <w:t xml:space="preserve">  </w:t>
      </w:r>
    </w:p>
    <w:p w14:paraId="317286F7" w14:textId="0CB55482" w:rsidR="00F014AE" w:rsidRDefault="00F014AE" w:rsidP="00F014AE">
      <w:pPr>
        <w:widowControl w:val="0"/>
        <w:spacing w:line="480" w:lineRule="auto"/>
        <w:ind w:firstLine="720"/>
        <w:jc w:val="center"/>
      </w:pPr>
      <w:r>
        <w:t>Appendix A</w:t>
      </w:r>
    </w:p>
    <w:p w14:paraId="3AD92961" w14:textId="77777777" w:rsidR="00F014AE" w:rsidRDefault="00F014AE" w:rsidP="00F014AE">
      <w:pPr>
        <w:pStyle w:val="NoSpacing"/>
      </w:pPr>
      <w:r>
        <w:t>Lesson Title: Women in Theatre</w:t>
      </w:r>
    </w:p>
    <w:p w14:paraId="38153A84" w14:textId="77777777" w:rsidR="00F014AE" w:rsidRDefault="00F014AE" w:rsidP="00F014AE">
      <w:pPr>
        <w:pStyle w:val="NoSpacing"/>
      </w:pPr>
    </w:p>
    <w:p w14:paraId="2172B059" w14:textId="77777777" w:rsidR="00F014AE" w:rsidRDefault="00F014AE" w:rsidP="00F014AE">
      <w:pPr>
        <w:pStyle w:val="NoSpacing"/>
      </w:pPr>
      <w:r>
        <w:t>Type of Lesson: Lecture</w:t>
      </w:r>
    </w:p>
    <w:p w14:paraId="47E40A5E" w14:textId="77777777" w:rsidR="00F014AE" w:rsidRDefault="00F014AE" w:rsidP="00F014AE">
      <w:pPr>
        <w:pStyle w:val="NoSpacing"/>
      </w:pPr>
    </w:p>
    <w:p w14:paraId="126E8F4B" w14:textId="77777777" w:rsidR="00F014AE" w:rsidRDefault="00F014AE" w:rsidP="00F014AE">
      <w:pPr>
        <w:pStyle w:val="NoSpacing"/>
      </w:pPr>
      <w:r>
        <w:t>Target Age Group: Grades 9-12</w:t>
      </w:r>
    </w:p>
    <w:p w14:paraId="367BED3D" w14:textId="77777777" w:rsidR="00F014AE" w:rsidRDefault="00F014AE" w:rsidP="00F014AE">
      <w:pPr>
        <w:pStyle w:val="NoSpacing"/>
      </w:pPr>
    </w:p>
    <w:p w14:paraId="4B491174" w14:textId="77777777" w:rsidR="00F014AE" w:rsidRDefault="00F014AE" w:rsidP="00F014AE">
      <w:pPr>
        <w:pStyle w:val="NoSpacing"/>
      </w:pPr>
      <w:r>
        <w:t>Approximate Length: 80-90 minutes</w:t>
      </w:r>
    </w:p>
    <w:p w14:paraId="4D2F763E" w14:textId="77777777" w:rsidR="00F014AE" w:rsidRDefault="00F014AE" w:rsidP="00F014AE">
      <w:pPr>
        <w:pStyle w:val="NoSpacing"/>
      </w:pPr>
    </w:p>
    <w:p w14:paraId="30D7FFF7" w14:textId="5EF233AD" w:rsidR="00F014AE" w:rsidRPr="00D809FA" w:rsidRDefault="00F014AE" w:rsidP="00F014AE">
      <w:pPr>
        <w:pStyle w:val="NoSpacing"/>
        <w:rPr>
          <w:i/>
        </w:rPr>
      </w:pPr>
      <w:r>
        <w:t xml:space="preserve">Materials: PowerPoint presentation and student copies of </w:t>
      </w:r>
      <w:r>
        <w:rPr>
          <w:i/>
        </w:rPr>
        <w:t xml:space="preserve">Hamlet </w:t>
      </w:r>
      <w:r w:rsidR="004448E6">
        <w:t xml:space="preserve">and </w:t>
      </w:r>
      <w:r>
        <w:rPr>
          <w:i/>
        </w:rPr>
        <w:t>The Glass Menagerie</w:t>
      </w:r>
    </w:p>
    <w:p w14:paraId="69837F98" w14:textId="77777777" w:rsidR="00F014AE" w:rsidRDefault="00F014AE" w:rsidP="00F014AE">
      <w:pPr>
        <w:pStyle w:val="NoSpacing"/>
      </w:pPr>
    </w:p>
    <w:p w14:paraId="74C2D464" w14:textId="77777777" w:rsidR="00F014AE" w:rsidRDefault="00F014AE" w:rsidP="00F014AE">
      <w:pPr>
        <w:pStyle w:val="NoSpacing"/>
        <w:rPr>
          <w:szCs w:val="24"/>
          <w:shd w:val="clear" w:color="auto" w:fill="FFFFFF"/>
        </w:rPr>
      </w:pPr>
      <w:r>
        <w:t xml:space="preserve">National Standards of Theatre Education: Content Standard 5: </w:t>
      </w:r>
      <w:r w:rsidRPr="00DF7538">
        <w:rPr>
          <w:szCs w:val="24"/>
          <w:shd w:val="clear" w:color="auto" w:fill="FFFFFF"/>
        </w:rPr>
        <w:t>Researching by evaluating and synthesizing cultural and historical information to support artistic choices</w:t>
      </w:r>
    </w:p>
    <w:p w14:paraId="715AE8ED" w14:textId="77777777" w:rsidR="00F014AE" w:rsidRDefault="00F014AE" w:rsidP="00F014AE">
      <w:pPr>
        <w:pStyle w:val="NoSpacing"/>
        <w:rPr>
          <w:szCs w:val="24"/>
          <w:shd w:val="clear" w:color="auto" w:fill="FFFFFF"/>
        </w:rPr>
      </w:pPr>
    </w:p>
    <w:p w14:paraId="47A6BBD1" w14:textId="77777777" w:rsidR="00F014AE" w:rsidRPr="00DF7538" w:rsidRDefault="00F014AE" w:rsidP="00F014AE">
      <w:pPr>
        <w:pStyle w:val="NoSpacing"/>
        <w:rPr>
          <w:szCs w:val="24"/>
        </w:rPr>
      </w:pPr>
      <w:r>
        <w:rPr>
          <w:szCs w:val="24"/>
          <w:shd w:val="clear" w:color="auto" w:fill="FFFFFF"/>
        </w:rPr>
        <w:t xml:space="preserve">Achievement Standard, Proficient a) </w:t>
      </w:r>
      <w:r w:rsidRPr="00DF7538">
        <w:rPr>
          <w:szCs w:val="24"/>
          <w:shd w:val="clear" w:color="auto" w:fill="FFFFFF"/>
        </w:rPr>
        <w:t>Students identify and research cultural, historical, and symbolic clues in dramatic texts, and evaluate the validity and practicality of the information to assist in making artistic choices for informal and formal productions</w:t>
      </w:r>
    </w:p>
    <w:p w14:paraId="6280142B" w14:textId="77777777" w:rsidR="00F014AE" w:rsidRDefault="00F014AE" w:rsidP="00F014AE">
      <w:pPr>
        <w:pStyle w:val="NoSpacing"/>
      </w:pPr>
    </w:p>
    <w:p w14:paraId="6692AE41" w14:textId="77777777" w:rsidR="00F014AE" w:rsidRDefault="00F014AE" w:rsidP="00F014AE">
      <w:pPr>
        <w:pStyle w:val="NoSpacing"/>
      </w:pPr>
      <w:r>
        <w:t xml:space="preserve">NC Essential Standard: B.CU.1 Analyze theatre in terms of the social, historical, and cultural </w:t>
      </w:r>
    </w:p>
    <w:p w14:paraId="2433DE63" w14:textId="77777777" w:rsidR="00F014AE" w:rsidRDefault="00F014AE" w:rsidP="00F014AE">
      <w:pPr>
        <w:pStyle w:val="NoSpacing"/>
      </w:pPr>
      <w:proofErr w:type="gramStart"/>
      <w:r>
        <w:t>contexts</w:t>
      </w:r>
      <w:proofErr w:type="gramEnd"/>
      <w:r>
        <w:t xml:space="preserve"> in which it was created.</w:t>
      </w:r>
    </w:p>
    <w:p w14:paraId="74E74F95" w14:textId="77777777" w:rsidR="00F014AE" w:rsidRDefault="00F014AE" w:rsidP="00F014AE">
      <w:pPr>
        <w:pStyle w:val="NoSpacing"/>
      </w:pPr>
    </w:p>
    <w:p w14:paraId="68E4FC3D" w14:textId="77777777" w:rsidR="00F014AE" w:rsidRDefault="00F014AE" w:rsidP="00F014AE">
      <w:pPr>
        <w:pStyle w:val="NoSpacing"/>
      </w:pPr>
      <w:r>
        <w:t xml:space="preserve">Clarifying Objective: B.CU.1.1 Use theatre arts to explore concepts in world history and </w:t>
      </w:r>
    </w:p>
    <w:p w14:paraId="33ADACC4" w14:textId="77777777" w:rsidR="00F014AE" w:rsidRDefault="00F014AE" w:rsidP="00F014AE">
      <w:pPr>
        <w:pStyle w:val="NoSpacing"/>
      </w:pPr>
      <w:proofErr w:type="gramStart"/>
      <w:r>
        <w:t>relate</w:t>
      </w:r>
      <w:proofErr w:type="gramEnd"/>
      <w:r>
        <w:t xml:space="preserve"> them to significant events, ideas, and movements from a global context.</w:t>
      </w:r>
    </w:p>
    <w:p w14:paraId="28C9B7AB" w14:textId="77777777" w:rsidR="00F014AE" w:rsidRDefault="00F014AE" w:rsidP="00F014AE">
      <w:pPr>
        <w:pStyle w:val="NoSpacing"/>
      </w:pPr>
    </w:p>
    <w:p w14:paraId="5D97D424" w14:textId="77777777" w:rsidR="00F014AE" w:rsidRDefault="00F014AE" w:rsidP="00F014AE">
      <w:pPr>
        <w:pStyle w:val="NoSpacing"/>
      </w:pPr>
      <w:r>
        <w:t xml:space="preserve">Specific Goals: Students will compare and contrast the strengths and weaknesses of female roles through participating in a class discussion and have relevant conversations with their group members. </w:t>
      </w:r>
    </w:p>
    <w:p w14:paraId="24B24BB0" w14:textId="77777777" w:rsidR="00F014AE" w:rsidRDefault="00F014AE" w:rsidP="00F014AE">
      <w:pPr>
        <w:pStyle w:val="NoSpacing"/>
      </w:pPr>
    </w:p>
    <w:p w14:paraId="670E53E9" w14:textId="77777777" w:rsidR="00F014AE" w:rsidRDefault="00F014AE" w:rsidP="00F014AE">
      <w:pPr>
        <w:pStyle w:val="NoSpacing"/>
      </w:pPr>
      <w:r>
        <w:t xml:space="preserve">Social Skills: </w:t>
      </w:r>
      <w:r>
        <w:rPr>
          <w:szCs w:val="24"/>
        </w:rPr>
        <w:t xml:space="preserve">Students will active listening skills for the duration of the lecture and will cooperate during the class discussions. </w:t>
      </w:r>
    </w:p>
    <w:p w14:paraId="2BB5FB98" w14:textId="77777777" w:rsidR="00F014AE" w:rsidRDefault="00F014AE" w:rsidP="00F014AE">
      <w:pPr>
        <w:pStyle w:val="NoSpacing"/>
      </w:pPr>
    </w:p>
    <w:p w14:paraId="7F81C9E9" w14:textId="77777777" w:rsidR="00F014AE" w:rsidRDefault="00F014AE" w:rsidP="00F014AE">
      <w:pPr>
        <w:pStyle w:val="NoSpacing"/>
      </w:pPr>
      <w:r>
        <w:t>Procedure:</w:t>
      </w:r>
    </w:p>
    <w:p w14:paraId="312BEBBA" w14:textId="77777777" w:rsidR="00F014AE" w:rsidRDefault="00F014AE" w:rsidP="00F014AE">
      <w:pPr>
        <w:pStyle w:val="NoSpacing"/>
        <w:numPr>
          <w:ilvl w:val="0"/>
          <w:numId w:val="11"/>
        </w:numPr>
      </w:pPr>
      <w:r>
        <w:t>The instructor will ask the students to brainstorm strong female characters in the plays they’ve read this semester. ( 5 minutes)</w:t>
      </w:r>
    </w:p>
    <w:p w14:paraId="7CFF109D" w14:textId="77777777" w:rsidR="00F014AE" w:rsidRDefault="00F014AE" w:rsidP="00F014AE">
      <w:pPr>
        <w:pStyle w:val="NoSpacing"/>
        <w:numPr>
          <w:ilvl w:val="0"/>
          <w:numId w:val="11"/>
        </w:numPr>
      </w:pPr>
      <w:r>
        <w:t xml:space="preserve">In a class discussion, the students will come up with their own definition of strong and weak characters. (15 minutes) </w:t>
      </w:r>
    </w:p>
    <w:p w14:paraId="602D5344" w14:textId="77777777" w:rsidR="00F014AE" w:rsidRDefault="00F014AE" w:rsidP="00F014AE">
      <w:pPr>
        <w:pStyle w:val="NoSpacing"/>
        <w:numPr>
          <w:ilvl w:val="0"/>
          <w:numId w:val="11"/>
        </w:numPr>
      </w:pPr>
      <w:r>
        <w:t>Each group will discuss one female character from a play we have read and determine whether or not she is strong based on the previously determined definition. (20 minutes)</w:t>
      </w:r>
    </w:p>
    <w:p w14:paraId="45E037D6" w14:textId="77777777" w:rsidR="00F014AE" w:rsidRDefault="00F014AE" w:rsidP="00F014AE">
      <w:pPr>
        <w:pStyle w:val="NoSpacing"/>
        <w:numPr>
          <w:ilvl w:val="0"/>
          <w:numId w:val="11"/>
        </w:numPr>
      </w:pPr>
      <w:r>
        <w:t>Each group will present their character to the class. (15 minutes)</w:t>
      </w:r>
    </w:p>
    <w:p w14:paraId="45CAE84E" w14:textId="77777777" w:rsidR="00F014AE" w:rsidRDefault="00F014AE" w:rsidP="00F014AE">
      <w:pPr>
        <w:pStyle w:val="NoSpacing"/>
        <w:numPr>
          <w:ilvl w:val="0"/>
          <w:numId w:val="11"/>
        </w:numPr>
      </w:pPr>
      <w:r>
        <w:t xml:space="preserve">For the weak characters, the class will discuss how to change the way they are portrayed on stage without changing the meaning of the plays themselves. (15 minutes) </w:t>
      </w:r>
    </w:p>
    <w:p w14:paraId="143ED0D4" w14:textId="77777777" w:rsidR="00F014AE" w:rsidRDefault="00F014AE" w:rsidP="00F014AE">
      <w:pPr>
        <w:pStyle w:val="NoSpacing"/>
        <w:numPr>
          <w:ilvl w:val="0"/>
          <w:numId w:val="11"/>
        </w:numPr>
      </w:pPr>
      <w:r>
        <w:t>The instructor will ask the class review questions about the content of the lecture to ensure they have understood and retained the material. (10 minutes)</w:t>
      </w:r>
    </w:p>
    <w:p w14:paraId="48DE1C59" w14:textId="77777777" w:rsidR="00F014AE" w:rsidRDefault="00F014AE" w:rsidP="00F014AE">
      <w:pPr>
        <w:pStyle w:val="NoSpacing"/>
      </w:pPr>
    </w:p>
    <w:p w14:paraId="0AFEDBCC" w14:textId="3B65FE26" w:rsidR="00F014AE" w:rsidRDefault="00F014AE" w:rsidP="00F014AE">
      <w:pPr>
        <w:pStyle w:val="NoSpacing"/>
      </w:pPr>
      <w:r>
        <w:t xml:space="preserve">Source: Honors Thesis </w:t>
      </w:r>
    </w:p>
    <w:p w14:paraId="6E42E06C" w14:textId="77777777" w:rsidR="00F014AE" w:rsidRPr="007777B2" w:rsidRDefault="00F014AE" w:rsidP="00F014AE">
      <w:pPr>
        <w:pStyle w:val="NoSpacing"/>
        <w:jc w:val="center"/>
        <w:rPr>
          <w:b/>
          <w:sz w:val="32"/>
          <w:szCs w:val="32"/>
        </w:rPr>
      </w:pPr>
      <w:r w:rsidRPr="007777B2">
        <w:rPr>
          <w:b/>
          <w:sz w:val="32"/>
          <w:szCs w:val="32"/>
        </w:rPr>
        <w:t>Women in Theatre</w:t>
      </w:r>
    </w:p>
    <w:p w14:paraId="16A87BBC" w14:textId="77777777" w:rsidR="00F014AE" w:rsidRDefault="00F014AE" w:rsidP="00F014AE">
      <w:pPr>
        <w:jc w:val="center"/>
        <w:rPr>
          <w:b/>
          <w:sz w:val="32"/>
          <w:szCs w:val="32"/>
        </w:rPr>
      </w:pPr>
      <w:r>
        <w:rPr>
          <w:b/>
          <w:sz w:val="32"/>
          <w:szCs w:val="32"/>
        </w:rPr>
        <w:t>Evaluation Chart</w:t>
      </w:r>
    </w:p>
    <w:p w14:paraId="589F8F5F" w14:textId="77777777" w:rsidR="00F014AE" w:rsidRDefault="00F014AE" w:rsidP="00F014AE">
      <w:r>
        <w:t>Student’s Name</w:t>
      </w:r>
      <w:proofErr w:type="gramStart"/>
      <w:r>
        <w:t>:_</w:t>
      </w:r>
      <w:proofErr w:type="gramEnd"/>
      <w:r>
        <w:t>________________________________________________________</w:t>
      </w:r>
    </w:p>
    <w:p w14:paraId="7C4C1290" w14:textId="77777777" w:rsidR="00F014AE" w:rsidRDefault="00F014AE" w:rsidP="00F014AE">
      <w:pPr>
        <w:rPr>
          <w:b/>
        </w:rPr>
      </w:pPr>
      <w:r>
        <w:rPr>
          <w:b/>
        </w:rPr>
        <w:t>Specific Objectives Related to Activity:</w:t>
      </w:r>
      <w:r>
        <w:rPr>
          <w:b/>
        </w:rPr>
        <w:tab/>
      </w:r>
      <w:r>
        <w:rPr>
          <w:b/>
        </w:rPr>
        <w:tab/>
      </w:r>
      <w:r>
        <w:rPr>
          <w:b/>
        </w:rPr>
        <w:tab/>
      </w:r>
      <w:r>
        <w:rPr>
          <w:b/>
        </w:rPr>
        <w:tab/>
      </w:r>
      <w:r>
        <w:rPr>
          <w:b/>
        </w:rPr>
        <w:tab/>
      </w:r>
    </w:p>
    <w:p w14:paraId="0D712377" w14:textId="77777777" w:rsidR="00F014AE" w:rsidRPr="0060319F" w:rsidRDefault="00F014AE" w:rsidP="00F014AE">
      <w:pPr>
        <w:ind w:left="5760" w:firstLine="720"/>
        <w:rPr>
          <w:b/>
        </w:rPr>
      </w:pPr>
      <w:r>
        <w:t>D</w:t>
      </w:r>
      <w:r>
        <w:tab/>
        <w:t>C</w:t>
      </w:r>
      <w:r>
        <w:tab/>
        <w:t>B</w:t>
      </w:r>
      <w:r>
        <w:tab/>
        <w:t>A</w:t>
      </w:r>
    </w:p>
    <w:p w14:paraId="486A372A" w14:textId="77777777" w:rsidR="00F014AE" w:rsidRPr="00B460D1" w:rsidRDefault="00F014AE" w:rsidP="00F014AE">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The student participated in the class discussion.</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sidRPr="00B460D1">
        <w:rPr>
          <w:rFonts w:ascii="Times New Roman" w:hAnsi="Times New Roman" w:cs="Times New Roman"/>
          <w:sz w:val="24"/>
          <w:szCs w:val="24"/>
        </w:rPr>
        <w:tab/>
      </w:r>
    </w:p>
    <w:p w14:paraId="2DD3232C" w14:textId="77777777" w:rsidR="00F014AE" w:rsidRDefault="00F014AE" w:rsidP="00F014AE">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The student participated in the smaller group</w:t>
      </w:r>
    </w:p>
    <w:p w14:paraId="17F90B74" w14:textId="77777777" w:rsidR="00F014AE" w:rsidRPr="00B460D1" w:rsidRDefault="00F014AE" w:rsidP="00F014AE">
      <w:pPr>
        <w:ind w:firstLine="720"/>
      </w:pPr>
      <w:proofErr w:type="gramStart"/>
      <w:r>
        <w:t>conversations</w:t>
      </w:r>
      <w:proofErr w:type="gramEnd"/>
      <w:r>
        <w:t>.</w:t>
      </w:r>
      <w:r w:rsidRPr="00B460D1">
        <w:t xml:space="preserve"> </w:t>
      </w:r>
      <w:r>
        <w:tab/>
      </w:r>
      <w:r>
        <w:tab/>
      </w:r>
      <w:r>
        <w:tab/>
      </w:r>
      <w:r>
        <w:tab/>
      </w:r>
      <w:r>
        <w:tab/>
      </w:r>
      <w:r>
        <w:tab/>
      </w:r>
      <w:r>
        <w:tab/>
      </w:r>
      <w:r w:rsidRPr="00B460D1">
        <w:t>1</w:t>
      </w:r>
      <w:r w:rsidRPr="00B460D1">
        <w:tab/>
        <w:t>2</w:t>
      </w:r>
      <w:r w:rsidRPr="00B460D1">
        <w:tab/>
        <w:t>3</w:t>
      </w:r>
      <w:r w:rsidRPr="00B460D1">
        <w:tab/>
        <w:t>4</w:t>
      </w:r>
    </w:p>
    <w:p w14:paraId="48392B05" w14:textId="77777777" w:rsidR="00F014AE" w:rsidRPr="006C063C" w:rsidRDefault="00F014AE" w:rsidP="00F014AE">
      <w:pPr>
        <w:tabs>
          <w:tab w:val="left" w:pos="2610"/>
        </w:tabs>
        <w:rPr>
          <w:b/>
        </w:rPr>
      </w:pPr>
      <w:r w:rsidRPr="006C063C">
        <w:rPr>
          <w:b/>
        </w:rPr>
        <w:t>Comments:</w:t>
      </w:r>
      <w:r>
        <w:rPr>
          <w:b/>
        </w:rPr>
        <w:tab/>
      </w:r>
    </w:p>
    <w:p w14:paraId="54343C67" w14:textId="77777777" w:rsidR="00F014AE" w:rsidRDefault="00F014AE" w:rsidP="00F014AE">
      <w:r>
        <w:t>____________________________________________________________________________________________________________________________________________________________</w:t>
      </w:r>
    </w:p>
    <w:p w14:paraId="72FE103C" w14:textId="77777777" w:rsidR="00F014AE" w:rsidRDefault="00F014AE" w:rsidP="00F014AE">
      <w:pPr>
        <w:rPr>
          <w:b/>
        </w:rPr>
      </w:pPr>
      <w:r>
        <w:rPr>
          <w:b/>
        </w:rPr>
        <w:t>Social Skills Objectives</w:t>
      </w:r>
    </w:p>
    <w:p w14:paraId="17C1BF51" w14:textId="77777777" w:rsidR="00F014AE" w:rsidRDefault="00F014AE" w:rsidP="00F014AE">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student cooperated throughout the entire </w:t>
      </w:r>
    </w:p>
    <w:p w14:paraId="7ED54117" w14:textId="77777777" w:rsidR="00F014AE" w:rsidRDefault="00F014AE" w:rsidP="00F014AE">
      <w:pPr>
        <w:pStyle w:val="ListParagraph"/>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discussion</w:t>
      </w:r>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p>
    <w:p w14:paraId="562F182C" w14:textId="77777777" w:rsidR="00F014AE" w:rsidRDefault="00F014AE" w:rsidP="00F014AE">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student demonstrated active listening skills.</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p>
    <w:p w14:paraId="67BF43E5" w14:textId="77777777" w:rsidR="00F014AE" w:rsidRDefault="00F014AE" w:rsidP="00F014AE">
      <w:pPr>
        <w:rPr>
          <w:b/>
        </w:rPr>
      </w:pPr>
      <w:r>
        <w:rPr>
          <w:b/>
        </w:rPr>
        <w:t>Comments:</w:t>
      </w:r>
    </w:p>
    <w:p w14:paraId="2F9CA852" w14:textId="77777777" w:rsidR="00F014AE" w:rsidRDefault="00F014AE" w:rsidP="00F014AE">
      <w:r>
        <w:t>___________________________________________________________________________________________________________________________________________________________________________________________________________________</w:t>
      </w:r>
    </w:p>
    <w:p w14:paraId="27F21C7F" w14:textId="77777777" w:rsidR="00F014AE" w:rsidRDefault="00F014AE" w:rsidP="00F014AE">
      <w:pPr>
        <w:pStyle w:val="NoSpacing"/>
      </w:pPr>
      <w:r>
        <w:t>1 = Needs Improvement</w:t>
      </w:r>
    </w:p>
    <w:p w14:paraId="0E3BEB4A" w14:textId="77777777" w:rsidR="00F014AE" w:rsidRDefault="00F014AE" w:rsidP="00F014AE">
      <w:pPr>
        <w:pStyle w:val="NoSpacing"/>
      </w:pPr>
      <w:r>
        <w:t>2 = Good</w:t>
      </w:r>
    </w:p>
    <w:p w14:paraId="2BBE1D5F" w14:textId="77777777" w:rsidR="00F014AE" w:rsidRDefault="00F014AE" w:rsidP="00F014AE">
      <w:pPr>
        <w:pStyle w:val="NoSpacing"/>
      </w:pPr>
      <w:r>
        <w:t>3 = Very Good</w:t>
      </w:r>
    </w:p>
    <w:p w14:paraId="377994C9" w14:textId="77777777" w:rsidR="00F014AE" w:rsidRPr="00F551AA" w:rsidRDefault="00F014AE" w:rsidP="00F014AE">
      <w:pPr>
        <w:pStyle w:val="NoSpacing"/>
      </w:pPr>
      <w:r>
        <w:t>4 = Outstanding</w:t>
      </w:r>
    </w:p>
    <w:p w14:paraId="4E4DC39A" w14:textId="77777777" w:rsidR="00F014AE" w:rsidRDefault="00F014AE" w:rsidP="00F014AE">
      <w:pPr>
        <w:pStyle w:val="NoSpacing"/>
      </w:pPr>
    </w:p>
    <w:p w14:paraId="1855C9F5" w14:textId="77777777" w:rsidR="00F014AE" w:rsidRDefault="00F014AE" w:rsidP="00F014AE">
      <w:pPr>
        <w:pStyle w:val="NoSpacing"/>
      </w:pPr>
    </w:p>
    <w:p w14:paraId="21B8A7FF" w14:textId="11B07DDC" w:rsidR="003E6600" w:rsidRPr="00752270" w:rsidRDefault="003E6600" w:rsidP="00F014AE">
      <w:pPr>
        <w:widowControl w:val="0"/>
        <w:spacing w:line="480" w:lineRule="auto"/>
        <w:ind w:firstLine="720"/>
        <w:rPr>
          <w:color w:val="333333"/>
          <w:shd w:val="clear" w:color="auto" w:fill="FFFFFF"/>
        </w:rPr>
      </w:pPr>
      <w:r>
        <w:br w:type="page"/>
      </w:r>
    </w:p>
    <w:p w14:paraId="4411A2C0" w14:textId="77777777" w:rsidR="002F5064" w:rsidRDefault="002F5064" w:rsidP="002F5064">
      <w:pPr>
        <w:widowControl w:val="0"/>
        <w:spacing w:line="480" w:lineRule="auto"/>
        <w:ind w:left="720" w:hanging="720"/>
        <w:jc w:val="center"/>
        <w:rPr>
          <w:sz w:val="23"/>
          <w:szCs w:val="23"/>
        </w:rPr>
      </w:pPr>
      <w:r>
        <w:rPr>
          <w:sz w:val="23"/>
          <w:szCs w:val="23"/>
        </w:rPr>
        <w:lastRenderedPageBreak/>
        <w:t>Works Consulted</w:t>
      </w:r>
    </w:p>
    <w:p w14:paraId="112D2E7E" w14:textId="22E1A9B6" w:rsidR="00B44167" w:rsidRPr="00B44167" w:rsidRDefault="00B44167" w:rsidP="002F5064">
      <w:pPr>
        <w:pStyle w:val="NoSpacing"/>
        <w:widowControl w:val="0"/>
        <w:spacing w:line="480" w:lineRule="auto"/>
        <w:ind w:left="720" w:hanging="720"/>
        <w:rPr>
          <w:rFonts w:eastAsia="Arial Unicode MS"/>
          <w:color w:val="000000"/>
          <w:shd w:val="clear" w:color="auto" w:fill="FFFFFF"/>
        </w:rPr>
      </w:pPr>
      <w:proofErr w:type="spellStart"/>
      <w:r>
        <w:rPr>
          <w:rFonts w:eastAsia="Arial Unicode MS"/>
          <w:color w:val="000000"/>
          <w:shd w:val="clear" w:color="auto" w:fill="FFFFFF"/>
        </w:rPr>
        <w:t>Belenky</w:t>
      </w:r>
      <w:proofErr w:type="spellEnd"/>
      <w:r>
        <w:rPr>
          <w:rFonts w:eastAsia="Arial Unicode MS"/>
          <w:color w:val="000000"/>
          <w:shd w:val="clear" w:color="auto" w:fill="FFFFFF"/>
        </w:rPr>
        <w:t xml:space="preserve">, Mary, et al. </w:t>
      </w:r>
      <w:r>
        <w:rPr>
          <w:i/>
          <w:szCs w:val="24"/>
        </w:rPr>
        <w:t>Women’s Ways of Knowing:  The Development of Self, Voice and Mind.</w:t>
      </w:r>
      <w:r>
        <w:rPr>
          <w:szCs w:val="24"/>
        </w:rPr>
        <w:t xml:space="preserve"> </w:t>
      </w:r>
      <w:r w:rsidR="00A33F14">
        <w:rPr>
          <w:rFonts w:eastAsia="Arial Unicode MS"/>
          <w:color w:val="000000"/>
          <w:shd w:val="clear" w:color="auto" w:fill="FFFFFF"/>
        </w:rPr>
        <w:t>10</w:t>
      </w:r>
      <w:r w:rsidR="00A33F14" w:rsidRPr="00C976EC">
        <w:rPr>
          <w:rFonts w:eastAsia="Arial Unicode MS"/>
          <w:color w:val="000000"/>
          <w:shd w:val="clear" w:color="auto" w:fill="FFFFFF"/>
          <w:vertAlign w:val="superscript"/>
        </w:rPr>
        <w:t>th</w:t>
      </w:r>
      <w:r w:rsidR="00A33F14">
        <w:rPr>
          <w:rFonts w:eastAsia="Arial Unicode MS"/>
          <w:color w:val="000000"/>
          <w:shd w:val="clear" w:color="auto" w:fill="FFFFFF"/>
        </w:rPr>
        <w:t xml:space="preserve"> </w:t>
      </w:r>
      <w:proofErr w:type="gramStart"/>
      <w:r w:rsidR="00A33F14">
        <w:rPr>
          <w:rFonts w:eastAsia="Arial Unicode MS"/>
          <w:color w:val="000000"/>
          <w:shd w:val="clear" w:color="auto" w:fill="FFFFFF"/>
        </w:rPr>
        <w:t>ed</w:t>
      </w:r>
      <w:proofErr w:type="gramEnd"/>
      <w:r w:rsidR="00A33F14">
        <w:rPr>
          <w:rFonts w:eastAsia="Arial Unicode MS"/>
          <w:color w:val="000000"/>
          <w:shd w:val="clear" w:color="auto" w:fill="FFFFFF"/>
        </w:rPr>
        <w:t xml:space="preserve">. </w:t>
      </w:r>
      <w:r w:rsidR="00A33F14">
        <w:rPr>
          <w:szCs w:val="24"/>
        </w:rPr>
        <w:t xml:space="preserve">New </w:t>
      </w:r>
      <w:r>
        <w:rPr>
          <w:szCs w:val="24"/>
        </w:rPr>
        <w:t>York: Basic Books, 1997. Print</w:t>
      </w:r>
    </w:p>
    <w:p w14:paraId="739D7F2B" w14:textId="133E808B"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Barker, Roberta.</w:t>
      </w:r>
      <w:r w:rsidR="00205690">
        <w:rPr>
          <w:rStyle w:val="apple-converted-space"/>
          <w:rFonts w:eastAsia="Arial Unicode MS"/>
          <w:color w:val="000000"/>
          <w:shd w:val="clear" w:color="auto" w:fill="FFFFFF"/>
        </w:rPr>
        <w:t xml:space="preserve"> </w:t>
      </w:r>
      <w:r>
        <w:rPr>
          <w:rFonts w:eastAsia="Arial Unicode MS"/>
          <w:i/>
          <w:iCs/>
          <w:color w:val="000000"/>
          <w:shd w:val="clear" w:color="auto" w:fill="FFFFFF"/>
        </w:rPr>
        <w:t>Early Modern Tragedy, Gender and Performance, 1984-2000: The Destined Livery</w:t>
      </w:r>
      <w:r>
        <w:rPr>
          <w:rFonts w:eastAsia="Arial Unicode MS"/>
          <w:color w:val="000000"/>
          <w:shd w:val="clear" w:color="auto" w:fill="FFFFFF"/>
        </w:rPr>
        <w:t>. Basingstoke, England: Palgrave Macmillan, 2007. Print.</w:t>
      </w:r>
    </w:p>
    <w:p w14:paraId="7C248DDA" w14:textId="77777777" w:rsidR="002F5064" w:rsidRDefault="002F5064" w:rsidP="002F5064">
      <w:pPr>
        <w:pStyle w:val="NoSpacing"/>
        <w:spacing w:line="480" w:lineRule="auto"/>
        <w:ind w:left="720" w:hanging="720"/>
        <w:contextualSpacing/>
      </w:pPr>
      <w:proofErr w:type="spellStart"/>
      <w:r>
        <w:t>Catterall</w:t>
      </w:r>
      <w:proofErr w:type="spellEnd"/>
      <w:r>
        <w:t xml:space="preserve">, James S. “Critical Links: Learning in the Arts and Student Social and Academic Development.” </w:t>
      </w:r>
      <w:r w:rsidRPr="00DF7ECF">
        <w:rPr>
          <w:i/>
        </w:rPr>
        <w:t>educationjhu.edu</w:t>
      </w:r>
      <w:r>
        <w:t xml:space="preserve">. Johns Hopkins School of Education, Sept. 2002. Web. 15 May 2014.  </w:t>
      </w:r>
    </w:p>
    <w:p w14:paraId="3865F533" w14:textId="77777777" w:rsidR="00205690" w:rsidRDefault="002F5064" w:rsidP="002F5064">
      <w:pPr>
        <w:pStyle w:val="NoSpacing"/>
        <w:spacing w:line="480" w:lineRule="auto"/>
        <w:ind w:left="720" w:hanging="720"/>
        <w:contextualSpacing/>
      </w:pPr>
      <w:r w:rsidRPr="001313DE">
        <w:t>Chang, Kenneth.  “Bias Persists for Women of Science, a Study Finds</w:t>
      </w:r>
      <w:r>
        <w:t>.”</w:t>
      </w:r>
      <w:r w:rsidRPr="001313DE">
        <w:t xml:space="preserve"> </w:t>
      </w:r>
      <w:r w:rsidRPr="00363997">
        <w:rPr>
          <w:i/>
        </w:rPr>
        <w:t>The New York Times</w:t>
      </w:r>
      <w:r w:rsidRPr="001313DE">
        <w:t xml:space="preserve"> </w:t>
      </w:r>
      <w:r>
        <w:t>“</w:t>
      </w:r>
      <w:r w:rsidRPr="001313DE">
        <w:t>Science</w:t>
      </w:r>
      <w:r>
        <w:t>.”</w:t>
      </w:r>
      <w:r w:rsidRPr="001313DE">
        <w:t xml:space="preserve"> 24 Sept. 2012</w:t>
      </w:r>
      <w:r>
        <w:t>. Web. 15 May 2014.</w:t>
      </w:r>
      <w:r w:rsidRPr="001313DE">
        <w:t xml:space="preserve"> &lt;http://www.nytimes.com/2012/09/25/</w:t>
      </w:r>
    </w:p>
    <w:p w14:paraId="2162E081" w14:textId="3A7C71E1" w:rsidR="002F5064" w:rsidRDefault="002F5064" w:rsidP="00205690">
      <w:pPr>
        <w:pStyle w:val="NoSpacing"/>
        <w:spacing w:line="480" w:lineRule="auto"/>
        <w:ind w:left="720"/>
        <w:contextualSpacing/>
      </w:pPr>
      <w:proofErr w:type="gramStart"/>
      <w:r w:rsidRPr="001313DE">
        <w:t>science/bias-persists-against-women-of-science-a-study-says.html</w:t>
      </w:r>
      <w:proofErr w:type="gramEnd"/>
      <w:r w:rsidRPr="001313DE">
        <w:t>?_r=1&amp;&gt;.</w:t>
      </w:r>
    </w:p>
    <w:p w14:paraId="694B7586" w14:textId="77777777" w:rsidR="002F5064" w:rsidRDefault="002F5064" w:rsidP="002F5064">
      <w:pPr>
        <w:pStyle w:val="NoSpacing"/>
        <w:spacing w:line="480" w:lineRule="auto"/>
        <w:ind w:left="720" w:hanging="720"/>
        <w:contextualSpacing/>
      </w:pPr>
      <w:r>
        <w:t xml:space="preserve">Crawford, Mary, and Roger Chaffin.  “The Reader’s Construction of Meaning:  Cognitive Research on Gender and Comprehension.” Flynn 3-30. </w:t>
      </w:r>
    </w:p>
    <w:p w14:paraId="0EE88C85"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Davis, Derek R.</w:t>
      </w:r>
      <w:r>
        <w:rPr>
          <w:rStyle w:val="apple-converted-space"/>
          <w:rFonts w:eastAsia="Arial Unicode MS"/>
          <w:color w:val="000000"/>
          <w:shd w:val="clear" w:color="auto" w:fill="FFFFFF"/>
        </w:rPr>
        <w:t> </w:t>
      </w:r>
      <w:r>
        <w:rPr>
          <w:rFonts w:eastAsia="Arial Unicode MS"/>
          <w:i/>
          <w:iCs/>
          <w:color w:val="000000"/>
          <w:shd w:val="clear" w:color="auto" w:fill="FFFFFF"/>
        </w:rPr>
        <w:t>Scenes of Madness: A Psychiatrist at the Theatre</w:t>
      </w:r>
      <w:r>
        <w:rPr>
          <w:rFonts w:eastAsia="Arial Unicode MS"/>
          <w:color w:val="000000"/>
          <w:shd w:val="clear" w:color="auto" w:fill="FFFFFF"/>
        </w:rPr>
        <w:t xml:space="preserve">. London: </w:t>
      </w:r>
      <w:proofErr w:type="spellStart"/>
      <w:r>
        <w:rPr>
          <w:rFonts w:eastAsia="Arial Unicode MS"/>
          <w:color w:val="000000"/>
          <w:shd w:val="clear" w:color="auto" w:fill="FFFFFF"/>
        </w:rPr>
        <w:t>Tavistock</w:t>
      </w:r>
      <w:proofErr w:type="spellEnd"/>
      <w:r>
        <w:rPr>
          <w:rFonts w:eastAsia="Arial Unicode MS"/>
          <w:color w:val="000000"/>
          <w:shd w:val="clear" w:color="auto" w:fill="FFFFFF"/>
        </w:rPr>
        <w:t>/Routledge, 1992. Print.</w:t>
      </w:r>
    </w:p>
    <w:p w14:paraId="0A6380F1"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proofErr w:type="spellStart"/>
      <w:r>
        <w:rPr>
          <w:color w:val="000000"/>
        </w:rPr>
        <w:t>Dockterman</w:t>
      </w:r>
      <w:proofErr w:type="spellEnd"/>
      <w:r>
        <w:rPr>
          <w:color w:val="000000"/>
        </w:rPr>
        <w:t>, Eliana. "</w:t>
      </w:r>
      <w:proofErr w:type="spellStart"/>
      <w:r>
        <w:rPr>
          <w:color w:val="000000"/>
        </w:rPr>
        <w:t>Shailene</w:t>
      </w:r>
      <w:proofErr w:type="spellEnd"/>
      <w:r>
        <w:rPr>
          <w:color w:val="000000"/>
        </w:rPr>
        <w:t xml:space="preserve"> Woodley on Why She’s Not a Feminist." </w:t>
      </w:r>
      <w:r>
        <w:rPr>
          <w:i/>
          <w:iCs/>
          <w:color w:val="000000"/>
        </w:rPr>
        <w:t>TIME</w:t>
      </w:r>
      <w:r>
        <w:rPr>
          <w:color w:val="000000"/>
        </w:rPr>
        <w:t>. TIME.com, May-June 2014. Web. July-Aug. 2014.</w:t>
      </w:r>
    </w:p>
    <w:p w14:paraId="265660FD" w14:textId="77777777" w:rsidR="002F5064" w:rsidRPr="00AB1E42" w:rsidRDefault="002F5064" w:rsidP="002F5064">
      <w:pPr>
        <w:pStyle w:val="NoSpacing"/>
        <w:widowControl w:val="0"/>
        <w:spacing w:line="480" w:lineRule="auto"/>
        <w:ind w:left="720" w:hanging="720"/>
        <w:rPr>
          <w:rFonts w:eastAsia="Arial Unicode MS"/>
          <w:color w:val="000000"/>
          <w:shd w:val="clear" w:color="auto" w:fill="FFFFFF"/>
        </w:rPr>
      </w:pPr>
      <w:proofErr w:type="spellStart"/>
      <w:r>
        <w:rPr>
          <w:rFonts w:eastAsia="Arial Unicode MS"/>
          <w:color w:val="000000"/>
          <w:shd w:val="clear" w:color="auto" w:fill="FFFFFF"/>
        </w:rPr>
        <w:t>Farnham</w:t>
      </w:r>
      <w:proofErr w:type="spellEnd"/>
      <w:r>
        <w:rPr>
          <w:rFonts w:eastAsia="Arial Unicode MS"/>
          <w:color w:val="000000"/>
          <w:shd w:val="clear" w:color="auto" w:fill="FFFFFF"/>
        </w:rPr>
        <w:t xml:space="preserve">, Willard, ed. </w:t>
      </w:r>
      <w:r>
        <w:rPr>
          <w:rFonts w:eastAsia="Arial Unicode MS"/>
          <w:i/>
          <w:color w:val="000000"/>
          <w:shd w:val="clear" w:color="auto" w:fill="FFFFFF"/>
        </w:rPr>
        <w:t xml:space="preserve">Hamlet, Prince of Denmark. </w:t>
      </w:r>
      <w:r>
        <w:rPr>
          <w:rFonts w:eastAsia="Arial Unicode MS"/>
          <w:color w:val="000000"/>
          <w:shd w:val="clear" w:color="auto" w:fill="FFFFFF"/>
        </w:rPr>
        <w:t>By William Shakespeare. 1605. New York: Viking, 1975. Print.</w:t>
      </w:r>
    </w:p>
    <w:p w14:paraId="5AD38FAB"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Ferguson, Margaret W. “A Room Not Their Own.” </w:t>
      </w:r>
      <w:r>
        <w:rPr>
          <w:rFonts w:eastAsia="Arial Unicode MS"/>
          <w:i/>
          <w:color w:val="000000"/>
          <w:shd w:val="clear" w:color="auto" w:fill="FFFFFF"/>
        </w:rPr>
        <w:t>The Comparative Perspective on Literature: Approaches to Theory and Practice.</w:t>
      </w:r>
      <w:r>
        <w:rPr>
          <w:rFonts w:eastAsia="Arial Unicode MS"/>
          <w:color w:val="000000"/>
          <w:shd w:val="clear" w:color="auto" w:fill="FFFFFF"/>
        </w:rPr>
        <w:t xml:space="preserve"> Eds. Clayton </w:t>
      </w:r>
      <w:proofErr w:type="spellStart"/>
      <w:r>
        <w:rPr>
          <w:rFonts w:eastAsia="Arial Unicode MS"/>
          <w:color w:val="000000"/>
          <w:shd w:val="clear" w:color="auto" w:fill="FFFFFF"/>
        </w:rPr>
        <w:t>Koelb</w:t>
      </w:r>
      <w:proofErr w:type="spellEnd"/>
      <w:r>
        <w:rPr>
          <w:rFonts w:eastAsia="Arial Unicode MS"/>
          <w:color w:val="000000"/>
          <w:shd w:val="clear" w:color="auto" w:fill="FFFFFF"/>
        </w:rPr>
        <w:t xml:space="preserve"> and Susan </w:t>
      </w:r>
      <w:proofErr w:type="spellStart"/>
      <w:r>
        <w:rPr>
          <w:rFonts w:eastAsia="Arial Unicode MS"/>
          <w:color w:val="000000"/>
          <w:shd w:val="clear" w:color="auto" w:fill="FFFFFF"/>
        </w:rPr>
        <w:t>Noakes</w:t>
      </w:r>
      <w:proofErr w:type="spellEnd"/>
      <w:r>
        <w:rPr>
          <w:rFonts w:eastAsia="Arial Unicode MS"/>
          <w:color w:val="000000"/>
          <w:shd w:val="clear" w:color="auto" w:fill="FFFFFF"/>
        </w:rPr>
        <w:t>. Ithaca: Cornell UP, 1988.</w:t>
      </w:r>
      <w:r>
        <w:rPr>
          <w:rFonts w:eastAsia="Arial Unicode MS"/>
          <w:i/>
          <w:color w:val="000000"/>
          <w:shd w:val="clear" w:color="auto" w:fill="FFFFFF"/>
        </w:rPr>
        <w:t xml:space="preserve"> </w:t>
      </w:r>
      <w:r>
        <w:rPr>
          <w:rFonts w:eastAsia="Arial Unicode MS"/>
          <w:color w:val="000000"/>
          <w:shd w:val="clear" w:color="auto" w:fill="FFFFFF"/>
        </w:rPr>
        <w:t xml:space="preserve">93-116. Print. </w:t>
      </w:r>
    </w:p>
    <w:p w14:paraId="013B7116"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color w:val="000000"/>
          <w:shd w:val="clear" w:color="auto" w:fill="FFFFFF"/>
        </w:rPr>
        <w:t>Ferrell, James.</w:t>
      </w:r>
      <w:r>
        <w:rPr>
          <w:rStyle w:val="apple-converted-space"/>
          <w:color w:val="000000"/>
          <w:shd w:val="clear" w:color="auto" w:fill="FFFFFF"/>
        </w:rPr>
        <w:t> </w:t>
      </w:r>
      <w:r>
        <w:rPr>
          <w:rStyle w:val="Emphasis"/>
          <w:color w:val="000000"/>
          <w:shd w:val="clear" w:color="auto" w:fill="FFFFFF"/>
        </w:rPr>
        <w:t>A Study of the Principal Women Characters in the Published Plays of Tennessee Williams</w:t>
      </w:r>
      <w:r>
        <w:rPr>
          <w:color w:val="000000"/>
          <w:shd w:val="clear" w:color="auto" w:fill="FFFFFF"/>
        </w:rPr>
        <w:t xml:space="preserve">. MA thesis. East Carolina College, 1964. Greenville, NC: East Carolina College </w:t>
      </w:r>
      <w:r>
        <w:rPr>
          <w:color w:val="000000"/>
          <w:shd w:val="clear" w:color="auto" w:fill="FFFFFF"/>
        </w:rPr>
        <w:lastRenderedPageBreak/>
        <w:t>Library, Print.</w:t>
      </w:r>
    </w:p>
    <w:p w14:paraId="606E03ED"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Fisher, </w:t>
      </w:r>
      <w:proofErr w:type="spellStart"/>
      <w:r>
        <w:rPr>
          <w:rFonts w:eastAsia="Arial Unicode MS"/>
          <w:color w:val="000000"/>
          <w:shd w:val="clear" w:color="auto" w:fill="FFFFFF"/>
        </w:rPr>
        <w:t>Jerilyn</w:t>
      </w:r>
      <w:proofErr w:type="spellEnd"/>
      <w:r>
        <w:rPr>
          <w:rFonts w:eastAsia="Arial Unicode MS"/>
          <w:color w:val="000000"/>
          <w:shd w:val="clear" w:color="auto" w:fill="FFFFFF"/>
        </w:rPr>
        <w:t>, and Ellen S. Silber.</w:t>
      </w:r>
      <w:r>
        <w:rPr>
          <w:rStyle w:val="apple-converted-space"/>
          <w:rFonts w:eastAsia="Arial Unicode MS"/>
          <w:color w:val="000000"/>
          <w:shd w:val="clear" w:color="auto" w:fill="FFFFFF"/>
        </w:rPr>
        <w:t> </w:t>
      </w:r>
      <w:r>
        <w:rPr>
          <w:rFonts w:eastAsia="Arial Unicode MS"/>
          <w:i/>
          <w:iCs/>
          <w:color w:val="000000"/>
          <w:shd w:val="clear" w:color="auto" w:fill="FFFFFF"/>
        </w:rPr>
        <w:t xml:space="preserve">Women in Literature: Reading </w:t>
      </w:r>
      <w:proofErr w:type="gramStart"/>
      <w:r>
        <w:rPr>
          <w:rFonts w:eastAsia="Arial Unicode MS"/>
          <w:i/>
          <w:iCs/>
          <w:color w:val="000000"/>
          <w:shd w:val="clear" w:color="auto" w:fill="FFFFFF"/>
        </w:rPr>
        <w:t>Through</w:t>
      </w:r>
      <w:proofErr w:type="gramEnd"/>
      <w:r>
        <w:rPr>
          <w:rFonts w:eastAsia="Arial Unicode MS"/>
          <w:i/>
          <w:iCs/>
          <w:color w:val="000000"/>
          <w:shd w:val="clear" w:color="auto" w:fill="FFFFFF"/>
        </w:rPr>
        <w:t xml:space="preserve"> the Lens of Gender</w:t>
      </w:r>
      <w:r>
        <w:rPr>
          <w:rFonts w:eastAsia="Arial Unicode MS"/>
          <w:color w:val="000000"/>
          <w:shd w:val="clear" w:color="auto" w:fill="FFFFFF"/>
        </w:rPr>
        <w:t>. Westport, CT: Greenwood Press, 2003. Print.</w:t>
      </w:r>
    </w:p>
    <w:p w14:paraId="77997802" w14:textId="77777777" w:rsidR="002F5064" w:rsidRDefault="002F5064" w:rsidP="002F5064">
      <w:pPr>
        <w:pStyle w:val="NoSpacing"/>
        <w:spacing w:line="480" w:lineRule="auto"/>
        <w:ind w:left="720" w:hanging="720"/>
        <w:contextualSpacing/>
        <w:rPr>
          <w:rFonts w:eastAsia="Arial Unicode MS"/>
          <w:color w:val="000000"/>
          <w:shd w:val="clear" w:color="auto" w:fill="FFFFFF"/>
        </w:rPr>
      </w:pPr>
      <w:r>
        <w:rPr>
          <w:rFonts w:eastAsia="Arial Unicode MS"/>
          <w:color w:val="000000"/>
          <w:shd w:val="clear" w:color="auto" w:fill="FFFFFF"/>
        </w:rPr>
        <w:t xml:space="preserve">Flynn, E.A. et al., eds. </w:t>
      </w:r>
      <w:r>
        <w:rPr>
          <w:rFonts w:eastAsia="Arial Unicode MS"/>
          <w:i/>
          <w:color w:val="000000"/>
          <w:shd w:val="clear" w:color="auto" w:fill="FFFFFF"/>
        </w:rPr>
        <w:t xml:space="preserve">Gender in Twentieth Century Children’s Books: Patterns of Disparity in Titles and Central Characters. </w:t>
      </w:r>
      <w:r>
        <w:rPr>
          <w:rFonts w:eastAsia="Arial Unicode MS"/>
          <w:color w:val="000000"/>
          <w:shd w:val="clear" w:color="auto" w:fill="FFFFFF"/>
        </w:rPr>
        <w:t>Baltimore: Johns Hopkins UP, 1986. Print.</w:t>
      </w:r>
    </w:p>
    <w:p w14:paraId="559DD305" w14:textId="77777777" w:rsidR="002F5064" w:rsidRPr="007B192C" w:rsidRDefault="002F5064" w:rsidP="002F5064">
      <w:pPr>
        <w:widowControl w:val="0"/>
        <w:spacing w:line="480" w:lineRule="auto"/>
        <w:ind w:left="720" w:hanging="720"/>
        <w:rPr>
          <w:sz w:val="23"/>
          <w:szCs w:val="23"/>
        </w:rPr>
      </w:pPr>
      <w:r w:rsidRPr="00DC3E9A">
        <w:rPr>
          <w:sz w:val="23"/>
          <w:szCs w:val="23"/>
        </w:rPr>
        <w:t xml:space="preserve">Garza, Hector.  </w:t>
      </w:r>
      <w:r>
        <w:rPr>
          <w:sz w:val="23"/>
          <w:szCs w:val="23"/>
        </w:rPr>
        <w:t xml:space="preserve">Theatre History-Literature Class Lecture.  </w:t>
      </w:r>
      <w:proofErr w:type="spellStart"/>
      <w:r>
        <w:rPr>
          <w:sz w:val="23"/>
          <w:szCs w:val="23"/>
        </w:rPr>
        <w:t>Messick</w:t>
      </w:r>
      <w:proofErr w:type="spellEnd"/>
      <w:r>
        <w:rPr>
          <w:sz w:val="23"/>
          <w:szCs w:val="23"/>
        </w:rPr>
        <w:t xml:space="preserve"> Theatre Arts Complex, East Carolina University, Greenville, NC.  18</w:t>
      </w:r>
      <w:r w:rsidRPr="007F6747">
        <w:rPr>
          <w:sz w:val="23"/>
          <w:szCs w:val="23"/>
        </w:rPr>
        <w:t xml:space="preserve"> </w:t>
      </w:r>
      <w:r>
        <w:rPr>
          <w:sz w:val="23"/>
          <w:szCs w:val="23"/>
        </w:rPr>
        <w:t xml:space="preserve">Feb. 2013.  </w:t>
      </w:r>
      <w:r w:rsidRPr="00DC3E9A">
        <w:rPr>
          <w:sz w:val="23"/>
          <w:szCs w:val="23"/>
        </w:rPr>
        <w:t>Lecture.</w:t>
      </w:r>
      <w:r>
        <w:rPr>
          <w:sz w:val="23"/>
          <w:szCs w:val="23"/>
        </w:rPr>
        <w:t xml:space="preserve">  </w:t>
      </w:r>
    </w:p>
    <w:p w14:paraId="22A615D2" w14:textId="3B136A06" w:rsidR="00A33F14" w:rsidRPr="00A33F14" w:rsidRDefault="00A33F14" w:rsidP="002F5064">
      <w:pPr>
        <w:widowControl w:val="0"/>
        <w:shd w:val="clear" w:color="auto" w:fill="FFFFFF"/>
        <w:spacing w:line="480" w:lineRule="auto"/>
        <w:ind w:left="720" w:hanging="720"/>
        <w:rPr>
          <w:rFonts w:eastAsia="Times New Roman"/>
          <w:color w:val="212121"/>
        </w:rPr>
      </w:pPr>
      <w:r>
        <w:rPr>
          <w:rFonts w:eastAsia="Times New Roman"/>
          <w:color w:val="212121"/>
        </w:rPr>
        <w:t xml:space="preserve">Gilligan, Carol.  </w:t>
      </w:r>
      <w:proofErr w:type="gramStart"/>
      <w:r w:rsidRPr="00A33F14">
        <w:rPr>
          <w:rFonts w:eastAsia="Times New Roman"/>
          <w:i/>
          <w:color w:val="212121"/>
        </w:rPr>
        <w:t>In a Different Voice</w:t>
      </w:r>
      <w:r w:rsidRPr="006E2340">
        <w:rPr>
          <w:rFonts w:eastAsia="Times New Roman"/>
          <w:color w:val="212121"/>
        </w:rPr>
        <w:t>.</w:t>
      </w:r>
      <w:proofErr w:type="gramEnd"/>
      <w:r>
        <w:rPr>
          <w:rFonts w:eastAsia="Times New Roman"/>
          <w:color w:val="212121"/>
        </w:rPr>
        <w:t xml:space="preserve">  Cambridge, Harvard UP</w:t>
      </w:r>
      <w:r>
        <w:rPr>
          <w:rFonts w:eastAsia="Arial Unicode MS"/>
          <w:color w:val="000000"/>
          <w:shd w:val="clear" w:color="auto" w:fill="FFFFFF"/>
        </w:rPr>
        <w:t>, 1982. Print.</w:t>
      </w:r>
    </w:p>
    <w:p w14:paraId="5F571127" w14:textId="09CD592F" w:rsidR="006E2340" w:rsidRDefault="006E2340" w:rsidP="002F5064">
      <w:pPr>
        <w:widowControl w:val="0"/>
        <w:shd w:val="clear" w:color="auto" w:fill="FFFFFF"/>
        <w:spacing w:line="480" w:lineRule="auto"/>
        <w:ind w:left="720" w:hanging="720"/>
        <w:rPr>
          <w:rFonts w:eastAsia="Times New Roman"/>
          <w:color w:val="212121"/>
        </w:rPr>
      </w:pPr>
      <w:r>
        <w:rPr>
          <w:rFonts w:eastAsia="Times New Roman"/>
          <w:color w:val="212121"/>
        </w:rPr>
        <w:t xml:space="preserve">---. </w:t>
      </w:r>
      <w:proofErr w:type="gramStart"/>
      <w:r>
        <w:rPr>
          <w:rFonts w:eastAsia="Times New Roman"/>
          <w:color w:val="212121"/>
        </w:rPr>
        <w:t xml:space="preserve">“Looking Back to Look Forward:  Revisiting </w:t>
      </w:r>
      <w:r w:rsidRPr="00A33F14">
        <w:rPr>
          <w:rFonts w:eastAsia="Times New Roman"/>
          <w:i/>
          <w:color w:val="212121"/>
        </w:rPr>
        <w:t>In a Different Voice</w:t>
      </w:r>
      <w:r>
        <w:rPr>
          <w:rFonts w:eastAsia="Times New Roman"/>
          <w:color w:val="212121"/>
        </w:rPr>
        <w:t>.”</w:t>
      </w:r>
      <w:proofErr w:type="gramEnd"/>
      <w:r>
        <w:rPr>
          <w:rFonts w:eastAsia="Times New Roman"/>
          <w:color w:val="212121"/>
        </w:rPr>
        <w:t xml:space="preserve">  </w:t>
      </w:r>
      <w:proofErr w:type="gramStart"/>
      <w:r w:rsidR="000A4E79">
        <w:rPr>
          <w:rFonts w:eastAsia="Times New Roman"/>
          <w:color w:val="212121"/>
        </w:rPr>
        <w:t>“Defense Mechanisms.”</w:t>
      </w:r>
      <w:proofErr w:type="gramEnd"/>
      <w:r w:rsidR="000A4E79">
        <w:rPr>
          <w:rFonts w:eastAsia="Times New Roman"/>
          <w:color w:val="212121"/>
        </w:rPr>
        <w:t xml:space="preserve"> </w:t>
      </w:r>
      <w:proofErr w:type="gramStart"/>
      <w:r w:rsidRPr="004E4286">
        <w:rPr>
          <w:rFonts w:eastAsia="Times New Roman"/>
          <w:i/>
          <w:color w:val="212121"/>
        </w:rPr>
        <w:t>Classics</w:t>
      </w:r>
      <w:r>
        <w:rPr>
          <w:rFonts w:eastAsia="Times New Roman"/>
          <w:color w:val="212121"/>
        </w:rPr>
        <w:t>@</w:t>
      </w:r>
      <w:r w:rsidR="004E4286">
        <w:rPr>
          <w:rFonts w:eastAsia="Times New Roman"/>
          <w:color w:val="212121"/>
        </w:rPr>
        <w:t xml:space="preserve"> </w:t>
      </w:r>
      <w:r w:rsidR="000A4E79">
        <w:rPr>
          <w:rFonts w:eastAsia="Times New Roman"/>
          <w:color w:val="212121"/>
        </w:rPr>
        <w:t>1.</w:t>
      </w:r>
      <w:r>
        <w:rPr>
          <w:rFonts w:eastAsia="Times New Roman"/>
          <w:color w:val="212121"/>
        </w:rPr>
        <w:t>9</w:t>
      </w:r>
      <w:r w:rsidR="000A4E79">
        <w:rPr>
          <w:rFonts w:eastAsia="Times New Roman"/>
          <w:color w:val="212121"/>
        </w:rPr>
        <w:t>.5</w:t>
      </w:r>
      <w:r w:rsidR="004E4286">
        <w:rPr>
          <w:rFonts w:eastAsia="Times New Roman"/>
          <w:color w:val="212121"/>
        </w:rPr>
        <w:t xml:space="preserve"> (2014)</w:t>
      </w:r>
      <w:r>
        <w:rPr>
          <w:rFonts w:eastAsia="Times New Roman"/>
          <w:color w:val="212121"/>
        </w:rPr>
        <w:t xml:space="preserve">, </w:t>
      </w:r>
      <w:r w:rsidR="004E4286">
        <w:rPr>
          <w:rFonts w:eastAsia="Times New Roman"/>
          <w:color w:val="212121"/>
        </w:rPr>
        <w:t>Harvard University’s Center for Hellenic Studies.</w:t>
      </w:r>
      <w:proofErr w:type="gramEnd"/>
      <w:r w:rsidR="004E4286">
        <w:rPr>
          <w:rFonts w:eastAsia="Times New Roman"/>
          <w:color w:val="212121"/>
        </w:rPr>
        <w:t xml:space="preserve"> </w:t>
      </w:r>
      <w:proofErr w:type="gramStart"/>
      <w:r w:rsidR="004E4286">
        <w:rPr>
          <w:rFonts w:eastAsia="Times New Roman"/>
          <w:color w:val="212121"/>
        </w:rPr>
        <w:t>Web</w:t>
      </w:r>
      <w:r w:rsidR="004E4286">
        <w:rPr>
          <w:rFonts w:eastAsia="Arial Unicode MS"/>
          <w:color w:val="000000"/>
          <w:shd w:val="clear" w:color="auto" w:fill="FFFFFF"/>
        </w:rPr>
        <w:t>.</w:t>
      </w:r>
      <w:proofErr w:type="gramEnd"/>
      <w:r w:rsidR="004E4286">
        <w:rPr>
          <w:rFonts w:eastAsia="Arial Unicode MS"/>
          <w:color w:val="000000"/>
          <w:shd w:val="clear" w:color="auto" w:fill="FFFFFF"/>
        </w:rPr>
        <w:t xml:space="preserve"> 15 May 2014.</w:t>
      </w:r>
      <w:r w:rsidR="000A4E79">
        <w:rPr>
          <w:rFonts w:eastAsia="Arial Unicode MS"/>
          <w:color w:val="000000"/>
          <w:shd w:val="clear" w:color="auto" w:fill="FFFFFF"/>
        </w:rPr>
        <w:t xml:space="preserve"> </w:t>
      </w:r>
      <w:r>
        <w:rPr>
          <w:rFonts w:eastAsia="Times New Roman"/>
          <w:color w:val="212121"/>
        </w:rPr>
        <w:t xml:space="preserve">&lt;http://nrs.harvard.edu/urn-3:hul.ebook: </w:t>
      </w:r>
      <w:proofErr w:type="spellStart"/>
      <w:r>
        <w:rPr>
          <w:rFonts w:eastAsia="Times New Roman"/>
          <w:color w:val="212121"/>
        </w:rPr>
        <w:t>CHS_Classicsat</w:t>
      </w:r>
      <w:proofErr w:type="spellEnd"/>
      <w:r>
        <w:rPr>
          <w:rFonts w:eastAsia="Times New Roman"/>
          <w:color w:val="212121"/>
        </w:rPr>
        <w:t>&gt;</w:t>
      </w:r>
      <w:r w:rsidR="004E4286">
        <w:rPr>
          <w:rFonts w:eastAsia="Times New Roman"/>
          <w:color w:val="212121"/>
        </w:rPr>
        <w:t>.</w:t>
      </w:r>
    </w:p>
    <w:p w14:paraId="22B54F0B" w14:textId="4A2D7ACD" w:rsidR="002F5064" w:rsidRDefault="00205690" w:rsidP="002F5064">
      <w:pPr>
        <w:widowControl w:val="0"/>
        <w:shd w:val="clear" w:color="auto" w:fill="FFFFFF"/>
        <w:spacing w:line="480" w:lineRule="auto"/>
        <w:ind w:left="720" w:hanging="720"/>
        <w:rPr>
          <w:rFonts w:eastAsia="Times New Roman"/>
          <w:color w:val="212121"/>
        </w:rPr>
      </w:pPr>
      <w:r>
        <w:rPr>
          <w:rFonts w:eastAsia="Times New Roman"/>
          <w:color w:val="212121"/>
        </w:rPr>
        <w:t xml:space="preserve">Glaspell, Susan.  </w:t>
      </w:r>
      <w:proofErr w:type="gramStart"/>
      <w:r w:rsidR="002F5064" w:rsidRPr="00536EBC">
        <w:rPr>
          <w:rFonts w:eastAsia="Times New Roman"/>
          <w:i/>
          <w:color w:val="212121"/>
        </w:rPr>
        <w:t>Trifles</w:t>
      </w:r>
      <w:r>
        <w:rPr>
          <w:rFonts w:eastAsia="Times New Roman"/>
          <w:color w:val="212121"/>
        </w:rPr>
        <w:t>.</w:t>
      </w:r>
      <w:proofErr w:type="gramEnd"/>
      <w:r w:rsidR="002F5064">
        <w:rPr>
          <w:rFonts w:eastAsia="Times New Roman"/>
          <w:color w:val="212121"/>
        </w:rPr>
        <w:t xml:space="preserve"> </w:t>
      </w:r>
      <w:r w:rsidR="002F5064">
        <w:rPr>
          <w:rFonts w:eastAsia="Arial Unicode MS"/>
          <w:i/>
          <w:color w:val="000000"/>
          <w:shd w:val="clear" w:color="auto" w:fill="FFFFFF"/>
        </w:rPr>
        <w:t xml:space="preserve">The Bedford Introduction to Drama. </w:t>
      </w:r>
      <w:r w:rsidR="002F5064">
        <w:rPr>
          <w:rFonts w:eastAsia="Arial Unicode MS"/>
          <w:color w:val="000000"/>
          <w:shd w:val="clear" w:color="auto" w:fill="FFFFFF"/>
        </w:rPr>
        <w:t>Ed. Lee A. Jacobus. 6</w:t>
      </w:r>
      <w:r w:rsidR="002F5064" w:rsidRPr="00C976EC">
        <w:rPr>
          <w:rFonts w:eastAsia="Arial Unicode MS"/>
          <w:color w:val="000000"/>
          <w:shd w:val="clear" w:color="auto" w:fill="FFFFFF"/>
          <w:vertAlign w:val="superscript"/>
        </w:rPr>
        <w:t>th</w:t>
      </w:r>
      <w:r w:rsidR="002F5064">
        <w:rPr>
          <w:rFonts w:eastAsia="Arial Unicode MS"/>
          <w:color w:val="000000"/>
          <w:shd w:val="clear" w:color="auto" w:fill="FFFFFF"/>
        </w:rPr>
        <w:t xml:space="preserve"> ed. Boston: Bedford/St. Martin’s, </w:t>
      </w:r>
      <w:r w:rsidR="002F5064">
        <w:rPr>
          <w:rFonts w:eastAsia="Times New Roman"/>
          <w:color w:val="212121"/>
        </w:rPr>
        <w:t>2009. 899-905. Print.</w:t>
      </w:r>
    </w:p>
    <w:p w14:paraId="20A625E0" w14:textId="3B692E48" w:rsidR="002F5064" w:rsidRPr="00D70C92" w:rsidRDefault="002F5064" w:rsidP="002F5064">
      <w:pPr>
        <w:pStyle w:val="NoSpacing"/>
        <w:widowControl w:val="0"/>
        <w:spacing w:line="480" w:lineRule="auto"/>
        <w:ind w:left="720" w:hanging="720"/>
        <w:rPr>
          <w:szCs w:val="24"/>
        </w:rPr>
      </w:pPr>
      <w:proofErr w:type="spellStart"/>
      <w:r>
        <w:rPr>
          <w:rFonts w:eastAsia="Arial Unicode MS"/>
          <w:color w:val="000000"/>
          <w:shd w:val="clear" w:color="auto" w:fill="FFFFFF"/>
        </w:rPr>
        <w:t>Gradwohl</w:t>
      </w:r>
      <w:proofErr w:type="spellEnd"/>
      <w:r>
        <w:rPr>
          <w:rFonts w:eastAsia="Arial Unicode MS"/>
          <w:color w:val="000000"/>
          <w:shd w:val="clear" w:color="auto" w:fill="FFFFFF"/>
        </w:rPr>
        <w:t xml:space="preserve">, Alex Herbal. </w:t>
      </w:r>
      <w:proofErr w:type="gramStart"/>
      <w:r>
        <w:rPr>
          <w:rFonts w:eastAsia="Arial Unicode MS"/>
          <w:color w:val="000000"/>
          <w:shd w:val="clear" w:color="auto" w:fill="FFFFFF"/>
        </w:rPr>
        <w:t>“</w:t>
      </w:r>
      <w:r w:rsidR="00205690">
        <w:rPr>
          <w:rFonts w:eastAsia="Arial Unicode MS"/>
          <w:color w:val="000000"/>
          <w:shd w:val="clear" w:color="auto" w:fill="FFFFFF"/>
        </w:rPr>
        <w:t xml:space="preserve">Herbal </w:t>
      </w:r>
      <w:r>
        <w:rPr>
          <w:rFonts w:eastAsia="Arial Unicode MS"/>
          <w:color w:val="000000"/>
          <w:shd w:val="clear" w:color="auto" w:fill="FFFFFF"/>
        </w:rPr>
        <w:t>Abortifacients and their Classical Heritage in Tudor England.”</w:t>
      </w:r>
      <w:proofErr w:type="gramEnd"/>
      <w:r>
        <w:rPr>
          <w:rFonts w:eastAsia="Arial Unicode MS"/>
          <w:color w:val="000000"/>
          <w:shd w:val="clear" w:color="auto" w:fill="FFFFFF"/>
        </w:rPr>
        <w:t xml:space="preserve"> </w:t>
      </w:r>
      <w:r w:rsidRPr="00900C33">
        <w:rPr>
          <w:rFonts w:eastAsia="Arial Unicode MS"/>
          <w:i/>
          <w:color w:val="000000"/>
          <w:shd w:val="clear" w:color="auto" w:fill="FFFFFF"/>
        </w:rPr>
        <w:t>Penn History Review</w:t>
      </w:r>
      <w:r>
        <w:rPr>
          <w:rFonts w:eastAsia="Arial Unicode MS"/>
          <w:color w:val="000000"/>
          <w:shd w:val="clear" w:color="auto" w:fill="FFFFFF"/>
        </w:rPr>
        <w:t xml:space="preserve"> 20.1 (2013): 44-71. Web. 15 May 2014.</w:t>
      </w:r>
    </w:p>
    <w:p w14:paraId="2107C3CA" w14:textId="77777777" w:rsidR="002F5064" w:rsidRPr="00A131DE"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Greenblatt, Stephen. “Renaissance Humanism.” </w:t>
      </w:r>
      <w:r>
        <w:rPr>
          <w:rFonts w:eastAsia="Arial Unicode MS"/>
          <w:i/>
          <w:color w:val="000000"/>
          <w:shd w:val="clear" w:color="auto" w:fill="FFFFFF"/>
        </w:rPr>
        <w:t xml:space="preserve">The Norton Anthology of English Literature: The Sixteenth Century and </w:t>
      </w:r>
      <w:proofErr w:type="gramStart"/>
      <w:r>
        <w:rPr>
          <w:rFonts w:eastAsia="Arial Unicode MS"/>
          <w:i/>
          <w:color w:val="000000"/>
          <w:shd w:val="clear" w:color="auto" w:fill="FFFFFF"/>
        </w:rPr>
        <w:t>The</w:t>
      </w:r>
      <w:proofErr w:type="gramEnd"/>
      <w:r>
        <w:rPr>
          <w:rFonts w:eastAsia="Arial Unicode MS"/>
          <w:i/>
          <w:color w:val="000000"/>
          <w:shd w:val="clear" w:color="auto" w:fill="FFFFFF"/>
        </w:rPr>
        <w:t xml:space="preserve"> Early Seventeenth Century. </w:t>
      </w:r>
      <w:r>
        <w:rPr>
          <w:rFonts w:eastAsia="Arial Unicode MS"/>
          <w:color w:val="000000"/>
          <w:shd w:val="clear" w:color="auto" w:fill="FFFFFF"/>
        </w:rPr>
        <w:t>Ed. Stephen Greenblatt. 9</w:t>
      </w:r>
      <w:r w:rsidRPr="00B63ECA">
        <w:rPr>
          <w:rFonts w:eastAsia="Arial Unicode MS"/>
          <w:color w:val="000000"/>
          <w:shd w:val="clear" w:color="auto" w:fill="FFFFFF"/>
          <w:vertAlign w:val="superscript"/>
        </w:rPr>
        <w:t>th</w:t>
      </w:r>
      <w:r>
        <w:rPr>
          <w:rFonts w:eastAsia="Arial Unicode MS"/>
          <w:color w:val="000000"/>
          <w:shd w:val="clear" w:color="auto" w:fill="FFFFFF"/>
        </w:rPr>
        <w:t xml:space="preserve"> ed. Vol. B. New York: WW Norton &amp; Company, 2012.  534-37. Print. </w:t>
      </w:r>
    </w:p>
    <w:p w14:paraId="41EEE5D0" w14:textId="77777777" w:rsidR="002F5064" w:rsidRPr="00924142" w:rsidRDefault="002F5064" w:rsidP="002F5064">
      <w:pPr>
        <w:widowControl w:val="0"/>
        <w:shd w:val="clear" w:color="auto" w:fill="FFFFFF"/>
        <w:spacing w:line="480" w:lineRule="auto"/>
        <w:ind w:left="720" w:hanging="720"/>
        <w:rPr>
          <w:rFonts w:ascii="Segoe UI" w:eastAsia="Times New Roman" w:hAnsi="Segoe UI" w:cs="Segoe UI"/>
          <w:color w:val="212121"/>
          <w:sz w:val="23"/>
          <w:szCs w:val="23"/>
        </w:rPr>
      </w:pPr>
      <w:r w:rsidRPr="001313DE">
        <w:rPr>
          <w:rFonts w:eastAsia="Times New Roman"/>
          <w:color w:val="212121"/>
        </w:rPr>
        <w:t xml:space="preserve">Grosz, Elizabeth.  “The Practice of Feminist Theory.”  </w:t>
      </w:r>
      <w:r w:rsidRPr="00DB5CC5">
        <w:rPr>
          <w:rFonts w:eastAsia="Times New Roman"/>
          <w:i/>
          <w:color w:val="212121"/>
        </w:rPr>
        <w:t>Differences:  A Journal of Feminist Cultural Studies</w:t>
      </w:r>
      <w:r w:rsidRPr="001313DE">
        <w:rPr>
          <w:rFonts w:eastAsia="Times New Roman"/>
          <w:color w:val="212121"/>
        </w:rPr>
        <w:t>.  21</w:t>
      </w:r>
      <w:r>
        <w:rPr>
          <w:rFonts w:eastAsia="Times New Roman"/>
          <w:color w:val="212121"/>
        </w:rPr>
        <w:t>.</w:t>
      </w:r>
      <w:r w:rsidRPr="001313DE">
        <w:rPr>
          <w:rFonts w:eastAsia="Times New Roman"/>
          <w:color w:val="212121"/>
        </w:rPr>
        <w:t>1</w:t>
      </w:r>
      <w:r>
        <w:rPr>
          <w:rFonts w:eastAsia="Times New Roman"/>
          <w:color w:val="212121"/>
        </w:rPr>
        <w:t xml:space="preserve"> (</w:t>
      </w:r>
      <w:r w:rsidRPr="001313DE">
        <w:rPr>
          <w:rFonts w:eastAsia="Times New Roman"/>
          <w:color w:val="212121"/>
        </w:rPr>
        <w:t>2010</w:t>
      </w:r>
      <w:r>
        <w:rPr>
          <w:rFonts w:eastAsia="Times New Roman"/>
          <w:color w:val="212121"/>
        </w:rPr>
        <w:t>):</w:t>
      </w:r>
      <w:r w:rsidRPr="001313DE">
        <w:rPr>
          <w:rFonts w:eastAsia="Times New Roman"/>
          <w:color w:val="212121"/>
        </w:rPr>
        <w:t xml:space="preserve"> 94-108 </w:t>
      </w:r>
      <w:r>
        <w:rPr>
          <w:rFonts w:eastAsia="Times New Roman"/>
          <w:color w:val="212121"/>
        </w:rPr>
        <w:t>Web</w:t>
      </w:r>
      <w:r>
        <w:rPr>
          <w:rFonts w:eastAsia="Arial Unicode MS"/>
          <w:color w:val="000000"/>
          <w:shd w:val="clear" w:color="auto" w:fill="FFFFFF"/>
        </w:rPr>
        <w:t>. 15 May 2014.</w:t>
      </w:r>
    </w:p>
    <w:p w14:paraId="04F336B5" w14:textId="77777777" w:rsidR="002F5064" w:rsidRPr="00C976EC"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Jacobus, Lee A., </w:t>
      </w:r>
      <w:proofErr w:type="gramStart"/>
      <w:r>
        <w:rPr>
          <w:rFonts w:eastAsia="Arial Unicode MS"/>
          <w:color w:val="000000"/>
          <w:shd w:val="clear" w:color="auto" w:fill="FFFFFF"/>
        </w:rPr>
        <w:t>ed</w:t>
      </w:r>
      <w:proofErr w:type="gramEnd"/>
      <w:r>
        <w:rPr>
          <w:rFonts w:eastAsia="Arial Unicode MS"/>
          <w:color w:val="000000"/>
          <w:shd w:val="clear" w:color="auto" w:fill="FFFFFF"/>
        </w:rPr>
        <w:t xml:space="preserve">. </w:t>
      </w:r>
      <w:r>
        <w:rPr>
          <w:rFonts w:eastAsia="Arial Unicode MS"/>
          <w:i/>
          <w:color w:val="000000"/>
          <w:shd w:val="clear" w:color="auto" w:fill="FFFFFF"/>
        </w:rPr>
        <w:t xml:space="preserve">The Bedford Introduction to Drama. </w:t>
      </w:r>
      <w:r>
        <w:rPr>
          <w:rFonts w:eastAsia="Arial Unicode MS"/>
          <w:color w:val="000000"/>
          <w:shd w:val="clear" w:color="auto" w:fill="FFFFFF"/>
        </w:rPr>
        <w:t>6</w:t>
      </w:r>
      <w:r w:rsidRPr="00C976EC">
        <w:rPr>
          <w:rFonts w:eastAsia="Arial Unicode MS"/>
          <w:color w:val="000000"/>
          <w:shd w:val="clear" w:color="auto" w:fill="FFFFFF"/>
          <w:vertAlign w:val="superscript"/>
        </w:rPr>
        <w:t>th</w:t>
      </w:r>
      <w:r>
        <w:rPr>
          <w:rFonts w:eastAsia="Arial Unicode MS"/>
          <w:color w:val="000000"/>
          <w:shd w:val="clear" w:color="auto" w:fill="FFFFFF"/>
        </w:rPr>
        <w:t xml:space="preserve"> ed. Boston: Bedford/St. Martin’s, 2009. Print.</w:t>
      </w:r>
    </w:p>
    <w:p w14:paraId="01865E94" w14:textId="77777777" w:rsidR="002F5064" w:rsidRPr="001313DE" w:rsidRDefault="002F5064" w:rsidP="002F5064">
      <w:pPr>
        <w:widowControl w:val="0"/>
        <w:shd w:val="clear" w:color="auto" w:fill="FFFFFF"/>
        <w:spacing w:line="480" w:lineRule="auto"/>
        <w:ind w:left="720" w:hanging="720"/>
        <w:rPr>
          <w:rFonts w:ascii="Segoe UI" w:eastAsia="Times New Roman" w:hAnsi="Segoe UI" w:cs="Segoe UI"/>
          <w:color w:val="212121"/>
          <w:sz w:val="23"/>
          <w:szCs w:val="23"/>
        </w:rPr>
      </w:pPr>
      <w:r>
        <w:rPr>
          <w:rFonts w:eastAsia="Times New Roman"/>
          <w:color w:val="212121"/>
        </w:rPr>
        <w:t>Kay,</w:t>
      </w:r>
      <w:r w:rsidRPr="001313DE">
        <w:rPr>
          <w:rFonts w:eastAsia="Times New Roman"/>
          <w:color w:val="212121"/>
        </w:rPr>
        <w:t xml:space="preserve"> </w:t>
      </w:r>
      <w:proofErr w:type="spellStart"/>
      <w:r w:rsidRPr="001313DE">
        <w:rPr>
          <w:rFonts w:eastAsia="Times New Roman"/>
          <w:color w:val="212121"/>
        </w:rPr>
        <w:t>Katty</w:t>
      </w:r>
      <w:proofErr w:type="spellEnd"/>
      <w:r>
        <w:rPr>
          <w:rFonts w:eastAsia="Times New Roman"/>
          <w:color w:val="212121"/>
        </w:rPr>
        <w:t>,</w:t>
      </w:r>
      <w:r w:rsidRPr="001313DE">
        <w:rPr>
          <w:rFonts w:eastAsia="Times New Roman"/>
          <w:color w:val="212121"/>
        </w:rPr>
        <w:t xml:space="preserve"> and Claire</w:t>
      </w:r>
      <w:r>
        <w:rPr>
          <w:rFonts w:eastAsia="Times New Roman"/>
          <w:color w:val="212121"/>
        </w:rPr>
        <w:t>,</w:t>
      </w:r>
      <w:r w:rsidRPr="001313DE">
        <w:rPr>
          <w:rFonts w:eastAsia="Times New Roman"/>
          <w:color w:val="212121"/>
        </w:rPr>
        <w:t xml:space="preserve"> Shipman</w:t>
      </w:r>
      <w:r>
        <w:rPr>
          <w:rFonts w:eastAsia="Times New Roman"/>
          <w:color w:val="212121"/>
        </w:rPr>
        <w:t xml:space="preserve">.  “The Confidence Gap.” </w:t>
      </w:r>
      <w:r w:rsidRPr="004E1A14">
        <w:rPr>
          <w:rFonts w:eastAsia="Times New Roman"/>
          <w:i/>
          <w:color w:val="212121"/>
        </w:rPr>
        <w:t>The Atlantic</w:t>
      </w:r>
      <w:r>
        <w:rPr>
          <w:rFonts w:eastAsia="Times New Roman"/>
          <w:color w:val="212121"/>
        </w:rPr>
        <w:t>. Atlantic Media, 14 Apr. 2014. Web. 15 May 2014.</w:t>
      </w:r>
      <w:r w:rsidRPr="001313DE">
        <w:rPr>
          <w:rFonts w:eastAsia="Times New Roman"/>
          <w:color w:val="212121"/>
        </w:rPr>
        <w:t xml:space="preserve"> </w:t>
      </w:r>
      <w:r w:rsidRPr="000E2399">
        <w:rPr>
          <w:rFonts w:eastAsia="Times New Roman"/>
        </w:rPr>
        <w:t>&lt; </w:t>
      </w:r>
      <w:hyperlink r:id="rId9" w:tgtFrame="_blank" w:history="1">
        <w:r w:rsidRPr="000E2399">
          <w:rPr>
            <w:rFonts w:eastAsia="Times New Roman"/>
            <w:lang w:val="en"/>
          </w:rPr>
          <w:t>http://www.theatlantic.com/features/archive/2014/04/</w:t>
        </w:r>
      </w:hyperlink>
    </w:p>
    <w:p w14:paraId="1AE6F64F" w14:textId="77777777" w:rsidR="002F5064" w:rsidRPr="00924142" w:rsidRDefault="002F5064" w:rsidP="002F5064">
      <w:pPr>
        <w:widowControl w:val="0"/>
        <w:shd w:val="clear" w:color="auto" w:fill="FFFFFF"/>
        <w:spacing w:line="480" w:lineRule="auto"/>
        <w:ind w:firstLine="720"/>
        <w:rPr>
          <w:rFonts w:ascii="Segoe UI" w:eastAsia="Times New Roman" w:hAnsi="Segoe UI" w:cs="Segoe UI"/>
          <w:color w:val="212121"/>
          <w:sz w:val="23"/>
          <w:szCs w:val="23"/>
        </w:rPr>
      </w:pPr>
      <w:proofErr w:type="gramStart"/>
      <w:r w:rsidRPr="001313DE">
        <w:rPr>
          <w:rFonts w:eastAsia="Times New Roman"/>
          <w:color w:val="212121"/>
          <w:lang w:val="en"/>
        </w:rPr>
        <w:lastRenderedPageBreak/>
        <w:t>the-confidence-gap/359815</w:t>
      </w:r>
      <w:proofErr w:type="gramEnd"/>
      <w:r w:rsidRPr="001313DE">
        <w:rPr>
          <w:rFonts w:eastAsia="Times New Roman"/>
          <w:color w:val="212121"/>
          <w:lang w:val="en"/>
        </w:rPr>
        <w:t>/</w:t>
      </w:r>
      <w:r w:rsidRPr="001313DE">
        <w:rPr>
          <w:rFonts w:eastAsia="Times New Roman"/>
          <w:color w:val="212121"/>
        </w:rPr>
        <w:t>&gt;.</w:t>
      </w:r>
    </w:p>
    <w:p w14:paraId="2984046D"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proofErr w:type="spellStart"/>
      <w:r>
        <w:rPr>
          <w:rFonts w:eastAsia="Arial Unicode MS"/>
          <w:color w:val="000000"/>
          <w:shd w:val="clear" w:color="auto" w:fill="FFFFFF"/>
        </w:rPr>
        <w:t>Kristof</w:t>
      </w:r>
      <w:proofErr w:type="spellEnd"/>
      <w:r>
        <w:rPr>
          <w:rFonts w:eastAsia="Arial Unicode MS"/>
          <w:color w:val="000000"/>
          <w:shd w:val="clear" w:color="auto" w:fill="FFFFFF"/>
        </w:rPr>
        <w:t xml:space="preserve">, Nicholas. “She Gets No Respect: Sexism Persists, Even among the Enlightened.” </w:t>
      </w:r>
      <w:r>
        <w:rPr>
          <w:rFonts w:eastAsia="Arial Unicode MS"/>
          <w:i/>
          <w:color w:val="000000"/>
          <w:shd w:val="clear" w:color="auto" w:fill="FFFFFF"/>
        </w:rPr>
        <w:t xml:space="preserve">New York Times. </w:t>
      </w:r>
      <w:r w:rsidRPr="00DF7ECF">
        <w:rPr>
          <w:rFonts w:eastAsia="Arial Unicode MS"/>
          <w:color w:val="000000"/>
          <w:shd w:val="clear" w:color="auto" w:fill="FFFFFF"/>
        </w:rPr>
        <w:t>New York Times</w:t>
      </w:r>
      <w:r>
        <w:rPr>
          <w:rFonts w:eastAsia="Arial Unicode MS"/>
          <w:color w:val="000000"/>
          <w:shd w:val="clear" w:color="auto" w:fill="FFFFFF"/>
        </w:rPr>
        <w:t>, 11 Jun. 2014. Web. 15 Jun. 2014.</w:t>
      </w:r>
    </w:p>
    <w:p w14:paraId="48AA92C4" w14:textId="77777777" w:rsidR="002F5064" w:rsidRPr="00BB6DBE" w:rsidRDefault="002F5064" w:rsidP="002F5064">
      <w:pPr>
        <w:pStyle w:val="NoSpacing"/>
        <w:widowControl w:val="0"/>
        <w:spacing w:line="480" w:lineRule="auto"/>
        <w:ind w:left="720" w:hanging="720"/>
        <w:rPr>
          <w:rFonts w:eastAsia="Arial Unicode MS"/>
          <w:color w:val="000000"/>
          <w:shd w:val="clear" w:color="auto" w:fill="FFFFFF"/>
        </w:rPr>
      </w:pPr>
      <w:proofErr w:type="spellStart"/>
      <w:r>
        <w:rPr>
          <w:color w:val="000000"/>
        </w:rPr>
        <w:t>Lacan</w:t>
      </w:r>
      <w:proofErr w:type="spellEnd"/>
      <w:r>
        <w:rPr>
          <w:color w:val="000000"/>
        </w:rPr>
        <w:t>, Jacques. "Desire and Interpretation of Desire in Hamlet."</w:t>
      </w:r>
      <w:r>
        <w:rPr>
          <w:rStyle w:val="apple-converted-space"/>
          <w:color w:val="000000"/>
        </w:rPr>
        <w:t> </w:t>
      </w:r>
      <w:r>
        <w:rPr>
          <w:i/>
          <w:iCs/>
          <w:color w:val="000000"/>
        </w:rPr>
        <w:t>Yale French Studies</w:t>
      </w:r>
      <w:r>
        <w:rPr>
          <w:rStyle w:val="apple-converted-space"/>
          <w:color w:val="000000"/>
        </w:rPr>
        <w:t> </w:t>
      </w:r>
      <w:r>
        <w:rPr>
          <w:color w:val="000000"/>
        </w:rPr>
        <w:t>55 (1977): 11-52.</w:t>
      </w:r>
      <w:r>
        <w:rPr>
          <w:rStyle w:val="apple-converted-space"/>
          <w:color w:val="000000"/>
        </w:rPr>
        <w:t> </w:t>
      </w:r>
      <w:r>
        <w:rPr>
          <w:i/>
          <w:iCs/>
          <w:color w:val="000000"/>
        </w:rPr>
        <w:t>JSTOR</w:t>
      </w:r>
      <w:r>
        <w:rPr>
          <w:color w:val="000000"/>
        </w:rPr>
        <w:t>. Web. 15 May 2014. &lt;http://www.jstor.org/stable/2930434&gt;.</w:t>
      </w:r>
    </w:p>
    <w:p w14:paraId="52CD3E22"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proofErr w:type="spellStart"/>
      <w:r>
        <w:rPr>
          <w:rFonts w:eastAsia="Arial Unicode MS"/>
          <w:color w:val="000000"/>
          <w:shd w:val="clear" w:color="auto" w:fill="FFFFFF"/>
        </w:rPr>
        <w:t>Martyna</w:t>
      </w:r>
      <w:proofErr w:type="spellEnd"/>
      <w:r>
        <w:rPr>
          <w:rFonts w:eastAsia="Arial Unicode MS"/>
          <w:color w:val="000000"/>
          <w:shd w:val="clear" w:color="auto" w:fill="FFFFFF"/>
        </w:rPr>
        <w:t xml:space="preserve">, Wendy.  “Beyond the ‘He/Man’ Approach:  The Case for Non-sexist Language.” </w:t>
      </w:r>
      <w:r w:rsidRPr="00F82045">
        <w:rPr>
          <w:rFonts w:eastAsia="Arial Unicode MS"/>
          <w:i/>
          <w:color w:val="000000"/>
          <w:shd w:val="clear" w:color="auto" w:fill="FFFFFF"/>
        </w:rPr>
        <w:t>Signs</w:t>
      </w:r>
      <w:r>
        <w:rPr>
          <w:rFonts w:eastAsia="Arial Unicode MS"/>
          <w:color w:val="000000"/>
          <w:shd w:val="clear" w:color="auto" w:fill="FFFFFF"/>
        </w:rPr>
        <w:t xml:space="preserve"> 5 (1980): 482-93.  </w:t>
      </w:r>
      <w:r>
        <w:rPr>
          <w:color w:val="000000"/>
        </w:rPr>
        <w:t>Web. 15 May 2014.</w:t>
      </w:r>
    </w:p>
    <w:p w14:paraId="26D5871A"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Miller, Casey, and Kate Swift.  </w:t>
      </w:r>
      <w:r w:rsidRPr="009D2389">
        <w:rPr>
          <w:rFonts w:eastAsia="Arial Unicode MS"/>
          <w:i/>
          <w:color w:val="000000"/>
          <w:shd w:val="clear" w:color="auto" w:fill="FFFFFF"/>
        </w:rPr>
        <w:t>Words and Women</w:t>
      </w:r>
      <w:r>
        <w:rPr>
          <w:rFonts w:eastAsia="Arial Unicode MS"/>
          <w:color w:val="000000"/>
          <w:shd w:val="clear" w:color="auto" w:fill="FFFFFF"/>
        </w:rPr>
        <w:t>.  Garden City, NJ: Doubleday, 1976. Print.</w:t>
      </w:r>
    </w:p>
    <w:p w14:paraId="68ACC7BC"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O'Connor, Jacqueline.</w:t>
      </w:r>
      <w:r>
        <w:rPr>
          <w:rStyle w:val="apple-converted-space"/>
          <w:rFonts w:eastAsia="Arial Unicode MS"/>
          <w:color w:val="000000"/>
          <w:shd w:val="clear" w:color="auto" w:fill="FFFFFF"/>
        </w:rPr>
        <w:t> </w:t>
      </w:r>
      <w:r>
        <w:rPr>
          <w:rFonts w:eastAsia="Arial Unicode MS"/>
          <w:i/>
          <w:iCs/>
          <w:color w:val="000000"/>
          <w:shd w:val="clear" w:color="auto" w:fill="FFFFFF"/>
        </w:rPr>
        <w:t>Dramatizing Dementia: Madness in the Plays of Tennessee Williams</w:t>
      </w:r>
      <w:r>
        <w:rPr>
          <w:rFonts w:eastAsia="Arial Unicode MS"/>
          <w:color w:val="000000"/>
          <w:shd w:val="clear" w:color="auto" w:fill="FFFFFF"/>
        </w:rPr>
        <w:t>. Bowling Green, OH: Bowling Green State University Popular Press, 1997. Print.</w:t>
      </w:r>
    </w:p>
    <w:p w14:paraId="47776897" w14:textId="77777777" w:rsidR="002F5064" w:rsidRPr="00A96BAE" w:rsidRDefault="002F5064" w:rsidP="002F5064">
      <w:pPr>
        <w:widowControl w:val="0"/>
        <w:shd w:val="clear" w:color="auto" w:fill="FFFFFF"/>
        <w:spacing w:line="480" w:lineRule="auto"/>
        <w:ind w:left="720" w:hanging="720"/>
        <w:rPr>
          <w:rFonts w:ascii="Segoe UI" w:eastAsia="Times New Roman" w:hAnsi="Segoe UI" w:cs="Segoe UI"/>
          <w:color w:val="212121"/>
          <w:sz w:val="23"/>
          <w:szCs w:val="23"/>
        </w:rPr>
      </w:pPr>
      <w:proofErr w:type="spellStart"/>
      <w:r w:rsidRPr="001313DE">
        <w:rPr>
          <w:rFonts w:eastAsia="Times New Roman"/>
          <w:color w:val="212121"/>
        </w:rPr>
        <w:t>Pawlak</w:t>
      </w:r>
      <w:proofErr w:type="spellEnd"/>
      <w:r w:rsidRPr="001313DE">
        <w:rPr>
          <w:rFonts w:eastAsia="Times New Roman"/>
          <w:color w:val="212121"/>
        </w:rPr>
        <w:t xml:space="preserve">, Jim.  “Weave Stories into Your Facts, Figures to Help People Remember.”  </w:t>
      </w:r>
      <w:r w:rsidRPr="004E1A14">
        <w:rPr>
          <w:rFonts w:eastAsia="Times New Roman"/>
          <w:i/>
          <w:color w:val="212121"/>
        </w:rPr>
        <w:t>Silicon Valley Business Journal</w:t>
      </w:r>
      <w:r w:rsidRPr="004E1A14">
        <w:rPr>
          <w:rFonts w:eastAsia="Times New Roman"/>
          <w:color w:val="212121"/>
        </w:rPr>
        <w:t>.</w:t>
      </w:r>
      <w:r w:rsidRPr="001313DE">
        <w:rPr>
          <w:rFonts w:eastAsia="Times New Roman"/>
          <w:color w:val="212121"/>
        </w:rPr>
        <w:t xml:space="preserve"> American City Business Journals</w:t>
      </w:r>
      <w:r>
        <w:rPr>
          <w:rFonts w:eastAsia="Times New Roman"/>
          <w:color w:val="212121"/>
        </w:rPr>
        <w:t>,</w:t>
      </w:r>
      <w:r w:rsidRPr="001313DE">
        <w:rPr>
          <w:rFonts w:eastAsia="Times New Roman"/>
          <w:color w:val="212121"/>
        </w:rPr>
        <w:t xml:space="preserve"> </w:t>
      </w:r>
      <w:r>
        <w:rPr>
          <w:rFonts w:eastAsia="Times New Roman"/>
          <w:color w:val="212121"/>
        </w:rPr>
        <w:t xml:space="preserve">17 August 2012. Web. </w:t>
      </w:r>
      <w:r w:rsidRPr="001313DE">
        <w:rPr>
          <w:rFonts w:eastAsia="Times New Roman"/>
          <w:color w:val="212121"/>
        </w:rPr>
        <w:t>15 May 2014.</w:t>
      </w:r>
      <w:r>
        <w:rPr>
          <w:rFonts w:eastAsia="Times New Roman"/>
          <w:color w:val="212121"/>
        </w:rPr>
        <w:t xml:space="preserve"> </w:t>
      </w:r>
      <w:r w:rsidRPr="001313DE">
        <w:rPr>
          <w:rFonts w:eastAsia="Times New Roman"/>
          <w:color w:val="212121"/>
        </w:rPr>
        <w:t>&lt;</w:t>
      </w:r>
      <w:r w:rsidRPr="001313DE">
        <w:rPr>
          <w:rFonts w:ascii="Calibri" w:eastAsia="Times New Roman" w:hAnsi="Calibri" w:cs="Calibri"/>
          <w:color w:val="212121"/>
          <w:sz w:val="22"/>
        </w:rPr>
        <w:t> </w:t>
      </w:r>
      <w:hyperlink r:id="rId10" w:tgtFrame="_blank" w:history="1">
        <w:r w:rsidRPr="000E2399">
          <w:rPr>
            <w:rFonts w:eastAsia="Times New Roman"/>
          </w:rPr>
          <w:t>http://www.bizjournals.com/sanjose/print-edition/2012/08/17/weave-stories-into-your-facts-figures.html?page=all</w:t>
        </w:r>
      </w:hyperlink>
      <w:r w:rsidRPr="001313DE">
        <w:rPr>
          <w:rFonts w:eastAsia="Times New Roman"/>
          <w:color w:val="212121"/>
        </w:rPr>
        <w:t>&gt;.</w:t>
      </w:r>
    </w:p>
    <w:p w14:paraId="3F6C1625" w14:textId="77777777" w:rsidR="00686E4C" w:rsidRDefault="00392622" w:rsidP="00FC24F0">
      <w:pPr>
        <w:spacing w:line="480" w:lineRule="auto"/>
        <w:ind w:left="720" w:hanging="720"/>
      </w:pPr>
      <w:r>
        <w:t xml:space="preserve">Plato. “Plato’s Account of Socrates’ Death.” </w:t>
      </w:r>
      <w:proofErr w:type="spellStart"/>
      <w:r w:rsidRPr="00916F3A">
        <w:rPr>
          <w:i/>
        </w:rPr>
        <w:t>Phaedo</w:t>
      </w:r>
      <w:proofErr w:type="spellEnd"/>
      <w:r>
        <w:t xml:space="preserve">. </w:t>
      </w:r>
      <w:proofErr w:type="gramStart"/>
      <w:r w:rsidRPr="00943D42">
        <w:rPr>
          <w:rStyle w:val="Strong"/>
          <w:b w:val="0"/>
          <w:i/>
          <w:lang w:val="en"/>
        </w:rPr>
        <w:t>my.maricopa.edu</w:t>
      </w:r>
      <w:r>
        <w:rPr>
          <w:rStyle w:val="Strong"/>
          <w:b w:val="0"/>
          <w:lang w:val="en"/>
        </w:rPr>
        <w:t>.</w:t>
      </w:r>
      <w:r>
        <w:t>Maricopa</w:t>
      </w:r>
      <w:proofErr w:type="gramEnd"/>
      <w:r>
        <w:t xml:space="preserve"> County Community College</w:t>
      </w:r>
      <w:r w:rsidR="00FC24F0">
        <w:t xml:space="preserve">, </w:t>
      </w:r>
      <w:proofErr w:type="spellStart"/>
      <w:r w:rsidR="00FC24F0">
        <w:t>n.d.</w:t>
      </w:r>
      <w:proofErr w:type="spellEnd"/>
      <w:r w:rsidR="00FC24F0">
        <w:t xml:space="preserve"> </w:t>
      </w:r>
      <w:r>
        <w:t>Web.</w:t>
      </w:r>
      <w:r w:rsidR="00FC24F0">
        <w:t xml:space="preserve"> 9 Nov. 2014.</w:t>
      </w:r>
      <w:r w:rsidR="00686E4C">
        <w:t xml:space="preserve"> &lt;http://www.mc.maricopa.edu/</w:t>
      </w:r>
    </w:p>
    <w:p w14:paraId="6E6FA3F1" w14:textId="6F15B136" w:rsidR="00392622" w:rsidRPr="00FC24F0" w:rsidRDefault="00686E4C" w:rsidP="00686E4C">
      <w:pPr>
        <w:spacing w:line="480" w:lineRule="auto"/>
        <w:ind w:left="720"/>
        <w:rPr>
          <w:b/>
        </w:rPr>
      </w:pPr>
      <w:proofErr w:type="gramStart"/>
      <w:r>
        <w:t>~davpy35701/text/platodeath.html&gt;.</w:t>
      </w:r>
      <w:proofErr w:type="gramEnd"/>
    </w:p>
    <w:p w14:paraId="4AF434E8" w14:textId="77777777" w:rsidR="002F5064" w:rsidRDefault="002F5064" w:rsidP="002F5064">
      <w:pPr>
        <w:pStyle w:val="NoSpacing"/>
        <w:widowControl w:val="0"/>
        <w:spacing w:line="480" w:lineRule="auto"/>
        <w:ind w:left="720" w:hanging="720"/>
        <w:rPr>
          <w:color w:val="333333"/>
          <w:szCs w:val="24"/>
          <w:shd w:val="clear" w:color="auto" w:fill="FFFFFF"/>
        </w:rPr>
      </w:pPr>
      <w:r>
        <w:rPr>
          <w:color w:val="333333"/>
          <w:szCs w:val="24"/>
          <w:shd w:val="clear" w:color="auto" w:fill="FFFFFF"/>
        </w:rPr>
        <w:t>Rhodes, Kimberly.</w:t>
      </w:r>
      <w:r>
        <w:rPr>
          <w:rStyle w:val="apple-converted-space"/>
          <w:color w:val="333333"/>
          <w:szCs w:val="24"/>
          <w:shd w:val="clear" w:color="auto" w:fill="FFFFFF"/>
        </w:rPr>
        <w:t> </w:t>
      </w:r>
      <w:r>
        <w:rPr>
          <w:rStyle w:val="Emphasis"/>
          <w:color w:val="333333"/>
          <w:szCs w:val="24"/>
          <w:shd w:val="clear" w:color="auto" w:fill="FFFFFF"/>
        </w:rPr>
        <w:t>Ophelia and Victorian Visual Culture: Representing Body Politics in the Nineteenth Century</w:t>
      </w:r>
      <w:r>
        <w:rPr>
          <w:color w:val="333333"/>
          <w:szCs w:val="24"/>
          <w:shd w:val="clear" w:color="auto" w:fill="FFFFFF"/>
        </w:rPr>
        <w:t xml:space="preserve">.  Portland:  </w:t>
      </w:r>
      <w:proofErr w:type="spellStart"/>
      <w:r>
        <w:rPr>
          <w:color w:val="333333"/>
          <w:szCs w:val="24"/>
          <w:shd w:val="clear" w:color="auto" w:fill="FFFFFF"/>
        </w:rPr>
        <w:t>Ashgate</w:t>
      </w:r>
      <w:proofErr w:type="spellEnd"/>
      <w:r>
        <w:rPr>
          <w:color w:val="333333"/>
          <w:szCs w:val="24"/>
          <w:shd w:val="clear" w:color="auto" w:fill="FFFFFF"/>
        </w:rPr>
        <w:t xml:space="preserve"> Publishing Co., 2008. Print.</w:t>
      </w:r>
    </w:p>
    <w:p w14:paraId="159E9023" w14:textId="77777777" w:rsidR="002F5064" w:rsidRDefault="002F5064" w:rsidP="002F5064">
      <w:pPr>
        <w:widowControl w:val="0"/>
        <w:shd w:val="clear" w:color="auto" w:fill="FFFFFF"/>
        <w:spacing w:line="480" w:lineRule="auto"/>
        <w:ind w:left="720" w:hanging="720"/>
        <w:rPr>
          <w:rFonts w:eastAsia="Times New Roman"/>
          <w:color w:val="212121"/>
        </w:rPr>
      </w:pPr>
      <w:r w:rsidRPr="001313DE">
        <w:rPr>
          <w:rFonts w:eastAsia="Times New Roman"/>
          <w:color w:val="212121"/>
        </w:rPr>
        <w:t xml:space="preserve">Rupert, Sandra S.  “Critical Evidence:  How the Arts Benefit Student Improvement.”  </w:t>
      </w:r>
      <w:proofErr w:type="gramStart"/>
      <w:r w:rsidRPr="00F03F89">
        <w:rPr>
          <w:rFonts w:eastAsia="Times New Roman"/>
          <w:i/>
          <w:color w:val="212121"/>
        </w:rPr>
        <w:t>aep-arts.org</w:t>
      </w:r>
      <w:proofErr w:type="gramEnd"/>
      <w:r>
        <w:rPr>
          <w:rFonts w:eastAsia="Times New Roman"/>
          <w:color w:val="212121"/>
        </w:rPr>
        <w:t xml:space="preserve">. </w:t>
      </w:r>
      <w:r w:rsidRPr="001313DE">
        <w:rPr>
          <w:rFonts w:eastAsia="Times New Roman"/>
          <w:color w:val="212121"/>
        </w:rPr>
        <w:t>National Assembly of State Arts Agencies</w:t>
      </w:r>
      <w:r>
        <w:rPr>
          <w:rFonts w:eastAsia="Times New Roman"/>
          <w:color w:val="212121"/>
        </w:rPr>
        <w:t>,</w:t>
      </w:r>
      <w:r w:rsidRPr="001313DE">
        <w:rPr>
          <w:rFonts w:eastAsia="Times New Roman"/>
          <w:color w:val="212121"/>
        </w:rPr>
        <w:t xml:space="preserve"> </w:t>
      </w:r>
      <w:r>
        <w:rPr>
          <w:rFonts w:eastAsia="Times New Roman"/>
          <w:color w:val="212121"/>
        </w:rPr>
        <w:t>(</w:t>
      </w:r>
      <w:r w:rsidRPr="001313DE">
        <w:rPr>
          <w:rFonts w:eastAsia="Times New Roman"/>
          <w:color w:val="212121"/>
        </w:rPr>
        <w:t>2006</w:t>
      </w:r>
      <w:r>
        <w:rPr>
          <w:rFonts w:eastAsia="Times New Roman"/>
          <w:color w:val="212121"/>
        </w:rPr>
        <w:t xml:space="preserve">): </w:t>
      </w:r>
      <w:r w:rsidRPr="001313DE">
        <w:rPr>
          <w:rFonts w:eastAsia="Times New Roman"/>
          <w:color w:val="212121"/>
        </w:rPr>
        <w:t>1-20.</w:t>
      </w:r>
      <w:r>
        <w:rPr>
          <w:rFonts w:eastAsia="Times New Roman"/>
          <w:color w:val="212121"/>
        </w:rPr>
        <w:t xml:space="preserve"> PDF file.</w:t>
      </w:r>
      <w:r w:rsidRPr="001313DE">
        <w:rPr>
          <w:rFonts w:eastAsia="Times New Roman"/>
          <w:color w:val="212121"/>
        </w:rPr>
        <w:t xml:space="preserve"> </w:t>
      </w:r>
    </w:p>
    <w:p w14:paraId="7F0C38BF" w14:textId="77777777" w:rsidR="002F5064" w:rsidRPr="001313DE" w:rsidRDefault="002F5064" w:rsidP="002F5064">
      <w:pPr>
        <w:widowControl w:val="0"/>
        <w:shd w:val="clear" w:color="auto" w:fill="FFFFFF"/>
        <w:spacing w:line="480" w:lineRule="auto"/>
        <w:ind w:left="720"/>
        <w:rPr>
          <w:rFonts w:ascii="Segoe UI" w:eastAsia="Times New Roman" w:hAnsi="Segoe UI" w:cs="Segoe UI"/>
          <w:color w:val="212121"/>
          <w:sz w:val="23"/>
          <w:szCs w:val="23"/>
        </w:rPr>
      </w:pPr>
      <w:r>
        <w:rPr>
          <w:rFonts w:eastAsia="Times New Roman"/>
          <w:color w:val="212121"/>
        </w:rPr>
        <w:t>&lt;</w:t>
      </w:r>
      <w:hyperlink r:id="rId11" w:tgtFrame="_blank" w:history="1">
        <w:r w:rsidRPr="000E2399">
          <w:rPr>
            <w:rFonts w:eastAsia="Times New Roman"/>
          </w:rPr>
          <w:t>www.aep-arts.org</w:t>
        </w:r>
      </w:hyperlink>
      <w:r>
        <w:rPr>
          <w:rFonts w:eastAsia="Times New Roman"/>
          <w:color w:val="212121"/>
        </w:rPr>
        <w:t xml:space="preserve">&gt;.  </w:t>
      </w:r>
    </w:p>
    <w:p w14:paraId="12E9F3C5" w14:textId="5539582E" w:rsidR="002F5064" w:rsidRPr="001313DE" w:rsidRDefault="002F5064" w:rsidP="002F5064">
      <w:pPr>
        <w:widowControl w:val="0"/>
        <w:shd w:val="clear" w:color="auto" w:fill="FFFFFF"/>
        <w:spacing w:line="480" w:lineRule="auto"/>
        <w:ind w:left="720" w:hanging="720"/>
        <w:rPr>
          <w:rFonts w:ascii="Segoe UI" w:eastAsia="Times New Roman" w:hAnsi="Segoe UI" w:cs="Segoe UI"/>
          <w:color w:val="212121"/>
          <w:sz w:val="23"/>
          <w:szCs w:val="23"/>
        </w:rPr>
      </w:pPr>
      <w:r w:rsidRPr="001313DE">
        <w:rPr>
          <w:rFonts w:eastAsia="Times New Roman"/>
          <w:color w:val="212121"/>
        </w:rPr>
        <w:t xml:space="preserve">Rutledge, Paula.  “The Psychological Power of Storytelling” </w:t>
      </w:r>
      <w:r w:rsidRPr="00680545">
        <w:rPr>
          <w:rFonts w:eastAsia="Times New Roman"/>
          <w:i/>
          <w:color w:val="212121"/>
        </w:rPr>
        <w:t>Psychology Today</w:t>
      </w:r>
      <w:r w:rsidRPr="001313DE">
        <w:rPr>
          <w:rFonts w:eastAsia="Times New Roman"/>
          <w:color w:val="212121"/>
        </w:rPr>
        <w:t xml:space="preserve">.  Positively </w:t>
      </w:r>
      <w:r w:rsidRPr="001313DE">
        <w:rPr>
          <w:rFonts w:eastAsia="Times New Roman"/>
          <w:color w:val="212121"/>
        </w:rPr>
        <w:lastRenderedPageBreak/>
        <w:t>Media</w:t>
      </w:r>
      <w:r>
        <w:rPr>
          <w:rFonts w:eastAsia="Times New Roman"/>
          <w:color w:val="212121"/>
        </w:rPr>
        <w:t>,</w:t>
      </w:r>
      <w:r w:rsidRPr="001313DE">
        <w:rPr>
          <w:rFonts w:eastAsia="Times New Roman"/>
          <w:color w:val="212121"/>
        </w:rPr>
        <w:t xml:space="preserve"> 16 Jan 2011</w:t>
      </w:r>
      <w:r>
        <w:rPr>
          <w:rFonts w:eastAsia="Times New Roman"/>
          <w:color w:val="212121"/>
        </w:rPr>
        <w:t>.</w:t>
      </w:r>
      <w:r w:rsidRPr="00680545">
        <w:rPr>
          <w:rFonts w:eastAsia="Times New Roman"/>
          <w:color w:val="212121"/>
        </w:rPr>
        <w:t xml:space="preserve"> </w:t>
      </w:r>
      <w:r>
        <w:rPr>
          <w:rFonts w:eastAsia="Times New Roman"/>
          <w:color w:val="212121"/>
        </w:rPr>
        <w:t xml:space="preserve">Web. </w:t>
      </w:r>
      <w:r w:rsidRPr="001313DE">
        <w:rPr>
          <w:rFonts w:eastAsia="Times New Roman"/>
          <w:color w:val="212121"/>
        </w:rPr>
        <w:t xml:space="preserve"> 15 May 2014</w:t>
      </w:r>
      <w:r>
        <w:rPr>
          <w:rFonts w:eastAsia="Times New Roman"/>
          <w:color w:val="212121"/>
        </w:rPr>
        <w:t>.</w:t>
      </w:r>
      <w:r w:rsidRPr="001313DE">
        <w:rPr>
          <w:rFonts w:eastAsia="Times New Roman"/>
          <w:color w:val="212121"/>
        </w:rPr>
        <w:t xml:space="preserve"> </w:t>
      </w:r>
      <w:proofErr w:type="gramStart"/>
      <w:r w:rsidRPr="001313DE">
        <w:rPr>
          <w:rFonts w:eastAsia="Times New Roman"/>
          <w:color w:val="212121"/>
        </w:rPr>
        <w:t>&lt;</w:t>
      </w:r>
      <w:r w:rsidRPr="00395543">
        <w:rPr>
          <w:rFonts w:ascii="Calibri" w:eastAsia="Times New Roman" w:hAnsi="Calibri" w:cs="Calibri"/>
          <w:sz w:val="22"/>
        </w:rPr>
        <w:t> </w:t>
      </w:r>
      <w:hyperlink r:id="rId12" w:history="1">
        <w:r w:rsidR="00395543" w:rsidRPr="00395543">
          <w:rPr>
            <w:rStyle w:val="Hyperlink"/>
            <w:rFonts w:eastAsia="Times New Roman"/>
            <w:color w:val="auto"/>
            <w:u w:val="none"/>
          </w:rPr>
          <w:t>http://www.psychologytoday.com/blog/ positively-media/201101/the-psychological-power-storytelling</w:t>
        </w:r>
      </w:hyperlink>
      <w:r w:rsidRPr="001313DE">
        <w:rPr>
          <w:rFonts w:eastAsia="Times New Roman"/>
          <w:color w:val="212121"/>
        </w:rPr>
        <w:t>&gt;.</w:t>
      </w:r>
      <w:proofErr w:type="gramEnd"/>
    </w:p>
    <w:p w14:paraId="34399420" w14:textId="6B0B0CB9" w:rsidR="002F5064" w:rsidRPr="00924142" w:rsidRDefault="002F5064" w:rsidP="002F5064">
      <w:pPr>
        <w:widowControl w:val="0"/>
        <w:shd w:val="clear" w:color="auto" w:fill="FFFFFF"/>
        <w:spacing w:line="480" w:lineRule="auto"/>
        <w:ind w:left="720" w:hanging="720"/>
        <w:rPr>
          <w:rFonts w:ascii="Segoe UI" w:eastAsia="Times New Roman" w:hAnsi="Segoe UI" w:cs="Segoe UI"/>
          <w:color w:val="212121"/>
          <w:sz w:val="23"/>
          <w:szCs w:val="23"/>
        </w:rPr>
      </w:pPr>
      <w:r w:rsidRPr="001313DE">
        <w:rPr>
          <w:rFonts w:eastAsia="Times New Roman"/>
          <w:color w:val="212121"/>
        </w:rPr>
        <w:t xml:space="preserve">Rutter, Jim.  “A Distant Mirror to the Modern World:  Why I Never Grow Tired of Hamlet.” </w:t>
      </w:r>
      <w:r w:rsidRPr="00680545">
        <w:rPr>
          <w:rFonts w:eastAsia="Times New Roman"/>
          <w:i/>
          <w:color w:val="212121"/>
        </w:rPr>
        <w:t>Broad Street Review: Where Art and Ideas Meet</w:t>
      </w:r>
      <w:r w:rsidRPr="001313DE">
        <w:rPr>
          <w:rFonts w:eastAsia="Times New Roman"/>
          <w:color w:val="212121"/>
        </w:rPr>
        <w:t xml:space="preserve">.  </w:t>
      </w:r>
      <w:proofErr w:type="gramStart"/>
      <w:r w:rsidRPr="00680545">
        <w:rPr>
          <w:rFonts w:eastAsia="Times New Roman"/>
          <w:i/>
          <w:color w:val="212121"/>
        </w:rPr>
        <w:t>broadstreetreview.com</w:t>
      </w:r>
      <w:proofErr w:type="gramEnd"/>
      <w:r>
        <w:rPr>
          <w:rFonts w:eastAsia="Times New Roman"/>
          <w:color w:val="212121"/>
        </w:rPr>
        <w:t xml:space="preserve">. </w:t>
      </w:r>
      <w:r w:rsidRPr="00680545">
        <w:rPr>
          <w:rFonts w:eastAsia="Times New Roman"/>
          <w:color w:val="212121"/>
        </w:rPr>
        <w:t>Broad Street Review</w:t>
      </w:r>
      <w:r>
        <w:rPr>
          <w:rFonts w:eastAsia="Times New Roman"/>
          <w:color w:val="212121"/>
        </w:rPr>
        <w:t>,</w:t>
      </w:r>
      <w:r w:rsidRPr="001313DE">
        <w:rPr>
          <w:rFonts w:eastAsia="Times New Roman"/>
          <w:color w:val="212121"/>
        </w:rPr>
        <w:t xml:space="preserve"> 31 Mar. 2009</w:t>
      </w:r>
      <w:r>
        <w:rPr>
          <w:rFonts w:eastAsia="Times New Roman"/>
          <w:color w:val="212121"/>
        </w:rPr>
        <w:t xml:space="preserve">. Web. 15 May 2014. </w:t>
      </w:r>
      <w:proofErr w:type="gramStart"/>
      <w:r w:rsidRPr="001313DE">
        <w:rPr>
          <w:rFonts w:eastAsia="Times New Roman"/>
          <w:color w:val="212121"/>
        </w:rPr>
        <w:t>&lt;</w:t>
      </w:r>
      <w:r w:rsidRPr="000E2399">
        <w:rPr>
          <w:rFonts w:ascii="Calibri" w:eastAsia="Times New Roman" w:hAnsi="Calibri" w:cs="Calibri"/>
          <w:sz w:val="22"/>
        </w:rPr>
        <w:t> </w:t>
      </w:r>
      <w:r w:rsidR="006E2340" w:rsidRPr="007B0EBA">
        <w:rPr>
          <w:rFonts w:eastAsia="Times New Roman"/>
        </w:rPr>
        <w:t>http://www.broadstreetreview.com/ theater/</w:t>
      </w:r>
      <w:proofErr w:type="spellStart"/>
      <w:r w:rsidR="006E2340" w:rsidRPr="007B0EBA">
        <w:rPr>
          <w:rFonts w:eastAsia="Times New Roman"/>
        </w:rPr>
        <w:t>why_hamlet_still_matters</w:t>
      </w:r>
      <w:proofErr w:type="spellEnd"/>
      <w:r w:rsidR="007B0EBA">
        <w:rPr>
          <w:rFonts w:eastAsia="Times New Roman"/>
          <w:color w:val="212121"/>
        </w:rPr>
        <w:t>&gt;.</w:t>
      </w:r>
      <w:proofErr w:type="gramEnd"/>
    </w:p>
    <w:p w14:paraId="1FF45503" w14:textId="77777777" w:rsidR="002F5064" w:rsidRPr="00A8674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Sabin, Samantha. “Kids Bloom through Art: Preschool Teacher Gives Children Facing Challenges a Fresh Start.” </w:t>
      </w:r>
      <w:r>
        <w:rPr>
          <w:rFonts w:eastAsia="Arial Unicode MS"/>
          <w:i/>
          <w:color w:val="000000"/>
          <w:shd w:val="clear" w:color="auto" w:fill="FFFFFF"/>
        </w:rPr>
        <w:t xml:space="preserve">The Charlotte Observer </w:t>
      </w:r>
      <w:r>
        <w:rPr>
          <w:rFonts w:eastAsia="Arial Unicode MS"/>
          <w:color w:val="000000"/>
          <w:shd w:val="clear" w:color="auto" w:fill="FFFFFF"/>
        </w:rPr>
        <w:t xml:space="preserve">29 Jul. 2014: C+. Print. </w:t>
      </w:r>
    </w:p>
    <w:p w14:paraId="7B6E0F34"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Sanders, Eve R.</w:t>
      </w:r>
      <w:r>
        <w:rPr>
          <w:rStyle w:val="apple-converted-space"/>
          <w:rFonts w:eastAsia="Arial Unicode MS"/>
          <w:color w:val="000000"/>
          <w:shd w:val="clear" w:color="auto" w:fill="FFFFFF"/>
        </w:rPr>
        <w:t> </w:t>
      </w:r>
      <w:r>
        <w:rPr>
          <w:rFonts w:eastAsia="Arial Unicode MS"/>
          <w:i/>
          <w:iCs/>
          <w:color w:val="000000"/>
          <w:shd w:val="clear" w:color="auto" w:fill="FFFFFF"/>
        </w:rPr>
        <w:t>Gender and Literacy on Stage in Early Modern England</w:t>
      </w:r>
      <w:r>
        <w:rPr>
          <w:rFonts w:eastAsia="Arial Unicode MS"/>
          <w:color w:val="000000"/>
          <w:shd w:val="clear" w:color="auto" w:fill="FFFFFF"/>
        </w:rPr>
        <w:t>. Cambridge: Cambridge UP, 1998. Print.</w:t>
      </w:r>
    </w:p>
    <w:p w14:paraId="484A4A28" w14:textId="77777777" w:rsidR="002F5064" w:rsidRDefault="002F5064" w:rsidP="002F5064">
      <w:pPr>
        <w:pStyle w:val="NoSpacing"/>
        <w:spacing w:line="480" w:lineRule="auto"/>
        <w:ind w:left="720" w:hanging="720"/>
        <w:contextualSpacing/>
      </w:pPr>
      <w:proofErr w:type="spellStart"/>
      <w:r>
        <w:t>Segel</w:t>
      </w:r>
      <w:proofErr w:type="spellEnd"/>
      <w:r>
        <w:t xml:space="preserve">, Elizabeth.  “‘As the Twig Is Bent’:  Gender and Childhood Reading.” Flynn 165-86. </w:t>
      </w:r>
    </w:p>
    <w:p w14:paraId="650BBB91"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Shakespeare, William.</w:t>
      </w:r>
      <w:r>
        <w:rPr>
          <w:rStyle w:val="apple-converted-space"/>
          <w:rFonts w:eastAsia="Arial Unicode MS"/>
          <w:color w:val="000000"/>
          <w:shd w:val="clear" w:color="auto" w:fill="FFFFFF"/>
        </w:rPr>
        <w:t> </w:t>
      </w:r>
      <w:r>
        <w:rPr>
          <w:rFonts w:eastAsia="Arial Unicode MS"/>
          <w:i/>
          <w:color w:val="000000"/>
          <w:shd w:val="clear" w:color="auto" w:fill="FFFFFF"/>
        </w:rPr>
        <w:t xml:space="preserve">Hamlet. </w:t>
      </w:r>
      <w:r>
        <w:rPr>
          <w:rFonts w:eastAsia="Arial Unicode MS"/>
          <w:color w:val="000000"/>
          <w:shd w:val="clear" w:color="auto" w:fill="FFFFFF"/>
        </w:rPr>
        <w:t>Eds. Barbara A.</w:t>
      </w:r>
      <w:r w:rsidRPr="00B72547">
        <w:rPr>
          <w:rFonts w:eastAsia="Arial Unicode MS"/>
          <w:color w:val="000000"/>
          <w:shd w:val="clear" w:color="auto" w:fill="FFFFFF"/>
        </w:rPr>
        <w:t xml:space="preserve"> </w:t>
      </w:r>
      <w:proofErr w:type="spellStart"/>
      <w:r>
        <w:rPr>
          <w:rFonts w:eastAsia="Arial Unicode MS"/>
          <w:color w:val="000000"/>
          <w:shd w:val="clear" w:color="auto" w:fill="FFFFFF"/>
        </w:rPr>
        <w:t>Mowat</w:t>
      </w:r>
      <w:proofErr w:type="spellEnd"/>
      <w:r>
        <w:rPr>
          <w:rFonts w:eastAsia="Arial Unicode MS"/>
          <w:color w:val="000000"/>
          <w:shd w:val="clear" w:color="auto" w:fill="FFFFFF"/>
        </w:rPr>
        <w:t xml:space="preserve"> and Paul </w:t>
      </w:r>
      <w:proofErr w:type="spellStart"/>
      <w:r>
        <w:rPr>
          <w:rFonts w:eastAsia="Arial Unicode MS"/>
          <w:color w:val="000000"/>
          <w:shd w:val="clear" w:color="auto" w:fill="FFFFFF"/>
        </w:rPr>
        <w:t>Werstine</w:t>
      </w:r>
      <w:proofErr w:type="spellEnd"/>
      <w:r>
        <w:rPr>
          <w:rFonts w:eastAsia="Arial Unicode MS"/>
          <w:color w:val="000000"/>
          <w:shd w:val="clear" w:color="auto" w:fill="FFFFFF"/>
        </w:rPr>
        <w:t>. New York: Simon &amp; Schuster, 1992. Print.</w:t>
      </w:r>
    </w:p>
    <w:p w14:paraId="0E279E1E"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 </w:t>
      </w:r>
      <w:r>
        <w:rPr>
          <w:rFonts w:eastAsia="Arial Unicode MS"/>
          <w:i/>
          <w:iCs/>
          <w:color w:val="000000"/>
          <w:shd w:val="clear" w:color="auto" w:fill="FFFFFF"/>
        </w:rPr>
        <w:t>Hamlet</w:t>
      </w:r>
      <w:r>
        <w:rPr>
          <w:rFonts w:eastAsia="Arial Unicode MS"/>
          <w:color w:val="000000"/>
          <w:shd w:val="clear" w:color="auto" w:fill="FFFFFF"/>
        </w:rPr>
        <w:t xml:space="preserve">. Eds. Ann Thompson and Neil Taylor. London: Bloomsbury Arden Shakespeare, 2006. Print. </w:t>
      </w:r>
    </w:p>
    <w:p w14:paraId="20E9A2B7" w14:textId="5780BCFC"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  </w:t>
      </w:r>
      <w:r w:rsidRPr="00176E5D">
        <w:rPr>
          <w:rFonts w:eastAsia="Arial Unicode MS"/>
          <w:i/>
          <w:color w:val="000000"/>
          <w:shd w:val="clear" w:color="auto" w:fill="FFFFFF"/>
        </w:rPr>
        <w:t>Macbeth</w:t>
      </w:r>
      <w:r>
        <w:rPr>
          <w:rFonts w:eastAsia="Arial Unicode MS"/>
          <w:color w:val="000000"/>
          <w:shd w:val="clear" w:color="auto" w:fill="FFFFFF"/>
        </w:rPr>
        <w:t xml:space="preserve">.  </w:t>
      </w:r>
      <w:r w:rsidRPr="00DD1473">
        <w:rPr>
          <w:rFonts w:eastAsia="Arial Unicode MS"/>
          <w:i/>
          <w:color w:val="000000"/>
          <w:shd w:val="clear" w:color="auto" w:fill="FFFFFF"/>
        </w:rPr>
        <w:t>The Norton Shakespeare Tragedies</w:t>
      </w:r>
      <w:r>
        <w:rPr>
          <w:rFonts w:eastAsia="Arial Unicode MS"/>
          <w:color w:val="000000"/>
          <w:shd w:val="clear" w:color="auto" w:fill="FFFFFF"/>
        </w:rPr>
        <w:t>. Eds. Stephen Greenblatt et al. 2</w:t>
      </w:r>
      <w:r w:rsidRPr="00DD1473">
        <w:rPr>
          <w:rFonts w:eastAsia="Arial Unicode MS"/>
          <w:color w:val="000000"/>
          <w:shd w:val="clear" w:color="auto" w:fill="FFFFFF"/>
          <w:vertAlign w:val="superscript"/>
        </w:rPr>
        <w:t>nd</w:t>
      </w:r>
      <w:r>
        <w:rPr>
          <w:rFonts w:eastAsia="Arial Unicode MS"/>
          <w:color w:val="000000"/>
          <w:shd w:val="clear" w:color="auto" w:fill="FFFFFF"/>
        </w:rPr>
        <w:t xml:space="preserve"> </w:t>
      </w:r>
      <w:proofErr w:type="gramStart"/>
      <w:r>
        <w:rPr>
          <w:rFonts w:eastAsia="Arial Unicode MS"/>
          <w:color w:val="000000"/>
          <w:shd w:val="clear" w:color="auto" w:fill="FFFFFF"/>
        </w:rPr>
        <w:t>ed</w:t>
      </w:r>
      <w:proofErr w:type="gramEnd"/>
      <w:r>
        <w:rPr>
          <w:rFonts w:eastAsia="Arial Unicode MS"/>
          <w:color w:val="000000"/>
          <w:shd w:val="clear" w:color="auto" w:fill="FFFFFF"/>
        </w:rPr>
        <w:t xml:space="preserve">. New York: WW Norton &amp; Co., 2008. </w:t>
      </w:r>
      <w:r w:rsidR="00472ABE" w:rsidRPr="00472ABE">
        <w:rPr>
          <w:rFonts w:eastAsia="Arial Unicode MS"/>
          <w:color w:val="000000"/>
          <w:shd w:val="clear" w:color="auto" w:fill="FFFFFF"/>
        </w:rPr>
        <w:t>815</w:t>
      </w:r>
      <w:r w:rsidRPr="00472ABE">
        <w:rPr>
          <w:rFonts w:eastAsia="Arial Unicode MS"/>
          <w:color w:val="000000"/>
          <w:shd w:val="clear" w:color="auto" w:fill="FFFFFF"/>
        </w:rPr>
        <w:t>-7</w:t>
      </w:r>
      <w:r w:rsidR="00472ABE" w:rsidRPr="00472ABE">
        <w:rPr>
          <w:rFonts w:eastAsia="Arial Unicode MS"/>
          <w:color w:val="000000"/>
          <w:shd w:val="clear" w:color="auto" w:fill="FFFFFF"/>
        </w:rPr>
        <w:t>8</w:t>
      </w:r>
      <w:r w:rsidRPr="00472ABE">
        <w:rPr>
          <w:rFonts w:eastAsia="Arial Unicode MS"/>
          <w:color w:val="000000"/>
          <w:shd w:val="clear" w:color="auto" w:fill="FFFFFF"/>
        </w:rPr>
        <w:t>.</w:t>
      </w:r>
      <w:r>
        <w:rPr>
          <w:rFonts w:eastAsia="Arial Unicode MS"/>
          <w:color w:val="000000"/>
          <w:shd w:val="clear" w:color="auto" w:fill="FFFFFF"/>
        </w:rPr>
        <w:t xml:space="preserve"> Print. </w:t>
      </w:r>
    </w:p>
    <w:p w14:paraId="3E141AB3"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 xml:space="preserve">Showalter, Elaine. </w:t>
      </w:r>
      <w:r>
        <w:rPr>
          <w:szCs w:val="24"/>
        </w:rPr>
        <w:t xml:space="preserve">“Representing Ophelia: Women, Madness, and the Responsibilities of Feminist Criticism.” </w:t>
      </w:r>
      <w:r w:rsidRPr="00965A1A">
        <w:rPr>
          <w:i/>
          <w:szCs w:val="24"/>
        </w:rPr>
        <w:t>Shakespeare and the Question of Theory</w:t>
      </w:r>
      <w:r>
        <w:rPr>
          <w:szCs w:val="24"/>
        </w:rPr>
        <w:t>. Eds. Patricia Parker and Geoffrey Harman. New York: Methuen, 1985. 77-94. Print.</w:t>
      </w:r>
    </w:p>
    <w:p w14:paraId="2451252A"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Wakefield, Thaddeus.</w:t>
      </w:r>
      <w:r>
        <w:rPr>
          <w:rStyle w:val="apple-converted-space"/>
          <w:rFonts w:eastAsia="Arial Unicode MS"/>
          <w:color w:val="000000"/>
          <w:shd w:val="clear" w:color="auto" w:fill="FFFFFF"/>
        </w:rPr>
        <w:t> </w:t>
      </w:r>
      <w:r>
        <w:rPr>
          <w:rFonts w:eastAsia="Arial Unicode MS"/>
          <w:i/>
          <w:iCs/>
          <w:color w:val="000000"/>
          <w:shd w:val="clear" w:color="auto" w:fill="FFFFFF"/>
        </w:rPr>
        <w:t>The Family in Twentieth-Century American Drama</w:t>
      </w:r>
      <w:r>
        <w:rPr>
          <w:rFonts w:eastAsia="Arial Unicode MS"/>
          <w:color w:val="000000"/>
          <w:shd w:val="clear" w:color="auto" w:fill="FFFFFF"/>
        </w:rPr>
        <w:t>. New York: P. Lang, 2003. Print.</w:t>
      </w:r>
    </w:p>
    <w:p w14:paraId="580B7175"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t>Williams, Tennessee.</w:t>
      </w:r>
      <w:r>
        <w:rPr>
          <w:rStyle w:val="apple-converted-space"/>
          <w:rFonts w:eastAsia="Arial Unicode MS"/>
          <w:color w:val="000000"/>
          <w:shd w:val="clear" w:color="auto" w:fill="FFFFFF"/>
        </w:rPr>
        <w:t> </w:t>
      </w:r>
      <w:r>
        <w:rPr>
          <w:rFonts w:eastAsia="Arial Unicode MS"/>
          <w:i/>
          <w:iCs/>
          <w:color w:val="000000"/>
          <w:shd w:val="clear" w:color="auto" w:fill="FFFFFF"/>
        </w:rPr>
        <w:t>The Glass Menagerie: A Play</w:t>
      </w:r>
      <w:r>
        <w:rPr>
          <w:rFonts w:eastAsia="Arial Unicode MS"/>
          <w:color w:val="000000"/>
          <w:shd w:val="clear" w:color="auto" w:fill="FFFFFF"/>
        </w:rPr>
        <w:t>. New York: New Directions, 1970. Print.</w:t>
      </w:r>
    </w:p>
    <w:p w14:paraId="4A0C6DFE" w14:textId="77777777" w:rsidR="002F5064" w:rsidRDefault="002F5064" w:rsidP="002F5064">
      <w:pPr>
        <w:pStyle w:val="NoSpacing"/>
        <w:widowControl w:val="0"/>
        <w:spacing w:line="480" w:lineRule="auto"/>
        <w:ind w:left="720" w:hanging="720"/>
        <w:rPr>
          <w:rFonts w:eastAsia="Arial Unicode MS"/>
          <w:color w:val="000000"/>
          <w:shd w:val="clear" w:color="auto" w:fill="FFFFFF"/>
        </w:rPr>
      </w:pPr>
      <w:r>
        <w:rPr>
          <w:rFonts w:eastAsia="Arial Unicode MS"/>
          <w:color w:val="000000"/>
          <w:shd w:val="clear" w:color="auto" w:fill="FFFFFF"/>
        </w:rPr>
        <w:lastRenderedPageBreak/>
        <w:t xml:space="preserve">Woolf, Virginia.  </w:t>
      </w:r>
      <w:r w:rsidRPr="00536EBC">
        <w:rPr>
          <w:rFonts w:eastAsia="Arial Unicode MS"/>
          <w:i/>
          <w:color w:val="000000"/>
          <w:shd w:val="clear" w:color="auto" w:fill="FFFFFF"/>
        </w:rPr>
        <w:t>A Room of One’s Own</w:t>
      </w:r>
      <w:r>
        <w:rPr>
          <w:rFonts w:eastAsia="Arial Unicode MS"/>
          <w:color w:val="000000"/>
          <w:shd w:val="clear" w:color="auto" w:fill="FFFFFF"/>
        </w:rPr>
        <w:t>. Orlando: Harcourt, Inc. 1929. Print,</w:t>
      </w:r>
    </w:p>
    <w:p w14:paraId="59E496F8" w14:textId="77777777" w:rsidR="00E36230" w:rsidRDefault="002F5064" w:rsidP="002F5064">
      <w:pPr>
        <w:spacing w:line="480" w:lineRule="auto"/>
        <w:ind w:left="720" w:hanging="720"/>
      </w:pPr>
      <w:r>
        <w:rPr>
          <w:rFonts w:eastAsia="Arial Unicode MS"/>
          <w:color w:val="000000"/>
          <w:shd w:val="clear" w:color="auto" w:fill="FFFFFF"/>
        </w:rPr>
        <w:t xml:space="preserve">---. “Professions for Women.” </w:t>
      </w:r>
      <w:r>
        <w:rPr>
          <w:rFonts w:eastAsia="Arial Unicode MS"/>
          <w:i/>
          <w:color w:val="000000"/>
          <w:shd w:val="clear" w:color="auto" w:fill="FFFFFF"/>
        </w:rPr>
        <w:t xml:space="preserve">The Norton Anthology of English Literature. </w:t>
      </w:r>
      <w:r>
        <w:rPr>
          <w:rFonts w:eastAsia="Arial Unicode MS"/>
          <w:color w:val="000000"/>
          <w:shd w:val="clear" w:color="auto" w:fill="FFFFFF"/>
        </w:rPr>
        <w:t>Ed. M.H. Abrams.</w:t>
      </w:r>
      <w:r>
        <w:rPr>
          <w:rFonts w:eastAsia="Arial Unicode MS"/>
          <w:i/>
          <w:color w:val="000000"/>
          <w:shd w:val="clear" w:color="auto" w:fill="FFFFFF"/>
        </w:rPr>
        <w:t xml:space="preserve"> </w:t>
      </w:r>
      <w:r w:rsidRPr="00696A9A">
        <w:rPr>
          <w:rFonts w:eastAsia="Arial Unicode MS"/>
          <w:color w:val="000000"/>
          <w:shd w:val="clear" w:color="auto" w:fill="FFFFFF"/>
        </w:rPr>
        <w:t>4</w:t>
      </w:r>
      <w:r w:rsidRPr="00696A9A">
        <w:rPr>
          <w:rFonts w:eastAsia="Arial Unicode MS"/>
          <w:color w:val="000000"/>
          <w:shd w:val="clear" w:color="auto" w:fill="FFFFFF"/>
          <w:vertAlign w:val="superscript"/>
        </w:rPr>
        <w:t>th</w:t>
      </w:r>
      <w:r w:rsidRPr="00696A9A">
        <w:rPr>
          <w:rFonts w:eastAsia="Arial Unicode MS"/>
          <w:color w:val="000000"/>
          <w:shd w:val="clear" w:color="auto" w:fill="FFFFFF"/>
        </w:rPr>
        <w:t xml:space="preserve"> ed. </w:t>
      </w:r>
      <w:r>
        <w:rPr>
          <w:rFonts w:eastAsia="Arial Unicode MS"/>
          <w:color w:val="000000"/>
          <w:shd w:val="clear" w:color="auto" w:fill="FFFFFF"/>
        </w:rPr>
        <w:t>Vol. 2.</w:t>
      </w:r>
      <w:r w:rsidRPr="00696A9A">
        <w:rPr>
          <w:rFonts w:eastAsia="Arial Unicode MS"/>
          <w:color w:val="000000"/>
          <w:shd w:val="clear" w:color="auto" w:fill="FFFFFF"/>
        </w:rPr>
        <w:t xml:space="preserve"> </w:t>
      </w:r>
      <w:r>
        <w:rPr>
          <w:rFonts w:eastAsia="Arial Unicode MS"/>
          <w:color w:val="000000"/>
          <w:shd w:val="clear" w:color="auto" w:fill="FFFFFF"/>
        </w:rPr>
        <w:t>New York: WW Norton &amp; Company, Inc. 2045-2049. Print.</w:t>
      </w:r>
    </w:p>
    <w:sectPr w:rsidR="00E3623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FAAA6D" w15:done="0"/>
  <w15:commentEx w15:paraId="79E36F83" w15:done="0"/>
  <w15:commentEx w15:paraId="179CBAE9" w15:done="0"/>
  <w15:commentEx w15:paraId="628A027C" w15:done="0"/>
  <w15:commentEx w15:paraId="10DB39DF" w15:done="0"/>
  <w15:commentEx w15:paraId="5D1DF1C3" w15:done="0"/>
  <w15:commentEx w15:paraId="18D8219A" w15:done="0"/>
  <w15:commentEx w15:paraId="5D6C18F9" w15:done="0"/>
  <w15:commentEx w15:paraId="73E2FBFE" w15:done="0"/>
  <w15:commentEx w15:paraId="127D00EE" w15:done="0"/>
  <w15:commentEx w15:paraId="27524327" w15:done="0"/>
  <w15:commentEx w15:paraId="0F658953" w15:done="0"/>
  <w15:commentEx w15:paraId="0E5CECCA" w15:paraIdParent="0F658953" w15:done="0"/>
  <w15:commentEx w15:paraId="281F76EA" w15:done="0"/>
  <w15:commentEx w15:paraId="173AE6FD" w15:done="0"/>
  <w15:commentEx w15:paraId="3D890B8C" w15:done="0"/>
  <w15:commentEx w15:paraId="5EF8D28C" w15:done="0"/>
  <w15:commentEx w15:paraId="50228007" w15:done="0"/>
  <w15:commentEx w15:paraId="3B1F5F62" w15:done="0"/>
  <w15:commentEx w15:paraId="4D759C18" w15:done="0"/>
  <w15:commentEx w15:paraId="2A87F254" w15:paraIdParent="4D759C18" w15:done="0"/>
  <w15:commentEx w15:paraId="7140BDBD" w15:done="0"/>
  <w15:commentEx w15:paraId="5BC76B1F" w15:paraIdParent="7140BDBD" w15:done="0"/>
  <w15:commentEx w15:paraId="668465BB" w15:done="0"/>
  <w15:commentEx w15:paraId="2AB707E1" w15:paraIdParent="668465BB" w15:done="0"/>
  <w15:commentEx w15:paraId="0A804578" w15:done="0"/>
  <w15:commentEx w15:paraId="6C9EC654" w15:paraIdParent="0A80457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0AA"/>
    <w:multiLevelType w:val="multilevel"/>
    <w:tmpl w:val="D6E25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8555BF6"/>
    <w:multiLevelType w:val="multilevel"/>
    <w:tmpl w:val="90D83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D2A2FA1"/>
    <w:multiLevelType w:val="multilevel"/>
    <w:tmpl w:val="C5248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DCB2C6E"/>
    <w:multiLevelType w:val="hybridMultilevel"/>
    <w:tmpl w:val="DC5AE332"/>
    <w:lvl w:ilvl="0" w:tplc="91D045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5959CF"/>
    <w:multiLevelType w:val="multilevel"/>
    <w:tmpl w:val="5E126A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55416660"/>
    <w:multiLevelType w:val="multilevel"/>
    <w:tmpl w:val="72824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57A80C7E"/>
    <w:multiLevelType w:val="hybridMultilevel"/>
    <w:tmpl w:val="15188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3C2523"/>
    <w:multiLevelType w:val="multilevel"/>
    <w:tmpl w:val="F8384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5E9015F2"/>
    <w:multiLevelType w:val="multilevel"/>
    <w:tmpl w:val="172C4C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5F4D5CDB"/>
    <w:multiLevelType w:val="multilevel"/>
    <w:tmpl w:val="26887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7739206C"/>
    <w:multiLevelType w:val="multilevel"/>
    <w:tmpl w:val="24844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794E059C"/>
    <w:multiLevelType w:val="hybridMultilevel"/>
    <w:tmpl w:val="B6346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6138E1"/>
    <w:multiLevelType w:val="multilevel"/>
    <w:tmpl w:val="A6EA0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1"/>
  </w:num>
  <w:num w:numId="4">
    <w:abstractNumId w:val="4"/>
  </w:num>
  <w:num w:numId="5">
    <w:abstractNumId w:val="9"/>
  </w:num>
  <w:num w:numId="6">
    <w:abstractNumId w:val="8"/>
  </w:num>
  <w:num w:numId="7">
    <w:abstractNumId w:val="5"/>
  </w:num>
  <w:num w:numId="8">
    <w:abstractNumId w:val="10"/>
  </w:num>
  <w:num w:numId="9">
    <w:abstractNumId w:val="12"/>
  </w:num>
  <w:num w:numId="10">
    <w:abstractNumId w:val="2"/>
  </w:num>
  <w:num w:numId="11">
    <w:abstractNumId w:val="6"/>
  </w:num>
  <w:num w:numId="12">
    <w:abstractNumId w:val="3"/>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garet Neff">
    <w15:presenceInfo w15:providerId="Windows Live" w15:userId="1594e47e9eb8df49"/>
  </w15:person>
  <w15:person w15:author="Garza, Hector">
    <w15:presenceInfo w15:providerId="AD" w15:userId="S-1-5-21-2072177302-1958620249-3085007271-282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600"/>
    <w:rsid w:val="0000020B"/>
    <w:rsid w:val="00047E04"/>
    <w:rsid w:val="00071E29"/>
    <w:rsid w:val="0008695D"/>
    <w:rsid w:val="000921D8"/>
    <w:rsid w:val="00094BAD"/>
    <w:rsid w:val="000A4E79"/>
    <w:rsid w:val="000B07F5"/>
    <w:rsid w:val="000D3E11"/>
    <w:rsid w:val="000D4184"/>
    <w:rsid w:val="000E5B0D"/>
    <w:rsid w:val="001109B6"/>
    <w:rsid w:val="0012254C"/>
    <w:rsid w:val="0014515C"/>
    <w:rsid w:val="00153A90"/>
    <w:rsid w:val="001667C7"/>
    <w:rsid w:val="0017044F"/>
    <w:rsid w:val="0018500A"/>
    <w:rsid w:val="00196FAE"/>
    <w:rsid w:val="00197C54"/>
    <w:rsid w:val="001C587C"/>
    <w:rsid w:val="001D41DE"/>
    <w:rsid w:val="001D6040"/>
    <w:rsid w:val="00205690"/>
    <w:rsid w:val="00236D27"/>
    <w:rsid w:val="00257442"/>
    <w:rsid w:val="0025782C"/>
    <w:rsid w:val="00285F32"/>
    <w:rsid w:val="002A2A5C"/>
    <w:rsid w:val="002B6002"/>
    <w:rsid w:val="002D1AB2"/>
    <w:rsid w:val="002F4042"/>
    <w:rsid w:val="002F5064"/>
    <w:rsid w:val="0036617F"/>
    <w:rsid w:val="00375A54"/>
    <w:rsid w:val="00392622"/>
    <w:rsid w:val="00393FDF"/>
    <w:rsid w:val="00395543"/>
    <w:rsid w:val="003B1576"/>
    <w:rsid w:val="003B39BB"/>
    <w:rsid w:val="003C68F0"/>
    <w:rsid w:val="003E4444"/>
    <w:rsid w:val="003E6600"/>
    <w:rsid w:val="003E7B87"/>
    <w:rsid w:val="00427597"/>
    <w:rsid w:val="004448E6"/>
    <w:rsid w:val="00472ABE"/>
    <w:rsid w:val="00487807"/>
    <w:rsid w:val="004C537D"/>
    <w:rsid w:val="004E4286"/>
    <w:rsid w:val="004F40A0"/>
    <w:rsid w:val="0058428D"/>
    <w:rsid w:val="005A546B"/>
    <w:rsid w:val="005C7E21"/>
    <w:rsid w:val="005D63E5"/>
    <w:rsid w:val="005E1F7D"/>
    <w:rsid w:val="005E7CB6"/>
    <w:rsid w:val="005E7CFB"/>
    <w:rsid w:val="00654F86"/>
    <w:rsid w:val="00663786"/>
    <w:rsid w:val="00686E4C"/>
    <w:rsid w:val="006C1DA0"/>
    <w:rsid w:val="006C2A4E"/>
    <w:rsid w:val="006C2A9B"/>
    <w:rsid w:val="006E2340"/>
    <w:rsid w:val="00727A2B"/>
    <w:rsid w:val="0075002E"/>
    <w:rsid w:val="00771DEC"/>
    <w:rsid w:val="007B0EBA"/>
    <w:rsid w:val="007B2BA9"/>
    <w:rsid w:val="007B65A3"/>
    <w:rsid w:val="007C7DF2"/>
    <w:rsid w:val="008027D2"/>
    <w:rsid w:val="00815488"/>
    <w:rsid w:val="008415E4"/>
    <w:rsid w:val="00866ED9"/>
    <w:rsid w:val="00877B2A"/>
    <w:rsid w:val="00883341"/>
    <w:rsid w:val="008B21F4"/>
    <w:rsid w:val="008C1C44"/>
    <w:rsid w:val="00917AAE"/>
    <w:rsid w:val="009468B1"/>
    <w:rsid w:val="00973B9A"/>
    <w:rsid w:val="00977C9B"/>
    <w:rsid w:val="009F1D89"/>
    <w:rsid w:val="00A309E8"/>
    <w:rsid w:val="00A33F14"/>
    <w:rsid w:val="00A50881"/>
    <w:rsid w:val="00A6395F"/>
    <w:rsid w:val="00A64BBB"/>
    <w:rsid w:val="00A83DA7"/>
    <w:rsid w:val="00AA09BA"/>
    <w:rsid w:val="00AC4E6B"/>
    <w:rsid w:val="00AC70FF"/>
    <w:rsid w:val="00AD6D94"/>
    <w:rsid w:val="00B135D7"/>
    <w:rsid w:val="00B44167"/>
    <w:rsid w:val="00B469C5"/>
    <w:rsid w:val="00B64E9D"/>
    <w:rsid w:val="00B65002"/>
    <w:rsid w:val="00B709E2"/>
    <w:rsid w:val="00B94B7D"/>
    <w:rsid w:val="00B9778E"/>
    <w:rsid w:val="00BB48BC"/>
    <w:rsid w:val="00BF1DCF"/>
    <w:rsid w:val="00BF740A"/>
    <w:rsid w:val="00C50F17"/>
    <w:rsid w:val="00C527DF"/>
    <w:rsid w:val="00C7409E"/>
    <w:rsid w:val="00C84D9A"/>
    <w:rsid w:val="00C93100"/>
    <w:rsid w:val="00CA138A"/>
    <w:rsid w:val="00CB0A4B"/>
    <w:rsid w:val="00CC2E22"/>
    <w:rsid w:val="00CE7BEC"/>
    <w:rsid w:val="00D33E90"/>
    <w:rsid w:val="00D3526E"/>
    <w:rsid w:val="00D35289"/>
    <w:rsid w:val="00D366BE"/>
    <w:rsid w:val="00D4743C"/>
    <w:rsid w:val="00D94077"/>
    <w:rsid w:val="00D95C07"/>
    <w:rsid w:val="00DA389C"/>
    <w:rsid w:val="00E36C0A"/>
    <w:rsid w:val="00EC4181"/>
    <w:rsid w:val="00ED1B6E"/>
    <w:rsid w:val="00EE52CA"/>
    <w:rsid w:val="00F014AE"/>
    <w:rsid w:val="00F0350B"/>
    <w:rsid w:val="00F048C4"/>
    <w:rsid w:val="00F1363C"/>
    <w:rsid w:val="00F22CFB"/>
    <w:rsid w:val="00F86512"/>
    <w:rsid w:val="00FA493D"/>
    <w:rsid w:val="00FB3FD8"/>
    <w:rsid w:val="00FB54C3"/>
    <w:rsid w:val="00FC24F0"/>
    <w:rsid w:val="00FE0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600"/>
    <w:rPr>
      <w:rFonts w:eastAsia="Calibri"/>
      <w:szCs w:val="22"/>
    </w:rPr>
  </w:style>
  <w:style w:type="character" w:styleId="Hyperlink">
    <w:name w:val="Hyperlink"/>
    <w:uiPriority w:val="99"/>
    <w:unhideWhenUsed/>
    <w:rsid w:val="003E6600"/>
    <w:rPr>
      <w:color w:val="0563C1"/>
      <w:u w:val="single"/>
    </w:rPr>
  </w:style>
  <w:style w:type="paragraph" w:styleId="NormalWeb">
    <w:name w:val="Normal (Web)"/>
    <w:basedOn w:val="Normal"/>
    <w:uiPriority w:val="99"/>
    <w:semiHidden/>
    <w:unhideWhenUsed/>
    <w:rsid w:val="003E6600"/>
    <w:pPr>
      <w:spacing w:before="100" w:beforeAutospacing="1" w:after="100" w:afterAutospacing="1"/>
    </w:pPr>
    <w:rPr>
      <w:rFonts w:eastAsia="Calibri"/>
    </w:rPr>
  </w:style>
  <w:style w:type="paragraph" w:styleId="CommentText">
    <w:name w:val="annotation text"/>
    <w:basedOn w:val="Normal"/>
    <w:link w:val="CommentTextChar"/>
    <w:uiPriority w:val="99"/>
    <w:unhideWhenUsed/>
    <w:rsid w:val="003E6600"/>
    <w:rPr>
      <w:rFonts w:eastAsia="Calibri"/>
      <w:sz w:val="20"/>
      <w:szCs w:val="20"/>
    </w:rPr>
  </w:style>
  <w:style w:type="character" w:customStyle="1" w:styleId="CommentTextChar">
    <w:name w:val="Comment Text Char"/>
    <w:basedOn w:val="DefaultParagraphFont"/>
    <w:link w:val="CommentText"/>
    <w:uiPriority w:val="99"/>
    <w:rsid w:val="003E6600"/>
    <w:rPr>
      <w:rFonts w:eastAsia="Calibri"/>
      <w:sz w:val="20"/>
      <w:szCs w:val="20"/>
    </w:rPr>
  </w:style>
  <w:style w:type="paragraph" w:customStyle="1" w:styleId="story-body-text">
    <w:name w:val="story-body-text"/>
    <w:basedOn w:val="Normal"/>
    <w:uiPriority w:val="99"/>
    <w:rsid w:val="003E6600"/>
    <w:pPr>
      <w:spacing w:before="100" w:beforeAutospacing="1" w:after="100" w:afterAutospacing="1"/>
    </w:pPr>
    <w:rPr>
      <w:rFonts w:eastAsia="Calibri"/>
    </w:rPr>
  </w:style>
  <w:style w:type="character" w:styleId="CommentReference">
    <w:name w:val="annotation reference"/>
    <w:uiPriority w:val="99"/>
    <w:semiHidden/>
    <w:unhideWhenUsed/>
    <w:rsid w:val="003E6600"/>
    <w:rPr>
      <w:sz w:val="16"/>
      <w:szCs w:val="16"/>
    </w:rPr>
  </w:style>
  <w:style w:type="paragraph" w:styleId="BalloonText">
    <w:name w:val="Balloon Text"/>
    <w:basedOn w:val="Normal"/>
    <w:link w:val="BalloonTextChar"/>
    <w:uiPriority w:val="99"/>
    <w:semiHidden/>
    <w:unhideWhenUsed/>
    <w:rsid w:val="003E66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600"/>
    <w:rPr>
      <w:rFonts w:ascii="Segoe UI" w:hAnsi="Segoe UI" w:cs="Segoe UI"/>
      <w:sz w:val="18"/>
      <w:szCs w:val="18"/>
    </w:rPr>
  </w:style>
  <w:style w:type="character" w:customStyle="1" w:styleId="apple-converted-space">
    <w:name w:val="apple-converted-space"/>
    <w:rsid w:val="003E6600"/>
  </w:style>
  <w:style w:type="character" w:styleId="Emphasis">
    <w:name w:val="Emphasis"/>
    <w:uiPriority w:val="20"/>
    <w:qFormat/>
    <w:rsid w:val="003E6600"/>
    <w:rPr>
      <w:i/>
      <w:iCs/>
    </w:rPr>
  </w:style>
  <w:style w:type="paragraph" w:styleId="CommentSubject">
    <w:name w:val="annotation subject"/>
    <w:basedOn w:val="CommentText"/>
    <w:next w:val="CommentText"/>
    <w:link w:val="CommentSubjectChar"/>
    <w:uiPriority w:val="99"/>
    <w:semiHidden/>
    <w:unhideWhenUsed/>
    <w:rsid w:val="006C2A9B"/>
    <w:rPr>
      <w:rFonts w:eastAsiaTheme="minorHAnsi"/>
      <w:b/>
      <w:bCs/>
    </w:rPr>
  </w:style>
  <w:style w:type="character" w:customStyle="1" w:styleId="CommentSubjectChar">
    <w:name w:val="Comment Subject Char"/>
    <w:basedOn w:val="CommentTextChar"/>
    <w:link w:val="CommentSubject"/>
    <w:uiPriority w:val="99"/>
    <w:semiHidden/>
    <w:rsid w:val="006C2A9B"/>
    <w:rPr>
      <w:rFonts w:eastAsia="Calibri"/>
      <w:b/>
      <w:bCs/>
      <w:sz w:val="20"/>
      <w:szCs w:val="20"/>
    </w:rPr>
  </w:style>
  <w:style w:type="character" w:styleId="Strong">
    <w:name w:val="Strong"/>
    <w:basedOn w:val="DefaultParagraphFont"/>
    <w:uiPriority w:val="22"/>
    <w:qFormat/>
    <w:rsid w:val="00392622"/>
    <w:rPr>
      <w:b/>
      <w:bCs/>
    </w:rPr>
  </w:style>
  <w:style w:type="paragraph" w:styleId="ListParagraph">
    <w:name w:val="List Paragraph"/>
    <w:basedOn w:val="Normal"/>
    <w:uiPriority w:val="34"/>
    <w:qFormat/>
    <w:rsid w:val="00F014AE"/>
    <w:pPr>
      <w:spacing w:after="200" w:line="276"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FC24F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600"/>
    <w:rPr>
      <w:rFonts w:eastAsia="Calibri"/>
      <w:szCs w:val="22"/>
    </w:rPr>
  </w:style>
  <w:style w:type="character" w:styleId="Hyperlink">
    <w:name w:val="Hyperlink"/>
    <w:uiPriority w:val="99"/>
    <w:unhideWhenUsed/>
    <w:rsid w:val="003E6600"/>
    <w:rPr>
      <w:color w:val="0563C1"/>
      <w:u w:val="single"/>
    </w:rPr>
  </w:style>
  <w:style w:type="paragraph" w:styleId="NormalWeb">
    <w:name w:val="Normal (Web)"/>
    <w:basedOn w:val="Normal"/>
    <w:uiPriority w:val="99"/>
    <w:semiHidden/>
    <w:unhideWhenUsed/>
    <w:rsid w:val="003E6600"/>
    <w:pPr>
      <w:spacing w:before="100" w:beforeAutospacing="1" w:after="100" w:afterAutospacing="1"/>
    </w:pPr>
    <w:rPr>
      <w:rFonts w:eastAsia="Calibri"/>
    </w:rPr>
  </w:style>
  <w:style w:type="paragraph" w:styleId="CommentText">
    <w:name w:val="annotation text"/>
    <w:basedOn w:val="Normal"/>
    <w:link w:val="CommentTextChar"/>
    <w:uiPriority w:val="99"/>
    <w:unhideWhenUsed/>
    <w:rsid w:val="003E6600"/>
    <w:rPr>
      <w:rFonts w:eastAsia="Calibri"/>
      <w:sz w:val="20"/>
      <w:szCs w:val="20"/>
    </w:rPr>
  </w:style>
  <w:style w:type="character" w:customStyle="1" w:styleId="CommentTextChar">
    <w:name w:val="Comment Text Char"/>
    <w:basedOn w:val="DefaultParagraphFont"/>
    <w:link w:val="CommentText"/>
    <w:uiPriority w:val="99"/>
    <w:rsid w:val="003E6600"/>
    <w:rPr>
      <w:rFonts w:eastAsia="Calibri"/>
      <w:sz w:val="20"/>
      <w:szCs w:val="20"/>
    </w:rPr>
  </w:style>
  <w:style w:type="paragraph" w:customStyle="1" w:styleId="story-body-text">
    <w:name w:val="story-body-text"/>
    <w:basedOn w:val="Normal"/>
    <w:uiPriority w:val="99"/>
    <w:rsid w:val="003E6600"/>
    <w:pPr>
      <w:spacing w:before="100" w:beforeAutospacing="1" w:after="100" w:afterAutospacing="1"/>
    </w:pPr>
    <w:rPr>
      <w:rFonts w:eastAsia="Calibri"/>
    </w:rPr>
  </w:style>
  <w:style w:type="character" w:styleId="CommentReference">
    <w:name w:val="annotation reference"/>
    <w:uiPriority w:val="99"/>
    <w:semiHidden/>
    <w:unhideWhenUsed/>
    <w:rsid w:val="003E6600"/>
    <w:rPr>
      <w:sz w:val="16"/>
      <w:szCs w:val="16"/>
    </w:rPr>
  </w:style>
  <w:style w:type="paragraph" w:styleId="BalloonText">
    <w:name w:val="Balloon Text"/>
    <w:basedOn w:val="Normal"/>
    <w:link w:val="BalloonTextChar"/>
    <w:uiPriority w:val="99"/>
    <w:semiHidden/>
    <w:unhideWhenUsed/>
    <w:rsid w:val="003E66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600"/>
    <w:rPr>
      <w:rFonts w:ascii="Segoe UI" w:hAnsi="Segoe UI" w:cs="Segoe UI"/>
      <w:sz w:val="18"/>
      <w:szCs w:val="18"/>
    </w:rPr>
  </w:style>
  <w:style w:type="character" w:customStyle="1" w:styleId="apple-converted-space">
    <w:name w:val="apple-converted-space"/>
    <w:rsid w:val="003E6600"/>
  </w:style>
  <w:style w:type="character" w:styleId="Emphasis">
    <w:name w:val="Emphasis"/>
    <w:uiPriority w:val="20"/>
    <w:qFormat/>
    <w:rsid w:val="003E6600"/>
    <w:rPr>
      <w:i/>
      <w:iCs/>
    </w:rPr>
  </w:style>
  <w:style w:type="paragraph" w:styleId="CommentSubject">
    <w:name w:val="annotation subject"/>
    <w:basedOn w:val="CommentText"/>
    <w:next w:val="CommentText"/>
    <w:link w:val="CommentSubjectChar"/>
    <w:uiPriority w:val="99"/>
    <w:semiHidden/>
    <w:unhideWhenUsed/>
    <w:rsid w:val="006C2A9B"/>
    <w:rPr>
      <w:rFonts w:eastAsiaTheme="minorHAnsi"/>
      <w:b/>
      <w:bCs/>
    </w:rPr>
  </w:style>
  <w:style w:type="character" w:customStyle="1" w:styleId="CommentSubjectChar">
    <w:name w:val="Comment Subject Char"/>
    <w:basedOn w:val="CommentTextChar"/>
    <w:link w:val="CommentSubject"/>
    <w:uiPriority w:val="99"/>
    <w:semiHidden/>
    <w:rsid w:val="006C2A9B"/>
    <w:rPr>
      <w:rFonts w:eastAsia="Calibri"/>
      <w:b/>
      <w:bCs/>
      <w:sz w:val="20"/>
      <w:szCs w:val="20"/>
    </w:rPr>
  </w:style>
  <w:style w:type="character" w:styleId="Strong">
    <w:name w:val="Strong"/>
    <w:basedOn w:val="DefaultParagraphFont"/>
    <w:uiPriority w:val="22"/>
    <w:qFormat/>
    <w:rsid w:val="00392622"/>
    <w:rPr>
      <w:b/>
      <w:bCs/>
    </w:rPr>
  </w:style>
  <w:style w:type="paragraph" w:styleId="ListParagraph">
    <w:name w:val="List Paragraph"/>
    <w:basedOn w:val="Normal"/>
    <w:uiPriority w:val="34"/>
    <w:qFormat/>
    <w:rsid w:val="00F014AE"/>
    <w:pPr>
      <w:spacing w:after="200" w:line="276"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FC24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20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today.com/basics/persuas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sychologytoday.com/basics/cognition" TargetMode="External"/><Relationship Id="rId12" Type="http://schemas.openxmlformats.org/officeDocument/2006/relationships/hyperlink" Target="http://www.psychologytoday.com/blog/%20positively-media/201101/the-psychological-power-storytelling" TargetMode="Externa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www.psychologytoday.com/basics/teamwork" TargetMode="External"/><Relationship Id="rId11" Type="http://schemas.openxmlformats.org/officeDocument/2006/relationships/hyperlink" Target="http://www.aep-arts.org/" TargetMode="External"/><Relationship Id="rId5" Type="http://schemas.openxmlformats.org/officeDocument/2006/relationships/webSettings" Target="webSettings.xml"/><Relationship Id="rId10" Type="http://schemas.openxmlformats.org/officeDocument/2006/relationships/hyperlink" Target="http://www.bizjournals.com/sanjose/print-edition/2012/08/17/weave-stories-into-your-facts-figures.html?page=all" TargetMode="External"/><Relationship Id="rId4" Type="http://schemas.openxmlformats.org/officeDocument/2006/relationships/settings" Target="settings.xml"/><Relationship Id="rId9" Type="http://schemas.openxmlformats.org/officeDocument/2006/relationships/hyperlink" Target="http://www.theatlantic.com/features/archive/2014/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72</Pages>
  <Words>21101</Words>
  <Characters>120281</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Neff</dc:creator>
  <cp:lastModifiedBy>victoria</cp:lastModifiedBy>
  <cp:revision>8</cp:revision>
  <dcterms:created xsi:type="dcterms:W3CDTF">2014-12-09T19:09:00Z</dcterms:created>
  <dcterms:modified xsi:type="dcterms:W3CDTF">2014-12-10T18:50:00Z</dcterms:modified>
</cp:coreProperties>
</file>