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03295D" w14:textId="77777777" w:rsidR="00200E3B" w:rsidRDefault="00200E3B" w:rsidP="00115231">
      <w:pPr>
        <w:pStyle w:val="APAHeadingCenter"/>
        <w:rPr>
          <w:szCs w:val="24"/>
        </w:rPr>
      </w:pPr>
    </w:p>
    <w:p w14:paraId="0C8097CF" w14:textId="42EC303B" w:rsidR="009B17CE" w:rsidRPr="00B919C9" w:rsidRDefault="00037FE0" w:rsidP="00115231">
      <w:pPr>
        <w:pStyle w:val="APAHeadingCenter"/>
        <w:rPr>
          <w:szCs w:val="24"/>
        </w:rPr>
      </w:pPr>
      <w:r w:rsidRPr="00B919C9">
        <w:rPr>
          <w:szCs w:val="24"/>
        </w:rPr>
        <w:t>Use of Antibiotics in Viral Upper Respiratory Infections in the Primary Care Setting</w:t>
      </w:r>
      <w:bookmarkStart w:id="0" w:name="_Hlk19532280"/>
      <w:bookmarkEnd w:id="0"/>
    </w:p>
    <w:p w14:paraId="3C4C9014" w14:textId="77777777" w:rsidR="009B17CE" w:rsidRPr="00B919C9" w:rsidRDefault="00037FE0" w:rsidP="00115231">
      <w:pPr>
        <w:pStyle w:val="APAHeadingCenter"/>
        <w:rPr>
          <w:szCs w:val="24"/>
        </w:rPr>
      </w:pPr>
      <w:r w:rsidRPr="00B919C9">
        <w:rPr>
          <w:szCs w:val="24"/>
        </w:rPr>
        <w:t>Heather Bryce Simmons Futrell</w:t>
      </w:r>
    </w:p>
    <w:p w14:paraId="60402BBA" w14:textId="77777777" w:rsidR="009B17CE" w:rsidRPr="00B919C9" w:rsidRDefault="009B17CE" w:rsidP="00115231">
      <w:pPr>
        <w:pStyle w:val="APA"/>
        <w:ind w:firstLine="0"/>
        <w:jc w:val="center"/>
        <w:rPr>
          <w:szCs w:val="24"/>
        </w:rPr>
      </w:pPr>
    </w:p>
    <w:p w14:paraId="18DA5DF5" w14:textId="77777777" w:rsidR="009B17CE" w:rsidRPr="00B919C9" w:rsidRDefault="009B17CE" w:rsidP="00115231">
      <w:pPr>
        <w:pStyle w:val="APA"/>
        <w:ind w:firstLine="0"/>
        <w:jc w:val="center"/>
        <w:rPr>
          <w:szCs w:val="24"/>
        </w:rPr>
      </w:pPr>
    </w:p>
    <w:p w14:paraId="0C533C40" w14:textId="77777777" w:rsidR="009B17CE" w:rsidRPr="00B919C9" w:rsidRDefault="00037FE0" w:rsidP="00115231">
      <w:pPr>
        <w:pStyle w:val="APA"/>
        <w:ind w:firstLine="0"/>
        <w:jc w:val="center"/>
        <w:rPr>
          <w:szCs w:val="24"/>
        </w:rPr>
      </w:pPr>
      <w:r w:rsidRPr="00B919C9">
        <w:rPr>
          <w:szCs w:val="24"/>
        </w:rPr>
        <w:t>Paper submitted in partial fulfillment of the</w:t>
      </w:r>
    </w:p>
    <w:p w14:paraId="703B1839" w14:textId="77777777" w:rsidR="009B17CE" w:rsidRPr="00B919C9" w:rsidRDefault="00037FE0" w:rsidP="00115231">
      <w:pPr>
        <w:pStyle w:val="APA"/>
        <w:ind w:firstLine="0"/>
        <w:contextualSpacing/>
        <w:jc w:val="center"/>
        <w:rPr>
          <w:szCs w:val="24"/>
        </w:rPr>
      </w:pPr>
      <w:r w:rsidRPr="00B919C9">
        <w:rPr>
          <w:szCs w:val="24"/>
        </w:rPr>
        <w:t>requirements for the degree of</w:t>
      </w:r>
    </w:p>
    <w:p w14:paraId="261D2CA8" w14:textId="77777777" w:rsidR="009B17CE" w:rsidRPr="00B919C9" w:rsidRDefault="009B17CE" w:rsidP="00200E3B">
      <w:pPr>
        <w:pStyle w:val="APA"/>
        <w:ind w:firstLine="0"/>
        <w:contextualSpacing/>
        <w:jc w:val="center"/>
        <w:rPr>
          <w:szCs w:val="24"/>
        </w:rPr>
      </w:pPr>
    </w:p>
    <w:p w14:paraId="4846FCE0" w14:textId="77777777" w:rsidR="009B17CE" w:rsidRPr="00B919C9" w:rsidRDefault="00037FE0" w:rsidP="00200E3B">
      <w:pPr>
        <w:pStyle w:val="APA"/>
        <w:ind w:firstLine="0"/>
        <w:contextualSpacing/>
        <w:jc w:val="center"/>
        <w:rPr>
          <w:szCs w:val="24"/>
        </w:rPr>
      </w:pPr>
      <w:r w:rsidRPr="00B919C9">
        <w:rPr>
          <w:szCs w:val="24"/>
        </w:rPr>
        <w:t>Doctor of Nursing Practice</w:t>
      </w:r>
    </w:p>
    <w:p w14:paraId="0C1459B7" w14:textId="77777777" w:rsidR="009B17CE" w:rsidRPr="00B919C9" w:rsidRDefault="00037FE0" w:rsidP="00200E3B">
      <w:pPr>
        <w:pStyle w:val="APAHeadingCenter"/>
        <w:contextualSpacing/>
        <w:rPr>
          <w:szCs w:val="24"/>
        </w:rPr>
      </w:pPr>
      <w:bookmarkStart w:id="1" w:name="bmTitlePageInst"/>
      <w:r w:rsidRPr="00B919C9">
        <w:rPr>
          <w:szCs w:val="24"/>
        </w:rPr>
        <w:t>East Carolina University</w:t>
      </w:r>
      <w:bookmarkEnd w:id="1"/>
    </w:p>
    <w:p w14:paraId="03C271BD" w14:textId="77777777" w:rsidR="009B17CE" w:rsidRPr="00B919C9" w:rsidRDefault="00037FE0" w:rsidP="00200E3B">
      <w:pPr>
        <w:pStyle w:val="APA"/>
        <w:ind w:firstLine="0"/>
        <w:contextualSpacing/>
        <w:jc w:val="center"/>
        <w:rPr>
          <w:szCs w:val="24"/>
        </w:rPr>
      </w:pPr>
      <w:r w:rsidRPr="00B919C9">
        <w:rPr>
          <w:szCs w:val="24"/>
        </w:rPr>
        <w:t>College of Nursing</w:t>
      </w:r>
    </w:p>
    <w:p w14:paraId="5592123C" w14:textId="77777777" w:rsidR="009B17CE" w:rsidRPr="00B919C9" w:rsidRDefault="009B17CE" w:rsidP="00115231">
      <w:pPr>
        <w:pStyle w:val="APAHeadingCenter"/>
        <w:rPr>
          <w:szCs w:val="24"/>
        </w:rPr>
      </w:pPr>
      <w:bookmarkStart w:id="2" w:name="bmTitleAdd1"/>
      <w:bookmarkEnd w:id="2"/>
    </w:p>
    <w:p w14:paraId="5FD278F0" w14:textId="77777777" w:rsidR="009B17CE" w:rsidRPr="00B919C9" w:rsidRDefault="009B17CE" w:rsidP="00115231">
      <w:pPr>
        <w:pStyle w:val="APA"/>
        <w:jc w:val="center"/>
        <w:rPr>
          <w:szCs w:val="24"/>
        </w:rPr>
      </w:pPr>
    </w:p>
    <w:p w14:paraId="3CB57946" w14:textId="77777777" w:rsidR="00B919C9" w:rsidRPr="00B919C9" w:rsidRDefault="00037FE0" w:rsidP="00B919C9">
      <w:pPr>
        <w:pStyle w:val="APAHeadingCenter"/>
        <w:rPr>
          <w:szCs w:val="24"/>
        </w:rPr>
      </w:pPr>
      <w:bookmarkStart w:id="3" w:name="bmTitleAdd3"/>
      <w:bookmarkStart w:id="4" w:name="bmTitleAdd2"/>
      <w:bookmarkEnd w:id="3"/>
      <w:bookmarkEnd w:id="4"/>
      <w:r w:rsidRPr="00B919C9">
        <w:rPr>
          <w:szCs w:val="24"/>
        </w:rPr>
        <w:t>Date Finalized</w:t>
      </w:r>
    </w:p>
    <w:p w14:paraId="634030D9" w14:textId="70DF2C5A" w:rsidR="009B17CE" w:rsidRPr="00B919C9" w:rsidRDefault="00B919C9" w:rsidP="00B919C9">
      <w:pPr>
        <w:pStyle w:val="APAHeadingCenter"/>
        <w:rPr>
          <w:szCs w:val="24"/>
        </w:rPr>
      </w:pPr>
      <w:r w:rsidRPr="00B919C9">
        <w:rPr>
          <w:szCs w:val="24"/>
        </w:rPr>
        <w:t>April 21</w:t>
      </w:r>
      <w:r w:rsidRPr="00B919C9">
        <w:rPr>
          <w:szCs w:val="24"/>
          <w:vertAlign w:val="superscript"/>
        </w:rPr>
        <w:t>st</w:t>
      </w:r>
      <w:r w:rsidRPr="00B919C9">
        <w:rPr>
          <w:szCs w:val="24"/>
        </w:rPr>
        <w:t>, 2020</w:t>
      </w:r>
    </w:p>
    <w:p w14:paraId="46D954CF" w14:textId="77777777" w:rsidR="009B17CE" w:rsidRPr="00B919C9" w:rsidRDefault="009B17CE" w:rsidP="00115231">
      <w:pPr>
        <w:pStyle w:val="APA"/>
        <w:ind w:firstLine="0"/>
        <w:jc w:val="center"/>
        <w:rPr>
          <w:szCs w:val="24"/>
        </w:rPr>
      </w:pPr>
      <w:bookmarkStart w:id="5" w:name="bmTitleAdd4"/>
      <w:bookmarkEnd w:id="5"/>
    </w:p>
    <w:p w14:paraId="4C300D41" w14:textId="77777777" w:rsidR="00347A12" w:rsidRPr="00B919C9" w:rsidRDefault="00347A12" w:rsidP="00115231">
      <w:pPr>
        <w:pStyle w:val="APA"/>
        <w:ind w:firstLine="0"/>
        <w:jc w:val="center"/>
        <w:rPr>
          <w:szCs w:val="24"/>
        </w:rPr>
      </w:pPr>
    </w:p>
    <w:p w14:paraId="38EC2A76" w14:textId="77777777" w:rsidR="00347A12" w:rsidRPr="00B919C9" w:rsidRDefault="00347A12" w:rsidP="00115231">
      <w:pPr>
        <w:pStyle w:val="APA"/>
        <w:ind w:firstLine="0"/>
        <w:jc w:val="center"/>
        <w:rPr>
          <w:szCs w:val="24"/>
        </w:rPr>
      </w:pPr>
    </w:p>
    <w:p w14:paraId="6C41BCF7" w14:textId="77777777" w:rsidR="00347A12" w:rsidRPr="00B919C9" w:rsidRDefault="00347A12" w:rsidP="00115231">
      <w:pPr>
        <w:pStyle w:val="APA"/>
        <w:ind w:firstLine="0"/>
        <w:jc w:val="center"/>
        <w:rPr>
          <w:szCs w:val="24"/>
        </w:rPr>
      </w:pPr>
    </w:p>
    <w:p w14:paraId="350030AA" w14:textId="77777777" w:rsidR="00347A12" w:rsidRPr="00B919C9" w:rsidRDefault="00347A12" w:rsidP="00115231">
      <w:pPr>
        <w:pStyle w:val="APA"/>
        <w:ind w:firstLine="0"/>
        <w:jc w:val="center"/>
        <w:rPr>
          <w:szCs w:val="24"/>
        </w:rPr>
      </w:pPr>
    </w:p>
    <w:p w14:paraId="78D39609" w14:textId="77777777" w:rsidR="00347A12" w:rsidRPr="00B919C9" w:rsidRDefault="00347A12" w:rsidP="00115231">
      <w:pPr>
        <w:pStyle w:val="APA"/>
        <w:ind w:firstLine="0"/>
        <w:jc w:val="center"/>
        <w:rPr>
          <w:szCs w:val="24"/>
        </w:rPr>
      </w:pPr>
    </w:p>
    <w:p w14:paraId="7A4136D0" w14:textId="77777777" w:rsidR="00347A12" w:rsidRPr="00B919C9" w:rsidRDefault="00347A12" w:rsidP="00115231">
      <w:pPr>
        <w:pStyle w:val="APA"/>
        <w:ind w:firstLine="0"/>
        <w:jc w:val="center"/>
        <w:rPr>
          <w:szCs w:val="24"/>
        </w:rPr>
      </w:pPr>
    </w:p>
    <w:p w14:paraId="6FED63E0" w14:textId="77777777" w:rsidR="00347A12" w:rsidRPr="00B919C9" w:rsidRDefault="00347A12" w:rsidP="00115231">
      <w:pPr>
        <w:pStyle w:val="APA"/>
        <w:ind w:firstLine="0"/>
        <w:jc w:val="center"/>
        <w:rPr>
          <w:szCs w:val="24"/>
        </w:rPr>
      </w:pPr>
    </w:p>
    <w:p w14:paraId="0A83DCD2" w14:textId="18CF9E02" w:rsidR="009B17CE" w:rsidRPr="00B919C9" w:rsidRDefault="00037FE0" w:rsidP="00115231">
      <w:pPr>
        <w:pStyle w:val="APA"/>
        <w:ind w:firstLine="0"/>
        <w:jc w:val="center"/>
        <w:rPr>
          <w:szCs w:val="24"/>
        </w:rPr>
      </w:pPr>
      <w:r w:rsidRPr="00B919C9">
        <w:rPr>
          <w:szCs w:val="24"/>
        </w:rPr>
        <w:lastRenderedPageBreak/>
        <w:t>Acknowledgments</w:t>
      </w:r>
    </w:p>
    <w:p w14:paraId="7FBB2313" w14:textId="14F6A668" w:rsidR="009B17CE" w:rsidRPr="00B919C9" w:rsidRDefault="00E81296" w:rsidP="00E81296">
      <w:pPr>
        <w:pStyle w:val="APA"/>
        <w:ind w:firstLine="0"/>
        <w:rPr>
          <w:szCs w:val="24"/>
        </w:rPr>
      </w:pPr>
      <w:r w:rsidRPr="00B919C9">
        <w:rPr>
          <w:szCs w:val="24"/>
        </w:rPr>
        <w:tab/>
        <w:t>I would like to take time to acknowledge those who helped to make this project successful.  First I would like to tha</w:t>
      </w:r>
      <w:r w:rsidR="00B919C9" w:rsidRPr="00B919C9">
        <w:rPr>
          <w:szCs w:val="24"/>
        </w:rPr>
        <w:t>nk</w:t>
      </w:r>
      <w:r w:rsidRPr="00B919C9">
        <w:rPr>
          <w:szCs w:val="24"/>
        </w:rPr>
        <w:t xml:space="preserve"> my DNP faculty member Dr. Marshburn.  She continued to push me to thin</w:t>
      </w:r>
      <w:r w:rsidR="00567C6D" w:rsidRPr="00B919C9">
        <w:rPr>
          <w:szCs w:val="24"/>
        </w:rPr>
        <w:t>k</w:t>
      </w:r>
      <w:r w:rsidRPr="00B919C9">
        <w:rPr>
          <w:szCs w:val="24"/>
        </w:rPr>
        <w:t xml:space="preserve"> about different aspects of this project.  She was always there to answer a question and offer encouragement.  </w:t>
      </w:r>
    </w:p>
    <w:p w14:paraId="10C6B566" w14:textId="0E5EEDBD" w:rsidR="00E81296" w:rsidRPr="00B919C9" w:rsidRDefault="00E81296" w:rsidP="00E81296">
      <w:pPr>
        <w:pStyle w:val="APA"/>
        <w:ind w:firstLine="0"/>
        <w:rPr>
          <w:szCs w:val="24"/>
        </w:rPr>
      </w:pPr>
      <w:r w:rsidRPr="00B919C9">
        <w:rPr>
          <w:szCs w:val="24"/>
        </w:rPr>
        <w:tab/>
        <w:t>This project would not have been possible without the help and dedication from Lynn Sanford and Dr. Tommy Jarrell.  The</w:t>
      </w:r>
      <w:r w:rsidR="00567C6D" w:rsidRPr="00B919C9">
        <w:rPr>
          <w:szCs w:val="24"/>
        </w:rPr>
        <w:t>ir</w:t>
      </w:r>
      <w:r w:rsidRPr="00B919C9">
        <w:rPr>
          <w:szCs w:val="24"/>
        </w:rPr>
        <w:t xml:space="preserve"> commitment to this project and willingness to participate cannot be fully expressed.  My project would have failed without their input and devotion to </w:t>
      </w:r>
      <w:r w:rsidR="00567C6D" w:rsidRPr="00B919C9">
        <w:rPr>
          <w:szCs w:val="24"/>
        </w:rPr>
        <w:t>its</w:t>
      </w:r>
      <w:r w:rsidRPr="00B919C9">
        <w:rPr>
          <w:szCs w:val="24"/>
        </w:rPr>
        <w:t xml:space="preserve"> continued success.  </w:t>
      </w:r>
    </w:p>
    <w:p w14:paraId="401AE347" w14:textId="097A1CA5" w:rsidR="00E81296" w:rsidRPr="00B919C9" w:rsidRDefault="00E81296" w:rsidP="00E81296">
      <w:pPr>
        <w:pStyle w:val="APA"/>
        <w:ind w:firstLine="0"/>
        <w:rPr>
          <w:szCs w:val="24"/>
        </w:rPr>
      </w:pPr>
      <w:r w:rsidRPr="00B919C9">
        <w:rPr>
          <w:szCs w:val="24"/>
        </w:rPr>
        <w:tab/>
        <w:t>I would like to thank my family who has dealt with the many changes in our lives while I complete this project and program.  They have been there with a steady head and continual support.  This entire journey would not have happened without all their help</w:t>
      </w:r>
      <w:r w:rsidR="00110FFB" w:rsidRPr="00B919C9">
        <w:rPr>
          <w:szCs w:val="24"/>
        </w:rPr>
        <w:t xml:space="preserve"> and prayers</w:t>
      </w:r>
      <w:r w:rsidRPr="00B919C9">
        <w:rPr>
          <w:szCs w:val="24"/>
        </w:rPr>
        <w:t xml:space="preserve">.  I specifically would like to thank my husband whose love, support, and encouragement helped me through the struggling times.  </w:t>
      </w:r>
      <w:r w:rsidR="00110FFB" w:rsidRPr="00B919C9">
        <w:rPr>
          <w:szCs w:val="24"/>
        </w:rPr>
        <w:t xml:space="preserve">Thank you for being mom and dad for the last three years.  </w:t>
      </w:r>
    </w:p>
    <w:p w14:paraId="493D9859" w14:textId="77777777" w:rsidR="009B17CE" w:rsidRPr="00B919C9" w:rsidRDefault="009B17CE" w:rsidP="00115231">
      <w:pPr>
        <w:pStyle w:val="APA"/>
        <w:rPr>
          <w:szCs w:val="24"/>
        </w:rPr>
      </w:pPr>
    </w:p>
    <w:p w14:paraId="5B0A5F54" w14:textId="77777777" w:rsidR="009B17CE" w:rsidRPr="00B919C9" w:rsidRDefault="009B17CE" w:rsidP="00115231">
      <w:pPr>
        <w:pStyle w:val="APA"/>
        <w:rPr>
          <w:szCs w:val="24"/>
        </w:rPr>
      </w:pPr>
    </w:p>
    <w:p w14:paraId="37F800EB" w14:textId="77777777" w:rsidR="009B17CE" w:rsidRPr="00B919C9" w:rsidRDefault="009B17CE" w:rsidP="00115231">
      <w:pPr>
        <w:pStyle w:val="APA"/>
        <w:rPr>
          <w:szCs w:val="24"/>
        </w:rPr>
      </w:pPr>
    </w:p>
    <w:p w14:paraId="40480453" w14:textId="77777777" w:rsidR="009B17CE" w:rsidRPr="00B919C9" w:rsidRDefault="009B17CE" w:rsidP="00115231">
      <w:pPr>
        <w:pStyle w:val="APA"/>
        <w:rPr>
          <w:szCs w:val="24"/>
        </w:rPr>
      </w:pPr>
    </w:p>
    <w:p w14:paraId="25DAAC89" w14:textId="77777777" w:rsidR="009B17CE" w:rsidRPr="00B919C9" w:rsidRDefault="009B17CE" w:rsidP="00115231">
      <w:pPr>
        <w:pStyle w:val="APA"/>
        <w:rPr>
          <w:szCs w:val="24"/>
        </w:rPr>
      </w:pPr>
    </w:p>
    <w:p w14:paraId="730A251D" w14:textId="2147DF96" w:rsidR="009B17CE" w:rsidRPr="00B919C9" w:rsidRDefault="009B17CE" w:rsidP="00115231">
      <w:pPr>
        <w:pStyle w:val="APA"/>
        <w:rPr>
          <w:szCs w:val="24"/>
        </w:rPr>
      </w:pPr>
    </w:p>
    <w:p w14:paraId="5D5939F5" w14:textId="77777777" w:rsidR="00E81296" w:rsidRPr="00B919C9" w:rsidRDefault="00E81296" w:rsidP="00115231">
      <w:pPr>
        <w:pStyle w:val="APA"/>
        <w:rPr>
          <w:szCs w:val="24"/>
        </w:rPr>
      </w:pPr>
    </w:p>
    <w:p w14:paraId="673EAF96" w14:textId="77777777" w:rsidR="009B17CE" w:rsidRPr="00B919C9" w:rsidRDefault="009B17CE" w:rsidP="00115231">
      <w:pPr>
        <w:pStyle w:val="APA"/>
        <w:rPr>
          <w:szCs w:val="24"/>
        </w:rPr>
      </w:pPr>
    </w:p>
    <w:p w14:paraId="6AE2F69D" w14:textId="77777777" w:rsidR="009B17CE" w:rsidRPr="00B919C9" w:rsidRDefault="009B17CE" w:rsidP="00115231">
      <w:pPr>
        <w:pStyle w:val="APA"/>
        <w:rPr>
          <w:szCs w:val="24"/>
        </w:rPr>
      </w:pPr>
    </w:p>
    <w:p w14:paraId="201BDF2C" w14:textId="77777777" w:rsidR="009B17CE" w:rsidRPr="00B919C9" w:rsidRDefault="00037FE0" w:rsidP="00115231">
      <w:pPr>
        <w:pStyle w:val="APA"/>
        <w:ind w:firstLine="0"/>
        <w:jc w:val="center"/>
        <w:rPr>
          <w:szCs w:val="24"/>
        </w:rPr>
      </w:pPr>
      <w:r w:rsidRPr="00B919C9">
        <w:rPr>
          <w:szCs w:val="24"/>
        </w:rPr>
        <w:lastRenderedPageBreak/>
        <w:t>Dedication</w:t>
      </w:r>
    </w:p>
    <w:p w14:paraId="793AD15D" w14:textId="42B49ECB" w:rsidR="00E81296" w:rsidRPr="00B919C9" w:rsidRDefault="00E81296" w:rsidP="00E81296">
      <w:pPr>
        <w:pStyle w:val="APA"/>
        <w:jc w:val="both"/>
        <w:rPr>
          <w:szCs w:val="24"/>
        </w:rPr>
        <w:sectPr w:rsidR="00E81296" w:rsidRPr="00B919C9" w:rsidSect="006C3FB9">
          <w:headerReference w:type="default" r:id="rId7"/>
          <w:headerReference w:type="first" r:id="rId8"/>
          <w:type w:val="continuous"/>
          <w:pgSz w:w="12240" w:h="15840"/>
          <w:pgMar w:top="1440" w:right="1440" w:bottom="1440" w:left="1440" w:header="720" w:footer="0" w:gutter="0"/>
          <w:cols w:space="720"/>
          <w:formProt w:val="0"/>
          <w:titlePg/>
          <w:docGrid w:linePitch="360"/>
        </w:sectPr>
      </w:pPr>
      <w:r w:rsidRPr="00B919C9">
        <w:rPr>
          <w:szCs w:val="24"/>
        </w:rPr>
        <w:t xml:space="preserve">To my mother and my late father </w:t>
      </w:r>
      <w:r w:rsidR="00567C6D" w:rsidRPr="00B919C9">
        <w:rPr>
          <w:szCs w:val="24"/>
        </w:rPr>
        <w:t xml:space="preserve">Paige and </w:t>
      </w:r>
      <w:r w:rsidRPr="00B919C9">
        <w:rPr>
          <w:szCs w:val="24"/>
        </w:rPr>
        <w:t xml:space="preserve">Bruce Simmons.   I have felt your love and support throughout this journey.  You have been my soundboard and guide.  </w:t>
      </w:r>
      <w:r w:rsidR="00110FFB" w:rsidRPr="00B919C9">
        <w:rPr>
          <w:szCs w:val="24"/>
        </w:rPr>
        <w:t>I can only hope this endeavor has made you proud.  T</w:t>
      </w:r>
      <w:r w:rsidRPr="00B919C9">
        <w:rPr>
          <w:szCs w:val="24"/>
        </w:rPr>
        <w:t>o my girls</w:t>
      </w:r>
      <w:r w:rsidR="00110FFB" w:rsidRPr="00B919C9">
        <w:rPr>
          <w:szCs w:val="24"/>
        </w:rPr>
        <w:t>, Eveie and McKenzie</w:t>
      </w:r>
      <w:r w:rsidRPr="00B919C9">
        <w:rPr>
          <w:szCs w:val="24"/>
        </w:rPr>
        <w:t xml:space="preserve"> I hope this shows you to always follow your dreams</w:t>
      </w:r>
      <w:r w:rsidR="00110FFB" w:rsidRPr="00B919C9">
        <w:rPr>
          <w:szCs w:val="24"/>
        </w:rPr>
        <w:t>, you can do anything</w:t>
      </w:r>
      <w:r w:rsidRPr="00B919C9">
        <w:rPr>
          <w:szCs w:val="24"/>
        </w:rPr>
        <w:t>.</w:t>
      </w:r>
      <w:r w:rsidR="00110FFB" w:rsidRPr="00B919C9">
        <w:rPr>
          <w:szCs w:val="24"/>
        </w:rPr>
        <w:t xml:space="preserve">  </w:t>
      </w:r>
      <w:r w:rsidRPr="00B919C9">
        <w:rPr>
          <w:szCs w:val="24"/>
        </w:rPr>
        <w:t xml:space="preserve">  </w:t>
      </w:r>
    </w:p>
    <w:p w14:paraId="4AD57B05" w14:textId="7ADD4EB9" w:rsidR="003F79D4" w:rsidRDefault="003F79D4">
      <w:pPr>
        <w:rPr>
          <w:sz w:val="24"/>
          <w:szCs w:val="24"/>
        </w:rPr>
      </w:pPr>
      <w:r>
        <w:rPr>
          <w:szCs w:val="24"/>
        </w:rPr>
        <w:br w:type="page"/>
      </w:r>
    </w:p>
    <w:p w14:paraId="607ED126" w14:textId="1AB5C865" w:rsidR="009B17CE" w:rsidRPr="00B919C9" w:rsidRDefault="00037FE0" w:rsidP="00115231">
      <w:pPr>
        <w:pStyle w:val="APA"/>
        <w:ind w:firstLine="0"/>
        <w:jc w:val="center"/>
        <w:rPr>
          <w:szCs w:val="24"/>
        </w:rPr>
      </w:pPr>
      <w:r w:rsidRPr="00B919C9">
        <w:rPr>
          <w:szCs w:val="24"/>
        </w:rPr>
        <w:lastRenderedPageBreak/>
        <w:t>Abstract</w:t>
      </w:r>
    </w:p>
    <w:p w14:paraId="53E15762" w14:textId="7230A11C" w:rsidR="0068670D" w:rsidRPr="00B919C9" w:rsidRDefault="0068670D" w:rsidP="0068670D">
      <w:pPr>
        <w:pStyle w:val="Standard"/>
        <w:spacing w:line="480" w:lineRule="auto"/>
        <w:rPr>
          <w:rFonts w:hint="eastAsia"/>
        </w:rPr>
      </w:pPr>
      <w:r w:rsidRPr="00B919C9">
        <w:t>Antimicrobial resistance is a global concern to healthcare providers. Estimated deaths caused by antibiotic resistance will be greater than cancer by 2050 (</w:t>
      </w:r>
      <w:r w:rsidR="00B919C9" w:rsidRPr="00B919C9">
        <w:rPr>
          <w:rFonts w:eastAsia="Calibri"/>
        </w:rPr>
        <w:t>Avent, Fejzic, &amp; van Driel, 2018</w:t>
      </w:r>
      <w:r w:rsidRPr="00B919C9">
        <w:t xml:space="preserve">).  Antibiotic stewardship programs have been developed to combat this concern.  These programs in outpatient settings are aimed to reduce the number of antibiotics prescribed while improving outcomes, overcoming resistance, and reducing the spread of multi-drug resistant organisms (QIO, 2018). </w:t>
      </w:r>
      <w:r w:rsidR="00200E3B" w:rsidRPr="00B919C9">
        <w:t>The purpose of this thirteen-week quality improvement project was to implement an antibiotic stewardship program in a rural health department to reduce antibiotic use in viral respiratory infections</w:t>
      </w:r>
      <w:r w:rsidRPr="00B919C9">
        <w:t xml:space="preserve">.  </w:t>
      </w:r>
      <w:r w:rsidR="00200E3B" w:rsidRPr="00B919C9">
        <w:t>The interventions were peer comparison, justified prescribing and patient education.  P</w:t>
      </w:r>
      <w:r w:rsidRPr="00B919C9">
        <w:t xml:space="preserve">articipants </w:t>
      </w:r>
      <w:r w:rsidR="00200E3B" w:rsidRPr="00B919C9">
        <w:t xml:space="preserve">consisted of </w:t>
      </w:r>
      <w:r w:rsidRPr="00B919C9">
        <w:t xml:space="preserve">two providers, two nurses and the director. </w:t>
      </w:r>
      <w:r w:rsidR="00200E3B" w:rsidRPr="00B919C9">
        <w:t xml:space="preserve"> Project findings were</w:t>
      </w:r>
      <w:r w:rsidRPr="00B919C9">
        <w:t xml:space="preserve"> compared to the Healthy People 2020 goal of less than 21% inappropriate use.  </w:t>
      </w:r>
      <w:r w:rsidR="00200E3B" w:rsidRPr="00B919C9">
        <w:t>Overall c</w:t>
      </w:r>
      <w:r w:rsidRPr="00B919C9">
        <w:t>ompliance rates</w:t>
      </w:r>
      <w:r w:rsidR="00200E3B" w:rsidRPr="00B919C9">
        <w:t xml:space="preserve"> in antibiotic usage</w:t>
      </w:r>
      <w:r w:rsidRPr="00B919C9">
        <w:t xml:space="preserve"> were 12.5% post-intervention compared to 18% per-intervention.  Antimicrobial-resistance will continue to rise without the use of patient education, self-evaluation, and antibiotic stewardship programs. </w:t>
      </w:r>
      <w:r w:rsidR="00200E3B" w:rsidRPr="00B919C9">
        <w:t xml:space="preserve"> Reducing antibiotic usage in a primary care clinic can lead to significant cost saving and improved patient outcomes</w:t>
      </w:r>
      <w:r w:rsidR="00B3485B">
        <w:t>.</w:t>
      </w:r>
    </w:p>
    <w:p w14:paraId="06E22053" w14:textId="77777777" w:rsidR="0068670D" w:rsidRPr="00B919C9" w:rsidRDefault="0068670D" w:rsidP="0068670D">
      <w:pPr>
        <w:pStyle w:val="Standard"/>
        <w:spacing w:line="480" w:lineRule="auto"/>
        <w:rPr>
          <w:rFonts w:hint="eastAsia"/>
        </w:rPr>
      </w:pPr>
    </w:p>
    <w:p w14:paraId="2BFEBBD6" w14:textId="4A107987" w:rsidR="0068670D" w:rsidRPr="00B919C9" w:rsidRDefault="0068670D" w:rsidP="0068670D">
      <w:pPr>
        <w:pStyle w:val="Standard"/>
        <w:spacing w:line="480" w:lineRule="auto"/>
        <w:rPr>
          <w:rFonts w:hint="eastAsia"/>
        </w:rPr>
      </w:pPr>
    </w:p>
    <w:p w14:paraId="41924ECB" w14:textId="1FF5E133" w:rsidR="009B17CE" w:rsidRPr="00B919C9" w:rsidRDefault="0068670D" w:rsidP="0068670D">
      <w:pPr>
        <w:pStyle w:val="Standard"/>
        <w:spacing w:line="480" w:lineRule="auto"/>
        <w:rPr>
          <w:rFonts w:hint="eastAsia"/>
        </w:rPr>
        <w:sectPr w:rsidR="009B17CE" w:rsidRPr="00B919C9" w:rsidSect="006C3FB9">
          <w:headerReference w:type="default" r:id="rId9"/>
          <w:type w:val="continuous"/>
          <w:pgSz w:w="12240" w:h="15840"/>
          <w:pgMar w:top="1440" w:right="1440" w:bottom="1440" w:left="1440" w:header="720" w:footer="0" w:gutter="0"/>
          <w:cols w:space="720"/>
          <w:formProt w:val="0"/>
          <w:docGrid w:linePitch="360"/>
        </w:sectPr>
      </w:pPr>
      <w:r w:rsidRPr="00B919C9">
        <w:rPr>
          <w:i/>
          <w:iCs/>
        </w:rPr>
        <w:t>Key words</w:t>
      </w:r>
      <w:r w:rsidRPr="00B919C9">
        <w:t>:  antibiotic stewardship, antimicrobial resistance, respiratory tract infections, peer comparison, justified prescribing, patient education.</w:t>
      </w:r>
    </w:p>
    <w:p w14:paraId="6AE3272D" w14:textId="2762C6A3" w:rsidR="003F79D4" w:rsidRDefault="003F79D4">
      <w:pPr>
        <w:rPr>
          <w:b/>
          <w:sz w:val="24"/>
          <w:szCs w:val="24"/>
        </w:rPr>
      </w:pPr>
      <w:r>
        <w:rPr>
          <w:b/>
          <w:szCs w:val="24"/>
        </w:rPr>
        <w:br w:type="page"/>
      </w:r>
    </w:p>
    <w:p w14:paraId="24E598BD" w14:textId="0DD62201" w:rsidR="009B17CE" w:rsidRPr="00B919C9" w:rsidRDefault="00037FE0" w:rsidP="00200E3B">
      <w:pPr>
        <w:pStyle w:val="APAAbstract"/>
        <w:jc w:val="center"/>
        <w:rPr>
          <w:b/>
          <w:szCs w:val="24"/>
        </w:rPr>
      </w:pPr>
      <w:r w:rsidRPr="00B919C9">
        <w:rPr>
          <w:b/>
          <w:szCs w:val="24"/>
        </w:rPr>
        <w:lastRenderedPageBreak/>
        <w:t>Table of Contents</w:t>
      </w:r>
    </w:p>
    <w:p w14:paraId="17216015" w14:textId="45CFA5D7" w:rsidR="009B17CE" w:rsidRPr="00B919C9" w:rsidRDefault="00037FE0" w:rsidP="00115231">
      <w:pPr>
        <w:pStyle w:val="APAAbstract"/>
        <w:tabs>
          <w:tab w:val="left" w:leader="dot" w:pos="8640"/>
        </w:tabs>
        <w:rPr>
          <w:szCs w:val="24"/>
        </w:rPr>
      </w:pPr>
      <w:r w:rsidRPr="00B919C9">
        <w:rPr>
          <w:szCs w:val="24"/>
        </w:rPr>
        <w:t>Acknowledgments</w:t>
      </w:r>
      <w:r w:rsidRPr="00B919C9">
        <w:rPr>
          <w:szCs w:val="24"/>
        </w:rPr>
        <w:tab/>
      </w:r>
      <w:r w:rsidR="00E0400D" w:rsidRPr="00B919C9">
        <w:rPr>
          <w:szCs w:val="24"/>
        </w:rPr>
        <w:t>2</w:t>
      </w:r>
    </w:p>
    <w:p w14:paraId="766FBBCD" w14:textId="115A4ACF" w:rsidR="009B17CE" w:rsidRPr="00B919C9" w:rsidRDefault="00037FE0" w:rsidP="00115231">
      <w:pPr>
        <w:pStyle w:val="APAAbstract"/>
        <w:tabs>
          <w:tab w:val="left" w:leader="dot" w:pos="8640"/>
        </w:tabs>
        <w:rPr>
          <w:szCs w:val="24"/>
        </w:rPr>
      </w:pPr>
      <w:r w:rsidRPr="00B919C9">
        <w:rPr>
          <w:szCs w:val="24"/>
        </w:rPr>
        <w:t>Dedication</w:t>
      </w:r>
      <w:r w:rsidRPr="00B919C9">
        <w:rPr>
          <w:szCs w:val="24"/>
        </w:rPr>
        <w:tab/>
      </w:r>
      <w:r w:rsidR="00E0400D" w:rsidRPr="00B919C9">
        <w:rPr>
          <w:szCs w:val="24"/>
        </w:rPr>
        <w:t>3</w:t>
      </w:r>
    </w:p>
    <w:p w14:paraId="37848DD3" w14:textId="400DBBDE" w:rsidR="009B17CE" w:rsidRPr="00B919C9" w:rsidRDefault="00037FE0" w:rsidP="00115231">
      <w:pPr>
        <w:pStyle w:val="APAAbstract"/>
        <w:tabs>
          <w:tab w:val="left" w:leader="dot" w:pos="8640"/>
        </w:tabs>
        <w:rPr>
          <w:szCs w:val="24"/>
        </w:rPr>
      </w:pPr>
      <w:r w:rsidRPr="00B919C9">
        <w:rPr>
          <w:szCs w:val="24"/>
        </w:rPr>
        <w:t>Abstract</w:t>
      </w:r>
      <w:r w:rsidRPr="00B919C9">
        <w:rPr>
          <w:szCs w:val="24"/>
        </w:rPr>
        <w:tab/>
      </w:r>
      <w:r w:rsidR="00E0400D" w:rsidRPr="00B919C9">
        <w:rPr>
          <w:szCs w:val="24"/>
        </w:rPr>
        <w:t>4</w:t>
      </w:r>
    </w:p>
    <w:p w14:paraId="3AFAF82B" w14:textId="42511E04" w:rsidR="009B17CE" w:rsidRPr="00B919C9" w:rsidRDefault="00037FE0" w:rsidP="00200E3B">
      <w:pPr>
        <w:pStyle w:val="APAAbstract"/>
        <w:tabs>
          <w:tab w:val="left" w:leader="dot" w:pos="8640"/>
        </w:tabs>
        <w:rPr>
          <w:i/>
          <w:szCs w:val="24"/>
        </w:rPr>
      </w:pPr>
      <w:r w:rsidRPr="00B919C9">
        <w:rPr>
          <w:szCs w:val="24"/>
        </w:rPr>
        <w:t>Chapter One:  Overview of the Problem of Interest</w:t>
      </w:r>
      <w:r w:rsidRPr="00B919C9">
        <w:rPr>
          <w:szCs w:val="24"/>
        </w:rPr>
        <w:tab/>
      </w:r>
      <w:r w:rsidR="00E0400D" w:rsidRPr="00B919C9">
        <w:rPr>
          <w:szCs w:val="24"/>
        </w:rPr>
        <w:t>10</w:t>
      </w:r>
      <w:r w:rsidRPr="00B919C9">
        <w:rPr>
          <w:i/>
          <w:szCs w:val="24"/>
        </w:rPr>
        <w:t xml:space="preserve">         </w:t>
      </w:r>
    </w:p>
    <w:p w14:paraId="490F67F5" w14:textId="7AE0D4B3" w:rsidR="009B17CE" w:rsidRPr="00B919C9" w:rsidRDefault="00037FE0" w:rsidP="00115231">
      <w:pPr>
        <w:pStyle w:val="APAAbstract"/>
        <w:tabs>
          <w:tab w:val="left" w:leader="dot" w:pos="8640"/>
        </w:tabs>
        <w:ind w:firstLine="720"/>
        <w:rPr>
          <w:szCs w:val="24"/>
        </w:rPr>
      </w:pPr>
      <w:r w:rsidRPr="00B919C9">
        <w:rPr>
          <w:szCs w:val="24"/>
        </w:rPr>
        <w:t>Background Information</w:t>
      </w:r>
      <w:r w:rsidRPr="00B919C9">
        <w:rPr>
          <w:szCs w:val="24"/>
        </w:rPr>
        <w:tab/>
      </w:r>
      <w:r w:rsidR="00E0400D" w:rsidRPr="00B919C9">
        <w:rPr>
          <w:szCs w:val="24"/>
        </w:rPr>
        <w:t>10</w:t>
      </w:r>
    </w:p>
    <w:p w14:paraId="6AE293F6" w14:textId="34047615" w:rsidR="009B17CE" w:rsidRPr="00B919C9" w:rsidRDefault="00037FE0" w:rsidP="00115231">
      <w:pPr>
        <w:pStyle w:val="APAAbstract"/>
        <w:tabs>
          <w:tab w:val="left" w:leader="dot" w:pos="8640"/>
        </w:tabs>
        <w:ind w:firstLine="720"/>
        <w:rPr>
          <w:i/>
          <w:szCs w:val="24"/>
        </w:rPr>
      </w:pPr>
      <w:r w:rsidRPr="00B919C9">
        <w:rPr>
          <w:szCs w:val="24"/>
        </w:rPr>
        <w:t>Significance of Clinical Problem</w:t>
      </w:r>
      <w:r w:rsidRPr="00B919C9">
        <w:rPr>
          <w:szCs w:val="24"/>
        </w:rPr>
        <w:tab/>
      </w:r>
      <w:r w:rsidR="00E0400D" w:rsidRPr="00B919C9">
        <w:rPr>
          <w:szCs w:val="24"/>
        </w:rPr>
        <w:t>1</w:t>
      </w:r>
      <w:r w:rsidR="00B919C9">
        <w:rPr>
          <w:szCs w:val="24"/>
        </w:rPr>
        <w:t>2</w:t>
      </w:r>
      <w:r w:rsidRPr="00B919C9">
        <w:rPr>
          <w:szCs w:val="24"/>
        </w:rPr>
        <w:t xml:space="preserve">        </w:t>
      </w:r>
    </w:p>
    <w:p w14:paraId="11532926" w14:textId="59CBC86D" w:rsidR="009B17CE" w:rsidRPr="00B919C9" w:rsidRDefault="00037FE0" w:rsidP="00115231">
      <w:pPr>
        <w:pStyle w:val="APAAbstract"/>
        <w:tabs>
          <w:tab w:val="left" w:leader="dot" w:pos="8640"/>
        </w:tabs>
        <w:ind w:firstLine="720"/>
        <w:rPr>
          <w:szCs w:val="24"/>
        </w:rPr>
      </w:pPr>
      <w:r w:rsidRPr="00B919C9">
        <w:rPr>
          <w:szCs w:val="24"/>
        </w:rPr>
        <w:t>Question Guiding Inquiry (PICO)</w:t>
      </w:r>
      <w:r w:rsidRPr="00B919C9">
        <w:rPr>
          <w:szCs w:val="24"/>
        </w:rPr>
        <w:tab/>
      </w:r>
      <w:r w:rsidR="00E0400D" w:rsidRPr="00B919C9">
        <w:rPr>
          <w:szCs w:val="24"/>
        </w:rPr>
        <w:t>13</w:t>
      </w:r>
    </w:p>
    <w:p w14:paraId="3E5E561F" w14:textId="25CDC8FA" w:rsidR="009B17CE" w:rsidRPr="00B919C9" w:rsidRDefault="00037FE0" w:rsidP="00115231">
      <w:pPr>
        <w:pStyle w:val="APAAbstract"/>
        <w:tabs>
          <w:tab w:val="left" w:leader="dot" w:pos="8640"/>
        </w:tabs>
        <w:ind w:left="720" w:firstLine="720"/>
        <w:rPr>
          <w:szCs w:val="24"/>
        </w:rPr>
      </w:pPr>
      <w:r w:rsidRPr="00B919C9">
        <w:rPr>
          <w:szCs w:val="24"/>
        </w:rPr>
        <w:t>Population</w:t>
      </w:r>
      <w:r w:rsidRPr="00B919C9">
        <w:rPr>
          <w:szCs w:val="24"/>
        </w:rPr>
        <w:tab/>
      </w:r>
      <w:r w:rsidR="00E0400D" w:rsidRPr="00B919C9">
        <w:rPr>
          <w:szCs w:val="24"/>
        </w:rPr>
        <w:t>14</w:t>
      </w:r>
    </w:p>
    <w:p w14:paraId="441AA965" w14:textId="7E620935" w:rsidR="009B17CE" w:rsidRPr="00B919C9" w:rsidRDefault="00037FE0" w:rsidP="00115231">
      <w:pPr>
        <w:pStyle w:val="APAAbstract"/>
        <w:tabs>
          <w:tab w:val="left" w:leader="dot" w:pos="8640"/>
        </w:tabs>
        <w:ind w:left="720" w:firstLine="720"/>
        <w:rPr>
          <w:szCs w:val="24"/>
        </w:rPr>
      </w:pPr>
      <w:r w:rsidRPr="00B919C9">
        <w:rPr>
          <w:szCs w:val="24"/>
        </w:rPr>
        <w:t>Intervention</w:t>
      </w:r>
      <w:r w:rsidRPr="00B919C9">
        <w:rPr>
          <w:szCs w:val="24"/>
        </w:rPr>
        <w:tab/>
      </w:r>
      <w:r w:rsidR="00E0400D" w:rsidRPr="00B919C9">
        <w:rPr>
          <w:szCs w:val="24"/>
        </w:rPr>
        <w:t>14</w:t>
      </w:r>
    </w:p>
    <w:p w14:paraId="4DE16221" w14:textId="52A9C96E" w:rsidR="009B17CE" w:rsidRPr="00B919C9" w:rsidRDefault="00037FE0" w:rsidP="00115231">
      <w:pPr>
        <w:pStyle w:val="APAAbstract"/>
        <w:tabs>
          <w:tab w:val="left" w:leader="dot" w:pos="8640"/>
        </w:tabs>
        <w:ind w:left="720" w:firstLine="720"/>
        <w:rPr>
          <w:szCs w:val="24"/>
        </w:rPr>
      </w:pPr>
      <w:r w:rsidRPr="00B919C9">
        <w:rPr>
          <w:szCs w:val="24"/>
        </w:rPr>
        <w:t>Comparison</w:t>
      </w:r>
      <w:r w:rsidRPr="00B919C9">
        <w:rPr>
          <w:szCs w:val="24"/>
        </w:rPr>
        <w:tab/>
      </w:r>
      <w:r w:rsidR="00E0400D" w:rsidRPr="00B919C9">
        <w:rPr>
          <w:szCs w:val="24"/>
        </w:rPr>
        <w:t>14</w:t>
      </w:r>
    </w:p>
    <w:p w14:paraId="5A7E6F0B" w14:textId="37FDBDB5" w:rsidR="009B17CE" w:rsidRPr="00B919C9" w:rsidRDefault="00037FE0" w:rsidP="00115231">
      <w:pPr>
        <w:pStyle w:val="APAAbstract"/>
        <w:tabs>
          <w:tab w:val="left" w:leader="dot" w:pos="8640"/>
        </w:tabs>
        <w:ind w:left="720" w:firstLine="720"/>
        <w:rPr>
          <w:szCs w:val="24"/>
        </w:rPr>
      </w:pPr>
      <w:r w:rsidRPr="00B919C9">
        <w:rPr>
          <w:szCs w:val="24"/>
        </w:rPr>
        <w:t>Outcome(s)</w:t>
      </w:r>
      <w:r w:rsidRPr="00B919C9">
        <w:rPr>
          <w:szCs w:val="24"/>
        </w:rPr>
        <w:tab/>
      </w:r>
      <w:r w:rsidR="00E0400D" w:rsidRPr="00B919C9">
        <w:rPr>
          <w:szCs w:val="24"/>
        </w:rPr>
        <w:t>15</w:t>
      </w:r>
    </w:p>
    <w:p w14:paraId="3F76D7C8" w14:textId="2AD723D4"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15</w:t>
      </w:r>
    </w:p>
    <w:p w14:paraId="4D40E4E1" w14:textId="2479D20F" w:rsidR="009B17CE" w:rsidRPr="00B919C9" w:rsidRDefault="00037FE0" w:rsidP="00115231">
      <w:pPr>
        <w:pStyle w:val="APAAbstract"/>
        <w:tabs>
          <w:tab w:val="left" w:leader="dot" w:pos="8640"/>
        </w:tabs>
        <w:rPr>
          <w:szCs w:val="24"/>
        </w:rPr>
      </w:pPr>
      <w:r w:rsidRPr="00B919C9">
        <w:rPr>
          <w:szCs w:val="24"/>
        </w:rPr>
        <w:t>Chapter Two:  Review of the Literature Evidence</w:t>
      </w:r>
      <w:r w:rsidRPr="00B919C9">
        <w:rPr>
          <w:szCs w:val="24"/>
        </w:rPr>
        <w:tab/>
      </w:r>
      <w:r w:rsidR="00E0400D" w:rsidRPr="00B919C9">
        <w:rPr>
          <w:szCs w:val="24"/>
        </w:rPr>
        <w:t>16</w:t>
      </w:r>
    </w:p>
    <w:p w14:paraId="4D9961AE" w14:textId="3BB9982D" w:rsidR="009B17CE" w:rsidRPr="00B919C9" w:rsidRDefault="00037FE0" w:rsidP="00115231">
      <w:pPr>
        <w:pStyle w:val="APAAbstract"/>
        <w:tabs>
          <w:tab w:val="left" w:leader="dot" w:pos="8640"/>
        </w:tabs>
        <w:ind w:firstLine="720"/>
        <w:rPr>
          <w:szCs w:val="24"/>
        </w:rPr>
      </w:pPr>
      <w:r w:rsidRPr="00B919C9">
        <w:rPr>
          <w:szCs w:val="24"/>
        </w:rPr>
        <w:t>Literature Appraisal Methodology</w:t>
      </w:r>
      <w:r w:rsidRPr="00B919C9">
        <w:rPr>
          <w:szCs w:val="24"/>
        </w:rPr>
        <w:tab/>
      </w:r>
      <w:r w:rsidR="00E0400D" w:rsidRPr="00B919C9">
        <w:rPr>
          <w:szCs w:val="24"/>
        </w:rPr>
        <w:t>16</w:t>
      </w:r>
    </w:p>
    <w:p w14:paraId="1045372A" w14:textId="2CC765A5" w:rsidR="009B17CE" w:rsidRPr="00B919C9" w:rsidRDefault="00037FE0" w:rsidP="00115231">
      <w:pPr>
        <w:pStyle w:val="APAAbstract"/>
        <w:tabs>
          <w:tab w:val="left" w:leader="dot" w:pos="8640"/>
        </w:tabs>
        <w:ind w:left="720" w:firstLine="720"/>
        <w:rPr>
          <w:szCs w:val="24"/>
        </w:rPr>
      </w:pPr>
      <w:r w:rsidRPr="00B919C9">
        <w:rPr>
          <w:szCs w:val="24"/>
        </w:rPr>
        <w:t>Sampling strategies</w:t>
      </w:r>
      <w:r w:rsidRPr="00B919C9">
        <w:rPr>
          <w:szCs w:val="24"/>
        </w:rPr>
        <w:tab/>
      </w:r>
      <w:r w:rsidR="00E0400D" w:rsidRPr="00B919C9">
        <w:rPr>
          <w:szCs w:val="24"/>
        </w:rPr>
        <w:t>16</w:t>
      </w:r>
    </w:p>
    <w:p w14:paraId="4A620FC3" w14:textId="4744D916" w:rsidR="009B17CE" w:rsidRPr="00B919C9" w:rsidRDefault="00037FE0" w:rsidP="00115231">
      <w:pPr>
        <w:pStyle w:val="APAAbstract"/>
        <w:tabs>
          <w:tab w:val="left" w:leader="dot" w:pos="8640"/>
        </w:tabs>
        <w:ind w:left="720" w:firstLine="720"/>
        <w:rPr>
          <w:szCs w:val="24"/>
        </w:rPr>
      </w:pPr>
      <w:r w:rsidRPr="00B919C9">
        <w:rPr>
          <w:szCs w:val="24"/>
        </w:rPr>
        <w:t>Evaluation criteria</w:t>
      </w:r>
      <w:r w:rsidRPr="00B919C9">
        <w:rPr>
          <w:szCs w:val="24"/>
        </w:rPr>
        <w:tab/>
      </w:r>
      <w:r w:rsidR="00E0400D" w:rsidRPr="00B919C9">
        <w:rPr>
          <w:szCs w:val="24"/>
        </w:rPr>
        <w:t>17</w:t>
      </w:r>
    </w:p>
    <w:p w14:paraId="2F038CF3" w14:textId="6BEAA836" w:rsidR="009B17CE" w:rsidRPr="00B919C9" w:rsidRDefault="00037FE0" w:rsidP="00115231">
      <w:pPr>
        <w:pStyle w:val="APAAbstract"/>
        <w:tabs>
          <w:tab w:val="left" w:leader="dot" w:pos="8640"/>
        </w:tabs>
        <w:ind w:firstLine="720"/>
        <w:rPr>
          <w:szCs w:val="24"/>
        </w:rPr>
      </w:pPr>
      <w:r w:rsidRPr="00B919C9">
        <w:rPr>
          <w:szCs w:val="24"/>
        </w:rPr>
        <w:t>Literature Review Findings</w:t>
      </w:r>
      <w:r w:rsidRPr="00B919C9">
        <w:rPr>
          <w:szCs w:val="24"/>
        </w:rPr>
        <w:tab/>
      </w:r>
      <w:r w:rsidR="00E0400D" w:rsidRPr="00B919C9">
        <w:rPr>
          <w:szCs w:val="24"/>
        </w:rPr>
        <w:t>18</w:t>
      </w:r>
    </w:p>
    <w:p w14:paraId="36430957" w14:textId="3A515E59" w:rsidR="009B17CE" w:rsidRPr="00B919C9" w:rsidRDefault="00E0400D" w:rsidP="00115231">
      <w:pPr>
        <w:pStyle w:val="APAAbstract"/>
        <w:tabs>
          <w:tab w:val="left" w:leader="dot" w:pos="8640"/>
        </w:tabs>
        <w:ind w:left="720" w:firstLine="720"/>
        <w:rPr>
          <w:szCs w:val="24"/>
        </w:rPr>
      </w:pPr>
      <w:r w:rsidRPr="00B919C9">
        <w:rPr>
          <w:szCs w:val="24"/>
        </w:rPr>
        <w:t>Justified Prescribing</w:t>
      </w:r>
      <w:r w:rsidR="00037FE0" w:rsidRPr="00B919C9">
        <w:rPr>
          <w:szCs w:val="24"/>
        </w:rPr>
        <w:tab/>
      </w:r>
      <w:r w:rsidRPr="00B919C9">
        <w:rPr>
          <w:szCs w:val="24"/>
        </w:rPr>
        <w:t>18</w:t>
      </w:r>
    </w:p>
    <w:p w14:paraId="44CA17E3" w14:textId="44602406" w:rsidR="009B17CE" w:rsidRPr="00B919C9" w:rsidRDefault="00E0400D" w:rsidP="00115231">
      <w:pPr>
        <w:pStyle w:val="APAAbstract"/>
        <w:tabs>
          <w:tab w:val="left" w:leader="dot" w:pos="8640"/>
        </w:tabs>
        <w:ind w:left="720" w:firstLine="720"/>
        <w:rPr>
          <w:szCs w:val="24"/>
        </w:rPr>
      </w:pPr>
      <w:r w:rsidRPr="00B919C9">
        <w:rPr>
          <w:szCs w:val="24"/>
        </w:rPr>
        <w:t>Peer Comparison</w:t>
      </w:r>
      <w:r w:rsidR="00037FE0" w:rsidRPr="00B919C9">
        <w:rPr>
          <w:szCs w:val="24"/>
        </w:rPr>
        <w:tab/>
      </w:r>
      <w:r w:rsidRPr="00B919C9">
        <w:rPr>
          <w:szCs w:val="24"/>
        </w:rPr>
        <w:t>20</w:t>
      </w:r>
    </w:p>
    <w:p w14:paraId="0137E1B3" w14:textId="15D810D9" w:rsidR="00E0400D" w:rsidRPr="00B919C9" w:rsidRDefault="00E0400D" w:rsidP="00E0400D">
      <w:pPr>
        <w:pStyle w:val="APAAbstract"/>
        <w:tabs>
          <w:tab w:val="left" w:leader="dot" w:pos="8640"/>
        </w:tabs>
        <w:ind w:left="720" w:firstLine="720"/>
        <w:rPr>
          <w:szCs w:val="24"/>
        </w:rPr>
      </w:pPr>
      <w:r w:rsidRPr="00B919C9">
        <w:rPr>
          <w:szCs w:val="24"/>
        </w:rPr>
        <w:t>Patient education</w:t>
      </w:r>
      <w:r w:rsidRPr="00B919C9">
        <w:rPr>
          <w:szCs w:val="24"/>
        </w:rPr>
        <w:tab/>
        <w:t>21</w:t>
      </w:r>
    </w:p>
    <w:p w14:paraId="18032BAB" w14:textId="415417FC" w:rsidR="009B17CE" w:rsidRPr="00B919C9" w:rsidRDefault="00037FE0" w:rsidP="00115231">
      <w:pPr>
        <w:pStyle w:val="APAAbstract"/>
        <w:tabs>
          <w:tab w:val="left" w:leader="dot" w:pos="8640"/>
        </w:tabs>
        <w:ind w:firstLine="720"/>
        <w:rPr>
          <w:szCs w:val="24"/>
        </w:rPr>
      </w:pPr>
      <w:r w:rsidRPr="00B919C9">
        <w:rPr>
          <w:szCs w:val="24"/>
        </w:rPr>
        <w:t>Limitations of Literature Review Process</w:t>
      </w:r>
      <w:r w:rsidRPr="00B919C9">
        <w:rPr>
          <w:szCs w:val="24"/>
        </w:rPr>
        <w:tab/>
      </w:r>
      <w:r w:rsidR="00E0400D" w:rsidRPr="00B919C9">
        <w:rPr>
          <w:szCs w:val="24"/>
        </w:rPr>
        <w:t>23</w:t>
      </w:r>
    </w:p>
    <w:p w14:paraId="4CAF0E8B" w14:textId="0E7BD4BA" w:rsidR="009B17CE" w:rsidRPr="00B919C9" w:rsidRDefault="00037FE0" w:rsidP="00115231">
      <w:pPr>
        <w:pStyle w:val="APAAbstract"/>
        <w:tabs>
          <w:tab w:val="left" w:leader="dot" w:pos="8640"/>
        </w:tabs>
        <w:ind w:firstLine="720"/>
        <w:rPr>
          <w:szCs w:val="24"/>
        </w:rPr>
      </w:pPr>
      <w:r w:rsidRPr="00B919C9">
        <w:rPr>
          <w:szCs w:val="24"/>
        </w:rPr>
        <w:t>Discussion</w:t>
      </w:r>
      <w:r w:rsidRPr="00B919C9">
        <w:rPr>
          <w:szCs w:val="24"/>
        </w:rPr>
        <w:tab/>
      </w:r>
      <w:r w:rsidR="00E0400D" w:rsidRPr="00B919C9">
        <w:rPr>
          <w:szCs w:val="24"/>
        </w:rPr>
        <w:t>2</w:t>
      </w:r>
      <w:r w:rsidR="00680ED8">
        <w:rPr>
          <w:szCs w:val="24"/>
        </w:rPr>
        <w:t>4</w:t>
      </w:r>
    </w:p>
    <w:p w14:paraId="72CDD903" w14:textId="1BC3F571" w:rsidR="009B17CE" w:rsidRPr="00B919C9" w:rsidRDefault="00037FE0" w:rsidP="00115231">
      <w:pPr>
        <w:pStyle w:val="APAAbstract"/>
        <w:tabs>
          <w:tab w:val="left" w:leader="dot" w:pos="8640"/>
        </w:tabs>
        <w:ind w:left="720" w:firstLine="720"/>
        <w:rPr>
          <w:szCs w:val="24"/>
        </w:rPr>
      </w:pPr>
      <w:r w:rsidRPr="00B919C9">
        <w:rPr>
          <w:szCs w:val="24"/>
        </w:rPr>
        <w:lastRenderedPageBreak/>
        <w:t>Conclusions of findings</w:t>
      </w:r>
      <w:r w:rsidRPr="00B919C9">
        <w:rPr>
          <w:szCs w:val="24"/>
        </w:rPr>
        <w:tab/>
      </w:r>
      <w:r w:rsidR="00E0400D" w:rsidRPr="00B919C9">
        <w:rPr>
          <w:szCs w:val="24"/>
        </w:rPr>
        <w:t>24</w:t>
      </w:r>
    </w:p>
    <w:p w14:paraId="5E0B4538" w14:textId="3E8BD857" w:rsidR="009B17CE" w:rsidRPr="00B919C9" w:rsidRDefault="00037FE0" w:rsidP="00115231">
      <w:pPr>
        <w:pStyle w:val="APAAbstract"/>
        <w:tabs>
          <w:tab w:val="left" w:leader="dot" w:pos="8640"/>
        </w:tabs>
        <w:ind w:left="720" w:firstLine="720"/>
        <w:rPr>
          <w:szCs w:val="24"/>
        </w:rPr>
      </w:pPr>
      <w:r w:rsidRPr="00B919C9">
        <w:rPr>
          <w:szCs w:val="24"/>
        </w:rPr>
        <w:t>Advantages and disadvantages of findings</w:t>
      </w:r>
      <w:r w:rsidRPr="00B919C9">
        <w:rPr>
          <w:szCs w:val="24"/>
        </w:rPr>
        <w:tab/>
      </w:r>
      <w:r w:rsidR="00E0400D" w:rsidRPr="00B919C9">
        <w:rPr>
          <w:szCs w:val="24"/>
        </w:rPr>
        <w:t>25</w:t>
      </w:r>
    </w:p>
    <w:p w14:paraId="716B5C5E" w14:textId="5548C214" w:rsidR="009B17CE" w:rsidRPr="00B919C9" w:rsidRDefault="00037FE0" w:rsidP="00115231">
      <w:pPr>
        <w:pStyle w:val="APAAbstract"/>
        <w:tabs>
          <w:tab w:val="left" w:leader="dot" w:pos="8640"/>
        </w:tabs>
        <w:ind w:left="720" w:firstLine="720"/>
        <w:rPr>
          <w:szCs w:val="24"/>
        </w:rPr>
      </w:pPr>
      <w:r w:rsidRPr="00B919C9">
        <w:rPr>
          <w:szCs w:val="24"/>
        </w:rPr>
        <w:t>Utilization of findings in practice change</w:t>
      </w:r>
      <w:r w:rsidRPr="00B919C9">
        <w:rPr>
          <w:szCs w:val="24"/>
        </w:rPr>
        <w:tab/>
      </w:r>
      <w:r w:rsidR="00E0400D" w:rsidRPr="00B919C9">
        <w:rPr>
          <w:szCs w:val="24"/>
        </w:rPr>
        <w:t>25</w:t>
      </w:r>
    </w:p>
    <w:p w14:paraId="3EC378FC" w14:textId="1D96291A"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26</w:t>
      </w:r>
    </w:p>
    <w:p w14:paraId="6C0538AE" w14:textId="7312D260" w:rsidR="009B17CE" w:rsidRPr="00B919C9" w:rsidRDefault="00037FE0" w:rsidP="00115231">
      <w:pPr>
        <w:pStyle w:val="APAAbstract"/>
        <w:tabs>
          <w:tab w:val="left" w:leader="dot" w:pos="8640"/>
        </w:tabs>
        <w:rPr>
          <w:szCs w:val="24"/>
        </w:rPr>
      </w:pPr>
      <w:r w:rsidRPr="00B919C9">
        <w:rPr>
          <w:szCs w:val="24"/>
        </w:rPr>
        <w:t xml:space="preserve">Chapter Three:  Theory and Concept Model for Evidence-based Practice </w:t>
      </w:r>
      <w:r w:rsidRPr="00B919C9">
        <w:rPr>
          <w:szCs w:val="24"/>
        </w:rPr>
        <w:tab/>
      </w:r>
      <w:r w:rsidR="00E0400D" w:rsidRPr="00B919C9">
        <w:rPr>
          <w:szCs w:val="24"/>
        </w:rPr>
        <w:t>28</w:t>
      </w:r>
    </w:p>
    <w:p w14:paraId="1F5C62F3" w14:textId="1A62E1A2" w:rsidR="009B17CE" w:rsidRPr="00B919C9" w:rsidRDefault="00037FE0" w:rsidP="00115231">
      <w:pPr>
        <w:pStyle w:val="APAAbstract"/>
        <w:tabs>
          <w:tab w:val="left" w:leader="dot" w:pos="8640"/>
        </w:tabs>
        <w:ind w:firstLine="720"/>
        <w:rPr>
          <w:szCs w:val="24"/>
        </w:rPr>
      </w:pPr>
      <w:r w:rsidRPr="00B919C9">
        <w:rPr>
          <w:szCs w:val="24"/>
        </w:rPr>
        <w:t>Concept Analysis</w:t>
      </w:r>
      <w:r w:rsidRPr="00B919C9">
        <w:rPr>
          <w:szCs w:val="24"/>
        </w:rPr>
        <w:tab/>
      </w:r>
      <w:r w:rsidR="00E0400D" w:rsidRPr="00B919C9">
        <w:rPr>
          <w:szCs w:val="24"/>
        </w:rPr>
        <w:t>28</w:t>
      </w:r>
    </w:p>
    <w:p w14:paraId="364CC1F2" w14:textId="56A5DDF9" w:rsidR="009B17CE" w:rsidRPr="00B919C9" w:rsidRDefault="00037FE0" w:rsidP="00115231">
      <w:pPr>
        <w:pStyle w:val="APAAbstract"/>
        <w:tabs>
          <w:tab w:val="left" w:leader="dot" w:pos="8640"/>
        </w:tabs>
        <w:ind w:firstLine="720"/>
        <w:rPr>
          <w:szCs w:val="24"/>
        </w:rPr>
      </w:pPr>
      <w:r w:rsidRPr="00B919C9">
        <w:rPr>
          <w:szCs w:val="24"/>
        </w:rPr>
        <w:t>Theoretical Framework</w:t>
      </w:r>
      <w:r w:rsidRPr="00B919C9">
        <w:rPr>
          <w:szCs w:val="24"/>
        </w:rPr>
        <w:tab/>
      </w:r>
      <w:r w:rsidR="00E0400D" w:rsidRPr="00B919C9">
        <w:rPr>
          <w:szCs w:val="24"/>
        </w:rPr>
        <w:t>30</w:t>
      </w:r>
    </w:p>
    <w:p w14:paraId="39B92733" w14:textId="6B4F365F" w:rsidR="009B17CE" w:rsidRPr="00B919C9" w:rsidRDefault="00037FE0" w:rsidP="00115231">
      <w:pPr>
        <w:pStyle w:val="APAAbstract"/>
        <w:tabs>
          <w:tab w:val="left" w:leader="dot" w:pos="8640"/>
        </w:tabs>
        <w:ind w:left="720" w:firstLine="720"/>
        <w:rPr>
          <w:szCs w:val="24"/>
        </w:rPr>
      </w:pPr>
      <w:r w:rsidRPr="00B919C9">
        <w:rPr>
          <w:szCs w:val="24"/>
        </w:rPr>
        <w:t>Application to practice change</w:t>
      </w:r>
      <w:r w:rsidRPr="00B919C9">
        <w:rPr>
          <w:szCs w:val="24"/>
        </w:rPr>
        <w:tab/>
      </w:r>
      <w:r w:rsidR="00E0400D" w:rsidRPr="00B919C9">
        <w:rPr>
          <w:szCs w:val="24"/>
        </w:rPr>
        <w:t>32</w:t>
      </w:r>
    </w:p>
    <w:p w14:paraId="0F21918B" w14:textId="4DF7FCF1" w:rsidR="009B17CE" w:rsidRPr="00B919C9" w:rsidRDefault="00037FE0" w:rsidP="00115231">
      <w:pPr>
        <w:pStyle w:val="APAAbstract"/>
        <w:tabs>
          <w:tab w:val="left" w:leader="dot" w:pos="8640"/>
        </w:tabs>
        <w:ind w:firstLine="720"/>
        <w:rPr>
          <w:szCs w:val="24"/>
        </w:rPr>
      </w:pPr>
      <w:r w:rsidRPr="00B919C9">
        <w:rPr>
          <w:szCs w:val="24"/>
        </w:rPr>
        <w:t>Evidence-Based Practice Change Theory</w:t>
      </w:r>
      <w:r w:rsidRPr="00B919C9">
        <w:rPr>
          <w:szCs w:val="24"/>
        </w:rPr>
        <w:tab/>
      </w:r>
      <w:r w:rsidR="00E0400D" w:rsidRPr="00B919C9">
        <w:rPr>
          <w:szCs w:val="24"/>
        </w:rPr>
        <w:t>33</w:t>
      </w:r>
    </w:p>
    <w:p w14:paraId="15D935F3" w14:textId="0960F8C7" w:rsidR="009B17CE" w:rsidRPr="00B919C9" w:rsidRDefault="00037FE0" w:rsidP="00115231">
      <w:pPr>
        <w:pStyle w:val="APAAbstract"/>
        <w:tabs>
          <w:tab w:val="left" w:leader="dot" w:pos="8640"/>
        </w:tabs>
        <w:ind w:left="720" w:firstLine="720"/>
        <w:rPr>
          <w:szCs w:val="24"/>
        </w:rPr>
      </w:pPr>
      <w:r w:rsidRPr="00B919C9">
        <w:rPr>
          <w:szCs w:val="24"/>
        </w:rPr>
        <w:t>Application to practice change</w:t>
      </w:r>
      <w:r w:rsidRPr="00B919C9">
        <w:rPr>
          <w:szCs w:val="24"/>
        </w:rPr>
        <w:tab/>
      </w:r>
      <w:r w:rsidR="00E0400D" w:rsidRPr="00B919C9">
        <w:rPr>
          <w:szCs w:val="24"/>
        </w:rPr>
        <w:t>34</w:t>
      </w:r>
    </w:p>
    <w:p w14:paraId="48F76473" w14:textId="576BB958"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35</w:t>
      </w:r>
    </w:p>
    <w:p w14:paraId="55D559F5" w14:textId="2CABA729" w:rsidR="009B17CE" w:rsidRPr="00B919C9" w:rsidRDefault="00037FE0" w:rsidP="00115231">
      <w:pPr>
        <w:pStyle w:val="APAAbstract"/>
        <w:tabs>
          <w:tab w:val="left" w:leader="dot" w:pos="8640"/>
        </w:tabs>
        <w:rPr>
          <w:szCs w:val="24"/>
        </w:rPr>
      </w:pPr>
      <w:r w:rsidRPr="00B919C9">
        <w:rPr>
          <w:szCs w:val="24"/>
        </w:rPr>
        <w:t>Chapter Four:  Pre-implementation Plan</w:t>
      </w:r>
      <w:r w:rsidRPr="00B919C9">
        <w:rPr>
          <w:szCs w:val="24"/>
        </w:rPr>
        <w:tab/>
      </w:r>
      <w:r w:rsidR="00E0400D" w:rsidRPr="00B919C9">
        <w:rPr>
          <w:szCs w:val="24"/>
        </w:rPr>
        <w:t>37</w:t>
      </w:r>
    </w:p>
    <w:p w14:paraId="74E8DF19" w14:textId="111D8154" w:rsidR="009B17CE" w:rsidRPr="00B919C9" w:rsidRDefault="00037FE0" w:rsidP="00115231">
      <w:pPr>
        <w:pStyle w:val="APAAbstract"/>
        <w:tabs>
          <w:tab w:val="left" w:leader="dot" w:pos="8640"/>
        </w:tabs>
        <w:ind w:firstLine="720"/>
        <w:rPr>
          <w:szCs w:val="24"/>
        </w:rPr>
      </w:pPr>
      <w:r w:rsidRPr="00B919C9">
        <w:rPr>
          <w:szCs w:val="24"/>
        </w:rPr>
        <w:t>Project Purpose</w:t>
      </w:r>
      <w:r w:rsidRPr="00B919C9">
        <w:rPr>
          <w:szCs w:val="24"/>
        </w:rPr>
        <w:tab/>
      </w:r>
      <w:r w:rsidR="00E0400D" w:rsidRPr="00B919C9">
        <w:rPr>
          <w:szCs w:val="24"/>
        </w:rPr>
        <w:t>37</w:t>
      </w:r>
    </w:p>
    <w:p w14:paraId="24C3ACC8" w14:textId="38C2C741" w:rsidR="009B17CE" w:rsidRPr="00B919C9" w:rsidRDefault="00037FE0" w:rsidP="00115231">
      <w:pPr>
        <w:pStyle w:val="APAAbstract"/>
        <w:tabs>
          <w:tab w:val="left" w:leader="dot" w:pos="8640"/>
        </w:tabs>
        <w:ind w:firstLine="720"/>
        <w:rPr>
          <w:szCs w:val="24"/>
        </w:rPr>
      </w:pPr>
      <w:r w:rsidRPr="00B919C9">
        <w:rPr>
          <w:szCs w:val="24"/>
        </w:rPr>
        <w:t>Project Management</w:t>
      </w:r>
      <w:r w:rsidRPr="00B919C9">
        <w:rPr>
          <w:szCs w:val="24"/>
        </w:rPr>
        <w:tab/>
      </w:r>
      <w:r w:rsidR="00E0400D" w:rsidRPr="00B919C9">
        <w:rPr>
          <w:szCs w:val="24"/>
        </w:rPr>
        <w:t>37</w:t>
      </w:r>
    </w:p>
    <w:p w14:paraId="01C84150" w14:textId="151799BA" w:rsidR="009B17CE" w:rsidRPr="00B919C9" w:rsidRDefault="00037FE0" w:rsidP="00115231">
      <w:pPr>
        <w:pStyle w:val="APAAbstract"/>
        <w:tabs>
          <w:tab w:val="left" w:leader="dot" w:pos="8640"/>
        </w:tabs>
        <w:ind w:left="720" w:firstLine="720"/>
        <w:rPr>
          <w:szCs w:val="24"/>
        </w:rPr>
      </w:pPr>
      <w:r w:rsidRPr="00B919C9">
        <w:rPr>
          <w:szCs w:val="24"/>
        </w:rPr>
        <w:t>Organizational readiness for change</w:t>
      </w:r>
      <w:r w:rsidRPr="00B919C9">
        <w:rPr>
          <w:szCs w:val="24"/>
        </w:rPr>
        <w:tab/>
      </w:r>
      <w:r w:rsidR="00E0400D" w:rsidRPr="00B919C9">
        <w:rPr>
          <w:szCs w:val="24"/>
        </w:rPr>
        <w:t>37</w:t>
      </w:r>
    </w:p>
    <w:p w14:paraId="7A7E4691" w14:textId="3B987DD8" w:rsidR="009B17CE" w:rsidRPr="00B919C9" w:rsidRDefault="00037FE0" w:rsidP="00115231">
      <w:pPr>
        <w:pStyle w:val="APAAbstract"/>
        <w:tabs>
          <w:tab w:val="left" w:leader="dot" w:pos="8640"/>
        </w:tabs>
        <w:ind w:left="720" w:firstLine="720"/>
        <w:rPr>
          <w:szCs w:val="24"/>
        </w:rPr>
      </w:pPr>
      <w:r w:rsidRPr="00B919C9">
        <w:rPr>
          <w:szCs w:val="24"/>
        </w:rPr>
        <w:t>Inter-professional collaboration</w:t>
      </w:r>
      <w:r w:rsidRPr="00B919C9">
        <w:rPr>
          <w:szCs w:val="24"/>
        </w:rPr>
        <w:tab/>
      </w:r>
      <w:r w:rsidR="00E0400D" w:rsidRPr="00B919C9">
        <w:rPr>
          <w:szCs w:val="24"/>
        </w:rPr>
        <w:t>38</w:t>
      </w:r>
    </w:p>
    <w:p w14:paraId="596624D5" w14:textId="6813E518" w:rsidR="009B17CE" w:rsidRPr="00B919C9" w:rsidRDefault="00037FE0" w:rsidP="00115231">
      <w:pPr>
        <w:pStyle w:val="APAAbstract"/>
        <w:tabs>
          <w:tab w:val="left" w:leader="dot" w:pos="8640"/>
        </w:tabs>
        <w:ind w:left="720" w:firstLine="720"/>
        <w:rPr>
          <w:szCs w:val="24"/>
        </w:rPr>
      </w:pPr>
      <w:r w:rsidRPr="00B919C9">
        <w:rPr>
          <w:szCs w:val="24"/>
        </w:rPr>
        <w:t>Risk management assessment</w:t>
      </w:r>
      <w:r w:rsidRPr="00B919C9">
        <w:rPr>
          <w:szCs w:val="24"/>
        </w:rPr>
        <w:tab/>
      </w:r>
      <w:r w:rsidR="00E0400D" w:rsidRPr="00B919C9">
        <w:rPr>
          <w:szCs w:val="24"/>
        </w:rPr>
        <w:t>39</w:t>
      </w:r>
    </w:p>
    <w:p w14:paraId="3E9FEF66" w14:textId="02817806" w:rsidR="009B17CE" w:rsidRPr="00B919C9" w:rsidRDefault="00037FE0" w:rsidP="00115231">
      <w:pPr>
        <w:pStyle w:val="APAAbstract"/>
        <w:tabs>
          <w:tab w:val="left" w:leader="dot" w:pos="8640"/>
        </w:tabs>
        <w:ind w:left="720" w:firstLine="720"/>
        <w:rPr>
          <w:szCs w:val="24"/>
        </w:rPr>
      </w:pPr>
      <w:r w:rsidRPr="00B919C9">
        <w:rPr>
          <w:szCs w:val="24"/>
        </w:rPr>
        <w:t>Organizational approval process</w:t>
      </w:r>
      <w:r w:rsidRPr="00B919C9">
        <w:rPr>
          <w:szCs w:val="24"/>
        </w:rPr>
        <w:tab/>
      </w:r>
      <w:r w:rsidR="00E0400D" w:rsidRPr="00B919C9">
        <w:rPr>
          <w:szCs w:val="24"/>
        </w:rPr>
        <w:t>40</w:t>
      </w:r>
    </w:p>
    <w:p w14:paraId="18AFE4BD" w14:textId="51992D6A" w:rsidR="009B17CE" w:rsidRPr="00B919C9" w:rsidRDefault="00037FE0" w:rsidP="00115231">
      <w:pPr>
        <w:pStyle w:val="APAAbstract"/>
        <w:tabs>
          <w:tab w:val="left" w:leader="dot" w:pos="8640"/>
        </w:tabs>
        <w:ind w:left="720" w:firstLine="720"/>
        <w:rPr>
          <w:szCs w:val="24"/>
        </w:rPr>
      </w:pPr>
      <w:r w:rsidRPr="00B919C9">
        <w:rPr>
          <w:szCs w:val="24"/>
        </w:rPr>
        <w:t>Information technology</w:t>
      </w:r>
      <w:r w:rsidRPr="00B919C9">
        <w:rPr>
          <w:szCs w:val="24"/>
        </w:rPr>
        <w:tab/>
      </w:r>
      <w:r w:rsidR="00E0400D" w:rsidRPr="00B919C9">
        <w:rPr>
          <w:szCs w:val="24"/>
        </w:rPr>
        <w:t>40</w:t>
      </w:r>
    </w:p>
    <w:p w14:paraId="2EE6E17B" w14:textId="6BF0DAC8" w:rsidR="009B17CE" w:rsidRPr="00B919C9" w:rsidRDefault="00037FE0" w:rsidP="00115231">
      <w:pPr>
        <w:pStyle w:val="APAAbstract"/>
        <w:tabs>
          <w:tab w:val="left" w:leader="dot" w:pos="8640"/>
        </w:tabs>
        <w:ind w:firstLine="720"/>
        <w:rPr>
          <w:szCs w:val="24"/>
        </w:rPr>
      </w:pPr>
      <w:r w:rsidRPr="00B919C9">
        <w:rPr>
          <w:szCs w:val="24"/>
        </w:rPr>
        <w:t>Cost Analysis of Materials Needed for Project</w:t>
      </w:r>
      <w:r w:rsidRPr="00B919C9">
        <w:rPr>
          <w:szCs w:val="24"/>
        </w:rPr>
        <w:tab/>
      </w:r>
      <w:r w:rsidR="00E0400D" w:rsidRPr="00B919C9">
        <w:rPr>
          <w:szCs w:val="24"/>
        </w:rPr>
        <w:t>41</w:t>
      </w:r>
    </w:p>
    <w:p w14:paraId="6A64F5B6" w14:textId="6BEDE171" w:rsidR="009B17CE" w:rsidRPr="00B919C9" w:rsidRDefault="00037FE0" w:rsidP="00115231">
      <w:pPr>
        <w:pStyle w:val="APAAbstract"/>
        <w:tabs>
          <w:tab w:val="left" w:leader="dot" w:pos="8640"/>
        </w:tabs>
        <w:ind w:firstLine="720"/>
        <w:rPr>
          <w:szCs w:val="24"/>
        </w:rPr>
      </w:pPr>
      <w:r w:rsidRPr="00B919C9">
        <w:rPr>
          <w:szCs w:val="24"/>
        </w:rPr>
        <w:t>Plans for Institutional Review Board Approval</w:t>
      </w:r>
      <w:r w:rsidRPr="00B919C9">
        <w:rPr>
          <w:szCs w:val="24"/>
        </w:rPr>
        <w:tab/>
      </w:r>
      <w:r w:rsidR="00E0400D" w:rsidRPr="00B919C9">
        <w:rPr>
          <w:szCs w:val="24"/>
        </w:rPr>
        <w:t>42</w:t>
      </w:r>
    </w:p>
    <w:p w14:paraId="3E3332A4" w14:textId="5E95CB87" w:rsidR="009B17CE" w:rsidRPr="00B919C9" w:rsidRDefault="00037FE0" w:rsidP="00115231">
      <w:pPr>
        <w:pStyle w:val="APAAbstract"/>
        <w:tabs>
          <w:tab w:val="left" w:leader="dot" w:pos="8640"/>
        </w:tabs>
        <w:ind w:firstLine="720"/>
        <w:rPr>
          <w:szCs w:val="24"/>
        </w:rPr>
      </w:pPr>
      <w:r w:rsidRPr="00B919C9">
        <w:rPr>
          <w:szCs w:val="24"/>
        </w:rPr>
        <w:t>Plan for Project Evaluation</w:t>
      </w:r>
      <w:r w:rsidRPr="00B919C9">
        <w:rPr>
          <w:szCs w:val="24"/>
        </w:rPr>
        <w:tab/>
      </w:r>
      <w:r w:rsidR="00E0400D" w:rsidRPr="00B919C9">
        <w:rPr>
          <w:szCs w:val="24"/>
        </w:rPr>
        <w:t>42</w:t>
      </w:r>
    </w:p>
    <w:p w14:paraId="4D2A8A28" w14:textId="04907362" w:rsidR="009B17CE" w:rsidRPr="00B919C9" w:rsidRDefault="00037FE0" w:rsidP="00115231">
      <w:pPr>
        <w:pStyle w:val="APAAbstract"/>
        <w:tabs>
          <w:tab w:val="left" w:leader="dot" w:pos="8640"/>
        </w:tabs>
        <w:ind w:left="720" w:firstLine="720"/>
        <w:rPr>
          <w:szCs w:val="24"/>
        </w:rPr>
      </w:pPr>
      <w:r w:rsidRPr="00B919C9">
        <w:rPr>
          <w:szCs w:val="24"/>
        </w:rPr>
        <w:t>Demographics</w:t>
      </w:r>
      <w:r w:rsidRPr="00B919C9">
        <w:rPr>
          <w:szCs w:val="24"/>
        </w:rPr>
        <w:tab/>
      </w:r>
      <w:r w:rsidR="00E0400D" w:rsidRPr="00B919C9">
        <w:rPr>
          <w:szCs w:val="24"/>
        </w:rPr>
        <w:t>42</w:t>
      </w:r>
    </w:p>
    <w:p w14:paraId="7402EC6E" w14:textId="7179F99B" w:rsidR="009B17CE" w:rsidRPr="00B919C9" w:rsidRDefault="00037FE0" w:rsidP="00115231">
      <w:pPr>
        <w:pStyle w:val="APAAbstract"/>
        <w:tabs>
          <w:tab w:val="left" w:leader="dot" w:pos="8640"/>
        </w:tabs>
        <w:ind w:left="720" w:firstLine="720"/>
        <w:rPr>
          <w:szCs w:val="24"/>
        </w:rPr>
      </w:pPr>
      <w:r w:rsidRPr="00B919C9">
        <w:rPr>
          <w:szCs w:val="24"/>
        </w:rPr>
        <w:lastRenderedPageBreak/>
        <w:t>Outcome measurement</w:t>
      </w:r>
      <w:r w:rsidRPr="00B919C9">
        <w:rPr>
          <w:szCs w:val="24"/>
        </w:rPr>
        <w:tab/>
      </w:r>
      <w:r w:rsidR="00E0400D" w:rsidRPr="00B919C9">
        <w:rPr>
          <w:szCs w:val="24"/>
        </w:rPr>
        <w:t>43</w:t>
      </w:r>
    </w:p>
    <w:p w14:paraId="2F35383D" w14:textId="659C17D7" w:rsidR="009B17CE" w:rsidRPr="00B919C9" w:rsidRDefault="00037FE0" w:rsidP="00115231">
      <w:pPr>
        <w:pStyle w:val="APAAbstract"/>
        <w:tabs>
          <w:tab w:val="left" w:leader="dot" w:pos="8640"/>
        </w:tabs>
        <w:ind w:left="1440" w:firstLine="720"/>
        <w:rPr>
          <w:szCs w:val="24"/>
        </w:rPr>
      </w:pPr>
      <w:r w:rsidRPr="00B919C9">
        <w:rPr>
          <w:szCs w:val="24"/>
        </w:rPr>
        <w:t>Evaluation tool</w:t>
      </w:r>
      <w:r w:rsidRPr="00B919C9">
        <w:rPr>
          <w:szCs w:val="24"/>
        </w:rPr>
        <w:tab/>
      </w:r>
      <w:r w:rsidR="00E0400D" w:rsidRPr="00B919C9">
        <w:rPr>
          <w:szCs w:val="24"/>
        </w:rPr>
        <w:t>43</w:t>
      </w:r>
    </w:p>
    <w:p w14:paraId="27BB54CD" w14:textId="211AD8C0" w:rsidR="009B17CE" w:rsidRPr="00B919C9" w:rsidRDefault="00037FE0" w:rsidP="00115231">
      <w:pPr>
        <w:pStyle w:val="APAAbstract"/>
        <w:tabs>
          <w:tab w:val="left" w:leader="dot" w:pos="8640"/>
        </w:tabs>
        <w:ind w:left="1440" w:firstLine="720"/>
        <w:rPr>
          <w:szCs w:val="24"/>
        </w:rPr>
      </w:pPr>
      <w:r w:rsidRPr="00B919C9">
        <w:rPr>
          <w:szCs w:val="24"/>
        </w:rPr>
        <w:t>Data analysis</w:t>
      </w:r>
      <w:r w:rsidRPr="00B919C9">
        <w:rPr>
          <w:szCs w:val="24"/>
        </w:rPr>
        <w:tab/>
      </w:r>
      <w:r w:rsidR="00E0400D" w:rsidRPr="00B919C9">
        <w:rPr>
          <w:szCs w:val="24"/>
        </w:rPr>
        <w:t>44</w:t>
      </w:r>
    </w:p>
    <w:p w14:paraId="58B111BD" w14:textId="1B860E93" w:rsidR="009B17CE" w:rsidRPr="00B919C9" w:rsidRDefault="00037FE0" w:rsidP="00115231">
      <w:pPr>
        <w:pStyle w:val="APAAbstract"/>
        <w:tabs>
          <w:tab w:val="left" w:leader="dot" w:pos="8640"/>
        </w:tabs>
        <w:ind w:left="720" w:firstLine="720"/>
        <w:rPr>
          <w:szCs w:val="24"/>
        </w:rPr>
      </w:pPr>
      <w:r w:rsidRPr="00B919C9">
        <w:rPr>
          <w:szCs w:val="24"/>
        </w:rPr>
        <w:t>Data management</w:t>
      </w:r>
      <w:r w:rsidRPr="00B919C9">
        <w:rPr>
          <w:szCs w:val="24"/>
        </w:rPr>
        <w:tab/>
      </w:r>
      <w:r w:rsidR="00E0400D" w:rsidRPr="00B919C9">
        <w:rPr>
          <w:szCs w:val="24"/>
        </w:rPr>
        <w:t>44</w:t>
      </w:r>
    </w:p>
    <w:p w14:paraId="1C0274A0" w14:textId="6338A7EF"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45</w:t>
      </w:r>
    </w:p>
    <w:p w14:paraId="2540E65C" w14:textId="63D406F5" w:rsidR="009B17CE" w:rsidRPr="00B919C9" w:rsidRDefault="00037FE0" w:rsidP="00115231">
      <w:pPr>
        <w:pStyle w:val="APAAbstract"/>
        <w:tabs>
          <w:tab w:val="left" w:leader="dot" w:pos="8640"/>
        </w:tabs>
        <w:rPr>
          <w:szCs w:val="24"/>
        </w:rPr>
      </w:pPr>
      <w:r w:rsidRPr="00B919C9">
        <w:rPr>
          <w:szCs w:val="24"/>
        </w:rPr>
        <w:t>Chapter Five:  Implementation Process</w:t>
      </w:r>
      <w:r w:rsidRPr="00B919C9">
        <w:rPr>
          <w:szCs w:val="24"/>
        </w:rPr>
        <w:tab/>
      </w:r>
      <w:r w:rsidR="00E0400D" w:rsidRPr="00B919C9">
        <w:rPr>
          <w:szCs w:val="24"/>
        </w:rPr>
        <w:t>47</w:t>
      </w:r>
    </w:p>
    <w:p w14:paraId="45D20ECB" w14:textId="2C74DDCC" w:rsidR="009B17CE" w:rsidRPr="00B919C9" w:rsidRDefault="00037FE0" w:rsidP="00115231">
      <w:pPr>
        <w:pStyle w:val="APAAbstract"/>
        <w:tabs>
          <w:tab w:val="left" w:leader="dot" w:pos="8640"/>
        </w:tabs>
        <w:ind w:firstLine="720"/>
        <w:rPr>
          <w:szCs w:val="24"/>
        </w:rPr>
      </w:pPr>
      <w:r w:rsidRPr="00B919C9">
        <w:rPr>
          <w:szCs w:val="24"/>
        </w:rPr>
        <w:t>Setting</w:t>
      </w:r>
      <w:r w:rsidRPr="00B919C9">
        <w:rPr>
          <w:szCs w:val="24"/>
        </w:rPr>
        <w:tab/>
      </w:r>
      <w:r w:rsidR="00E0400D" w:rsidRPr="00B919C9">
        <w:rPr>
          <w:szCs w:val="24"/>
        </w:rPr>
        <w:t>47</w:t>
      </w:r>
    </w:p>
    <w:p w14:paraId="268E6481" w14:textId="13F0CF59" w:rsidR="009B17CE" w:rsidRPr="00B919C9" w:rsidRDefault="00037FE0" w:rsidP="00115231">
      <w:pPr>
        <w:pStyle w:val="APAAbstract"/>
        <w:tabs>
          <w:tab w:val="left" w:leader="dot" w:pos="8640"/>
        </w:tabs>
        <w:ind w:firstLine="720"/>
        <w:rPr>
          <w:szCs w:val="24"/>
        </w:rPr>
      </w:pPr>
      <w:r w:rsidRPr="00B919C9">
        <w:rPr>
          <w:szCs w:val="24"/>
        </w:rPr>
        <w:t>Participants</w:t>
      </w:r>
      <w:r w:rsidRPr="00B919C9">
        <w:rPr>
          <w:szCs w:val="24"/>
        </w:rPr>
        <w:tab/>
      </w:r>
      <w:r w:rsidR="00E0400D" w:rsidRPr="00B919C9">
        <w:rPr>
          <w:szCs w:val="24"/>
        </w:rPr>
        <w:t>47</w:t>
      </w:r>
    </w:p>
    <w:p w14:paraId="3FB26BC6" w14:textId="7D001F05" w:rsidR="009B17CE" w:rsidRPr="00B919C9" w:rsidRDefault="00037FE0" w:rsidP="00115231">
      <w:pPr>
        <w:pStyle w:val="APAAbstract"/>
        <w:tabs>
          <w:tab w:val="left" w:leader="dot" w:pos="8640"/>
        </w:tabs>
        <w:ind w:firstLine="720"/>
        <w:rPr>
          <w:szCs w:val="24"/>
        </w:rPr>
      </w:pPr>
      <w:r w:rsidRPr="00B919C9">
        <w:rPr>
          <w:szCs w:val="24"/>
        </w:rPr>
        <w:t>Recruitment</w:t>
      </w:r>
      <w:r w:rsidRPr="00B919C9">
        <w:rPr>
          <w:szCs w:val="24"/>
        </w:rPr>
        <w:tab/>
      </w:r>
      <w:r w:rsidR="00E0400D" w:rsidRPr="00B919C9">
        <w:rPr>
          <w:szCs w:val="24"/>
        </w:rPr>
        <w:t>48</w:t>
      </w:r>
    </w:p>
    <w:p w14:paraId="3ADD6CA3" w14:textId="30153893" w:rsidR="009B17CE" w:rsidRPr="00B919C9" w:rsidRDefault="00037FE0" w:rsidP="00115231">
      <w:pPr>
        <w:pStyle w:val="APAAbstract"/>
        <w:tabs>
          <w:tab w:val="left" w:leader="dot" w:pos="8640"/>
        </w:tabs>
        <w:ind w:firstLine="720"/>
        <w:rPr>
          <w:szCs w:val="24"/>
        </w:rPr>
      </w:pPr>
      <w:r w:rsidRPr="00B919C9">
        <w:rPr>
          <w:szCs w:val="24"/>
        </w:rPr>
        <w:t>Implementation Process</w:t>
      </w:r>
      <w:r w:rsidRPr="00B919C9">
        <w:rPr>
          <w:szCs w:val="24"/>
        </w:rPr>
        <w:tab/>
      </w:r>
      <w:r w:rsidR="00E0400D" w:rsidRPr="00B919C9">
        <w:rPr>
          <w:szCs w:val="24"/>
        </w:rPr>
        <w:t>49</w:t>
      </w:r>
    </w:p>
    <w:p w14:paraId="5B9D7DA8" w14:textId="3AF25312" w:rsidR="009B17CE" w:rsidRPr="00B919C9" w:rsidRDefault="00E0400D" w:rsidP="00115231">
      <w:pPr>
        <w:pStyle w:val="APAAbstract"/>
        <w:tabs>
          <w:tab w:val="left" w:leader="dot" w:pos="8640"/>
        </w:tabs>
        <w:ind w:left="720" w:firstLine="720"/>
        <w:rPr>
          <w:szCs w:val="24"/>
        </w:rPr>
      </w:pPr>
      <w:r w:rsidRPr="00B919C9">
        <w:rPr>
          <w:szCs w:val="24"/>
        </w:rPr>
        <w:t>Justified prescribing</w:t>
      </w:r>
      <w:r w:rsidR="00037FE0" w:rsidRPr="00B919C9">
        <w:rPr>
          <w:szCs w:val="24"/>
        </w:rPr>
        <w:tab/>
      </w:r>
      <w:r w:rsidRPr="00B919C9">
        <w:rPr>
          <w:szCs w:val="24"/>
        </w:rPr>
        <w:t>49</w:t>
      </w:r>
    </w:p>
    <w:p w14:paraId="28A1B288" w14:textId="0F2F4DAC" w:rsidR="00E0400D" w:rsidRPr="00B919C9" w:rsidRDefault="00E0400D" w:rsidP="00E0400D">
      <w:pPr>
        <w:pStyle w:val="APAAbstract"/>
        <w:tabs>
          <w:tab w:val="left" w:leader="dot" w:pos="8640"/>
        </w:tabs>
        <w:ind w:left="720" w:firstLine="720"/>
        <w:rPr>
          <w:szCs w:val="24"/>
        </w:rPr>
      </w:pPr>
      <w:r w:rsidRPr="00B919C9">
        <w:rPr>
          <w:szCs w:val="24"/>
        </w:rPr>
        <w:t>Peer Comparison</w:t>
      </w:r>
      <w:r w:rsidRPr="00B919C9">
        <w:rPr>
          <w:szCs w:val="24"/>
        </w:rPr>
        <w:tab/>
        <w:t>50</w:t>
      </w:r>
    </w:p>
    <w:p w14:paraId="1CD9DD0A" w14:textId="6F401EDD" w:rsidR="00E0400D" w:rsidRPr="00B919C9" w:rsidRDefault="00E0400D" w:rsidP="00E0400D">
      <w:pPr>
        <w:pStyle w:val="APAAbstract"/>
        <w:tabs>
          <w:tab w:val="left" w:leader="dot" w:pos="8640"/>
        </w:tabs>
        <w:ind w:left="720" w:firstLine="720"/>
        <w:rPr>
          <w:szCs w:val="24"/>
        </w:rPr>
      </w:pPr>
      <w:r w:rsidRPr="00B919C9">
        <w:rPr>
          <w:szCs w:val="24"/>
        </w:rPr>
        <w:t>Patient education</w:t>
      </w:r>
      <w:r w:rsidRPr="00B919C9">
        <w:rPr>
          <w:szCs w:val="24"/>
        </w:rPr>
        <w:tab/>
        <w:t>50</w:t>
      </w:r>
    </w:p>
    <w:p w14:paraId="43EA8B12" w14:textId="1C1CD6EB" w:rsidR="009B17CE" w:rsidRPr="00B919C9" w:rsidRDefault="00037FE0" w:rsidP="00115231">
      <w:pPr>
        <w:pStyle w:val="APAAbstract"/>
        <w:tabs>
          <w:tab w:val="left" w:leader="dot" w:pos="8640"/>
        </w:tabs>
        <w:ind w:firstLine="720"/>
        <w:rPr>
          <w:szCs w:val="24"/>
        </w:rPr>
      </w:pPr>
      <w:r w:rsidRPr="00B919C9">
        <w:rPr>
          <w:szCs w:val="24"/>
        </w:rPr>
        <w:t>Plan Variation</w:t>
      </w:r>
      <w:r w:rsidRPr="00B919C9">
        <w:rPr>
          <w:szCs w:val="24"/>
        </w:rPr>
        <w:tab/>
      </w:r>
      <w:r w:rsidR="00E0400D" w:rsidRPr="00B919C9">
        <w:rPr>
          <w:szCs w:val="24"/>
        </w:rPr>
        <w:t>51</w:t>
      </w:r>
    </w:p>
    <w:p w14:paraId="17E600BE" w14:textId="79C1309D"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51</w:t>
      </w:r>
    </w:p>
    <w:p w14:paraId="6DB72C46" w14:textId="58521732" w:rsidR="009B17CE" w:rsidRPr="00B919C9" w:rsidRDefault="00037FE0" w:rsidP="00115231">
      <w:pPr>
        <w:pStyle w:val="APAAbstract"/>
        <w:tabs>
          <w:tab w:val="left" w:leader="dot" w:pos="8640"/>
        </w:tabs>
        <w:rPr>
          <w:szCs w:val="24"/>
        </w:rPr>
      </w:pPr>
      <w:r w:rsidRPr="00B919C9">
        <w:rPr>
          <w:szCs w:val="24"/>
        </w:rPr>
        <w:t>Chapter Six:  Evaluation of the Practice Change Initiative</w:t>
      </w:r>
      <w:r w:rsidRPr="00B919C9">
        <w:rPr>
          <w:szCs w:val="24"/>
        </w:rPr>
        <w:tab/>
      </w:r>
      <w:r w:rsidR="00E0400D" w:rsidRPr="00B919C9">
        <w:rPr>
          <w:szCs w:val="24"/>
        </w:rPr>
        <w:t>53</w:t>
      </w:r>
    </w:p>
    <w:p w14:paraId="272A5C90" w14:textId="4686FE3B" w:rsidR="009B17CE" w:rsidRPr="00B919C9" w:rsidRDefault="00037FE0" w:rsidP="00115231">
      <w:pPr>
        <w:pStyle w:val="APAAbstract"/>
        <w:tabs>
          <w:tab w:val="left" w:leader="dot" w:pos="8640"/>
        </w:tabs>
        <w:ind w:firstLine="720"/>
        <w:rPr>
          <w:szCs w:val="24"/>
        </w:rPr>
      </w:pPr>
      <w:r w:rsidRPr="00B919C9">
        <w:rPr>
          <w:szCs w:val="24"/>
        </w:rPr>
        <w:t>Participant Demographics</w:t>
      </w:r>
      <w:r w:rsidRPr="00B919C9">
        <w:rPr>
          <w:szCs w:val="24"/>
        </w:rPr>
        <w:tab/>
      </w:r>
      <w:r w:rsidR="00E0400D" w:rsidRPr="00B919C9">
        <w:rPr>
          <w:szCs w:val="24"/>
        </w:rPr>
        <w:t>53</w:t>
      </w:r>
    </w:p>
    <w:p w14:paraId="102B06FC" w14:textId="57DA4646" w:rsidR="009B17CE" w:rsidRPr="00B919C9" w:rsidRDefault="00037FE0" w:rsidP="00115231">
      <w:pPr>
        <w:pStyle w:val="APAAbstract"/>
        <w:tabs>
          <w:tab w:val="left" w:leader="dot" w:pos="8640"/>
        </w:tabs>
        <w:ind w:firstLine="720"/>
        <w:rPr>
          <w:szCs w:val="24"/>
        </w:rPr>
      </w:pPr>
      <w:r w:rsidRPr="00B919C9">
        <w:rPr>
          <w:szCs w:val="24"/>
        </w:rPr>
        <w:t>Intended Outcome(s)</w:t>
      </w:r>
      <w:r w:rsidRPr="00B919C9">
        <w:rPr>
          <w:szCs w:val="24"/>
        </w:rPr>
        <w:tab/>
      </w:r>
      <w:r w:rsidR="00E0400D" w:rsidRPr="00B919C9">
        <w:rPr>
          <w:szCs w:val="24"/>
        </w:rPr>
        <w:t>54</w:t>
      </w:r>
    </w:p>
    <w:p w14:paraId="5DB7AEFD" w14:textId="46484DE0" w:rsidR="009B17CE" w:rsidRPr="00B919C9" w:rsidRDefault="00037FE0" w:rsidP="00115231">
      <w:pPr>
        <w:pStyle w:val="APAAbstract"/>
        <w:tabs>
          <w:tab w:val="left" w:leader="dot" w:pos="8640"/>
        </w:tabs>
        <w:ind w:firstLine="720"/>
        <w:rPr>
          <w:szCs w:val="24"/>
        </w:rPr>
      </w:pPr>
      <w:r w:rsidRPr="00B919C9">
        <w:rPr>
          <w:szCs w:val="24"/>
        </w:rPr>
        <w:t>Findings</w:t>
      </w:r>
      <w:r w:rsidRPr="00B919C9">
        <w:rPr>
          <w:szCs w:val="24"/>
        </w:rPr>
        <w:tab/>
      </w:r>
      <w:r w:rsidR="00E0400D" w:rsidRPr="00B919C9">
        <w:rPr>
          <w:szCs w:val="24"/>
        </w:rPr>
        <w:t>55</w:t>
      </w:r>
    </w:p>
    <w:p w14:paraId="6AC0F7A6" w14:textId="7624DEAE" w:rsidR="009B17CE" w:rsidRPr="00B919C9" w:rsidRDefault="00E0400D" w:rsidP="00115231">
      <w:pPr>
        <w:pStyle w:val="APAAbstract"/>
        <w:tabs>
          <w:tab w:val="left" w:leader="dot" w:pos="8640"/>
        </w:tabs>
        <w:ind w:firstLine="1440"/>
        <w:rPr>
          <w:szCs w:val="24"/>
        </w:rPr>
      </w:pPr>
      <w:r w:rsidRPr="00B919C9">
        <w:rPr>
          <w:szCs w:val="24"/>
        </w:rPr>
        <w:t>Graph 1</w:t>
      </w:r>
      <w:r w:rsidR="00037FE0" w:rsidRPr="00B919C9">
        <w:rPr>
          <w:szCs w:val="24"/>
        </w:rPr>
        <w:tab/>
      </w:r>
      <w:r w:rsidRPr="00B919C9">
        <w:rPr>
          <w:szCs w:val="24"/>
        </w:rPr>
        <w:t>56</w:t>
      </w:r>
    </w:p>
    <w:p w14:paraId="2BF756AD" w14:textId="19807EA1"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56</w:t>
      </w:r>
    </w:p>
    <w:p w14:paraId="4AC4E61E" w14:textId="6D0A5D7A" w:rsidR="009B17CE" w:rsidRPr="00B919C9" w:rsidRDefault="00037FE0" w:rsidP="00115231">
      <w:pPr>
        <w:pStyle w:val="APAAbstract"/>
        <w:tabs>
          <w:tab w:val="left" w:leader="dot" w:pos="8640"/>
        </w:tabs>
        <w:rPr>
          <w:szCs w:val="24"/>
        </w:rPr>
      </w:pPr>
      <w:r w:rsidRPr="00B919C9">
        <w:rPr>
          <w:szCs w:val="24"/>
        </w:rPr>
        <w:t>Chapter Seven:  Implications for Nursing Practice</w:t>
      </w:r>
      <w:r w:rsidRPr="00B919C9">
        <w:rPr>
          <w:szCs w:val="24"/>
        </w:rPr>
        <w:tab/>
      </w:r>
      <w:r w:rsidR="00E0400D" w:rsidRPr="00B919C9">
        <w:rPr>
          <w:szCs w:val="24"/>
        </w:rPr>
        <w:t>58</w:t>
      </w:r>
    </w:p>
    <w:p w14:paraId="7EBCDA5F" w14:textId="2B777735" w:rsidR="009B17CE" w:rsidRPr="00B919C9" w:rsidRDefault="00037FE0" w:rsidP="00115231">
      <w:pPr>
        <w:pStyle w:val="APAAbstract"/>
        <w:tabs>
          <w:tab w:val="left" w:leader="dot" w:pos="8640"/>
        </w:tabs>
        <w:ind w:firstLine="720"/>
        <w:rPr>
          <w:szCs w:val="24"/>
        </w:rPr>
      </w:pPr>
      <w:r w:rsidRPr="00B919C9">
        <w:rPr>
          <w:szCs w:val="24"/>
        </w:rPr>
        <w:t>Practice Implications</w:t>
      </w:r>
      <w:r w:rsidRPr="00B919C9">
        <w:rPr>
          <w:szCs w:val="24"/>
        </w:rPr>
        <w:tab/>
      </w:r>
      <w:r w:rsidR="00E0400D" w:rsidRPr="00B919C9">
        <w:rPr>
          <w:szCs w:val="24"/>
        </w:rPr>
        <w:t>58</w:t>
      </w:r>
    </w:p>
    <w:p w14:paraId="2E1267AC" w14:textId="2BC892A9" w:rsidR="009B17CE" w:rsidRPr="00B919C9" w:rsidRDefault="00037FE0" w:rsidP="00115231">
      <w:pPr>
        <w:pStyle w:val="APAAbstract"/>
        <w:tabs>
          <w:tab w:val="left" w:leader="dot" w:pos="8640"/>
        </w:tabs>
        <w:ind w:firstLine="1440"/>
        <w:rPr>
          <w:szCs w:val="24"/>
        </w:rPr>
      </w:pPr>
      <w:r w:rsidRPr="00B919C9">
        <w:rPr>
          <w:szCs w:val="24"/>
        </w:rPr>
        <w:lastRenderedPageBreak/>
        <w:t>Essential I: Scientific underpinnings for practice</w:t>
      </w:r>
      <w:r w:rsidRPr="00B919C9">
        <w:rPr>
          <w:szCs w:val="24"/>
        </w:rPr>
        <w:tab/>
      </w:r>
      <w:r w:rsidR="00E0400D" w:rsidRPr="00B919C9">
        <w:rPr>
          <w:szCs w:val="24"/>
        </w:rPr>
        <w:t>58</w:t>
      </w:r>
    </w:p>
    <w:p w14:paraId="13200063" w14:textId="77777777" w:rsidR="009B17CE" w:rsidRPr="00B919C9" w:rsidRDefault="00037FE0" w:rsidP="00115231">
      <w:pPr>
        <w:pStyle w:val="APAAbstract"/>
        <w:tabs>
          <w:tab w:val="left" w:leader="dot" w:pos="8640"/>
        </w:tabs>
        <w:ind w:firstLine="1440"/>
        <w:contextualSpacing/>
        <w:rPr>
          <w:szCs w:val="24"/>
        </w:rPr>
      </w:pPr>
      <w:r w:rsidRPr="00B919C9">
        <w:rPr>
          <w:szCs w:val="24"/>
        </w:rPr>
        <w:t>Essential II: Organization and systems leadership for quality</w:t>
      </w:r>
    </w:p>
    <w:p w14:paraId="4DBB93B5" w14:textId="099C4D01" w:rsidR="009B17CE" w:rsidRPr="00B919C9" w:rsidRDefault="00037FE0" w:rsidP="00115231">
      <w:pPr>
        <w:pStyle w:val="APAAbstract"/>
        <w:tabs>
          <w:tab w:val="left" w:leader="dot" w:pos="8640"/>
        </w:tabs>
        <w:ind w:firstLine="1440"/>
        <w:contextualSpacing/>
        <w:rPr>
          <w:szCs w:val="24"/>
        </w:rPr>
      </w:pPr>
      <w:r w:rsidRPr="00B919C9">
        <w:rPr>
          <w:szCs w:val="24"/>
        </w:rPr>
        <w:t>improvement and systems thinking</w:t>
      </w:r>
      <w:r w:rsidRPr="00B919C9">
        <w:rPr>
          <w:szCs w:val="24"/>
        </w:rPr>
        <w:tab/>
      </w:r>
      <w:r w:rsidR="00E0400D" w:rsidRPr="00B919C9">
        <w:rPr>
          <w:szCs w:val="24"/>
        </w:rPr>
        <w:t>58</w:t>
      </w:r>
    </w:p>
    <w:p w14:paraId="301E5402" w14:textId="7BB88D2C" w:rsidR="009B17CE" w:rsidRPr="00B919C9" w:rsidRDefault="00037FE0" w:rsidP="00115231">
      <w:pPr>
        <w:pStyle w:val="APAAbstract"/>
        <w:tabs>
          <w:tab w:val="left" w:leader="dot" w:pos="8640"/>
        </w:tabs>
        <w:ind w:firstLine="1440"/>
        <w:contextualSpacing/>
        <w:rPr>
          <w:szCs w:val="24"/>
        </w:rPr>
      </w:pPr>
      <w:r w:rsidRPr="00B919C9">
        <w:rPr>
          <w:szCs w:val="24"/>
        </w:rPr>
        <w:t>Essential III: Clinical scholarship and analytical methods for EBP</w:t>
      </w:r>
      <w:r w:rsidRPr="00B919C9">
        <w:rPr>
          <w:szCs w:val="24"/>
        </w:rPr>
        <w:tab/>
      </w:r>
      <w:r w:rsidR="00E0400D" w:rsidRPr="00B919C9">
        <w:rPr>
          <w:szCs w:val="24"/>
        </w:rPr>
        <w:t>59</w:t>
      </w:r>
    </w:p>
    <w:p w14:paraId="16898E9F" w14:textId="77777777" w:rsidR="009B17CE" w:rsidRPr="00B919C9" w:rsidRDefault="00037FE0" w:rsidP="00115231">
      <w:pPr>
        <w:pStyle w:val="APAAbstract"/>
        <w:tabs>
          <w:tab w:val="left" w:leader="dot" w:pos="8640"/>
        </w:tabs>
        <w:ind w:firstLine="1440"/>
        <w:rPr>
          <w:szCs w:val="24"/>
        </w:rPr>
      </w:pPr>
      <w:r w:rsidRPr="00B919C9">
        <w:rPr>
          <w:szCs w:val="24"/>
        </w:rPr>
        <w:t>Essential IV: Information systems/technology and patient care</w:t>
      </w:r>
    </w:p>
    <w:p w14:paraId="36311E96" w14:textId="1BFF0D5F" w:rsidR="009B17CE" w:rsidRPr="00B919C9" w:rsidRDefault="00037FE0" w:rsidP="00115231">
      <w:pPr>
        <w:pStyle w:val="APAAbstract"/>
        <w:tabs>
          <w:tab w:val="left" w:leader="dot" w:pos="8640"/>
        </w:tabs>
        <w:ind w:firstLine="1440"/>
        <w:rPr>
          <w:szCs w:val="24"/>
        </w:rPr>
      </w:pPr>
      <w:r w:rsidRPr="00B919C9">
        <w:rPr>
          <w:szCs w:val="24"/>
        </w:rPr>
        <w:t>technology for the improvement and transformation of healthcare</w:t>
      </w:r>
      <w:r w:rsidRPr="00B919C9">
        <w:rPr>
          <w:szCs w:val="24"/>
        </w:rPr>
        <w:tab/>
      </w:r>
      <w:r w:rsidR="00E0400D" w:rsidRPr="00B919C9">
        <w:rPr>
          <w:szCs w:val="24"/>
        </w:rPr>
        <w:t>59</w:t>
      </w:r>
    </w:p>
    <w:p w14:paraId="156F3C82" w14:textId="4A23F69C" w:rsidR="009B17CE" w:rsidRPr="00B919C9" w:rsidRDefault="00037FE0" w:rsidP="00115231">
      <w:pPr>
        <w:pStyle w:val="APAAbstract"/>
        <w:tabs>
          <w:tab w:val="left" w:leader="dot" w:pos="8640"/>
        </w:tabs>
        <w:ind w:firstLine="1440"/>
        <w:rPr>
          <w:szCs w:val="24"/>
        </w:rPr>
      </w:pPr>
      <w:r w:rsidRPr="00B919C9">
        <w:rPr>
          <w:szCs w:val="24"/>
        </w:rPr>
        <w:t>Essential V: Healthcare policy for advocacy in healthcare</w:t>
      </w:r>
      <w:r w:rsidRPr="00B919C9">
        <w:rPr>
          <w:szCs w:val="24"/>
        </w:rPr>
        <w:tab/>
      </w:r>
      <w:r w:rsidR="00E0400D" w:rsidRPr="00B919C9">
        <w:rPr>
          <w:szCs w:val="24"/>
        </w:rPr>
        <w:t>60</w:t>
      </w:r>
    </w:p>
    <w:p w14:paraId="6770FCCC" w14:textId="77777777" w:rsidR="009B17CE" w:rsidRPr="00B919C9" w:rsidRDefault="00037FE0" w:rsidP="00115231">
      <w:pPr>
        <w:pStyle w:val="APAAbstract"/>
        <w:tabs>
          <w:tab w:val="left" w:leader="dot" w:pos="8640"/>
        </w:tabs>
        <w:ind w:firstLine="1440"/>
        <w:rPr>
          <w:szCs w:val="24"/>
        </w:rPr>
      </w:pPr>
      <w:r w:rsidRPr="00B919C9">
        <w:rPr>
          <w:szCs w:val="24"/>
        </w:rPr>
        <w:t>Essential VI: Interprofessional collaboration for improving patient</w:t>
      </w:r>
    </w:p>
    <w:p w14:paraId="749F1970" w14:textId="713869FD" w:rsidR="009B17CE" w:rsidRPr="00B919C9" w:rsidRDefault="00037FE0" w:rsidP="00115231">
      <w:pPr>
        <w:pStyle w:val="APAAbstract"/>
        <w:tabs>
          <w:tab w:val="left" w:leader="dot" w:pos="8640"/>
        </w:tabs>
        <w:ind w:firstLine="1440"/>
        <w:rPr>
          <w:szCs w:val="24"/>
        </w:rPr>
      </w:pPr>
      <w:r w:rsidRPr="00B919C9">
        <w:rPr>
          <w:szCs w:val="24"/>
        </w:rPr>
        <w:t>and population health outcomes</w:t>
      </w:r>
      <w:r w:rsidRPr="00B919C9">
        <w:rPr>
          <w:szCs w:val="24"/>
        </w:rPr>
        <w:tab/>
      </w:r>
      <w:r w:rsidR="00E0400D" w:rsidRPr="00B919C9">
        <w:rPr>
          <w:szCs w:val="24"/>
        </w:rPr>
        <w:t>60</w:t>
      </w:r>
    </w:p>
    <w:p w14:paraId="169FDD25" w14:textId="77777777" w:rsidR="009B17CE" w:rsidRPr="00B919C9" w:rsidRDefault="00037FE0" w:rsidP="00115231">
      <w:pPr>
        <w:pStyle w:val="APAAbstract"/>
        <w:tabs>
          <w:tab w:val="left" w:leader="dot" w:pos="8640"/>
        </w:tabs>
        <w:ind w:firstLine="1440"/>
        <w:rPr>
          <w:szCs w:val="24"/>
        </w:rPr>
      </w:pPr>
      <w:r w:rsidRPr="00B919C9">
        <w:rPr>
          <w:szCs w:val="24"/>
        </w:rPr>
        <w:t>Essential VII: Clinical prevention and population health for</w:t>
      </w:r>
    </w:p>
    <w:p w14:paraId="0DF386DF" w14:textId="1B9CA61B" w:rsidR="009B17CE" w:rsidRPr="00B919C9" w:rsidRDefault="00037FE0" w:rsidP="00115231">
      <w:pPr>
        <w:pStyle w:val="APAAbstract"/>
        <w:tabs>
          <w:tab w:val="left" w:leader="dot" w:pos="8640"/>
        </w:tabs>
        <w:ind w:firstLine="1440"/>
        <w:rPr>
          <w:szCs w:val="24"/>
        </w:rPr>
      </w:pPr>
      <w:r w:rsidRPr="00B919C9">
        <w:rPr>
          <w:szCs w:val="24"/>
        </w:rPr>
        <w:t>improving the nation’s health</w:t>
      </w:r>
      <w:r w:rsidRPr="00B919C9">
        <w:rPr>
          <w:szCs w:val="24"/>
        </w:rPr>
        <w:tab/>
      </w:r>
      <w:r w:rsidR="00E0400D" w:rsidRPr="00B919C9">
        <w:rPr>
          <w:szCs w:val="24"/>
        </w:rPr>
        <w:t>61</w:t>
      </w:r>
    </w:p>
    <w:p w14:paraId="5289D5DA" w14:textId="5980D156" w:rsidR="009B17CE" w:rsidRPr="00B919C9" w:rsidRDefault="00037FE0" w:rsidP="00115231">
      <w:pPr>
        <w:pStyle w:val="APAAbstract"/>
        <w:tabs>
          <w:tab w:val="left" w:leader="dot" w:pos="8640"/>
        </w:tabs>
        <w:ind w:firstLine="1440"/>
        <w:rPr>
          <w:szCs w:val="24"/>
        </w:rPr>
      </w:pPr>
      <w:r w:rsidRPr="00B919C9">
        <w:rPr>
          <w:szCs w:val="24"/>
        </w:rPr>
        <w:t>Essential VIII: Advanced nursing practice</w:t>
      </w:r>
      <w:r w:rsidRPr="00B919C9">
        <w:rPr>
          <w:szCs w:val="24"/>
        </w:rPr>
        <w:tab/>
      </w:r>
      <w:r w:rsidR="00E0400D" w:rsidRPr="00B919C9">
        <w:rPr>
          <w:szCs w:val="24"/>
        </w:rPr>
        <w:t>61</w:t>
      </w:r>
    </w:p>
    <w:p w14:paraId="0CDDF8EB" w14:textId="0BFA4548" w:rsidR="009B17CE" w:rsidRPr="00B919C9" w:rsidRDefault="00037FE0" w:rsidP="00115231">
      <w:pPr>
        <w:pStyle w:val="APAAbstract"/>
        <w:tabs>
          <w:tab w:val="left" w:leader="dot" w:pos="8640"/>
        </w:tabs>
        <w:ind w:firstLine="720"/>
        <w:rPr>
          <w:szCs w:val="24"/>
        </w:rPr>
      </w:pPr>
      <w:r w:rsidRPr="00B919C9">
        <w:rPr>
          <w:szCs w:val="24"/>
        </w:rPr>
        <w:t>Summary</w:t>
      </w:r>
      <w:r w:rsidRPr="00B919C9">
        <w:rPr>
          <w:szCs w:val="24"/>
        </w:rPr>
        <w:tab/>
      </w:r>
      <w:r w:rsidR="00E0400D" w:rsidRPr="00B919C9">
        <w:rPr>
          <w:szCs w:val="24"/>
        </w:rPr>
        <w:t>62</w:t>
      </w:r>
    </w:p>
    <w:p w14:paraId="3AA3185A" w14:textId="0C9B938D" w:rsidR="009B17CE" w:rsidRPr="00B919C9" w:rsidRDefault="00037FE0" w:rsidP="00115231">
      <w:pPr>
        <w:pStyle w:val="APAAbstract"/>
        <w:tabs>
          <w:tab w:val="left" w:leader="dot" w:pos="8640"/>
        </w:tabs>
        <w:rPr>
          <w:szCs w:val="24"/>
        </w:rPr>
      </w:pPr>
      <w:r w:rsidRPr="00B919C9">
        <w:rPr>
          <w:szCs w:val="24"/>
        </w:rPr>
        <w:t>Chapter Eight:  Final Conclusions</w:t>
      </w:r>
      <w:r w:rsidRPr="00B919C9">
        <w:rPr>
          <w:szCs w:val="24"/>
        </w:rPr>
        <w:tab/>
      </w:r>
      <w:r w:rsidR="00E0400D" w:rsidRPr="00B919C9">
        <w:rPr>
          <w:szCs w:val="24"/>
        </w:rPr>
        <w:t>63</w:t>
      </w:r>
    </w:p>
    <w:p w14:paraId="1DEA0B64" w14:textId="4A241F38" w:rsidR="009B17CE" w:rsidRPr="00B919C9" w:rsidRDefault="00037FE0" w:rsidP="00115231">
      <w:pPr>
        <w:pStyle w:val="APAAbstract"/>
        <w:tabs>
          <w:tab w:val="left" w:leader="dot" w:pos="8640"/>
        </w:tabs>
        <w:ind w:firstLine="720"/>
        <w:rPr>
          <w:szCs w:val="24"/>
        </w:rPr>
      </w:pPr>
      <w:r w:rsidRPr="00B919C9">
        <w:rPr>
          <w:szCs w:val="24"/>
        </w:rPr>
        <w:t>Significance of Findings</w:t>
      </w:r>
      <w:r w:rsidRPr="00B919C9">
        <w:rPr>
          <w:szCs w:val="24"/>
        </w:rPr>
        <w:tab/>
      </w:r>
      <w:r w:rsidR="00E0400D" w:rsidRPr="00B919C9">
        <w:rPr>
          <w:szCs w:val="24"/>
        </w:rPr>
        <w:t>63</w:t>
      </w:r>
    </w:p>
    <w:p w14:paraId="36C3B4E0" w14:textId="52587D5C" w:rsidR="009B17CE" w:rsidRPr="00B919C9" w:rsidRDefault="00037FE0" w:rsidP="00115231">
      <w:pPr>
        <w:pStyle w:val="APAAbstract"/>
        <w:tabs>
          <w:tab w:val="left" w:leader="dot" w:pos="8640"/>
        </w:tabs>
        <w:ind w:firstLine="720"/>
        <w:rPr>
          <w:szCs w:val="24"/>
        </w:rPr>
      </w:pPr>
      <w:r w:rsidRPr="00B919C9">
        <w:rPr>
          <w:szCs w:val="24"/>
        </w:rPr>
        <w:t>Project Strengths</w:t>
      </w:r>
      <w:r w:rsidR="00E0400D" w:rsidRPr="00B919C9">
        <w:rPr>
          <w:szCs w:val="24"/>
        </w:rPr>
        <w:t xml:space="preserve"> and weaknesses</w:t>
      </w:r>
      <w:r w:rsidRPr="00B919C9">
        <w:rPr>
          <w:szCs w:val="24"/>
        </w:rPr>
        <w:tab/>
      </w:r>
      <w:r w:rsidR="00E0400D" w:rsidRPr="00B919C9">
        <w:rPr>
          <w:szCs w:val="24"/>
        </w:rPr>
        <w:t>64</w:t>
      </w:r>
    </w:p>
    <w:p w14:paraId="0CFEBC09" w14:textId="2E21647B" w:rsidR="009B17CE" w:rsidRPr="00B919C9" w:rsidRDefault="00037FE0" w:rsidP="00115231">
      <w:pPr>
        <w:pStyle w:val="APAAbstract"/>
        <w:tabs>
          <w:tab w:val="left" w:leader="dot" w:pos="8640"/>
        </w:tabs>
        <w:ind w:firstLine="720"/>
        <w:rPr>
          <w:szCs w:val="24"/>
        </w:rPr>
      </w:pPr>
      <w:r w:rsidRPr="00B919C9">
        <w:rPr>
          <w:szCs w:val="24"/>
        </w:rPr>
        <w:t>Project Limitations</w:t>
      </w:r>
      <w:r w:rsidRPr="00B919C9">
        <w:rPr>
          <w:szCs w:val="24"/>
        </w:rPr>
        <w:tab/>
      </w:r>
      <w:r w:rsidR="00E0400D" w:rsidRPr="00B919C9">
        <w:rPr>
          <w:szCs w:val="24"/>
        </w:rPr>
        <w:t>65</w:t>
      </w:r>
    </w:p>
    <w:p w14:paraId="238063C3" w14:textId="445E9A4F" w:rsidR="009B17CE" w:rsidRPr="00B919C9" w:rsidRDefault="00037FE0" w:rsidP="00115231">
      <w:pPr>
        <w:pStyle w:val="APAAbstract"/>
        <w:tabs>
          <w:tab w:val="left" w:leader="dot" w:pos="8640"/>
        </w:tabs>
        <w:ind w:firstLine="720"/>
        <w:rPr>
          <w:szCs w:val="24"/>
        </w:rPr>
      </w:pPr>
      <w:r w:rsidRPr="00B919C9">
        <w:rPr>
          <w:szCs w:val="24"/>
        </w:rPr>
        <w:t>Project Benefits</w:t>
      </w:r>
      <w:r w:rsidRPr="00B919C9">
        <w:rPr>
          <w:szCs w:val="24"/>
        </w:rPr>
        <w:tab/>
      </w:r>
      <w:r w:rsidR="00E0400D" w:rsidRPr="00B919C9">
        <w:rPr>
          <w:szCs w:val="24"/>
        </w:rPr>
        <w:t>66</w:t>
      </w:r>
    </w:p>
    <w:p w14:paraId="0F7FF60D" w14:textId="53103B98" w:rsidR="009B17CE" w:rsidRPr="00B919C9" w:rsidRDefault="00037FE0" w:rsidP="00115231">
      <w:pPr>
        <w:pStyle w:val="APAAbstract"/>
        <w:tabs>
          <w:tab w:val="left" w:leader="dot" w:pos="8640"/>
        </w:tabs>
        <w:ind w:firstLine="720"/>
        <w:rPr>
          <w:szCs w:val="24"/>
        </w:rPr>
      </w:pPr>
      <w:r w:rsidRPr="00B919C9">
        <w:rPr>
          <w:szCs w:val="24"/>
        </w:rPr>
        <w:t>Practice Recommendations</w:t>
      </w:r>
      <w:r w:rsidRPr="00B919C9">
        <w:rPr>
          <w:szCs w:val="24"/>
        </w:rPr>
        <w:tab/>
      </w:r>
      <w:r w:rsidR="00E0400D" w:rsidRPr="00B919C9">
        <w:rPr>
          <w:szCs w:val="24"/>
        </w:rPr>
        <w:t>67</w:t>
      </w:r>
    </w:p>
    <w:p w14:paraId="3B0F0BC4" w14:textId="6D762424" w:rsidR="009B17CE" w:rsidRPr="00B919C9" w:rsidRDefault="00037FE0" w:rsidP="00115231">
      <w:pPr>
        <w:pStyle w:val="APAAbstract"/>
        <w:tabs>
          <w:tab w:val="left" w:leader="dot" w:pos="8640"/>
        </w:tabs>
        <w:ind w:firstLine="720"/>
        <w:rPr>
          <w:szCs w:val="24"/>
        </w:rPr>
      </w:pPr>
      <w:r w:rsidRPr="00B919C9">
        <w:rPr>
          <w:szCs w:val="24"/>
        </w:rPr>
        <w:t>Final Summary</w:t>
      </w:r>
      <w:r w:rsidRPr="00B919C9">
        <w:rPr>
          <w:szCs w:val="24"/>
        </w:rPr>
        <w:tab/>
      </w:r>
      <w:r w:rsidR="00E0400D" w:rsidRPr="00B919C9">
        <w:rPr>
          <w:szCs w:val="24"/>
        </w:rPr>
        <w:t>6</w:t>
      </w:r>
      <w:r w:rsidR="007C1C7B">
        <w:rPr>
          <w:szCs w:val="24"/>
        </w:rPr>
        <w:t>8</w:t>
      </w:r>
    </w:p>
    <w:p w14:paraId="4B433D23" w14:textId="5DDDC395" w:rsidR="009B17CE" w:rsidRPr="00B919C9" w:rsidRDefault="00037FE0" w:rsidP="00115231">
      <w:pPr>
        <w:pStyle w:val="APAAbstract"/>
        <w:tabs>
          <w:tab w:val="left" w:leader="dot" w:pos="8640"/>
        </w:tabs>
        <w:rPr>
          <w:szCs w:val="24"/>
        </w:rPr>
      </w:pPr>
      <w:r w:rsidRPr="00B919C9">
        <w:rPr>
          <w:szCs w:val="24"/>
        </w:rPr>
        <w:t>References</w:t>
      </w:r>
      <w:r w:rsidRPr="00B919C9">
        <w:rPr>
          <w:szCs w:val="24"/>
        </w:rPr>
        <w:tab/>
      </w:r>
      <w:r w:rsidR="00E0400D" w:rsidRPr="00B919C9">
        <w:rPr>
          <w:szCs w:val="24"/>
        </w:rPr>
        <w:t>69</w:t>
      </w:r>
    </w:p>
    <w:p w14:paraId="6D8D46DF" w14:textId="0B6109F7" w:rsidR="009B17CE" w:rsidRPr="00B919C9" w:rsidRDefault="00037FE0" w:rsidP="00115231">
      <w:pPr>
        <w:pStyle w:val="APAAbstract"/>
        <w:tabs>
          <w:tab w:val="left" w:leader="dot" w:pos="8640"/>
        </w:tabs>
      </w:pPr>
      <w:r w:rsidRPr="00B919C9">
        <w:rPr>
          <w:szCs w:val="24"/>
        </w:rPr>
        <w:t xml:space="preserve">Appendix A: </w:t>
      </w:r>
      <w:r w:rsidR="00403C83" w:rsidRPr="00403C83">
        <w:rPr>
          <w:szCs w:val="24"/>
        </w:rPr>
        <w:t>Self-Assessment Survey Antimicrobial Stewardship Pre-Implementation Provider Survey</w:t>
      </w:r>
      <w:r w:rsidRPr="00B919C9">
        <w:rPr>
          <w:szCs w:val="24"/>
        </w:rPr>
        <w:tab/>
      </w:r>
      <w:r w:rsidR="00E0400D" w:rsidRPr="00B919C9">
        <w:rPr>
          <w:szCs w:val="24"/>
        </w:rPr>
        <w:t>74</w:t>
      </w:r>
    </w:p>
    <w:p w14:paraId="5FE4CD13" w14:textId="0A8F2D95" w:rsidR="009B17CE" w:rsidRPr="00B919C9" w:rsidRDefault="00037FE0" w:rsidP="00115231">
      <w:pPr>
        <w:pStyle w:val="APAAbstract"/>
        <w:tabs>
          <w:tab w:val="left" w:leader="dot" w:pos="8640"/>
        </w:tabs>
      </w:pPr>
      <w:r w:rsidRPr="00B919C9">
        <w:rPr>
          <w:szCs w:val="24"/>
        </w:rPr>
        <w:lastRenderedPageBreak/>
        <w:t xml:space="preserve">Appendix B: </w:t>
      </w:r>
      <w:r w:rsidR="00403C83" w:rsidRPr="00403C83">
        <w:rPr>
          <w:szCs w:val="24"/>
        </w:rPr>
        <w:t>Self-Assessment Survey Antimicrobial Stewardship Post-Implementation Provider Survey</w:t>
      </w:r>
      <w:r w:rsidRPr="00B919C9">
        <w:rPr>
          <w:szCs w:val="24"/>
        </w:rPr>
        <w:tab/>
      </w:r>
      <w:r w:rsidR="007714C3" w:rsidRPr="00B919C9">
        <w:rPr>
          <w:szCs w:val="24"/>
        </w:rPr>
        <w:t>80</w:t>
      </w:r>
    </w:p>
    <w:p w14:paraId="679C39AD" w14:textId="6DD5D3B2" w:rsidR="009B17CE" w:rsidRPr="00B919C9" w:rsidRDefault="00037FE0" w:rsidP="00115231">
      <w:pPr>
        <w:pStyle w:val="APAAbstract"/>
        <w:tabs>
          <w:tab w:val="left" w:leader="dot" w:pos="8640"/>
        </w:tabs>
      </w:pPr>
      <w:r w:rsidRPr="00B919C9">
        <w:rPr>
          <w:szCs w:val="24"/>
        </w:rPr>
        <w:t xml:space="preserve">Appendix C: </w:t>
      </w:r>
      <w:r w:rsidR="00403C83">
        <w:rPr>
          <w:szCs w:val="24"/>
        </w:rPr>
        <w:t xml:space="preserve">CDC Guideline </w:t>
      </w:r>
      <w:r w:rsidRPr="00B919C9">
        <w:rPr>
          <w:szCs w:val="24"/>
        </w:rPr>
        <w:t xml:space="preserve">Checklist </w:t>
      </w:r>
      <w:r w:rsidRPr="00B919C9">
        <w:rPr>
          <w:szCs w:val="24"/>
        </w:rPr>
        <w:tab/>
      </w:r>
      <w:r w:rsidR="007714C3" w:rsidRPr="00B919C9">
        <w:rPr>
          <w:szCs w:val="24"/>
        </w:rPr>
        <w:t>8</w:t>
      </w:r>
      <w:r w:rsidR="003F79D4">
        <w:rPr>
          <w:szCs w:val="24"/>
        </w:rPr>
        <w:t>3</w:t>
      </w:r>
    </w:p>
    <w:p w14:paraId="6F5D91A3" w14:textId="5F2E86FB" w:rsidR="009B17CE" w:rsidRPr="00B919C9" w:rsidRDefault="00037FE0" w:rsidP="00115231">
      <w:pPr>
        <w:pStyle w:val="APAAbstract"/>
        <w:tabs>
          <w:tab w:val="left" w:leader="dot" w:pos="8640"/>
        </w:tabs>
      </w:pPr>
      <w:r w:rsidRPr="00B919C9">
        <w:rPr>
          <w:szCs w:val="24"/>
        </w:rPr>
        <w:t xml:space="preserve">Appendix D: </w:t>
      </w:r>
      <w:r w:rsidR="00680ED8">
        <w:rPr>
          <w:szCs w:val="24"/>
        </w:rPr>
        <w:t>RTI</w:t>
      </w:r>
      <w:r w:rsidRPr="00B919C9">
        <w:rPr>
          <w:szCs w:val="24"/>
        </w:rPr>
        <w:t xml:space="preserve"> Education Brochure</w:t>
      </w:r>
      <w:r w:rsidRPr="00B919C9">
        <w:rPr>
          <w:szCs w:val="24"/>
        </w:rPr>
        <w:tab/>
      </w:r>
      <w:r w:rsidR="007714C3" w:rsidRPr="00B919C9">
        <w:rPr>
          <w:szCs w:val="24"/>
        </w:rPr>
        <w:t>8</w:t>
      </w:r>
      <w:r w:rsidR="003F79D4">
        <w:rPr>
          <w:szCs w:val="24"/>
        </w:rPr>
        <w:t>7</w:t>
      </w:r>
    </w:p>
    <w:p w14:paraId="73A91AB7" w14:textId="0D4D91A2" w:rsidR="009B17CE" w:rsidRPr="00B919C9" w:rsidRDefault="00037FE0" w:rsidP="00115231">
      <w:pPr>
        <w:pStyle w:val="APAAbstract"/>
        <w:tabs>
          <w:tab w:val="left" w:leader="dot" w:pos="8640"/>
        </w:tabs>
      </w:pPr>
      <w:r w:rsidRPr="00B919C9">
        <w:rPr>
          <w:szCs w:val="24"/>
        </w:rPr>
        <w:t>Appendix E Literature Review Matrix</w:t>
      </w:r>
      <w:r w:rsidRPr="00B919C9">
        <w:rPr>
          <w:szCs w:val="24"/>
        </w:rPr>
        <w:tab/>
      </w:r>
      <w:r w:rsidR="007714C3" w:rsidRPr="00B919C9">
        <w:rPr>
          <w:szCs w:val="24"/>
        </w:rPr>
        <w:t>8</w:t>
      </w:r>
      <w:r w:rsidR="003F79D4">
        <w:rPr>
          <w:szCs w:val="24"/>
        </w:rPr>
        <w:t>8</w:t>
      </w:r>
    </w:p>
    <w:p w14:paraId="3972CC1A" w14:textId="5A476B4C" w:rsidR="009B17CE" w:rsidRPr="00B919C9" w:rsidRDefault="00037FE0" w:rsidP="00115231">
      <w:pPr>
        <w:pStyle w:val="APAAbstract"/>
        <w:tabs>
          <w:tab w:val="left" w:leader="dot" w:pos="8640"/>
        </w:tabs>
      </w:pPr>
      <w:r w:rsidRPr="00B919C9">
        <w:rPr>
          <w:szCs w:val="24"/>
        </w:rPr>
        <w:t>Appendix F: Literature Search Log</w:t>
      </w:r>
      <w:r w:rsidRPr="00B919C9">
        <w:rPr>
          <w:szCs w:val="24"/>
        </w:rPr>
        <w:tab/>
      </w:r>
      <w:r w:rsidR="007714C3" w:rsidRPr="00B919C9">
        <w:rPr>
          <w:szCs w:val="24"/>
        </w:rPr>
        <w:t>11</w:t>
      </w:r>
      <w:r w:rsidR="003F79D4">
        <w:rPr>
          <w:szCs w:val="24"/>
        </w:rPr>
        <w:t>2</w:t>
      </w:r>
    </w:p>
    <w:p w14:paraId="040CD166" w14:textId="7F901C7A" w:rsidR="009B17CE" w:rsidRPr="00B919C9" w:rsidRDefault="00037FE0" w:rsidP="00115231">
      <w:pPr>
        <w:pStyle w:val="APAAbstract"/>
        <w:tabs>
          <w:tab w:val="left" w:leader="dot" w:pos="8640"/>
        </w:tabs>
        <w:rPr>
          <w:szCs w:val="24"/>
        </w:rPr>
      </w:pPr>
      <w:r w:rsidRPr="00B919C9">
        <w:rPr>
          <w:szCs w:val="24"/>
        </w:rPr>
        <w:t>Appendix G: Project Budget</w:t>
      </w:r>
      <w:r w:rsidRPr="00B919C9">
        <w:rPr>
          <w:szCs w:val="24"/>
        </w:rPr>
        <w:tab/>
      </w:r>
      <w:r w:rsidR="007714C3" w:rsidRPr="00B919C9">
        <w:rPr>
          <w:szCs w:val="24"/>
        </w:rPr>
        <w:t>11</w:t>
      </w:r>
      <w:r w:rsidR="003F79D4">
        <w:rPr>
          <w:szCs w:val="24"/>
        </w:rPr>
        <w:t>5</w:t>
      </w:r>
    </w:p>
    <w:p w14:paraId="7AC9E242" w14:textId="0A92DAE2" w:rsidR="009B17CE" w:rsidRPr="00B919C9" w:rsidRDefault="00037FE0" w:rsidP="00115231">
      <w:pPr>
        <w:pStyle w:val="APAAbstract"/>
        <w:tabs>
          <w:tab w:val="left" w:leader="dot" w:pos="8640"/>
        </w:tabs>
        <w:rPr>
          <w:szCs w:val="24"/>
        </w:rPr>
      </w:pPr>
      <w:r w:rsidRPr="00B919C9">
        <w:rPr>
          <w:szCs w:val="24"/>
        </w:rPr>
        <w:t>Appendix H:  Site Approval Contract</w:t>
      </w:r>
      <w:r w:rsidRPr="00B919C9">
        <w:rPr>
          <w:szCs w:val="24"/>
        </w:rPr>
        <w:tab/>
      </w:r>
      <w:r w:rsidR="007714C3" w:rsidRPr="00B919C9">
        <w:rPr>
          <w:szCs w:val="24"/>
        </w:rPr>
        <w:t>11</w:t>
      </w:r>
      <w:r w:rsidR="003F79D4">
        <w:rPr>
          <w:szCs w:val="24"/>
        </w:rPr>
        <w:t>6</w:t>
      </w:r>
    </w:p>
    <w:p w14:paraId="2DFA04A0" w14:textId="441D6791" w:rsidR="009B17CE" w:rsidRPr="00B919C9" w:rsidRDefault="00037FE0" w:rsidP="00115231">
      <w:pPr>
        <w:pStyle w:val="APAAbstract"/>
        <w:tabs>
          <w:tab w:val="left" w:leader="dot" w:pos="8640"/>
        </w:tabs>
        <w:rPr>
          <w:szCs w:val="24"/>
        </w:rPr>
      </w:pPr>
      <w:r w:rsidRPr="00B919C9">
        <w:rPr>
          <w:szCs w:val="24"/>
        </w:rPr>
        <w:t>Appendix I:  Excel Spreadsheet</w:t>
      </w:r>
      <w:r w:rsidRPr="00B919C9">
        <w:rPr>
          <w:szCs w:val="24"/>
        </w:rPr>
        <w:tab/>
      </w:r>
      <w:r w:rsidR="007714C3" w:rsidRPr="00B919C9">
        <w:rPr>
          <w:szCs w:val="24"/>
        </w:rPr>
        <w:t>11</w:t>
      </w:r>
      <w:r w:rsidR="003F79D4">
        <w:rPr>
          <w:szCs w:val="24"/>
        </w:rPr>
        <w:t>7</w:t>
      </w:r>
    </w:p>
    <w:p w14:paraId="6B903155" w14:textId="6260C342" w:rsidR="009B17CE" w:rsidRPr="00B919C9" w:rsidRDefault="00037FE0" w:rsidP="00115231">
      <w:pPr>
        <w:pStyle w:val="APAAbstract"/>
        <w:tabs>
          <w:tab w:val="left" w:leader="dot" w:pos="8640"/>
        </w:tabs>
        <w:rPr>
          <w:szCs w:val="24"/>
        </w:rPr>
      </w:pPr>
      <w:r w:rsidRPr="00B919C9">
        <w:rPr>
          <w:szCs w:val="24"/>
        </w:rPr>
        <w:t>Appendix J: IRB Review Form</w:t>
      </w:r>
      <w:r w:rsidRPr="00B919C9">
        <w:rPr>
          <w:szCs w:val="24"/>
        </w:rPr>
        <w:tab/>
      </w:r>
      <w:r w:rsidR="007714C3" w:rsidRPr="00B919C9">
        <w:rPr>
          <w:szCs w:val="24"/>
        </w:rPr>
        <w:t>1</w:t>
      </w:r>
      <w:r w:rsidR="003F79D4">
        <w:rPr>
          <w:szCs w:val="24"/>
        </w:rPr>
        <w:t>19</w:t>
      </w:r>
    </w:p>
    <w:p w14:paraId="15C18776" w14:textId="020492B5" w:rsidR="009B17CE" w:rsidRPr="00B919C9" w:rsidRDefault="00037FE0" w:rsidP="00115231">
      <w:pPr>
        <w:pStyle w:val="APAAbstract"/>
        <w:tabs>
          <w:tab w:val="left" w:leader="dot" w:pos="8640"/>
        </w:tabs>
        <w:rPr>
          <w:szCs w:val="24"/>
        </w:rPr>
      </w:pPr>
      <w:r w:rsidRPr="00B919C9">
        <w:rPr>
          <w:szCs w:val="24"/>
        </w:rPr>
        <w:t>Appendix K:  Iowa Model Cycle</w:t>
      </w:r>
      <w:r w:rsidR="00680ED8">
        <w:rPr>
          <w:szCs w:val="24"/>
        </w:rPr>
        <w:t xml:space="preserve"> Review</w:t>
      </w:r>
      <w:r w:rsidRPr="00B919C9">
        <w:rPr>
          <w:szCs w:val="24"/>
        </w:rPr>
        <w:tab/>
      </w:r>
      <w:r w:rsidR="007714C3" w:rsidRPr="00B919C9">
        <w:rPr>
          <w:szCs w:val="24"/>
        </w:rPr>
        <w:t>12</w:t>
      </w:r>
      <w:r w:rsidR="003F79D4">
        <w:rPr>
          <w:szCs w:val="24"/>
        </w:rPr>
        <w:t>2</w:t>
      </w:r>
    </w:p>
    <w:p w14:paraId="7399C626" w14:textId="458D8E9E" w:rsidR="005F016D" w:rsidRPr="00B919C9" w:rsidRDefault="005F016D" w:rsidP="00115231">
      <w:pPr>
        <w:pStyle w:val="APAAbstract"/>
        <w:tabs>
          <w:tab w:val="left" w:leader="dot" w:pos="8640"/>
        </w:tabs>
        <w:rPr>
          <w:szCs w:val="24"/>
        </w:rPr>
      </w:pPr>
      <w:r w:rsidRPr="00B919C9">
        <w:rPr>
          <w:szCs w:val="24"/>
        </w:rPr>
        <w:t>Appendix L:</w:t>
      </w:r>
      <w:r w:rsidR="00680ED8">
        <w:rPr>
          <w:szCs w:val="24"/>
        </w:rPr>
        <w:t xml:space="preserve">Project Demographics Data Table 1 </w:t>
      </w:r>
      <w:r w:rsidR="00680ED8" w:rsidRPr="00B919C9">
        <w:rPr>
          <w:szCs w:val="24"/>
        </w:rPr>
        <w:tab/>
        <w:t>12</w:t>
      </w:r>
      <w:r w:rsidR="003F79D4">
        <w:rPr>
          <w:szCs w:val="24"/>
        </w:rPr>
        <w:t>3</w:t>
      </w:r>
    </w:p>
    <w:p w14:paraId="0688B49F" w14:textId="77777777" w:rsidR="00200E3B" w:rsidRPr="00B919C9" w:rsidRDefault="00200E3B" w:rsidP="00115231">
      <w:pPr>
        <w:spacing w:line="480" w:lineRule="auto"/>
        <w:ind w:firstLine="720"/>
        <w:jc w:val="center"/>
        <w:rPr>
          <w:b/>
          <w:bCs/>
          <w:sz w:val="24"/>
          <w:szCs w:val="24"/>
        </w:rPr>
      </w:pPr>
    </w:p>
    <w:p w14:paraId="40B34EC3" w14:textId="05A558A9" w:rsidR="00200E3B" w:rsidRPr="00B919C9" w:rsidRDefault="00200E3B">
      <w:pPr>
        <w:rPr>
          <w:b/>
          <w:bCs/>
          <w:sz w:val="24"/>
          <w:szCs w:val="24"/>
        </w:rPr>
      </w:pPr>
      <w:r w:rsidRPr="00B919C9">
        <w:rPr>
          <w:b/>
          <w:bCs/>
          <w:sz w:val="24"/>
          <w:szCs w:val="24"/>
        </w:rPr>
        <w:br w:type="page"/>
      </w:r>
    </w:p>
    <w:p w14:paraId="28C5FE31" w14:textId="5DF5FB37" w:rsidR="009B17CE" w:rsidRPr="00B919C9" w:rsidRDefault="00037FE0" w:rsidP="00115231">
      <w:pPr>
        <w:spacing w:line="480" w:lineRule="auto"/>
        <w:ind w:firstLine="720"/>
        <w:jc w:val="center"/>
        <w:rPr>
          <w:sz w:val="24"/>
          <w:szCs w:val="24"/>
        </w:rPr>
      </w:pPr>
      <w:r w:rsidRPr="00B919C9">
        <w:rPr>
          <w:b/>
          <w:bCs/>
          <w:sz w:val="24"/>
          <w:szCs w:val="24"/>
        </w:rPr>
        <w:lastRenderedPageBreak/>
        <w:t>Chapter One: Overview of the Problem of Interest</w:t>
      </w:r>
    </w:p>
    <w:p w14:paraId="4EB55EEA" w14:textId="77777777" w:rsidR="009B17CE" w:rsidRPr="00B919C9" w:rsidRDefault="00037FE0" w:rsidP="00115231">
      <w:pPr>
        <w:spacing w:line="480" w:lineRule="auto"/>
        <w:ind w:firstLine="720"/>
        <w:rPr>
          <w:sz w:val="24"/>
          <w:szCs w:val="24"/>
        </w:rPr>
      </w:pPr>
      <w:r w:rsidRPr="00B919C9">
        <w:rPr>
          <w:rFonts w:eastAsia="Calibri"/>
          <w:sz w:val="24"/>
          <w:szCs w:val="24"/>
        </w:rPr>
        <w:t>Over time antimicrobial resistance occurs naturally typically as a result of genetic changes (World Health Organization [WHO], 2018).  However, the misuse and overuse of antimicrobials are hastening this process (WHO, 2018).</w:t>
      </w:r>
      <w:r w:rsidRPr="00B919C9">
        <w:rPr>
          <w:rFonts w:eastAsia="Calibri"/>
          <w:b/>
          <w:bCs/>
          <w:sz w:val="24"/>
          <w:szCs w:val="24"/>
        </w:rPr>
        <w:t xml:space="preserve">  </w:t>
      </w:r>
      <w:r w:rsidRPr="00B919C9">
        <w:rPr>
          <w:rFonts w:eastAsia="Calibri"/>
          <w:sz w:val="24"/>
          <w:szCs w:val="24"/>
        </w:rPr>
        <w:t xml:space="preserve">This quality improvement (QI) project will focus on viral upper respiratory infections and the misuse of antibiotics.  The clinical significance of this problem is evident in many types of patient care settings.  As the number of antimicrobial-resistant organisms rises, providers must take steps to reduce inappropriate antibiotic use through patient education, self-evaluation, and shared decision making.  The goal of this project will be to improve improper antibiotic use in a rural health department, so they are comparable to that of the national target. </w:t>
      </w:r>
    </w:p>
    <w:p w14:paraId="1F070AEE" w14:textId="77777777" w:rsidR="009B17CE" w:rsidRPr="00B919C9" w:rsidRDefault="00037FE0" w:rsidP="00115231">
      <w:pPr>
        <w:spacing w:line="480" w:lineRule="auto"/>
        <w:rPr>
          <w:sz w:val="24"/>
          <w:szCs w:val="24"/>
        </w:rPr>
      </w:pPr>
      <w:r w:rsidRPr="00B919C9">
        <w:rPr>
          <w:rFonts w:eastAsia="Calibri"/>
          <w:b/>
          <w:bCs/>
          <w:sz w:val="24"/>
          <w:szCs w:val="24"/>
        </w:rPr>
        <w:t xml:space="preserve">Background Information </w:t>
      </w:r>
    </w:p>
    <w:p w14:paraId="6C3B10B8"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Overuse and inappropriate use of antibiotics are leading to antimicrobial resistance to many of the medications we use to treat common diseases.  Antimicrobial resistance occurs when microorganisms change after they are exposed to antimicrobial drugs developing endurance to future use of the same drug (WHO, 2018).  As a result, the same medications become unsuccessful in ridding the body of infections, therefore increasing the risk of spread to others (WHO, 2018).  The Centers for Disease Control and Prevention (CDC) estimates more than two million people are infected with antibiotic-resistant organisms, resulting in approximately 23,000 deaths annually (CDC, 2017). As inappropriate antibiotic use continues, many of the medications commonly used for infections will require a longer duration, stronger doses, or not work altogether.  Antibiotic misuse examples include taking antibiotics with viral infections such as upper respiratory infections and influenza (WHO, 2018). </w:t>
      </w:r>
    </w:p>
    <w:p w14:paraId="30FD4EE4" w14:textId="77777777" w:rsidR="009B17CE" w:rsidRPr="00B919C9" w:rsidRDefault="00037FE0" w:rsidP="00115231">
      <w:pPr>
        <w:spacing w:line="480" w:lineRule="auto"/>
        <w:ind w:firstLine="720"/>
      </w:pPr>
      <w:r w:rsidRPr="00B919C9">
        <w:rPr>
          <w:rFonts w:eastAsia="Calibri"/>
          <w:sz w:val="24"/>
          <w:szCs w:val="24"/>
        </w:rPr>
        <w:lastRenderedPageBreak/>
        <w:t>Potential side effects of inappropriate antibiotic use are antibiotic-resistant organisms, higher risk of Clostridium difficile (C. diff), increased medical costs, extended hospital stays, and increased mortality (WHO, 2018).  The use of antibiotics is a major contributing factor in C. diff infections resulting in approximately 250,000 hospitalizations each year (Avent, Fejzic, &amp; van Driel, 2018).  The CDC (2017) found that a decrease in inappropriate prescribing can result in a reduction of C. diff infection.  Literature supports that medical costs will decrease, and mortality may decrease with reduced antibiotic use.  As the continued improper use of antibiotics rises, we must look at how this became a global problem.</w:t>
      </w:r>
    </w:p>
    <w:p w14:paraId="00C857F9" w14:textId="77777777" w:rsidR="009B17CE" w:rsidRPr="00B919C9" w:rsidRDefault="00037FE0" w:rsidP="00115231">
      <w:pPr>
        <w:spacing w:line="480" w:lineRule="auto"/>
        <w:ind w:firstLine="720"/>
      </w:pPr>
      <w:r w:rsidRPr="00B919C9">
        <w:rPr>
          <w:rFonts w:eastAsia="Calibri"/>
          <w:sz w:val="24"/>
          <w:szCs w:val="24"/>
        </w:rPr>
        <w:t xml:space="preserve">Acute respiratory tract infections (RTIs) are the most common infections in humans, and approximately 80% are attributed to viral causes, although sometimes associated or subsequent secondary bacterial infection exists (Avent et al., 2018).  At least 30% of antibiotic courses prescribed in the outpatient setting are unnecessary, typically for acute respiratory conditions, such as colds, bronchitis, sore throats, sinus, and ear infections (CDC, 2017).  The total inappropriate antibiotic use, which includes unnecessary antibiotics, improper antibiotic selection, dosing, and duration, may come close to 50% of all outpatient antibiotic treatment courses (CDC, 2017).  This issue impacts not only healthcare consumers but healthcare providers and the global community as well. </w:t>
      </w:r>
    </w:p>
    <w:p w14:paraId="20E3A873" w14:textId="77777777" w:rsidR="009B17CE" w:rsidRPr="00B919C9" w:rsidRDefault="00037FE0" w:rsidP="00115231">
      <w:pPr>
        <w:spacing w:line="480" w:lineRule="auto"/>
        <w:ind w:firstLine="720"/>
        <w:rPr>
          <w:sz w:val="24"/>
          <w:szCs w:val="24"/>
        </w:rPr>
      </w:pPr>
      <w:r w:rsidRPr="00B919C9">
        <w:rPr>
          <w:rFonts w:eastAsia="Calibri"/>
          <w:sz w:val="24"/>
          <w:szCs w:val="24"/>
        </w:rPr>
        <w:t>From data gathered by the CDC and WHO, it is evident that antimicrobial resistance is a global problem to address.  There are many initiatives, studies, and policy changes already in place to help combat the problem of antimicrobial resistance.  In 2015 the CDC and WHO both developed antibiotic stewardship initiatives to combat this global problem. The first initiatives began with appropriate antibiotic use in the inpatient setting, then moved to urgent care facilities, and finally outpatient or primary care.</w:t>
      </w:r>
    </w:p>
    <w:p w14:paraId="58C21812" w14:textId="77777777" w:rsidR="009B17CE" w:rsidRPr="00B919C9" w:rsidRDefault="00037FE0" w:rsidP="00115231">
      <w:pPr>
        <w:spacing w:line="480" w:lineRule="auto"/>
        <w:ind w:firstLine="720"/>
      </w:pPr>
      <w:r w:rsidRPr="00B919C9">
        <w:rPr>
          <w:rFonts w:eastAsia="Calibri"/>
          <w:sz w:val="24"/>
          <w:szCs w:val="24"/>
        </w:rPr>
        <w:lastRenderedPageBreak/>
        <w:t xml:space="preserve">There are several national benchmarks for reducing antibiotic use in acute RTIs.  The goal of Healthy People 2020 is to have 21% or fewer receive antibiotics for acute RTIs.  The CDC has set the target for 100%; however the last average in 2012 was 83% (CDC, 2017). Ideally, individual providers would be able to compare their prescribing rates from last year to this year at the same time. </w:t>
      </w:r>
    </w:p>
    <w:p w14:paraId="29225D25" w14:textId="77777777" w:rsidR="009B17CE" w:rsidRPr="00B919C9" w:rsidRDefault="00037FE0" w:rsidP="00115231">
      <w:pPr>
        <w:spacing w:line="480" w:lineRule="auto"/>
        <w:rPr>
          <w:sz w:val="24"/>
          <w:szCs w:val="24"/>
        </w:rPr>
      </w:pPr>
      <w:r w:rsidRPr="00B919C9">
        <w:rPr>
          <w:rFonts w:eastAsia="Calibri"/>
          <w:b/>
          <w:bCs/>
          <w:sz w:val="24"/>
          <w:szCs w:val="24"/>
        </w:rPr>
        <w:t xml:space="preserve">Significance of Clinical Problem </w:t>
      </w:r>
    </w:p>
    <w:p w14:paraId="265C1422" w14:textId="77777777" w:rsidR="009B17CE" w:rsidRPr="00B919C9" w:rsidRDefault="00037FE0" w:rsidP="00115231">
      <w:pPr>
        <w:spacing w:line="480" w:lineRule="auto"/>
        <w:ind w:firstLine="720"/>
      </w:pPr>
      <w:r w:rsidRPr="00B919C9">
        <w:rPr>
          <w:rFonts w:eastAsia="Calibri"/>
          <w:sz w:val="24"/>
          <w:szCs w:val="24"/>
        </w:rPr>
        <w:t xml:space="preserve">Antibiotics are one of the most significant discoveries in healthcare and have immensely decreased mortality and morbidity rates (Pignatari &amp; Myake, 2016). However, large quantities of antibiotics are distributed prophylactically and inappropriately, particularly for viral infections. (Pignatari &amp; Myake, 2016).  Most antibiotics prescribed in primary care are for acute RTIs, despite most being viral and a limited disease course (Avent et al., 2018).  Clinical guidelines do not recommend treating RTI’s with antibiotics (Avent et al., 2018).  In developed countries such as the United States and Canada, an estimate of 30% to 50% of antibiotic prescriptions are inappropriate (Piltcher et al., 2018). </w:t>
      </w:r>
      <w:r w:rsidRPr="00B919C9">
        <w:rPr>
          <w:rFonts w:eastAsia="Calibri"/>
          <w:color w:val="000000" w:themeColor="text1"/>
          <w:sz w:val="24"/>
          <w:szCs w:val="24"/>
        </w:rPr>
        <w:t>The problem of antibiotic resistance, which has become one of the most dangerous and increasing threats to public health can be contributed to inappropriate antibiotic use (CDC, 2017).</w:t>
      </w:r>
    </w:p>
    <w:p w14:paraId="357D1EF7" w14:textId="77777777" w:rsidR="009B17CE" w:rsidRPr="00B919C9" w:rsidRDefault="00037FE0" w:rsidP="00115231">
      <w:pPr>
        <w:spacing w:line="480" w:lineRule="auto"/>
        <w:ind w:firstLine="720"/>
      </w:pPr>
      <w:r w:rsidRPr="00B919C9">
        <w:rPr>
          <w:rFonts w:eastAsia="Calibri"/>
          <w:sz w:val="24"/>
          <w:szCs w:val="24"/>
        </w:rPr>
        <w:t xml:space="preserve">From the history of antimicrobial resistance growth and development, we see that this is not only a public health issue but a global crisis.  The estimate that by 2050, deaths caused by antimicrobial resistance will be higher than those related to cancer (Avent et al., 2018). Additionally, in the United States, an estimated 154 million prescriptions for antibiotics were written in ambulatory care settings during 2010 and 2011 (Fleming-Dutra et al., 2016).  Of those prescriptions, half were for RTI’s and may have been unnecessary, representing 34 million antibiotic prescriptions annually (Fleming-Dutra et al., 2016).  Most antibiotics </w:t>
      </w:r>
      <w:r w:rsidRPr="00B919C9">
        <w:rPr>
          <w:rFonts w:eastAsia="Calibri"/>
          <w:sz w:val="24"/>
          <w:szCs w:val="24"/>
        </w:rPr>
        <w:lastRenderedPageBreak/>
        <w:t xml:space="preserve">prescribed in the United States are for RTI’s, and around half of these prescriptions were to treat viral infections for which antibiotics have no benefit (Meeker et al., 2016).  Despite published clinical guidelines and decades of efforts to change prescribing patterns, antibiotic overuse persists, contributing further to this global problem (Meeker et al., 2016). </w:t>
      </w:r>
    </w:p>
    <w:p w14:paraId="1C19AF91" w14:textId="77777777" w:rsidR="009B17CE" w:rsidRPr="00B919C9" w:rsidRDefault="00037FE0" w:rsidP="00115231">
      <w:pPr>
        <w:spacing w:line="480" w:lineRule="auto"/>
        <w:ind w:firstLine="720"/>
      </w:pPr>
      <w:r w:rsidRPr="00B919C9">
        <w:rPr>
          <w:rFonts w:eastAsia="Calibri"/>
          <w:sz w:val="24"/>
          <w:szCs w:val="24"/>
        </w:rPr>
        <w:t xml:space="preserve">A crucial step to reduce both antibiotic resistance and adverse events is to cut down on the misuse of antibiotics (Fleming-Dutra et al., 2016).  Despite this knowledge of adverse effects, increased resistance, clinical guidelines on appropriate use, and CDC and WHO initiatives, inappropriate use is still happening in healthcare today.  As providers look at the current practices, they see many different opportunities to improve compliance through antimicrobial stewardship.  The CDC, WHO, and Centers for Medicaid and Medicare Services (CMS) have developed guidelines on antibiotic stewardship (Quality Improvement Organization [QIO], 2018).  Antibiotic stewardship focuses on reducing the number of inappropriately prescribed antibiotics while improving patient outcomes, overcoming resistance, and reducing the spread of multi-drug resistant organisms (QIO, 2018). </w:t>
      </w:r>
    </w:p>
    <w:p w14:paraId="20710C3E"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These programs' designs are to improve clinicians following guidelines, reducing inappropriate antibiotic use, and improving overall health outcomes for the future.  While these programs are viable options for reduced resistance, there are still primary care settings that have not instituted antimicrobial stewardship practices. </w:t>
      </w:r>
    </w:p>
    <w:p w14:paraId="2BEF73B3" w14:textId="77777777" w:rsidR="009B17CE" w:rsidRPr="00B919C9" w:rsidRDefault="00037FE0" w:rsidP="00115231">
      <w:pPr>
        <w:spacing w:line="480" w:lineRule="auto"/>
        <w:rPr>
          <w:sz w:val="24"/>
          <w:szCs w:val="24"/>
        </w:rPr>
      </w:pPr>
      <w:r w:rsidRPr="00B919C9">
        <w:rPr>
          <w:rFonts w:eastAsia="Calibri"/>
          <w:b/>
          <w:bCs/>
          <w:sz w:val="24"/>
          <w:szCs w:val="24"/>
        </w:rPr>
        <w:t>Question Guiding Inquiry (PICO)</w:t>
      </w:r>
      <w:r w:rsidRPr="00B919C9">
        <w:rPr>
          <w:rFonts w:eastAsia="Calibri"/>
          <w:sz w:val="24"/>
          <w:szCs w:val="24"/>
        </w:rPr>
        <w:t xml:space="preserve"> </w:t>
      </w:r>
    </w:p>
    <w:p w14:paraId="1C367751" w14:textId="77777777" w:rsidR="009B17CE" w:rsidRPr="00B919C9" w:rsidRDefault="00037FE0" w:rsidP="00115231">
      <w:pPr>
        <w:spacing w:line="480" w:lineRule="auto"/>
        <w:ind w:firstLine="720"/>
        <w:rPr>
          <w:rFonts w:eastAsia="Calibri"/>
          <w:sz w:val="24"/>
          <w:szCs w:val="24"/>
        </w:rPr>
      </w:pPr>
      <w:r w:rsidRPr="00B919C9">
        <w:rPr>
          <w:rFonts w:eastAsia="Calibri"/>
          <w:sz w:val="24"/>
          <w:szCs w:val="24"/>
        </w:rPr>
        <w:t>This QI project focuses on addressing the overuse of antibiotics in the primary care setting.</w:t>
      </w:r>
    </w:p>
    <w:p w14:paraId="3B4DBEAC" w14:textId="77777777" w:rsidR="00200E3B" w:rsidRPr="00B919C9" w:rsidRDefault="00037FE0" w:rsidP="00200E3B">
      <w:pPr>
        <w:spacing w:line="480" w:lineRule="auto"/>
        <w:ind w:firstLine="720"/>
        <w:rPr>
          <w:sz w:val="24"/>
          <w:szCs w:val="24"/>
        </w:rPr>
      </w:pPr>
      <w:r w:rsidRPr="00B919C9">
        <w:rPr>
          <w:rFonts w:eastAsia="Calibri"/>
          <w:b/>
          <w:bCs/>
          <w:sz w:val="24"/>
          <w:szCs w:val="24"/>
        </w:rPr>
        <w:lastRenderedPageBreak/>
        <w:t>Population</w:t>
      </w:r>
      <w:r w:rsidRPr="00B919C9">
        <w:rPr>
          <w:rFonts w:eastAsia="Calibri"/>
          <w:sz w:val="24"/>
          <w:szCs w:val="24"/>
        </w:rPr>
        <w:t>. The population for this project is the providers in a rural community primary care setting.  These providers include the two nurse practitioners in the primary care clinic.</w:t>
      </w:r>
    </w:p>
    <w:p w14:paraId="49697326" w14:textId="3D3F2A7C" w:rsidR="009B17CE" w:rsidRPr="00B919C9" w:rsidRDefault="00037FE0" w:rsidP="00200E3B">
      <w:pPr>
        <w:spacing w:line="480" w:lineRule="auto"/>
        <w:ind w:firstLine="720"/>
        <w:rPr>
          <w:sz w:val="24"/>
          <w:szCs w:val="24"/>
        </w:rPr>
      </w:pPr>
      <w:r w:rsidRPr="00B919C9">
        <w:rPr>
          <w:rFonts w:eastAsia="Calibri"/>
          <w:b/>
          <w:bCs/>
          <w:sz w:val="24"/>
          <w:szCs w:val="24"/>
        </w:rPr>
        <w:t>Intervention</w:t>
      </w:r>
      <w:r w:rsidRPr="00B919C9">
        <w:rPr>
          <w:rFonts w:eastAsia="Calibri"/>
          <w:sz w:val="24"/>
          <w:szCs w:val="24"/>
        </w:rPr>
        <w:t xml:space="preserve">. A rural health department in central North Carolina does not currently have an antimicrobial stewardship program.  Interventions for this proposed project would be to implement antimicrobial stewardship for viral upper respiratory infections.  Providers will attend an information session on antimicrobial stewardship.  This implementation will take place in the form of justified prescribing, peer comparison, and communication techniques with patients.  The primary intervention will focus on using justified prescribing.  Using justified prescribing will assist in implementing the other interventions of peer comparison and improving communication with patients.  Providers would complete a pre and post-self-assessment on their current knowledge of antimicrobial stewardship, their attitudes, and beliefs about antimicrobial stewardship (See Appendix A and B).  Next, providers will receive a checklist to use with patients to see if they fit the criteria for antibiotic use (See Appendix </w:t>
      </w:r>
      <w:r w:rsidR="00841DFF" w:rsidRPr="00B919C9">
        <w:rPr>
          <w:rFonts w:eastAsia="Calibri"/>
          <w:sz w:val="24"/>
          <w:szCs w:val="24"/>
        </w:rPr>
        <w:t>C</w:t>
      </w:r>
      <w:r w:rsidRPr="00B919C9">
        <w:rPr>
          <w:rFonts w:eastAsia="Calibri"/>
          <w:sz w:val="24"/>
          <w:szCs w:val="24"/>
        </w:rPr>
        <w:t xml:space="preserve">).  This checklist allows antibiotic use justified.  The checklist can be used as an additional teaching item for providers to use with patients.  Next, providers' rates of compliance are compared to with CDC guidelines to gauge which provider has the highest compliance rates.  Lastly, providers will receive information on communication tips to improved shared decision-making communication with patients.  Additionally, each patient supplied an education brochure to review with the provider about RTI treatment (See Appendix </w:t>
      </w:r>
      <w:r w:rsidR="00841DFF" w:rsidRPr="00B919C9">
        <w:rPr>
          <w:rFonts w:eastAsia="Calibri"/>
          <w:sz w:val="24"/>
          <w:szCs w:val="24"/>
        </w:rPr>
        <w:t>D</w:t>
      </w:r>
      <w:r w:rsidRPr="00B919C9">
        <w:rPr>
          <w:rFonts w:eastAsia="Calibri"/>
          <w:sz w:val="24"/>
          <w:szCs w:val="24"/>
        </w:rPr>
        <w:t xml:space="preserve">).  </w:t>
      </w:r>
    </w:p>
    <w:p w14:paraId="6D735856" w14:textId="77777777" w:rsidR="009B17CE" w:rsidRPr="00B919C9" w:rsidRDefault="00037FE0" w:rsidP="00115231">
      <w:pPr>
        <w:spacing w:line="480" w:lineRule="auto"/>
        <w:ind w:firstLine="720"/>
      </w:pPr>
      <w:r w:rsidRPr="00B919C9">
        <w:rPr>
          <w:rFonts w:eastAsia="Calibri"/>
          <w:b/>
          <w:bCs/>
          <w:sz w:val="24"/>
          <w:szCs w:val="24"/>
        </w:rPr>
        <w:t>Comparison</w:t>
      </w:r>
      <w:r w:rsidRPr="00B919C9">
        <w:rPr>
          <w:rFonts w:eastAsia="Calibri"/>
          <w:sz w:val="24"/>
          <w:szCs w:val="24"/>
        </w:rPr>
        <w:t xml:space="preserve">.  Appropriate antibiotic use rates for this proposed project will be compared before the intervention, during, and post-intervention.  Each provider will tally antibiotic use that is inconsistent with the CDC guidelines for each month.  This tally will </w:t>
      </w:r>
      <w:r w:rsidRPr="00B919C9">
        <w:rPr>
          <w:rFonts w:eastAsia="Calibri"/>
          <w:sz w:val="24"/>
          <w:szCs w:val="24"/>
        </w:rPr>
        <w:lastRenderedPageBreak/>
        <w:t>allow for peer comparison as well as an analogy for the clinic.  Lastly, providers would then be able to compare his/her practice to the national benchmarks set by Healthy People 2020 of 21%.</w:t>
      </w:r>
    </w:p>
    <w:p w14:paraId="7D10CBC8" w14:textId="77777777" w:rsidR="009B17CE" w:rsidRPr="00B919C9" w:rsidRDefault="00037FE0" w:rsidP="00115231">
      <w:pPr>
        <w:spacing w:line="480" w:lineRule="auto"/>
        <w:ind w:firstLine="720"/>
        <w:rPr>
          <w:sz w:val="24"/>
          <w:szCs w:val="24"/>
        </w:rPr>
      </w:pPr>
      <w:r w:rsidRPr="00B919C9">
        <w:rPr>
          <w:rFonts w:eastAsia="Calibri"/>
          <w:b/>
          <w:bCs/>
          <w:sz w:val="24"/>
          <w:szCs w:val="24"/>
        </w:rPr>
        <w:t>Outcome(s)</w:t>
      </w:r>
      <w:r w:rsidRPr="00B919C9">
        <w:rPr>
          <w:rFonts w:eastAsia="Calibri"/>
          <w:sz w:val="24"/>
          <w:szCs w:val="24"/>
        </w:rPr>
        <w:t xml:space="preserve">. The outcome of this project will be to decrease inappropriate prescribing practices of providers for viral upper respiratory infections.  The outcome will also include an increase in shared decision making, leading to an improved therapeutic relationship and patient satisfaction. </w:t>
      </w:r>
    </w:p>
    <w:p w14:paraId="0866B145" w14:textId="77777777" w:rsidR="009B17CE" w:rsidRPr="00B919C9" w:rsidRDefault="00037FE0" w:rsidP="00115231">
      <w:pPr>
        <w:spacing w:line="480" w:lineRule="auto"/>
        <w:rPr>
          <w:sz w:val="24"/>
          <w:szCs w:val="24"/>
        </w:rPr>
      </w:pPr>
      <w:r w:rsidRPr="00B919C9">
        <w:rPr>
          <w:rFonts w:eastAsia="Calibri"/>
          <w:b/>
          <w:bCs/>
          <w:sz w:val="24"/>
          <w:szCs w:val="24"/>
        </w:rPr>
        <w:t xml:space="preserve">Summary </w:t>
      </w:r>
    </w:p>
    <w:p w14:paraId="66AB500C"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The most common complaint that brings patients to visit their provider is viral respiratory symptoms, of which 80% are from viral causes (Avent et al., 2018).  Antibiotic use for viral infections is one of the most common misuses of antibiotics, which has led it to become a global health crisis.  Inappropriate antibiotic use contributes to an increase in healthcare costs, and more extended hospital stays, higher risk of C. Diff, and increased mortality (WHO, 2018).  Inappropriate antibiotics use is of clinical significance for several reasons, with one being that by 2050, deaths caused by antimicrobial resistance will be higher than those related to cancer (Avent et al., 2018). </w:t>
      </w:r>
    </w:p>
    <w:p w14:paraId="552ACE19" w14:textId="77777777" w:rsidR="009B17CE" w:rsidRPr="00B919C9" w:rsidRDefault="00037FE0" w:rsidP="00115231">
      <w:pPr>
        <w:spacing w:line="480" w:lineRule="auto"/>
        <w:ind w:firstLine="720"/>
        <w:rPr>
          <w:sz w:val="24"/>
          <w:szCs w:val="24"/>
        </w:rPr>
      </w:pPr>
      <w:r w:rsidRPr="00B919C9">
        <w:rPr>
          <w:sz w:val="24"/>
          <w:szCs w:val="24"/>
        </w:rPr>
        <w:t>Antibiotic resistance crisis has led to the CDC and WHO creating antibiotic stewardship programs to combat this ever-growing problem.  Initiatives aim to reduce inappropriate antibiotic use in many different care settings.  Additionally, these initiatives help to reduce adverse side effects such as superbugs, C. Diff. and reduce healthcare costs.  The goals of these antibiotic stewardship programs are to improve overall health outcomes with a multilevel approach.</w:t>
      </w:r>
    </w:p>
    <w:p w14:paraId="66318AF1" w14:textId="77777777" w:rsidR="009B17CE" w:rsidRPr="00B919C9" w:rsidRDefault="00037FE0" w:rsidP="00115231">
      <w:pPr>
        <w:spacing w:line="480" w:lineRule="auto"/>
        <w:rPr>
          <w:sz w:val="24"/>
          <w:szCs w:val="24"/>
        </w:rPr>
      </w:pPr>
      <w:r w:rsidRPr="00B919C9">
        <w:br w:type="page"/>
      </w:r>
    </w:p>
    <w:p w14:paraId="15AC350B" w14:textId="77777777" w:rsidR="009B17CE" w:rsidRPr="00B919C9" w:rsidRDefault="00037FE0" w:rsidP="00115231">
      <w:pPr>
        <w:spacing w:line="480" w:lineRule="auto"/>
        <w:jc w:val="center"/>
        <w:rPr>
          <w:sz w:val="24"/>
          <w:szCs w:val="24"/>
        </w:rPr>
      </w:pPr>
      <w:r w:rsidRPr="00B919C9">
        <w:rPr>
          <w:rFonts w:eastAsia="Calibri"/>
          <w:b/>
          <w:bCs/>
          <w:sz w:val="24"/>
          <w:szCs w:val="24"/>
        </w:rPr>
        <w:lastRenderedPageBreak/>
        <w:t>Chapter Two: Review of the Literature</w:t>
      </w:r>
    </w:p>
    <w:p w14:paraId="0A7B9348"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There is a vast knowledge about antimicrobial stewardship and antibiotic resistance available for review. The ability to find specific and appropriate interventions comes from detailed searches of the literature. Conducting these searches thoroughly to yield the best and most relevant results. Failure to complete an accurate literature review leads to inappropriate or missing data for the project. </w:t>
      </w:r>
    </w:p>
    <w:p w14:paraId="41CDF20B" w14:textId="77777777" w:rsidR="009B17CE" w:rsidRPr="00B919C9" w:rsidRDefault="00037FE0" w:rsidP="00115231">
      <w:pPr>
        <w:spacing w:line="480" w:lineRule="auto"/>
        <w:rPr>
          <w:sz w:val="24"/>
          <w:szCs w:val="24"/>
        </w:rPr>
      </w:pPr>
      <w:r w:rsidRPr="00B919C9">
        <w:rPr>
          <w:rFonts w:eastAsia="Calibri"/>
          <w:b/>
          <w:bCs/>
          <w:sz w:val="24"/>
          <w:szCs w:val="24"/>
        </w:rPr>
        <w:t xml:space="preserve">Literature Appraisal Methodology </w:t>
      </w:r>
    </w:p>
    <w:p w14:paraId="14CB7561" w14:textId="77777777" w:rsidR="009B17CE" w:rsidRPr="00B919C9" w:rsidRDefault="00037FE0" w:rsidP="00115231">
      <w:pPr>
        <w:spacing w:line="480" w:lineRule="auto"/>
        <w:ind w:firstLine="720"/>
        <w:rPr>
          <w:sz w:val="24"/>
          <w:szCs w:val="24"/>
        </w:rPr>
      </w:pPr>
      <w:r w:rsidRPr="00B919C9">
        <w:rPr>
          <w:rFonts w:eastAsia="Calibri"/>
          <w:b/>
          <w:bCs/>
          <w:sz w:val="24"/>
          <w:szCs w:val="24"/>
        </w:rPr>
        <w:t>Sampling strategies.</w:t>
      </w:r>
      <w:r w:rsidRPr="00B919C9">
        <w:rPr>
          <w:rFonts w:eastAsia="Calibri"/>
          <w:sz w:val="24"/>
          <w:szCs w:val="24"/>
        </w:rPr>
        <w:t xml:space="preserve"> The search terms used for this literature review were antimicrobial stewardship, upper respiratory infections, shared decision making, communication tips, United States, primary care, justified prescribing, and inappropriate prescribing. Additionally, MESH terms used included antimicrobial stewardship, antimicrobial resistance, interventions, primary care, and outpatient. The databases used were CINAHL, PubMed, and ProQuest. Each database searches multiple journals or other databases to collect a larger population of results. Additional searches using CDC and WHO websites for background information were helpful.</w:t>
      </w:r>
    </w:p>
    <w:p w14:paraId="5C62B47F" w14:textId="77777777" w:rsidR="009B17CE" w:rsidRPr="00B919C9" w:rsidRDefault="00037FE0" w:rsidP="00115231">
      <w:pPr>
        <w:spacing w:line="480" w:lineRule="auto"/>
        <w:ind w:firstLine="720"/>
      </w:pPr>
      <w:r w:rsidRPr="00B919C9">
        <w:rPr>
          <w:rFonts w:eastAsia="Calibri"/>
          <w:sz w:val="24"/>
          <w:szCs w:val="24"/>
        </w:rPr>
        <w:t xml:space="preserve">The number of articles found from individual searches varied greatly, with some searches yielding many results, and others were limited.  The most extensive search netted 350 results, which was from the CDC website and could not have exclusion criteria applied.  Not reviewed were articles older than five years, disease-specific, related to inpatient settings, or without abstracts.  This search resulted in only seven articles dealing with antimicrobial stewardship being applicable.  This was the largest and most time-consuming search. </w:t>
      </w:r>
    </w:p>
    <w:p w14:paraId="51B3570F" w14:textId="3BF3418C" w:rsidR="009B17CE" w:rsidRPr="00B919C9" w:rsidRDefault="00037FE0" w:rsidP="00115231">
      <w:pPr>
        <w:spacing w:line="480" w:lineRule="auto"/>
        <w:ind w:firstLine="720"/>
      </w:pPr>
      <w:r w:rsidRPr="00B919C9">
        <w:rPr>
          <w:rFonts w:eastAsia="Calibri"/>
          <w:sz w:val="24"/>
          <w:szCs w:val="24"/>
        </w:rPr>
        <w:t xml:space="preserve">The literature review contains 17 of the 469 overall articles reviewed.  The final 17 articles resulted after exclusion criteria were applied.  The exclusion criteria for the literature </w:t>
      </w:r>
      <w:r w:rsidRPr="00B919C9">
        <w:rPr>
          <w:rFonts w:eastAsia="Calibri"/>
          <w:sz w:val="24"/>
          <w:szCs w:val="24"/>
        </w:rPr>
        <w:lastRenderedPageBreak/>
        <w:t xml:space="preserve">search were articles older than five years, pediatric population, inpatient settings, poster presentation, abstract only, and results not related to the medical field.  Continued refining and further evaluation of articles are ongoing for more specific articles related to this project and intervention (Appendix </w:t>
      </w:r>
      <w:r w:rsidR="00680ED8">
        <w:rPr>
          <w:rFonts w:eastAsia="Calibri"/>
          <w:sz w:val="24"/>
          <w:szCs w:val="24"/>
        </w:rPr>
        <w:t>E</w:t>
      </w:r>
      <w:r w:rsidRPr="00B919C9">
        <w:rPr>
          <w:rFonts w:eastAsia="Calibri"/>
          <w:sz w:val="24"/>
          <w:szCs w:val="24"/>
        </w:rPr>
        <w:t>).</w:t>
      </w:r>
    </w:p>
    <w:p w14:paraId="681FBC01" w14:textId="77777777" w:rsidR="009B17CE" w:rsidRPr="00B919C9" w:rsidRDefault="00037FE0" w:rsidP="00115231">
      <w:pPr>
        <w:spacing w:line="480" w:lineRule="auto"/>
        <w:ind w:firstLine="720"/>
        <w:rPr>
          <w:sz w:val="24"/>
          <w:szCs w:val="24"/>
        </w:rPr>
      </w:pPr>
      <w:r w:rsidRPr="00B919C9">
        <w:rPr>
          <w:b/>
          <w:bCs/>
          <w:sz w:val="24"/>
          <w:szCs w:val="24"/>
        </w:rPr>
        <w:t>Evaluation criteria.</w:t>
      </w:r>
      <w:r w:rsidRPr="00B919C9">
        <w:rPr>
          <w:rFonts w:eastAsia="Calibri"/>
          <w:sz w:val="24"/>
          <w:szCs w:val="24"/>
        </w:rPr>
        <w:t xml:space="preserve"> </w:t>
      </w:r>
      <w:r w:rsidRPr="00B919C9">
        <w:rPr>
          <w:sz w:val="24"/>
          <w:szCs w:val="24"/>
        </w:rPr>
        <w:t>Exclusion criteria were pediatrics, literature published before 2015, languages other than English, articles that were not peer-reviewed, articles without abstracts, and literature specific to hospital or inpatient settings. Inclusion criteria were limited to adults age 18 and older, outpatient or primary care setting, and literature related to direct clinical practice.</w:t>
      </w:r>
    </w:p>
    <w:p w14:paraId="247C5F3C" w14:textId="77777777" w:rsidR="009B17CE" w:rsidRPr="00B919C9" w:rsidRDefault="00037FE0" w:rsidP="00115231">
      <w:pPr>
        <w:spacing w:line="480" w:lineRule="auto"/>
        <w:ind w:firstLine="720"/>
        <w:rPr>
          <w:sz w:val="24"/>
          <w:szCs w:val="24"/>
        </w:rPr>
      </w:pPr>
      <w:r w:rsidRPr="00B919C9">
        <w:rPr>
          <w:sz w:val="24"/>
          <w:szCs w:val="24"/>
        </w:rPr>
        <w:t xml:space="preserve">The levels of evidence found in the literature review were mixed, ranging from Level I to Level VII, with the majority of the evidence at Levels II and VI. The literature provided information from experts in the field, current evidence-based guidelines, randomized controlled trials, and systematic reviews. More data from Levels I and III are needed to add strength to the project and intervention. (Appendix </w:t>
      </w:r>
      <w:r w:rsidR="00841DFF" w:rsidRPr="00B919C9">
        <w:rPr>
          <w:sz w:val="24"/>
          <w:szCs w:val="24"/>
        </w:rPr>
        <w:t>E</w:t>
      </w:r>
      <w:r w:rsidRPr="00B919C9">
        <w:rPr>
          <w:sz w:val="24"/>
          <w:szCs w:val="24"/>
        </w:rPr>
        <w:t>).</w:t>
      </w:r>
    </w:p>
    <w:p w14:paraId="525E57B7" w14:textId="77777777" w:rsidR="009B17CE" w:rsidRPr="00B919C9" w:rsidRDefault="00037FE0" w:rsidP="00115231">
      <w:pPr>
        <w:spacing w:line="480" w:lineRule="auto"/>
        <w:ind w:firstLine="720"/>
      </w:pPr>
      <w:r w:rsidRPr="00B919C9">
        <w:rPr>
          <w:sz w:val="24"/>
          <w:szCs w:val="24"/>
        </w:rPr>
        <w:t>Articles reviewed followed the SQUIRE 2.0 guidelines except for articles from the CDC and WHO. Articles were reviewed by reading the abstract, results, and discussion sections first. This process allowed for quick decisions on whether the article was valuable or not. Literature was selected with related keywords or search terms for further review. After reviewing these sections, the entire article was then read.</w:t>
      </w:r>
    </w:p>
    <w:p w14:paraId="0857D5EF" w14:textId="77777777" w:rsidR="009B17CE" w:rsidRPr="00B919C9" w:rsidRDefault="00037FE0" w:rsidP="00115231">
      <w:pPr>
        <w:spacing w:line="480" w:lineRule="auto"/>
        <w:ind w:firstLine="720"/>
      </w:pPr>
      <w:r w:rsidRPr="00B919C9">
        <w:rPr>
          <w:sz w:val="24"/>
          <w:szCs w:val="24"/>
        </w:rPr>
        <w:t xml:space="preserve">SQUIRE 2.0 guidelines helped identify the best evidence to support project interventions. Literature with statistically relevant data from the results section was selected. Significance was determined by evaluating p-values, confidence intervals, and other statistical metrics. </w:t>
      </w:r>
    </w:p>
    <w:p w14:paraId="2CB6EC1F" w14:textId="77777777" w:rsidR="009B17CE" w:rsidRPr="00B919C9" w:rsidRDefault="00037FE0" w:rsidP="00115231">
      <w:pPr>
        <w:spacing w:line="480" w:lineRule="auto"/>
        <w:ind w:firstLine="720"/>
      </w:pPr>
      <w:r w:rsidRPr="00B919C9">
        <w:rPr>
          <w:sz w:val="24"/>
          <w:szCs w:val="24"/>
        </w:rPr>
        <w:lastRenderedPageBreak/>
        <w:t xml:space="preserve">Other articles were selected based on the type of intervention being similar to the project’s intervention. For example, literature involving newly implemented antimicrobial stewardship programs that directly relate to the proposed project. Additionally, literature showing the impact of justified prescribing and peer comparison was deemed valuable to this project. </w:t>
      </w:r>
    </w:p>
    <w:p w14:paraId="008D20E1" w14:textId="77777777" w:rsidR="009B17CE" w:rsidRPr="00B919C9" w:rsidRDefault="00037FE0" w:rsidP="00115231">
      <w:pPr>
        <w:spacing w:line="480" w:lineRule="auto"/>
        <w:ind w:firstLine="720"/>
        <w:rPr>
          <w:sz w:val="24"/>
          <w:szCs w:val="24"/>
        </w:rPr>
      </w:pPr>
      <w:r w:rsidRPr="00B919C9">
        <w:rPr>
          <w:sz w:val="24"/>
          <w:szCs w:val="24"/>
        </w:rPr>
        <w:t xml:space="preserve">Lastly, additional literature was selected with the outcomes relevant to the project. Literature that showed a decrease in antibiotic use or implementation of an antimicrobial stewardship program was used. Articles with different outcomes were not relevant for this project and excluded. </w:t>
      </w:r>
    </w:p>
    <w:p w14:paraId="41331362" w14:textId="77777777" w:rsidR="009B17CE" w:rsidRPr="00B919C9" w:rsidRDefault="00037FE0" w:rsidP="00115231">
      <w:pPr>
        <w:spacing w:line="480" w:lineRule="auto"/>
        <w:rPr>
          <w:rFonts w:eastAsia="Calibri"/>
          <w:b/>
          <w:bCs/>
          <w:sz w:val="24"/>
          <w:szCs w:val="24"/>
        </w:rPr>
      </w:pPr>
      <w:r w:rsidRPr="00B919C9">
        <w:rPr>
          <w:rFonts w:eastAsia="Calibri"/>
          <w:b/>
          <w:bCs/>
          <w:sz w:val="24"/>
          <w:szCs w:val="24"/>
        </w:rPr>
        <w:t xml:space="preserve">Literature Review Findings </w:t>
      </w:r>
    </w:p>
    <w:p w14:paraId="5F7B608E" w14:textId="77777777" w:rsidR="009B17CE" w:rsidRPr="00B919C9" w:rsidRDefault="00037FE0" w:rsidP="00115231">
      <w:pPr>
        <w:spacing w:line="480" w:lineRule="auto"/>
        <w:ind w:firstLine="720"/>
        <w:rPr>
          <w:sz w:val="24"/>
          <w:szCs w:val="24"/>
        </w:rPr>
      </w:pPr>
      <w:r w:rsidRPr="00B919C9">
        <w:rPr>
          <w:b/>
          <w:bCs/>
          <w:sz w:val="24"/>
          <w:szCs w:val="24"/>
        </w:rPr>
        <w:t xml:space="preserve">Justified prescribing. </w:t>
      </w:r>
      <w:r w:rsidRPr="00B919C9">
        <w:rPr>
          <w:sz w:val="24"/>
          <w:szCs w:val="24"/>
        </w:rPr>
        <w:t>Justified prescribing has been used to increase appropriate prescribing practices in antimicrobial stewardship. Many of the articles found and reviewed used some form of electronic health record (EHR). The use of the EHR allows for a flag, hard-stop, or pop-up to justify the antibiotic use. This may already exist in the current EHR for some primary care practices. Although the use of EHR’s has increased, rural areas may not have this capability.</w:t>
      </w:r>
    </w:p>
    <w:p w14:paraId="1B34179B" w14:textId="77777777" w:rsidR="009B17CE" w:rsidRPr="00B919C9" w:rsidRDefault="00037FE0" w:rsidP="00115231">
      <w:pPr>
        <w:spacing w:line="480" w:lineRule="auto"/>
        <w:ind w:firstLine="720"/>
        <w:rPr>
          <w:sz w:val="24"/>
          <w:szCs w:val="24"/>
        </w:rPr>
      </w:pPr>
      <w:r w:rsidRPr="00B919C9">
        <w:rPr>
          <w:sz w:val="24"/>
          <w:szCs w:val="24"/>
        </w:rPr>
        <w:t xml:space="preserve">Additionally, from the literature review there were no data found to justify using a paper form or checklist style for antibiotic use. This lack of less EHR system dependent justification, or flags, makes it more difficult to assess the interventions feasibility in a rural area not using an EHR. Additionally, EHR’s that do not have the capability to prompt providers to justify antibiotic use will need to be built into the system which can be time-consuming and costly. </w:t>
      </w:r>
    </w:p>
    <w:p w14:paraId="387A5DFD" w14:textId="77777777" w:rsidR="009B17CE" w:rsidRPr="00B919C9" w:rsidRDefault="00037FE0" w:rsidP="00115231">
      <w:pPr>
        <w:spacing w:line="480" w:lineRule="auto"/>
        <w:ind w:firstLine="720"/>
        <w:rPr>
          <w:sz w:val="24"/>
          <w:szCs w:val="24"/>
        </w:rPr>
      </w:pPr>
      <w:r w:rsidRPr="00B919C9">
        <w:rPr>
          <w:sz w:val="24"/>
          <w:szCs w:val="24"/>
        </w:rPr>
        <w:lastRenderedPageBreak/>
        <w:t xml:space="preserve">Gaps in data were found while reviewing this topic and interventions. Much of the information available for review is from the inpatient perspective. This perspective limits the applicability in the outpatient and primary care settings as the interventions are usually different. Additionally, there is a substantial amount of information on antimicrobial stewardship in inpatient settings with multiple simultaneous interventions. Multiple interventions are not useful for smaller clinics as they can represent a financial hardship making antimicrobial stewardship feel impossible to implement (CDC, 2017). </w:t>
      </w:r>
    </w:p>
    <w:p w14:paraId="49749418" w14:textId="77777777" w:rsidR="009B17CE" w:rsidRPr="00B919C9" w:rsidRDefault="00037FE0" w:rsidP="00115231">
      <w:pPr>
        <w:spacing w:line="480" w:lineRule="auto"/>
        <w:ind w:firstLine="720"/>
        <w:rPr>
          <w:sz w:val="24"/>
          <w:szCs w:val="24"/>
        </w:rPr>
      </w:pPr>
      <w:r w:rsidRPr="00B919C9">
        <w:rPr>
          <w:sz w:val="24"/>
          <w:szCs w:val="24"/>
        </w:rPr>
        <w:t xml:space="preserve">The support for justified prescribing and peer comparison is evident in the literature review. Although studies examined more than one intervention, the results were specific to each intervention. The data gathered showed several aspects to support justified prescribing, peer comparison, and increasing communication between providers and patients (Linder et al., 2017; Meeker et al., 2016). </w:t>
      </w:r>
    </w:p>
    <w:p w14:paraId="186226C0" w14:textId="77777777" w:rsidR="009B17CE" w:rsidRPr="00B919C9" w:rsidRDefault="00037FE0" w:rsidP="00115231">
      <w:pPr>
        <w:spacing w:line="480" w:lineRule="auto"/>
        <w:ind w:firstLine="720"/>
        <w:rPr>
          <w:sz w:val="24"/>
          <w:szCs w:val="24"/>
        </w:rPr>
      </w:pPr>
      <w:r w:rsidRPr="00B919C9">
        <w:rPr>
          <w:sz w:val="24"/>
          <w:szCs w:val="24"/>
        </w:rPr>
        <w:t xml:space="preserve">Studies demonstrated a direct link between decreased prescribing rates and holding providers accountable for justifying antibiotic use (Linder et al., 2017; Meeker et al., 2016; Persell et al., 2016).  One large study conducted had justified prescribing, peer comparison, and suggested alternatives as interventions (Meeker et al., 2016).  In the study, inappropriate antibiotic rates declined for interventions except for suggested alternatives (Meeker et al., 2016).  In this study, several of the interventions were used in combination with many groupings using peer comparison or justified prescribing, resulting in lower inappropriate antibiotic use rates (Meeker et al., 2016). </w:t>
      </w:r>
    </w:p>
    <w:p w14:paraId="087558EA" w14:textId="77777777" w:rsidR="009B17CE" w:rsidRPr="00B919C9" w:rsidRDefault="00037FE0" w:rsidP="00115231">
      <w:pPr>
        <w:spacing w:line="480" w:lineRule="auto"/>
        <w:ind w:firstLine="720"/>
        <w:rPr>
          <w:sz w:val="24"/>
          <w:szCs w:val="24"/>
        </w:rPr>
      </w:pPr>
      <w:r w:rsidRPr="00B919C9">
        <w:rPr>
          <w:sz w:val="24"/>
          <w:szCs w:val="24"/>
        </w:rPr>
        <w:t xml:space="preserve">A different study using the same interventions of peer comparison, justified prescribing, and patient education revealed similar results (Persell et al., 2016).  Again, the rate of change was more significant for combination interventions, such as justified prescribing and peer </w:t>
      </w:r>
      <w:r w:rsidRPr="00B919C9">
        <w:rPr>
          <w:sz w:val="24"/>
          <w:szCs w:val="24"/>
        </w:rPr>
        <w:lastRenderedPageBreak/>
        <w:t xml:space="preserve">comparison, than sole interventions (Persell et al., 2016).  One follow-up study explained how rates had increased 12 months after the conclusion of the study, and the rates were still lower than the pre-intervention rates (Linder et al., 2017).  In several of the studies, reviewed rates dropped by at least 10% from the starting rate which is a good start toward the CDC benchmark reduction of 50% from the current rates (Linder et al., 2017; Meeker et al., 2016; Persell et al., 2016). </w:t>
      </w:r>
    </w:p>
    <w:p w14:paraId="18E0AF39" w14:textId="77777777" w:rsidR="009B17CE" w:rsidRPr="00B919C9" w:rsidRDefault="00037FE0" w:rsidP="00115231">
      <w:pPr>
        <w:spacing w:line="480" w:lineRule="auto"/>
        <w:ind w:firstLine="720"/>
        <w:rPr>
          <w:sz w:val="24"/>
          <w:szCs w:val="24"/>
        </w:rPr>
      </w:pPr>
      <w:r w:rsidRPr="00B919C9">
        <w:rPr>
          <w:sz w:val="24"/>
          <w:szCs w:val="24"/>
        </w:rPr>
        <w:t xml:space="preserve">The breakdown of some of this data is problematic because there are few reports on intervention sustainability. Few studies reviewed what happened to the antibiotic use rates after study completion. Rates continuing to stay below the pre-intervention rate after completion helps to show the probable sustainability of behavioral interventions to the project (Linder et al., 2017). Studies showing reduced prescribing rates suggest that the interventions of peer comparison and justified prescribing are useful for improving antibiotic use (Meeker et al., 2016; Persell et al., 2016). </w:t>
      </w:r>
    </w:p>
    <w:p w14:paraId="7EAEE99B" w14:textId="77777777" w:rsidR="009B17CE" w:rsidRPr="00B919C9" w:rsidRDefault="00037FE0" w:rsidP="00115231">
      <w:pPr>
        <w:spacing w:line="480" w:lineRule="auto"/>
        <w:ind w:firstLine="720"/>
        <w:rPr>
          <w:sz w:val="24"/>
          <w:szCs w:val="24"/>
        </w:rPr>
      </w:pPr>
      <w:r w:rsidRPr="00B919C9">
        <w:rPr>
          <w:b/>
          <w:bCs/>
          <w:sz w:val="24"/>
          <w:szCs w:val="24"/>
        </w:rPr>
        <w:t>Peer comparison.</w:t>
      </w:r>
      <w:r w:rsidRPr="00B919C9">
        <w:rPr>
          <w:sz w:val="24"/>
          <w:szCs w:val="24"/>
        </w:rPr>
        <w:t xml:space="preserve">  Interestingly, there was a plethora of data on peer comparison from many disciplines. Discovering the benefits of peer comparison is not confined only to antimicrobial stewardship but also psychology and business applications.  Peer comparison is one of the core elements in antibiotic stewardship (CDC, 2017).   The CDC uses peer comparison as a proposed intervention to help recognize top-performing providers (Sanchez, Fleming-Dutra, Roberts, &amp; Hicks, 2016).  Additionally, by alerting more inferior performing providers, this offers an opportunity for improvement and further education immediately (Sanchez et al., 2016).  The evidence suggests that peer comparison has a positive impact on the success of antimicrobial stewardship implementation (Sanchez et al., 2016). </w:t>
      </w:r>
    </w:p>
    <w:p w14:paraId="1744DF97" w14:textId="77777777" w:rsidR="009B17CE" w:rsidRPr="00B919C9" w:rsidRDefault="00037FE0" w:rsidP="00115231">
      <w:pPr>
        <w:spacing w:line="480" w:lineRule="auto"/>
        <w:ind w:firstLine="720"/>
        <w:rPr>
          <w:sz w:val="24"/>
          <w:szCs w:val="24"/>
        </w:rPr>
      </w:pPr>
      <w:r w:rsidRPr="00B919C9">
        <w:rPr>
          <w:sz w:val="24"/>
          <w:szCs w:val="24"/>
        </w:rPr>
        <w:lastRenderedPageBreak/>
        <w:t xml:space="preserve">Several studies have used peer comparison in antibiotic stewardship.  One such study by Meeker et al. (2016) found a nearly 30% reduction in prescribing rates when using peer comparison alone in the 18 months before the interventions to the 18 months after. In this study, providers were sent emails labeling them as top performers or not top performers (Meeker et al., 2016).  When peer comparison was used as the only intervention, the rate of inappropriate prescribing for RTI’s decreased from 35% to 19.2% (Meeker et al., 2016).  This study joined several interventions together, such as peer comparison and justified prescribing (Meeker et al., 2016).  The provider group that had these two interventions dropped their inappropriate prescribing rate nearly in half (Meeker et al., 2016).  </w:t>
      </w:r>
    </w:p>
    <w:p w14:paraId="48425622" w14:textId="77777777" w:rsidR="009B17CE" w:rsidRPr="00B919C9" w:rsidRDefault="00037FE0" w:rsidP="00115231">
      <w:pPr>
        <w:spacing w:line="480" w:lineRule="auto"/>
        <w:ind w:firstLine="720"/>
        <w:rPr>
          <w:sz w:val="24"/>
          <w:szCs w:val="24"/>
        </w:rPr>
      </w:pPr>
      <w:r w:rsidRPr="00B919C9">
        <w:rPr>
          <w:sz w:val="24"/>
          <w:szCs w:val="24"/>
        </w:rPr>
        <w:t xml:space="preserve">In another study, providers were emailed either describing them as in the top 10% or not (Persell et al., 2016).  Providers were divided into several groups with either one, two, or three interventions (Persell et al., 2016).  The provider group that solely used peer comparison had a drop in inappropriate prescribing for RTI’s from 31% to 8% (Persell et al., 2016).  Additionally, when peer comparison was combined with other interventions, the rate of inappropriate antibiotic prescriptions decreased (Persell et al., 2016).  This reduction in rates may be due to the personal, professional image that is portrayed when being compared to other providers in the same practice (Persell et al., 2016). </w:t>
      </w:r>
    </w:p>
    <w:p w14:paraId="33EF2B9F" w14:textId="77777777" w:rsidR="009B17CE" w:rsidRPr="00B919C9" w:rsidRDefault="00037FE0" w:rsidP="00115231">
      <w:pPr>
        <w:spacing w:line="480" w:lineRule="auto"/>
        <w:ind w:firstLine="720"/>
        <w:rPr>
          <w:sz w:val="24"/>
          <w:szCs w:val="24"/>
        </w:rPr>
      </w:pPr>
      <w:r w:rsidRPr="00B919C9">
        <w:rPr>
          <w:sz w:val="24"/>
          <w:szCs w:val="24"/>
        </w:rPr>
        <w:t xml:space="preserve">Again, the issue with this intervention is the missing data about post-implementation rates of continuing the intervention. The intervention is successful only if it remains in use.  Further evaluation of previously completed studies would lend more merit to this data for sustainability.  </w:t>
      </w:r>
    </w:p>
    <w:p w14:paraId="7969415C" w14:textId="77777777" w:rsidR="009B17CE" w:rsidRPr="00B919C9" w:rsidRDefault="00037FE0" w:rsidP="00115231">
      <w:pPr>
        <w:spacing w:line="480" w:lineRule="auto"/>
        <w:ind w:firstLine="720"/>
        <w:rPr>
          <w:sz w:val="24"/>
          <w:szCs w:val="24"/>
        </w:rPr>
      </w:pPr>
      <w:r w:rsidRPr="00B919C9">
        <w:rPr>
          <w:b/>
          <w:bCs/>
          <w:sz w:val="24"/>
          <w:szCs w:val="24"/>
        </w:rPr>
        <w:t xml:space="preserve">Patient education.  </w:t>
      </w:r>
      <w:r w:rsidRPr="00B919C9">
        <w:rPr>
          <w:sz w:val="24"/>
          <w:szCs w:val="24"/>
        </w:rPr>
        <w:t xml:space="preserve">One problem of antimicrobial stewardship is potential damage to the provider-patient relationship by patients demanding an antibiotic (Ryves et al., 2016).  By </w:t>
      </w:r>
      <w:r w:rsidRPr="00B919C9">
        <w:rPr>
          <w:sz w:val="24"/>
          <w:szCs w:val="24"/>
        </w:rPr>
        <w:lastRenderedPageBreak/>
        <w:t xml:space="preserve">enacting patient satisfaction and communication as an intervention, the relationship can be preserved, and the clinician may feel more encouraged to proceed with antimicrobial stewardship implementation (Ryves et al., 2016).  As cited in the study conducted by Ryves et al., (2016), many providers felt that by educating, reassuring, and encouraging patients with RTIs threats to the therapeutic relationship could be avoided.  Additionally, the study concluded providers appreciated the opportunity for shared decision-making through conversation and education, allowing patients more autonomy (Ryves et al., 2016).  </w:t>
      </w:r>
    </w:p>
    <w:p w14:paraId="55FD5504" w14:textId="77777777" w:rsidR="009B17CE" w:rsidRPr="00B919C9" w:rsidRDefault="00037FE0" w:rsidP="00115231">
      <w:pPr>
        <w:spacing w:line="480" w:lineRule="auto"/>
        <w:ind w:firstLine="720"/>
        <w:rPr>
          <w:sz w:val="24"/>
          <w:szCs w:val="24"/>
        </w:rPr>
      </w:pPr>
      <w:r w:rsidRPr="00B919C9">
        <w:rPr>
          <w:sz w:val="24"/>
          <w:szCs w:val="24"/>
        </w:rPr>
        <w:t>Core Antibiotic Stewardship: Outpatient Core Elements is a program developed by the CDC to help implement antibiotic stewardship programs (King, Fleming-Dutra, &amp; Hicks, 2018).  The program is composed of four core elements as the framework of antibiotic stewardship implementation (King et al., 2018).  These core elements are commitment, action for policy and practice, tracking and reporting, and education and expertise (King et al., 2018).  In the Core Antibiotic Stewardship Outpatient Core Elements, provider and patient education are cited as one of the main components for antibiotic stewardships success (King et al., 2018).  Additionally, this communication has been shown to increase patient decision-making, which enhances the provider-patient relationship (King et al., 2018).</w:t>
      </w:r>
    </w:p>
    <w:p w14:paraId="72B35830" w14:textId="77777777" w:rsidR="009B17CE" w:rsidRPr="00B919C9" w:rsidRDefault="00037FE0" w:rsidP="00115231">
      <w:pPr>
        <w:spacing w:line="480" w:lineRule="auto"/>
        <w:ind w:firstLine="720"/>
        <w:rPr>
          <w:sz w:val="24"/>
          <w:szCs w:val="24"/>
        </w:rPr>
      </w:pPr>
      <w:r w:rsidRPr="00B919C9">
        <w:rPr>
          <w:sz w:val="24"/>
          <w:szCs w:val="24"/>
        </w:rPr>
        <w:t xml:space="preserve">Lastly, there is little evidence to contradict the use of justified prescribing, peer comparison, and improve provider and patient communications. The difficulty lies in finding intervention specific information. The literature netted few results when searching primary care and specific interventions. There were multiple studies on the interventions of justified prescribing, peer comparison, patient education, and antimicrobial stewardship in the inpatient setting. This may be the more recent inclusion of primary care into the antimicrobial stewardship movement. The most practical combination of interventions used peer comparison </w:t>
      </w:r>
      <w:r w:rsidRPr="00B919C9">
        <w:rPr>
          <w:sz w:val="24"/>
          <w:szCs w:val="24"/>
        </w:rPr>
        <w:lastRenderedPageBreak/>
        <w:t xml:space="preserve">and justified prescribing as behavioral interventions with patient communication having increasing results (King et al., 2018).  </w:t>
      </w:r>
    </w:p>
    <w:p w14:paraId="654B0C31" w14:textId="77777777" w:rsidR="009B17CE" w:rsidRPr="00B919C9" w:rsidRDefault="00037FE0" w:rsidP="00115231">
      <w:pPr>
        <w:spacing w:line="480" w:lineRule="auto"/>
        <w:rPr>
          <w:sz w:val="24"/>
          <w:szCs w:val="24"/>
        </w:rPr>
      </w:pPr>
      <w:r w:rsidRPr="00B919C9">
        <w:rPr>
          <w:rFonts w:eastAsia="Calibri"/>
          <w:b/>
          <w:bCs/>
          <w:sz w:val="24"/>
          <w:szCs w:val="24"/>
        </w:rPr>
        <w:t xml:space="preserve">Limitations of Literature Review Process </w:t>
      </w:r>
    </w:p>
    <w:p w14:paraId="0B1F9D3A" w14:textId="77777777" w:rsidR="009B17CE" w:rsidRPr="00B919C9" w:rsidRDefault="00037FE0" w:rsidP="00115231">
      <w:pPr>
        <w:spacing w:line="480" w:lineRule="auto"/>
        <w:ind w:firstLine="720"/>
        <w:rPr>
          <w:sz w:val="24"/>
          <w:szCs w:val="24"/>
        </w:rPr>
      </w:pPr>
      <w:r w:rsidRPr="00B919C9">
        <w:rPr>
          <w:rFonts w:eastAsia="Calibri"/>
          <w:sz w:val="24"/>
          <w:szCs w:val="24"/>
        </w:rPr>
        <w:t>The limitations of this literature review process were the inclusion criteria and the intervention chosen. The inclusion criteria that yielded unsatisfactory results were the outpatient or primary care setting. Findings from the literature review from the primary care setting included studies among the pediatric population that were conducted with parents and children. Although some of the data could be applied to the proposed project, none of the data truly fits the needs of the project.  Many literature search results on antimicrobial stewardship were conducted in inpatient settings.</w:t>
      </w:r>
    </w:p>
    <w:p w14:paraId="56DF8359" w14:textId="77777777" w:rsidR="009B17CE" w:rsidRPr="00B919C9" w:rsidRDefault="00037FE0" w:rsidP="00115231">
      <w:pPr>
        <w:spacing w:line="480" w:lineRule="auto"/>
        <w:ind w:firstLine="720"/>
      </w:pPr>
      <w:r w:rsidRPr="00B919C9">
        <w:rPr>
          <w:rFonts w:eastAsia="Calibri"/>
          <w:sz w:val="24"/>
          <w:szCs w:val="24"/>
        </w:rPr>
        <w:t xml:space="preserve">One of the interventions for this project was the implementation of justified prescribing using current guidelines. There were multiple studies on inappropriate prescribing. However, it was difficult to find literature specific to implementing justified prescribing guidelines in primary care. The concepts from interventions in the inpatient setting could be used; however, evaluating the validity could be difficult because primary care and inpatient settings are different. </w:t>
      </w:r>
    </w:p>
    <w:p w14:paraId="57BEDFE5" w14:textId="77777777" w:rsidR="009B17CE" w:rsidRPr="00B919C9" w:rsidRDefault="00037FE0" w:rsidP="00115231">
      <w:pPr>
        <w:spacing w:line="480" w:lineRule="auto"/>
        <w:ind w:firstLine="720"/>
      </w:pPr>
      <w:r w:rsidRPr="00B919C9">
        <w:rPr>
          <w:rFonts w:eastAsia="Calibri"/>
          <w:sz w:val="24"/>
          <w:szCs w:val="24"/>
        </w:rPr>
        <w:t xml:space="preserve">The other interventions were peer comparison and good communication tips.  There was a plethora of articles, studies, and more about both topics.  The use of inclusion and exclusion criteria helped to narrow these results to more relevant articles.  These interventions are widely studied, and therefore, data applicable for this project were found.  This vast quantity of data, however, did yield a large field to be evaluated through.  Some of the information was not relevant to the project.  </w:t>
      </w:r>
    </w:p>
    <w:p w14:paraId="6A5BC235" w14:textId="77777777" w:rsidR="00680ED8" w:rsidRDefault="00680ED8" w:rsidP="00115231">
      <w:pPr>
        <w:spacing w:line="480" w:lineRule="auto"/>
        <w:rPr>
          <w:rFonts w:eastAsia="Calibri"/>
          <w:b/>
          <w:bCs/>
          <w:sz w:val="24"/>
          <w:szCs w:val="24"/>
        </w:rPr>
      </w:pPr>
    </w:p>
    <w:p w14:paraId="50A049FA" w14:textId="584857C3" w:rsidR="009B17CE" w:rsidRPr="00B919C9" w:rsidRDefault="00037FE0" w:rsidP="00115231">
      <w:pPr>
        <w:spacing w:line="480" w:lineRule="auto"/>
        <w:rPr>
          <w:rFonts w:eastAsiaTheme="minorHAnsi"/>
          <w:sz w:val="24"/>
          <w:szCs w:val="24"/>
        </w:rPr>
      </w:pPr>
      <w:r w:rsidRPr="00B919C9">
        <w:rPr>
          <w:rFonts w:eastAsia="Calibri"/>
          <w:b/>
          <w:bCs/>
          <w:sz w:val="24"/>
          <w:szCs w:val="24"/>
        </w:rPr>
        <w:lastRenderedPageBreak/>
        <w:t xml:space="preserve">Discussion </w:t>
      </w:r>
    </w:p>
    <w:p w14:paraId="3042EA57" w14:textId="77777777" w:rsidR="009B17CE" w:rsidRPr="00B919C9" w:rsidRDefault="00037FE0" w:rsidP="00115231">
      <w:pPr>
        <w:spacing w:line="480" w:lineRule="auto"/>
        <w:ind w:firstLine="720"/>
        <w:rPr>
          <w:sz w:val="24"/>
          <w:szCs w:val="24"/>
        </w:rPr>
      </w:pPr>
      <w:r w:rsidRPr="00B919C9">
        <w:rPr>
          <w:rFonts w:eastAsia="Calibri"/>
          <w:b/>
          <w:bCs/>
          <w:sz w:val="24"/>
          <w:szCs w:val="24"/>
        </w:rPr>
        <w:t xml:space="preserve">Conclusion of findings. </w:t>
      </w:r>
      <w:r w:rsidRPr="00B919C9">
        <w:rPr>
          <w:rFonts w:eastAsia="Calibri"/>
          <w:sz w:val="24"/>
          <w:szCs w:val="24"/>
        </w:rPr>
        <w:t xml:space="preserve">The literature review indicates that antimicrobial stewardship is a vast field of study. Study findings can be divided into several essential parts. The first is the background of how antibiotic resistance developed and how it relates to antimicrobial stewardship (CDC, 2017; WHO, 2018). By fully understanding the problem, providers will be able to look for plausible interventions.  There is plentiful evidence from the literature to show how important this problem has become (Pignatari &amp; Myake, 2016). Many disturbing facts have been discovered about antibiotic resistance, such as the rate of deaths from a once treatable infection will soon outnumber those from cancer in the year 2050 (Avent et al., 2018). These facts suggest the impact that antibiotic resistance and stewardship have on a global level. </w:t>
      </w:r>
    </w:p>
    <w:p w14:paraId="1224E260"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The next group of study findings concerns the clinical application of antimicrobial stewardship. A search of antimicrobial stewardship yielded more than 15,000 results. Though limited in adult populations, there is an increasing number of studies about antimicrobial stewardship in the primary care setting since its entry into antimicrobial stewardship in 2016.  Thus far, the majority of antimicrobial stewardship research has been in larger health systems, increasing the need for further study in rural areas (Piltcher et al., 2018).  </w:t>
      </w:r>
    </w:p>
    <w:p w14:paraId="2C0D3D64" w14:textId="77777777" w:rsidR="009B17CE" w:rsidRPr="00B919C9" w:rsidRDefault="00037FE0" w:rsidP="00115231">
      <w:pPr>
        <w:spacing w:line="480" w:lineRule="auto"/>
        <w:ind w:firstLine="720"/>
        <w:rPr>
          <w:sz w:val="24"/>
          <w:szCs w:val="24"/>
        </w:rPr>
      </w:pPr>
      <w:r w:rsidRPr="00B919C9">
        <w:rPr>
          <w:rFonts w:eastAsia="Calibri"/>
          <w:sz w:val="24"/>
          <w:szCs w:val="24"/>
        </w:rPr>
        <w:t xml:space="preserve">Lastly, study findings support various implementation strategies (Linder et al., 2017; Persell et al., 2016). Implementation strategies may differ among specific age groups, care settings, antibiotics, or disease processes (CDC, 2017). Each intervention has its own merits for individualized organization-specific implementation. Most antimicrobial stewardship programs reviewed had justified prescribing at the forefront of the implementation process.  Based on a review of the literature, justified prescribing had the most support compared to peer comparison and patient communication (Linder et al., 2017).  </w:t>
      </w:r>
    </w:p>
    <w:p w14:paraId="12F8E7DE" w14:textId="77777777" w:rsidR="009B17CE" w:rsidRPr="00B919C9" w:rsidRDefault="00037FE0" w:rsidP="00115231">
      <w:pPr>
        <w:spacing w:line="480" w:lineRule="auto"/>
        <w:ind w:firstLine="720"/>
        <w:rPr>
          <w:rFonts w:eastAsia="Calibri"/>
          <w:sz w:val="24"/>
          <w:szCs w:val="24"/>
        </w:rPr>
      </w:pPr>
      <w:r w:rsidRPr="00B919C9">
        <w:rPr>
          <w:rFonts w:eastAsia="Calibri"/>
          <w:b/>
          <w:bCs/>
          <w:sz w:val="24"/>
          <w:szCs w:val="24"/>
        </w:rPr>
        <w:lastRenderedPageBreak/>
        <w:t>Advantages and disadvantages of findings.</w:t>
      </w:r>
      <w:r w:rsidRPr="00B919C9">
        <w:rPr>
          <w:rFonts w:eastAsia="Calibri"/>
          <w:sz w:val="24"/>
          <w:szCs w:val="24"/>
        </w:rPr>
        <w:t xml:space="preserve"> The literature review showed multiple studies, expert opinions, and research data about the implementation of justified prescribing (Catho et al., 2018; Linder et al., 2017; Meeker et al., 2016; Persell et al., 2016).  There was also data to be found on peer comparison and patient education and its applications to antimicrobial stewardship. </w:t>
      </w:r>
    </w:p>
    <w:p w14:paraId="71E3EE83" w14:textId="77777777" w:rsidR="009B17CE" w:rsidRPr="00B919C9" w:rsidRDefault="00037FE0" w:rsidP="00115231">
      <w:pPr>
        <w:spacing w:line="480" w:lineRule="auto"/>
        <w:ind w:firstLine="720"/>
        <w:rPr>
          <w:rFonts w:eastAsia="Calibri"/>
          <w:sz w:val="24"/>
          <w:szCs w:val="24"/>
        </w:rPr>
      </w:pPr>
      <w:r w:rsidRPr="00B919C9">
        <w:rPr>
          <w:rFonts w:eastAsia="Calibri"/>
          <w:sz w:val="24"/>
          <w:szCs w:val="24"/>
        </w:rPr>
        <w:t xml:space="preserve">A large number of studies were an advantage to this project due to the extent of information available. Abundant information can help refine the implementation of the intervention by reviewing previous successes and failures. Additionally, this allows for more exclusion criteria to be applied and therefore narrowing to specific results.  </w:t>
      </w:r>
    </w:p>
    <w:p w14:paraId="504200A3" w14:textId="77777777" w:rsidR="009B17CE" w:rsidRPr="00B919C9" w:rsidRDefault="00037FE0" w:rsidP="00115231">
      <w:pPr>
        <w:spacing w:line="480" w:lineRule="auto"/>
        <w:ind w:firstLine="720"/>
      </w:pPr>
      <w:r w:rsidRPr="00B919C9">
        <w:rPr>
          <w:rFonts w:eastAsia="Calibri"/>
          <w:sz w:val="24"/>
          <w:szCs w:val="24"/>
        </w:rPr>
        <w:t xml:space="preserve">A disadvantage discovered during the literature review was limited information available for antimicrobial stewardship in the primary care settings. Antimicrobial stewardship began in the inpatient setting and therefore had a broad base of support. Due to this larger inpatient setting base, interventions to fit primary care must be developed (Catho et al., 2018). Some of the interventions are easy to adjust because they can be applied no matter the setting, such as justified prescribing and increasing communication (Linder et al., 2017). Others are harder to adapt because they may rely on a multidisciplinary team being in the same building, such as having a pharmacist review. This is not always an option for some primary care facilities. </w:t>
      </w:r>
    </w:p>
    <w:p w14:paraId="0F1F6088" w14:textId="77777777" w:rsidR="009B17CE" w:rsidRPr="00B919C9" w:rsidRDefault="00037FE0" w:rsidP="00115231">
      <w:pPr>
        <w:spacing w:line="480" w:lineRule="auto"/>
        <w:ind w:firstLine="720"/>
        <w:rPr>
          <w:sz w:val="24"/>
          <w:szCs w:val="24"/>
        </w:rPr>
      </w:pPr>
      <w:r w:rsidRPr="00B919C9">
        <w:rPr>
          <w:rFonts w:eastAsia="Calibri"/>
          <w:b/>
          <w:bCs/>
          <w:sz w:val="24"/>
          <w:szCs w:val="24"/>
        </w:rPr>
        <w:t xml:space="preserve">Utilization of findings in practice change. </w:t>
      </w:r>
      <w:r w:rsidRPr="00B919C9">
        <w:rPr>
          <w:rFonts w:eastAsia="Calibri"/>
          <w:sz w:val="24"/>
          <w:szCs w:val="24"/>
        </w:rPr>
        <w:t xml:space="preserve">This intervention will take place in a rural health department in central North Carolina. Because this is an agency funded through federal, state, and local monies, it is not feasible to expand the functionality of the current EHR. Due to monetary restrictions, there will need to be written documentation in the chart to justify the use of antibiotics. To facilitate this intervention, a checklist incorporating CDC guidelines will be </w:t>
      </w:r>
      <w:r w:rsidRPr="00B919C9">
        <w:rPr>
          <w:rFonts w:eastAsia="Calibri"/>
          <w:sz w:val="24"/>
          <w:szCs w:val="24"/>
        </w:rPr>
        <w:lastRenderedPageBreak/>
        <w:t>provided to providers. Providers will enter signs and symptoms into the checklist as a tool to decide if antibiotics are warranted. There will be a section to add individual considerations, such as being immunocompromised patients.</w:t>
      </w:r>
    </w:p>
    <w:p w14:paraId="41C709CA" w14:textId="77777777" w:rsidR="009B17CE" w:rsidRPr="00B919C9" w:rsidRDefault="00037FE0" w:rsidP="00115231">
      <w:pPr>
        <w:spacing w:line="480" w:lineRule="auto"/>
        <w:ind w:firstLine="720"/>
      </w:pPr>
      <w:r w:rsidRPr="00B919C9">
        <w:rPr>
          <w:rFonts w:eastAsia="Calibri"/>
          <w:sz w:val="24"/>
          <w:szCs w:val="24"/>
        </w:rPr>
        <w:t xml:space="preserve">Support for this specific implementation idea was not found in the literature but adapted from studies using the EHR to complete the same checklist-type assessment (Persell et al., 2016). Due to financial and time constraints, it is not possible to add a checklist to the current EHR. Therefore, this DNP project will use a paper format for implementing justified prescribing guidelines. The project will incorporate evidence-based justified prescribing of antibiotics while allowing the project to be completed promptly. The process of using a paper format may prove to be more arduous. However, this format allows for the project and any changes to be evaluated quickly before integrating into an EHR system. The pre-implementation education session will be essential to strengthen provider understanding and participation. </w:t>
      </w:r>
    </w:p>
    <w:p w14:paraId="0BCF4FB2" w14:textId="77777777" w:rsidR="009B17CE" w:rsidRPr="00B919C9" w:rsidRDefault="00037FE0" w:rsidP="00115231">
      <w:pPr>
        <w:spacing w:line="480" w:lineRule="auto"/>
        <w:rPr>
          <w:sz w:val="24"/>
          <w:szCs w:val="24"/>
        </w:rPr>
      </w:pPr>
      <w:r w:rsidRPr="00B919C9">
        <w:rPr>
          <w:rFonts w:eastAsia="Calibri"/>
          <w:b/>
          <w:bCs/>
          <w:sz w:val="24"/>
          <w:szCs w:val="24"/>
        </w:rPr>
        <w:t xml:space="preserve">Summary </w:t>
      </w:r>
    </w:p>
    <w:p w14:paraId="2B3113D1" w14:textId="77777777" w:rsidR="009B17CE" w:rsidRPr="00B919C9" w:rsidRDefault="00037FE0" w:rsidP="00115231">
      <w:pPr>
        <w:spacing w:line="480" w:lineRule="auto"/>
        <w:ind w:firstLine="720"/>
      </w:pPr>
      <w:r w:rsidRPr="00B919C9">
        <w:rPr>
          <w:sz w:val="24"/>
          <w:szCs w:val="24"/>
        </w:rPr>
        <w:t xml:space="preserve">Antimicrobial stewardship is the focus of many healthcare organizations, providers, and healthcare leaders (CDC, 2017; WHO, 2018). This focus of care on antimicrobial stewardship aligns with Healthy People 2020 and Triple Aim. </w:t>
      </w:r>
    </w:p>
    <w:p w14:paraId="14D1FC97" w14:textId="77777777" w:rsidR="009B17CE" w:rsidRPr="00B919C9" w:rsidRDefault="00037FE0" w:rsidP="00115231">
      <w:pPr>
        <w:spacing w:line="480" w:lineRule="auto"/>
        <w:ind w:firstLine="720"/>
        <w:rPr>
          <w:sz w:val="24"/>
          <w:szCs w:val="24"/>
        </w:rPr>
      </w:pPr>
      <w:r w:rsidRPr="00B919C9">
        <w:rPr>
          <w:sz w:val="24"/>
          <w:szCs w:val="24"/>
        </w:rPr>
        <w:t xml:space="preserve">One of the benchmarks for antimicrobial stewardship comes directly from the Healthy People 2020 goals. The Healthy People 2020 goal IID-6 is to reduce the percentage of outpatient visits for those whose sole diagnosis is the common cold in which antibiotics were prescribed. The Healthy People 2020 benchmark for this goal is less than 21% (Office of Disease Prevention and Health Promotion [ODPHP], 2014). </w:t>
      </w:r>
    </w:p>
    <w:p w14:paraId="56D3E128" w14:textId="781D4195" w:rsidR="009B17CE" w:rsidRPr="00B919C9" w:rsidRDefault="00037FE0" w:rsidP="00115231">
      <w:pPr>
        <w:spacing w:line="480" w:lineRule="auto"/>
        <w:ind w:firstLine="720"/>
      </w:pPr>
      <w:r w:rsidRPr="00B919C9">
        <w:rPr>
          <w:sz w:val="24"/>
          <w:szCs w:val="24"/>
        </w:rPr>
        <w:lastRenderedPageBreak/>
        <w:t>The Institute for Healthcare Improvement uses the Triple Aim to optimize healthcare by three means</w:t>
      </w:r>
      <w:r w:rsidR="00CB03C9">
        <w:rPr>
          <w:sz w:val="24"/>
          <w:szCs w:val="24"/>
        </w:rPr>
        <w:t xml:space="preserve"> </w:t>
      </w:r>
      <w:r w:rsidR="00CB03C9" w:rsidRPr="00B919C9">
        <w:rPr>
          <w:sz w:val="24"/>
          <w:szCs w:val="24"/>
        </w:rPr>
        <w:t>(Berwick, Nolan, &amp; Whittington, 2008)</w:t>
      </w:r>
      <w:r w:rsidRPr="00B919C9">
        <w:rPr>
          <w:sz w:val="24"/>
          <w:szCs w:val="24"/>
        </w:rPr>
        <w:t>. These means are to improve the health of populations, reduce health care costs, and improve the quality and satisfaction of patients (Berwick</w:t>
      </w:r>
      <w:r w:rsidR="00CB03C9">
        <w:rPr>
          <w:sz w:val="24"/>
          <w:szCs w:val="24"/>
        </w:rPr>
        <w:t xml:space="preserve"> et al., </w:t>
      </w:r>
      <w:r w:rsidRPr="00B919C9">
        <w:rPr>
          <w:sz w:val="24"/>
          <w:szCs w:val="24"/>
        </w:rPr>
        <w:t xml:space="preserve">2008). By using improved communication and justified prescribing providers will be taking steps to meet all three aspects of the Triple Aim. Healthcare costs will reduce by slowing inappropriate antibiotic use and adverse outcomes (WHO, 2018). Additionally, by including patients in healthcare decisions, patient satisfaction may improve. These interventions may begin to help to improve the overall health of the community. </w:t>
      </w:r>
      <w:r w:rsidRPr="00B919C9">
        <w:br w:type="page"/>
      </w:r>
    </w:p>
    <w:p w14:paraId="19718D21" w14:textId="77777777" w:rsidR="009B17CE" w:rsidRPr="00B919C9" w:rsidRDefault="00037FE0" w:rsidP="00115231">
      <w:pPr>
        <w:spacing w:line="480" w:lineRule="auto"/>
        <w:jc w:val="center"/>
        <w:rPr>
          <w:sz w:val="24"/>
          <w:szCs w:val="24"/>
        </w:rPr>
      </w:pPr>
      <w:r w:rsidRPr="00B919C9">
        <w:rPr>
          <w:rFonts w:eastAsia="Calibri"/>
          <w:b/>
          <w:bCs/>
          <w:sz w:val="24"/>
          <w:szCs w:val="24"/>
        </w:rPr>
        <w:lastRenderedPageBreak/>
        <w:t>Chapter Three: Theory and Concept Model for Evidence-based Practice</w:t>
      </w:r>
    </w:p>
    <w:p w14:paraId="343FFD69" w14:textId="77777777" w:rsidR="009B17CE" w:rsidRPr="00B919C9" w:rsidRDefault="00037FE0" w:rsidP="00115231">
      <w:pPr>
        <w:spacing w:line="480" w:lineRule="auto"/>
        <w:ind w:firstLine="720"/>
      </w:pPr>
      <w:r w:rsidRPr="00B919C9">
        <w:rPr>
          <w:rFonts w:eastAsia="Calibri"/>
          <w:sz w:val="24"/>
          <w:szCs w:val="24"/>
        </w:rPr>
        <w:t>Concept analysis helps to distinguish between concepts, and thus to clarify the relationships and the distinguishing characteristics between concepts (Fitzpatrick &amp; McCarthy, 2016).  Concept analysis permits a full analysis of links between concepts used in projects.  These links will be the starting point for all literature searches, reviews, and guide the project.</w:t>
      </w:r>
    </w:p>
    <w:p w14:paraId="15E9777E" w14:textId="77777777" w:rsidR="009B17CE" w:rsidRPr="00B919C9" w:rsidRDefault="00037FE0" w:rsidP="00115231">
      <w:pPr>
        <w:spacing w:line="480" w:lineRule="auto"/>
        <w:ind w:firstLine="720"/>
      </w:pPr>
      <w:r w:rsidRPr="00B919C9">
        <w:rPr>
          <w:rFonts w:eastAsia="Calibri"/>
          <w:sz w:val="24"/>
          <w:szCs w:val="24"/>
        </w:rPr>
        <w:t xml:space="preserve">The theoretical framework of a study links the concepts, theory, and outcome measurement (Schmidt &amp; Brown, 2015).  The theoretical framework allows identification of an evidence-based and literature driven clinical problems significance as it relates to health outcomes.  The use of the theoretical framework and concept analysis together gives a fuller, more meaningful understanding of the clinical problem’s significance.  This chapter will provide a discussion of the concepts, theoretical framework, and evidence-based change theory. </w:t>
      </w:r>
    </w:p>
    <w:p w14:paraId="3899E827" w14:textId="77777777" w:rsidR="009B17CE" w:rsidRPr="00B919C9" w:rsidRDefault="00037FE0" w:rsidP="00115231">
      <w:pPr>
        <w:spacing w:line="480" w:lineRule="auto"/>
        <w:rPr>
          <w:sz w:val="24"/>
          <w:szCs w:val="24"/>
        </w:rPr>
      </w:pPr>
      <w:r w:rsidRPr="00B919C9">
        <w:rPr>
          <w:rFonts w:eastAsia="Calibri"/>
          <w:b/>
          <w:bCs/>
          <w:sz w:val="24"/>
          <w:szCs w:val="24"/>
        </w:rPr>
        <w:t xml:space="preserve">Concept Analysis </w:t>
      </w:r>
    </w:p>
    <w:p w14:paraId="036BEFAC" w14:textId="77777777" w:rsidR="009B17CE" w:rsidRPr="00B919C9" w:rsidRDefault="00037FE0" w:rsidP="00115231">
      <w:pPr>
        <w:spacing w:line="480" w:lineRule="auto"/>
        <w:ind w:firstLine="720"/>
      </w:pPr>
      <w:r w:rsidRPr="00B919C9">
        <w:rPr>
          <w:sz w:val="24"/>
          <w:szCs w:val="24"/>
        </w:rPr>
        <w:t xml:space="preserve">There are multiple steps to concept analysis. These steps include identifying concepts, literature review, define concepts, preceding events and consequences, and ways to measure the concept (Fitzpatrick &amp; McCarthy, 2016).  To identify concepts, categories can be used, such as the recipient of care, the individual patient/client, the caregiver, or the organization (Fitzpatrick &amp; McCarthy, 2016).  Also, a review of similar studies comparing the model, borderline, or contrary studies to delineate concepts further  (Fitzpatrick &amp; McCarthy, 2016). </w:t>
      </w:r>
    </w:p>
    <w:p w14:paraId="5ED6423E" w14:textId="77777777" w:rsidR="009B17CE" w:rsidRPr="00B919C9" w:rsidRDefault="00037FE0" w:rsidP="00115231">
      <w:pPr>
        <w:spacing w:line="480" w:lineRule="auto"/>
        <w:ind w:firstLine="720"/>
        <w:rPr>
          <w:sz w:val="24"/>
          <w:szCs w:val="24"/>
        </w:rPr>
      </w:pPr>
      <w:r w:rsidRPr="00B919C9">
        <w:rPr>
          <w:sz w:val="24"/>
          <w:szCs w:val="24"/>
        </w:rPr>
        <w:t xml:space="preserve">For this project, several concepts were addressed.  The first concept is antibiotic resistance. Antibiotic resistance has many ideas to explain this concept.  To better understand this concept for this project, antibiotic resistance needs to be defined. </w:t>
      </w:r>
    </w:p>
    <w:p w14:paraId="5CB83D88" w14:textId="77777777" w:rsidR="009B17CE" w:rsidRPr="00B919C9" w:rsidRDefault="00037FE0" w:rsidP="00115231">
      <w:pPr>
        <w:spacing w:line="480" w:lineRule="auto"/>
        <w:ind w:firstLine="720"/>
      </w:pPr>
      <w:r w:rsidRPr="00B919C9">
        <w:rPr>
          <w:sz w:val="24"/>
          <w:szCs w:val="24"/>
        </w:rPr>
        <w:lastRenderedPageBreak/>
        <w:t xml:space="preserve">Findings from the literature indicate that antibiotic resistance has developed into a global problem slowly over time from the misuse of antibiotics (WHO, 2018).  It has become a global challenge due to an increase in virulence in microorganisms and insufficient therapies to treat them (Frieri, Kumar, &amp; Boutin, 2016).  Antibiotic resistance results in nearly a quarter-million deaths annually, increase healthcare cost, lengthen hospital stays, and increase mortality (CDC, 2017; WHO, 2018).  Antibiotic resistance is an emerging public health emergency that requires immediate action to prevent disastrous outcomes for communities. This concept is defined operationally as an economic and health problem among rural area healthcare consumers with potentially increased cost or death.  These definitions were used to explain antibiotic resistance and guide literature reviews. </w:t>
      </w:r>
    </w:p>
    <w:p w14:paraId="231D71A9" w14:textId="77777777" w:rsidR="009B17CE" w:rsidRPr="00B919C9" w:rsidRDefault="00037FE0" w:rsidP="00115231">
      <w:pPr>
        <w:spacing w:line="480" w:lineRule="auto"/>
        <w:ind w:firstLine="720"/>
        <w:rPr>
          <w:sz w:val="24"/>
          <w:szCs w:val="24"/>
        </w:rPr>
      </w:pPr>
      <w:r w:rsidRPr="00B919C9">
        <w:rPr>
          <w:sz w:val="24"/>
          <w:szCs w:val="24"/>
        </w:rPr>
        <w:t>The next concept is antimicrobial stewardship.  Antimicrobial stewardship is a way to combat antibiotic resistance through the CDC, WHO, and CMS initiatives (QIO, 2018). Additionally, supporting evidence specifies antimicrobial stewardship as a means to decrease antibiotic misuse, reduce future antibiotic resistance, and improve overall health outcomes for communities (QIO, 2018).  The first step to overcome antibiotic resistance is through antimicrobial stewardship (Frieri et al., 2016; MacGowan, &amp; Macnaughton, 2017).</w:t>
      </w:r>
    </w:p>
    <w:p w14:paraId="3B9E1F69" w14:textId="77777777" w:rsidR="009B17CE" w:rsidRPr="00B919C9" w:rsidRDefault="00037FE0" w:rsidP="00115231">
      <w:pPr>
        <w:spacing w:line="480" w:lineRule="auto"/>
        <w:ind w:firstLine="720"/>
        <w:rPr>
          <w:sz w:val="24"/>
          <w:szCs w:val="24"/>
        </w:rPr>
      </w:pPr>
      <w:r w:rsidRPr="00B919C9">
        <w:rPr>
          <w:sz w:val="24"/>
          <w:szCs w:val="24"/>
        </w:rPr>
        <w:t xml:space="preserve">The project’s operational definition of antimicrobial stewardship is a program designed to reduce potential healthcare expenditures among rural area healthcare consumers.  Antimicrobial stewardship is a worldwide initiative, and practice change developed to reduce a growing global health crisis. </w:t>
      </w:r>
    </w:p>
    <w:p w14:paraId="3C27CFC5" w14:textId="77777777" w:rsidR="009B17CE" w:rsidRPr="00B919C9" w:rsidRDefault="00037FE0" w:rsidP="00115231">
      <w:pPr>
        <w:spacing w:line="480" w:lineRule="auto"/>
        <w:ind w:firstLine="720"/>
      </w:pPr>
      <w:r w:rsidRPr="00B919C9">
        <w:rPr>
          <w:sz w:val="24"/>
          <w:szCs w:val="24"/>
        </w:rPr>
        <w:t xml:space="preserve">The last concept is justified prescribing.  According to Catho et al., (2018), justified prescribing is a decision-support mechanism through EHR alerts or text entry boxes to rationalize the use of an antibiotic (Persell et al., 2016).  Justified prescribing as a part of the </w:t>
      </w:r>
      <w:r w:rsidRPr="00B919C9">
        <w:rPr>
          <w:sz w:val="24"/>
          <w:szCs w:val="24"/>
        </w:rPr>
        <w:lastRenderedPageBreak/>
        <w:t xml:space="preserve">legal health record helps to maintain provider adherence to clinical practice guidelines (Meeker et al., 2016).  For the project, there is not enough time to build a justification system into the EHR. The providers circle or write out a justification for all antibiotics given for RTIs on the checklist.  </w:t>
      </w:r>
    </w:p>
    <w:p w14:paraId="5E5A7D20" w14:textId="77777777" w:rsidR="009B17CE" w:rsidRPr="00B919C9" w:rsidRDefault="00037FE0" w:rsidP="00115231">
      <w:pPr>
        <w:spacing w:line="480" w:lineRule="auto"/>
        <w:ind w:firstLine="720"/>
        <w:rPr>
          <w:sz w:val="24"/>
          <w:szCs w:val="24"/>
        </w:rPr>
      </w:pPr>
      <w:r w:rsidRPr="00B919C9">
        <w:rPr>
          <w:sz w:val="24"/>
          <w:szCs w:val="24"/>
        </w:rPr>
        <w:t xml:space="preserve">The project definition of justified prescribing is a means for providers to hold themselves accountable and increase their accuracy of disease management. Justified prescribing is an evidence proven implementation plan shown to change practice and demonstrates sustainability.  The idea of justified prescribing as an action is not difficult to define; however, as a concept and its application were a bit ambiguous.  Multiple factors, such as providers, potential pitfalls, and successes, were considered when using justified prescribing as a concept. </w:t>
      </w:r>
    </w:p>
    <w:p w14:paraId="507F162E" w14:textId="77777777" w:rsidR="009B17CE" w:rsidRPr="00B919C9" w:rsidRDefault="00037FE0" w:rsidP="00115231">
      <w:pPr>
        <w:spacing w:line="480" w:lineRule="auto"/>
        <w:rPr>
          <w:sz w:val="24"/>
          <w:szCs w:val="24"/>
        </w:rPr>
      </w:pPr>
      <w:r w:rsidRPr="00B919C9">
        <w:rPr>
          <w:rFonts w:eastAsia="Calibri"/>
          <w:b/>
          <w:bCs/>
          <w:sz w:val="24"/>
          <w:szCs w:val="24"/>
        </w:rPr>
        <w:t xml:space="preserve">Theoretical Framework </w:t>
      </w:r>
    </w:p>
    <w:p w14:paraId="3682CF95" w14:textId="77777777" w:rsidR="009B17CE" w:rsidRPr="00B919C9" w:rsidRDefault="00037FE0" w:rsidP="00115231">
      <w:pPr>
        <w:spacing w:line="480" w:lineRule="auto"/>
        <w:ind w:firstLine="720"/>
        <w:rPr>
          <w:sz w:val="24"/>
          <w:szCs w:val="24"/>
        </w:rPr>
      </w:pPr>
      <w:r w:rsidRPr="00B919C9">
        <w:rPr>
          <w:b/>
          <w:bCs/>
          <w:sz w:val="24"/>
          <w:szCs w:val="24"/>
        </w:rPr>
        <w:t>Naming the Theory.</w:t>
      </w:r>
      <w:r w:rsidRPr="00B919C9">
        <w:rPr>
          <w:sz w:val="24"/>
          <w:szCs w:val="24"/>
        </w:rPr>
        <w:t xml:space="preserve">  The theoretical framework for this project is </w:t>
      </w:r>
      <w:r w:rsidR="00DC4B12" w:rsidRPr="00B919C9">
        <w:rPr>
          <w:sz w:val="24"/>
          <w:szCs w:val="24"/>
        </w:rPr>
        <w:t>Lewin</w:t>
      </w:r>
      <w:r w:rsidRPr="00B919C9">
        <w:rPr>
          <w:sz w:val="24"/>
          <w:szCs w:val="24"/>
        </w:rPr>
        <w:t xml:space="preserve">’s Change Theory.  Lewin’s theory focuses on how to enact change in an organization through behavior changes (Bakari, Hunjra, &amp; Niazi, 2017).  Lewin’s Change Theory has several parts.  The first part is restraining forces or hindrances that keep the providers or practice at the current status quo (Wojciechowski, Pearsall, Murphy, &amp; French, 2016).  These restraining forces do not have to be in direct opposition to change. Instead, they can be learned behaviors or habits (Endrejat, Baumgarten, &amp; Kauffeld, 2017).  The next part is driving forces or those positive factors that push toward change (Wojciechowski et al., 2016).  Driving forces may be room temperature lower by two degrees to save energy: a positive change towards the goal of reducing energy use (Endrejat et al., 2016).  The tension between the driving and restraining forces maintain </w:t>
      </w:r>
      <w:r w:rsidRPr="00B919C9">
        <w:rPr>
          <w:sz w:val="24"/>
          <w:szCs w:val="24"/>
        </w:rPr>
        <w:lastRenderedPageBreak/>
        <w:t xml:space="preserve">equilibrium (Wojciechowski et al., 2016).  For change to occur, there must be more driving forces (Wojciechowski et al., 2016). </w:t>
      </w:r>
    </w:p>
    <w:p w14:paraId="53625E0B" w14:textId="77777777" w:rsidR="009B17CE" w:rsidRPr="00B919C9" w:rsidRDefault="00037FE0" w:rsidP="00115231">
      <w:pPr>
        <w:spacing w:line="480" w:lineRule="auto"/>
        <w:ind w:firstLine="720"/>
        <w:rPr>
          <w:sz w:val="24"/>
          <w:szCs w:val="24"/>
        </w:rPr>
      </w:pPr>
      <w:r w:rsidRPr="00B919C9">
        <w:rPr>
          <w:sz w:val="24"/>
          <w:szCs w:val="24"/>
        </w:rPr>
        <w:t>The next parts of Lewin's Change theory are the three levels of change, which are, unfreezing, changing, and refreezing.  In the unfreezing phase, the organization is raising awareness on the need for change through education, demonstrations, and challenging the current state (Wojciechowski et al., 2016).  The stage of unfreezing is creating a sense of readiness for change (Bakari et al., 2017).  This unfreezing will increase the group's willingness and behaviors toward change while giving leaders more pressure to push for change (Hussain et al., 2018).</w:t>
      </w:r>
    </w:p>
    <w:p w14:paraId="7FBEC0CE" w14:textId="77777777" w:rsidR="009B17CE" w:rsidRPr="00B919C9" w:rsidRDefault="00037FE0" w:rsidP="00115231">
      <w:pPr>
        <w:spacing w:line="480" w:lineRule="auto"/>
        <w:ind w:firstLine="720"/>
      </w:pPr>
      <w:r w:rsidRPr="00B919C9">
        <w:rPr>
          <w:sz w:val="24"/>
          <w:szCs w:val="24"/>
        </w:rPr>
        <w:t xml:space="preserve">The next level is changing or moving; this is when the change takes place.  In this stage, there is brainstorming, coaching, training, modeling the change, and beginning to see the benefit of the change (Wojciechowski et al., 2016).  Sharing information and gaining knowledge at this stage increases the organizational value to the change and increases the likelihood of success (Hussain et al., 2018).  Leaders have an important role in the changing stage as subordinates will look to them for positive reinforcement and keeping the change moving forward (Barkari et al., 2017). </w:t>
      </w:r>
    </w:p>
    <w:p w14:paraId="53F7A5DB" w14:textId="77777777" w:rsidR="009B17CE" w:rsidRPr="00B919C9" w:rsidRDefault="00037FE0" w:rsidP="00115231">
      <w:pPr>
        <w:spacing w:line="480" w:lineRule="auto"/>
        <w:ind w:firstLine="720"/>
      </w:pPr>
      <w:r w:rsidRPr="00B919C9">
        <w:rPr>
          <w:sz w:val="24"/>
          <w:szCs w:val="24"/>
        </w:rPr>
        <w:t xml:space="preserve">The last level is refreezing. In refreezing, the new change has stabilized, equilibrium has returned, and successes celebrated (Wojciechowski et al., 2016).  Many times, the implementation phase of a project is the refreezing phase (Hussain et al., 2018).  During implementation, continual reassessment helps address commitment, and future planning around interventions (Hussain et al., 2018).  At this stage, there is renewed resistance to any further changes, and therefore, the cycle can start all over again (Wojciechowski et al., 2016). </w:t>
      </w:r>
    </w:p>
    <w:p w14:paraId="5EA2A8AF" w14:textId="77777777" w:rsidR="009B17CE" w:rsidRPr="00B919C9" w:rsidRDefault="00037FE0" w:rsidP="00115231">
      <w:pPr>
        <w:spacing w:line="480" w:lineRule="auto"/>
        <w:ind w:firstLine="720"/>
        <w:rPr>
          <w:sz w:val="24"/>
          <w:szCs w:val="24"/>
        </w:rPr>
      </w:pPr>
      <w:r w:rsidRPr="00B919C9">
        <w:rPr>
          <w:b/>
          <w:bCs/>
          <w:sz w:val="24"/>
          <w:szCs w:val="24"/>
        </w:rPr>
        <w:lastRenderedPageBreak/>
        <w:t>Application to practice change</w:t>
      </w:r>
      <w:r w:rsidRPr="00B919C9">
        <w:rPr>
          <w:sz w:val="24"/>
          <w:szCs w:val="24"/>
        </w:rPr>
        <w:t xml:space="preserve">.  The application of Lewin’s Change Theory to the DNP project will be to unfreeze, change, and then refreeze the provider’s practice related to antibiotic stewardship. This theory will have the greatest impact on the project because of how well it flows with the implementation process. </w:t>
      </w:r>
    </w:p>
    <w:p w14:paraId="212E3185" w14:textId="77777777" w:rsidR="009B17CE" w:rsidRPr="00B919C9" w:rsidRDefault="00037FE0" w:rsidP="00115231">
      <w:pPr>
        <w:spacing w:line="480" w:lineRule="auto"/>
        <w:ind w:firstLine="720"/>
      </w:pPr>
      <w:r w:rsidRPr="00B919C9">
        <w:rPr>
          <w:sz w:val="24"/>
          <w:szCs w:val="24"/>
        </w:rPr>
        <w:t xml:space="preserve">For this project, the unfreezing stage will be educating providers about antimicrobial stewardship programs, completing self-assessments on current knowledge on antimicrobial stewardship, and a self-assessment of current antibiotic use practices.  These pieces of information will help to demonstrate the need for practice change. </w:t>
      </w:r>
    </w:p>
    <w:p w14:paraId="042E7D08" w14:textId="77777777" w:rsidR="009B17CE" w:rsidRPr="00B919C9" w:rsidRDefault="00037FE0" w:rsidP="00115231">
      <w:pPr>
        <w:spacing w:line="480" w:lineRule="auto"/>
        <w:ind w:firstLine="720"/>
      </w:pPr>
      <w:r w:rsidRPr="00B919C9">
        <w:rPr>
          <w:sz w:val="24"/>
          <w:szCs w:val="24"/>
        </w:rPr>
        <w:t xml:space="preserve">The next stage of change will be brainstorming, reviewing the implementation tool, and reviewing the implementation process.  The changing phase permits project members to address possible misses and fixes. Differences in implementation ideas may change at this phase. Shifting or moving practice requires extra coaching and training for staff.  </w:t>
      </w:r>
    </w:p>
    <w:p w14:paraId="067F5ADA" w14:textId="77777777" w:rsidR="009B17CE" w:rsidRPr="00B919C9" w:rsidRDefault="00037FE0" w:rsidP="00115231">
      <w:pPr>
        <w:spacing w:line="480" w:lineRule="auto"/>
        <w:ind w:firstLine="720"/>
      </w:pPr>
      <w:r w:rsidRPr="00B919C9">
        <w:rPr>
          <w:sz w:val="24"/>
          <w:szCs w:val="24"/>
        </w:rPr>
        <w:t>The last stage will be the refreezing of the new practice change.  This will be the project tool implementation and the start of the antimicrobial stewardship program.  At the refreezing stage, there will be a continual reassessment of the project process.  Thus, initiation of changes for ease of use and time management occurs in this phase.  At this stage, project members will be resistant to change. Increasing the ease of implementation will help this to refreeze as a new practice.  By the end of the refreezing stage, implementation of the antimicrobial stewardship program is complete, and any necessary changes made for practice policy adoption.</w:t>
      </w:r>
    </w:p>
    <w:p w14:paraId="5ECD007C" w14:textId="77777777" w:rsidR="009B17CE" w:rsidRPr="00B919C9" w:rsidRDefault="00037FE0" w:rsidP="00115231">
      <w:pPr>
        <w:spacing w:line="480" w:lineRule="auto"/>
        <w:ind w:firstLine="720"/>
        <w:rPr>
          <w:sz w:val="24"/>
          <w:szCs w:val="24"/>
        </w:rPr>
      </w:pPr>
      <w:r w:rsidRPr="00B919C9">
        <w:rPr>
          <w:sz w:val="24"/>
          <w:szCs w:val="24"/>
        </w:rPr>
        <w:t xml:space="preserve">Lewin’s Change Theory supports the project intervention and implementation because it will begin with gradual changes, that have been justified through self-assessment, current practice, and adjusted for ease of use.  This encourages project support and the future </w:t>
      </w:r>
      <w:r w:rsidRPr="00B919C9">
        <w:rPr>
          <w:sz w:val="24"/>
          <w:szCs w:val="24"/>
        </w:rPr>
        <w:lastRenderedPageBreak/>
        <w:t xml:space="preserve">sustainability of the practice change.  The overall goal of this project is to enact change in the current practice environment by applying change theory.  By applying the steps of change theory, staff will be educated about the need for change, assessed for possible hindrances or difficulties with the proposed change, implement the change, and evaluate the effect on practice. </w:t>
      </w:r>
    </w:p>
    <w:p w14:paraId="79988416" w14:textId="77777777" w:rsidR="009B17CE" w:rsidRPr="00B919C9" w:rsidRDefault="00037FE0" w:rsidP="00115231">
      <w:pPr>
        <w:spacing w:line="480" w:lineRule="auto"/>
        <w:rPr>
          <w:sz w:val="24"/>
          <w:szCs w:val="24"/>
        </w:rPr>
      </w:pPr>
      <w:r w:rsidRPr="00B919C9">
        <w:rPr>
          <w:rFonts w:eastAsia="Calibri"/>
          <w:b/>
          <w:bCs/>
          <w:sz w:val="24"/>
          <w:szCs w:val="24"/>
        </w:rPr>
        <w:t xml:space="preserve">EBP Change Theory </w:t>
      </w:r>
    </w:p>
    <w:p w14:paraId="6B104789" w14:textId="77777777" w:rsidR="009B17CE" w:rsidRPr="00B919C9" w:rsidRDefault="00037FE0" w:rsidP="00115231">
      <w:pPr>
        <w:spacing w:line="480" w:lineRule="auto"/>
        <w:ind w:firstLine="720"/>
      </w:pPr>
      <w:r w:rsidRPr="00B919C9">
        <w:rPr>
          <w:b/>
          <w:bCs/>
          <w:sz w:val="24"/>
          <w:szCs w:val="24"/>
        </w:rPr>
        <w:t xml:space="preserve">Naming the change model. </w:t>
      </w:r>
      <w:r w:rsidRPr="00B919C9">
        <w:rPr>
          <w:sz w:val="24"/>
          <w:szCs w:val="24"/>
        </w:rPr>
        <w:t>The evidence-based practice change theory chosen for this project is the Iowa Model. The Iowa Model focuses on collaborating and organizing within project team members (White &amp; Spruce, 2015).  This focus allows users to target knowledge needs, encourage users to interrogate current practices, and determine if care can be improved through current research findings (White &amp; Spruce, 2015).  The Iowa Model has several steps to assist users.</w:t>
      </w:r>
    </w:p>
    <w:p w14:paraId="6A95433C" w14:textId="77777777" w:rsidR="009B17CE" w:rsidRPr="00B919C9" w:rsidRDefault="00037FE0" w:rsidP="00115231">
      <w:pPr>
        <w:spacing w:line="480" w:lineRule="auto"/>
        <w:ind w:firstLine="720"/>
      </w:pPr>
      <w:r w:rsidRPr="00B919C9">
        <w:rPr>
          <w:sz w:val="24"/>
          <w:szCs w:val="24"/>
        </w:rPr>
        <w:t xml:space="preserve">The first step is to select a topic, usually from a problem-focused or knowledge-focused trigger (Buckwalter et al., 2017).  These topics can come from a variety of topics such as risk management, process improvement, national guidelines, philosophies of care, benchmarking data, or an identified clinical problem (White &amp; Spruce, 2015).  After identification of the problem a team must </w:t>
      </w:r>
      <w:r w:rsidR="00841DFF" w:rsidRPr="00B919C9">
        <w:rPr>
          <w:sz w:val="24"/>
          <w:szCs w:val="24"/>
        </w:rPr>
        <w:t>be</w:t>
      </w:r>
      <w:r w:rsidRPr="00B919C9">
        <w:rPr>
          <w:sz w:val="24"/>
          <w:szCs w:val="24"/>
        </w:rPr>
        <w:t xml:space="preserve"> formed with particular attention to skillsets, conduct, interdisciplinary interest, and the ability to evaluate the project  (Buckwalter et al., 2017; White &amp; Spruce, 2015).</w:t>
      </w:r>
    </w:p>
    <w:p w14:paraId="7B41475C" w14:textId="4020C566" w:rsidR="009B17CE" w:rsidRPr="00B919C9" w:rsidRDefault="00037FE0" w:rsidP="00115231">
      <w:pPr>
        <w:spacing w:line="480" w:lineRule="auto"/>
        <w:ind w:firstLine="720"/>
      </w:pPr>
      <w:r w:rsidRPr="00B919C9">
        <w:rPr>
          <w:sz w:val="24"/>
          <w:szCs w:val="24"/>
        </w:rPr>
        <w:t xml:space="preserve">The next step to the Iowa Model is to assemble relevant research to critique and synthesize research for practice use (White &amp; Spruce, 2015).  After this step, the team must decide if there is enough data to further investigate, such as QI or a pilot study (Buckwalter et al., 2017).  If there is enough need, then a pilot study will be conducted (Buckwalter et al., </w:t>
      </w:r>
      <w:r w:rsidRPr="00B919C9">
        <w:rPr>
          <w:sz w:val="24"/>
          <w:szCs w:val="24"/>
        </w:rPr>
        <w:lastRenderedPageBreak/>
        <w:t xml:space="preserve">2017).  In the pilot outcomes are selected, baseline data collected, EBP project designed, implementation takes place, </w:t>
      </w:r>
      <w:r w:rsidR="001846B3" w:rsidRPr="00B919C9">
        <w:rPr>
          <w:sz w:val="24"/>
          <w:szCs w:val="24"/>
        </w:rPr>
        <w:t>project</w:t>
      </w:r>
      <w:r w:rsidRPr="00B919C9">
        <w:rPr>
          <w:sz w:val="24"/>
          <w:szCs w:val="24"/>
        </w:rPr>
        <w:t xml:space="preserve"> evaluation, and practice is modified (White &amp; Spruce, 2015). </w:t>
      </w:r>
    </w:p>
    <w:p w14:paraId="125B8A36" w14:textId="77777777" w:rsidR="009B17CE" w:rsidRPr="00B919C9" w:rsidRDefault="00037FE0" w:rsidP="00115231">
      <w:pPr>
        <w:spacing w:line="480" w:lineRule="auto"/>
        <w:ind w:firstLine="720"/>
        <w:rPr>
          <w:sz w:val="24"/>
          <w:szCs w:val="24"/>
        </w:rPr>
      </w:pPr>
      <w:r w:rsidRPr="00B919C9">
        <w:rPr>
          <w:sz w:val="24"/>
          <w:szCs w:val="24"/>
        </w:rPr>
        <w:t xml:space="preserve">The last few steps assess project outcomes.  The data is gathered and compared, while the team decides if the intervention should be put into practice (Buckwalter et al., 2017).  If the team decides to integrate this change into practice, then wider intervention continues.  When dissemination of results occurs, the process can begin again (White &amp; Spruce, 2015). </w:t>
      </w:r>
    </w:p>
    <w:p w14:paraId="5CD201C6" w14:textId="77777777" w:rsidR="009B17CE" w:rsidRPr="00B919C9" w:rsidRDefault="00037FE0" w:rsidP="00115231">
      <w:pPr>
        <w:spacing w:line="480" w:lineRule="auto"/>
        <w:ind w:firstLine="720"/>
      </w:pPr>
      <w:r w:rsidRPr="00B919C9">
        <w:rPr>
          <w:b/>
          <w:bCs/>
          <w:sz w:val="24"/>
          <w:szCs w:val="24"/>
        </w:rPr>
        <w:t xml:space="preserve">Application to practice change. </w:t>
      </w:r>
      <w:r w:rsidRPr="00B919C9">
        <w:rPr>
          <w:sz w:val="24"/>
          <w:szCs w:val="24"/>
        </w:rPr>
        <w:t>The application of the Iowa Model fits this project on many different levels.  The first step in the model is to choose a topic that is either a problem or knowledge-focused (Buckwalter et al., 2017).  The topic of antimicrobial stewardship is not only a clinical problem, but many organizations are changing their practices to include stewardship (CDC, 2017; WHO, 2018).  Meeting two topic goals demonstrates that antibiotic stewardship is a topic worth investigating.  It is currently a priority of the rural health department.</w:t>
      </w:r>
    </w:p>
    <w:p w14:paraId="7F9ADFB1" w14:textId="77777777" w:rsidR="009B17CE" w:rsidRPr="00B919C9" w:rsidRDefault="00037FE0" w:rsidP="00115231">
      <w:pPr>
        <w:spacing w:line="480" w:lineRule="auto"/>
        <w:ind w:firstLine="720"/>
        <w:rPr>
          <w:sz w:val="24"/>
          <w:szCs w:val="24"/>
        </w:rPr>
      </w:pPr>
      <w:r w:rsidRPr="00B919C9">
        <w:rPr>
          <w:sz w:val="24"/>
          <w:szCs w:val="24"/>
        </w:rPr>
        <w:t xml:space="preserve">The second step is to form a team to investigate the problem.  For this project, the team consisted of the DNP student, two nurse practitioners, clinical staff, clerical staff, and the director of the Health Department.  The team will then be able to review the research and evidence collected about antibiotic stewardship and determine how to best use this in the practice. </w:t>
      </w:r>
    </w:p>
    <w:p w14:paraId="7384968A" w14:textId="77777777" w:rsidR="009B17CE" w:rsidRPr="00B919C9" w:rsidRDefault="00037FE0" w:rsidP="00115231">
      <w:pPr>
        <w:spacing w:line="480" w:lineRule="auto"/>
        <w:ind w:firstLine="720"/>
      </w:pPr>
      <w:r w:rsidRPr="00B919C9">
        <w:rPr>
          <w:sz w:val="24"/>
          <w:szCs w:val="24"/>
        </w:rPr>
        <w:t xml:space="preserve">The next step is the most labor-intensive, piloting the change in practice.  The pilot implementation will begin by choosing the outcomes such as decreasing antibiotic use rate with viral respiratory infections and collecting baseline data.  Next, an evidence-based guideline will be developed in the form of a checklist and implemented with patients </w:t>
      </w:r>
      <w:r w:rsidRPr="00B919C9">
        <w:rPr>
          <w:sz w:val="24"/>
          <w:szCs w:val="24"/>
        </w:rPr>
        <w:lastRenderedPageBreak/>
        <w:t>presenting with respiratory symptoms.  Thirdly, the project will be evaluated ongoingly based on the achievement of expected outcomes.  Lastly, based on outcome measures, the practice will continue to be modified by the antibiotic stewardship program continuing.</w:t>
      </w:r>
    </w:p>
    <w:p w14:paraId="4090151C" w14:textId="77777777" w:rsidR="009B17CE" w:rsidRPr="00B919C9" w:rsidRDefault="00037FE0" w:rsidP="00115231">
      <w:pPr>
        <w:spacing w:line="480" w:lineRule="auto"/>
        <w:ind w:firstLine="720"/>
      </w:pPr>
      <w:r w:rsidRPr="00B919C9">
        <w:rPr>
          <w:sz w:val="24"/>
          <w:szCs w:val="24"/>
        </w:rPr>
        <w:t xml:space="preserve">The team will then decide if the outcomes merit the complete adoption of an antimicrobial stewardship program.  The program will then continue with implementation, monitoring, and analyzing the data gathered. </w:t>
      </w:r>
    </w:p>
    <w:p w14:paraId="72869914" w14:textId="77777777" w:rsidR="009B17CE" w:rsidRPr="00B919C9" w:rsidRDefault="00037FE0" w:rsidP="00115231">
      <w:pPr>
        <w:spacing w:line="480" w:lineRule="auto"/>
        <w:ind w:firstLine="720"/>
      </w:pPr>
      <w:r w:rsidRPr="00B919C9">
        <w:rPr>
          <w:sz w:val="24"/>
          <w:szCs w:val="24"/>
        </w:rPr>
        <w:t>Finally, the project’s results will be shared with team members and other collaborators. This will complete a first cycle review utilizing the Iowa Model for the antimicrobial stewardship project.  Additional cycle reviews will strengthen the stewardship program.  The Iowa Model allows for continued sustainability after the initial project implementation.</w:t>
      </w:r>
    </w:p>
    <w:p w14:paraId="30AB802A" w14:textId="77777777" w:rsidR="009B17CE" w:rsidRPr="00B919C9" w:rsidRDefault="00037FE0" w:rsidP="00115231">
      <w:pPr>
        <w:spacing w:line="480" w:lineRule="auto"/>
        <w:rPr>
          <w:sz w:val="24"/>
          <w:szCs w:val="24"/>
        </w:rPr>
      </w:pPr>
      <w:r w:rsidRPr="00B919C9">
        <w:rPr>
          <w:b/>
          <w:bCs/>
          <w:sz w:val="24"/>
          <w:szCs w:val="24"/>
        </w:rPr>
        <w:t xml:space="preserve">Summary </w:t>
      </w:r>
    </w:p>
    <w:p w14:paraId="3E609450" w14:textId="77777777" w:rsidR="009B17CE" w:rsidRPr="00B919C9" w:rsidRDefault="00037FE0" w:rsidP="00115231">
      <w:pPr>
        <w:spacing w:line="480" w:lineRule="auto"/>
        <w:ind w:firstLine="720"/>
        <w:rPr>
          <w:sz w:val="24"/>
          <w:szCs w:val="24"/>
        </w:rPr>
      </w:pPr>
      <w:r w:rsidRPr="00B919C9">
        <w:rPr>
          <w:sz w:val="24"/>
          <w:szCs w:val="24"/>
        </w:rPr>
        <w:t xml:space="preserve">The concept analysis for this DNP project consisted of reviewing the qualities and features of concepts while defining their contribution to the research and practice.  For this project, the key concepts were antibiotic resistance, antimicrobial stewardship, and justified prescribing.  The review of antibiotic resistance demonstrates that this problem has become a health crisis.  Additionally, antimicrobial stewardship may be a possible cure for the clinical problem through reduced antibiotic use rates.  Finally, the concept of justified prescribing indicates an intervention that will work for this project.  Additionally, in past studies, this has shown its sustainability. </w:t>
      </w:r>
    </w:p>
    <w:p w14:paraId="1A269EBA" w14:textId="77777777" w:rsidR="009B17CE" w:rsidRPr="00B919C9" w:rsidRDefault="00037FE0" w:rsidP="00115231">
      <w:pPr>
        <w:spacing w:line="480" w:lineRule="auto"/>
        <w:ind w:firstLine="720"/>
      </w:pPr>
      <w:r w:rsidRPr="00B919C9">
        <w:rPr>
          <w:sz w:val="24"/>
          <w:szCs w:val="24"/>
        </w:rPr>
        <w:t xml:space="preserve">The review of the theoretical framework and evidence-based change theory clearly portrays relationships between theory, outcomes, and interventions.  By using an evidence-based theory, the relationship is made stronger by past successes and failures with the same clinical problem.  The theoretical framework supports a concise view of the project's </w:t>
      </w:r>
      <w:r w:rsidRPr="00B919C9">
        <w:rPr>
          <w:sz w:val="24"/>
          <w:szCs w:val="24"/>
        </w:rPr>
        <w:lastRenderedPageBreak/>
        <w:t xml:space="preserve">effectiveness. Additionally, by using evidence-based practice to enact change, project members will know the outcomes based on theory and research, not guesswork. </w:t>
      </w:r>
    </w:p>
    <w:p w14:paraId="56A3FAFE" w14:textId="77777777" w:rsidR="009B17CE" w:rsidRPr="00B919C9" w:rsidRDefault="00037FE0" w:rsidP="00115231">
      <w:pPr>
        <w:pStyle w:val="paragraph"/>
        <w:spacing w:beforeAutospacing="0" w:afterAutospacing="0" w:line="480" w:lineRule="auto"/>
        <w:jc w:val="center"/>
        <w:textAlignment w:val="baseline"/>
        <w:rPr>
          <w:rStyle w:val="normaltextrun"/>
          <w:b/>
          <w:bCs/>
        </w:rPr>
      </w:pPr>
      <w:r w:rsidRPr="00B919C9">
        <w:br w:type="page"/>
      </w:r>
    </w:p>
    <w:p w14:paraId="6BE0CFAB" w14:textId="77777777" w:rsidR="009B17CE" w:rsidRPr="00B919C9" w:rsidRDefault="00037FE0" w:rsidP="00115231">
      <w:pPr>
        <w:pStyle w:val="paragraph"/>
        <w:spacing w:beforeAutospacing="0" w:afterAutospacing="0" w:line="480" w:lineRule="auto"/>
        <w:jc w:val="center"/>
        <w:textAlignment w:val="baseline"/>
      </w:pPr>
      <w:r w:rsidRPr="00B919C9">
        <w:rPr>
          <w:rStyle w:val="normaltextrun"/>
          <w:b/>
          <w:bCs/>
        </w:rPr>
        <w:lastRenderedPageBreak/>
        <w:t>Chapter Four: Pre-implementation Plan</w:t>
      </w:r>
    </w:p>
    <w:p w14:paraId="2A8BB474" w14:textId="77777777" w:rsidR="009B17CE" w:rsidRPr="00B919C9" w:rsidRDefault="00037FE0" w:rsidP="00115231">
      <w:pPr>
        <w:pStyle w:val="paragraph"/>
        <w:spacing w:beforeAutospacing="0" w:afterAutospacing="0" w:line="480" w:lineRule="auto"/>
        <w:textAlignment w:val="baseline"/>
        <w:rPr>
          <w:rStyle w:val="normaltextrun"/>
          <w:bCs/>
        </w:rPr>
      </w:pPr>
      <w:r w:rsidRPr="00B919C9">
        <w:rPr>
          <w:rStyle w:val="normaltextrun"/>
          <w:b/>
          <w:bCs/>
        </w:rPr>
        <w:tab/>
      </w:r>
      <w:r w:rsidRPr="00B919C9">
        <w:rPr>
          <w:rStyle w:val="normaltextrun"/>
          <w:bCs/>
        </w:rPr>
        <w:t>The pre-implementation process includes looking at many different aspects of the project.  The organization's readiness for change and approval process are the leading parts of the project at this point.  Additionally, SWOT analysis of the project helps to determine the strengths, weaknesses, internal, and external threats and opportunities to the project.  Lastly, the pre-implementation plan must look at how the data will be gathered and used in the project.  This chapter will describe the pre-implementation process</w:t>
      </w:r>
      <w:r w:rsidR="002D7293" w:rsidRPr="00B919C9">
        <w:rPr>
          <w:rStyle w:val="normaltextrun"/>
          <w:bCs/>
        </w:rPr>
        <w:t>,</w:t>
      </w:r>
      <w:r w:rsidRPr="00B919C9">
        <w:rPr>
          <w:rStyle w:val="normaltextrun"/>
          <w:bCs/>
        </w:rPr>
        <w:t xml:space="preserve"> including data collection and evaluation plan. </w:t>
      </w:r>
    </w:p>
    <w:p w14:paraId="4C969E2E" w14:textId="77777777" w:rsidR="009B17CE" w:rsidRPr="00B919C9" w:rsidRDefault="00037FE0" w:rsidP="00115231">
      <w:pPr>
        <w:pStyle w:val="paragraph"/>
        <w:spacing w:beforeAutospacing="0" w:afterAutospacing="0" w:line="480" w:lineRule="auto"/>
        <w:textAlignment w:val="baseline"/>
        <w:rPr>
          <w:rStyle w:val="normaltextrun"/>
          <w:b/>
          <w:bCs/>
        </w:rPr>
      </w:pPr>
      <w:r w:rsidRPr="00B919C9">
        <w:rPr>
          <w:rStyle w:val="normaltextrun"/>
          <w:b/>
          <w:bCs/>
        </w:rPr>
        <w:t>Project Purpose</w:t>
      </w:r>
    </w:p>
    <w:p w14:paraId="493F34F6" w14:textId="77777777" w:rsidR="009B17CE" w:rsidRPr="00B919C9" w:rsidRDefault="00037FE0" w:rsidP="00115231">
      <w:pPr>
        <w:pStyle w:val="paragraph"/>
        <w:spacing w:beforeAutospacing="0" w:afterAutospacing="0" w:line="480" w:lineRule="auto"/>
        <w:textAlignment w:val="baseline"/>
        <w:rPr>
          <w:rStyle w:val="normaltextrun"/>
          <w:bCs/>
        </w:rPr>
      </w:pPr>
      <w:r w:rsidRPr="00B919C9">
        <w:rPr>
          <w:rStyle w:val="normaltextrun"/>
          <w:b/>
          <w:bCs/>
        </w:rPr>
        <w:tab/>
      </w:r>
      <w:r w:rsidRPr="00B919C9">
        <w:rPr>
          <w:rStyle w:val="normaltextrun"/>
          <w:bCs/>
        </w:rPr>
        <w:t xml:space="preserve">The goal of this project is to enact a policy change at a rural health department in implementing an antibiotic stewardship program.  The project will focus on using CDC treatment guidelines for an upper respiratory infection.  Additionally, the project will use peer comparison, justified prescribing, and increasing patient education about appropriate antibiotic use.  </w:t>
      </w:r>
    </w:p>
    <w:p w14:paraId="18DF8A93" w14:textId="77777777" w:rsidR="009B17CE" w:rsidRPr="00B919C9" w:rsidRDefault="002D7293" w:rsidP="00115231">
      <w:pPr>
        <w:pStyle w:val="paragraph"/>
        <w:spacing w:beforeAutospacing="0" w:afterAutospacing="0" w:line="480" w:lineRule="auto"/>
        <w:ind w:firstLine="720"/>
        <w:textAlignment w:val="baseline"/>
        <w:rPr>
          <w:rStyle w:val="normaltextrun"/>
          <w:bCs/>
        </w:rPr>
      </w:pPr>
      <w:r w:rsidRPr="00B919C9">
        <w:rPr>
          <w:rStyle w:val="normaltextrun"/>
          <w:bCs/>
        </w:rPr>
        <w:t>Implementation of a</w:t>
      </w:r>
      <w:r w:rsidR="00037FE0" w:rsidRPr="00B919C9">
        <w:rPr>
          <w:rStyle w:val="normaltextrun"/>
          <w:bCs/>
        </w:rPr>
        <w:t xml:space="preserve"> checklist</w:t>
      </w:r>
      <w:r w:rsidRPr="00B919C9">
        <w:rPr>
          <w:rStyle w:val="normaltextrun"/>
          <w:bCs/>
        </w:rPr>
        <w:t xml:space="preserve"> allows</w:t>
      </w:r>
      <w:r w:rsidR="00037FE0" w:rsidRPr="00B919C9">
        <w:rPr>
          <w:rStyle w:val="normaltextrun"/>
          <w:bCs/>
        </w:rPr>
        <w:t xml:space="preserve"> quick identif</w:t>
      </w:r>
      <w:r w:rsidRPr="00B919C9">
        <w:rPr>
          <w:rStyle w:val="normaltextrun"/>
          <w:bCs/>
        </w:rPr>
        <w:t>ication</w:t>
      </w:r>
      <w:r w:rsidR="00037FE0" w:rsidRPr="00B919C9">
        <w:rPr>
          <w:rStyle w:val="normaltextrun"/>
          <w:bCs/>
        </w:rPr>
        <w:t xml:space="preserve"> </w:t>
      </w:r>
      <w:r w:rsidRPr="00B919C9">
        <w:rPr>
          <w:rStyle w:val="normaltextrun"/>
          <w:bCs/>
        </w:rPr>
        <w:t>of</w:t>
      </w:r>
      <w:r w:rsidR="00037FE0" w:rsidRPr="00B919C9">
        <w:rPr>
          <w:rStyle w:val="normaltextrun"/>
          <w:bCs/>
        </w:rPr>
        <w:t xml:space="preserve"> patients </w:t>
      </w:r>
      <w:r w:rsidRPr="00B919C9">
        <w:rPr>
          <w:rStyle w:val="normaltextrun"/>
          <w:bCs/>
        </w:rPr>
        <w:t xml:space="preserve">that </w:t>
      </w:r>
      <w:r w:rsidR="00037FE0" w:rsidRPr="00B919C9">
        <w:rPr>
          <w:rStyle w:val="normaltextrun"/>
          <w:bCs/>
        </w:rPr>
        <w:t>meet the CDC guidelines for antibiotic use.  This</w:t>
      </w:r>
      <w:r w:rsidRPr="00B919C9">
        <w:rPr>
          <w:rStyle w:val="normaltextrun"/>
          <w:bCs/>
        </w:rPr>
        <w:t xml:space="preserve"> process</w:t>
      </w:r>
      <w:r w:rsidR="00037FE0" w:rsidRPr="00B919C9">
        <w:rPr>
          <w:rStyle w:val="normaltextrun"/>
          <w:bCs/>
        </w:rPr>
        <w:t xml:space="preserve"> will allow providers to evaluate and justify why an antibiotic </w:t>
      </w:r>
      <w:r w:rsidRPr="00B919C9">
        <w:rPr>
          <w:rStyle w:val="normaltextrun"/>
          <w:bCs/>
        </w:rPr>
        <w:t>is necessary</w:t>
      </w:r>
      <w:r w:rsidR="00037FE0" w:rsidRPr="00B919C9">
        <w:rPr>
          <w:rStyle w:val="normaltextrun"/>
          <w:bCs/>
        </w:rPr>
        <w:t xml:space="preserve">.  This initiative supports the primary care clinic at the rural health department to not only start an antibiotic stewardship program but meet a Healthy People 2020 goal.  </w:t>
      </w:r>
    </w:p>
    <w:p w14:paraId="52D3EEA3" w14:textId="77777777" w:rsidR="009B17CE" w:rsidRPr="00B919C9" w:rsidRDefault="00037FE0" w:rsidP="00115231">
      <w:pPr>
        <w:pStyle w:val="paragraph"/>
        <w:spacing w:beforeAutospacing="0" w:afterAutospacing="0" w:line="480" w:lineRule="auto"/>
        <w:textAlignment w:val="baseline"/>
        <w:rPr>
          <w:rStyle w:val="normaltextrun"/>
          <w:b/>
          <w:bCs/>
        </w:rPr>
      </w:pPr>
      <w:r w:rsidRPr="00B919C9">
        <w:rPr>
          <w:rStyle w:val="normaltextrun"/>
          <w:b/>
          <w:bCs/>
        </w:rPr>
        <w:t>Project Management</w:t>
      </w:r>
    </w:p>
    <w:p w14:paraId="2776B6C3"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b/>
          <w:bCs/>
        </w:rPr>
        <w:t>Organizational readiness for change.  </w:t>
      </w:r>
      <w:r w:rsidRPr="00B919C9">
        <w:rPr>
          <w:rStyle w:val="normaltextrun"/>
        </w:rPr>
        <w:t xml:space="preserve">The rural health department where this project will take place currently does not have an antibiotic stewardship program.  The project site leadership is very interested in beginning a program and implementing policy change for </w:t>
      </w:r>
      <w:r w:rsidRPr="00B919C9">
        <w:rPr>
          <w:rStyle w:val="normaltextrun"/>
        </w:rPr>
        <w:lastRenderedPageBreak/>
        <w:t>organization success.  The need for antibiotic stewardship program</w:t>
      </w:r>
      <w:r w:rsidR="002D7293" w:rsidRPr="00B919C9">
        <w:rPr>
          <w:rStyle w:val="normaltextrun"/>
        </w:rPr>
        <w:t xml:space="preserve">s is evident by </w:t>
      </w:r>
      <w:r w:rsidRPr="00B919C9">
        <w:rPr>
          <w:rStyle w:val="normaltextrun"/>
        </w:rPr>
        <w:t>the fact that more people will die from resistance than cancer by 2050 (Avent et al., 2018).  The possible barriers to organizational readiness for change are the restraining forces that hinder the providers or practice from accepting the need for change (</w:t>
      </w:r>
      <w:r w:rsidRPr="00B919C9">
        <w:rPr>
          <w:rStyle w:val="spellingerror"/>
        </w:rPr>
        <w:t>Wojciechowki</w:t>
      </w:r>
      <w:r w:rsidRPr="00B919C9">
        <w:rPr>
          <w:rStyle w:val="normaltextrun"/>
        </w:rPr>
        <w:t xml:space="preserve"> et al., 2016).  These restraining forces may be providers being unwilling to change their practice or other learned behaviors.  The opposite of this is the driving forces or practice willingness for change.  </w:t>
      </w:r>
      <w:r w:rsidRPr="00B919C9">
        <w:rPr>
          <w:rStyle w:val="eop"/>
        </w:rPr>
        <w:t xml:space="preserve">From discussion with project leadership, the driving forces are the organization being ready to enact an antibiotic stewardship program.  Additionally, the leaders see the growing need to implement changes in organizational policy to help combat antimicrobial resistance.  </w:t>
      </w:r>
      <w:r w:rsidRPr="00B919C9">
        <w:rPr>
          <w:rStyle w:val="normaltextrun"/>
        </w:rPr>
        <w:t>For this project, there are many more driving forces for starting an antibiotic stewardship program, and the practice is ready to change. </w:t>
      </w:r>
    </w:p>
    <w:p w14:paraId="104E1EA0" w14:textId="77777777" w:rsidR="009B17CE" w:rsidRPr="00B919C9" w:rsidRDefault="00037FE0" w:rsidP="00115231">
      <w:pPr>
        <w:pStyle w:val="paragraph"/>
        <w:spacing w:beforeAutospacing="0" w:afterAutospacing="0" w:line="480" w:lineRule="auto"/>
        <w:ind w:firstLine="720"/>
        <w:textAlignment w:val="baseline"/>
        <w:rPr>
          <w:rStyle w:val="normaltextrun"/>
        </w:rPr>
      </w:pPr>
      <w:r w:rsidRPr="00B919C9">
        <w:rPr>
          <w:rStyle w:val="normaltextrun"/>
          <w:b/>
          <w:bCs/>
        </w:rPr>
        <w:t>Interprofessional collaboration.  </w:t>
      </w:r>
      <w:r w:rsidRPr="00B919C9">
        <w:rPr>
          <w:rStyle w:val="normaltextrun"/>
        </w:rPr>
        <w:t>The team members for this project are the project leader, project champion, the two providers, and clinic nurses.  The project leader will be responsible for encouraging, supporting, communication, and data collection as it relates to the project checklist, peer comparison, and other information.  The project leader will be the point of contact for any questions, concerns, or further education needed for the project.  </w:t>
      </w:r>
    </w:p>
    <w:p w14:paraId="1FF9940D" w14:textId="77777777" w:rsidR="009B17CE" w:rsidRPr="00B919C9" w:rsidRDefault="00037FE0" w:rsidP="00115231">
      <w:pPr>
        <w:pStyle w:val="paragraph"/>
        <w:spacing w:beforeAutospacing="0" w:afterAutospacing="0" w:line="480" w:lineRule="auto"/>
        <w:ind w:firstLine="720"/>
        <w:textAlignment w:val="baseline"/>
        <w:rPr>
          <w:rStyle w:val="normaltextrun"/>
        </w:rPr>
      </w:pPr>
      <w:r w:rsidRPr="00B919C9">
        <w:rPr>
          <w:rStyle w:val="normaltextrun"/>
        </w:rPr>
        <w:t xml:space="preserve">The providers will be responsible for attending the pre-implementation meeting, completing the checklist, and meeting monthly to review data findings.  Additionally, the providers will be available to ensure the steps in the project are implemented appropriately and touch base with the project leader if problems arise.  The project champion is one of the providers and will help to facilitate the project in the absence of the project leader.   </w:t>
      </w:r>
    </w:p>
    <w:p w14:paraId="44B18BD7"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rPr>
        <w:lastRenderedPageBreak/>
        <w:t>Lastly, the nurses will be responsible for assessing which patients will have the checklist added to their visit paperwork.  Also, the nurses are responsible for placing patient communication tips with antibiotics in all patient care rooms.  </w:t>
      </w:r>
      <w:r w:rsidRPr="00B919C9">
        <w:rPr>
          <w:rStyle w:val="eop"/>
        </w:rPr>
        <w:t> </w:t>
      </w:r>
    </w:p>
    <w:p w14:paraId="6A4E9E21" w14:textId="77777777" w:rsidR="009B17CE" w:rsidRPr="00B919C9" w:rsidRDefault="00037FE0" w:rsidP="00115231">
      <w:pPr>
        <w:pStyle w:val="paragraph"/>
        <w:spacing w:beforeAutospacing="0" w:afterAutospacing="0" w:line="480" w:lineRule="auto"/>
        <w:ind w:firstLine="720"/>
        <w:textAlignment w:val="baseline"/>
        <w:rPr>
          <w:rStyle w:val="normaltextrun"/>
        </w:rPr>
      </w:pPr>
      <w:r w:rsidRPr="00B919C9">
        <w:rPr>
          <w:rStyle w:val="normaltextrun"/>
          <w:b/>
          <w:bCs/>
        </w:rPr>
        <w:t>Risk management. </w:t>
      </w:r>
      <w:r w:rsidRPr="00B919C9">
        <w:rPr>
          <w:rStyle w:val="normaltextrun"/>
        </w:rPr>
        <w:t xml:space="preserve"> To assess the risk involved in the project, a SWOT analysis was conducted.  The analysis evaluated the site and individual participants’ strengths, weaknesses, opportunities, and threats to the project.  The SWOT analysis allowed for project members to discuss and find solutions for possible missed opportunities.  </w:t>
      </w:r>
    </w:p>
    <w:p w14:paraId="65154ED3"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rPr>
        <w:t>Strengths of the project are the organization's readiness to begin an antibiotic stewardship program.  This rural health department is small, with only two full-time providers.  Each provider is willing to continue this project after the initial completion date from the discussion at previous project meetings.  Another strength is the project site champion interest in antibiotic stewardship, justified prescribing, and increasing patient understanding of antibiotic use.  </w:t>
      </w:r>
      <w:r w:rsidRPr="00B919C9">
        <w:rPr>
          <w:rStyle w:val="eop"/>
        </w:rPr>
        <w:t> </w:t>
      </w:r>
    </w:p>
    <w:p w14:paraId="7D7DD1A3" w14:textId="77777777" w:rsidR="009B17CE" w:rsidRPr="00B919C9" w:rsidRDefault="00037FE0" w:rsidP="00115231">
      <w:pPr>
        <w:pStyle w:val="NoSpacing"/>
        <w:spacing w:line="480" w:lineRule="auto"/>
        <w:ind w:firstLine="720"/>
        <w:rPr>
          <w:rFonts w:ascii="Times New Roman" w:hAnsi="Times New Roman" w:cs="Times New Roman"/>
          <w:sz w:val="24"/>
          <w:szCs w:val="24"/>
        </w:rPr>
      </w:pPr>
      <w:r w:rsidRPr="00B919C9">
        <w:rPr>
          <w:rStyle w:val="normaltextrun"/>
          <w:rFonts w:ascii="Times New Roman" w:hAnsi="Times New Roman" w:cs="Times New Roman"/>
          <w:sz w:val="24"/>
          <w:szCs w:val="24"/>
        </w:rPr>
        <w:t xml:space="preserve">Weaknesses of the project are the limited number of providers available for peer comparison.  With a smaller sample of peers to compare rates, skewed </w:t>
      </w:r>
      <w:r w:rsidR="002D7293" w:rsidRPr="00B919C9">
        <w:rPr>
          <w:rStyle w:val="normaltextrun"/>
          <w:rFonts w:ascii="Times New Roman" w:hAnsi="Times New Roman" w:cs="Times New Roman"/>
          <w:sz w:val="24"/>
          <w:szCs w:val="24"/>
        </w:rPr>
        <w:t>results among provi</w:t>
      </w:r>
      <w:r w:rsidRPr="00B919C9">
        <w:rPr>
          <w:rStyle w:val="normaltextrun"/>
          <w:rFonts w:ascii="Times New Roman" w:hAnsi="Times New Roman" w:cs="Times New Roman"/>
          <w:sz w:val="24"/>
          <w:szCs w:val="24"/>
        </w:rPr>
        <w:t xml:space="preserve">ders </w:t>
      </w:r>
      <w:r w:rsidR="002D7293" w:rsidRPr="00B919C9">
        <w:rPr>
          <w:rStyle w:val="normaltextrun"/>
          <w:rFonts w:ascii="Times New Roman" w:hAnsi="Times New Roman" w:cs="Times New Roman"/>
          <w:sz w:val="24"/>
          <w:szCs w:val="24"/>
        </w:rPr>
        <w:t xml:space="preserve">are possible as they </w:t>
      </w:r>
      <w:r w:rsidRPr="00B919C9">
        <w:rPr>
          <w:rStyle w:val="normaltextrun"/>
          <w:rFonts w:ascii="Times New Roman" w:hAnsi="Times New Roman" w:cs="Times New Roman"/>
          <w:sz w:val="24"/>
          <w:szCs w:val="24"/>
        </w:rPr>
        <w:t>will want to compare better than their co-workers </w:t>
      </w:r>
      <w:r w:rsidRPr="00B919C9">
        <w:rPr>
          <w:rFonts w:ascii="Times New Roman" w:hAnsi="Times New Roman" w:cs="Times New Roman"/>
          <w:sz w:val="24"/>
          <w:szCs w:val="24"/>
        </w:rPr>
        <w:t xml:space="preserve">(Bozzella, Harik, Newland, &amp; Hamdy, 2018).  </w:t>
      </w:r>
      <w:r w:rsidRPr="00B919C9">
        <w:rPr>
          <w:rStyle w:val="normaltextrun"/>
          <w:rFonts w:ascii="Times New Roman" w:hAnsi="Times New Roman" w:cs="Times New Roman"/>
          <w:sz w:val="24"/>
          <w:szCs w:val="24"/>
        </w:rPr>
        <w:t>Another weakness is the potential of</w:t>
      </w:r>
      <w:r w:rsidR="002D7293" w:rsidRPr="00B919C9">
        <w:rPr>
          <w:rStyle w:val="normaltextrun"/>
          <w:rFonts w:ascii="Times New Roman" w:hAnsi="Times New Roman" w:cs="Times New Roman"/>
          <w:sz w:val="24"/>
          <w:szCs w:val="24"/>
        </w:rPr>
        <w:t xml:space="preserve"> missing </w:t>
      </w:r>
      <w:r w:rsidRPr="00B919C9">
        <w:rPr>
          <w:rStyle w:val="normaltextrun"/>
          <w:rFonts w:ascii="Times New Roman" w:hAnsi="Times New Roman" w:cs="Times New Roman"/>
          <w:sz w:val="24"/>
          <w:szCs w:val="24"/>
        </w:rPr>
        <w:t xml:space="preserve">patients with </w:t>
      </w:r>
      <w:r w:rsidR="00841DFF" w:rsidRPr="00B919C9">
        <w:rPr>
          <w:rStyle w:val="normaltextrun"/>
          <w:rFonts w:ascii="Times New Roman" w:hAnsi="Times New Roman" w:cs="Times New Roman"/>
          <w:sz w:val="24"/>
          <w:szCs w:val="24"/>
        </w:rPr>
        <w:t>respiratory tract infections (RTI)</w:t>
      </w:r>
      <w:r w:rsidRPr="00B919C9">
        <w:rPr>
          <w:rStyle w:val="normaltextrun"/>
          <w:rFonts w:ascii="Times New Roman" w:hAnsi="Times New Roman" w:cs="Times New Roman"/>
          <w:sz w:val="24"/>
          <w:szCs w:val="24"/>
        </w:rPr>
        <w:t xml:space="preserve"> symptoms, and providers not completing the checklist.  </w:t>
      </w:r>
      <w:r w:rsidRPr="00B919C9">
        <w:rPr>
          <w:rStyle w:val="eop"/>
          <w:rFonts w:ascii="Times New Roman" w:hAnsi="Times New Roman" w:cs="Times New Roman"/>
          <w:sz w:val="24"/>
          <w:szCs w:val="24"/>
        </w:rPr>
        <w:t> </w:t>
      </w:r>
    </w:p>
    <w:p w14:paraId="5EE04403"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rPr>
        <w:t xml:space="preserve">Opportunities for the project are the time period in which it will take place.  The project </w:t>
      </w:r>
      <w:r w:rsidR="002D7293" w:rsidRPr="00B919C9">
        <w:rPr>
          <w:rStyle w:val="normaltextrun"/>
        </w:rPr>
        <w:t>will take place in the</w:t>
      </w:r>
      <w:r w:rsidRPr="00B919C9">
        <w:rPr>
          <w:rStyle w:val="normaltextrun"/>
        </w:rPr>
        <w:t xml:space="preserve"> fall season</w:t>
      </w:r>
      <w:r w:rsidR="002D7293" w:rsidRPr="00B919C9">
        <w:rPr>
          <w:rStyle w:val="normaltextrun"/>
        </w:rPr>
        <w:t>,</w:t>
      </w:r>
      <w:r w:rsidRPr="00B919C9">
        <w:rPr>
          <w:rStyle w:val="normaltextrun"/>
        </w:rPr>
        <w:t xml:space="preserve"> where many patients present with RTI symptoms leading to more opportunities for the checklist </w:t>
      </w:r>
      <w:r w:rsidR="002D7293" w:rsidRPr="00B919C9">
        <w:rPr>
          <w:rStyle w:val="normaltextrun"/>
        </w:rPr>
        <w:t>use</w:t>
      </w:r>
      <w:r w:rsidRPr="00B919C9">
        <w:rPr>
          <w:rStyle w:val="normaltextrun"/>
        </w:rPr>
        <w:t>.  Key triggers in the fall for RTIs are ragweed, corn, and Bermuda grass for central North Carolina (IMS Health Inc., </w:t>
      </w:r>
      <w:r w:rsidRPr="00B919C9">
        <w:rPr>
          <w:rStyle w:val="spellingerror"/>
        </w:rPr>
        <w:t>n.d.</w:t>
      </w:r>
      <w:r w:rsidRPr="00B919C9">
        <w:rPr>
          <w:rStyle w:val="normaltextrun"/>
        </w:rPr>
        <w:t>).  </w:t>
      </w:r>
      <w:r w:rsidRPr="00B919C9">
        <w:rPr>
          <w:rStyle w:val="eop"/>
        </w:rPr>
        <w:t> </w:t>
      </w:r>
    </w:p>
    <w:p w14:paraId="5C9E1336"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rPr>
        <w:lastRenderedPageBreak/>
        <w:t>Threats for the project are possible patient dissatisfaction at not receiving an antibiotic when they feel they need on</w:t>
      </w:r>
      <w:r w:rsidR="002D7293" w:rsidRPr="00B919C9">
        <w:rPr>
          <w:rStyle w:val="normaltextrun"/>
        </w:rPr>
        <w:t>e.  E</w:t>
      </w:r>
      <w:r w:rsidRPr="00B919C9">
        <w:rPr>
          <w:rStyle w:val="normaltextrun"/>
        </w:rPr>
        <w:t>ducating patients on appropriate antibiotic use</w:t>
      </w:r>
      <w:r w:rsidR="002D7293" w:rsidRPr="00B919C9">
        <w:rPr>
          <w:rStyle w:val="normaltextrun"/>
        </w:rPr>
        <w:t xml:space="preserve"> can reduce dissatisfaction</w:t>
      </w:r>
      <w:r w:rsidRPr="00B919C9">
        <w:rPr>
          <w:rStyle w:val="normaltextrun"/>
        </w:rPr>
        <w:t>.  Another threat is po</w:t>
      </w:r>
      <w:r w:rsidR="002D7293" w:rsidRPr="00B919C9">
        <w:rPr>
          <w:rStyle w:val="normaltextrun"/>
        </w:rPr>
        <w:t>tentially</w:t>
      </w:r>
      <w:r w:rsidRPr="00B919C9">
        <w:rPr>
          <w:rStyle w:val="normaltextrun"/>
        </w:rPr>
        <w:t xml:space="preserve"> lower numbers of patients presenting due to clinic size.  </w:t>
      </w:r>
      <w:r w:rsidRPr="00B919C9">
        <w:rPr>
          <w:rStyle w:val="eop"/>
        </w:rPr>
        <w:t xml:space="preserve"> Additionally, the site champion has explained that many patients may </w:t>
      </w:r>
      <w:r w:rsidR="002D7293" w:rsidRPr="00B919C9">
        <w:rPr>
          <w:rStyle w:val="eop"/>
        </w:rPr>
        <w:t>present</w:t>
      </w:r>
      <w:r w:rsidRPr="00B919C9">
        <w:rPr>
          <w:rStyle w:val="eop"/>
        </w:rPr>
        <w:t xml:space="preserve"> to the emergency room (ER) with the symptoms before coming to the clinic.  </w:t>
      </w:r>
    </w:p>
    <w:p w14:paraId="3753DC94"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b/>
          <w:bCs/>
        </w:rPr>
        <w:t>Organizational approval process. </w:t>
      </w:r>
      <w:r w:rsidRPr="00B919C9">
        <w:rPr>
          <w:rStyle w:val="normaltextrun"/>
        </w:rPr>
        <w:t xml:space="preserve">The professional relationship for this project began from an already existing relationship with the director of the health department.  The director is very open to improving antibiotic use at the health department.  The site champion was chosen by the health department director, as having personal knowledge of project champion’s interest in antibiotic stewardship.  The site champion was approached by the health department director to assist with the project and readily agreed.  </w:t>
      </w:r>
      <w:r w:rsidRPr="00B919C9">
        <w:rPr>
          <w:rStyle w:val="eop"/>
        </w:rPr>
        <w:t xml:space="preserve">Through several meetings with stakeholders to discuss information about the project, members became enthusiastic about the proposed project idea. </w:t>
      </w:r>
      <w:r w:rsidRPr="00B919C9">
        <w:rPr>
          <w:rStyle w:val="normaltextrun"/>
        </w:rPr>
        <w:t xml:space="preserve">Organizational approval for the project came from the director of the health department after a meeting with the project leader (See Appendix H).  </w:t>
      </w:r>
      <w:r w:rsidR="002D7293" w:rsidRPr="00B919C9">
        <w:rPr>
          <w:rStyle w:val="normaltextrun"/>
        </w:rPr>
        <w:t>T</w:t>
      </w:r>
      <w:r w:rsidRPr="00B919C9">
        <w:rPr>
          <w:rStyle w:val="normaltextrun"/>
        </w:rPr>
        <w:t>he project interventions, goals, and timeframe were discussed and agreed</w:t>
      </w:r>
      <w:r w:rsidR="002D7293" w:rsidRPr="00B919C9">
        <w:rPr>
          <w:rStyle w:val="normaltextrun"/>
        </w:rPr>
        <w:t xml:space="preserve"> upon at that time.</w:t>
      </w:r>
      <w:r w:rsidRPr="00B919C9">
        <w:rPr>
          <w:rStyle w:val="normaltextrun"/>
        </w:rPr>
        <w:t>  </w:t>
      </w:r>
      <w:r w:rsidRPr="00B919C9">
        <w:rPr>
          <w:rStyle w:val="eop"/>
        </w:rPr>
        <w:t> </w:t>
      </w:r>
    </w:p>
    <w:p w14:paraId="2741EB11" w14:textId="77777777" w:rsidR="009B17CE" w:rsidRPr="00B919C9" w:rsidRDefault="00037FE0" w:rsidP="00115231">
      <w:pPr>
        <w:pStyle w:val="paragraph"/>
        <w:spacing w:beforeAutospacing="0" w:afterAutospacing="0" w:line="480" w:lineRule="auto"/>
        <w:ind w:firstLine="720"/>
        <w:textAlignment w:val="baseline"/>
        <w:rPr>
          <w:rStyle w:val="normaltextrun"/>
          <w:bCs/>
        </w:rPr>
      </w:pPr>
      <w:r w:rsidRPr="00B919C9">
        <w:rPr>
          <w:rStyle w:val="normaltextrun"/>
          <w:b/>
          <w:bCs/>
        </w:rPr>
        <w:t xml:space="preserve">Information technology. </w:t>
      </w:r>
      <w:r w:rsidRPr="00B919C9">
        <w:rPr>
          <w:rStyle w:val="normaltextrun"/>
          <w:bCs/>
        </w:rPr>
        <w:t xml:space="preserve">The information technology to be used for this project are SPSS and Excel.  Data collected </w:t>
      </w:r>
      <w:r w:rsidR="002D7293" w:rsidRPr="00B919C9">
        <w:rPr>
          <w:rStyle w:val="normaltextrun"/>
          <w:bCs/>
        </w:rPr>
        <w:t>were</w:t>
      </w:r>
      <w:r w:rsidRPr="00B919C9">
        <w:rPr>
          <w:rStyle w:val="normaltextrun"/>
          <w:bCs/>
        </w:rPr>
        <w:t xml:space="preserve"> entered into SPSS for data analysis</w:t>
      </w:r>
      <w:r w:rsidR="002D7293" w:rsidRPr="00B919C9">
        <w:rPr>
          <w:rStyle w:val="normaltextrun"/>
          <w:bCs/>
        </w:rPr>
        <w:t xml:space="preserve"> from pre and post-implementation surveys and the checklist</w:t>
      </w:r>
      <w:r w:rsidRPr="00B919C9">
        <w:rPr>
          <w:rStyle w:val="normaltextrun"/>
          <w:bCs/>
        </w:rPr>
        <w:t>.  This will allow for a comparison of inappropriate antibiotic use rates prior to and after implementation.  The</w:t>
      </w:r>
      <w:r w:rsidR="002D7293" w:rsidRPr="00B919C9">
        <w:rPr>
          <w:rStyle w:val="normaltextrun"/>
          <w:bCs/>
        </w:rPr>
        <w:t xml:space="preserve"> use of</w:t>
      </w:r>
      <w:r w:rsidRPr="00B919C9">
        <w:rPr>
          <w:rStyle w:val="normaltextrun"/>
          <w:bCs/>
        </w:rPr>
        <w:t xml:space="preserve"> data from the checklist determine</w:t>
      </w:r>
      <w:r w:rsidR="002D7293" w:rsidRPr="00B919C9">
        <w:rPr>
          <w:rStyle w:val="normaltextrun"/>
          <w:bCs/>
        </w:rPr>
        <w:t>d</w:t>
      </w:r>
      <w:r w:rsidRPr="00B919C9">
        <w:rPr>
          <w:rStyle w:val="normaltextrun"/>
          <w:bCs/>
        </w:rPr>
        <w:t xml:space="preserve"> if antibiotic use met CDC guidelines or not.  </w:t>
      </w:r>
    </w:p>
    <w:p w14:paraId="26E3A1BA" w14:textId="77777777" w:rsidR="009B17CE" w:rsidRPr="00B919C9" w:rsidRDefault="00037FE0" w:rsidP="00115231">
      <w:pPr>
        <w:pStyle w:val="paragraph"/>
        <w:spacing w:beforeAutospacing="0" w:afterAutospacing="0" w:line="480" w:lineRule="auto"/>
        <w:ind w:firstLine="720"/>
        <w:textAlignment w:val="baseline"/>
        <w:rPr>
          <w:rStyle w:val="normaltextrun"/>
          <w:bCs/>
        </w:rPr>
      </w:pPr>
      <w:r w:rsidRPr="00B919C9">
        <w:rPr>
          <w:rStyle w:val="normaltextrun"/>
          <w:bCs/>
        </w:rPr>
        <w:t xml:space="preserve">Data on appropriate antibiotic use will be entered into Excel or SPSS for data analysis in providing peer comparisons to each provider.  Additionally, </w:t>
      </w:r>
      <w:r w:rsidR="002D7293" w:rsidRPr="00B919C9">
        <w:rPr>
          <w:rStyle w:val="normaltextrun"/>
          <w:bCs/>
        </w:rPr>
        <w:t xml:space="preserve">a comparison of </w:t>
      </w:r>
      <w:r w:rsidRPr="00B919C9">
        <w:rPr>
          <w:rStyle w:val="normaltextrun"/>
          <w:bCs/>
        </w:rPr>
        <w:t xml:space="preserve">providers </w:t>
      </w:r>
      <w:r w:rsidR="002D7293" w:rsidRPr="00B919C9">
        <w:rPr>
          <w:rStyle w:val="normaltextrun"/>
          <w:bCs/>
        </w:rPr>
        <w:t xml:space="preserve">to </w:t>
      </w:r>
      <w:r w:rsidRPr="00B919C9">
        <w:rPr>
          <w:rStyle w:val="normaltextrun"/>
          <w:bCs/>
        </w:rPr>
        <w:t xml:space="preserve">the </w:t>
      </w:r>
      <w:r w:rsidRPr="00B919C9">
        <w:rPr>
          <w:rStyle w:val="normaltextrun"/>
          <w:bCs/>
        </w:rPr>
        <w:lastRenderedPageBreak/>
        <w:t>national benchmark set by Healthy People 2020 of 21%</w:t>
      </w:r>
      <w:r w:rsidR="002D7293" w:rsidRPr="00B919C9">
        <w:rPr>
          <w:rStyle w:val="normaltextrun"/>
          <w:bCs/>
        </w:rPr>
        <w:t xml:space="preserve"> took place</w:t>
      </w:r>
      <w:r w:rsidRPr="00B919C9">
        <w:rPr>
          <w:rStyle w:val="normaltextrun"/>
          <w:bCs/>
        </w:rPr>
        <w:t xml:space="preserve">.  The use of Excel will allow for graphs to display trends and any changes during the project implementation phase.   </w:t>
      </w:r>
    </w:p>
    <w:p w14:paraId="05C0190B" w14:textId="77777777" w:rsidR="009B17CE" w:rsidRPr="00B919C9" w:rsidRDefault="00037FE0" w:rsidP="00115231">
      <w:pPr>
        <w:pStyle w:val="paragraph"/>
        <w:spacing w:beforeAutospacing="0" w:afterAutospacing="0" w:line="480" w:lineRule="auto"/>
        <w:textAlignment w:val="baseline"/>
        <w:rPr>
          <w:rStyle w:val="eop"/>
        </w:rPr>
      </w:pPr>
      <w:r w:rsidRPr="00B919C9">
        <w:rPr>
          <w:rStyle w:val="normaltextrun"/>
          <w:b/>
          <w:bCs/>
        </w:rPr>
        <w:t>Cost </w:t>
      </w:r>
      <w:r w:rsidRPr="00B919C9">
        <w:rPr>
          <w:rStyle w:val="spellingerror"/>
          <w:b/>
          <w:bCs/>
        </w:rPr>
        <w:t>Analysis</w:t>
      </w:r>
      <w:r w:rsidRPr="00B919C9">
        <w:rPr>
          <w:rStyle w:val="normaltextrun"/>
          <w:b/>
          <w:bCs/>
        </w:rPr>
        <w:t> of Material Needed for Project</w:t>
      </w:r>
      <w:r w:rsidRPr="00B919C9">
        <w:rPr>
          <w:rStyle w:val="eop"/>
        </w:rPr>
        <w:t> </w:t>
      </w:r>
    </w:p>
    <w:p w14:paraId="358D5E83" w14:textId="77777777" w:rsidR="009B17CE" w:rsidRPr="00B919C9" w:rsidRDefault="00037FE0" w:rsidP="00115231">
      <w:pPr>
        <w:pStyle w:val="paragraph"/>
        <w:spacing w:beforeAutospacing="0" w:afterAutospacing="0" w:line="480" w:lineRule="auto"/>
        <w:ind w:firstLine="720"/>
        <w:textAlignment w:val="baseline"/>
      </w:pPr>
      <w:r w:rsidRPr="00B919C9">
        <w:rPr>
          <w:rStyle w:val="normaltextrun"/>
        </w:rPr>
        <w:t xml:space="preserve">Cost-benefit analysis is comparing the benefits of a project to the actual cost of the project (Nyborg, 2014).  The benefit is measured </w:t>
      </w:r>
      <w:r w:rsidR="002D7293" w:rsidRPr="00B919C9">
        <w:rPr>
          <w:rStyle w:val="normaltextrun"/>
        </w:rPr>
        <w:t>quantitatively or numericall</w:t>
      </w:r>
      <w:r w:rsidRPr="00B919C9">
        <w:rPr>
          <w:rStyle w:val="normaltextrun"/>
        </w:rPr>
        <w:t>y so that the cost and benefits can be compared equally (Nyborg, 2014).  If the benefit is one life saved from an intervention, this must be changed into a quantifiable number that can then be compared to the cost of the intervention itself.  Many times, people will use cost-benefit analysis in their world, such as whether to buy a new expensive pool vacuum versus continuing to pay a company to clean.  Individuals would then compare the cost and choose the one that is less expensive.</w:t>
      </w:r>
    </w:p>
    <w:p w14:paraId="0B6FA52E" w14:textId="77777777" w:rsidR="009B17CE" w:rsidRPr="00B919C9" w:rsidRDefault="00037FE0" w:rsidP="00115231">
      <w:pPr>
        <w:pStyle w:val="paragraph"/>
        <w:spacing w:beforeAutospacing="0" w:afterAutospacing="0" w:line="480" w:lineRule="auto"/>
        <w:ind w:firstLine="720"/>
        <w:textAlignment w:val="baseline"/>
        <w:rPr>
          <w:rStyle w:val="normaltextrun"/>
        </w:rPr>
      </w:pPr>
      <w:r w:rsidRPr="00B919C9">
        <w:rPr>
          <w:rStyle w:val="normaltextrun"/>
        </w:rPr>
        <w:t>For this project, the cost in the United States spent annually on antibiotics was divided evenly among the 50 states to give a state by state amount.  According to the CDC (2017), the annual cost was $6.5 billion for outpatient antibiotics.  Therefore, the cost for North Carolina would be estimated at $130 million each year.  One can further divide among the 100 counties in North Carolina to give a rough estimate of the annual cost to the implementation county.  This would equate to $1.3 million each year.  Of this total amount, the health department would account for 10%, as one of ten primary care clinics in the county.  That percentage could be estimated as the cost of antibiotics to the practice each year.  The final total cost of antibiotics for the health department would be $130,000.  The goal of the project is to lower this cost.</w:t>
      </w:r>
    </w:p>
    <w:p w14:paraId="5520842A" w14:textId="77777777" w:rsidR="009B17CE" w:rsidRPr="00B919C9" w:rsidRDefault="00037FE0" w:rsidP="00115231">
      <w:pPr>
        <w:pStyle w:val="paragraph"/>
        <w:spacing w:beforeAutospacing="0" w:afterAutospacing="0" w:line="480" w:lineRule="auto"/>
        <w:ind w:firstLine="720"/>
        <w:textAlignment w:val="baseline"/>
        <w:rPr>
          <w:rStyle w:val="normaltextrun"/>
        </w:rPr>
      </w:pPr>
      <w:r w:rsidRPr="00B919C9">
        <w:rPr>
          <w:rStyle w:val="normaltextrun"/>
        </w:rPr>
        <w:t xml:space="preserve">The cost of the project would be related to materials needed, such as paper, staples, ink, and the cost of providing food for two meetings with the providers.  Cost savings on this project come from the small number of providers, checklist, and free copier available at the </w:t>
      </w:r>
      <w:r w:rsidRPr="00B919C9">
        <w:rPr>
          <w:rStyle w:val="normaltextrun"/>
        </w:rPr>
        <w:lastRenderedPageBreak/>
        <w:t xml:space="preserve">local library.  There is no fee to use the CDC antibiotic stewardship print materials or brochures due to public domain laws.  The total cost of project materials is estimated at less than $300 for three months (Appendix G).  </w:t>
      </w:r>
    </w:p>
    <w:p w14:paraId="5B7B30C6" w14:textId="77777777" w:rsidR="009B17CE" w:rsidRPr="00B919C9" w:rsidRDefault="00037FE0" w:rsidP="00115231">
      <w:pPr>
        <w:pStyle w:val="paragraph"/>
        <w:spacing w:beforeAutospacing="0" w:afterAutospacing="0" w:line="480" w:lineRule="auto"/>
        <w:textAlignment w:val="baseline"/>
        <w:rPr>
          <w:rStyle w:val="eop"/>
        </w:rPr>
      </w:pPr>
      <w:r w:rsidRPr="00B919C9">
        <w:rPr>
          <w:rStyle w:val="eop"/>
        </w:rPr>
        <w:tab/>
        <w:t xml:space="preserve">By lowering antibiotic use rates, 10%, the health department will save $13,000 annually.  If the cost of the project is estimated at $1,200 yearly, the savings to the clinic would be $11,800 each year.  Therefore, this project is financially feasible for the organization.  </w:t>
      </w:r>
    </w:p>
    <w:p w14:paraId="200AFCE4" w14:textId="77777777" w:rsidR="009B17CE" w:rsidRPr="00B919C9" w:rsidRDefault="00037FE0" w:rsidP="00115231">
      <w:pPr>
        <w:pStyle w:val="paragraph"/>
        <w:spacing w:beforeAutospacing="0" w:afterAutospacing="0" w:line="480" w:lineRule="auto"/>
        <w:textAlignment w:val="baseline"/>
        <w:rPr>
          <w:rStyle w:val="eop"/>
          <w:b/>
        </w:rPr>
      </w:pPr>
      <w:r w:rsidRPr="00B919C9">
        <w:rPr>
          <w:rStyle w:val="eop"/>
          <w:b/>
        </w:rPr>
        <w:t>Plans for Institutional Review Board Approval</w:t>
      </w:r>
    </w:p>
    <w:p w14:paraId="60946BF3" w14:textId="77777777" w:rsidR="009B17CE" w:rsidRPr="00B919C9" w:rsidRDefault="00037FE0" w:rsidP="00115231">
      <w:pPr>
        <w:pStyle w:val="NormalWeb"/>
        <w:spacing w:beforeAutospacing="0" w:afterAutospacing="0" w:line="480" w:lineRule="auto"/>
        <w:ind w:firstLine="720"/>
      </w:pPr>
      <w:r w:rsidRPr="00B919C9">
        <w:rPr>
          <w:color w:val="000000"/>
        </w:rPr>
        <w:t>The project site does not have a formal institutional review board (IRB) process.  The approval for the project came through telephone discussions and a personal meeting between the project leader and the health department director.  The director then submitted written approval to the University in support of the project (Appendix H).</w:t>
      </w:r>
    </w:p>
    <w:p w14:paraId="38FE412A" w14:textId="77777777" w:rsidR="009B17CE" w:rsidRPr="00B919C9" w:rsidRDefault="00037FE0" w:rsidP="00115231">
      <w:pPr>
        <w:pStyle w:val="NormalWeb"/>
        <w:spacing w:beforeAutospacing="0" w:afterAutospacing="0" w:line="480" w:lineRule="auto"/>
        <w:ind w:firstLine="720"/>
        <w:rPr>
          <w:color w:val="000000"/>
        </w:rPr>
      </w:pPr>
      <w:r w:rsidRPr="00B919C9">
        <w:rPr>
          <w:color w:val="000000"/>
        </w:rPr>
        <w:t>The University IRB verification process was completed to evaluate if the project was deemed as non-human subject research.  The first step was completing the IRB QI/Program Evaluation Self-Certification Tool.  After approval from the faculty, the final Self Certification QI/IRB guidance evaluation was completed.  The project was deemed not in need of IRB review (See Appendix J).</w:t>
      </w:r>
    </w:p>
    <w:p w14:paraId="0D16B3B7" w14:textId="77777777" w:rsidR="009B17CE" w:rsidRPr="00B919C9" w:rsidRDefault="00037FE0" w:rsidP="00115231">
      <w:pPr>
        <w:pStyle w:val="NormalWeb"/>
        <w:spacing w:beforeAutospacing="0" w:afterAutospacing="0" w:line="480" w:lineRule="auto"/>
        <w:rPr>
          <w:b/>
        </w:rPr>
      </w:pPr>
      <w:r w:rsidRPr="00B919C9">
        <w:rPr>
          <w:rStyle w:val="eop"/>
          <w:b/>
        </w:rPr>
        <w:t>Plan for Project Evaluation</w:t>
      </w:r>
    </w:p>
    <w:p w14:paraId="3AF92396" w14:textId="77777777" w:rsidR="009B17CE" w:rsidRPr="00B919C9" w:rsidRDefault="00037FE0" w:rsidP="00115231">
      <w:pPr>
        <w:shd w:val="clear" w:color="auto" w:fill="FFFFFF"/>
        <w:spacing w:line="480" w:lineRule="auto"/>
        <w:ind w:firstLine="720"/>
        <w:rPr>
          <w:sz w:val="24"/>
          <w:szCs w:val="24"/>
        </w:rPr>
      </w:pPr>
      <w:r w:rsidRPr="00B919C9">
        <w:rPr>
          <w:b/>
          <w:sz w:val="24"/>
          <w:szCs w:val="24"/>
        </w:rPr>
        <w:t xml:space="preserve">Demographics.  </w:t>
      </w:r>
      <w:r w:rsidRPr="00B919C9">
        <w:rPr>
          <w:sz w:val="24"/>
          <w:szCs w:val="24"/>
        </w:rPr>
        <w:t xml:space="preserve">The demographic data collected from the providers will include age, degree, and experience and report with a mean and standard deviation.  Additionally, information about provider attitudes and perceptions of antibiotic stewardship will be assessed prior to project implementation and at the completion of the project.  This information will be evaluated to determine any changes in post-implementation.  Perceptions and attitudes pre- and post-implementation will be compared by using a table to display the differences in scores.  </w:t>
      </w:r>
      <w:r w:rsidRPr="00B919C9">
        <w:rPr>
          <w:sz w:val="24"/>
          <w:szCs w:val="24"/>
        </w:rPr>
        <w:lastRenderedPageBreak/>
        <w:t>Additionally, a graphic display will be used to show how easy the tool was to use, the likelihood to change practice, and the benefit of the program.</w:t>
      </w:r>
    </w:p>
    <w:p w14:paraId="02D6FC80" w14:textId="77777777" w:rsidR="009B17CE" w:rsidRPr="00B919C9" w:rsidRDefault="00037FE0" w:rsidP="00115231">
      <w:pPr>
        <w:shd w:val="clear" w:color="auto" w:fill="FFFFFF"/>
        <w:spacing w:line="480" w:lineRule="auto"/>
        <w:ind w:firstLine="720"/>
        <w:rPr>
          <w:sz w:val="24"/>
          <w:szCs w:val="24"/>
        </w:rPr>
      </w:pPr>
      <w:r w:rsidRPr="00B919C9">
        <w:rPr>
          <w:b/>
          <w:sz w:val="24"/>
          <w:szCs w:val="24"/>
        </w:rPr>
        <w:t xml:space="preserve">Outcome measurement.  </w:t>
      </w:r>
      <w:r w:rsidRPr="00B919C9">
        <w:rPr>
          <w:sz w:val="24"/>
          <w:szCs w:val="24"/>
        </w:rPr>
        <w:t xml:space="preserve">The first outcome for this project will be justified prescribing.  This will be measuring the process of prescribing antibiotics per CDC treatment guidelines.  Providers will have the option to circle why an antibiotic was given or write for a reason.  This will help to evaluate if the antibiotic was chosen for the correct reason.  </w:t>
      </w:r>
    </w:p>
    <w:p w14:paraId="0CA16729" w14:textId="77777777" w:rsidR="009B17CE" w:rsidRPr="00B919C9" w:rsidRDefault="00037FE0" w:rsidP="00115231">
      <w:pPr>
        <w:shd w:val="clear" w:color="auto" w:fill="FFFFFF"/>
        <w:spacing w:line="480" w:lineRule="auto"/>
        <w:ind w:firstLine="720"/>
        <w:rPr>
          <w:sz w:val="24"/>
          <w:szCs w:val="24"/>
        </w:rPr>
      </w:pPr>
      <w:r w:rsidRPr="00B919C9">
        <w:rPr>
          <w:sz w:val="24"/>
          <w:szCs w:val="24"/>
        </w:rPr>
        <w:t xml:space="preserve">The next outcome is improving patient communication.  Providers will answer yes or no to a question about whether an appropriate antibiotic use brochure was provided to the patient or not.  This will measure the process of initiating </w:t>
      </w:r>
      <w:r w:rsidR="002D7293" w:rsidRPr="00B919C9">
        <w:rPr>
          <w:sz w:val="24"/>
          <w:szCs w:val="24"/>
        </w:rPr>
        <w:t xml:space="preserve">a </w:t>
      </w:r>
      <w:r w:rsidRPr="00B919C9">
        <w:rPr>
          <w:sz w:val="24"/>
          <w:szCs w:val="24"/>
        </w:rPr>
        <w:t>conversation between providers and patients about antibiotic use.</w:t>
      </w:r>
    </w:p>
    <w:p w14:paraId="26FF4D44" w14:textId="77777777" w:rsidR="009B17CE" w:rsidRPr="00B919C9" w:rsidRDefault="00037FE0" w:rsidP="00115231">
      <w:pPr>
        <w:shd w:val="clear" w:color="auto" w:fill="FFFFFF"/>
        <w:spacing w:line="480" w:lineRule="auto"/>
        <w:ind w:firstLine="720"/>
        <w:rPr>
          <w:sz w:val="24"/>
          <w:szCs w:val="24"/>
        </w:rPr>
      </w:pPr>
      <w:r w:rsidRPr="00B919C9">
        <w:rPr>
          <w:sz w:val="24"/>
          <w:szCs w:val="24"/>
        </w:rPr>
        <w:t xml:space="preserve">The last outcome is peer comparison.  This is truly measuring how appropriately each provider prescribed antibiotics for each patient seen.  Aggregate provider’s results will be compared to each provider and to Healthy People 2020 national benchmark.  </w:t>
      </w:r>
    </w:p>
    <w:p w14:paraId="2B43EB1C" w14:textId="77777777" w:rsidR="009B17CE" w:rsidRPr="00B919C9" w:rsidRDefault="00037FE0" w:rsidP="00115231">
      <w:pPr>
        <w:shd w:val="clear" w:color="auto" w:fill="FFFFFF"/>
        <w:spacing w:line="480" w:lineRule="auto"/>
        <w:ind w:firstLine="720"/>
        <w:rPr>
          <w:color w:val="000000"/>
          <w:sz w:val="24"/>
          <w:szCs w:val="24"/>
        </w:rPr>
      </w:pPr>
      <w:r w:rsidRPr="00B919C9">
        <w:rPr>
          <w:b/>
          <w:i/>
          <w:sz w:val="24"/>
          <w:szCs w:val="24"/>
        </w:rPr>
        <w:t xml:space="preserve">Evaluation tool. </w:t>
      </w:r>
      <w:r w:rsidRPr="00B919C9">
        <w:rPr>
          <w:sz w:val="24"/>
          <w:szCs w:val="24"/>
        </w:rPr>
        <w:t xml:space="preserve">The checklist used for the data collection in the clinic will be used as the evaluation tool (See Appendix </w:t>
      </w:r>
      <w:r w:rsidR="00841DFF" w:rsidRPr="00B919C9">
        <w:rPr>
          <w:sz w:val="24"/>
          <w:szCs w:val="24"/>
        </w:rPr>
        <w:t>C</w:t>
      </w:r>
      <w:r w:rsidRPr="00B919C9">
        <w:rPr>
          <w:sz w:val="24"/>
          <w:szCs w:val="24"/>
        </w:rPr>
        <w:t>).  The checklist includes all the treatment options for multiple RTI’s without antibiotic use.  The tool also includes when treatment with antibiotics is appropriate.  Lastly, the tool allows for providers to document why an antibiotic was given when outside the CDC guidelines.  D</w:t>
      </w:r>
      <w:r w:rsidRPr="00B919C9">
        <w:rPr>
          <w:color w:val="000000"/>
          <w:sz w:val="24"/>
          <w:szCs w:val="24"/>
          <w:shd w:val="clear" w:color="auto" w:fill="FFFFFF"/>
        </w:rPr>
        <w:t>ata collected will be tracked and reviewed to show a change in misuse rates over the course of the project.</w:t>
      </w:r>
    </w:p>
    <w:p w14:paraId="679F4B5A" w14:textId="77777777" w:rsidR="009B17CE" w:rsidRPr="00B919C9" w:rsidRDefault="00037FE0" w:rsidP="00115231">
      <w:pPr>
        <w:shd w:val="clear" w:color="auto" w:fill="FFFFFF"/>
        <w:spacing w:line="480" w:lineRule="auto"/>
        <w:ind w:firstLine="720"/>
        <w:rPr>
          <w:color w:val="000000"/>
          <w:sz w:val="24"/>
          <w:szCs w:val="24"/>
        </w:rPr>
      </w:pPr>
      <w:r w:rsidRPr="00B919C9">
        <w:rPr>
          <w:color w:val="000000"/>
          <w:sz w:val="24"/>
          <w:szCs w:val="24"/>
          <w:shd w:val="clear" w:color="auto" w:fill="FFFFFF"/>
        </w:rPr>
        <w:t>Additionally, an Excel spreadsheet was used to review and record data from the checklist.  The spreadsheet will examine the number of patients seen, the number of antibiotics given, chief complaint, a justification for antibiotics, compliance</w:t>
      </w:r>
      <w:r w:rsidR="002D7293" w:rsidRPr="00B919C9">
        <w:rPr>
          <w:color w:val="000000"/>
          <w:sz w:val="24"/>
          <w:szCs w:val="24"/>
          <w:shd w:val="clear" w:color="auto" w:fill="FFFFFF"/>
        </w:rPr>
        <w:t>,</w:t>
      </w:r>
      <w:r w:rsidRPr="00B919C9">
        <w:rPr>
          <w:color w:val="000000"/>
          <w:sz w:val="24"/>
          <w:szCs w:val="24"/>
          <w:shd w:val="clear" w:color="auto" w:fill="FFFFFF"/>
        </w:rPr>
        <w:t xml:space="preserve"> and if the brochure was given by the provider.  </w:t>
      </w:r>
    </w:p>
    <w:p w14:paraId="651AAA66" w14:textId="77777777" w:rsidR="009B17CE" w:rsidRPr="00B919C9" w:rsidRDefault="00037FE0" w:rsidP="00115231">
      <w:pPr>
        <w:shd w:val="clear" w:color="auto" w:fill="FFFFFF"/>
        <w:spacing w:line="480" w:lineRule="auto"/>
        <w:ind w:firstLine="720"/>
        <w:rPr>
          <w:sz w:val="24"/>
          <w:szCs w:val="24"/>
        </w:rPr>
      </w:pPr>
      <w:r w:rsidRPr="00B919C9">
        <w:rPr>
          <w:b/>
          <w:i/>
          <w:sz w:val="24"/>
          <w:szCs w:val="24"/>
        </w:rPr>
        <w:lastRenderedPageBreak/>
        <w:t xml:space="preserve"> Data analysis.  </w:t>
      </w:r>
      <w:r w:rsidRPr="00B919C9">
        <w:rPr>
          <w:sz w:val="24"/>
          <w:szCs w:val="24"/>
        </w:rPr>
        <w:t xml:space="preserve">The data analysis for justified prescribing will be used to evaluate the most common reason antibiotics were prescribed, and provider adherence to the CDC guideline.  Descriptive statistics using frequencies and percentages will be used to display the data findings.  Common themes on the reasons antibiotics are prescribed will be identified and presented.  Currently, there is no national benchmark for justified prescribing.  </w:t>
      </w:r>
      <w:r w:rsidRPr="00B919C9">
        <w:rPr>
          <w:rFonts w:eastAsia="Calibri"/>
          <w:sz w:val="24"/>
          <w:szCs w:val="24"/>
        </w:rPr>
        <w:t>The goal of Healthy People 2020 is to have 21% or fewer receive antibiotics for acute RTIs (</w:t>
      </w:r>
      <w:r w:rsidRPr="00B919C9">
        <w:rPr>
          <w:sz w:val="24"/>
          <w:szCs w:val="24"/>
        </w:rPr>
        <w:t>ODPHP, 2014)</w:t>
      </w:r>
      <w:r w:rsidRPr="00B919C9">
        <w:rPr>
          <w:rFonts w:eastAsia="Calibri"/>
          <w:sz w:val="24"/>
          <w:szCs w:val="24"/>
        </w:rPr>
        <w:t xml:space="preserve">.  </w:t>
      </w:r>
      <w:r w:rsidRPr="00B919C9">
        <w:rPr>
          <w:sz w:val="24"/>
          <w:szCs w:val="24"/>
        </w:rPr>
        <w:t xml:space="preserve">A goal at the project site is to reduce inappropriate antibiotic to less than or equal to 21%.  An additional goal would be to show a correlation between justified prescribing and increased appropriate antibiotic use rates through simple linear regression analysis.  </w:t>
      </w:r>
    </w:p>
    <w:p w14:paraId="4B080663" w14:textId="77777777" w:rsidR="009B17CE" w:rsidRPr="00B919C9" w:rsidRDefault="00037FE0" w:rsidP="00115231">
      <w:pPr>
        <w:shd w:val="clear" w:color="auto" w:fill="FFFFFF"/>
        <w:spacing w:line="480" w:lineRule="auto"/>
        <w:ind w:firstLine="720"/>
        <w:rPr>
          <w:sz w:val="24"/>
          <w:szCs w:val="24"/>
        </w:rPr>
      </w:pPr>
      <w:r w:rsidRPr="00B919C9">
        <w:rPr>
          <w:sz w:val="24"/>
          <w:szCs w:val="24"/>
        </w:rPr>
        <w:t xml:space="preserve">The next data set that will be reviewed is improving patient communication.  The total number of patients seen will be compared to the number of patients that received the brochure.  This number will be used over the three months of the project to evaluate if there was an increase in patient and provider communication about antibiotic use.  Frequencies and percentages will be used in presenting the data found.  There is no benchmark for improved patient communication about antibiotic use.  </w:t>
      </w:r>
    </w:p>
    <w:p w14:paraId="0DE9DD0F" w14:textId="77777777" w:rsidR="009B17CE" w:rsidRPr="00B919C9" w:rsidRDefault="00037FE0" w:rsidP="00115231">
      <w:pPr>
        <w:shd w:val="clear" w:color="auto" w:fill="FFFFFF"/>
        <w:spacing w:line="480" w:lineRule="auto"/>
        <w:ind w:firstLine="720"/>
        <w:rPr>
          <w:sz w:val="24"/>
          <w:szCs w:val="24"/>
        </w:rPr>
      </w:pPr>
      <w:r w:rsidRPr="00B919C9">
        <w:rPr>
          <w:sz w:val="24"/>
          <w:szCs w:val="24"/>
        </w:rPr>
        <w:t>The last data will be comparing each provider to the other.  Data analysis will be the response to the yes or no to answer if an antibiotic was given.  This will allow for a number and percent of appropriate antibiotics to be tracked weekly and reported monthly to the providers.  This will be compared to the Healthy People benchmark of 21% of inappropriate prescriptions.</w:t>
      </w:r>
    </w:p>
    <w:p w14:paraId="5FD23ACD" w14:textId="77777777" w:rsidR="009B17CE" w:rsidRPr="00B919C9" w:rsidRDefault="00037FE0" w:rsidP="00115231">
      <w:pPr>
        <w:shd w:val="clear" w:color="auto" w:fill="FFFFFF"/>
        <w:spacing w:line="480" w:lineRule="auto"/>
        <w:ind w:firstLine="720"/>
        <w:rPr>
          <w:b/>
          <w:i/>
          <w:sz w:val="24"/>
          <w:szCs w:val="24"/>
        </w:rPr>
      </w:pPr>
      <w:r w:rsidRPr="00B919C9">
        <w:rPr>
          <w:b/>
          <w:iCs/>
          <w:sz w:val="24"/>
          <w:szCs w:val="24"/>
        </w:rPr>
        <w:t>Data management.</w:t>
      </w:r>
      <w:r w:rsidRPr="00B919C9">
        <w:rPr>
          <w:sz w:val="24"/>
          <w:szCs w:val="24"/>
        </w:rPr>
        <w:t xml:space="preserve">  The pre and post-implementation survey have numerical and alphabetical response options.  These options will be coded to numerical values for easier data input.  For example, response A=1, B=2, and so on for all letter choices.  For any questions </w:t>
      </w:r>
      <w:r w:rsidRPr="00B919C9">
        <w:rPr>
          <w:sz w:val="24"/>
          <w:szCs w:val="24"/>
        </w:rPr>
        <w:lastRenderedPageBreak/>
        <w:t>that indicated the provider to circle an answer, a number will be designated to each response.  Data from the checklist will be completed similarly with a numerical value being given to each answer for justified prescribing.  Answer may be group together based on similarity such as immunocompromised and on immunosuppressants. This allows for easier comparison of answers.</w:t>
      </w:r>
    </w:p>
    <w:p w14:paraId="1F26A6B6" w14:textId="77777777" w:rsidR="009B17CE" w:rsidRPr="00B919C9" w:rsidRDefault="00037FE0" w:rsidP="00115231">
      <w:pPr>
        <w:shd w:val="clear" w:color="auto" w:fill="FFFFFF"/>
        <w:spacing w:line="480" w:lineRule="auto"/>
        <w:ind w:firstLine="720"/>
      </w:pPr>
      <w:r w:rsidRPr="00B919C9">
        <w:rPr>
          <w:sz w:val="24"/>
          <w:szCs w:val="24"/>
        </w:rPr>
        <w:t xml:space="preserve">The storage of all materials will be on PirateDrive, a password-protected electronic file system, on a password-protected computer.  The data will be entered directly at the health department into a spreadsheet.  This will allow for materials to be safely stored.  Additionally, </w:t>
      </w:r>
      <w:r w:rsidR="002D7293" w:rsidRPr="00B919C9">
        <w:rPr>
          <w:sz w:val="24"/>
          <w:szCs w:val="24"/>
        </w:rPr>
        <w:t>the</w:t>
      </w:r>
      <w:r w:rsidRPr="00B919C9">
        <w:rPr>
          <w:sz w:val="24"/>
          <w:szCs w:val="24"/>
        </w:rPr>
        <w:t xml:space="preserve"> completed checklist</w:t>
      </w:r>
      <w:r w:rsidR="003E7C1E" w:rsidRPr="00B919C9">
        <w:rPr>
          <w:sz w:val="24"/>
          <w:szCs w:val="24"/>
        </w:rPr>
        <w:t>s</w:t>
      </w:r>
      <w:r w:rsidRPr="00B919C9">
        <w:rPr>
          <w:sz w:val="24"/>
          <w:szCs w:val="24"/>
        </w:rPr>
        <w:t xml:space="preserve"> were stored in a locked drawer behind a locked door at the health department.    These checklists will not become a permanent part of the patients' records. At the completion of the project, all checklist will be shredded and destroyed.  Electronic data will be kept in the secure drive until the project presentation is completed.  At the completion of the project, presentation needs the data will be permanently deleted.  </w:t>
      </w:r>
    </w:p>
    <w:p w14:paraId="28D65E99" w14:textId="77777777" w:rsidR="009B17CE" w:rsidRPr="00B919C9" w:rsidRDefault="00037FE0" w:rsidP="00115231">
      <w:pPr>
        <w:shd w:val="clear" w:color="auto" w:fill="FFFFFF"/>
        <w:spacing w:line="480" w:lineRule="auto"/>
        <w:rPr>
          <w:b/>
          <w:sz w:val="24"/>
          <w:szCs w:val="24"/>
        </w:rPr>
      </w:pPr>
      <w:r w:rsidRPr="00B919C9">
        <w:rPr>
          <w:b/>
          <w:sz w:val="24"/>
          <w:szCs w:val="24"/>
        </w:rPr>
        <w:t xml:space="preserve">Summary </w:t>
      </w:r>
    </w:p>
    <w:p w14:paraId="42F7DC30" w14:textId="77777777" w:rsidR="009B17CE" w:rsidRPr="00B919C9" w:rsidRDefault="00037FE0" w:rsidP="00115231">
      <w:pPr>
        <w:shd w:val="clear" w:color="auto" w:fill="FFFFFF"/>
        <w:spacing w:line="480" w:lineRule="auto"/>
        <w:ind w:firstLine="720"/>
        <w:rPr>
          <w:sz w:val="24"/>
          <w:szCs w:val="24"/>
        </w:rPr>
      </w:pPr>
      <w:r w:rsidRPr="00B919C9">
        <w:rPr>
          <w:sz w:val="24"/>
          <w:szCs w:val="24"/>
        </w:rPr>
        <w:t>The pre-implementation plan is a vital part of the DNP project's success. For the project to be possible, an understanding of what data to be gathered, how it will be used, and outcomes that are truly measurable need to occur.  The pre-implementation process is evaluating how the project will progress to find possible pitfalls or problems.  Additionally, by completing the pre-implementation process, the project leader can identify data that may need to be collected.</w:t>
      </w:r>
    </w:p>
    <w:p w14:paraId="39C6F7A7" w14:textId="77777777" w:rsidR="009B17CE" w:rsidRPr="00B919C9" w:rsidRDefault="00037FE0" w:rsidP="00115231">
      <w:pPr>
        <w:shd w:val="clear" w:color="auto" w:fill="FFFFFF"/>
        <w:spacing w:line="480" w:lineRule="auto"/>
        <w:ind w:firstLine="720"/>
      </w:pPr>
      <w:r w:rsidRPr="00B919C9">
        <w:rPr>
          <w:sz w:val="24"/>
          <w:szCs w:val="24"/>
        </w:rPr>
        <w:t xml:space="preserve">The use of different information technology such as SPSS and Excel will allow the data to be pulled together in an easy to understand method.  The use of different data analysis and evaluation tools allow for the success of the interventions to be evaluated.  </w:t>
      </w:r>
    </w:p>
    <w:p w14:paraId="21178FD2" w14:textId="77777777" w:rsidR="009B17CE" w:rsidRPr="00B919C9" w:rsidRDefault="00037FE0" w:rsidP="00115231">
      <w:pPr>
        <w:shd w:val="clear" w:color="auto" w:fill="FFFFFF"/>
        <w:spacing w:line="480" w:lineRule="auto"/>
        <w:ind w:firstLine="720"/>
        <w:rPr>
          <w:sz w:val="24"/>
          <w:szCs w:val="24"/>
        </w:rPr>
      </w:pPr>
      <w:r w:rsidRPr="00B919C9">
        <w:rPr>
          <w:sz w:val="24"/>
          <w:szCs w:val="24"/>
        </w:rPr>
        <w:lastRenderedPageBreak/>
        <w:t xml:space="preserve">In addition to how the data will be gathered, the pre-implementation plan must include a cost analysis of materials used in the project.  The project will only be feasible if the cost of the project is less than that of the problem.  Additionally, if the project costs are prohibitive to the organization, it is less likely to be supported.  </w:t>
      </w:r>
    </w:p>
    <w:p w14:paraId="1FF53013" w14:textId="77777777" w:rsidR="009B17CE" w:rsidRPr="00B919C9" w:rsidRDefault="00037FE0" w:rsidP="00115231">
      <w:pPr>
        <w:shd w:val="clear" w:color="auto" w:fill="FFFFFF"/>
        <w:spacing w:line="480" w:lineRule="auto"/>
        <w:ind w:firstLine="720"/>
      </w:pPr>
      <w:r w:rsidRPr="00B919C9">
        <w:rPr>
          <w:sz w:val="24"/>
          <w:szCs w:val="24"/>
        </w:rPr>
        <w:t xml:space="preserve">Lastly, a preliminary review by an IRB was conducted to determine whether the project was </w:t>
      </w:r>
      <w:r w:rsidR="002D7293" w:rsidRPr="00B919C9">
        <w:rPr>
          <w:sz w:val="24"/>
          <w:szCs w:val="24"/>
        </w:rPr>
        <w:t xml:space="preserve">a </w:t>
      </w:r>
      <w:r w:rsidRPr="00B919C9">
        <w:rPr>
          <w:sz w:val="24"/>
          <w:szCs w:val="24"/>
        </w:rPr>
        <w:t>quality improvement or involves tenets of research.  This review evaluated any risk involved in the project’s participants and whether a more formal IRB review process was required.</w:t>
      </w:r>
    </w:p>
    <w:p w14:paraId="1C421901" w14:textId="77777777" w:rsidR="009B17CE" w:rsidRPr="00B919C9" w:rsidRDefault="00037FE0" w:rsidP="00115231">
      <w:pPr>
        <w:overflowPunct w:val="0"/>
        <w:spacing w:after="160" w:line="480" w:lineRule="auto"/>
        <w:rPr>
          <w:b/>
          <w:sz w:val="24"/>
          <w:szCs w:val="24"/>
        </w:rPr>
      </w:pPr>
      <w:r w:rsidRPr="00B919C9">
        <w:br w:type="page"/>
      </w:r>
    </w:p>
    <w:p w14:paraId="2EC5F582" w14:textId="77777777" w:rsidR="009B17CE" w:rsidRPr="00B919C9" w:rsidRDefault="00037FE0" w:rsidP="00115231">
      <w:pPr>
        <w:spacing w:line="480" w:lineRule="auto"/>
        <w:jc w:val="center"/>
        <w:rPr>
          <w:b/>
          <w:bCs/>
          <w:color w:val="000000"/>
          <w:sz w:val="24"/>
          <w:szCs w:val="24"/>
        </w:rPr>
      </w:pPr>
      <w:r w:rsidRPr="00B919C9">
        <w:rPr>
          <w:b/>
          <w:bCs/>
          <w:color w:val="000000"/>
          <w:sz w:val="24"/>
          <w:szCs w:val="24"/>
        </w:rPr>
        <w:lastRenderedPageBreak/>
        <w:t>Chapter Five:  Implementation Process</w:t>
      </w:r>
    </w:p>
    <w:p w14:paraId="7B685444" w14:textId="77777777" w:rsidR="009B17CE" w:rsidRPr="00B919C9" w:rsidRDefault="00037FE0" w:rsidP="00115231">
      <w:pPr>
        <w:spacing w:line="480" w:lineRule="auto"/>
        <w:ind w:firstLine="720"/>
        <w:rPr>
          <w:b/>
          <w:bCs/>
          <w:color w:val="000000"/>
          <w:sz w:val="24"/>
          <w:szCs w:val="24"/>
        </w:rPr>
      </w:pPr>
      <w:r w:rsidRPr="00B919C9">
        <w:rPr>
          <w:color w:val="000000"/>
          <w:sz w:val="24"/>
          <w:szCs w:val="24"/>
        </w:rPr>
        <w:t>Implementation is a multi-step process that examines many different steps to the project.  Setting, recruitment, and participants must be fully developed and understood for successful implementation.  The process is the step by step guide to how the project will be implemented.  Lastly, any variations in the process of implementing the project must be evaluated to understand why a change may be required.  This chapter will describe the components of the implementation phase of the project.</w:t>
      </w:r>
    </w:p>
    <w:p w14:paraId="6C759EF3" w14:textId="77777777" w:rsidR="009B17CE" w:rsidRPr="00B919C9" w:rsidRDefault="00037FE0" w:rsidP="00115231">
      <w:pPr>
        <w:spacing w:line="480" w:lineRule="auto"/>
        <w:rPr>
          <w:b/>
          <w:bCs/>
          <w:color w:val="000000"/>
          <w:sz w:val="24"/>
          <w:szCs w:val="24"/>
        </w:rPr>
      </w:pPr>
      <w:r w:rsidRPr="00B919C9">
        <w:rPr>
          <w:b/>
          <w:bCs/>
          <w:color w:val="000000"/>
          <w:sz w:val="24"/>
          <w:szCs w:val="24"/>
        </w:rPr>
        <w:t>Setting</w:t>
      </w:r>
    </w:p>
    <w:p w14:paraId="775FBFFE" w14:textId="77777777" w:rsidR="009B17CE" w:rsidRPr="00B919C9" w:rsidRDefault="00037FE0" w:rsidP="00115231">
      <w:pPr>
        <w:spacing w:line="480" w:lineRule="auto"/>
        <w:ind w:firstLine="720"/>
        <w:rPr>
          <w:color w:val="000000"/>
          <w:sz w:val="24"/>
          <w:szCs w:val="24"/>
        </w:rPr>
      </w:pPr>
      <w:r w:rsidRPr="00B919C9">
        <w:rPr>
          <w:color w:val="000000"/>
          <w:sz w:val="24"/>
          <w:szCs w:val="24"/>
        </w:rPr>
        <w:t>Project implementation took place in a rural primary care clinic.  The clinic is a non-profit, public community center, and affiliated with the Department of Health and Human Services.  At the clinic, there are two providers, two licensed practical nurses, two certified medical assistants, and a receptionist.  Patients typically seen are uninsured, Medicaid, or Medicare recipients.</w:t>
      </w:r>
    </w:p>
    <w:p w14:paraId="2F556CE2"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Patients seen at the clinic are all over 21 years old, from a variety of ethnic groups, and represent the more impoverished citizen of the county.  Funding for the clinic comes from federal, state, and county sources.  The majority of the funding is from the local level.  </w:t>
      </w:r>
    </w:p>
    <w:p w14:paraId="7B3EEC72"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Clinic interest in the project stems from the growing need to address antibiotic resistance and antimicrobial stewardship programs.  The site champion supports starting an antimicrobial stewardship program at the clinic </w:t>
      </w:r>
    </w:p>
    <w:p w14:paraId="3801C328" w14:textId="77777777" w:rsidR="009B17CE" w:rsidRPr="00B919C9" w:rsidRDefault="00037FE0" w:rsidP="00115231">
      <w:pPr>
        <w:spacing w:line="480" w:lineRule="auto"/>
        <w:rPr>
          <w:b/>
          <w:bCs/>
          <w:color w:val="000000"/>
          <w:sz w:val="24"/>
          <w:szCs w:val="24"/>
        </w:rPr>
      </w:pPr>
      <w:r w:rsidRPr="00B919C9">
        <w:rPr>
          <w:b/>
          <w:bCs/>
          <w:color w:val="000000"/>
          <w:sz w:val="24"/>
          <w:szCs w:val="24"/>
        </w:rPr>
        <w:t>Participants</w:t>
      </w:r>
    </w:p>
    <w:p w14:paraId="36A8A52E"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The participants are the two providers employed by the clinic.  Both providers are nurse practitioners and are responsible for diagnosing, treating, and educating patients on a variety of complaints or diseases.  Additionally, the provider's responsibilities include addressing case </w:t>
      </w:r>
      <w:r w:rsidRPr="00B919C9">
        <w:rPr>
          <w:color w:val="000000"/>
          <w:sz w:val="24"/>
          <w:szCs w:val="24"/>
        </w:rPr>
        <w:lastRenderedPageBreak/>
        <w:t xml:space="preserve">management needs and safety risk management, either for work or personal safety.  Lastly, providers are responsible for helping with family planning needs, education, and providing prenatal care. </w:t>
      </w:r>
    </w:p>
    <w:p w14:paraId="7ED5B2C5"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An additional participant was the site director.  The director </w:t>
      </w:r>
      <w:r w:rsidR="003E7C1E" w:rsidRPr="00B919C9">
        <w:rPr>
          <w:color w:val="000000"/>
          <w:sz w:val="24"/>
          <w:szCs w:val="24"/>
        </w:rPr>
        <w:t>oversaw</w:t>
      </w:r>
      <w:r w:rsidRPr="00B919C9">
        <w:rPr>
          <w:color w:val="000000"/>
          <w:sz w:val="24"/>
          <w:szCs w:val="24"/>
        </w:rPr>
        <w:t xml:space="preserve"> the project from the beginning and approved the project to take place.  At the completion of the project implementation and based on the findings, the director will make the final decision on continuing the antimicrobial stewardship program.  </w:t>
      </w:r>
    </w:p>
    <w:p w14:paraId="67382055" w14:textId="77777777" w:rsidR="009B17CE" w:rsidRPr="00B919C9" w:rsidRDefault="00037FE0" w:rsidP="00115231">
      <w:pPr>
        <w:spacing w:line="480" w:lineRule="auto"/>
        <w:ind w:firstLine="720"/>
        <w:rPr>
          <w:color w:val="000000"/>
          <w:sz w:val="24"/>
          <w:szCs w:val="24"/>
        </w:rPr>
      </w:pPr>
      <w:r w:rsidRPr="00B919C9">
        <w:rPr>
          <w:color w:val="000000"/>
          <w:sz w:val="24"/>
          <w:szCs w:val="24"/>
        </w:rPr>
        <w:t>Inclusion criteria were the providers who provide care to patients with upper respiratory infections at the primary care clinic.  Excluded providers were those in the dental clinic, sexually transmitted infection clinic, the tuberculosis clinic, and women’s preventative health clinic.  Providers from clinics other than the primary care clinic would not see patients with respiratory symptoms; therefore, they were inappropriate to include.</w:t>
      </w:r>
    </w:p>
    <w:p w14:paraId="6F3D44F4" w14:textId="77777777" w:rsidR="009B17CE" w:rsidRPr="00B919C9" w:rsidRDefault="00037FE0" w:rsidP="00115231">
      <w:pPr>
        <w:spacing w:line="480" w:lineRule="auto"/>
        <w:rPr>
          <w:b/>
          <w:bCs/>
          <w:color w:val="000000"/>
          <w:sz w:val="24"/>
          <w:szCs w:val="24"/>
        </w:rPr>
      </w:pPr>
      <w:r w:rsidRPr="00B919C9">
        <w:rPr>
          <w:b/>
          <w:bCs/>
          <w:color w:val="000000"/>
          <w:sz w:val="24"/>
          <w:szCs w:val="24"/>
        </w:rPr>
        <w:t>Recruitment</w:t>
      </w:r>
    </w:p>
    <w:p w14:paraId="1C8B29F2" w14:textId="77777777" w:rsidR="009B17CE" w:rsidRPr="00B919C9" w:rsidRDefault="00037FE0" w:rsidP="00115231">
      <w:pPr>
        <w:spacing w:line="480" w:lineRule="auto"/>
        <w:ind w:firstLine="720"/>
        <w:rPr>
          <w:color w:val="000000"/>
          <w:sz w:val="24"/>
          <w:szCs w:val="24"/>
        </w:rPr>
      </w:pPr>
      <w:r w:rsidRPr="00B919C9">
        <w:rPr>
          <w:color w:val="000000"/>
          <w:sz w:val="24"/>
          <w:szCs w:val="24"/>
        </w:rPr>
        <w:t>Participants in the project were selected based on their roles within the clinic.  The director oversaw any projects or policy changes within the organization and was, therefore, part of the recruitment.   Two providers were identified as the only providers at the primary care clinic</w:t>
      </w:r>
      <w:r w:rsidR="002D7293" w:rsidRPr="00B919C9">
        <w:rPr>
          <w:color w:val="000000"/>
          <w:sz w:val="24"/>
          <w:szCs w:val="24"/>
        </w:rPr>
        <w:t>,</w:t>
      </w:r>
      <w:r w:rsidRPr="00B919C9">
        <w:rPr>
          <w:color w:val="000000"/>
          <w:sz w:val="24"/>
          <w:szCs w:val="24"/>
        </w:rPr>
        <w:t xml:space="preserve"> treating patients with respiratory complaints.  There were no barriers to the recruitment process, as all parties were accepting of the project idea.  </w:t>
      </w:r>
    </w:p>
    <w:p w14:paraId="21D4F292"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The onboarding process consisted of several meetings with the director and site champion.  At the first meeting, the general information about the project was discussed.  The information included the member's roles, proposed interventions, and the proposed tools to be used.  The next meetings were to discuss implementation strategies, further review of the tools, and to address any participant’s concerns.  The final onboarding meeting was prior to project </w:t>
      </w:r>
      <w:r w:rsidRPr="00B919C9">
        <w:rPr>
          <w:color w:val="000000"/>
          <w:sz w:val="24"/>
          <w:szCs w:val="24"/>
        </w:rPr>
        <w:lastRenderedPageBreak/>
        <w:t>implementation and consisted of detailed instructions for how the project will proceed, use of the checklist, review of the peer comparison process, and how data will be collected and disseminated.</w:t>
      </w:r>
    </w:p>
    <w:p w14:paraId="016A93B9"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Both the site champion and the director expressed interest in implementing an antibiotic stewardship program at the primary care clinic.  There were no perceived barriers to the project prior to implementation.  Potential limitations identified include confusion on who will receive the checklist, time-management with the checklist at the start of implementation and missed opportunities.  Plausible distractors to the project included interruptions in clinic flow and changes in patient flow.  </w:t>
      </w:r>
    </w:p>
    <w:p w14:paraId="70B1DB06" w14:textId="77777777" w:rsidR="009B17CE" w:rsidRPr="00B919C9" w:rsidRDefault="00037FE0" w:rsidP="00115231">
      <w:pPr>
        <w:spacing w:line="480" w:lineRule="auto"/>
        <w:rPr>
          <w:b/>
          <w:bCs/>
          <w:color w:val="000000"/>
          <w:sz w:val="24"/>
          <w:szCs w:val="24"/>
        </w:rPr>
      </w:pPr>
      <w:r w:rsidRPr="00B919C9">
        <w:rPr>
          <w:b/>
          <w:bCs/>
          <w:color w:val="000000"/>
          <w:sz w:val="24"/>
          <w:szCs w:val="24"/>
        </w:rPr>
        <w:t xml:space="preserve">Implementation Process </w:t>
      </w:r>
    </w:p>
    <w:p w14:paraId="722C6592" w14:textId="77777777" w:rsidR="009B17CE" w:rsidRPr="00B919C9" w:rsidRDefault="00037FE0" w:rsidP="00115231">
      <w:pPr>
        <w:spacing w:line="480" w:lineRule="auto"/>
        <w:ind w:firstLine="720"/>
      </w:pPr>
      <w:r w:rsidRPr="00B919C9">
        <w:rPr>
          <w:color w:val="000000"/>
          <w:sz w:val="24"/>
          <w:szCs w:val="24"/>
        </w:rPr>
        <w:t xml:space="preserve">Prior to implementation at the site, a meeting with all participants was held.  At the meeting, the project members discussed the process on how to use the checklist, who will receive the checklist, how the checklist will get to the appropriate patients, where materials will be stored, how often data will be collected, what data will be collected, and how data will be shared.  Meeting with participants will allow for any possible trouble or misconceptions to be addressed.  Additional meetings to further evaluate how the project is progressing was decided at the initial meeting.  These dates </w:t>
      </w:r>
      <w:r w:rsidR="003E7C1E" w:rsidRPr="00B919C9">
        <w:rPr>
          <w:color w:val="000000"/>
          <w:sz w:val="24"/>
          <w:szCs w:val="24"/>
        </w:rPr>
        <w:t xml:space="preserve">were subject </w:t>
      </w:r>
      <w:r w:rsidRPr="00B919C9">
        <w:rPr>
          <w:color w:val="000000"/>
          <w:sz w:val="24"/>
          <w:szCs w:val="24"/>
        </w:rPr>
        <w:t xml:space="preserve">change due to participant needs or project changes. </w:t>
      </w:r>
    </w:p>
    <w:p w14:paraId="2C41891A" w14:textId="77777777" w:rsidR="009B17CE" w:rsidRPr="00B919C9" w:rsidRDefault="00037FE0" w:rsidP="00115231">
      <w:pPr>
        <w:spacing w:line="480" w:lineRule="auto"/>
        <w:ind w:firstLine="720"/>
      </w:pPr>
      <w:r w:rsidRPr="00B919C9">
        <w:rPr>
          <w:b/>
          <w:bCs/>
          <w:color w:val="000000"/>
          <w:sz w:val="24"/>
          <w:szCs w:val="24"/>
        </w:rPr>
        <w:t>Justified prescribing.</w:t>
      </w:r>
      <w:r w:rsidRPr="00B919C9">
        <w:rPr>
          <w:color w:val="000000"/>
          <w:sz w:val="24"/>
          <w:szCs w:val="24"/>
        </w:rPr>
        <w:t xml:space="preserve">  CDC guideline checklist was the tool used to gather data about justified prescribing (Appendix C).  The checklist was printed on two different colors of paper to represent the two providers.  Provider A was pink</w:t>
      </w:r>
      <w:r w:rsidR="002D7293" w:rsidRPr="00B919C9">
        <w:rPr>
          <w:color w:val="000000"/>
          <w:sz w:val="24"/>
          <w:szCs w:val="24"/>
        </w:rPr>
        <w:t>,</w:t>
      </w:r>
      <w:r w:rsidRPr="00B919C9">
        <w:rPr>
          <w:color w:val="000000"/>
          <w:sz w:val="24"/>
          <w:szCs w:val="24"/>
        </w:rPr>
        <w:t xml:space="preserve"> and Provider B was green.  New checklists were stored at the nurse’s station.  Additional copies of the checklists were brought in weekly by the project leader or sooner as needed.  Nurses put the correct color checklist into </w:t>
      </w:r>
      <w:r w:rsidRPr="00B919C9">
        <w:rPr>
          <w:color w:val="000000"/>
          <w:sz w:val="24"/>
          <w:szCs w:val="24"/>
        </w:rPr>
        <w:lastRenderedPageBreak/>
        <w:t xml:space="preserve">the patient sheet protector for that visit.  Nurses identified patients presenting with upper respiratory complaints and added the checklist to the patient’s visit paperwork.  The nurses were instructed to complete the vital signs and home treatment portions of the checklist. The provider completed the remaining checklist in the room during the patient interview or exam.  Providers then indicated the appropriate responses that applied to each patient and reviewed symptom relief options.  At the completion of the patient visit, the nurses removed the checklist from the sleeve protector and stored it in a designated locked drawer at the nurse’s station.  The project leader gathered and reviewed the data to compare the provider’s responses to antibiotic use with CDC guidelines.  This data helped to determine the reasons for antibiotic use as well as adherence in following CDC guidelines.  Data compared the number of patients seen to the number of patients appropriately given antibiotics.  </w:t>
      </w:r>
    </w:p>
    <w:p w14:paraId="6935760C" w14:textId="77777777" w:rsidR="009B17CE" w:rsidRPr="00B919C9" w:rsidRDefault="00037FE0" w:rsidP="00115231">
      <w:pPr>
        <w:spacing w:line="480" w:lineRule="auto"/>
        <w:ind w:firstLine="720"/>
      </w:pPr>
      <w:r w:rsidRPr="00B919C9">
        <w:rPr>
          <w:b/>
          <w:bCs/>
          <w:color w:val="000000"/>
          <w:sz w:val="24"/>
          <w:szCs w:val="24"/>
        </w:rPr>
        <w:t>Peer comparison.</w:t>
      </w:r>
      <w:r w:rsidRPr="00B919C9">
        <w:rPr>
          <w:color w:val="000000"/>
          <w:sz w:val="24"/>
          <w:szCs w:val="24"/>
        </w:rPr>
        <w:t xml:space="preserve">  The checklist</w:t>
      </w:r>
      <w:r w:rsidR="003E7C1E" w:rsidRPr="00B919C9">
        <w:rPr>
          <w:color w:val="000000"/>
          <w:sz w:val="24"/>
          <w:szCs w:val="24"/>
        </w:rPr>
        <w:t>s</w:t>
      </w:r>
      <w:r w:rsidRPr="00B919C9">
        <w:rPr>
          <w:color w:val="000000"/>
          <w:sz w:val="24"/>
          <w:szCs w:val="24"/>
        </w:rPr>
        <w:t xml:space="preserve"> w</w:t>
      </w:r>
      <w:r w:rsidR="003E7C1E" w:rsidRPr="00B919C9">
        <w:rPr>
          <w:color w:val="000000"/>
          <w:sz w:val="24"/>
          <w:szCs w:val="24"/>
        </w:rPr>
        <w:t>ere</w:t>
      </w:r>
      <w:r w:rsidRPr="00B919C9">
        <w:rPr>
          <w:color w:val="000000"/>
          <w:sz w:val="24"/>
          <w:szCs w:val="24"/>
        </w:rPr>
        <w:t xml:space="preserve"> used for peer comparison.  Each week over a three-month period, the completed checklist</w:t>
      </w:r>
      <w:r w:rsidR="003E7C1E" w:rsidRPr="00B919C9">
        <w:rPr>
          <w:color w:val="000000"/>
          <w:sz w:val="24"/>
          <w:szCs w:val="24"/>
        </w:rPr>
        <w:t>s</w:t>
      </w:r>
      <w:r w:rsidRPr="00B919C9">
        <w:rPr>
          <w:color w:val="000000"/>
          <w:sz w:val="24"/>
          <w:szCs w:val="24"/>
        </w:rPr>
        <w:t xml:space="preserve"> were gathered, and data were entered into an Excel spreadsheet by the project leader (See Appendix </w:t>
      </w:r>
      <w:r w:rsidR="003E7C1E" w:rsidRPr="00B919C9">
        <w:rPr>
          <w:color w:val="000000"/>
          <w:sz w:val="24"/>
          <w:szCs w:val="24"/>
        </w:rPr>
        <w:t>I</w:t>
      </w:r>
      <w:r w:rsidRPr="00B919C9">
        <w:rPr>
          <w:color w:val="000000"/>
          <w:sz w:val="24"/>
          <w:szCs w:val="24"/>
        </w:rPr>
        <w:t xml:space="preserve">).  The spreadsheet included data on the number of patients seen, antibiotics given, chief complaint, patient education, and justification for antibiotics.  Inappropriate antibiotics use was determined using the CDC guidelines.  The percentage of inappropriate use rates were determined by dividing the total number of patients seen by the number of inappropriate antibiotics per CDC guidelines.  Percentages were collected for each provider, clinic average, and shared each month at meetings.  </w:t>
      </w:r>
    </w:p>
    <w:p w14:paraId="42FE8EC3" w14:textId="77777777" w:rsidR="009B17CE" w:rsidRPr="00B919C9" w:rsidRDefault="00037FE0" w:rsidP="00115231">
      <w:pPr>
        <w:spacing w:line="480" w:lineRule="auto"/>
        <w:ind w:firstLine="720"/>
      </w:pPr>
      <w:r w:rsidRPr="00B919C9">
        <w:rPr>
          <w:b/>
          <w:bCs/>
          <w:color w:val="000000"/>
          <w:sz w:val="24"/>
          <w:szCs w:val="24"/>
        </w:rPr>
        <w:t>Patient education.</w:t>
      </w:r>
      <w:r w:rsidRPr="00B919C9">
        <w:rPr>
          <w:color w:val="000000"/>
          <w:sz w:val="24"/>
          <w:szCs w:val="24"/>
        </w:rPr>
        <w:t xml:space="preserve">  The project leader provided patient education brochures regarding antibiotic use to providers (See Appendix F).  Brochures were replenished weekly by the project leader and stored at the nurse’s station.  Each morning a stack was placed in patient </w:t>
      </w:r>
      <w:r w:rsidRPr="00B919C9">
        <w:rPr>
          <w:color w:val="000000"/>
          <w:sz w:val="24"/>
          <w:szCs w:val="24"/>
        </w:rPr>
        <w:lastRenderedPageBreak/>
        <w:t>examination rooms for easy access by the nurses.  Providers reviewed and gave the brochure to all patients with a checklist in their sleeve protector.  Providers were expected to review the brochure with the patient to increase education about antibiotic use.  Providers either checked or circled whether the brochure was given.  Data w</w:t>
      </w:r>
      <w:r w:rsidR="002D7293" w:rsidRPr="00B919C9">
        <w:rPr>
          <w:color w:val="000000"/>
          <w:sz w:val="24"/>
          <w:szCs w:val="24"/>
        </w:rPr>
        <w:t>ere</w:t>
      </w:r>
      <w:r w:rsidRPr="00B919C9">
        <w:rPr>
          <w:color w:val="000000"/>
          <w:sz w:val="24"/>
          <w:szCs w:val="24"/>
        </w:rPr>
        <w:t xml:space="preserve"> collected on whether the brochure was given or not.  The project leader tracked the number of eligible patients seen at the clinic and the number of patients provided the brochure weekly.  </w:t>
      </w:r>
    </w:p>
    <w:p w14:paraId="3AB7B7F7" w14:textId="77777777" w:rsidR="009B17CE" w:rsidRPr="00B919C9" w:rsidRDefault="00037FE0" w:rsidP="00115231">
      <w:pPr>
        <w:spacing w:line="480" w:lineRule="auto"/>
        <w:rPr>
          <w:b/>
          <w:bCs/>
          <w:color w:val="000000"/>
          <w:sz w:val="24"/>
          <w:szCs w:val="24"/>
        </w:rPr>
      </w:pPr>
      <w:r w:rsidRPr="00B919C9">
        <w:rPr>
          <w:b/>
          <w:bCs/>
          <w:color w:val="000000"/>
          <w:sz w:val="24"/>
          <w:szCs w:val="24"/>
        </w:rPr>
        <w:t>Plan Variation</w:t>
      </w:r>
    </w:p>
    <w:p w14:paraId="35195280" w14:textId="77777777" w:rsidR="009B17CE" w:rsidRPr="00B919C9" w:rsidRDefault="00037FE0" w:rsidP="00115231">
      <w:pPr>
        <w:spacing w:line="480" w:lineRule="auto"/>
        <w:ind w:firstLine="720"/>
        <w:rPr>
          <w:color w:val="000000"/>
          <w:sz w:val="24"/>
          <w:szCs w:val="24"/>
        </w:rPr>
      </w:pPr>
      <w:r w:rsidRPr="00B919C9">
        <w:rPr>
          <w:color w:val="000000"/>
          <w:sz w:val="24"/>
          <w:szCs w:val="24"/>
        </w:rPr>
        <w:t xml:space="preserve">All interventions went through several cycle reviews utilizing the Iowa Model to evaluate the process and improvement.  Multiple cycles allowed for quick adaptation, further education, or changes to take place.  Changes to the process helped the implementation to run smoother.    </w:t>
      </w:r>
    </w:p>
    <w:p w14:paraId="277ED530" w14:textId="77777777" w:rsidR="009B17CE" w:rsidRPr="00B919C9" w:rsidRDefault="00037FE0" w:rsidP="00115231">
      <w:pPr>
        <w:spacing w:line="480" w:lineRule="auto"/>
        <w:ind w:firstLine="720"/>
      </w:pPr>
      <w:r w:rsidRPr="00B919C9">
        <w:rPr>
          <w:color w:val="000000"/>
          <w:sz w:val="24"/>
          <w:szCs w:val="24"/>
        </w:rPr>
        <w:t xml:space="preserve">One plan variation that occurred prior to the start of the project was replacing the site champion.  The previous site champion left unexpectedly and was replaced by the other nurse practitioner.  This change in site champions had no impact on the project except delaying the start date back one week.   </w:t>
      </w:r>
    </w:p>
    <w:p w14:paraId="47C5605D" w14:textId="77777777" w:rsidR="009B17CE" w:rsidRPr="00B919C9" w:rsidRDefault="00037FE0" w:rsidP="00115231">
      <w:pPr>
        <w:spacing w:line="480" w:lineRule="auto"/>
        <w:ind w:firstLine="720"/>
      </w:pPr>
      <w:r w:rsidRPr="00B919C9">
        <w:rPr>
          <w:color w:val="000000"/>
          <w:sz w:val="24"/>
          <w:szCs w:val="24"/>
        </w:rPr>
        <w:t xml:space="preserve">With the loss of the other provider, there was one locum provider for three weeks.  After that time, a new full-time provider was brought in.  There was a meeting with the new provider to obtain support with the project.  This was easily completed, and the new provider was willing to complete the checklist. </w:t>
      </w:r>
    </w:p>
    <w:p w14:paraId="7A0EA606" w14:textId="77777777" w:rsidR="009B17CE" w:rsidRPr="00B919C9" w:rsidRDefault="00037FE0" w:rsidP="00115231">
      <w:pPr>
        <w:spacing w:line="480" w:lineRule="auto"/>
        <w:rPr>
          <w:b/>
          <w:bCs/>
          <w:color w:val="000000"/>
          <w:sz w:val="24"/>
          <w:szCs w:val="24"/>
        </w:rPr>
      </w:pPr>
      <w:r w:rsidRPr="00B919C9">
        <w:rPr>
          <w:b/>
          <w:bCs/>
          <w:color w:val="000000"/>
          <w:sz w:val="24"/>
          <w:szCs w:val="24"/>
        </w:rPr>
        <w:t>Summary</w:t>
      </w:r>
    </w:p>
    <w:p w14:paraId="1F043702" w14:textId="3E4F7212" w:rsidR="009B17CE" w:rsidRPr="00B919C9" w:rsidRDefault="00037FE0" w:rsidP="00115231">
      <w:pPr>
        <w:spacing w:line="480" w:lineRule="auto"/>
        <w:ind w:firstLine="720"/>
      </w:pPr>
      <w:r w:rsidRPr="00B919C9">
        <w:rPr>
          <w:color w:val="000000"/>
          <w:sz w:val="24"/>
          <w:szCs w:val="24"/>
        </w:rPr>
        <w:t xml:space="preserve">The implementation procedure is vitally important to understand opportunities for a successful project.  Prior to implementation, the setting, participants, and recruitment process </w:t>
      </w:r>
      <w:r w:rsidR="003E7C1E" w:rsidRPr="00B919C9">
        <w:rPr>
          <w:color w:val="000000"/>
          <w:sz w:val="24"/>
          <w:szCs w:val="24"/>
        </w:rPr>
        <w:t>of the project were defined</w:t>
      </w:r>
      <w:r w:rsidRPr="00B919C9">
        <w:rPr>
          <w:color w:val="000000"/>
          <w:sz w:val="24"/>
          <w:szCs w:val="24"/>
        </w:rPr>
        <w:t xml:space="preserve">.  The type of setting, characteristics of patients, and available </w:t>
      </w:r>
      <w:r w:rsidRPr="00B919C9">
        <w:rPr>
          <w:color w:val="000000"/>
          <w:sz w:val="24"/>
          <w:szCs w:val="24"/>
        </w:rPr>
        <w:lastRenderedPageBreak/>
        <w:t xml:space="preserve">funding were addressed.  This information allowed for barriers, limitations, and site willingness to be examined.   </w:t>
      </w:r>
    </w:p>
    <w:p w14:paraId="7FBF00E5" w14:textId="77777777" w:rsidR="009B17CE" w:rsidRPr="00B919C9" w:rsidRDefault="00037FE0" w:rsidP="00115231">
      <w:pPr>
        <w:spacing w:line="480" w:lineRule="auto"/>
        <w:ind w:firstLine="720"/>
      </w:pPr>
      <w:r w:rsidRPr="00B919C9">
        <w:rPr>
          <w:color w:val="000000"/>
          <w:sz w:val="24"/>
          <w:szCs w:val="24"/>
        </w:rPr>
        <w:t xml:space="preserve">For this project, the setting was a rural primary care clinic that typically treats the more impoverished citizens in the region.  Typical patients are uninsured, Medicaid, or Medicare with funding through federal, state, and local means.  Participants for the project included the director and providers who treat patients at the primary care clinic.  The project leader inquired of the potential project at the site, and the director and providers were willing to support the project.  </w:t>
      </w:r>
    </w:p>
    <w:p w14:paraId="5D9241BB" w14:textId="77777777" w:rsidR="009B17CE" w:rsidRPr="00B919C9" w:rsidRDefault="00037FE0" w:rsidP="00115231">
      <w:pPr>
        <w:spacing w:line="480" w:lineRule="auto"/>
        <w:ind w:firstLine="720"/>
      </w:pPr>
      <w:r w:rsidRPr="00B919C9">
        <w:rPr>
          <w:color w:val="000000"/>
          <w:sz w:val="24"/>
          <w:szCs w:val="24"/>
        </w:rPr>
        <w:t>The implementation process began with a project meeting to explain in detail how the project will progress, what roles each person has, possible pitfalls, and establishing other meeting times.  Each step of the project was explained and addressed</w:t>
      </w:r>
      <w:r w:rsidR="002D7293" w:rsidRPr="00B919C9">
        <w:rPr>
          <w:color w:val="000000"/>
          <w:sz w:val="24"/>
          <w:szCs w:val="24"/>
        </w:rPr>
        <w:t>,</w:t>
      </w:r>
      <w:r w:rsidRPr="00B919C9">
        <w:rPr>
          <w:color w:val="000000"/>
          <w:sz w:val="24"/>
          <w:szCs w:val="24"/>
        </w:rPr>
        <w:t xml:space="preserve"> justified prescribing, peer comparison, and strategies to increase patient communication through provider education. </w:t>
      </w:r>
    </w:p>
    <w:p w14:paraId="4EF09C8B" w14:textId="77777777" w:rsidR="00416FF6" w:rsidRPr="00B919C9" w:rsidRDefault="00037FE0" w:rsidP="00115231">
      <w:pPr>
        <w:spacing w:line="480" w:lineRule="auto"/>
        <w:ind w:firstLine="720"/>
        <w:rPr>
          <w:color w:val="000000"/>
          <w:sz w:val="24"/>
          <w:szCs w:val="24"/>
        </w:rPr>
      </w:pPr>
      <w:r w:rsidRPr="00B919C9">
        <w:rPr>
          <w:color w:val="000000"/>
          <w:sz w:val="24"/>
          <w:szCs w:val="24"/>
        </w:rPr>
        <w:t xml:space="preserve">The last phase of the implementation process was evaluating the process to determine if any plan variations were needed.  For this project, the Iowa Model was used to reassess if any changes are needed.    </w:t>
      </w:r>
    </w:p>
    <w:p w14:paraId="7FB252C4" w14:textId="77777777" w:rsidR="00416FF6" w:rsidRPr="00B919C9" w:rsidRDefault="00416FF6" w:rsidP="00115231">
      <w:pPr>
        <w:spacing w:line="480" w:lineRule="auto"/>
        <w:rPr>
          <w:color w:val="000000"/>
          <w:sz w:val="24"/>
          <w:szCs w:val="24"/>
        </w:rPr>
      </w:pPr>
      <w:r w:rsidRPr="00B919C9">
        <w:rPr>
          <w:color w:val="000000"/>
          <w:sz w:val="24"/>
          <w:szCs w:val="24"/>
        </w:rPr>
        <w:br w:type="page"/>
      </w:r>
    </w:p>
    <w:p w14:paraId="771E13F9" w14:textId="77777777" w:rsidR="00753417" w:rsidRPr="00B919C9" w:rsidRDefault="00753417" w:rsidP="00753417">
      <w:pPr>
        <w:spacing w:line="480" w:lineRule="auto"/>
        <w:ind w:firstLine="720"/>
        <w:jc w:val="center"/>
        <w:rPr>
          <w:b/>
          <w:bCs/>
          <w:sz w:val="24"/>
          <w:szCs w:val="24"/>
        </w:rPr>
      </w:pPr>
      <w:r w:rsidRPr="00B919C9">
        <w:rPr>
          <w:b/>
          <w:bCs/>
          <w:sz w:val="24"/>
          <w:szCs w:val="24"/>
        </w:rPr>
        <w:lastRenderedPageBreak/>
        <w:t>Chapter Six:  Evaluation of the Practice Change Initiative</w:t>
      </w:r>
    </w:p>
    <w:p w14:paraId="57F13184" w14:textId="753F5C54" w:rsidR="00753417" w:rsidRPr="00B919C9" w:rsidRDefault="00753417" w:rsidP="00753417">
      <w:pPr>
        <w:pStyle w:val="APA"/>
      </w:pPr>
      <w:r w:rsidRPr="00B919C9">
        <w:t xml:space="preserve">Evaluating project initiatives helps to bring numerical information into real-world interpretations (Moran, Burson, &amp; Conrad, 2017).  This quality improvement project data dissemination will turn numerical results into positive changes for the community, practice, and providers.  To understand how these outcomes addressed the original problem conducting statistical analysis was vital.  A comparison of the different interventions to the target goal established by Healthy People 2020 helped to determine project success.  </w:t>
      </w:r>
      <w:r w:rsidR="001846B3" w:rsidRPr="00B919C9">
        <w:t xml:space="preserve">This chapter will provide a discussion of the project findings.  </w:t>
      </w:r>
    </w:p>
    <w:p w14:paraId="5B056ABF" w14:textId="77777777" w:rsidR="00753417" w:rsidRPr="00B919C9" w:rsidRDefault="00753417" w:rsidP="00753417">
      <w:pPr>
        <w:pStyle w:val="APAAbstract"/>
        <w:tabs>
          <w:tab w:val="left" w:leader="dot" w:pos="8640"/>
        </w:tabs>
        <w:rPr>
          <w:b/>
          <w:szCs w:val="24"/>
        </w:rPr>
      </w:pPr>
      <w:r w:rsidRPr="00B919C9">
        <w:rPr>
          <w:b/>
          <w:szCs w:val="24"/>
        </w:rPr>
        <w:t>Participant Demographics</w:t>
      </w:r>
    </w:p>
    <w:p w14:paraId="79DCFA66" w14:textId="3F0FF19A" w:rsidR="00753417" w:rsidRPr="00B919C9" w:rsidRDefault="00753417" w:rsidP="00753417">
      <w:pPr>
        <w:pStyle w:val="APAAbstract"/>
        <w:tabs>
          <w:tab w:val="left" w:leader="dot" w:pos="8640"/>
        </w:tabs>
        <w:rPr>
          <w:szCs w:val="24"/>
        </w:rPr>
      </w:pPr>
      <w:r w:rsidRPr="00B919C9">
        <w:rPr>
          <w:szCs w:val="24"/>
        </w:rPr>
        <w:t xml:space="preserve">           Demographic data collected for the participants were gender, training, experience, years at the health department, and attitudes toward antibiotic stewardship.  The demographics of the project participants were similar.  </w:t>
      </w:r>
      <w:r w:rsidR="001846B3" w:rsidRPr="00B919C9">
        <w:rPr>
          <w:szCs w:val="24"/>
        </w:rPr>
        <w:t xml:space="preserve">There were two nurse practitioners, two licensed practical nurses, and the county health director as participants of the project.  </w:t>
      </w:r>
      <w:r w:rsidRPr="00B919C9">
        <w:rPr>
          <w:szCs w:val="24"/>
        </w:rPr>
        <w:t>There were four females and one male.  All but one member had been with the health department for more than ten years. There was one new provider who had</w:t>
      </w:r>
      <w:r w:rsidR="001846B3" w:rsidRPr="00B919C9">
        <w:rPr>
          <w:szCs w:val="24"/>
        </w:rPr>
        <w:t xml:space="preserve"> health department</w:t>
      </w:r>
      <w:r w:rsidRPr="00B919C9">
        <w:rPr>
          <w:szCs w:val="24"/>
        </w:rPr>
        <w:t xml:space="preserve"> experience but less than one year at the current health department.  All providers had training in internal medicine and </w:t>
      </w:r>
      <w:r w:rsidR="001846B3" w:rsidRPr="00B919C9">
        <w:rPr>
          <w:szCs w:val="24"/>
        </w:rPr>
        <w:t>were</w:t>
      </w:r>
      <w:r w:rsidRPr="00B919C9">
        <w:rPr>
          <w:szCs w:val="24"/>
        </w:rPr>
        <w:t xml:space="preserve"> nurse practitioners. </w:t>
      </w:r>
      <w:r w:rsidR="001846B3" w:rsidRPr="00B919C9">
        <w:rPr>
          <w:szCs w:val="24"/>
        </w:rPr>
        <w:t>(</w:t>
      </w:r>
      <w:r w:rsidR="009C2FD6">
        <w:rPr>
          <w:szCs w:val="24"/>
        </w:rPr>
        <w:t>Appendix L</w:t>
      </w:r>
      <w:r w:rsidR="001846B3" w:rsidRPr="00B919C9">
        <w:rPr>
          <w:szCs w:val="24"/>
        </w:rPr>
        <w:t>).</w:t>
      </w:r>
    </w:p>
    <w:p w14:paraId="2D7F132B" w14:textId="3598AC9B" w:rsidR="00753417" w:rsidRPr="00B919C9" w:rsidRDefault="00753417" w:rsidP="00753417">
      <w:pPr>
        <w:pStyle w:val="APA"/>
      </w:pPr>
      <w:r w:rsidRPr="00B919C9">
        <w:t>The information gathered about attitudes toward antibiotic stewardship</w:t>
      </w:r>
      <w:r w:rsidR="001846B3" w:rsidRPr="00B919C9">
        <w:t xml:space="preserve"> from the pre- and post-surveys did not change over the course of the project.  This information</w:t>
      </w:r>
      <w:r w:rsidRPr="00B919C9">
        <w:t xml:space="preserve"> </w:t>
      </w:r>
      <w:r w:rsidR="00E278A1" w:rsidRPr="00B919C9">
        <w:t xml:space="preserve">in both the pre- and post-surveys </w:t>
      </w:r>
      <w:r w:rsidRPr="00B919C9">
        <w:t xml:space="preserve">consisted of preferences to implementation, how to stay current on data, overuse or underuse of antibiotics, and more.  </w:t>
      </w:r>
      <w:r w:rsidR="001846B3" w:rsidRPr="00B919C9">
        <w:t>All the</w:t>
      </w:r>
      <w:r w:rsidRPr="00B919C9">
        <w:t xml:space="preserve"> participants strongly agreed that antibiotic resistance is a problem in healthcare.  Additionally, all participants agreed that inappropriate antibiotic use increases resistance.  </w:t>
      </w:r>
      <w:r w:rsidR="001846B3" w:rsidRPr="00B919C9">
        <w:t>In response to this question p</w:t>
      </w:r>
      <w:r w:rsidRPr="00B919C9">
        <w:t xml:space="preserve">articipants </w:t>
      </w:r>
      <w:r w:rsidRPr="00B919C9">
        <w:lastRenderedPageBreak/>
        <w:t xml:space="preserve">averaged seven out of ten on antibiotic use. </w:t>
      </w:r>
      <w:r w:rsidR="001846B3" w:rsidRPr="00B919C9">
        <w:t xml:space="preserve"> Higher numbers indicated that participants felt antibiotics were overused, </w:t>
      </w:r>
      <w:r w:rsidR="00E278A1" w:rsidRPr="00B919C9">
        <w:t>and</w:t>
      </w:r>
      <w:r w:rsidR="001846B3" w:rsidRPr="00B919C9">
        <w:t xml:space="preserve"> lower number meant antibiotics were underused.</w:t>
      </w:r>
      <w:r w:rsidRPr="00B919C9">
        <w:t xml:space="preserve"> Th</w:t>
      </w:r>
      <w:r w:rsidR="009C2FD6">
        <w:t>ese responses</w:t>
      </w:r>
      <w:r w:rsidRPr="00B919C9">
        <w:t xml:space="preserve"> indicate that members feel antibiotics are somewhat overused.   Continued education and smart phone apps </w:t>
      </w:r>
      <w:r w:rsidR="001846B3" w:rsidRPr="00B919C9">
        <w:t>were identified</w:t>
      </w:r>
      <w:r w:rsidR="003366EC" w:rsidRPr="00B919C9">
        <w:t xml:space="preserve"> as ways in which the</w:t>
      </w:r>
      <w:r w:rsidRPr="00B919C9">
        <w:t xml:space="preserve"> team members stay up to date on the latest data.  Lastly, majority of participants preferred to implement the project by electronic health record.  The second preference was the use of guidelines. The least preferred method of implementation was individual clinician feedback.  </w:t>
      </w:r>
    </w:p>
    <w:p w14:paraId="24DA3165" w14:textId="77777777" w:rsidR="00753417" w:rsidRPr="00B919C9" w:rsidRDefault="00753417" w:rsidP="00753417">
      <w:pPr>
        <w:pStyle w:val="APA"/>
        <w:ind w:firstLine="0"/>
        <w:rPr>
          <w:b/>
          <w:bCs/>
        </w:rPr>
      </w:pPr>
      <w:r w:rsidRPr="00B919C9">
        <w:rPr>
          <w:b/>
          <w:bCs/>
        </w:rPr>
        <w:t>Intended Outcomes</w:t>
      </w:r>
    </w:p>
    <w:p w14:paraId="61A5C57C" w14:textId="77777777" w:rsidR="00753417" w:rsidRPr="00B919C9" w:rsidRDefault="00753417" w:rsidP="00753417">
      <w:pPr>
        <w:pStyle w:val="APA"/>
        <w:ind w:firstLine="0"/>
      </w:pPr>
      <w:r w:rsidRPr="00B919C9">
        <w:tab/>
        <w:t xml:space="preserve">The intended outcomes for the project were the justification of prescribing antibiotics with upper respiratory infections, improved peer-to-peer comparison, and increasing patient education rate for upper respiratory infections.  The outcomes for the project can be broken down into long-term, intermediate, and short-term goals.  </w:t>
      </w:r>
    </w:p>
    <w:p w14:paraId="2F95FF10" w14:textId="318E2F22" w:rsidR="00753417" w:rsidRPr="00B919C9" w:rsidRDefault="00753417" w:rsidP="00753417">
      <w:pPr>
        <w:pStyle w:val="APA"/>
        <w:ind w:firstLine="0"/>
      </w:pPr>
      <w:r w:rsidRPr="00B919C9">
        <w:tab/>
        <w:t>The short-term goals of the project were defined as weekly goals and included adherence rates to the CDC guidelines, justification of antibiotic use, and increasing patient education through the</w:t>
      </w:r>
      <w:r w:rsidR="003366EC" w:rsidRPr="00B919C9">
        <w:t xml:space="preserve"> use of the</w:t>
      </w:r>
      <w:r w:rsidRPr="00B919C9">
        <w:t xml:space="preserve"> brochure.  The adherence to CDC guidelines was determined by a review of the checklist and the reason given for antibiotic use.  The checklist was also used to </w:t>
      </w:r>
      <w:r w:rsidR="003366EC" w:rsidRPr="00B919C9">
        <w:t>evaluate</w:t>
      </w:r>
      <w:r w:rsidRPr="00B919C9">
        <w:t xml:space="preserve"> if the education brochure was </w:t>
      </w:r>
      <w:r w:rsidR="003366EC" w:rsidRPr="00B919C9">
        <w:t>provided</w:t>
      </w:r>
      <w:r w:rsidRPr="00B919C9">
        <w:t xml:space="preserve"> or not to patients.</w:t>
      </w:r>
    </w:p>
    <w:p w14:paraId="2866DA90" w14:textId="7CBAF02C" w:rsidR="00753417" w:rsidRPr="00B919C9" w:rsidRDefault="00753417" w:rsidP="00753417">
      <w:pPr>
        <w:pStyle w:val="APA"/>
        <w:ind w:firstLine="0"/>
      </w:pPr>
      <w:r w:rsidRPr="00B919C9">
        <w:tab/>
        <w:t xml:space="preserve">Intermediate goals were defined as monthly goals throughout the project course.  These goals include continuing to meet all short-term goals and </w:t>
      </w:r>
      <w:r w:rsidR="003366EC" w:rsidRPr="00B919C9">
        <w:t>meeting</w:t>
      </w:r>
      <w:r w:rsidRPr="00B919C9">
        <w:t xml:space="preserve"> or exceeding the Healthy People 2020 target of 21% </w:t>
      </w:r>
      <w:r w:rsidR="003366EC" w:rsidRPr="00B919C9">
        <w:t xml:space="preserve">in </w:t>
      </w:r>
      <w:r w:rsidRPr="00B919C9">
        <w:t>inappropriate antibiotic use in upper respiratory infections.  Another goal is a monthly peer-to-peer comparison of the Healthy People 2020 target percentage.  The last intermediate goal included continued support and interest from stakeholders.</w:t>
      </w:r>
    </w:p>
    <w:p w14:paraId="0CDB804F" w14:textId="2268A190" w:rsidR="00753417" w:rsidRPr="00B919C9" w:rsidRDefault="00753417" w:rsidP="00753417">
      <w:pPr>
        <w:pStyle w:val="APA"/>
        <w:ind w:firstLine="0"/>
      </w:pPr>
      <w:r w:rsidRPr="00B919C9">
        <w:lastRenderedPageBreak/>
        <w:tab/>
        <w:t xml:space="preserve">The long-term goals of this project were to enact policy and practice change in the facility.  Other purposes included decreasing resistance rates among patients and the community.  Lastly, reducing health care costs to the patient and facility was another long-term goal.  Long-term goals were defined as goals being met each year.  </w:t>
      </w:r>
    </w:p>
    <w:p w14:paraId="038DE231" w14:textId="77777777" w:rsidR="003366EC" w:rsidRPr="00B919C9" w:rsidRDefault="00753417" w:rsidP="00753417">
      <w:pPr>
        <w:pStyle w:val="APA"/>
        <w:ind w:firstLine="0"/>
        <w:rPr>
          <w:b/>
          <w:bCs/>
        </w:rPr>
      </w:pPr>
      <w:r w:rsidRPr="00B919C9">
        <w:rPr>
          <w:b/>
          <w:bCs/>
        </w:rPr>
        <w:t>Findings</w:t>
      </w:r>
    </w:p>
    <w:p w14:paraId="5BD620CD" w14:textId="2D0AEEF3" w:rsidR="00753417" w:rsidRPr="00B919C9" w:rsidRDefault="00753417" w:rsidP="003366EC">
      <w:pPr>
        <w:pStyle w:val="APA"/>
      </w:pPr>
      <w:r w:rsidRPr="00B919C9">
        <w:t xml:space="preserve">The short-term goal of providing an education brochure to all patients presenting with respiratory tract infections (RTI) was very successful.  </w:t>
      </w:r>
      <w:r w:rsidR="003366EC" w:rsidRPr="00B919C9">
        <w:t>Of the patients with RTI, 9</w:t>
      </w:r>
      <w:r w:rsidR="005862E8" w:rsidRPr="00B919C9">
        <w:t>7.5</w:t>
      </w:r>
      <w:r w:rsidR="003366EC" w:rsidRPr="00B919C9">
        <w:t>% (7</w:t>
      </w:r>
      <w:r w:rsidR="005862E8" w:rsidRPr="00B919C9">
        <w:t>8</w:t>
      </w:r>
      <w:r w:rsidR="003366EC" w:rsidRPr="00B919C9">
        <w:t xml:space="preserve">) received the education brochure from the providers compared to </w:t>
      </w:r>
      <w:r w:rsidR="009C2FD6">
        <w:t>2.5</w:t>
      </w:r>
      <w:r w:rsidR="003366EC" w:rsidRPr="00B919C9">
        <w:t xml:space="preserve">% (2) who did not over the </w:t>
      </w:r>
      <w:r w:rsidR="00B86D3A" w:rsidRPr="00B919C9">
        <w:t>thirteen-week</w:t>
      </w:r>
      <w:r w:rsidR="003366EC" w:rsidRPr="00B919C9">
        <w:t xml:space="preserve"> implementation period.</w:t>
      </w:r>
      <w:r w:rsidRPr="00B919C9">
        <w:t xml:space="preserve"> The next goal was the justification of antibiotics that </w:t>
      </w:r>
      <w:r w:rsidR="00B86D3A" w:rsidRPr="00B919C9">
        <w:t>aligned with the CDC</w:t>
      </w:r>
      <w:r w:rsidRPr="00B919C9">
        <w:t xml:space="preserve"> patient care guideline</w:t>
      </w:r>
      <w:r w:rsidR="00B86D3A" w:rsidRPr="00B919C9">
        <w:t>s</w:t>
      </w:r>
      <w:r w:rsidRPr="00B919C9">
        <w:t xml:space="preserve">.  </w:t>
      </w:r>
      <w:r w:rsidR="00B86D3A" w:rsidRPr="00B919C9">
        <w:t xml:space="preserve">Of the 80 patients, </w:t>
      </w:r>
      <w:r w:rsidR="00560EE9" w:rsidRPr="00B919C9">
        <w:t>87.5% (70) did not receive an antibiotic.  Of the ten patients, 8</w:t>
      </w:r>
      <w:r w:rsidR="00D23A0E" w:rsidRPr="00B919C9">
        <w:t>0%</w:t>
      </w:r>
      <w:r w:rsidR="00B86D3A" w:rsidRPr="00B919C9">
        <w:t xml:space="preserve"> (</w:t>
      </w:r>
      <w:r w:rsidR="00D23A0E" w:rsidRPr="00B919C9">
        <w:t>8</w:t>
      </w:r>
      <w:r w:rsidR="00B86D3A" w:rsidRPr="00B919C9">
        <w:t>) received antibiotics following CDC guidelines compared to 2</w:t>
      </w:r>
      <w:r w:rsidR="00560EE9" w:rsidRPr="00B919C9">
        <w:t>0</w:t>
      </w:r>
      <w:r w:rsidR="00B86D3A" w:rsidRPr="00B919C9">
        <w:t>% (2) antibiotics given not in accordance with the CDC guidelines</w:t>
      </w:r>
      <w:r w:rsidRPr="00B919C9">
        <w:t xml:space="preserve">.  This is </w:t>
      </w:r>
      <w:r w:rsidR="00200E3B" w:rsidRPr="00B919C9">
        <w:t>an</w:t>
      </w:r>
      <w:r w:rsidRPr="00B919C9">
        <w:t xml:space="preserve"> </w:t>
      </w:r>
      <w:r w:rsidR="00E278A1" w:rsidRPr="00B919C9">
        <w:t>in</w:t>
      </w:r>
      <w:r w:rsidRPr="00B919C9">
        <w:t xml:space="preserve">crease compared to the prior year.  </w:t>
      </w:r>
      <w:r w:rsidR="00B86D3A" w:rsidRPr="00B919C9">
        <w:t>In the previous year</w:t>
      </w:r>
      <w:r w:rsidRPr="00B919C9">
        <w:t xml:space="preserve"> 82% of patients did not receive an antibiotic while 18% did. </w:t>
      </w:r>
      <w:r w:rsidR="00B86D3A" w:rsidRPr="00B919C9">
        <w:t xml:space="preserve"> A limitation in previous year data, was the inability to determine if the</w:t>
      </w:r>
      <w:r w:rsidRPr="00B919C9">
        <w:t xml:space="preserve"> antibiotic given was appropriately prescribed or not due to health record </w:t>
      </w:r>
      <w:r w:rsidR="00200E3B" w:rsidRPr="00B919C9">
        <w:t>documentation</w:t>
      </w:r>
      <w:r w:rsidRPr="00B919C9">
        <w:t xml:space="preserve">.  </w:t>
      </w:r>
    </w:p>
    <w:p w14:paraId="40B54AF7" w14:textId="515E9015" w:rsidR="00753417" w:rsidRPr="00B919C9" w:rsidRDefault="00753417" w:rsidP="00753417">
      <w:pPr>
        <w:pStyle w:val="APA"/>
        <w:ind w:firstLine="0"/>
      </w:pPr>
      <w:r w:rsidRPr="00B919C9">
        <w:tab/>
        <w:t xml:space="preserve">Providers and the </w:t>
      </w:r>
      <w:r w:rsidR="00B86D3A" w:rsidRPr="00B919C9">
        <w:t>project site</w:t>
      </w:r>
      <w:r w:rsidRPr="00B919C9">
        <w:t xml:space="preserve"> were compared to the Healthy People 2020 target of 21%</w:t>
      </w:r>
      <w:r w:rsidR="0085130E" w:rsidRPr="00B919C9">
        <w:t xml:space="preserve"> in inappropriate antibiotic use in respiratory infection</w:t>
      </w:r>
      <w:r w:rsidRPr="00B919C9">
        <w:t xml:space="preserve">.  Overall, the </w:t>
      </w:r>
      <w:r w:rsidR="00B86D3A" w:rsidRPr="00B919C9">
        <w:t>project site</w:t>
      </w:r>
      <w:r w:rsidRPr="00B919C9">
        <w:t xml:space="preserve"> was below the goal of 21% set by Healthy People 2020</w:t>
      </w:r>
      <w:r w:rsidR="0085130E" w:rsidRPr="00B919C9">
        <w:t xml:space="preserve"> at 12.5%</w:t>
      </w:r>
      <w:r w:rsidRPr="00B919C9">
        <w:t xml:space="preserve">.  </w:t>
      </w:r>
      <w:r w:rsidR="00B86D3A" w:rsidRPr="00B919C9">
        <w:t>Graph</w:t>
      </w:r>
      <w:r w:rsidRPr="00B919C9">
        <w:t xml:space="preserve"> 1 illustrates the breakdown of data by provider and facility.   </w:t>
      </w:r>
    </w:p>
    <w:p w14:paraId="7126FF23" w14:textId="198A2F09" w:rsidR="0085130E" w:rsidRPr="00B919C9" w:rsidRDefault="00753417" w:rsidP="00753417">
      <w:pPr>
        <w:pStyle w:val="APA"/>
        <w:ind w:firstLine="0"/>
      </w:pPr>
      <w:r w:rsidRPr="00B919C9">
        <w:tab/>
      </w:r>
      <w:r w:rsidR="005862E8" w:rsidRPr="00B919C9">
        <w:t xml:space="preserve">For peer comparison, each provider’s antibiotic prescribing rate was evaluated using the CDC guidelines </w:t>
      </w:r>
      <w:r w:rsidR="00200E3B" w:rsidRPr="00B919C9">
        <w:t xml:space="preserve">and </w:t>
      </w:r>
      <w:r w:rsidR="005862E8" w:rsidRPr="00B919C9">
        <w:t>then compared to other</w:t>
      </w:r>
      <w:r w:rsidR="00200E3B" w:rsidRPr="00B919C9">
        <w:t xml:space="preserve"> provider and benchmark of 21%</w:t>
      </w:r>
      <w:r w:rsidRPr="00B919C9">
        <w:t xml:space="preserve">.  </w:t>
      </w:r>
      <w:r w:rsidR="005862E8" w:rsidRPr="00B919C9">
        <w:t>Both</w:t>
      </w:r>
      <w:r w:rsidRPr="00B919C9">
        <w:t xml:space="preserve"> providers had the same </w:t>
      </w:r>
      <w:r w:rsidR="005862E8" w:rsidRPr="00B919C9">
        <w:t xml:space="preserve">compliances </w:t>
      </w:r>
      <w:r w:rsidRPr="00B919C9">
        <w:t>rates in months 1 and 2 at 75% and 100% respectively.  In month 3, provider 1’s compliance rate with CDC guidelines was 100%</w:t>
      </w:r>
      <w:r w:rsidR="005862E8" w:rsidRPr="00B919C9">
        <w:t xml:space="preserve"> compared to </w:t>
      </w:r>
      <w:r w:rsidRPr="00B919C9">
        <w:t xml:space="preserve">provider </w:t>
      </w:r>
      <w:r w:rsidRPr="00B919C9">
        <w:lastRenderedPageBreak/>
        <w:t xml:space="preserve">2’s compliance rate </w:t>
      </w:r>
      <w:r w:rsidR="005862E8" w:rsidRPr="00B919C9">
        <w:t>at</w:t>
      </w:r>
      <w:r w:rsidRPr="00B919C9">
        <w:t xml:space="preserve"> 75%.  Monthly meetings and continued support of the project were directly related.  </w:t>
      </w:r>
      <w:r w:rsidR="005862E8" w:rsidRPr="00B919C9">
        <w:t xml:space="preserve">During </w:t>
      </w:r>
      <w:r w:rsidRPr="00B919C9">
        <w:t>month</w:t>
      </w:r>
      <w:r w:rsidR="005862E8" w:rsidRPr="00B919C9">
        <w:t xml:space="preserve"> 3,</w:t>
      </w:r>
      <w:r w:rsidRPr="00B919C9">
        <w:t xml:space="preserve"> provider 2 was absent and </w:t>
      </w:r>
      <w:r w:rsidR="005862E8" w:rsidRPr="00B919C9">
        <w:t>was provided</w:t>
      </w:r>
      <w:r w:rsidRPr="00B919C9">
        <w:t xml:space="preserve"> information</w:t>
      </w:r>
      <w:r w:rsidR="005862E8" w:rsidRPr="00B919C9">
        <w:t xml:space="preserve"> updates via email</w:t>
      </w:r>
      <w:r w:rsidRPr="00B919C9">
        <w:t xml:space="preserve">.  </w:t>
      </w:r>
    </w:p>
    <w:p w14:paraId="3C6C33B7" w14:textId="5631AD9B" w:rsidR="00753417" w:rsidRPr="00B919C9" w:rsidRDefault="005862E8" w:rsidP="0085130E">
      <w:pPr>
        <w:pStyle w:val="APA"/>
      </w:pPr>
      <w:r w:rsidRPr="00B919C9">
        <w:t xml:space="preserve">Based on project findings, providers and director are evaluating the addition of </w:t>
      </w:r>
      <w:r w:rsidR="00753417" w:rsidRPr="00B919C9">
        <w:t xml:space="preserve">warnings and alerts to </w:t>
      </w:r>
      <w:r w:rsidRPr="00B919C9">
        <w:t>be incorporated in the electronic health record (EHR)</w:t>
      </w:r>
      <w:r w:rsidR="00753417" w:rsidRPr="00B919C9">
        <w:t xml:space="preserve">.  </w:t>
      </w:r>
      <w:r w:rsidR="0085130E" w:rsidRPr="00B919C9">
        <w:t>These alerts will allow for further continuation of the project.  Additionally, this will allow for more data to be gathered as it relates to antibiotic stewardship.</w:t>
      </w:r>
    </w:p>
    <w:p w14:paraId="52355A69" w14:textId="46FBB62C" w:rsidR="00753417" w:rsidRPr="00B919C9" w:rsidRDefault="005862E8" w:rsidP="00753417">
      <w:pPr>
        <w:pStyle w:val="APA"/>
        <w:rPr>
          <w:b/>
          <w:bCs/>
          <w:i/>
          <w:iCs/>
        </w:rPr>
      </w:pPr>
      <w:r w:rsidRPr="00B919C9">
        <w:rPr>
          <w:b/>
          <w:bCs/>
          <w:i/>
          <w:iCs/>
        </w:rPr>
        <w:t>Graph</w:t>
      </w:r>
      <w:r w:rsidR="00753417" w:rsidRPr="00B919C9">
        <w:rPr>
          <w:b/>
          <w:bCs/>
          <w:i/>
          <w:iCs/>
        </w:rPr>
        <w:t xml:space="preserve"> 1 </w:t>
      </w:r>
    </w:p>
    <w:p w14:paraId="63DA4549" w14:textId="2AE144A4" w:rsidR="00753417" w:rsidRPr="00B919C9" w:rsidRDefault="00753417" w:rsidP="00753417">
      <w:pPr>
        <w:pStyle w:val="Caption"/>
        <w:keepNext/>
        <w:spacing w:line="480" w:lineRule="auto"/>
      </w:pPr>
      <w:r w:rsidRPr="00B919C9">
        <w:t xml:space="preserve"> </w:t>
      </w:r>
      <w:r w:rsidR="007F20BA" w:rsidRPr="00B919C9">
        <w:t>Inappropriate use</w:t>
      </w:r>
      <w:r w:rsidRPr="00B919C9">
        <w:t xml:space="preserve"> rates.</w:t>
      </w:r>
    </w:p>
    <w:p w14:paraId="47A0E4E0" w14:textId="6388D630" w:rsidR="00753417" w:rsidRPr="00B919C9" w:rsidRDefault="00753417" w:rsidP="00753417">
      <w:pPr>
        <w:spacing w:line="480" w:lineRule="auto"/>
        <w:rPr>
          <w:b/>
          <w:sz w:val="24"/>
        </w:rPr>
      </w:pPr>
      <w:r w:rsidRPr="00B919C9">
        <w:rPr>
          <w:noProof/>
        </w:rPr>
        <w:t xml:space="preserve"> </w:t>
      </w:r>
      <w:r w:rsidR="00344885" w:rsidRPr="00B919C9">
        <w:rPr>
          <w:noProof/>
        </w:rPr>
        <w:drawing>
          <wp:inline distT="0" distB="0" distL="0" distR="0" wp14:anchorId="138DE826" wp14:editId="69C4FFF8">
            <wp:extent cx="4572000" cy="2743200"/>
            <wp:effectExtent l="0" t="0" r="0" b="0"/>
            <wp:docPr id="25" name="Chart 25">
              <a:extLst xmlns:a="http://schemas.openxmlformats.org/drawingml/2006/main">
                <a:ext uri="{FF2B5EF4-FFF2-40B4-BE49-F238E27FC236}">
                  <a16:creationId xmlns:a16="http://schemas.microsoft.com/office/drawing/2014/main" id="{60ACDE73-8D28-40B4-8B4A-543E4F715C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27939AC" w14:textId="77777777" w:rsidR="00753417" w:rsidRPr="00B919C9" w:rsidRDefault="00753417" w:rsidP="00753417">
      <w:pPr>
        <w:spacing w:line="480" w:lineRule="auto"/>
        <w:rPr>
          <w:b/>
          <w:sz w:val="24"/>
        </w:rPr>
      </w:pPr>
      <w:r w:rsidRPr="00B919C9">
        <w:rPr>
          <w:b/>
          <w:sz w:val="24"/>
        </w:rPr>
        <w:t>Summary</w:t>
      </w:r>
    </w:p>
    <w:p w14:paraId="7FA63C38" w14:textId="64764724" w:rsidR="00753417" w:rsidRPr="00B919C9" w:rsidRDefault="00753417" w:rsidP="00753417">
      <w:pPr>
        <w:spacing w:line="480" w:lineRule="auto"/>
        <w:rPr>
          <w:bCs/>
          <w:sz w:val="24"/>
        </w:rPr>
      </w:pPr>
      <w:r w:rsidRPr="00B919C9">
        <w:rPr>
          <w:b/>
          <w:sz w:val="24"/>
        </w:rPr>
        <w:tab/>
      </w:r>
      <w:r w:rsidRPr="00B919C9">
        <w:rPr>
          <w:bCs/>
          <w:sz w:val="24"/>
        </w:rPr>
        <w:t xml:space="preserve">Data analysis of the project goals helps to determine the impact of the overall implementation.  An accurate comparison of pre-intervention and post-intervention data will help to </w:t>
      </w:r>
      <w:r w:rsidR="0085130E" w:rsidRPr="00B919C9">
        <w:rPr>
          <w:bCs/>
          <w:sz w:val="24"/>
        </w:rPr>
        <w:t>evaluate</w:t>
      </w:r>
      <w:r w:rsidRPr="00B919C9">
        <w:rPr>
          <w:bCs/>
          <w:sz w:val="24"/>
        </w:rPr>
        <w:t xml:space="preserve"> how accurately the interventions have worked, what benefit the interventions had on the practice, and possible changes to the interventions to enact further changes.  </w:t>
      </w:r>
      <w:r w:rsidRPr="00B919C9">
        <w:rPr>
          <w:bCs/>
          <w:sz w:val="24"/>
        </w:rPr>
        <w:lastRenderedPageBreak/>
        <w:t xml:space="preserve">Additionally, understanding the impact of different interventions helps to establish the sustainability of the project overall.  </w:t>
      </w:r>
    </w:p>
    <w:p w14:paraId="27612E27" w14:textId="179E387F" w:rsidR="00753417" w:rsidRPr="00B919C9" w:rsidRDefault="00753417" w:rsidP="00753417">
      <w:pPr>
        <w:spacing w:line="480" w:lineRule="auto"/>
        <w:rPr>
          <w:bCs/>
          <w:sz w:val="24"/>
        </w:rPr>
      </w:pPr>
      <w:r w:rsidRPr="00B919C9">
        <w:rPr>
          <w:bCs/>
          <w:sz w:val="24"/>
        </w:rPr>
        <w:tab/>
        <w:t>For this project, the goal of meeting the Healthy People 2020 goal of less than 21% of antibiotic use in RTIs was me</w:t>
      </w:r>
      <w:r w:rsidR="00344885" w:rsidRPr="00B919C9">
        <w:rPr>
          <w:bCs/>
          <w:sz w:val="24"/>
        </w:rPr>
        <w:t>t</w:t>
      </w:r>
      <w:r w:rsidRPr="00B919C9">
        <w:rPr>
          <w:bCs/>
          <w:sz w:val="24"/>
        </w:rPr>
        <w:t xml:space="preserve"> by the facility and Provider 1.  </w:t>
      </w:r>
      <w:r w:rsidR="00344885" w:rsidRPr="00B919C9">
        <w:rPr>
          <w:bCs/>
          <w:sz w:val="24"/>
        </w:rPr>
        <w:t>During the first and second months</w:t>
      </w:r>
      <w:r w:rsidRPr="00B919C9">
        <w:rPr>
          <w:bCs/>
          <w:sz w:val="24"/>
        </w:rPr>
        <w:t xml:space="preserve"> peer-to-peer comparison </w:t>
      </w:r>
      <w:r w:rsidR="00344885" w:rsidRPr="00B919C9">
        <w:rPr>
          <w:bCs/>
          <w:sz w:val="24"/>
        </w:rPr>
        <w:t>revealed</w:t>
      </w:r>
      <w:r w:rsidRPr="00B919C9">
        <w:rPr>
          <w:bCs/>
          <w:sz w:val="24"/>
        </w:rPr>
        <w:t xml:space="preserve"> similar rates </w:t>
      </w:r>
      <w:r w:rsidR="00344885" w:rsidRPr="00B919C9">
        <w:rPr>
          <w:bCs/>
          <w:sz w:val="24"/>
        </w:rPr>
        <w:t>in antibiotic prescribing.</w:t>
      </w:r>
      <w:r w:rsidRPr="00B919C9">
        <w:rPr>
          <w:bCs/>
          <w:sz w:val="24"/>
        </w:rPr>
        <w:t xml:space="preserve">  Lastly, the education brochure was given to 9</w:t>
      </w:r>
      <w:r w:rsidR="0085130E" w:rsidRPr="00B919C9">
        <w:rPr>
          <w:bCs/>
          <w:sz w:val="24"/>
        </w:rPr>
        <w:t>7.5</w:t>
      </w:r>
      <w:r w:rsidRPr="00B919C9">
        <w:rPr>
          <w:bCs/>
          <w:sz w:val="24"/>
        </w:rPr>
        <w:t xml:space="preserve">% of all patients.  </w:t>
      </w:r>
      <w:r w:rsidR="00344885" w:rsidRPr="00B919C9">
        <w:rPr>
          <w:bCs/>
          <w:sz w:val="24"/>
        </w:rPr>
        <w:t>Findings from the project will assist</w:t>
      </w:r>
      <w:r w:rsidRPr="00B919C9">
        <w:rPr>
          <w:bCs/>
          <w:sz w:val="24"/>
        </w:rPr>
        <w:t xml:space="preserve"> the director and other stakeholders </w:t>
      </w:r>
      <w:r w:rsidR="00344885" w:rsidRPr="00B919C9">
        <w:rPr>
          <w:bCs/>
          <w:sz w:val="24"/>
        </w:rPr>
        <w:t>to evaluate standardizing an antibiotic stewardship program within the practice setting.</w:t>
      </w:r>
    </w:p>
    <w:p w14:paraId="563457AC" w14:textId="77777777" w:rsidR="00002551" w:rsidRPr="00B919C9" w:rsidRDefault="00002551" w:rsidP="00115231">
      <w:pPr>
        <w:pStyle w:val="APAAbstract"/>
        <w:tabs>
          <w:tab w:val="left" w:leader="dot" w:pos="8640"/>
        </w:tabs>
        <w:jc w:val="center"/>
        <w:rPr>
          <w:b/>
        </w:rPr>
      </w:pPr>
    </w:p>
    <w:p w14:paraId="31144298" w14:textId="77777777" w:rsidR="003444C1" w:rsidRPr="00B919C9" w:rsidRDefault="003444C1">
      <w:pPr>
        <w:rPr>
          <w:b/>
          <w:sz w:val="24"/>
        </w:rPr>
      </w:pPr>
      <w:r w:rsidRPr="00B919C9">
        <w:rPr>
          <w:b/>
        </w:rPr>
        <w:br w:type="page"/>
      </w:r>
    </w:p>
    <w:p w14:paraId="714B8447" w14:textId="77777777" w:rsidR="009B17CE" w:rsidRPr="00B919C9" w:rsidRDefault="00037FE0" w:rsidP="00115231">
      <w:pPr>
        <w:pStyle w:val="APAAbstract"/>
        <w:tabs>
          <w:tab w:val="left" w:leader="dot" w:pos="8640"/>
        </w:tabs>
        <w:jc w:val="center"/>
        <w:rPr>
          <w:b/>
        </w:rPr>
      </w:pPr>
      <w:r w:rsidRPr="00B919C9">
        <w:rPr>
          <w:b/>
        </w:rPr>
        <w:lastRenderedPageBreak/>
        <w:t>Chapter Seven: Implications for Nursing Practice</w:t>
      </w:r>
    </w:p>
    <w:p w14:paraId="791E876F" w14:textId="77777777" w:rsidR="009B17CE" w:rsidRPr="00B919C9" w:rsidRDefault="00037FE0" w:rsidP="00115231">
      <w:pPr>
        <w:pStyle w:val="APA"/>
      </w:pPr>
      <w:r w:rsidRPr="00B919C9">
        <w:t xml:space="preserve">Nursing as a professional practice requires that nurses be experts at providing care in addition to using nursing science with patients (American Association of Colleges of Nursing [AACN], 2006).  The DNP Essentials created by the AACN establish foundational competencies that vital to the role of an advanced practice nurse (AACN, 2016).  The DNP essentials are evident in many aspects of the doctoral program.  These essentials served as a guide for the quality improvement project and will be described in this chapter. </w:t>
      </w:r>
    </w:p>
    <w:p w14:paraId="233EA00B" w14:textId="77777777" w:rsidR="009B17CE" w:rsidRPr="00B919C9" w:rsidRDefault="00037FE0" w:rsidP="00115231">
      <w:pPr>
        <w:pStyle w:val="APAAbstract"/>
        <w:tabs>
          <w:tab w:val="left" w:leader="dot" w:pos="8640"/>
        </w:tabs>
        <w:rPr>
          <w:b/>
        </w:rPr>
      </w:pPr>
      <w:r w:rsidRPr="00B919C9">
        <w:rPr>
          <w:b/>
        </w:rPr>
        <w:t>Practice Implications</w:t>
      </w:r>
    </w:p>
    <w:p w14:paraId="348E7D12" w14:textId="77777777" w:rsidR="009B17CE" w:rsidRPr="00B919C9" w:rsidRDefault="00037FE0" w:rsidP="00115231">
      <w:pPr>
        <w:pStyle w:val="CommentText"/>
        <w:spacing w:line="480" w:lineRule="auto"/>
      </w:pPr>
      <w:r w:rsidRPr="00B919C9">
        <w:rPr>
          <w:b/>
        </w:rPr>
        <w:t xml:space="preserve">             </w:t>
      </w:r>
      <w:r w:rsidRPr="00B919C9">
        <w:rPr>
          <w:b/>
          <w:sz w:val="24"/>
          <w:szCs w:val="24"/>
        </w:rPr>
        <w:t>Essential I: Scientific underpinnings for practice.</w:t>
      </w:r>
      <w:r w:rsidRPr="00B919C9">
        <w:rPr>
          <w:sz w:val="24"/>
          <w:szCs w:val="24"/>
        </w:rPr>
        <w:t xml:space="preserve">  The first essential is how the doctoral</w:t>
      </w:r>
      <w:r w:rsidR="002D7293" w:rsidRPr="00B919C9">
        <w:rPr>
          <w:sz w:val="24"/>
          <w:szCs w:val="24"/>
        </w:rPr>
        <w:t>ly</w:t>
      </w:r>
      <w:r w:rsidRPr="00B919C9">
        <w:rPr>
          <w:sz w:val="24"/>
          <w:szCs w:val="24"/>
        </w:rPr>
        <w:t xml:space="preserve"> prepared nurse will use scientific knowledge to improve practice and patient care (AACN, 2006).  This essential integrates nursing knowledge into practice with research and theory to improve outcomes.  For this project, the use of Essential I helped to identify the connection between respiratory tract infection (RTI’s) and antibiotic misuse in patient care.  The scientific evidence of increasing microorganism resistance, adverse reactions, and increasing numbers of death due to antibiotic resistance led to the need for this project.  The use of science to understand the importance and impact of the problem helps to establish a plan that can significant</w:t>
      </w:r>
      <w:r w:rsidR="00047037" w:rsidRPr="00B919C9">
        <w:rPr>
          <w:sz w:val="24"/>
          <w:szCs w:val="24"/>
        </w:rPr>
        <w:t>ly</w:t>
      </w:r>
      <w:r w:rsidRPr="00B919C9">
        <w:rPr>
          <w:sz w:val="24"/>
          <w:szCs w:val="24"/>
        </w:rPr>
        <w:t xml:space="preserve"> impact patient care and outcomes.  This project was guided by using Lewin’s Change Theory and the Iowa Model of change. </w:t>
      </w:r>
    </w:p>
    <w:p w14:paraId="5960E26C" w14:textId="77777777" w:rsidR="009B17CE" w:rsidRPr="00B919C9" w:rsidRDefault="00037FE0" w:rsidP="00115231">
      <w:pPr>
        <w:pStyle w:val="CommentText"/>
        <w:spacing w:line="480" w:lineRule="auto"/>
        <w:rPr>
          <w:sz w:val="24"/>
          <w:szCs w:val="24"/>
        </w:rPr>
      </w:pPr>
      <w:r w:rsidRPr="00B919C9">
        <w:rPr>
          <w:b/>
        </w:rPr>
        <w:t xml:space="preserve">             </w:t>
      </w:r>
      <w:r w:rsidRPr="00B919C9">
        <w:rPr>
          <w:b/>
          <w:sz w:val="24"/>
          <w:szCs w:val="24"/>
        </w:rPr>
        <w:t>Essential II: Organization and systems leadership for quality improvement and systems thinking</w:t>
      </w:r>
      <w:r w:rsidRPr="00B919C9">
        <w:rPr>
          <w:sz w:val="24"/>
          <w:szCs w:val="24"/>
        </w:rPr>
        <w:t xml:space="preserve">. This essential focuses on several aspects.  The first is developing care methods that meet the needs of many patient populations as well as the organization through </w:t>
      </w:r>
      <w:r w:rsidR="00047037" w:rsidRPr="00B919C9">
        <w:rPr>
          <w:sz w:val="24"/>
          <w:szCs w:val="24"/>
        </w:rPr>
        <w:t xml:space="preserve">a </w:t>
      </w:r>
      <w:r w:rsidRPr="00B919C9">
        <w:rPr>
          <w:sz w:val="24"/>
          <w:szCs w:val="24"/>
        </w:rPr>
        <w:t xml:space="preserve">scientific study from a variety of fields (AACN, 2006).  Next, this essential introduces accountability for patient safety and quality health care (AACN, 2006).  The last part of this </w:t>
      </w:r>
      <w:r w:rsidRPr="00B919C9">
        <w:rPr>
          <w:sz w:val="24"/>
          <w:szCs w:val="24"/>
        </w:rPr>
        <w:lastRenderedPageBreak/>
        <w:t xml:space="preserve">essential is to develop or review methods to address ethical dilemmas in health care (AACN, 2006).  </w:t>
      </w:r>
    </w:p>
    <w:p w14:paraId="74DB1CA0" w14:textId="77777777" w:rsidR="009B17CE" w:rsidRPr="00B919C9" w:rsidRDefault="00037FE0" w:rsidP="00115231">
      <w:pPr>
        <w:pStyle w:val="CommentText"/>
        <w:spacing w:line="480" w:lineRule="auto"/>
      </w:pPr>
      <w:r w:rsidRPr="00B919C9">
        <w:rPr>
          <w:sz w:val="24"/>
          <w:szCs w:val="24"/>
        </w:rPr>
        <w:tab/>
        <w:t>For this project</w:t>
      </w:r>
      <w:r w:rsidR="00047037" w:rsidRPr="00B919C9">
        <w:rPr>
          <w:sz w:val="24"/>
          <w:szCs w:val="24"/>
        </w:rPr>
        <w:t>,</w:t>
      </w:r>
      <w:r w:rsidRPr="00B919C9">
        <w:rPr>
          <w:sz w:val="24"/>
          <w:szCs w:val="24"/>
        </w:rPr>
        <w:t xml:space="preserve"> the needs of patients were being met through improving communication between patients and providers and improving health outcomes over time.  This leads to the second piece o</w:t>
      </w:r>
      <w:r w:rsidR="00047037" w:rsidRPr="00B919C9">
        <w:rPr>
          <w:sz w:val="24"/>
          <w:szCs w:val="24"/>
        </w:rPr>
        <w:t>f</w:t>
      </w:r>
      <w:r w:rsidRPr="00B919C9">
        <w:rPr>
          <w:sz w:val="24"/>
          <w:szCs w:val="24"/>
        </w:rPr>
        <w:t xml:space="preserve"> accountability.  The use of justified prescribing helps providers to use best practices when prescribing antibiotics for RTIs.  Lastly, reporting compliance in antibiotic stewardship allows providers to give the most ethical care without compromising patient outcomes.  Reporting antibiotic compliance also helps to meet one of the Healthy People 2020 goals and is aligned with the Triple Aim purposes.  These goals and aims help organizations to tie planned interventions and outcomes into addressing ethical care and accountability.   </w:t>
      </w:r>
    </w:p>
    <w:p w14:paraId="14E62CB3" w14:textId="6259CE07" w:rsidR="009B17CE" w:rsidRPr="00B919C9" w:rsidRDefault="00037FE0" w:rsidP="00115231">
      <w:pPr>
        <w:pStyle w:val="CommentText"/>
        <w:spacing w:line="480" w:lineRule="auto"/>
        <w:rPr>
          <w:b/>
          <w:sz w:val="28"/>
          <w:szCs w:val="28"/>
        </w:rPr>
      </w:pPr>
      <w:r w:rsidRPr="00B919C9">
        <w:t xml:space="preserve">             </w:t>
      </w:r>
      <w:r w:rsidRPr="00B919C9">
        <w:rPr>
          <w:b/>
          <w:sz w:val="24"/>
          <w:szCs w:val="24"/>
        </w:rPr>
        <w:t>Essential III: Clinical scholarship and analytical methods for EBP.</w:t>
      </w:r>
      <w:r w:rsidRPr="00B919C9">
        <w:rPr>
          <w:sz w:val="24"/>
          <w:szCs w:val="24"/>
        </w:rPr>
        <w:t xml:space="preserve"> This essential involves the translation of research into practice and the dissemination and integration of new knowledge (AACN, 2006).  For this project</w:t>
      </w:r>
      <w:r w:rsidR="00047037" w:rsidRPr="00B919C9">
        <w:rPr>
          <w:sz w:val="24"/>
          <w:szCs w:val="24"/>
        </w:rPr>
        <w:t>,</w:t>
      </w:r>
      <w:r w:rsidRPr="00B919C9">
        <w:rPr>
          <w:sz w:val="24"/>
          <w:szCs w:val="24"/>
        </w:rPr>
        <w:t xml:space="preserve"> the literature review was used to appraise </w:t>
      </w:r>
      <w:r w:rsidR="00047037" w:rsidRPr="00B919C9">
        <w:rPr>
          <w:sz w:val="24"/>
          <w:szCs w:val="24"/>
        </w:rPr>
        <w:t xml:space="preserve">the </w:t>
      </w:r>
      <w:r w:rsidRPr="00B919C9">
        <w:rPr>
          <w:sz w:val="24"/>
          <w:szCs w:val="24"/>
        </w:rPr>
        <w:t>evidence for practice change.  Additionally, the project was designed to improve patient care and safety.  This project used the Health</w:t>
      </w:r>
      <w:r w:rsidR="007F20BA" w:rsidRPr="00B919C9">
        <w:rPr>
          <w:sz w:val="24"/>
          <w:szCs w:val="24"/>
        </w:rPr>
        <w:t>y</w:t>
      </w:r>
      <w:r w:rsidRPr="00B919C9">
        <w:rPr>
          <w:sz w:val="24"/>
          <w:szCs w:val="24"/>
        </w:rPr>
        <w:t xml:space="preserve"> People 2020 national benchmark as the goal for project outcomes.  Lastly, this project used research-based care guidelines from the CDC as the basis of intervention decision making.  </w:t>
      </w:r>
    </w:p>
    <w:p w14:paraId="5D4D8B31" w14:textId="77777777" w:rsidR="009B17CE" w:rsidRPr="00B919C9" w:rsidRDefault="00037FE0" w:rsidP="00115231">
      <w:pPr>
        <w:pStyle w:val="CommentText"/>
        <w:spacing w:line="480" w:lineRule="auto"/>
      </w:pPr>
      <w:r w:rsidRPr="00B919C9">
        <w:rPr>
          <w:sz w:val="24"/>
          <w:szCs w:val="24"/>
        </w:rPr>
        <w:t xml:space="preserve">             </w:t>
      </w:r>
      <w:r w:rsidRPr="00B919C9">
        <w:rPr>
          <w:b/>
          <w:sz w:val="24"/>
          <w:szCs w:val="24"/>
        </w:rPr>
        <w:t>Essential IV: Information systems/technology and patient care technology for the improvement and transformation of healthcare.</w:t>
      </w:r>
      <w:r w:rsidRPr="00B919C9">
        <w:rPr>
          <w:sz w:val="24"/>
          <w:szCs w:val="24"/>
        </w:rPr>
        <w:t xml:space="preserve"> Essential IV focuses on the design, selection, and use of information technology to evaluate care, outcomes, and the system (AACN, 2006).  For this project information technology was used in a variety of ways.  The first was the data collection spreadsheet.  Additional information systems were used when </w:t>
      </w:r>
      <w:r w:rsidRPr="00B919C9">
        <w:rPr>
          <w:sz w:val="24"/>
          <w:szCs w:val="24"/>
        </w:rPr>
        <w:lastRenderedPageBreak/>
        <w:t xml:space="preserve">developing the budget for the project, creating the literature review, and storage of data.  When all the data was disseminated the use of information systems aided in the display of change over the course of the project.  Lastly, technology may be used to integrate the project checklist into the already existing EHR.  </w:t>
      </w:r>
    </w:p>
    <w:p w14:paraId="02E1D18A" w14:textId="77777777" w:rsidR="009B17CE" w:rsidRPr="00B919C9" w:rsidRDefault="00037FE0" w:rsidP="00115231">
      <w:pPr>
        <w:pStyle w:val="CommentText"/>
        <w:spacing w:line="480" w:lineRule="auto"/>
        <w:rPr>
          <w:b/>
          <w:sz w:val="24"/>
          <w:szCs w:val="24"/>
        </w:rPr>
      </w:pPr>
      <w:r w:rsidRPr="00B919C9">
        <w:rPr>
          <w:sz w:val="24"/>
          <w:szCs w:val="24"/>
        </w:rPr>
        <w:t xml:space="preserve">             </w:t>
      </w:r>
      <w:r w:rsidRPr="00B919C9">
        <w:rPr>
          <w:b/>
          <w:sz w:val="24"/>
          <w:szCs w:val="24"/>
        </w:rPr>
        <w:t>Essential V: Healthcare policy for advocacy in healthcare.</w:t>
      </w:r>
      <w:r w:rsidRPr="00B919C9">
        <w:rPr>
          <w:sz w:val="32"/>
          <w:szCs w:val="32"/>
        </w:rPr>
        <w:t xml:space="preserve"> </w:t>
      </w:r>
      <w:r w:rsidRPr="00B919C9">
        <w:rPr>
          <w:sz w:val="24"/>
          <w:szCs w:val="24"/>
        </w:rPr>
        <w:t>Hea</w:t>
      </w:r>
      <w:r w:rsidR="00047037" w:rsidRPr="00B919C9">
        <w:rPr>
          <w:sz w:val="24"/>
          <w:szCs w:val="24"/>
        </w:rPr>
        <w:t>l</w:t>
      </w:r>
      <w:r w:rsidRPr="00B919C9">
        <w:rPr>
          <w:sz w:val="24"/>
          <w:szCs w:val="24"/>
        </w:rPr>
        <w:t>th care policy creates a framework that can facilitate or impede the delivery of health care services or the ability of the provider to engage in practice to address health care needs (AACN, 2006).  This essential looks at analyzing current health policy, developing institutional policy, and providing leadership that shapes health care delivery (AACN, 2006).  The site for this project currently does not have an antibiotic stewardship program in place.   The goal of this project was to show providers how antibiotic stewardship can improve patient care and enact a policy for the development of an antibiotic stewardship program.  This proposed policy will help to improve patient care deliver</w:t>
      </w:r>
      <w:r w:rsidR="00047037" w:rsidRPr="00B919C9">
        <w:rPr>
          <w:sz w:val="24"/>
          <w:szCs w:val="24"/>
        </w:rPr>
        <w:t>y</w:t>
      </w:r>
      <w:r w:rsidRPr="00B919C9">
        <w:rPr>
          <w:sz w:val="24"/>
          <w:szCs w:val="24"/>
        </w:rPr>
        <w:t xml:space="preserve">, patient outcomes, and engage providers in meeting health care needs.  Additionally, the policy will need to include other viral infections.  The policy will be developed by the site after completion of this project.  Furthermore, the CDC and WHO have resources to help implement antibiotic stewardship programs and promote healthcare advocacy.  </w:t>
      </w:r>
    </w:p>
    <w:p w14:paraId="2C303C7A" w14:textId="77777777" w:rsidR="009B17CE" w:rsidRPr="00B919C9" w:rsidRDefault="00037FE0" w:rsidP="00115231">
      <w:pPr>
        <w:pStyle w:val="CommentText"/>
        <w:spacing w:line="480" w:lineRule="auto"/>
      </w:pPr>
      <w:r w:rsidRPr="00B919C9">
        <w:rPr>
          <w:sz w:val="24"/>
          <w:szCs w:val="24"/>
        </w:rPr>
        <w:t xml:space="preserve">             </w:t>
      </w:r>
      <w:r w:rsidRPr="00B919C9">
        <w:rPr>
          <w:b/>
          <w:sz w:val="24"/>
          <w:szCs w:val="24"/>
        </w:rPr>
        <w:t>Essential VI: Interprofessional collaboration for improving patient and population health outcomes.</w:t>
      </w:r>
      <w:r w:rsidRPr="00B919C9">
        <w:rPr>
          <w:sz w:val="24"/>
          <w:szCs w:val="24"/>
        </w:rPr>
        <w:t xml:space="preserve"> This essential focuses on communication and interprofessional teams to improve patient care (AACN, 2006).  For this project, the interprofessional team consisted of the project leader, site champion, nurse practitioner, nurses, secretary, and health department director.  This interprofessional team contributed different ideas and aspects into how the project may impact the practice.  Communication and collaboration between team </w:t>
      </w:r>
      <w:r w:rsidRPr="00B919C9">
        <w:rPr>
          <w:sz w:val="24"/>
          <w:szCs w:val="24"/>
        </w:rPr>
        <w:lastRenderedPageBreak/>
        <w:t xml:space="preserve">members were essential to improving the project.  Monthly meetings with team members helped to guide any necessary changes for the project’s success. There was additional communication with the CDC’s media liaison for approval to use print materials.   </w:t>
      </w:r>
    </w:p>
    <w:p w14:paraId="518CE7A4" w14:textId="77777777" w:rsidR="009B17CE" w:rsidRPr="00B919C9" w:rsidRDefault="00037FE0" w:rsidP="00115231">
      <w:pPr>
        <w:pStyle w:val="CommentText"/>
        <w:spacing w:line="480" w:lineRule="auto"/>
        <w:rPr>
          <w:b/>
          <w:sz w:val="24"/>
          <w:szCs w:val="24"/>
        </w:rPr>
      </w:pPr>
      <w:r w:rsidRPr="00B919C9">
        <w:rPr>
          <w:sz w:val="24"/>
          <w:szCs w:val="24"/>
        </w:rPr>
        <w:t xml:space="preserve">             </w:t>
      </w:r>
      <w:r w:rsidRPr="00B919C9">
        <w:rPr>
          <w:b/>
          <w:sz w:val="24"/>
          <w:szCs w:val="24"/>
        </w:rPr>
        <w:t>Essential VII: Clinical prevention and population health for improving the nation’s health.</w:t>
      </w:r>
      <w:r w:rsidRPr="00B919C9">
        <w:rPr>
          <w:sz w:val="24"/>
          <w:szCs w:val="24"/>
        </w:rPr>
        <w:t xml:space="preserve"> This essential analyzes epidemiological, biostatistical scientific data as it relates to </w:t>
      </w:r>
      <w:r w:rsidR="00047037" w:rsidRPr="00B919C9">
        <w:rPr>
          <w:sz w:val="24"/>
          <w:szCs w:val="24"/>
        </w:rPr>
        <w:t xml:space="preserve">the </w:t>
      </w:r>
      <w:r w:rsidRPr="00B919C9">
        <w:rPr>
          <w:sz w:val="24"/>
          <w:szCs w:val="24"/>
        </w:rPr>
        <w:t>individual, aggregate, and population health (AACN, 2006).  This essential also looks at prevention through health promotion and risk reduction (AACN, 2006).  For this project</w:t>
      </w:r>
      <w:r w:rsidR="00047037" w:rsidRPr="00B919C9">
        <w:rPr>
          <w:sz w:val="24"/>
          <w:szCs w:val="24"/>
        </w:rPr>
        <w:t>,</w:t>
      </w:r>
      <w:r w:rsidRPr="00B919C9">
        <w:rPr>
          <w:sz w:val="24"/>
          <w:szCs w:val="24"/>
        </w:rPr>
        <w:t xml:space="preserve"> Essential VII is met through data analysis about the spread of antibiotic resistance.  Additional data such as increas</w:t>
      </w:r>
      <w:r w:rsidR="00047037" w:rsidRPr="00B919C9">
        <w:rPr>
          <w:sz w:val="24"/>
          <w:szCs w:val="24"/>
        </w:rPr>
        <w:t>ed</w:t>
      </w:r>
      <w:r w:rsidRPr="00B919C9">
        <w:rPr>
          <w:sz w:val="24"/>
          <w:szCs w:val="24"/>
        </w:rPr>
        <w:t xml:space="preserve"> death rates, adverse events, and misuse of antibiotics were reviewed.  Lastly, prevention of misuse is a goal of this project.  By decreasing the misuse of antibiotics, the overall health </w:t>
      </w:r>
      <w:r w:rsidR="00047037" w:rsidRPr="00B919C9">
        <w:rPr>
          <w:sz w:val="24"/>
          <w:szCs w:val="24"/>
        </w:rPr>
        <w:t>of</w:t>
      </w:r>
      <w:r w:rsidRPr="00B919C9">
        <w:rPr>
          <w:sz w:val="24"/>
          <w:szCs w:val="24"/>
        </w:rPr>
        <w:t xml:space="preserve"> </w:t>
      </w:r>
      <w:r w:rsidR="00047037" w:rsidRPr="00B919C9">
        <w:rPr>
          <w:sz w:val="24"/>
          <w:szCs w:val="24"/>
        </w:rPr>
        <w:t xml:space="preserve">the </w:t>
      </w:r>
      <w:r w:rsidRPr="00B919C9">
        <w:rPr>
          <w:sz w:val="24"/>
          <w:szCs w:val="24"/>
        </w:rPr>
        <w:t>patient</w:t>
      </w:r>
      <w:r w:rsidR="00047037" w:rsidRPr="00B919C9">
        <w:rPr>
          <w:sz w:val="24"/>
          <w:szCs w:val="24"/>
        </w:rPr>
        <w:t>s</w:t>
      </w:r>
      <w:r w:rsidRPr="00B919C9">
        <w:rPr>
          <w:sz w:val="24"/>
          <w:szCs w:val="24"/>
        </w:rPr>
        <w:t xml:space="preserve"> in this clinic will improve.  This reduction will lead to a decrease in healthcare spending and an increase in better health outcomes.  </w:t>
      </w:r>
    </w:p>
    <w:p w14:paraId="259F6ED3" w14:textId="77777777" w:rsidR="009B17CE" w:rsidRPr="00B919C9" w:rsidRDefault="00037FE0" w:rsidP="00115231">
      <w:pPr>
        <w:pStyle w:val="CommentText"/>
        <w:spacing w:line="480" w:lineRule="auto"/>
      </w:pPr>
      <w:r w:rsidRPr="00B919C9">
        <w:rPr>
          <w:sz w:val="24"/>
          <w:szCs w:val="24"/>
        </w:rPr>
        <w:t xml:space="preserve">            </w:t>
      </w:r>
      <w:r w:rsidRPr="00B919C9">
        <w:rPr>
          <w:b/>
          <w:sz w:val="24"/>
          <w:szCs w:val="24"/>
        </w:rPr>
        <w:t xml:space="preserve"> Essential VIII: Advanced nursing practice.</w:t>
      </w:r>
      <w:r w:rsidRPr="00B919C9">
        <w:rPr>
          <w:sz w:val="24"/>
          <w:szCs w:val="24"/>
        </w:rPr>
        <w:t xml:space="preserve"> The use of comprehensive and systematic assessment of health and illness, designing, implementing, and evaluating therapeutic interventions based in science, developing and sustaining therapeutic relationships and partnerships with patients, and using conceptual and analytical skills in evaluating the links among practice, organizational, population, fiscal, and policy issues is the basis of Essential VIII (AACN, 2006).  For this project</w:t>
      </w:r>
      <w:r w:rsidR="00047037" w:rsidRPr="00B919C9">
        <w:rPr>
          <w:sz w:val="24"/>
          <w:szCs w:val="24"/>
        </w:rPr>
        <w:t>,</w:t>
      </w:r>
      <w:r w:rsidRPr="00B919C9">
        <w:rPr>
          <w:sz w:val="24"/>
          <w:szCs w:val="24"/>
        </w:rPr>
        <w:t xml:space="preserve"> the creation of the project, interventions, and data collection methods w</w:t>
      </w:r>
      <w:r w:rsidR="00047037" w:rsidRPr="00B919C9">
        <w:rPr>
          <w:sz w:val="24"/>
          <w:szCs w:val="24"/>
        </w:rPr>
        <w:t>as</w:t>
      </w:r>
      <w:r w:rsidRPr="00B919C9">
        <w:rPr>
          <w:sz w:val="24"/>
          <w:szCs w:val="24"/>
        </w:rPr>
        <w:t xml:space="preserve"> based on scientific data gathered. The therapeutic relationship between patients and providers was addressed in this project by reviewing the education brochure together.  Additionally, for the project to be sustainable links between how the organization viewed the project, financial cost to continue the project, and creating a new policy must take </w:t>
      </w:r>
      <w:r w:rsidRPr="00B919C9">
        <w:rPr>
          <w:sz w:val="24"/>
          <w:szCs w:val="24"/>
        </w:rPr>
        <w:lastRenderedPageBreak/>
        <w:t xml:space="preserve">place.  Several of these items have been addressed in the project by showing the financial gains from prevention as well as how antibiotic stewardship can be completed at this site.  </w:t>
      </w:r>
    </w:p>
    <w:p w14:paraId="706B4BDF" w14:textId="77777777" w:rsidR="009B17CE" w:rsidRPr="00B919C9" w:rsidRDefault="00037FE0" w:rsidP="00115231">
      <w:pPr>
        <w:pStyle w:val="CommentText"/>
        <w:spacing w:line="480" w:lineRule="auto"/>
        <w:rPr>
          <w:b/>
          <w:sz w:val="24"/>
          <w:szCs w:val="24"/>
        </w:rPr>
      </w:pPr>
      <w:r w:rsidRPr="00B919C9">
        <w:rPr>
          <w:sz w:val="24"/>
          <w:szCs w:val="24"/>
        </w:rPr>
        <w:tab/>
        <w:t xml:space="preserve">Finally, the implementation of the DNP project allows future nurse practitioners to visualize the needed steps to implement change in their future practices.  The use of this essential has put the student in a leadership role that is outside their normal scope.  This essential allows for </w:t>
      </w:r>
      <w:r w:rsidR="00047037" w:rsidRPr="00B919C9">
        <w:rPr>
          <w:sz w:val="24"/>
          <w:szCs w:val="24"/>
        </w:rPr>
        <w:t>the</w:t>
      </w:r>
      <w:r w:rsidRPr="00B919C9">
        <w:rPr>
          <w:sz w:val="24"/>
          <w:szCs w:val="24"/>
        </w:rPr>
        <w:t xml:space="preserve"> first taste of true leadership and change potential as a nurse practitioner. </w:t>
      </w:r>
    </w:p>
    <w:p w14:paraId="5F4AA531" w14:textId="77777777" w:rsidR="009B17CE" w:rsidRPr="00B919C9" w:rsidRDefault="00037FE0" w:rsidP="00115231">
      <w:pPr>
        <w:pStyle w:val="APAAbstract"/>
        <w:tabs>
          <w:tab w:val="left" w:leader="dot" w:pos="8640"/>
        </w:tabs>
        <w:rPr>
          <w:szCs w:val="24"/>
        </w:rPr>
      </w:pPr>
      <w:r w:rsidRPr="00B919C9">
        <w:rPr>
          <w:b/>
          <w:szCs w:val="24"/>
        </w:rPr>
        <w:t>Summary</w:t>
      </w:r>
      <w:r w:rsidRPr="00B919C9">
        <w:rPr>
          <w:szCs w:val="24"/>
        </w:rPr>
        <w:t xml:space="preserve"> </w:t>
      </w:r>
    </w:p>
    <w:p w14:paraId="4DB03A51" w14:textId="77777777" w:rsidR="009B17CE" w:rsidRPr="00B919C9" w:rsidRDefault="00037FE0" w:rsidP="00115231">
      <w:pPr>
        <w:pStyle w:val="APAAbstract"/>
        <w:tabs>
          <w:tab w:val="left" w:leader="dot" w:pos="8640"/>
        </w:tabs>
      </w:pPr>
      <w:r w:rsidRPr="00B919C9">
        <w:rPr>
          <w:szCs w:val="24"/>
        </w:rPr>
        <w:t xml:space="preserve">        The DNP Essentials are an important part of the doctoral program.  </w:t>
      </w:r>
      <w:r w:rsidRPr="00B919C9">
        <w:rPr>
          <w:rFonts w:eastAsia="Calibri"/>
          <w:color w:val="000000" w:themeColor="text1"/>
        </w:rPr>
        <w:t xml:space="preserve">The DNP degree aims to accelerate the translation of evidence into practice (AACN, 2006). </w:t>
      </w:r>
      <w:r w:rsidRPr="00B919C9">
        <w:rPr>
          <w:szCs w:val="24"/>
        </w:rPr>
        <w:t>These essentials guide curriculum, enhance knowledge to improve nursing practice and patient outcomes, enrich leadership skills, and improve health care delivery (AACN, 2006).  Without the use of these essentials</w:t>
      </w:r>
      <w:r w:rsidR="00047037" w:rsidRPr="00B919C9">
        <w:rPr>
          <w:szCs w:val="24"/>
        </w:rPr>
        <w:t>,</w:t>
      </w:r>
      <w:r w:rsidRPr="00B919C9">
        <w:rPr>
          <w:szCs w:val="24"/>
        </w:rPr>
        <w:t xml:space="preserve"> the doctorally prepared nurse will be unable to succeed.  </w:t>
      </w:r>
      <w:r w:rsidRPr="00B919C9">
        <w:rPr>
          <w:rFonts w:eastAsia="Calibri"/>
          <w:color w:val="000000" w:themeColor="text1"/>
        </w:rPr>
        <w:t xml:space="preserve">Representing these essentials in the DNP project helps to prepare graduates to </w:t>
      </w:r>
      <w:r w:rsidR="00047037" w:rsidRPr="00B919C9">
        <w:rPr>
          <w:rFonts w:eastAsia="Calibri"/>
          <w:color w:val="000000" w:themeColor="text1"/>
        </w:rPr>
        <w:t>impact future health care in leading change project initiatives positively</w:t>
      </w:r>
      <w:r w:rsidRPr="00B919C9">
        <w:rPr>
          <w:rFonts w:eastAsia="Calibri"/>
          <w:color w:val="000000"/>
        </w:rPr>
        <w:t>.</w:t>
      </w:r>
      <w:r w:rsidRPr="00B919C9">
        <w:rPr>
          <w:rFonts w:eastAsia="Calibri"/>
          <w:color w:val="000000" w:themeColor="text1"/>
        </w:rPr>
        <w:t xml:space="preserve">   </w:t>
      </w:r>
    </w:p>
    <w:p w14:paraId="7CBA1661" w14:textId="77777777" w:rsidR="009B17CE" w:rsidRPr="00B919C9" w:rsidRDefault="009B17CE" w:rsidP="00115231">
      <w:pPr>
        <w:spacing w:line="480" w:lineRule="auto"/>
        <w:rPr>
          <w:sz w:val="24"/>
          <w:szCs w:val="24"/>
        </w:rPr>
      </w:pPr>
    </w:p>
    <w:p w14:paraId="09F98918" w14:textId="77777777" w:rsidR="009B17CE" w:rsidRPr="00B919C9" w:rsidRDefault="009B17CE" w:rsidP="00115231">
      <w:pPr>
        <w:spacing w:line="480" w:lineRule="auto"/>
        <w:rPr>
          <w:b/>
          <w:sz w:val="24"/>
          <w:szCs w:val="24"/>
        </w:rPr>
      </w:pPr>
    </w:p>
    <w:p w14:paraId="450D08F4" w14:textId="77777777" w:rsidR="009B17CE" w:rsidRPr="00B919C9" w:rsidRDefault="009B17CE" w:rsidP="00115231">
      <w:pPr>
        <w:spacing w:line="480" w:lineRule="auto"/>
        <w:rPr>
          <w:b/>
          <w:sz w:val="24"/>
          <w:szCs w:val="24"/>
        </w:rPr>
      </w:pPr>
    </w:p>
    <w:p w14:paraId="201D4B10" w14:textId="77777777" w:rsidR="009B17CE" w:rsidRPr="00B919C9" w:rsidRDefault="009B17CE" w:rsidP="00115231">
      <w:pPr>
        <w:spacing w:line="480" w:lineRule="auto"/>
        <w:rPr>
          <w:b/>
          <w:sz w:val="24"/>
          <w:szCs w:val="24"/>
        </w:rPr>
      </w:pPr>
    </w:p>
    <w:p w14:paraId="1ED57729" w14:textId="5C611FBF" w:rsidR="009B17CE" w:rsidRPr="00B919C9" w:rsidRDefault="00037FE0" w:rsidP="00115231">
      <w:pPr>
        <w:overflowPunct w:val="0"/>
        <w:spacing w:after="160" w:line="480" w:lineRule="auto"/>
      </w:pPr>
      <w:r w:rsidRPr="00B919C9">
        <w:br w:type="page"/>
      </w:r>
    </w:p>
    <w:p w14:paraId="0BB546EE" w14:textId="77777777" w:rsidR="00BB7A62" w:rsidRPr="00B919C9" w:rsidRDefault="00BB7A62" w:rsidP="00BB7A62">
      <w:pPr>
        <w:pStyle w:val="APAAbstract"/>
        <w:tabs>
          <w:tab w:val="left" w:leader="dot" w:pos="8640"/>
        </w:tabs>
        <w:jc w:val="center"/>
        <w:rPr>
          <w:b/>
          <w:szCs w:val="24"/>
        </w:rPr>
      </w:pPr>
      <w:r w:rsidRPr="00B919C9">
        <w:rPr>
          <w:b/>
          <w:szCs w:val="24"/>
        </w:rPr>
        <w:lastRenderedPageBreak/>
        <w:t>Chapter Eight: Final Conclusions</w:t>
      </w:r>
    </w:p>
    <w:p w14:paraId="446EBEC0" w14:textId="40BB9D87" w:rsidR="00BB7A62" w:rsidRPr="00B919C9" w:rsidRDefault="00EB229E" w:rsidP="00BB7A62">
      <w:pPr>
        <w:pStyle w:val="APA"/>
        <w:rPr>
          <w:szCs w:val="24"/>
        </w:rPr>
      </w:pPr>
      <w:r w:rsidRPr="00B919C9">
        <w:rPr>
          <w:szCs w:val="24"/>
        </w:rPr>
        <w:t xml:space="preserve">This DNP project created </w:t>
      </w:r>
      <w:r w:rsidR="009B00BA" w:rsidRPr="00B919C9">
        <w:rPr>
          <w:szCs w:val="24"/>
        </w:rPr>
        <w:t xml:space="preserve">a way </w:t>
      </w:r>
      <w:r w:rsidRPr="00B919C9">
        <w:rPr>
          <w:szCs w:val="24"/>
        </w:rPr>
        <w:t xml:space="preserve">to integrate an antibiotic stewardship program in a rural health department.  </w:t>
      </w:r>
      <w:r w:rsidR="006B0045" w:rsidRPr="00B919C9">
        <w:rPr>
          <w:szCs w:val="24"/>
        </w:rPr>
        <w:t xml:space="preserve">This project consisted of using a checklist to assess appropriate antibiotic use, peer-to-peer comparison, and supplying a patient education brochure.  The project goal was to meet or exceed the Healthy People 2020 benchmark.  This project was a success with a reduction </w:t>
      </w:r>
      <w:r w:rsidR="007F20BA" w:rsidRPr="00B919C9">
        <w:rPr>
          <w:szCs w:val="24"/>
        </w:rPr>
        <w:t xml:space="preserve">in inappropriate antibiotic use rates </w:t>
      </w:r>
      <w:r w:rsidR="006B0045" w:rsidRPr="00B919C9">
        <w:rPr>
          <w:szCs w:val="24"/>
        </w:rPr>
        <w:t xml:space="preserve">from the previous year compared to the implementation period.  This chapter will detail </w:t>
      </w:r>
      <w:r w:rsidR="00FC3AD9" w:rsidRPr="00B919C9">
        <w:rPr>
          <w:szCs w:val="24"/>
        </w:rPr>
        <w:t>the findings, benefits</w:t>
      </w:r>
      <w:r w:rsidR="009B00BA" w:rsidRPr="00B919C9">
        <w:rPr>
          <w:szCs w:val="24"/>
        </w:rPr>
        <w:t>,</w:t>
      </w:r>
      <w:r w:rsidR="00FC3AD9" w:rsidRPr="00B919C9">
        <w:rPr>
          <w:szCs w:val="24"/>
        </w:rPr>
        <w:t xml:space="preserve"> and recommended changes to practice for future use.  </w:t>
      </w:r>
    </w:p>
    <w:p w14:paraId="67989E9E" w14:textId="3DFC8795" w:rsidR="00BB7A62" w:rsidRPr="00B919C9" w:rsidRDefault="00BB7A62" w:rsidP="00BB7A62">
      <w:pPr>
        <w:pStyle w:val="APAAbstract"/>
        <w:tabs>
          <w:tab w:val="left" w:leader="dot" w:pos="8640"/>
        </w:tabs>
        <w:rPr>
          <w:szCs w:val="24"/>
        </w:rPr>
      </w:pPr>
      <w:r w:rsidRPr="00B919C9">
        <w:rPr>
          <w:b/>
          <w:szCs w:val="24"/>
        </w:rPr>
        <w:t>Significance of Findings</w:t>
      </w:r>
      <w:r w:rsidRPr="00B919C9">
        <w:rPr>
          <w:szCs w:val="24"/>
        </w:rPr>
        <w:t xml:space="preserve"> </w:t>
      </w:r>
    </w:p>
    <w:p w14:paraId="650A0F8D" w14:textId="7C834AA4" w:rsidR="00BB7A62" w:rsidRPr="00B919C9" w:rsidRDefault="00BB7A62"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sz w:val="24"/>
          <w:szCs w:val="24"/>
        </w:rPr>
        <w:tab/>
        <w:t>The significance of this DNP project shows that a reduction of antibiotic use with respiratory tract infections (RTIs) is possible with the use of non-electronic health record means in a rural health department setting.  The compliance rate for antibiotic use with RTIs decreased from 18% to 12.5% from the previous year</w:t>
      </w:r>
      <w:r w:rsidR="007F20BA" w:rsidRPr="00B919C9">
        <w:rPr>
          <w:rFonts w:ascii="Times New Roman" w:hAnsi="Times New Roman" w:cs="Times New Roman"/>
          <w:sz w:val="24"/>
          <w:szCs w:val="24"/>
        </w:rPr>
        <w:t>.</w:t>
      </w:r>
      <w:r w:rsidRPr="00B919C9">
        <w:rPr>
          <w:rFonts w:ascii="Times New Roman" w:hAnsi="Times New Roman" w:cs="Times New Roman"/>
          <w:sz w:val="24"/>
          <w:szCs w:val="24"/>
        </w:rPr>
        <w:t xml:space="preserve">  While the project was below the goal set by Healthy People 2020</w:t>
      </w:r>
      <w:r w:rsidR="009B00BA" w:rsidRPr="00B919C9">
        <w:rPr>
          <w:rFonts w:ascii="Times New Roman" w:hAnsi="Times New Roman" w:cs="Times New Roman"/>
          <w:sz w:val="24"/>
          <w:szCs w:val="24"/>
        </w:rPr>
        <w:t>,</w:t>
      </w:r>
      <w:r w:rsidRPr="00B919C9">
        <w:rPr>
          <w:rFonts w:ascii="Times New Roman" w:hAnsi="Times New Roman" w:cs="Times New Roman"/>
          <w:sz w:val="24"/>
          <w:szCs w:val="24"/>
        </w:rPr>
        <w:t xml:space="preserve"> this project further </w:t>
      </w:r>
      <w:r w:rsidR="007F20BA" w:rsidRPr="00B919C9">
        <w:rPr>
          <w:rFonts w:ascii="Times New Roman" w:hAnsi="Times New Roman" w:cs="Times New Roman"/>
          <w:sz w:val="24"/>
          <w:szCs w:val="24"/>
        </w:rPr>
        <w:t xml:space="preserve">led to a </w:t>
      </w:r>
      <w:r w:rsidRPr="00B919C9">
        <w:rPr>
          <w:rFonts w:ascii="Times New Roman" w:hAnsi="Times New Roman" w:cs="Times New Roman"/>
          <w:sz w:val="24"/>
          <w:szCs w:val="24"/>
        </w:rPr>
        <w:t xml:space="preserve">reduction in </w:t>
      </w:r>
      <w:r w:rsidR="007F20BA" w:rsidRPr="00B919C9">
        <w:rPr>
          <w:rFonts w:ascii="Times New Roman" w:hAnsi="Times New Roman" w:cs="Times New Roman"/>
          <w:sz w:val="24"/>
          <w:szCs w:val="24"/>
        </w:rPr>
        <w:t>antibiotic use</w:t>
      </w:r>
      <w:r w:rsidR="00743514" w:rsidRPr="00B919C9">
        <w:rPr>
          <w:rFonts w:ascii="Times New Roman" w:hAnsi="Times New Roman" w:cs="Times New Roman"/>
          <w:sz w:val="24"/>
          <w:szCs w:val="24"/>
        </w:rPr>
        <w:t xml:space="preserve">, thus putting the </w:t>
      </w:r>
      <w:r w:rsidRPr="00B919C9">
        <w:rPr>
          <w:rFonts w:ascii="Times New Roman" w:hAnsi="Times New Roman" w:cs="Times New Roman"/>
          <w:sz w:val="24"/>
          <w:szCs w:val="24"/>
        </w:rPr>
        <w:t>sit</w:t>
      </w:r>
      <w:r w:rsidR="009C2FD6">
        <w:rPr>
          <w:rFonts w:ascii="Times New Roman" w:hAnsi="Times New Roman" w:cs="Times New Roman"/>
          <w:sz w:val="24"/>
          <w:szCs w:val="24"/>
        </w:rPr>
        <w:t>e</w:t>
      </w:r>
      <w:r w:rsidRPr="00B919C9">
        <w:rPr>
          <w:rFonts w:ascii="Times New Roman" w:hAnsi="Times New Roman" w:cs="Times New Roman"/>
          <w:sz w:val="24"/>
          <w:szCs w:val="24"/>
        </w:rPr>
        <w:t xml:space="preserve"> well below the benchmark of 21%.  </w:t>
      </w:r>
    </w:p>
    <w:p w14:paraId="4E03939A" w14:textId="12404E71" w:rsidR="00BB7A62" w:rsidRPr="00B919C9" w:rsidRDefault="00BB7A62"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sz w:val="24"/>
          <w:szCs w:val="24"/>
        </w:rPr>
        <w:tab/>
        <w:t>There were significant impacts on the patient population from this project.  By further reducing inappropriate antibiotic use</w:t>
      </w:r>
      <w:r w:rsidR="009B00BA" w:rsidRPr="00B919C9">
        <w:rPr>
          <w:rFonts w:ascii="Times New Roman" w:hAnsi="Times New Roman" w:cs="Times New Roman"/>
          <w:sz w:val="24"/>
          <w:szCs w:val="24"/>
        </w:rPr>
        <w:t>,</w:t>
      </w:r>
      <w:r w:rsidRPr="00B919C9">
        <w:rPr>
          <w:rFonts w:ascii="Times New Roman" w:hAnsi="Times New Roman" w:cs="Times New Roman"/>
          <w:sz w:val="24"/>
          <w:szCs w:val="24"/>
        </w:rPr>
        <w:t xml:space="preserve"> the rates of antimicrobial resistance will decrease.   Additionally, this will contribute to a culture change among patients helping them to </w:t>
      </w:r>
      <w:r w:rsidR="009B00BA" w:rsidRPr="00B919C9">
        <w:rPr>
          <w:rFonts w:ascii="Times New Roman" w:hAnsi="Times New Roman" w:cs="Times New Roman"/>
          <w:sz w:val="24"/>
          <w:szCs w:val="24"/>
        </w:rPr>
        <w:t>understand viral versus bacterial treatments better</w:t>
      </w:r>
      <w:r w:rsidRPr="00B919C9">
        <w:rPr>
          <w:rFonts w:ascii="Times New Roman" w:hAnsi="Times New Roman" w:cs="Times New Roman"/>
          <w:sz w:val="24"/>
          <w:szCs w:val="24"/>
        </w:rPr>
        <w:t xml:space="preserve">.  The patient education brochure </w:t>
      </w:r>
      <w:r w:rsidR="00743514" w:rsidRPr="00B919C9">
        <w:rPr>
          <w:rFonts w:ascii="Times New Roman" w:hAnsi="Times New Roman" w:cs="Times New Roman"/>
          <w:sz w:val="24"/>
          <w:szCs w:val="24"/>
        </w:rPr>
        <w:t>distributed</w:t>
      </w:r>
      <w:r w:rsidRPr="00B919C9">
        <w:rPr>
          <w:rFonts w:ascii="Times New Roman" w:hAnsi="Times New Roman" w:cs="Times New Roman"/>
          <w:sz w:val="24"/>
          <w:szCs w:val="24"/>
        </w:rPr>
        <w:t xml:space="preserve"> allow</w:t>
      </w:r>
      <w:r w:rsidR="009B00BA" w:rsidRPr="00B919C9">
        <w:rPr>
          <w:rFonts w:ascii="Times New Roman" w:hAnsi="Times New Roman" w:cs="Times New Roman"/>
          <w:sz w:val="24"/>
          <w:szCs w:val="24"/>
        </w:rPr>
        <w:t>ed</w:t>
      </w:r>
      <w:r w:rsidRPr="00B919C9">
        <w:rPr>
          <w:rFonts w:ascii="Times New Roman" w:hAnsi="Times New Roman" w:cs="Times New Roman"/>
          <w:sz w:val="24"/>
          <w:szCs w:val="24"/>
        </w:rPr>
        <w:t xml:space="preserve"> patients to keep </w:t>
      </w:r>
      <w:r w:rsidR="00743514" w:rsidRPr="00B919C9">
        <w:rPr>
          <w:rFonts w:ascii="Times New Roman" w:hAnsi="Times New Roman" w:cs="Times New Roman"/>
          <w:sz w:val="24"/>
          <w:szCs w:val="24"/>
        </w:rPr>
        <w:t>the information</w:t>
      </w:r>
      <w:r w:rsidR="007F20BA" w:rsidRPr="00B919C9">
        <w:rPr>
          <w:rFonts w:ascii="Times New Roman" w:hAnsi="Times New Roman" w:cs="Times New Roman"/>
          <w:sz w:val="24"/>
          <w:szCs w:val="24"/>
        </w:rPr>
        <w:t xml:space="preserve"> as a resource to </w:t>
      </w:r>
      <w:r w:rsidRPr="00B919C9">
        <w:rPr>
          <w:rFonts w:ascii="Times New Roman" w:hAnsi="Times New Roman" w:cs="Times New Roman"/>
          <w:sz w:val="24"/>
          <w:szCs w:val="24"/>
        </w:rPr>
        <w:t xml:space="preserve">refer back to in future instances of RTIs.  </w:t>
      </w:r>
    </w:p>
    <w:p w14:paraId="7A424CB0" w14:textId="33EA299C" w:rsidR="00BB7A62" w:rsidRPr="00B919C9" w:rsidRDefault="00BB7A62"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sz w:val="24"/>
          <w:szCs w:val="24"/>
        </w:rPr>
        <w:tab/>
        <w:t xml:space="preserve">The impact on the organization was </w:t>
      </w:r>
      <w:r w:rsidR="00743514" w:rsidRPr="00B919C9">
        <w:rPr>
          <w:rFonts w:ascii="Times New Roman" w:hAnsi="Times New Roman" w:cs="Times New Roman"/>
          <w:sz w:val="24"/>
          <w:szCs w:val="24"/>
        </w:rPr>
        <w:t>validating</w:t>
      </w:r>
      <w:r w:rsidRPr="00B919C9">
        <w:rPr>
          <w:rFonts w:ascii="Times New Roman" w:hAnsi="Times New Roman" w:cs="Times New Roman"/>
          <w:sz w:val="24"/>
          <w:szCs w:val="24"/>
        </w:rPr>
        <w:t xml:space="preserve"> the importance of antibiotic stewardship.  This project helped to create awareness within the organization and renew </w:t>
      </w:r>
      <w:r w:rsidR="00743514" w:rsidRPr="00B919C9">
        <w:rPr>
          <w:rFonts w:ascii="Times New Roman" w:hAnsi="Times New Roman" w:cs="Times New Roman"/>
          <w:sz w:val="24"/>
          <w:szCs w:val="24"/>
        </w:rPr>
        <w:t>a commitment</w:t>
      </w:r>
      <w:r w:rsidRPr="00B919C9">
        <w:rPr>
          <w:rFonts w:ascii="Times New Roman" w:hAnsi="Times New Roman" w:cs="Times New Roman"/>
          <w:sz w:val="24"/>
          <w:szCs w:val="24"/>
        </w:rPr>
        <w:t xml:space="preserve"> for </w:t>
      </w:r>
      <w:r w:rsidRPr="00B919C9">
        <w:rPr>
          <w:rFonts w:ascii="Times New Roman" w:hAnsi="Times New Roman" w:cs="Times New Roman"/>
          <w:sz w:val="24"/>
          <w:szCs w:val="24"/>
        </w:rPr>
        <w:lastRenderedPageBreak/>
        <w:t xml:space="preserve">antibiotic stewardship.  This project </w:t>
      </w:r>
      <w:r w:rsidR="00743514" w:rsidRPr="00B919C9">
        <w:rPr>
          <w:rFonts w:ascii="Times New Roman" w:hAnsi="Times New Roman" w:cs="Times New Roman"/>
          <w:sz w:val="24"/>
          <w:szCs w:val="24"/>
        </w:rPr>
        <w:t>provided</w:t>
      </w:r>
      <w:r w:rsidRPr="00B919C9">
        <w:rPr>
          <w:rFonts w:ascii="Times New Roman" w:hAnsi="Times New Roman" w:cs="Times New Roman"/>
          <w:sz w:val="24"/>
          <w:szCs w:val="24"/>
        </w:rPr>
        <w:t xml:space="preserve"> a refresher on CDC guidelines and best practices for RTI treatment</w:t>
      </w:r>
      <w:r w:rsidR="00743514" w:rsidRPr="00B919C9">
        <w:rPr>
          <w:rFonts w:ascii="Times New Roman" w:hAnsi="Times New Roman" w:cs="Times New Roman"/>
          <w:sz w:val="24"/>
          <w:szCs w:val="24"/>
        </w:rPr>
        <w:t xml:space="preserve"> for providers</w:t>
      </w:r>
      <w:r w:rsidRPr="00B919C9">
        <w:rPr>
          <w:rFonts w:ascii="Times New Roman" w:hAnsi="Times New Roman" w:cs="Times New Roman"/>
          <w:sz w:val="24"/>
          <w:szCs w:val="24"/>
        </w:rPr>
        <w:t xml:space="preserve"> with the pre-implementation education session.  </w:t>
      </w:r>
      <w:r w:rsidR="009C2FD6">
        <w:rPr>
          <w:rFonts w:ascii="Times New Roman" w:hAnsi="Times New Roman" w:cs="Times New Roman"/>
          <w:sz w:val="24"/>
          <w:szCs w:val="24"/>
        </w:rPr>
        <w:t>In addition, t</w:t>
      </w:r>
      <w:r w:rsidRPr="00B919C9">
        <w:rPr>
          <w:rFonts w:ascii="Times New Roman" w:hAnsi="Times New Roman" w:cs="Times New Roman"/>
          <w:sz w:val="24"/>
          <w:szCs w:val="24"/>
        </w:rPr>
        <w:t xml:space="preserve">his project </w:t>
      </w:r>
      <w:r w:rsidR="00EB0179" w:rsidRPr="00B919C9">
        <w:rPr>
          <w:rFonts w:ascii="Times New Roman" w:hAnsi="Times New Roman" w:cs="Times New Roman"/>
          <w:sz w:val="24"/>
          <w:szCs w:val="24"/>
        </w:rPr>
        <w:t xml:space="preserve">fostered opportunities for provider discussion on the use of </w:t>
      </w:r>
      <w:r w:rsidR="00743514" w:rsidRPr="00B919C9">
        <w:rPr>
          <w:rFonts w:ascii="Times New Roman" w:hAnsi="Times New Roman" w:cs="Times New Roman"/>
          <w:sz w:val="24"/>
          <w:szCs w:val="24"/>
        </w:rPr>
        <w:t>electronic health record (EHR)</w:t>
      </w:r>
      <w:r w:rsidRPr="00B919C9">
        <w:rPr>
          <w:rFonts w:ascii="Times New Roman" w:hAnsi="Times New Roman" w:cs="Times New Roman"/>
          <w:sz w:val="24"/>
          <w:szCs w:val="24"/>
        </w:rPr>
        <w:t xml:space="preserve"> flags or alerts </w:t>
      </w:r>
      <w:r w:rsidR="00EB0179" w:rsidRPr="00B919C9">
        <w:rPr>
          <w:rFonts w:ascii="Times New Roman" w:hAnsi="Times New Roman" w:cs="Times New Roman"/>
          <w:sz w:val="24"/>
          <w:szCs w:val="24"/>
        </w:rPr>
        <w:t>as reminders on antibiotic use.</w:t>
      </w:r>
    </w:p>
    <w:p w14:paraId="5C8502A8" w14:textId="7C23A065" w:rsidR="00BB7A62" w:rsidRPr="00B919C9" w:rsidRDefault="00BB7A62"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sz w:val="24"/>
          <w:szCs w:val="24"/>
        </w:rPr>
        <w:tab/>
        <w:t xml:space="preserve">The target population of this QI project </w:t>
      </w:r>
      <w:r w:rsidR="00EB0179" w:rsidRPr="00B919C9">
        <w:rPr>
          <w:rFonts w:ascii="Times New Roman" w:hAnsi="Times New Roman" w:cs="Times New Roman"/>
          <w:sz w:val="24"/>
          <w:szCs w:val="24"/>
        </w:rPr>
        <w:t>were</w:t>
      </w:r>
      <w:r w:rsidRPr="00B919C9">
        <w:rPr>
          <w:rFonts w:ascii="Times New Roman" w:hAnsi="Times New Roman" w:cs="Times New Roman"/>
          <w:sz w:val="24"/>
          <w:szCs w:val="24"/>
        </w:rPr>
        <w:t xml:space="preserve"> adults with RTIs</w:t>
      </w:r>
      <w:r w:rsidR="009B00BA" w:rsidRPr="00B919C9">
        <w:rPr>
          <w:rFonts w:ascii="Times New Roman" w:hAnsi="Times New Roman" w:cs="Times New Roman"/>
          <w:sz w:val="24"/>
          <w:szCs w:val="24"/>
        </w:rPr>
        <w:t>,</w:t>
      </w:r>
      <w:r w:rsidRPr="00B919C9">
        <w:rPr>
          <w:rFonts w:ascii="Times New Roman" w:hAnsi="Times New Roman" w:cs="Times New Roman"/>
          <w:sz w:val="24"/>
          <w:szCs w:val="24"/>
        </w:rPr>
        <w:t xml:space="preserve"> as this is </w:t>
      </w:r>
      <w:r w:rsidR="00EB0179" w:rsidRPr="00B919C9">
        <w:rPr>
          <w:rFonts w:ascii="Times New Roman" w:hAnsi="Times New Roman" w:cs="Times New Roman"/>
          <w:sz w:val="24"/>
          <w:szCs w:val="24"/>
        </w:rPr>
        <w:t>where</w:t>
      </w:r>
      <w:r w:rsidRPr="00B919C9">
        <w:rPr>
          <w:rFonts w:ascii="Times New Roman" w:hAnsi="Times New Roman" w:cs="Times New Roman"/>
          <w:sz w:val="24"/>
          <w:szCs w:val="24"/>
        </w:rPr>
        <w:t xml:space="preserve"> antibiotic misuse is common.  The next step </w:t>
      </w:r>
      <w:r w:rsidR="00EB0179" w:rsidRPr="00B919C9">
        <w:rPr>
          <w:rFonts w:ascii="Times New Roman" w:hAnsi="Times New Roman" w:cs="Times New Roman"/>
          <w:sz w:val="24"/>
          <w:szCs w:val="24"/>
        </w:rPr>
        <w:t xml:space="preserve">to continue the project </w:t>
      </w:r>
      <w:r w:rsidRPr="00B919C9">
        <w:rPr>
          <w:rFonts w:ascii="Times New Roman" w:hAnsi="Times New Roman" w:cs="Times New Roman"/>
          <w:sz w:val="24"/>
          <w:szCs w:val="24"/>
        </w:rPr>
        <w:t xml:space="preserve">would be to include other viral infections with antibiotic misuse.  </w:t>
      </w:r>
      <w:r w:rsidR="009B00BA" w:rsidRPr="00B919C9">
        <w:rPr>
          <w:rFonts w:ascii="Times New Roman" w:hAnsi="Times New Roman" w:cs="Times New Roman"/>
          <w:sz w:val="24"/>
          <w:szCs w:val="24"/>
        </w:rPr>
        <w:t>Additional</w:t>
      </w:r>
      <w:r w:rsidR="00EB0179" w:rsidRPr="00B919C9">
        <w:rPr>
          <w:rFonts w:ascii="Times New Roman" w:hAnsi="Times New Roman" w:cs="Times New Roman"/>
          <w:sz w:val="24"/>
          <w:szCs w:val="24"/>
        </w:rPr>
        <w:t>ly,</w:t>
      </w:r>
      <w:r w:rsidR="009B00BA" w:rsidRPr="00B919C9">
        <w:rPr>
          <w:rFonts w:ascii="Times New Roman" w:hAnsi="Times New Roman" w:cs="Times New Roman"/>
          <w:sz w:val="24"/>
          <w:szCs w:val="24"/>
        </w:rPr>
        <w:t xml:space="preserve"> of</w:t>
      </w:r>
      <w:r w:rsidRPr="00B919C9">
        <w:rPr>
          <w:rFonts w:ascii="Times New Roman" w:hAnsi="Times New Roman" w:cs="Times New Roman"/>
          <w:sz w:val="24"/>
          <w:szCs w:val="24"/>
        </w:rPr>
        <w:t xml:space="preserve"> </w:t>
      </w:r>
      <w:r w:rsidR="009B00BA" w:rsidRPr="00B919C9">
        <w:rPr>
          <w:rFonts w:ascii="Times New Roman" w:hAnsi="Times New Roman" w:cs="Times New Roman"/>
          <w:sz w:val="24"/>
          <w:szCs w:val="24"/>
        </w:rPr>
        <w:t>different</w:t>
      </w:r>
      <w:r w:rsidRPr="00B919C9">
        <w:rPr>
          <w:rFonts w:ascii="Times New Roman" w:hAnsi="Times New Roman" w:cs="Times New Roman"/>
          <w:sz w:val="24"/>
          <w:szCs w:val="24"/>
        </w:rPr>
        <w:t xml:space="preserve"> patient populations</w:t>
      </w:r>
      <w:r w:rsidR="009B00BA" w:rsidRPr="00B919C9">
        <w:rPr>
          <w:rFonts w:ascii="Times New Roman" w:hAnsi="Times New Roman" w:cs="Times New Roman"/>
          <w:sz w:val="24"/>
          <w:szCs w:val="24"/>
        </w:rPr>
        <w:t>,</w:t>
      </w:r>
      <w:r w:rsidRPr="00B919C9">
        <w:rPr>
          <w:rFonts w:ascii="Times New Roman" w:hAnsi="Times New Roman" w:cs="Times New Roman"/>
          <w:sz w:val="24"/>
          <w:szCs w:val="24"/>
        </w:rPr>
        <w:t xml:space="preserve"> such as pediatrics</w:t>
      </w:r>
      <w:r w:rsidR="00EB0179" w:rsidRPr="00B919C9">
        <w:rPr>
          <w:rFonts w:ascii="Times New Roman" w:hAnsi="Times New Roman" w:cs="Times New Roman"/>
          <w:sz w:val="24"/>
          <w:szCs w:val="24"/>
        </w:rPr>
        <w:t xml:space="preserve"> or immunocompromised patients could be included with target population</w:t>
      </w:r>
      <w:r w:rsidRPr="00B919C9">
        <w:rPr>
          <w:rFonts w:ascii="Times New Roman" w:hAnsi="Times New Roman" w:cs="Times New Roman"/>
          <w:sz w:val="24"/>
          <w:szCs w:val="24"/>
        </w:rPr>
        <w:t xml:space="preserve">.  Lastly, this project could </w:t>
      </w:r>
      <w:r w:rsidR="00EB0179" w:rsidRPr="00B919C9">
        <w:rPr>
          <w:rFonts w:ascii="Times New Roman" w:hAnsi="Times New Roman" w:cs="Times New Roman"/>
          <w:sz w:val="24"/>
          <w:szCs w:val="24"/>
        </w:rPr>
        <w:t xml:space="preserve">be </w:t>
      </w:r>
      <w:r w:rsidR="009B00BA" w:rsidRPr="00B919C9">
        <w:rPr>
          <w:rFonts w:ascii="Times New Roman" w:hAnsi="Times New Roman" w:cs="Times New Roman"/>
          <w:sz w:val="24"/>
          <w:szCs w:val="24"/>
        </w:rPr>
        <w:t>appl</w:t>
      </w:r>
      <w:r w:rsidR="00EB0179" w:rsidRPr="00B919C9">
        <w:rPr>
          <w:rFonts w:ascii="Times New Roman" w:hAnsi="Times New Roman" w:cs="Times New Roman"/>
          <w:sz w:val="24"/>
          <w:szCs w:val="24"/>
        </w:rPr>
        <w:t>ied</w:t>
      </w:r>
      <w:r w:rsidRPr="00B919C9">
        <w:rPr>
          <w:rFonts w:ascii="Times New Roman" w:hAnsi="Times New Roman" w:cs="Times New Roman"/>
          <w:sz w:val="24"/>
          <w:szCs w:val="24"/>
        </w:rPr>
        <w:t xml:space="preserve"> to other clinics within the health department</w:t>
      </w:r>
      <w:r w:rsidR="009B00BA" w:rsidRPr="00B919C9">
        <w:rPr>
          <w:rFonts w:ascii="Times New Roman" w:hAnsi="Times New Roman" w:cs="Times New Roman"/>
          <w:sz w:val="24"/>
          <w:szCs w:val="24"/>
        </w:rPr>
        <w:t>,</w:t>
      </w:r>
      <w:r w:rsidRPr="00B919C9">
        <w:rPr>
          <w:rFonts w:ascii="Times New Roman" w:hAnsi="Times New Roman" w:cs="Times New Roman"/>
          <w:sz w:val="24"/>
          <w:szCs w:val="24"/>
        </w:rPr>
        <w:t xml:space="preserve"> such as the women’s health clinic and dental clinic</w:t>
      </w:r>
      <w:r w:rsidR="00EB0179" w:rsidRPr="00B919C9">
        <w:rPr>
          <w:rFonts w:ascii="Times New Roman" w:hAnsi="Times New Roman" w:cs="Times New Roman"/>
          <w:sz w:val="24"/>
          <w:szCs w:val="24"/>
        </w:rPr>
        <w:t>s</w:t>
      </w:r>
      <w:r w:rsidRPr="00B919C9">
        <w:rPr>
          <w:rFonts w:ascii="Times New Roman" w:hAnsi="Times New Roman" w:cs="Times New Roman"/>
          <w:sz w:val="24"/>
          <w:szCs w:val="24"/>
        </w:rPr>
        <w:t xml:space="preserve">.  </w:t>
      </w:r>
    </w:p>
    <w:p w14:paraId="75C3D7A5" w14:textId="77777777" w:rsidR="00BB7A62" w:rsidRPr="00B919C9" w:rsidRDefault="00BB7A62" w:rsidP="00BB7A62">
      <w:pPr>
        <w:pStyle w:val="APAAbstract"/>
        <w:tabs>
          <w:tab w:val="left" w:leader="dot" w:pos="8640"/>
        </w:tabs>
        <w:rPr>
          <w:b/>
          <w:szCs w:val="24"/>
        </w:rPr>
      </w:pPr>
      <w:r w:rsidRPr="00B919C9">
        <w:rPr>
          <w:b/>
          <w:szCs w:val="24"/>
        </w:rPr>
        <w:t>Project Strengths and Weaknesses</w:t>
      </w:r>
    </w:p>
    <w:p w14:paraId="0D63BDEC" w14:textId="3BD8F68B" w:rsidR="0053705A"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
          <w:sz w:val="24"/>
          <w:szCs w:val="24"/>
        </w:rPr>
        <w:tab/>
      </w:r>
      <w:r w:rsidRPr="00B919C9">
        <w:rPr>
          <w:rFonts w:ascii="Times New Roman" w:hAnsi="Times New Roman" w:cs="Times New Roman"/>
          <w:bCs/>
          <w:sz w:val="24"/>
          <w:szCs w:val="24"/>
        </w:rPr>
        <w:t xml:space="preserve">The strengths of this project </w:t>
      </w:r>
      <w:r w:rsidR="000B545A" w:rsidRPr="00B919C9">
        <w:rPr>
          <w:rFonts w:ascii="Times New Roman" w:hAnsi="Times New Roman" w:cs="Times New Roman"/>
          <w:bCs/>
          <w:sz w:val="24"/>
          <w:szCs w:val="24"/>
        </w:rPr>
        <w:t>were the availability of up to date</w:t>
      </w:r>
      <w:r w:rsidRPr="00B919C9">
        <w:rPr>
          <w:rFonts w:ascii="Times New Roman" w:hAnsi="Times New Roman" w:cs="Times New Roman"/>
          <w:bCs/>
          <w:sz w:val="24"/>
          <w:szCs w:val="24"/>
        </w:rPr>
        <w:t xml:space="preserve"> CDC guidelines</w:t>
      </w:r>
      <w:r w:rsidR="000B545A" w:rsidRPr="00B919C9">
        <w:rPr>
          <w:rFonts w:ascii="Times New Roman" w:hAnsi="Times New Roman" w:cs="Times New Roman"/>
          <w:bCs/>
          <w:sz w:val="24"/>
          <w:szCs w:val="24"/>
        </w:rPr>
        <w:t xml:space="preserve"> and resources</w:t>
      </w:r>
      <w:r w:rsidRPr="00B919C9">
        <w:rPr>
          <w:rFonts w:ascii="Times New Roman" w:hAnsi="Times New Roman" w:cs="Times New Roman"/>
          <w:bCs/>
          <w:sz w:val="24"/>
          <w:szCs w:val="24"/>
        </w:rPr>
        <w:t xml:space="preserve">.  </w:t>
      </w:r>
      <w:r w:rsidR="009B00BA" w:rsidRPr="00B919C9">
        <w:rPr>
          <w:rFonts w:ascii="Times New Roman" w:hAnsi="Times New Roman" w:cs="Times New Roman"/>
          <w:bCs/>
          <w:sz w:val="24"/>
          <w:szCs w:val="24"/>
        </w:rPr>
        <w:t xml:space="preserve">The </w:t>
      </w:r>
      <w:r w:rsidR="000B545A" w:rsidRPr="00B919C9">
        <w:rPr>
          <w:rFonts w:ascii="Times New Roman" w:hAnsi="Times New Roman" w:cs="Times New Roman"/>
          <w:bCs/>
          <w:sz w:val="24"/>
          <w:szCs w:val="24"/>
        </w:rPr>
        <w:t xml:space="preserve">CDC </w:t>
      </w:r>
      <w:r w:rsidRPr="00B919C9">
        <w:rPr>
          <w:rFonts w:ascii="Times New Roman" w:hAnsi="Times New Roman" w:cs="Times New Roman"/>
          <w:bCs/>
          <w:sz w:val="24"/>
          <w:szCs w:val="24"/>
        </w:rPr>
        <w:t xml:space="preserve">guidelines were </w:t>
      </w:r>
      <w:r w:rsidR="000B545A" w:rsidRPr="00B919C9">
        <w:rPr>
          <w:rFonts w:ascii="Times New Roman" w:hAnsi="Times New Roman" w:cs="Times New Roman"/>
          <w:bCs/>
          <w:sz w:val="24"/>
          <w:szCs w:val="24"/>
        </w:rPr>
        <w:t>incorporated</w:t>
      </w:r>
      <w:r w:rsidRPr="00B919C9">
        <w:rPr>
          <w:rFonts w:ascii="Times New Roman" w:hAnsi="Times New Roman" w:cs="Times New Roman"/>
          <w:bCs/>
          <w:sz w:val="24"/>
          <w:szCs w:val="24"/>
        </w:rPr>
        <w:t xml:space="preserve"> </w:t>
      </w:r>
      <w:r w:rsidR="009B00BA" w:rsidRPr="00B919C9">
        <w:rPr>
          <w:rFonts w:ascii="Times New Roman" w:hAnsi="Times New Roman" w:cs="Times New Roman"/>
          <w:bCs/>
          <w:sz w:val="24"/>
          <w:szCs w:val="24"/>
        </w:rPr>
        <w:t>in</w:t>
      </w:r>
      <w:r w:rsidRPr="00B919C9">
        <w:rPr>
          <w:rFonts w:ascii="Times New Roman" w:hAnsi="Times New Roman" w:cs="Times New Roman"/>
          <w:bCs/>
          <w:sz w:val="24"/>
          <w:szCs w:val="24"/>
        </w:rPr>
        <w:t>to a checklist for</w:t>
      </w:r>
      <w:r w:rsidR="000B545A" w:rsidRPr="00B919C9">
        <w:rPr>
          <w:rFonts w:ascii="Times New Roman" w:hAnsi="Times New Roman" w:cs="Times New Roman"/>
          <w:bCs/>
          <w:sz w:val="24"/>
          <w:szCs w:val="24"/>
        </w:rPr>
        <w:t xml:space="preserve"> ease of</w:t>
      </w:r>
      <w:r w:rsidRPr="00B919C9">
        <w:rPr>
          <w:rFonts w:ascii="Times New Roman" w:hAnsi="Times New Roman" w:cs="Times New Roman"/>
          <w:bCs/>
          <w:sz w:val="24"/>
          <w:szCs w:val="24"/>
        </w:rPr>
        <w:t xml:space="preserve"> use</w:t>
      </w:r>
      <w:r w:rsidR="000B545A" w:rsidRPr="00B919C9">
        <w:rPr>
          <w:rFonts w:ascii="Times New Roman" w:hAnsi="Times New Roman" w:cs="Times New Roman"/>
          <w:bCs/>
          <w:sz w:val="24"/>
          <w:szCs w:val="24"/>
        </w:rPr>
        <w:t xml:space="preserve"> by the provider</w:t>
      </w:r>
      <w:r w:rsidRPr="00B919C9">
        <w:rPr>
          <w:rFonts w:ascii="Times New Roman" w:hAnsi="Times New Roman" w:cs="Times New Roman"/>
          <w:bCs/>
          <w:sz w:val="24"/>
          <w:szCs w:val="24"/>
        </w:rPr>
        <w:t xml:space="preserve">. </w:t>
      </w:r>
      <w:r w:rsidR="0053705A" w:rsidRPr="00B919C9">
        <w:rPr>
          <w:rFonts w:ascii="Times New Roman" w:hAnsi="Times New Roman" w:cs="Times New Roman"/>
          <w:bCs/>
          <w:sz w:val="24"/>
          <w:szCs w:val="24"/>
        </w:rPr>
        <w:t>Patient educational handouts used in the project w</w:t>
      </w:r>
      <w:r w:rsidR="009C2FD6">
        <w:rPr>
          <w:rFonts w:ascii="Times New Roman" w:hAnsi="Times New Roman" w:cs="Times New Roman"/>
          <w:bCs/>
          <w:sz w:val="24"/>
          <w:szCs w:val="24"/>
        </w:rPr>
        <w:t>ere</w:t>
      </w:r>
      <w:r w:rsidR="0053705A" w:rsidRPr="00B919C9">
        <w:rPr>
          <w:rFonts w:ascii="Times New Roman" w:hAnsi="Times New Roman" w:cs="Times New Roman"/>
          <w:bCs/>
          <w:sz w:val="24"/>
          <w:szCs w:val="24"/>
        </w:rPr>
        <w:t xml:space="preserve"> from the CDC.</w:t>
      </w:r>
      <w:r w:rsidRPr="00B919C9">
        <w:rPr>
          <w:rFonts w:ascii="Times New Roman" w:hAnsi="Times New Roman" w:cs="Times New Roman"/>
          <w:bCs/>
          <w:sz w:val="24"/>
          <w:szCs w:val="24"/>
        </w:rPr>
        <w:t xml:space="preserve"> </w:t>
      </w:r>
      <w:r w:rsidR="0053705A" w:rsidRPr="00B919C9">
        <w:rPr>
          <w:rFonts w:ascii="Times New Roman" w:hAnsi="Times New Roman" w:cs="Times New Roman"/>
          <w:bCs/>
          <w:sz w:val="24"/>
          <w:szCs w:val="24"/>
        </w:rPr>
        <w:t xml:space="preserve"> </w:t>
      </w:r>
      <w:r w:rsidRPr="00B919C9">
        <w:rPr>
          <w:rFonts w:ascii="Times New Roman" w:hAnsi="Times New Roman" w:cs="Times New Roman"/>
          <w:bCs/>
          <w:sz w:val="24"/>
          <w:szCs w:val="24"/>
        </w:rPr>
        <w:t>The</w:t>
      </w:r>
      <w:r w:rsidR="009B00BA" w:rsidRPr="00B919C9">
        <w:rPr>
          <w:rFonts w:ascii="Times New Roman" w:hAnsi="Times New Roman" w:cs="Times New Roman"/>
          <w:bCs/>
          <w:sz w:val="24"/>
          <w:szCs w:val="24"/>
        </w:rPr>
        <w:t xml:space="preserve"> </w:t>
      </w:r>
      <w:r w:rsidR="007F20BA" w:rsidRPr="00B919C9">
        <w:rPr>
          <w:rFonts w:ascii="Times New Roman" w:hAnsi="Times New Roman" w:cs="Times New Roman"/>
          <w:bCs/>
          <w:sz w:val="24"/>
          <w:szCs w:val="24"/>
        </w:rPr>
        <w:t xml:space="preserve">CDC </w:t>
      </w:r>
      <w:r w:rsidR="009B00BA" w:rsidRPr="00B919C9">
        <w:rPr>
          <w:rFonts w:ascii="Times New Roman" w:hAnsi="Times New Roman" w:cs="Times New Roman"/>
          <w:bCs/>
          <w:sz w:val="24"/>
          <w:szCs w:val="24"/>
        </w:rPr>
        <w:t>guidelines and handouts</w:t>
      </w:r>
      <w:r w:rsidRPr="00B919C9">
        <w:rPr>
          <w:rFonts w:ascii="Times New Roman" w:hAnsi="Times New Roman" w:cs="Times New Roman"/>
          <w:bCs/>
          <w:sz w:val="24"/>
          <w:szCs w:val="24"/>
        </w:rPr>
        <w:t xml:space="preserve"> w</w:t>
      </w:r>
      <w:r w:rsidR="009B00BA" w:rsidRPr="00B919C9">
        <w:rPr>
          <w:rFonts w:ascii="Times New Roman" w:hAnsi="Times New Roman" w:cs="Times New Roman"/>
          <w:bCs/>
          <w:sz w:val="24"/>
          <w:szCs w:val="24"/>
        </w:rPr>
        <w:t>ere</w:t>
      </w:r>
      <w:r w:rsidRPr="00B919C9">
        <w:rPr>
          <w:rFonts w:ascii="Times New Roman" w:hAnsi="Times New Roman" w:cs="Times New Roman"/>
          <w:bCs/>
          <w:sz w:val="24"/>
          <w:szCs w:val="24"/>
        </w:rPr>
        <w:t xml:space="preserve"> free for reproduction per the CDC media liaison.  Ano</w:t>
      </w:r>
      <w:r w:rsidR="009B00BA" w:rsidRPr="00B919C9">
        <w:rPr>
          <w:rFonts w:ascii="Times New Roman" w:hAnsi="Times New Roman" w:cs="Times New Roman"/>
          <w:bCs/>
          <w:sz w:val="24"/>
          <w:szCs w:val="24"/>
        </w:rPr>
        <w:t>th</w:t>
      </w:r>
      <w:r w:rsidRPr="00B919C9">
        <w:rPr>
          <w:rFonts w:ascii="Times New Roman" w:hAnsi="Times New Roman" w:cs="Times New Roman"/>
          <w:bCs/>
          <w:sz w:val="24"/>
          <w:szCs w:val="24"/>
        </w:rPr>
        <w:t>er strength was the</w:t>
      </w:r>
      <w:r w:rsidR="007F20BA" w:rsidRPr="00B919C9">
        <w:rPr>
          <w:rFonts w:ascii="Times New Roman" w:hAnsi="Times New Roman" w:cs="Times New Roman"/>
          <w:bCs/>
          <w:sz w:val="24"/>
          <w:szCs w:val="24"/>
        </w:rPr>
        <w:t xml:space="preserve"> minimal</w:t>
      </w:r>
      <w:r w:rsidRPr="00B919C9">
        <w:rPr>
          <w:rFonts w:ascii="Times New Roman" w:hAnsi="Times New Roman" w:cs="Times New Roman"/>
          <w:bCs/>
          <w:sz w:val="24"/>
          <w:szCs w:val="24"/>
        </w:rPr>
        <w:t xml:space="preserve"> cost of the project.  The actual cost was for printing the checklist and brochure.  The project</w:t>
      </w:r>
      <w:r w:rsidR="0053705A" w:rsidRPr="00B919C9">
        <w:rPr>
          <w:rFonts w:ascii="Times New Roman" w:hAnsi="Times New Roman" w:cs="Times New Roman"/>
          <w:bCs/>
          <w:sz w:val="24"/>
          <w:szCs w:val="24"/>
        </w:rPr>
        <w:t xml:space="preserve"> leader </w:t>
      </w:r>
      <w:r w:rsidRPr="00B919C9">
        <w:rPr>
          <w:rFonts w:ascii="Times New Roman" w:hAnsi="Times New Roman" w:cs="Times New Roman"/>
          <w:bCs/>
          <w:sz w:val="24"/>
          <w:szCs w:val="24"/>
        </w:rPr>
        <w:t>supplied all the needed materials</w:t>
      </w:r>
      <w:r w:rsidR="0053705A" w:rsidRPr="00B919C9">
        <w:rPr>
          <w:rFonts w:ascii="Times New Roman" w:hAnsi="Times New Roman" w:cs="Times New Roman"/>
          <w:bCs/>
          <w:sz w:val="24"/>
          <w:szCs w:val="24"/>
        </w:rPr>
        <w:t>, there</w:t>
      </w:r>
      <w:r w:rsidR="007F20BA" w:rsidRPr="00B919C9">
        <w:rPr>
          <w:rFonts w:ascii="Times New Roman" w:hAnsi="Times New Roman" w:cs="Times New Roman"/>
          <w:bCs/>
          <w:sz w:val="24"/>
          <w:szCs w:val="24"/>
        </w:rPr>
        <w:t xml:space="preserve">fore </w:t>
      </w:r>
      <w:r w:rsidR="0053705A" w:rsidRPr="00B919C9">
        <w:rPr>
          <w:rFonts w:ascii="Times New Roman" w:hAnsi="Times New Roman" w:cs="Times New Roman"/>
          <w:bCs/>
          <w:sz w:val="24"/>
          <w:szCs w:val="24"/>
        </w:rPr>
        <w:t xml:space="preserve">no </w:t>
      </w:r>
      <w:r w:rsidR="007F20BA" w:rsidRPr="00B919C9">
        <w:rPr>
          <w:rFonts w:ascii="Times New Roman" w:hAnsi="Times New Roman" w:cs="Times New Roman"/>
          <w:bCs/>
          <w:sz w:val="24"/>
          <w:szCs w:val="24"/>
        </w:rPr>
        <w:t xml:space="preserve">additional </w:t>
      </w:r>
      <w:r w:rsidR="0053705A" w:rsidRPr="00B919C9">
        <w:rPr>
          <w:rFonts w:ascii="Times New Roman" w:hAnsi="Times New Roman" w:cs="Times New Roman"/>
          <w:bCs/>
          <w:sz w:val="24"/>
          <w:szCs w:val="24"/>
        </w:rPr>
        <w:t>cost to the project site</w:t>
      </w:r>
      <w:r w:rsidRPr="00B919C9">
        <w:rPr>
          <w:rFonts w:ascii="Times New Roman" w:hAnsi="Times New Roman" w:cs="Times New Roman"/>
          <w:bCs/>
          <w:sz w:val="24"/>
          <w:szCs w:val="24"/>
        </w:rPr>
        <w:t>.</w:t>
      </w:r>
    </w:p>
    <w:p w14:paraId="7534D55E" w14:textId="5A40B375" w:rsidR="00BB7A62" w:rsidRPr="00B919C9" w:rsidRDefault="0053705A"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tab/>
        <w:t>An additional strength was the peer</w:t>
      </w:r>
      <w:r w:rsidR="007F20BA" w:rsidRPr="00B919C9">
        <w:rPr>
          <w:rFonts w:ascii="Times New Roman" w:hAnsi="Times New Roman" w:cs="Times New Roman"/>
          <w:bCs/>
          <w:sz w:val="24"/>
          <w:szCs w:val="24"/>
        </w:rPr>
        <w:t xml:space="preserve"> to peer</w:t>
      </w:r>
      <w:r w:rsidRPr="00B919C9">
        <w:rPr>
          <w:rFonts w:ascii="Times New Roman" w:hAnsi="Times New Roman" w:cs="Times New Roman"/>
          <w:bCs/>
          <w:sz w:val="24"/>
          <w:szCs w:val="24"/>
        </w:rPr>
        <w:t xml:space="preserve"> comparison</w:t>
      </w:r>
      <w:r w:rsidR="007F20BA" w:rsidRPr="00B919C9">
        <w:rPr>
          <w:rFonts w:ascii="Times New Roman" w:hAnsi="Times New Roman" w:cs="Times New Roman"/>
          <w:bCs/>
          <w:sz w:val="24"/>
          <w:szCs w:val="24"/>
        </w:rPr>
        <w:t xml:space="preserve"> with antibiotic usage</w:t>
      </w:r>
      <w:r w:rsidRPr="00B919C9">
        <w:rPr>
          <w:rFonts w:ascii="Times New Roman" w:hAnsi="Times New Roman" w:cs="Times New Roman"/>
          <w:bCs/>
          <w:sz w:val="24"/>
          <w:szCs w:val="24"/>
        </w:rPr>
        <w:t>. In months one and two the providers compared the same</w:t>
      </w:r>
      <w:r w:rsidR="00074665" w:rsidRPr="00B919C9">
        <w:rPr>
          <w:rFonts w:ascii="Times New Roman" w:hAnsi="Times New Roman" w:cs="Times New Roman"/>
          <w:bCs/>
          <w:sz w:val="24"/>
          <w:szCs w:val="24"/>
        </w:rPr>
        <w:t xml:space="preserve">, however in month three provider one was more </w:t>
      </w:r>
      <w:r w:rsidR="007F20BA" w:rsidRPr="00B919C9">
        <w:rPr>
          <w:rFonts w:ascii="Times New Roman" w:hAnsi="Times New Roman" w:cs="Times New Roman"/>
          <w:bCs/>
          <w:sz w:val="24"/>
          <w:szCs w:val="24"/>
        </w:rPr>
        <w:t>compliant</w:t>
      </w:r>
      <w:r w:rsidR="00074665" w:rsidRPr="00B919C9">
        <w:rPr>
          <w:rFonts w:ascii="Times New Roman" w:hAnsi="Times New Roman" w:cs="Times New Roman"/>
          <w:bCs/>
          <w:sz w:val="24"/>
          <w:szCs w:val="24"/>
        </w:rPr>
        <w:t xml:space="preserve"> with CDC guidelines than provider two.  This data </w:t>
      </w:r>
      <w:r w:rsidR="007F20BA" w:rsidRPr="00B919C9">
        <w:rPr>
          <w:rFonts w:ascii="Times New Roman" w:hAnsi="Times New Roman" w:cs="Times New Roman"/>
          <w:bCs/>
          <w:sz w:val="24"/>
          <w:szCs w:val="24"/>
        </w:rPr>
        <w:t>finding reflected</w:t>
      </w:r>
      <w:r w:rsidR="00074665" w:rsidRPr="00B919C9">
        <w:rPr>
          <w:rFonts w:ascii="Times New Roman" w:hAnsi="Times New Roman" w:cs="Times New Roman"/>
          <w:bCs/>
          <w:sz w:val="24"/>
          <w:szCs w:val="24"/>
        </w:rPr>
        <w:t xml:space="preserve"> how continued use of antibiotic stewardship may be more difficult to maintain long-term.  However, the compliance over the course of the project was greater than 80%.  </w:t>
      </w:r>
    </w:p>
    <w:p w14:paraId="06EA5DE1" w14:textId="6FA33A89"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lastRenderedPageBreak/>
        <w:tab/>
        <w:t xml:space="preserve">A weakness </w:t>
      </w:r>
      <w:r w:rsidR="005455A3" w:rsidRPr="00B919C9">
        <w:rPr>
          <w:rFonts w:ascii="Times New Roman" w:hAnsi="Times New Roman" w:cs="Times New Roman"/>
          <w:bCs/>
          <w:sz w:val="24"/>
          <w:szCs w:val="24"/>
        </w:rPr>
        <w:t>identified</w:t>
      </w:r>
      <w:r w:rsidRPr="00B919C9">
        <w:rPr>
          <w:rFonts w:ascii="Times New Roman" w:hAnsi="Times New Roman" w:cs="Times New Roman"/>
          <w:bCs/>
          <w:sz w:val="24"/>
          <w:szCs w:val="24"/>
        </w:rPr>
        <w:t xml:space="preserve"> during early planning was the possibility of a missed patient with an RTI.  The project leader and site champion </w:t>
      </w:r>
      <w:r w:rsidR="005455A3" w:rsidRPr="00B919C9">
        <w:rPr>
          <w:rFonts w:ascii="Times New Roman" w:hAnsi="Times New Roman" w:cs="Times New Roman"/>
          <w:bCs/>
          <w:sz w:val="24"/>
          <w:szCs w:val="24"/>
        </w:rPr>
        <w:t>collaborated on identifying solutions</w:t>
      </w:r>
      <w:r w:rsidRPr="00B919C9">
        <w:rPr>
          <w:rFonts w:ascii="Times New Roman" w:hAnsi="Times New Roman" w:cs="Times New Roman"/>
          <w:bCs/>
          <w:sz w:val="24"/>
          <w:szCs w:val="24"/>
        </w:rPr>
        <w:t xml:space="preserve"> to negate this possible outcome.  </w:t>
      </w:r>
      <w:r w:rsidR="005455A3" w:rsidRPr="00B919C9">
        <w:rPr>
          <w:rFonts w:ascii="Times New Roman" w:hAnsi="Times New Roman" w:cs="Times New Roman"/>
          <w:bCs/>
          <w:sz w:val="24"/>
          <w:szCs w:val="24"/>
        </w:rPr>
        <w:t xml:space="preserve">A solution identified was to have the nurses identify </w:t>
      </w:r>
      <w:r w:rsidRPr="00B919C9">
        <w:rPr>
          <w:rFonts w:ascii="Times New Roman" w:hAnsi="Times New Roman" w:cs="Times New Roman"/>
          <w:bCs/>
          <w:sz w:val="24"/>
          <w:szCs w:val="24"/>
        </w:rPr>
        <w:t xml:space="preserve">patients with RTI symptoms and </w:t>
      </w:r>
      <w:r w:rsidR="005455A3" w:rsidRPr="00B919C9">
        <w:rPr>
          <w:rFonts w:ascii="Times New Roman" w:hAnsi="Times New Roman" w:cs="Times New Roman"/>
          <w:bCs/>
          <w:sz w:val="24"/>
          <w:szCs w:val="24"/>
        </w:rPr>
        <w:t>attach</w:t>
      </w:r>
      <w:r w:rsidRPr="00B919C9">
        <w:rPr>
          <w:rFonts w:ascii="Times New Roman" w:hAnsi="Times New Roman" w:cs="Times New Roman"/>
          <w:bCs/>
          <w:sz w:val="24"/>
          <w:szCs w:val="24"/>
        </w:rPr>
        <w:t xml:space="preserve"> the checklist </w:t>
      </w:r>
      <w:r w:rsidR="005455A3" w:rsidRPr="00B919C9">
        <w:rPr>
          <w:rFonts w:ascii="Times New Roman" w:hAnsi="Times New Roman" w:cs="Times New Roman"/>
          <w:bCs/>
          <w:sz w:val="24"/>
          <w:szCs w:val="24"/>
        </w:rPr>
        <w:t xml:space="preserve">with the </w:t>
      </w:r>
      <w:r w:rsidRPr="00B919C9">
        <w:rPr>
          <w:rFonts w:ascii="Times New Roman" w:hAnsi="Times New Roman" w:cs="Times New Roman"/>
          <w:bCs/>
          <w:sz w:val="24"/>
          <w:szCs w:val="24"/>
        </w:rPr>
        <w:t>patient information for provider</w:t>
      </w:r>
      <w:r w:rsidR="005455A3" w:rsidRPr="00B919C9">
        <w:rPr>
          <w:rFonts w:ascii="Times New Roman" w:hAnsi="Times New Roman" w:cs="Times New Roman"/>
          <w:bCs/>
          <w:sz w:val="24"/>
          <w:szCs w:val="24"/>
        </w:rPr>
        <w:t>s to</w:t>
      </w:r>
      <w:r w:rsidRPr="00B919C9">
        <w:rPr>
          <w:rFonts w:ascii="Times New Roman" w:hAnsi="Times New Roman" w:cs="Times New Roman"/>
          <w:bCs/>
          <w:sz w:val="24"/>
          <w:szCs w:val="24"/>
        </w:rPr>
        <w:t xml:space="preserve"> review</w:t>
      </w:r>
      <w:r w:rsidR="005455A3"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Another weakness </w:t>
      </w:r>
      <w:r w:rsidR="005455A3" w:rsidRPr="00B919C9">
        <w:rPr>
          <w:rFonts w:ascii="Times New Roman" w:hAnsi="Times New Roman" w:cs="Times New Roman"/>
          <w:bCs/>
          <w:sz w:val="24"/>
          <w:szCs w:val="24"/>
        </w:rPr>
        <w:t>wa</w:t>
      </w:r>
      <w:r w:rsidRPr="00B919C9">
        <w:rPr>
          <w:rFonts w:ascii="Times New Roman" w:hAnsi="Times New Roman" w:cs="Times New Roman"/>
          <w:bCs/>
          <w:sz w:val="24"/>
          <w:szCs w:val="24"/>
        </w:rPr>
        <w:t xml:space="preserve">s the use of </w:t>
      </w:r>
      <w:r w:rsidR="009B00BA" w:rsidRPr="00B919C9">
        <w:rPr>
          <w:rFonts w:ascii="Times New Roman" w:hAnsi="Times New Roman" w:cs="Times New Roman"/>
          <w:bCs/>
          <w:sz w:val="24"/>
          <w:szCs w:val="24"/>
        </w:rPr>
        <w:t xml:space="preserve">a </w:t>
      </w:r>
      <w:r w:rsidRPr="00B919C9">
        <w:rPr>
          <w:rFonts w:ascii="Times New Roman" w:hAnsi="Times New Roman" w:cs="Times New Roman"/>
          <w:bCs/>
          <w:sz w:val="24"/>
          <w:szCs w:val="24"/>
        </w:rPr>
        <w:t xml:space="preserve">paper checklist instead of the EHR.  There was not a timely way to incorporate the checklist into the EHR prior to </w:t>
      </w:r>
      <w:r w:rsidR="000E046F" w:rsidRPr="00B919C9">
        <w:rPr>
          <w:rFonts w:ascii="Times New Roman" w:hAnsi="Times New Roman" w:cs="Times New Roman"/>
          <w:bCs/>
          <w:sz w:val="24"/>
          <w:szCs w:val="24"/>
        </w:rPr>
        <w:t>implementation</w:t>
      </w:r>
      <w:r w:rsidRPr="00B919C9">
        <w:rPr>
          <w:rFonts w:ascii="Times New Roman" w:hAnsi="Times New Roman" w:cs="Times New Roman"/>
          <w:bCs/>
          <w:sz w:val="24"/>
          <w:szCs w:val="24"/>
        </w:rPr>
        <w:t>.  It was</w:t>
      </w:r>
      <w:r w:rsidR="009B00BA" w:rsidRPr="00B919C9">
        <w:rPr>
          <w:rFonts w:ascii="Times New Roman" w:hAnsi="Times New Roman" w:cs="Times New Roman"/>
          <w:bCs/>
          <w:sz w:val="24"/>
          <w:szCs w:val="24"/>
        </w:rPr>
        <w:t>, therefore,</w:t>
      </w:r>
      <w:r w:rsidRPr="00B919C9">
        <w:rPr>
          <w:rFonts w:ascii="Times New Roman" w:hAnsi="Times New Roman" w:cs="Times New Roman"/>
          <w:bCs/>
          <w:sz w:val="24"/>
          <w:szCs w:val="24"/>
        </w:rPr>
        <w:t xml:space="preserve"> determined to use the paper checklist instead.  This</w:t>
      </w:r>
      <w:r w:rsidR="009B00BA" w:rsidRPr="00B919C9">
        <w:rPr>
          <w:rFonts w:ascii="Times New Roman" w:hAnsi="Times New Roman" w:cs="Times New Roman"/>
          <w:bCs/>
          <w:sz w:val="24"/>
          <w:szCs w:val="24"/>
        </w:rPr>
        <w:t xml:space="preserve"> decision</w:t>
      </w:r>
      <w:r w:rsidRPr="00B919C9">
        <w:rPr>
          <w:rFonts w:ascii="Times New Roman" w:hAnsi="Times New Roman" w:cs="Times New Roman"/>
          <w:bCs/>
          <w:sz w:val="24"/>
          <w:szCs w:val="24"/>
        </w:rPr>
        <w:t xml:space="preserve">, however, may have led to providers not completing the checklist due to time constraints. </w:t>
      </w:r>
      <w:r w:rsidR="000E046F" w:rsidRPr="00B919C9">
        <w:rPr>
          <w:rFonts w:ascii="Times New Roman" w:hAnsi="Times New Roman" w:cs="Times New Roman"/>
          <w:bCs/>
          <w:sz w:val="24"/>
          <w:szCs w:val="24"/>
        </w:rPr>
        <w:t>Without the reminder, providers missed opportunities</w:t>
      </w:r>
      <w:r w:rsidR="00C04B4B" w:rsidRPr="00B919C9">
        <w:rPr>
          <w:rFonts w:ascii="Times New Roman" w:hAnsi="Times New Roman" w:cs="Times New Roman"/>
          <w:bCs/>
          <w:sz w:val="24"/>
          <w:szCs w:val="24"/>
        </w:rPr>
        <w:t xml:space="preserve"> in sharing</w:t>
      </w:r>
      <w:r w:rsidR="000E046F" w:rsidRPr="00B919C9">
        <w:rPr>
          <w:rFonts w:ascii="Times New Roman" w:hAnsi="Times New Roman" w:cs="Times New Roman"/>
          <w:bCs/>
          <w:sz w:val="24"/>
          <w:szCs w:val="24"/>
        </w:rPr>
        <w:t xml:space="preserve"> education brochure information</w:t>
      </w:r>
      <w:r w:rsidR="00C04B4B" w:rsidRPr="00B919C9">
        <w:rPr>
          <w:rFonts w:ascii="Times New Roman" w:hAnsi="Times New Roman" w:cs="Times New Roman"/>
          <w:bCs/>
          <w:sz w:val="24"/>
          <w:szCs w:val="24"/>
        </w:rPr>
        <w:t xml:space="preserve"> with the patient</w:t>
      </w:r>
      <w:r w:rsidR="000E046F" w:rsidRPr="00B919C9">
        <w:rPr>
          <w:rFonts w:ascii="Times New Roman" w:hAnsi="Times New Roman" w:cs="Times New Roman"/>
          <w:bCs/>
          <w:sz w:val="24"/>
          <w:szCs w:val="24"/>
        </w:rPr>
        <w:t>.</w:t>
      </w:r>
    </w:p>
    <w:p w14:paraId="68203569" w14:textId="77777777" w:rsidR="00BB7A62" w:rsidRPr="00B919C9" w:rsidRDefault="00BB7A62" w:rsidP="00BB7A62">
      <w:pPr>
        <w:pStyle w:val="APAAbstract"/>
        <w:tabs>
          <w:tab w:val="left" w:leader="dot" w:pos="8640"/>
        </w:tabs>
        <w:rPr>
          <w:b/>
          <w:szCs w:val="24"/>
        </w:rPr>
      </w:pPr>
      <w:r w:rsidRPr="00B919C9">
        <w:rPr>
          <w:b/>
          <w:szCs w:val="24"/>
        </w:rPr>
        <w:t>Project Limitations</w:t>
      </w:r>
    </w:p>
    <w:p w14:paraId="36ADF196" w14:textId="3AC0E87A"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tab/>
        <w:t>There were a few limitations to this project, implementation</w:t>
      </w:r>
      <w:r w:rsidR="009B00BA"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and continuation of the project long-term. The limitations divided</w:t>
      </w:r>
      <w:r w:rsidR="009B00BA" w:rsidRPr="00B919C9">
        <w:rPr>
          <w:rFonts w:ascii="Times New Roman" w:hAnsi="Times New Roman" w:cs="Times New Roman"/>
          <w:bCs/>
          <w:sz w:val="24"/>
          <w:szCs w:val="24"/>
        </w:rPr>
        <w:t xml:space="preserve"> into</w:t>
      </w:r>
      <w:r w:rsidRPr="00B919C9">
        <w:rPr>
          <w:rFonts w:ascii="Times New Roman" w:hAnsi="Times New Roman" w:cs="Times New Roman"/>
          <w:bCs/>
          <w:sz w:val="24"/>
          <w:szCs w:val="24"/>
        </w:rPr>
        <w:t xml:space="preserve"> organizational and personal </w:t>
      </w:r>
      <w:r w:rsidR="009B00BA" w:rsidRPr="00B919C9">
        <w:rPr>
          <w:rFonts w:ascii="Times New Roman" w:hAnsi="Times New Roman" w:cs="Times New Roman"/>
          <w:bCs/>
          <w:sz w:val="24"/>
          <w:szCs w:val="24"/>
        </w:rPr>
        <w:t>subsets</w:t>
      </w:r>
      <w:r w:rsidRPr="00B919C9">
        <w:rPr>
          <w:rFonts w:ascii="Times New Roman" w:hAnsi="Times New Roman" w:cs="Times New Roman"/>
          <w:bCs/>
          <w:sz w:val="24"/>
          <w:szCs w:val="24"/>
        </w:rPr>
        <w:t xml:space="preserve">.  The organizational limitations were a change in site champion prior to project implementation.  This </w:t>
      </w:r>
      <w:r w:rsidR="009B00BA" w:rsidRPr="00B919C9">
        <w:rPr>
          <w:rFonts w:ascii="Times New Roman" w:hAnsi="Times New Roman" w:cs="Times New Roman"/>
          <w:bCs/>
          <w:sz w:val="24"/>
          <w:szCs w:val="24"/>
        </w:rPr>
        <w:t xml:space="preserve">change </w:t>
      </w:r>
      <w:r w:rsidRPr="00B919C9">
        <w:rPr>
          <w:rFonts w:ascii="Times New Roman" w:hAnsi="Times New Roman" w:cs="Times New Roman"/>
          <w:bCs/>
          <w:sz w:val="24"/>
          <w:szCs w:val="24"/>
        </w:rPr>
        <w:t xml:space="preserve">required some quick education from the project leader to </w:t>
      </w:r>
      <w:r w:rsidR="00D55F62" w:rsidRPr="00B919C9">
        <w:rPr>
          <w:rFonts w:ascii="Times New Roman" w:hAnsi="Times New Roman" w:cs="Times New Roman"/>
          <w:bCs/>
          <w:sz w:val="24"/>
          <w:szCs w:val="24"/>
        </w:rPr>
        <w:t xml:space="preserve">orient </w:t>
      </w:r>
      <w:r w:rsidRPr="00B919C9">
        <w:rPr>
          <w:rFonts w:ascii="Times New Roman" w:hAnsi="Times New Roman" w:cs="Times New Roman"/>
          <w:bCs/>
          <w:sz w:val="24"/>
          <w:szCs w:val="24"/>
        </w:rPr>
        <w:t xml:space="preserve">the new champion </w:t>
      </w:r>
      <w:r w:rsidR="00D55F62" w:rsidRPr="00B919C9">
        <w:rPr>
          <w:rFonts w:ascii="Times New Roman" w:hAnsi="Times New Roman" w:cs="Times New Roman"/>
          <w:bCs/>
          <w:sz w:val="24"/>
          <w:szCs w:val="24"/>
        </w:rPr>
        <w:t xml:space="preserve">on the project and </w:t>
      </w:r>
      <w:r w:rsidRPr="00B919C9">
        <w:rPr>
          <w:rFonts w:ascii="Times New Roman" w:hAnsi="Times New Roman" w:cs="Times New Roman"/>
          <w:bCs/>
          <w:sz w:val="24"/>
          <w:szCs w:val="24"/>
        </w:rPr>
        <w:t xml:space="preserve">their role.  Additionally, with loss of the original site champion a new locum </w:t>
      </w:r>
      <w:r w:rsidR="00D55F62" w:rsidRPr="00B919C9">
        <w:rPr>
          <w:rFonts w:ascii="Times New Roman" w:hAnsi="Times New Roman" w:cs="Times New Roman"/>
          <w:bCs/>
          <w:sz w:val="24"/>
          <w:szCs w:val="24"/>
        </w:rPr>
        <w:t>nurse practitioner</w:t>
      </w:r>
      <w:r w:rsidRPr="00B919C9">
        <w:rPr>
          <w:rFonts w:ascii="Times New Roman" w:hAnsi="Times New Roman" w:cs="Times New Roman"/>
          <w:bCs/>
          <w:sz w:val="24"/>
          <w:szCs w:val="24"/>
        </w:rPr>
        <w:t xml:space="preserve"> hire was brought into the practice.  The new provider had to </w:t>
      </w:r>
      <w:r w:rsidR="00C04B4B" w:rsidRPr="00B919C9">
        <w:rPr>
          <w:rFonts w:ascii="Times New Roman" w:hAnsi="Times New Roman" w:cs="Times New Roman"/>
          <w:bCs/>
          <w:sz w:val="24"/>
          <w:szCs w:val="24"/>
        </w:rPr>
        <w:t xml:space="preserve">dedicate time to </w:t>
      </w:r>
      <w:r w:rsidRPr="00B919C9">
        <w:rPr>
          <w:rFonts w:ascii="Times New Roman" w:hAnsi="Times New Roman" w:cs="Times New Roman"/>
          <w:bCs/>
          <w:sz w:val="24"/>
          <w:szCs w:val="24"/>
        </w:rPr>
        <w:t>complete education sessions about the project and meet with the project leader.  Once a permanent replacement was hired</w:t>
      </w:r>
      <w:r w:rsidR="009B00BA"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this process was repeated. This led to a delay in starting the project by two weeks from the originally intended start date. </w:t>
      </w:r>
    </w:p>
    <w:p w14:paraId="4A19C54F" w14:textId="538BA17C"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tab/>
        <w:t xml:space="preserve">An additional limitation was the number of providers involved in the project.  If one provider chose not to </w:t>
      </w:r>
      <w:r w:rsidR="009B00BA" w:rsidRPr="00B919C9">
        <w:rPr>
          <w:rFonts w:ascii="Times New Roman" w:hAnsi="Times New Roman" w:cs="Times New Roman"/>
          <w:bCs/>
          <w:sz w:val="24"/>
          <w:szCs w:val="24"/>
        </w:rPr>
        <w:t xml:space="preserve">participate this would </w:t>
      </w:r>
      <w:r w:rsidR="001316BB" w:rsidRPr="00B919C9">
        <w:rPr>
          <w:rFonts w:ascii="Times New Roman" w:hAnsi="Times New Roman" w:cs="Times New Roman"/>
          <w:bCs/>
          <w:sz w:val="24"/>
          <w:szCs w:val="24"/>
        </w:rPr>
        <w:t>limit the ability to incorporate peer</w:t>
      </w:r>
      <w:r w:rsidR="00C04B4B" w:rsidRPr="00B919C9">
        <w:rPr>
          <w:rFonts w:ascii="Times New Roman" w:hAnsi="Times New Roman" w:cs="Times New Roman"/>
          <w:bCs/>
          <w:sz w:val="24"/>
          <w:szCs w:val="24"/>
        </w:rPr>
        <w:t xml:space="preserve"> to peer</w:t>
      </w:r>
      <w:r w:rsidR="001316BB" w:rsidRPr="00B919C9">
        <w:rPr>
          <w:rFonts w:ascii="Times New Roman" w:hAnsi="Times New Roman" w:cs="Times New Roman"/>
          <w:bCs/>
          <w:sz w:val="24"/>
          <w:szCs w:val="24"/>
        </w:rPr>
        <w:t xml:space="preserve"> comparison and could impact the project outcomes</w:t>
      </w:r>
      <w:r w:rsidRPr="00B919C9">
        <w:rPr>
          <w:rFonts w:ascii="Times New Roman" w:hAnsi="Times New Roman" w:cs="Times New Roman"/>
          <w:bCs/>
          <w:sz w:val="24"/>
          <w:szCs w:val="24"/>
        </w:rPr>
        <w:t xml:space="preserve">.  This </w:t>
      </w:r>
      <w:r w:rsidR="009B00BA" w:rsidRPr="00B919C9">
        <w:rPr>
          <w:rFonts w:ascii="Times New Roman" w:hAnsi="Times New Roman" w:cs="Times New Roman"/>
          <w:bCs/>
          <w:sz w:val="24"/>
          <w:szCs w:val="24"/>
        </w:rPr>
        <w:t xml:space="preserve">lack of participation </w:t>
      </w:r>
      <w:r w:rsidRPr="00B919C9">
        <w:rPr>
          <w:rFonts w:ascii="Times New Roman" w:hAnsi="Times New Roman" w:cs="Times New Roman"/>
          <w:bCs/>
          <w:sz w:val="24"/>
          <w:szCs w:val="24"/>
        </w:rPr>
        <w:t xml:space="preserve">could alter the overall results of the project.  </w:t>
      </w:r>
    </w:p>
    <w:p w14:paraId="59B33BEB" w14:textId="4B465803"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lastRenderedPageBreak/>
        <w:tab/>
      </w:r>
      <w:r w:rsidR="001316BB" w:rsidRPr="00B919C9">
        <w:rPr>
          <w:rFonts w:ascii="Times New Roman" w:hAnsi="Times New Roman" w:cs="Times New Roman"/>
          <w:bCs/>
          <w:sz w:val="24"/>
          <w:szCs w:val="24"/>
        </w:rPr>
        <w:t>Another limitation to the project was the time constraints for project implementation</w:t>
      </w:r>
      <w:r w:rsidRPr="00B919C9">
        <w:rPr>
          <w:rFonts w:ascii="Times New Roman" w:hAnsi="Times New Roman" w:cs="Times New Roman"/>
          <w:bCs/>
          <w:sz w:val="24"/>
          <w:szCs w:val="24"/>
        </w:rPr>
        <w:t xml:space="preserve">.  </w:t>
      </w:r>
      <w:r w:rsidR="001316BB" w:rsidRPr="00B919C9">
        <w:rPr>
          <w:rFonts w:ascii="Times New Roman" w:hAnsi="Times New Roman" w:cs="Times New Roman"/>
          <w:bCs/>
          <w:sz w:val="24"/>
          <w:szCs w:val="24"/>
        </w:rPr>
        <w:t xml:space="preserve">The EHR could not be used due </w:t>
      </w:r>
      <w:r w:rsidR="00C04B4B" w:rsidRPr="00B919C9">
        <w:rPr>
          <w:rFonts w:ascii="Times New Roman" w:hAnsi="Times New Roman" w:cs="Times New Roman"/>
          <w:bCs/>
          <w:sz w:val="24"/>
          <w:szCs w:val="24"/>
        </w:rPr>
        <w:t>to the timeframe of the</w:t>
      </w:r>
      <w:r w:rsidR="001316BB" w:rsidRPr="00B919C9">
        <w:rPr>
          <w:rFonts w:ascii="Times New Roman" w:hAnsi="Times New Roman" w:cs="Times New Roman"/>
          <w:bCs/>
          <w:sz w:val="24"/>
          <w:szCs w:val="24"/>
        </w:rPr>
        <w:t xml:space="preserve"> project.  Additionally, t</w:t>
      </w:r>
      <w:r w:rsidRPr="00B919C9">
        <w:rPr>
          <w:rFonts w:ascii="Times New Roman" w:hAnsi="Times New Roman" w:cs="Times New Roman"/>
          <w:bCs/>
          <w:sz w:val="24"/>
          <w:szCs w:val="24"/>
        </w:rPr>
        <w:t>he project leader met at the site one or two times every week</w:t>
      </w:r>
      <w:r w:rsidR="001316BB" w:rsidRPr="00B919C9">
        <w:rPr>
          <w:rFonts w:ascii="Times New Roman" w:hAnsi="Times New Roman" w:cs="Times New Roman"/>
          <w:bCs/>
          <w:sz w:val="24"/>
          <w:szCs w:val="24"/>
        </w:rPr>
        <w:t xml:space="preserve"> with the providers</w:t>
      </w:r>
      <w:r w:rsidRPr="00B919C9">
        <w:rPr>
          <w:rFonts w:ascii="Times New Roman" w:hAnsi="Times New Roman" w:cs="Times New Roman"/>
          <w:bCs/>
          <w:sz w:val="24"/>
          <w:szCs w:val="24"/>
        </w:rPr>
        <w:t xml:space="preserve">.  </w:t>
      </w:r>
      <w:r w:rsidR="001316BB" w:rsidRPr="00B919C9">
        <w:rPr>
          <w:rFonts w:ascii="Times New Roman" w:hAnsi="Times New Roman" w:cs="Times New Roman"/>
          <w:bCs/>
          <w:sz w:val="24"/>
          <w:szCs w:val="24"/>
        </w:rPr>
        <w:t xml:space="preserve">This was a </w:t>
      </w:r>
      <w:r w:rsidR="00244214" w:rsidRPr="00B919C9">
        <w:rPr>
          <w:rFonts w:ascii="Times New Roman" w:hAnsi="Times New Roman" w:cs="Times New Roman"/>
          <w:bCs/>
          <w:sz w:val="24"/>
          <w:szCs w:val="24"/>
        </w:rPr>
        <w:t xml:space="preserve">limitation </w:t>
      </w:r>
      <w:r w:rsidR="00251D8A" w:rsidRPr="00B919C9">
        <w:rPr>
          <w:rFonts w:ascii="Times New Roman" w:hAnsi="Times New Roman" w:cs="Times New Roman"/>
          <w:bCs/>
          <w:sz w:val="24"/>
          <w:szCs w:val="24"/>
        </w:rPr>
        <w:t xml:space="preserve">to the project participants time and to the project leaders time management.  </w:t>
      </w:r>
    </w:p>
    <w:p w14:paraId="4C0E8681" w14:textId="77777777" w:rsidR="00BB7A62" w:rsidRPr="00B919C9" w:rsidRDefault="00BB7A62" w:rsidP="00BB7A62">
      <w:pPr>
        <w:pStyle w:val="NoSpacing"/>
        <w:spacing w:line="480" w:lineRule="auto"/>
        <w:rPr>
          <w:rFonts w:ascii="Times New Roman" w:hAnsi="Times New Roman" w:cs="Times New Roman"/>
          <w:b/>
          <w:sz w:val="24"/>
          <w:szCs w:val="24"/>
        </w:rPr>
      </w:pPr>
      <w:r w:rsidRPr="00B919C9">
        <w:rPr>
          <w:rFonts w:ascii="Times New Roman" w:hAnsi="Times New Roman" w:cs="Times New Roman"/>
          <w:b/>
          <w:sz w:val="24"/>
          <w:szCs w:val="24"/>
        </w:rPr>
        <w:t>Project Benefits</w:t>
      </w:r>
    </w:p>
    <w:p w14:paraId="644ADE6C" w14:textId="72C9D4AB" w:rsidR="00BB7A62" w:rsidRPr="00B919C9" w:rsidRDefault="00BB7A62" w:rsidP="00BB7A62">
      <w:pPr>
        <w:pStyle w:val="NoSpacing"/>
        <w:spacing w:line="480" w:lineRule="auto"/>
        <w:rPr>
          <w:rFonts w:ascii="Times New Roman" w:hAnsi="Times New Roman" w:cs="Times New Roman"/>
          <w:b/>
          <w:sz w:val="24"/>
          <w:szCs w:val="24"/>
        </w:rPr>
      </w:pPr>
      <w:r w:rsidRPr="00B919C9">
        <w:rPr>
          <w:rFonts w:ascii="Times New Roman" w:hAnsi="Times New Roman" w:cs="Times New Roman"/>
          <w:b/>
          <w:sz w:val="24"/>
          <w:szCs w:val="24"/>
        </w:rPr>
        <w:tab/>
      </w:r>
      <w:r w:rsidRPr="00B919C9">
        <w:rPr>
          <w:rFonts w:ascii="Times New Roman" w:hAnsi="Times New Roman" w:cs="Times New Roman"/>
          <w:bCs/>
          <w:sz w:val="24"/>
          <w:szCs w:val="24"/>
        </w:rPr>
        <w:t>The benefits of this project were multifaceted.  There were benefits to the organization itself, changes in process, and cost</w:t>
      </w:r>
      <w:r w:rsidR="009B00BA"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saving.  The benefits to the organization </w:t>
      </w:r>
      <w:r w:rsidR="008938A6" w:rsidRPr="00B919C9">
        <w:rPr>
          <w:rFonts w:ascii="Times New Roman" w:hAnsi="Times New Roman" w:cs="Times New Roman"/>
          <w:bCs/>
          <w:sz w:val="24"/>
          <w:szCs w:val="24"/>
        </w:rPr>
        <w:t>included</w:t>
      </w:r>
      <w:r w:rsidRPr="00B919C9">
        <w:rPr>
          <w:rFonts w:ascii="Times New Roman" w:hAnsi="Times New Roman" w:cs="Times New Roman"/>
          <w:bCs/>
          <w:sz w:val="24"/>
          <w:szCs w:val="24"/>
        </w:rPr>
        <w:t xml:space="preserve"> a decrease in antibiotic misuse with RTIs.  The project site was able to decrease </w:t>
      </w:r>
      <w:r w:rsidR="009B00BA" w:rsidRPr="00B919C9">
        <w:rPr>
          <w:rFonts w:ascii="Times New Roman" w:hAnsi="Times New Roman" w:cs="Times New Roman"/>
          <w:bCs/>
          <w:sz w:val="24"/>
          <w:szCs w:val="24"/>
        </w:rPr>
        <w:t>its</w:t>
      </w:r>
      <w:r w:rsidRPr="00B919C9">
        <w:rPr>
          <w:rFonts w:ascii="Times New Roman" w:hAnsi="Times New Roman" w:cs="Times New Roman"/>
          <w:bCs/>
          <w:sz w:val="24"/>
          <w:szCs w:val="24"/>
        </w:rPr>
        <w:t xml:space="preserve"> misuse </w:t>
      </w:r>
      <w:r w:rsidR="008938A6" w:rsidRPr="00B919C9">
        <w:rPr>
          <w:rFonts w:ascii="Times New Roman" w:hAnsi="Times New Roman" w:cs="Times New Roman"/>
          <w:bCs/>
          <w:sz w:val="24"/>
          <w:szCs w:val="24"/>
        </w:rPr>
        <w:t>b</w:t>
      </w:r>
      <w:r w:rsidR="00591F99" w:rsidRPr="00B919C9">
        <w:rPr>
          <w:rFonts w:ascii="Times New Roman" w:hAnsi="Times New Roman" w:cs="Times New Roman"/>
          <w:bCs/>
          <w:sz w:val="24"/>
          <w:szCs w:val="24"/>
        </w:rPr>
        <w:t>y</w:t>
      </w:r>
      <w:r w:rsidR="008938A6" w:rsidRPr="00B919C9">
        <w:rPr>
          <w:rFonts w:ascii="Times New Roman" w:hAnsi="Times New Roman" w:cs="Times New Roman"/>
          <w:bCs/>
          <w:sz w:val="24"/>
          <w:szCs w:val="24"/>
        </w:rPr>
        <w:t xml:space="preserve"> 5.5% </w:t>
      </w:r>
      <w:r w:rsidRPr="00B919C9">
        <w:rPr>
          <w:rFonts w:ascii="Times New Roman" w:hAnsi="Times New Roman" w:cs="Times New Roman"/>
          <w:bCs/>
          <w:sz w:val="24"/>
          <w:szCs w:val="24"/>
        </w:rPr>
        <w:t xml:space="preserve">compared to the previous year.  With continued implementation and attention </w:t>
      </w:r>
      <w:r w:rsidR="00591F99" w:rsidRPr="00B919C9">
        <w:rPr>
          <w:rFonts w:ascii="Times New Roman" w:hAnsi="Times New Roman" w:cs="Times New Roman"/>
          <w:bCs/>
          <w:sz w:val="24"/>
          <w:szCs w:val="24"/>
        </w:rPr>
        <w:t>on antibiotic stewardship misuse</w:t>
      </w:r>
      <w:r w:rsidRPr="00B919C9">
        <w:rPr>
          <w:rFonts w:ascii="Times New Roman" w:hAnsi="Times New Roman" w:cs="Times New Roman"/>
          <w:bCs/>
          <w:sz w:val="24"/>
          <w:szCs w:val="24"/>
        </w:rPr>
        <w:t xml:space="preserve"> </w:t>
      </w:r>
      <w:r w:rsidR="00C04B4B" w:rsidRPr="00B919C9">
        <w:rPr>
          <w:rFonts w:ascii="Times New Roman" w:hAnsi="Times New Roman" w:cs="Times New Roman"/>
          <w:bCs/>
          <w:sz w:val="24"/>
          <w:szCs w:val="24"/>
        </w:rPr>
        <w:t>can</w:t>
      </w:r>
      <w:r w:rsidRPr="00B919C9">
        <w:rPr>
          <w:rFonts w:ascii="Times New Roman" w:hAnsi="Times New Roman" w:cs="Times New Roman"/>
          <w:bCs/>
          <w:sz w:val="24"/>
          <w:szCs w:val="24"/>
        </w:rPr>
        <w:t xml:space="preserve"> decrease even further.  </w:t>
      </w:r>
      <w:r w:rsidRPr="00B919C9">
        <w:rPr>
          <w:rFonts w:ascii="Times New Roman" w:hAnsi="Times New Roman" w:cs="Times New Roman"/>
          <w:b/>
          <w:sz w:val="24"/>
          <w:szCs w:val="24"/>
        </w:rPr>
        <w:t xml:space="preserve">    </w:t>
      </w:r>
    </w:p>
    <w:p w14:paraId="2743D417" w14:textId="337015E3"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
          <w:sz w:val="24"/>
          <w:szCs w:val="24"/>
        </w:rPr>
        <w:tab/>
      </w:r>
      <w:r w:rsidRPr="00B919C9">
        <w:rPr>
          <w:rFonts w:ascii="Times New Roman" w:hAnsi="Times New Roman" w:cs="Times New Roman"/>
          <w:bCs/>
          <w:sz w:val="24"/>
          <w:szCs w:val="24"/>
        </w:rPr>
        <w:t>Another benefit of this project was enacting a process change at the health department.  Prior to implement</w:t>
      </w:r>
      <w:r w:rsidR="00B42A33" w:rsidRPr="00B919C9">
        <w:rPr>
          <w:rFonts w:ascii="Times New Roman" w:hAnsi="Times New Roman" w:cs="Times New Roman"/>
          <w:bCs/>
          <w:sz w:val="24"/>
          <w:szCs w:val="24"/>
        </w:rPr>
        <w:t>ing</w:t>
      </w:r>
      <w:r w:rsidR="008938A6"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the project site did not have an existing antibiotic stewardship program or process.  Since the project</w:t>
      </w:r>
      <w:r w:rsidR="00B42A33"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there ha</w:t>
      </w:r>
      <w:r w:rsidR="008938A6" w:rsidRPr="00B919C9">
        <w:rPr>
          <w:rFonts w:ascii="Times New Roman" w:hAnsi="Times New Roman" w:cs="Times New Roman"/>
          <w:bCs/>
          <w:sz w:val="24"/>
          <w:szCs w:val="24"/>
        </w:rPr>
        <w:t>ve</w:t>
      </w:r>
      <w:r w:rsidRPr="00B919C9">
        <w:rPr>
          <w:rFonts w:ascii="Times New Roman" w:hAnsi="Times New Roman" w:cs="Times New Roman"/>
          <w:bCs/>
          <w:sz w:val="24"/>
          <w:szCs w:val="24"/>
        </w:rPr>
        <w:t xml:space="preserve"> been discussion about adding</w:t>
      </w:r>
      <w:r w:rsidR="008938A6" w:rsidRPr="00B919C9">
        <w:rPr>
          <w:rFonts w:ascii="Times New Roman" w:hAnsi="Times New Roman" w:cs="Times New Roman"/>
          <w:bCs/>
          <w:sz w:val="24"/>
          <w:szCs w:val="24"/>
        </w:rPr>
        <w:t xml:space="preserve"> alerts</w:t>
      </w:r>
      <w:r w:rsidRPr="00B919C9">
        <w:rPr>
          <w:rFonts w:ascii="Times New Roman" w:hAnsi="Times New Roman" w:cs="Times New Roman"/>
          <w:bCs/>
          <w:sz w:val="24"/>
          <w:szCs w:val="24"/>
        </w:rPr>
        <w:t xml:space="preserve"> to the </w:t>
      </w:r>
      <w:r w:rsidR="00B42A33" w:rsidRPr="00B919C9">
        <w:rPr>
          <w:rFonts w:ascii="Times New Roman" w:hAnsi="Times New Roman" w:cs="Times New Roman"/>
          <w:bCs/>
          <w:sz w:val="24"/>
          <w:szCs w:val="24"/>
        </w:rPr>
        <w:t>current</w:t>
      </w:r>
      <w:r w:rsidRPr="00B919C9">
        <w:rPr>
          <w:rFonts w:ascii="Times New Roman" w:hAnsi="Times New Roman" w:cs="Times New Roman"/>
          <w:bCs/>
          <w:sz w:val="24"/>
          <w:szCs w:val="24"/>
        </w:rPr>
        <w:t xml:space="preserve"> EHR to help facilitate better antibiotic compliance.  </w:t>
      </w:r>
    </w:p>
    <w:p w14:paraId="702C3DAF" w14:textId="0BAA9C2B" w:rsidR="00BB7A62" w:rsidRPr="00B919C9" w:rsidRDefault="008938A6" w:rsidP="00BB7A62">
      <w:pPr>
        <w:pStyle w:val="NoSpacing"/>
        <w:spacing w:line="480" w:lineRule="auto"/>
        <w:ind w:firstLine="720"/>
        <w:rPr>
          <w:rFonts w:ascii="Times New Roman" w:hAnsi="Times New Roman" w:cs="Times New Roman"/>
          <w:bCs/>
          <w:sz w:val="24"/>
          <w:szCs w:val="24"/>
        </w:rPr>
      </w:pPr>
      <w:r w:rsidRPr="00B919C9">
        <w:rPr>
          <w:rFonts w:ascii="Times New Roman" w:hAnsi="Times New Roman" w:cs="Times New Roman"/>
          <w:bCs/>
          <w:sz w:val="24"/>
          <w:szCs w:val="24"/>
        </w:rPr>
        <w:t>As described in Chapter Four, the estimated c</w:t>
      </w:r>
      <w:r w:rsidR="00BB7A62" w:rsidRPr="00B919C9">
        <w:rPr>
          <w:rFonts w:ascii="Times New Roman" w:hAnsi="Times New Roman" w:cs="Times New Roman"/>
          <w:bCs/>
          <w:sz w:val="24"/>
          <w:szCs w:val="24"/>
        </w:rPr>
        <w:t>ost per year o</w:t>
      </w:r>
      <w:r w:rsidRPr="00B919C9">
        <w:rPr>
          <w:rFonts w:ascii="Times New Roman" w:hAnsi="Times New Roman" w:cs="Times New Roman"/>
          <w:bCs/>
          <w:sz w:val="24"/>
          <w:szCs w:val="24"/>
        </w:rPr>
        <w:t>f</w:t>
      </w:r>
      <w:r w:rsidR="00BB7A62" w:rsidRPr="00B919C9">
        <w:rPr>
          <w:rFonts w:ascii="Times New Roman" w:hAnsi="Times New Roman" w:cs="Times New Roman"/>
          <w:bCs/>
          <w:sz w:val="24"/>
          <w:szCs w:val="24"/>
        </w:rPr>
        <w:t xml:space="preserve"> antibiotic</w:t>
      </w:r>
      <w:r w:rsidRPr="00B919C9">
        <w:rPr>
          <w:rFonts w:ascii="Times New Roman" w:hAnsi="Times New Roman" w:cs="Times New Roman"/>
          <w:bCs/>
          <w:sz w:val="24"/>
          <w:szCs w:val="24"/>
        </w:rPr>
        <w:t xml:space="preserve"> use for a health department is</w:t>
      </w:r>
      <w:r w:rsidR="00BB7A62" w:rsidRPr="00B919C9">
        <w:rPr>
          <w:rFonts w:ascii="Times New Roman" w:hAnsi="Times New Roman" w:cs="Times New Roman"/>
          <w:bCs/>
          <w:sz w:val="24"/>
          <w:szCs w:val="24"/>
        </w:rPr>
        <w:t xml:space="preserve"> $130,000</w:t>
      </w:r>
      <w:r w:rsidR="00C04B4B" w:rsidRPr="00B919C9">
        <w:rPr>
          <w:rFonts w:ascii="Times New Roman" w:hAnsi="Times New Roman" w:cs="Times New Roman"/>
          <w:bCs/>
          <w:sz w:val="24"/>
          <w:szCs w:val="24"/>
        </w:rPr>
        <w:t xml:space="preserve"> and a</w:t>
      </w:r>
      <w:r w:rsidRPr="00B919C9">
        <w:rPr>
          <w:rFonts w:ascii="Times New Roman" w:hAnsi="Times New Roman" w:cs="Times New Roman"/>
          <w:bCs/>
          <w:sz w:val="24"/>
          <w:szCs w:val="24"/>
        </w:rPr>
        <w:t xml:space="preserve">fter project implementation, </w:t>
      </w:r>
      <w:r w:rsidR="00BB7A62" w:rsidRPr="00B919C9">
        <w:rPr>
          <w:rFonts w:ascii="Times New Roman" w:hAnsi="Times New Roman" w:cs="Times New Roman"/>
          <w:bCs/>
          <w:sz w:val="24"/>
          <w:szCs w:val="24"/>
        </w:rPr>
        <w:t xml:space="preserve">the new reduced cost </w:t>
      </w:r>
      <w:r w:rsidRPr="00B919C9">
        <w:rPr>
          <w:rFonts w:ascii="Times New Roman" w:hAnsi="Times New Roman" w:cs="Times New Roman"/>
          <w:bCs/>
          <w:sz w:val="24"/>
          <w:szCs w:val="24"/>
        </w:rPr>
        <w:t>is</w:t>
      </w:r>
      <w:r w:rsidR="00BB7A62" w:rsidRPr="00B919C9">
        <w:rPr>
          <w:rFonts w:ascii="Times New Roman" w:hAnsi="Times New Roman" w:cs="Times New Roman"/>
          <w:bCs/>
          <w:sz w:val="24"/>
          <w:szCs w:val="24"/>
        </w:rPr>
        <w:t xml:space="preserve"> $113,750</w:t>
      </w:r>
      <w:r w:rsidRPr="00B919C9">
        <w:rPr>
          <w:rFonts w:ascii="Times New Roman" w:hAnsi="Times New Roman" w:cs="Times New Roman"/>
          <w:bCs/>
          <w:sz w:val="24"/>
          <w:szCs w:val="24"/>
        </w:rPr>
        <w:t xml:space="preserve"> annually on antibiotics or 87.5% of the previous </w:t>
      </w:r>
      <w:r w:rsidR="00E50B33" w:rsidRPr="00B919C9">
        <w:rPr>
          <w:rFonts w:ascii="Times New Roman" w:hAnsi="Times New Roman" w:cs="Times New Roman"/>
          <w:bCs/>
          <w:sz w:val="24"/>
          <w:szCs w:val="24"/>
        </w:rPr>
        <w:t>year’s</w:t>
      </w:r>
      <w:r w:rsidRPr="00B919C9">
        <w:rPr>
          <w:rFonts w:ascii="Times New Roman" w:hAnsi="Times New Roman" w:cs="Times New Roman"/>
          <w:bCs/>
          <w:sz w:val="24"/>
          <w:szCs w:val="24"/>
        </w:rPr>
        <w:t xml:space="preserve"> cost.  </w:t>
      </w:r>
      <w:r w:rsidR="00C04B4B" w:rsidRPr="00B919C9">
        <w:rPr>
          <w:rFonts w:ascii="Times New Roman" w:hAnsi="Times New Roman" w:cs="Times New Roman"/>
          <w:bCs/>
          <w:sz w:val="24"/>
          <w:szCs w:val="24"/>
        </w:rPr>
        <w:t>With a reduction of antibiotic use to 12.5%, this could lead a new reduced cost to $113,750 annually, a cost savings of $16,250.</w:t>
      </w:r>
      <w:r w:rsidR="00BB7A62" w:rsidRPr="00B919C9">
        <w:rPr>
          <w:rFonts w:ascii="Times New Roman" w:hAnsi="Times New Roman" w:cs="Times New Roman"/>
          <w:bCs/>
          <w:sz w:val="24"/>
          <w:szCs w:val="24"/>
        </w:rPr>
        <w:t xml:space="preserve"> Th</w:t>
      </w:r>
      <w:r w:rsidR="00C04B4B" w:rsidRPr="00B919C9">
        <w:rPr>
          <w:rFonts w:ascii="Times New Roman" w:hAnsi="Times New Roman" w:cs="Times New Roman"/>
          <w:bCs/>
          <w:sz w:val="24"/>
          <w:szCs w:val="24"/>
        </w:rPr>
        <w:t>ese funds could</w:t>
      </w:r>
      <w:r w:rsidR="00BB7A62" w:rsidRPr="00B919C9">
        <w:rPr>
          <w:rFonts w:ascii="Times New Roman" w:hAnsi="Times New Roman" w:cs="Times New Roman"/>
          <w:bCs/>
          <w:sz w:val="24"/>
          <w:szCs w:val="24"/>
        </w:rPr>
        <w:t xml:space="preserve"> be used to make changes to the exist</w:t>
      </w:r>
      <w:r w:rsidR="00B42A33" w:rsidRPr="00B919C9">
        <w:rPr>
          <w:rFonts w:ascii="Times New Roman" w:hAnsi="Times New Roman" w:cs="Times New Roman"/>
          <w:bCs/>
          <w:sz w:val="24"/>
          <w:szCs w:val="24"/>
        </w:rPr>
        <w:t>ing</w:t>
      </w:r>
      <w:r w:rsidR="00BB7A62" w:rsidRPr="00B919C9">
        <w:rPr>
          <w:rFonts w:ascii="Times New Roman" w:hAnsi="Times New Roman" w:cs="Times New Roman"/>
          <w:bCs/>
          <w:sz w:val="24"/>
          <w:szCs w:val="24"/>
        </w:rPr>
        <w:t xml:space="preserve"> project</w:t>
      </w:r>
      <w:r w:rsidR="00C04B4B" w:rsidRPr="00B919C9">
        <w:rPr>
          <w:rFonts w:ascii="Times New Roman" w:hAnsi="Times New Roman" w:cs="Times New Roman"/>
          <w:bCs/>
          <w:sz w:val="24"/>
          <w:szCs w:val="24"/>
        </w:rPr>
        <w:t xml:space="preserve">, </w:t>
      </w:r>
      <w:r w:rsidR="00BB7A62" w:rsidRPr="00B919C9">
        <w:rPr>
          <w:rFonts w:ascii="Times New Roman" w:hAnsi="Times New Roman" w:cs="Times New Roman"/>
          <w:bCs/>
          <w:sz w:val="24"/>
          <w:szCs w:val="24"/>
        </w:rPr>
        <w:t>additions</w:t>
      </w:r>
      <w:r w:rsidR="00B42A33" w:rsidRPr="00B919C9">
        <w:rPr>
          <w:rFonts w:ascii="Times New Roman" w:hAnsi="Times New Roman" w:cs="Times New Roman"/>
          <w:bCs/>
          <w:sz w:val="24"/>
          <w:szCs w:val="24"/>
        </w:rPr>
        <w:t xml:space="preserve"> to</w:t>
      </w:r>
      <w:r w:rsidR="00BB7A62" w:rsidRPr="00B919C9">
        <w:rPr>
          <w:rFonts w:ascii="Times New Roman" w:hAnsi="Times New Roman" w:cs="Times New Roman"/>
          <w:bCs/>
          <w:sz w:val="24"/>
          <w:szCs w:val="24"/>
        </w:rPr>
        <w:t xml:space="preserve"> the EHR system</w:t>
      </w:r>
      <w:r w:rsidR="00C04B4B" w:rsidRPr="00B919C9">
        <w:rPr>
          <w:rFonts w:ascii="Times New Roman" w:hAnsi="Times New Roman" w:cs="Times New Roman"/>
          <w:bCs/>
          <w:sz w:val="24"/>
          <w:szCs w:val="24"/>
        </w:rPr>
        <w:t>, or new projects</w:t>
      </w:r>
    </w:p>
    <w:p w14:paraId="6C475FC7" w14:textId="6508AD52" w:rsidR="00BB7A62" w:rsidRPr="00B919C9" w:rsidRDefault="00BB7A62" w:rsidP="00BB7A62">
      <w:pPr>
        <w:pStyle w:val="NoSpacing"/>
        <w:spacing w:line="480" w:lineRule="auto"/>
        <w:rPr>
          <w:rFonts w:ascii="Times New Roman" w:hAnsi="Times New Roman" w:cs="Times New Roman"/>
          <w:bCs/>
          <w:sz w:val="24"/>
          <w:szCs w:val="24"/>
        </w:rPr>
      </w:pPr>
      <w:r w:rsidRPr="00B919C9">
        <w:rPr>
          <w:rFonts w:ascii="Times New Roman" w:hAnsi="Times New Roman" w:cs="Times New Roman"/>
          <w:bCs/>
          <w:sz w:val="24"/>
          <w:szCs w:val="24"/>
        </w:rPr>
        <w:tab/>
        <w:t>The last benefit of the project was exceeding the benchmark set by Healthy People 2020 of 21% or less inappropriate antibiotic use in RTIs.  Prior to implement</w:t>
      </w:r>
      <w:r w:rsidR="00B42A33" w:rsidRPr="00B919C9">
        <w:rPr>
          <w:rFonts w:ascii="Times New Roman" w:hAnsi="Times New Roman" w:cs="Times New Roman"/>
          <w:bCs/>
          <w:sz w:val="24"/>
          <w:szCs w:val="24"/>
        </w:rPr>
        <w:t>ing</w:t>
      </w:r>
      <w:r w:rsidRPr="00B919C9">
        <w:rPr>
          <w:rFonts w:ascii="Times New Roman" w:hAnsi="Times New Roman" w:cs="Times New Roman"/>
          <w:bCs/>
          <w:sz w:val="24"/>
          <w:szCs w:val="24"/>
        </w:rPr>
        <w:t xml:space="preserve"> the project site was below the Healthy People 2020 goal at 18%.  After implementation</w:t>
      </w:r>
      <w:r w:rsidR="00B42A33" w:rsidRPr="00B919C9">
        <w:rPr>
          <w:rFonts w:ascii="Times New Roman" w:hAnsi="Times New Roman" w:cs="Times New Roman"/>
          <w:bCs/>
          <w:sz w:val="24"/>
          <w:szCs w:val="24"/>
        </w:rPr>
        <w:t>,</w:t>
      </w:r>
      <w:r w:rsidRPr="00B919C9">
        <w:rPr>
          <w:rFonts w:ascii="Times New Roman" w:hAnsi="Times New Roman" w:cs="Times New Roman"/>
          <w:bCs/>
          <w:sz w:val="24"/>
          <w:szCs w:val="24"/>
        </w:rPr>
        <w:t xml:space="preserve"> that number dropped </w:t>
      </w:r>
      <w:r w:rsidRPr="00B919C9">
        <w:rPr>
          <w:rFonts w:ascii="Times New Roman" w:hAnsi="Times New Roman" w:cs="Times New Roman"/>
          <w:bCs/>
          <w:sz w:val="24"/>
          <w:szCs w:val="24"/>
        </w:rPr>
        <w:lastRenderedPageBreak/>
        <w:t>even further to 12.5%.</w:t>
      </w:r>
      <w:r w:rsidR="006E02F0" w:rsidRPr="00B919C9">
        <w:rPr>
          <w:rFonts w:ascii="Times New Roman" w:hAnsi="Times New Roman" w:cs="Times New Roman"/>
          <w:bCs/>
          <w:sz w:val="24"/>
          <w:szCs w:val="24"/>
        </w:rPr>
        <w:t xml:space="preserve"> Possible implications to the project site include reduced cost, reduced adverse events, and increased awareness of antibiotic stewardship programs.  </w:t>
      </w:r>
    </w:p>
    <w:p w14:paraId="09324337" w14:textId="77777777" w:rsidR="00BB7A62" w:rsidRPr="00B919C9" w:rsidRDefault="00BB7A62" w:rsidP="00BB7A62">
      <w:pPr>
        <w:pStyle w:val="APAAbstract"/>
        <w:tabs>
          <w:tab w:val="left" w:leader="dot" w:pos="8640"/>
        </w:tabs>
        <w:rPr>
          <w:b/>
          <w:szCs w:val="24"/>
        </w:rPr>
      </w:pPr>
      <w:r w:rsidRPr="00B919C9">
        <w:rPr>
          <w:b/>
          <w:szCs w:val="24"/>
        </w:rPr>
        <w:t>Practice Recommendations</w:t>
      </w:r>
    </w:p>
    <w:p w14:paraId="7E97AE69" w14:textId="5BE07CDB" w:rsidR="00BE3118" w:rsidRPr="00B919C9" w:rsidRDefault="00BE3118"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b/>
          <w:sz w:val="24"/>
          <w:szCs w:val="24"/>
        </w:rPr>
        <w:tab/>
      </w:r>
      <w:r w:rsidRPr="00B919C9">
        <w:rPr>
          <w:rFonts w:ascii="Times New Roman" w:hAnsi="Times New Roman" w:cs="Times New Roman"/>
          <w:sz w:val="24"/>
          <w:szCs w:val="24"/>
        </w:rPr>
        <w:t xml:space="preserve">Future implementation of this project would need to include several changes to the existing plan.  </w:t>
      </w:r>
      <w:r w:rsidR="00796217" w:rsidRPr="00B919C9">
        <w:rPr>
          <w:rFonts w:ascii="Times New Roman" w:hAnsi="Times New Roman" w:cs="Times New Roman"/>
          <w:sz w:val="24"/>
          <w:szCs w:val="24"/>
        </w:rPr>
        <w:t>The f</w:t>
      </w:r>
      <w:r w:rsidRPr="00B919C9">
        <w:rPr>
          <w:rFonts w:ascii="Times New Roman" w:hAnsi="Times New Roman" w:cs="Times New Roman"/>
          <w:sz w:val="24"/>
          <w:szCs w:val="24"/>
        </w:rPr>
        <w:t>irst</w:t>
      </w:r>
      <w:r w:rsidR="00796217" w:rsidRPr="00B919C9">
        <w:rPr>
          <w:rFonts w:ascii="Times New Roman" w:hAnsi="Times New Roman" w:cs="Times New Roman"/>
          <w:sz w:val="24"/>
          <w:szCs w:val="24"/>
        </w:rPr>
        <w:t xml:space="preserve"> recommendation would be for</w:t>
      </w:r>
      <w:r w:rsidRPr="00B919C9">
        <w:rPr>
          <w:rFonts w:ascii="Times New Roman" w:hAnsi="Times New Roman" w:cs="Times New Roman"/>
          <w:sz w:val="24"/>
          <w:szCs w:val="24"/>
        </w:rPr>
        <w:t xml:space="preserve"> the checklist to</w:t>
      </w:r>
      <w:r w:rsidR="006E02F0" w:rsidRPr="00B919C9">
        <w:rPr>
          <w:rFonts w:ascii="Times New Roman" w:hAnsi="Times New Roman" w:cs="Times New Roman"/>
          <w:sz w:val="24"/>
          <w:szCs w:val="24"/>
        </w:rPr>
        <w:t xml:space="preserve"> be</w:t>
      </w:r>
      <w:r w:rsidRPr="00B919C9">
        <w:rPr>
          <w:rFonts w:ascii="Times New Roman" w:hAnsi="Times New Roman" w:cs="Times New Roman"/>
          <w:sz w:val="24"/>
          <w:szCs w:val="24"/>
        </w:rPr>
        <w:t xml:space="preserve"> integrate</w:t>
      </w:r>
      <w:r w:rsidR="00796217" w:rsidRPr="00B919C9">
        <w:rPr>
          <w:rFonts w:ascii="Times New Roman" w:hAnsi="Times New Roman" w:cs="Times New Roman"/>
          <w:sz w:val="24"/>
          <w:szCs w:val="24"/>
        </w:rPr>
        <w:t>d</w:t>
      </w:r>
      <w:r w:rsidRPr="00B919C9">
        <w:rPr>
          <w:rFonts w:ascii="Times New Roman" w:hAnsi="Times New Roman" w:cs="Times New Roman"/>
          <w:sz w:val="24"/>
          <w:szCs w:val="24"/>
        </w:rPr>
        <w:t xml:space="preserve"> </w:t>
      </w:r>
      <w:r w:rsidR="00796217" w:rsidRPr="00B919C9">
        <w:rPr>
          <w:rFonts w:ascii="Times New Roman" w:hAnsi="Times New Roman" w:cs="Times New Roman"/>
          <w:sz w:val="24"/>
          <w:szCs w:val="24"/>
        </w:rPr>
        <w:t>into</w:t>
      </w:r>
      <w:r w:rsidRPr="00B919C9">
        <w:rPr>
          <w:rFonts w:ascii="Times New Roman" w:hAnsi="Times New Roman" w:cs="Times New Roman"/>
          <w:sz w:val="24"/>
          <w:szCs w:val="24"/>
        </w:rPr>
        <w:t xml:space="preserve"> the EHR to allow full immersion into antibiotic stewardship</w:t>
      </w:r>
      <w:r w:rsidR="006E02F0" w:rsidRPr="00B919C9">
        <w:rPr>
          <w:rFonts w:ascii="Times New Roman" w:hAnsi="Times New Roman" w:cs="Times New Roman"/>
          <w:sz w:val="24"/>
          <w:szCs w:val="24"/>
        </w:rPr>
        <w:t xml:space="preserve"> program</w:t>
      </w:r>
      <w:r w:rsidRPr="00B919C9">
        <w:rPr>
          <w:rFonts w:ascii="Times New Roman" w:hAnsi="Times New Roman" w:cs="Times New Roman"/>
          <w:sz w:val="24"/>
          <w:szCs w:val="24"/>
        </w:rPr>
        <w:t>.  Next</w:t>
      </w:r>
      <w:r w:rsidR="00895F67" w:rsidRPr="00B919C9">
        <w:rPr>
          <w:rFonts w:ascii="Times New Roman" w:hAnsi="Times New Roman" w:cs="Times New Roman"/>
          <w:sz w:val="24"/>
          <w:szCs w:val="24"/>
        </w:rPr>
        <w:t>, for</w:t>
      </w:r>
      <w:r w:rsidRPr="00B919C9">
        <w:rPr>
          <w:rFonts w:ascii="Times New Roman" w:hAnsi="Times New Roman" w:cs="Times New Roman"/>
          <w:sz w:val="24"/>
          <w:szCs w:val="24"/>
        </w:rPr>
        <w:t xml:space="preserve"> the checklist </w:t>
      </w:r>
      <w:r w:rsidR="00796217" w:rsidRPr="00B919C9">
        <w:rPr>
          <w:rFonts w:ascii="Times New Roman" w:hAnsi="Times New Roman" w:cs="Times New Roman"/>
          <w:sz w:val="24"/>
          <w:szCs w:val="24"/>
        </w:rPr>
        <w:t xml:space="preserve">to be expanded </w:t>
      </w:r>
      <w:r w:rsidRPr="00B919C9">
        <w:rPr>
          <w:rFonts w:ascii="Times New Roman" w:hAnsi="Times New Roman" w:cs="Times New Roman"/>
          <w:sz w:val="24"/>
          <w:szCs w:val="24"/>
        </w:rPr>
        <w:t>to include other viral illnesses and different patient populations</w:t>
      </w:r>
      <w:r w:rsidR="00B42A33" w:rsidRPr="00B919C9">
        <w:rPr>
          <w:rFonts w:ascii="Times New Roman" w:hAnsi="Times New Roman" w:cs="Times New Roman"/>
          <w:sz w:val="24"/>
          <w:szCs w:val="24"/>
        </w:rPr>
        <w:t>,</w:t>
      </w:r>
      <w:r w:rsidRPr="00B919C9">
        <w:rPr>
          <w:rFonts w:ascii="Times New Roman" w:hAnsi="Times New Roman" w:cs="Times New Roman"/>
          <w:sz w:val="24"/>
          <w:szCs w:val="24"/>
        </w:rPr>
        <w:t xml:space="preserve"> such as pediatrics or immunocompromised patients.  For the continued </w:t>
      </w:r>
      <w:r w:rsidR="006E02F0" w:rsidRPr="00B919C9">
        <w:rPr>
          <w:rFonts w:ascii="Times New Roman" w:hAnsi="Times New Roman" w:cs="Times New Roman"/>
          <w:sz w:val="24"/>
          <w:szCs w:val="24"/>
        </w:rPr>
        <w:t xml:space="preserve">success of the antibiotic stewardship program </w:t>
      </w:r>
      <w:r w:rsidRPr="00B919C9">
        <w:rPr>
          <w:rFonts w:ascii="Times New Roman" w:hAnsi="Times New Roman" w:cs="Times New Roman"/>
          <w:sz w:val="24"/>
          <w:szCs w:val="24"/>
        </w:rPr>
        <w:t xml:space="preserve">the checklist or adaptation </w:t>
      </w:r>
      <w:r w:rsidR="006E02F0" w:rsidRPr="00B919C9">
        <w:rPr>
          <w:rFonts w:ascii="Times New Roman" w:hAnsi="Times New Roman" w:cs="Times New Roman"/>
          <w:sz w:val="24"/>
          <w:szCs w:val="24"/>
        </w:rPr>
        <w:t>into</w:t>
      </w:r>
      <w:r w:rsidRPr="00B919C9">
        <w:rPr>
          <w:rFonts w:ascii="Times New Roman" w:hAnsi="Times New Roman" w:cs="Times New Roman"/>
          <w:sz w:val="24"/>
          <w:szCs w:val="24"/>
        </w:rPr>
        <w:t xml:space="preserve"> the EHR needs to be applicable for a </w:t>
      </w:r>
      <w:r w:rsidR="00B42A33" w:rsidRPr="00B919C9">
        <w:rPr>
          <w:rFonts w:ascii="Times New Roman" w:hAnsi="Times New Roman" w:cs="Times New Roman"/>
          <w:sz w:val="24"/>
          <w:szCs w:val="24"/>
        </w:rPr>
        <w:t>broa</w:t>
      </w:r>
      <w:r w:rsidRPr="00B919C9">
        <w:rPr>
          <w:rFonts w:ascii="Times New Roman" w:hAnsi="Times New Roman" w:cs="Times New Roman"/>
          <w:sz w:val="24"/>
          <w:szCs w:val="24"/>
        </w:rPr>
        <w:t xml:space="preserve">der range of patients.  </w:t>
      </w:r>
    </w:p>
    <w:p w14:paraId="6B5CA818" w14:textId="4E5968CD" w:rsidR="00EB229E" w:rsidRPr="00B919C9" w:rsidRDefault="00BE3118" w:rsidP="00BB7A62">
      <w:pPr>
        <w:pStyle w:val="NoSpacing"/>
        <w:spacing w:line="480" w:lineRule="auto"/>
        <w:rPr>
          <w:rFonts w:ascii="Times New Roman" w:hAnsi="Times New Roman" w:cs="Times New Roman"/>
          <w:sz w:val="24"/>
          <w:szCs w:val="24"/>
        </w:rPr>
      </w:pPr>
      <w:r w:rsidRPr="00B919C9">
        <w:rPr>
          <w:rFonts w:ascii="Times New Roman" w:hAnsi="Times New Roman" w:cs="Times New Roman"/>
          <w:sz w:val="24"/>
          <w:szCs w:val="24"/>
        </w:rPr>
        <w:tab/>
        <w:t xml:space="preserve">Another recommendation for practice change would be to have stricter or more strenuous follow up on provider adherence.   </w:t>
      </w:r>
      <w:r w:rsidR="000E046F" w:rsidRPr="00B919C9">
        <w:rPr>
          <w:rFonts w:ascii="Times New Roman" w:hAnsi="Times New Roman" w:cs="Times New Roman"/>
          <w:sz w:val="24"/>
          <w:szCs w:val="24"/>
        </w:rPr>
        <w:t>Provide</w:t>
      </w:r>
      <w:r w:rsidR="00895F67" w:rsidRPr="00B919C9">
        <w:rPr>
          <w:rFonts w:ascii="Times New Roman" w:hAnsi="Times New Roman" w:cs="Times New Roman"/>
          <w:sz w:val="24"/>
          <w:szCs w:val="24"/>
        </w:rPr>
        <w:t>r</w:t>
      </w:r>
      <w:r w:rsidR="000E046F" w:rsidRPr="00B919C9">
        <w:rPr>
          <w:rFonts w:ascii="Times New Roman" w:hAnsi="Times New Roman" w:cs="Times New Roman"/>
          <w:sz w:val="24"/>
          <w:szCs w:val="24"/>
        </w:rPr>
        <w:t xml:space="preserve"> adherence to CDC guidelines on antibiotic </w:t>
      </w:r>
      <w:r w:rsidR="00895F67" w:rsidRPr="00B919C9">
        <w:rPr>
          <w:rFonts w:ascii="Times New Roman" w:hAnsi="Times New Roman" w:cs="Times New Roman"/>
          <w:sz w:val="24"/>
          <w:szCs w:val="24"/>
        </w:rPr>
        <w:t>prescribing can be us</w:t>
      </w:r>
      <w:r w:rsidRPr="00B919C9">
        <w:rPr>
          <w:rFonts w:ascii="Times New Roman" w:hAnsi="Times New Roman" w:cs="Times New Roman"/>
          <w:sz w:val="24"/>
          <w:szCs w:val="24"/>
        </w:rPr>
        <w:t xml:space="preserve">ed as a metric for bonuses or part of the annual </w:t>
      </w:r>
      <w:r w:rsidR="00895F67" w:rsidRPr="00B919C9">
        <w:rPr>
          <w:rFonts w:ascii="Times New Roman" w:hAnsi="Times New Roman" w:cs="Times New Roman"/>
          <w:sz w:val="24"/>
          <w:szCs w:val="24"/>
        </w:rPr>
        <w:t xml:space="preserve">performance </w:t>
      </w:r>
      <w:r w:rsidRPr="00B919C9">
        <w:rPr>
          <w:rFonts w:ascii="Times New Roman" w:hAnsi="Times New Roman" w:cs="Times New Roman"/>
          <w:sz w:val="24"/>
          <w:szCs w:val="24"/>
        </w:rPr>
        <w:t>evaluation.   Continued adherence</w:t>
      </w:r>
      <w:r w:rsidR="006E02F0" w:rsidRPr="00B919C9">
        <w:t xml:space="preserve"> </w:t>
      </w:r>
      <w:r w:rsidR="006E02F0" w:rsidRPr="00B919C9">
        <w:rPr>
          <w:rFonts w:ascii="Times New Roman" w:hAnsi="Times New Roman" w:cs="Times New Roman"/>
          <w:sz w:val="24"/>
          <w:szCs w:val="24"/>
        </w:rPr>
        <w:t>along with provider incentives can ensure success</w:t>
      </w:r>
      <w:r w:rsidRPr="00B919C9">
        <w:rPr>
          <w:rFonts w:ascii="Times New Roman" w:hAnsi="Times New Roman" w:cs="Times New Roman"/>
          <w:sz w:val="24"/>
          <w:szCs w:val="24"/>
        </w:rPr>
        <w:t xml:space="preserve"> </w:t>
      </w:r>
      <w:r w:rsidR="006E02F0" w:rsidRPr="00B919C9">
        <w:rPr>
          <w:rFonts w:ascii="Times New Roman" w:hAnsi="Times New Roman" w:cs="Times New Roman"/>
          <w:sz w:val="24"/>
          <w:szCs w:val="24"/>
        </w:rPr>
        <w:t xml:space="preserve">with the </w:t>
      </w:r>
      <w:r w:rsidRPr="00B919C9">
        <w:rPr>
          <w:rFonts w:ascii="Times New Roman" w:hAnsi="Times New Roman" w:cs="Times New Roman"/>
          <w:sz w:val="24"/>
          <w:szCs w:val="24"/>
        </w:rPr>
        <w:t xml:space="preserve">new antibiotic stewardship program </w:t>
      </w:r>
      <w:r w:rsidR="006E02F0" w:rsidRPr="00B919C9">
        <w:rPr>
          <w:rFonts w:ascii="Times New Roman" w:hAnsi="Times New Roman" w:cs="Times New Roman"/>
          <w:sz w:val="24"/>
          <w:szCs w:val="24"/>
        </w:rPr>
        <w:t>in providing quality patient care</w:t>
      </w:r>
      <w:r w:rsidRPr="00B919C9">
        <w:rPr>
          <w:rFonts w:ascii="Times New Roman" w:hAnsi="Times New Roman" w:cs="Times New Roman"/>
          <w:sz w:val="24"/>
          <w:szCs w:val="24"/>
        </w:rPr>
        <w:t>.  Additionally, with continued use</w:t>
      </w:r>
      <w:r w:rsidR="00B42A33" w:rsidRPr="00B919C9">
        <w:rPr>
          <w:rFonts w:ascii="Times New Roman" w:hAnsi="Times New Roman" w:cs="Times New Roman"/>
          <w:sz w:val="24"/>
          <w:szCs w:val="24"/>
        </w:rPr>
        <w:t>,</w:t>
      </w:r>
      <w:r w:rsidRPr="00B919C9">
        <w:rPr>
          <w:rFonts w:ascii="Times New Roman" w:hAnsi="Times New Roman" w:cs="Times New Roman"/>
          <w:sz w:val="24"/>
          <w:szCs w:val="24"/>
        </w:rPr>
        <w:t xml:space="preserve"> there can be a culture change amongst providers about antibiotic use.  </w:t>
      </w:r>
    </w:p>
    <w:p w14:paraId="04519306" w14:textId="5BCAA207" w:rsidR="00BE3118" w:rsidRPr="00B919C9" w:rsidRDefault="00BE3118" w:rsidP="00BB7A62">
      <w:pPr>
        <w:pStyle w:val="NoSpacing"/>
        <w:spacing w:line="480" w:lineRule="auto"/>
        <w:rPr>
          <w:rFonts w:ascii="Times New Roman" w:hAnsi="Times New Roman" w:cs="Times New Roman"/>
          <w:b/>
          <w:sz w:val="24"/>
          <w:szCs w:val="24"/>
        </w:rPr>
      </w:pPr>
      <w:r w:rsidRPr="00B919C9">
        <w:rPr>
          <w:rFonts w:ascii="Times New Roman" w:hAnsi="Times New Roman" w:cs="Times New Roman"/>
          <w:sz w:val="24"/>
          <w:szCs w:val="24"/>
        </w:rPr>
        <w:tab/>
        <w:t xml:space="preserve">The last practice recommendation would be to examine how this project has impacted patient satisfaction.  </w:t>
      </w:r>
      <w:r w:rsidR="006E02F0" w:rsidRPr="00B919C9">
        <w:rPr>
          <w:rFonts w:ascii="Times New Roman" w:hAnsi="Times New Roman" w:cs="Times New Roman"/>
          <w:sz w:val="24"/>
          <w:szCs w:val="24"/>
        </w:rPr>
        <w:t xml:space="preserve">It was beyond the scope of this project to </w:t>
      </w:r>
      <w:r w:rsidR="00EB229E" w:rsidRPr="00B919C9">
        <w:rPr>
          <w:rFonts w:ascii="Times New Roman" w:hAnsi="Times New Roman" w:cs="Times New Roman"/>
          <w:sz w:val="24"/>
          <w:szCs w:val="24"/>
        </w:rPr>
        <w:t xml:space="preserve">investigate how implementation and refusal of antibiotics would affect patient satisfaction.  As satisfaction is a driver of many aspects </w:t>
      </w:r>
      <w:r w:rsidR="00B42A33" w:rsidRPr="00B919C9">
        <w:rPr>
          <w:rFonts w:ascii="Times New Roman" w:hAnsi="Times New Roman" w:cs="Times New Roman"/>
          <w:sz w:val="24"/>
          <w:szCs w:val="24"/>
        </w:rPr>
        <w:t>of</w:t>
      </w:r>
      <w:r w:rsidR="00EB229E" w:rsidRPr="00B919C9">
        <w:rPr>
          <w:rFonts w:ascii="Times New Roman" w:hAnsi="Times New Roman" w:cs="Times New Roman"/>
          <w:sz w:val="24"/>
          <w:szCs w:val="24"/>
        </w:rPr>
        <w:t xml:space="preserve"> care delivery</w:t>
      </w:r>
      <w:r w:rsidR="00B42A33" w:rsidRPr="00B919C9">
        <w:rPr>
          <w:rFonts w:ascii="Times New Roman" w:hAnsi="Times New Roman" w:cs="Times New Roman"/>
          <w:sz w:val="24"/>
          <w:szCs w:val="24"/>
        </w:rPr>
        <w:t>,</w:t>
      </w:r>
      <w:r w:rsidR="000E046F" w:rsidRPr="00B919C9">
        <w:rPr>
          <w:rFonts w:ascii="Times New Roman" w:hAnsi="Times New Roman" w:cs="Times New Roman"/>
          <w:sz w:val="24"/>
          <w:szCs w:val="24"/>
        </w:rPr>
        <w:t xml:space="preserve"> patient perceptions</w:t>
      </w:r>
      <w:r w:rsidR="00EB229E" w:rsidRPr="00B919C9">
        <w:rPr>
          <w:rFonts w:ascii="Times New Roman" w:hAnsi="Times New Roman" w:cs="Times New Roman"/>
          <w:sz w:val="24"/>
          <w:szCs w:val="24"/>
        </w:rPr>
        <w:t xml:space="preserve"> must be considered for future implementation.  It will not matter how many people are using antibiotics correctly if </w:t>
      </w:r>
      <w:r w:rsidR="00B42A33" w:rsidRPr="00B919C9">
        <w:rPr>
          <w:rFonts w:ascii="Times New Roman" w:hAnsi="Times New Roman" w:cs="Times New Roman"/>
          <w:sz w:val="24"/>
          <w:szCs w:val="24"/>
        </w:rPr>
        <w:t xml:space="preserve">the </w:t>
      </w:r>
      <w:r w:rsidR="00EB229E" w:rsidRPr="00B919C9">
        <w:rPr>
          <w:rFonts w:ascii="Times New Roman" w:hAnsi="Times New Roman" w:cs="Times New Roman"/>
          <w:sz w:val="24"/>
          <w:szCs w:val="24"/>
        </w:rPr>
        <w:t>majority refuse</w:t>
      </w:r>
      <w:r w:rsidR="00B42A33" w:rsidRPr="00B919C9">
        <w:rPr>
          <w:rFonts w:ascii="Times New Roman" w:hAnsi="Times New Roman" w:cs="Times New Roman"/>
          <w:sz w:val="24"/>
          <w:szCs w:val="24"/>
        </w:rPr>
        <w:t>s</w:t>
      </w:r>
      <w:r w:rsidR="00EB229E" w:rsidRPr="00B919C9">
        <w:rPr>
          <w:rFonts w:ascii="Times New Roman" w:hAnsi="Times New Roman" w:cs="Times New Roman"/>
          <w:sz w:val="24"/>
          <w:szCs w:val="24"/>
        </w:rPr>
        <w:t xml:space="preserve"> to be seen at the clinic.  </w:t>
      </w:r>
    </w:p>
    <w:p w14:paraId="3BCD6813" w14:textId="77777777" w:rsidR="007C1C7B" w:rsidRDefault="007C1C7B" w:rsidP="00BB7A62">
      <w:pPr>
        <w:pStyle w:val="APAAbstract"/>
        <w:tabs>
          <w:tab w:val="left" w:leader="dot" w:pos="8640"/>
        </w:tabs>
        <w:rPr>
          <w:b/>
          <w:szCs w:val="24"/>
        </w:rPr>
      </w:pPr>
    </w:p>
    <w:p w14:paraId="611F6323" w14:textId="78FDCDCF" w:rsidR="00BB7A62" w:rsidRPr="00B919C9" w:rsidRDefault="00BB7A62" w:rsidP="00BB7A62">
      <w:pPr>
        <w:pStyle w:val="APAAbstract"/>
        <w:tabs>
          <w:tab w:val="left" w:leader="dot" w:pos="8640"/>
        </w:tabs>
        <w:rPr>
          <w:b/>
          <w:szCs w:val="24"/>
        </w:rPr>
      </w:pPr>
      <w:r w:rsidRPr="00B919C9">
        <w:rPr>
          <w:b/>
          <w:szCs w:val="24"/>
        </w:rPr>
        <w:lastRenderedPageBreak/>
        <w:t>Final Summary</w:t>
      </w:r>
    </w:p>
    <w:p w14:paraId="0C2B1780" w14:textId="338E4CC5" w:rsidR="00BB7A62" w:rsidRPr="00B919C9" w:rsidRDefault="00BB7A62" w:rsidP="00BE3118">
      <w:pPr>
        <w:pStyle w:val="APAHeadingCenter"/>
        <w:jc w:val="left"/>
        <w:rPr>
          <w:bCs/>
        </w:rPr>
      </w:pPr>
      <w:r w:rsidRPr="00B919C9">
        <w:rPr>
          <w:b/>
        </w:rPr>
        <w:t xml:space="preserve">          </w:t>
      </w:r>
      <w:r w:rsidR="00C5771F" w:rsidRPr="00B919C9">
        <w:rPr>
          <w:bCs/>
        </w:rPr>
        <w:t xml:space="preserve">In conclusion, this DNP project used CDC guideline checklist, peer-to-peer comparison, and patient education brochures to implement an antibiotic stewardship program at </w:t>
      </w:r>
      <w:r w:rsidR="00B42A33" w:rsidRPr="00B919C9">
        <w:rPr>
          <w:bCs/>
        </w:rPr>
        <w:t xml:space="preserve">a </w:t>
      </w:r>
      <w:r w:rsidR="00C5771F" w:rsidRPr="00B919C9">
        <w:rPr>
          <w:bCs/>
        </w:rPr>
        <w:t xml:space="preserve">rural health department.  Providers were </w:t>
      </w:r>
      <w:r w:rsidR="006E02F0" w:rsidRPr="00B919C9">
        <w:rPr>
          <w:bCs/>
        </w:rPr>
        <w:t>presented information</w:t>
      </w:r>
      <w:r w:rsidR="00C5771F" w:rsidRPr="00B919C9">
        <w:rPr>
          <w:bCs/>
        </w:rPr>
        <w:t xml:space="preserve"> at the pre-implementation meeting and monthly meetings on how to identify patients with RTIs and </w:t>
      </w:r>
      <w:r w:rsidR="000E046F" w:rsidRPr="00B919C9">
        <w:rPr>
          <w:bCs/>
        </w:rPr>
        <w:t>appropriate</w:t>
      </w:r>
      <w:r w:rsidR="00C5771F" w:rsidRPr="00B919C9">
        <w:rPr>
          <w:bCs/>
        </w:rPr>
        <w:t xml:space="preserve"> use of the checklist.  The providers were compared with each other</w:t>
      </w:r>
      <w:r w:rsidR="006E02F0" w:rsidRPr="00B919C9">
        <w:rPr>
          <w:bCs/>
        </w:rPr>
        <w:t xml:space="preserve"> related to antibiotic use established by </w:t>
      </w:r>
      <w:r w:rsidR="00C5771F" w:rsidRPr="00B919C9">
        <w:rPr>
          <w:bCs/>
        </w:rPr>
        <w:t>Healthy People 2020</w:t>
      </w:r>
      <w:r w:rsidR="000E046F" w:rsidRPr="00B919C9">
        <w:rPr>
          <w:bCs/>
        </w:rPr>
        <w:t xml:space="preserve"> related to antibiotic use</w:t>
      </w:r>
      <w:r w:rsidR="00C5771F" w:rsidRPr="00B919C9">
        <w:rPr>
          <w:bCs/>
        </w:rPr>
        <w:t>.  Overall, the DNP project was a success as the compliance rate was lower than the benchmark</w:t>
      </w:r>
      <w:r w:rsidR="007C1C7B">
        <w:rPr>
          <w:bCs/>
        </w:rPr>
        <w:t xml:space="preserve"> and from the</w:t>
      </w:r>
      <w:r w:rsidR="00C5771F" w:rsidRPr="00B919C9">
        <w:rPr>
          <w:bCs/>
        </w:rPr>
        <w:t xml:space="preserve"> previous year.  </w:t>
      </w:r>
    </w:p>
    <w:p w14:paraId="3B057BFD" w14:textId="56EF6337" w:rsidR="00C5771F" w:rsidRPr="00B919C9" w:rsidRDefault="00C5771F" w:rsidP="00C5771F">
      <w:pPr>
        <w:pStyle w:val="APA"/>
      </w:pPr>
      <w:r w:rsidRPr="00B919C9">
        <w:t>The benefits of the project, cost savings to the organization</w:t>
      </w:r>
      <w:r w:rsidR="00B42A33" w:rsidRPr="00B919C9">
        <w:t>,</w:t>
      </w:r>
      <w:r w:rsidRPr="00B919C9">
        <w:t xml:space="preserve"> and reducing inappropriate antibiotic use, outweighed any weaknesses or </w:t>
      </w:r>
      <w:r w:rsidR="006E02F0" w:rsidRPr="00B919C9">
        <w:t>identified in</w:t>
      </w:r>
      <w:r w:rsidRPr="00B919C9">
        <w:t xml:space="preserve"> project planning and implementation.  Although there were </w:t>
      </w:r>
      <w:r w:rsidR="006E02F0" w:rsidRPr="00B919C9">
        <w:t>some limitations,</w:t>
      </w:r>
      <w:r w:rsidRPr="00B919C9">
        <w:t xml:space="preserve"> the project was able to proceed and demonstrate how an antibiotic stewardship program would work for this practice.  </w:t>
      </w:r>
    </w:p>
    <w:p w14:paraId="3844ED8E" w14:textId="60DCB60F" w:rsidR="004568DD" w:rsidRPr="00B919C9" w:rsidRDefault="004568DD" w:rsidP="004568DD">
      <w:pPr>
        <w:pStyle w:val="APA"/>
        <w:rPr>
          <w:rFonts w:eastAsia="Calibri"/>
          <w:szCs w:val="24"/>
        </w:rPr>
      </w:pPr>
      <w:r w:rsidRPr="00B919C9">
        <w:rPr>
          <w:rFonts w:eastAsia="Calibri"/>
          <w:szCs w:val="24"/>
        </w:rPr>
        <w:t xml:space="preserve">  As antimicrobial-resistant organisms rise, providers must attempt to help reduced inappropriate antibiotic use through patient education, self-evaluation, and antibiotic stewardship program development.  The use of the CDC guideline checklist, patient education brochure, and peer-to-peer comparison enabled this QI project to accomplish the goal of reaching or exceeding the Healthy People 2020 benchmark </w:t>
      </w:r>
      <w:r w:rsidR="006E02F0" w:rsidRPr="00B919C9">
        <w:rPr>
          <w:rFonts w:eastAsia="Calibri"/>
          <w:szCs w:val="24"/>
        </w:rPr>
        <w:t>related to</w:t>
      </w:r>
      <w:r w:rsidRPr="00B919C9">
        <w:rPr>
          <w:rFonts w:eastAsia="Calibri"/>
          <w:szCs w:val="24"/>
        </w:rPr>
        <w:t xml:space="preserve"> inappropriate antibiotic use in RTIs </w:t>
      </w:r>
      <w:r w:rsidR="0006158C" w:rsidRPr="00B919C9">
        <w:rPr>
          <w:rFonts w:eastAsia="Calibri"/>
          <w:szCs w:val="24"/>
        </w:rPr>
        <w:t>of</w:t>
      </w:r>
      <w:r w:rsidRPr="00B919C9">
        <w:rPr>
          <w:rFonts w:eastAsia="Calibri"/>
          <w:szCs w:val="24"/>
        </w:rPr>
        <w:t xml:space="preserve"> less than 21%.  </w:t>
      </w:r>
    </w:p>
    <w:p w14:paraId="284A7A2C" w14:textId="77777777" w:rsidR="004568DD" w:rsidRPr="00B919C9" w:rsidRDefault="004568DD" w:rsidP="004568DD">
      <w:pPr>
        <w:pStyle w:val="APA"/>
        <w:ind w:firstLine="0"/>
        <w:rPr>
          <w:rFonts w:eastAsia="Calibri"/>
          <w:szCs w:val="24"/>
        </w:rPr>
      </w:pPr>
    </w:p>
    <w:p w14:paraId="0F35FE9B" w14:textId="0A1950F9" w:rsidR="004568DD" w:rsidRPr="00B919C9" w:rsidRDefault="004568DD">
      <w:pPr>
        <w:rPr>
          <w:b/>
          <w:sz w:val="24"/>
          <w:szCs w:val="24"/>
        </w:rPr>
      </w:pPr>
      <w:r w:rsidRPr="00B919C9">
        <w:rPr>
          <w:b/>
          <w:szCs w:val="24"/>
        </w:rPr>
        <w:br w:type="page"/>
      </w:r>
    </w:p>
    <w:p w14:paraId="7E492B45" w14:textId="4D77FD1C" w:rsidR="009B17CE" w:rsidRPr="00B919C9" w:rsidRDefault="00037FE0" w:rsidP="004568DD">
      <w:pPr>
        <w:pStyle w:val="APA"/>
        <w:ind w:firstLine="0"/>
        <w:jc w:val="center"/>
        <w:rPr>
          <w:b/>
          <w:szCs w:val="24"/>
        </w:rPr>
      </w:pPr>
      <w:r w:rsidRPr="00B919C9">
        <w:rPr>
          <w:b/>
          <w:szCs w:val="24"/>
        </w:rPr>
        <w:lastRenderedPageBreak/>
        <w:t>References</w:t>
      </w:r>
    </w:p>
    <w:p w14:paraId="580DEBED" w14:textId="77777777" w:rsidR="009B17CE" w:rsidRPr="00B919C9" w:rsidRDefault="00037FE0" w:rsidP="00115231">
      <w:pPr>
        <w:spacing w:line="480" w:lineRule="auto"/>
        <w:ind w:left="720" w:hanging="720"/>
      </w:pPr>
      <w:r w:rsidRPr="00B919C9">
        <w:rPr>
          <w:bCs/>
          <w:sz w:val="24"/>
          <w:szCs w:val="24"/>
        </w:rPr>
        <w:t xml:space="preserve">American Association of Colleges of Nursing (AACN). (2006, October). </w:t>
      </w:r>
      <w:r w:rsidRPr="00B919C9">
        <w:rPr>
          <w:bCs/>
          <w:i/>
          <w:sz w:val="24"/>
          <w:szCs w:val="24"/>
        </w:rPr>
        <w:t xml:space="preserve">The essentials of doctoral education for advanced nursing practice. </w:t>
      </w:r>
      <w:r w:rsidRPr="00B919C9">
        <w:rPr>
          <w:bCs/>
          <w:sz w:val="24"/>
          <w:szCs w:val="24"/>
        </w:rPr>
        <w:t xml:space="preserve">Retrieved from </w:t>
      </w:r>
      <w:hyperlink r:id="rId11">
        <w:r w:rsidRPr="00B919C9">
          <w:rPr>
            <w:rStyle w:val="InternetLink"/>
            <w:bCs/>
            <w:sz w:val="24"/>
            <w:szCs w:val="24"/>
          </w:rPr>
          <w:t>http://www.aacnnursing.org/Portals/42/Publications/DNPEssentials.pdf</w:t>
        </w:r>
      </w:hyperlink>
    </w:p>
    <w:p w14:paraId="2920D8A9" w14:textId="01857EFB" w:rsidR="009B17CE" w:rsidRPr="00B919C9" w:rsidRDefault="00037FE0" w:rsidP="00115231">
      <w:pPr>
        <w:spacing w:line="480" w:lineRule="auto"/>
        <w:ind w:left="720" w:hanging="720"/>
      </w:pPr>
      <w:r w:rsidRPr="00B919C9">
        <w:rPr>
          <w:sz w:val="24"/>
          <w:szCs w:val="24"/>
        </w:rPr>
        <w:t>Avent, M. L., Fejzic, J., &amp; van Driel, M. L. (2018). An underutilized resource for Antimicrobial Stewardship: a ‘snapshot’ of the community pharmacists’ role in delayed or ‘wait and see’ antibiotic prescribing. </w:t>
      </w:r>
      <w:r w:rsidRPr="00B919C9">
        <w:rPr>
          <w:i/>
          <w:iCs/>
          <w:sz w:val="24"/>
          <w:szCs w:val="24"/>
        </w:rPr>
        <w:t>International Journal of Pharmacy Practice</w:t>
      </w:r>
      <w:r w:rsidRPr="00B919C9">
        <w:rPr>
          <w:sz w:val="24"/>
          <w:szCs w:val="24"/>
        </w:rPr>
        <w:t>, </w:t>
      </w:r>
      <w:r w:rsidRPr="00B919C9">
        <w:rPr>
          <w:i/>
          <w:iCs/>
          <w:sz w:val="24"/>
          <w:szCs w:val="24"/>
        </w:rPr>
        <w:t>26</w:t>
      </w:r>
      <w:r w:rsidRPr="00B919C9">
        <w:rPr>
          <w:sz w:val="24"/>
          <w:szCs w:val="24"/>
        </w:rPr>
        <w:t xml:space="preserve">(4), 373–375. </w:t>
      </w:r>
      <w:hyperlink r:id="rId12">
        <w:r w:rsidRPr="00B919C9">
          <w:rPr>
            <w:rStyle w:val="InternetLink"/>
            <w:sz w:val="24"/>
            <w:szCs w:val="24"/>
          </w:rPr>
          <w:t>https://doi-org.jproxy.lib.ecu.edu/10.1111/ijpp.12431</w:t>
        </w:r>
      </w:hyperlink>
    </w:p>
    <w:p w14:paraId="6C24A502" w14:textId="77777777" w:rsidR="009B17CE" w:rsidRPr="00B919C9" w:rsidRDefault="00037FE0" w:rsidP="00115231">
      <w:pPr>
        <w:spacing w:line="480" w:lineRule="auto"/>
        <w:ind w:left="720" w:hanging="720"/>
        <w:rPr>
          <w:sz w:val="24"/>
          <w:szCs w:val="24"/>
        </w:rPr>
      </w:pPr>
      <w:r w:rsidRPr="00B919C9">
        <w:rPr>
          <w:sz w:val="24"/>
          <w:szCs w:val="24"/>
        </w:rPr>
        <w:t>Bakari, H., Hunjra, A. I., &amp; Niazi, G. S. K. (2017). How does authentic leadership influence planned organizational change? the role of employees' perceptions: Integration of theory of planned behavior and lewin's three step model.</w:t>
      </w:r>
      <w:r w:rsidRPr="00B919C9">
        <w:rPr>
          <w:i/>
          <w:iCs/>
          <w:sz w:val="24"/>
          <w:szCs w:val="24"/>
        </w:rPr>
        <w:t> Journal of Change Management, 17</w:t>
      </w:r>
      <w:r w:rsidRPr="00B919C9">
        <w:rPr>
          <w:sz w:val="24"/>
          <w:szCs w:val="24"/>
        </w:rPr>
        <w:t>(2), 155-187. doi:10.1080/14697017.2017.1299370</w:t>
      </w:r>
    </w:p>
    <w:p w14:paraId="54DB20DB" w14:textId="77777777" w:rsidR="009B17CE" w:rsidRPr="00B919C9" w:rsidRDefault="00037FE0" w:rsidP="00115231">
      <w:pPr>
        <w:spacing w:line="480" w:lineRule="auto"/>
        <w:ind w:left="720" w:hanging="720"/>
        <w:rPr>
          <w:sz w:val="24"/>
          <w:szCs w:val="24"/>
        </w:rPr>
      </w:pPr>
      <w:r w:rsidRPr="00B919C9">
        <w:rPr>
          <w:sz w:val="24"/>
          <w:szCs w:val="24"/>
        </w:rPr>
        <w:t>Berwick, D. M., Nolan, T. W., &amp; Whittington, J. (2008). The triple aim: Care, health, and cost.</w:t>
      </w:r>
      <w:r w:rsidRPr="00B919C9">
        <w:rPr>
          <w:i/>
          <w:iCs/>
          <w:sz w:val="24"/>
          <w:szCs w:val="24"/>
        </w:rPr>
        <w:t xml:space="preserve"> Health Affairs, 27</w:t>
      </w:r>
      <w:r w:rsidRPr="00B919C9">
        <w:rPr>
          <w:sz w:val="24"/>
          <w:szCs w:val="24"/>
        </w:rPr>
        <w:t>(3), 759-769. doi:10.1377/hlthaff.27.3.759</w:t>
      </w:r>
    </w:p>
    <w:p w14:paraId="75885762" w14:textId="77777777" w:rsidR="009B17CE" w:rsidRPr="00B919C9" w:rsidRDefault="00037FE0" w:rsidP="00115231">
      <w:pPr>
        <w:spacing w:line="480" w:lineRule="auto"/>
        <w:ind w:left="720" w:hanging="720"/>
        <w:rPr>
          <w:sz w:val="24"/>
          <w:szCs w:val="24"/>
        </w:rPr>
      </w:pPr>
      <w:r w:rsidRPr="00B919C9">
        <w:rPr>
          <w:sz w:val="24"/>
          <w:szCs w:val="24"/>
        </w:rPr>
        <w:t>Bozzella, M. J., Harik, N., Newland, J. G., &amp; Hamdy, R. F. (2018). From paper to practice: Strategies for improving antibiotic stewardship in the pediatric ambulatory setting.</w:t>
      </w:r>
      <w:r w:rsidRPr="00B919C9">
        <w:rPr>
          <w:i/>
          <w:iCs/>
          <w:sz w:val="24"/>
          <w:szCs w:val="24"/>
        </w:rPr>
        <w:t> Current Problems in Pediatric and Adolescent Health Care, 48</w:t>
      </w:r>
      <w:r w:rsidRPr="00B919C9">
        <w:rPr>
          <w:sz w:val="24"/>
          <w:szCs w:val="24"/>
        </w:rPr>
        <w:t>(11), 289-305. doi:10.1016/j.cppeds.2018.09.003</w:t>
      </w:r>
    </w:p>
    <w:p w14:paraId="0A8D450A" w14:textId="77777777" w:rsidR="009B17CE" w:rsidRPr="00B919C9" w:rsidRDefault="00037FE0" w:rsidP="00115231">
      <w:pPr>
        <w:spacing w:line="480" w:lineRule="auto"/>
        <w:ind w:left="720" w:hanging="720"/>
        <w:rPr>
          <w:sz w:val="24"/>
          <w:szCs w:val="24"/>
        </w:rPr>
      </w:pPr>
      <w:r w:rsidRPr="00B919C9">
        <w:rPr>
          <w:sz w:val="24"/>
          <w:szCs w:val="24"/>
        </w:rPr>
        <w:t>Buckwalter, K. C., Cullen, L., Hanrahan, K., Kleiber, C., McCarthy, A. M., Rakel, B., . . . Iowa Model Collaborative. (2017). Iowa model of evidence-based practice: Revisions and validation: Iowa model-revised.</w:t>
      </w:r>
      <w:r w:rsidRPr="00B919C9">
        <w:rPr>
          <w:i/>
          <w:iCs/>
          <w:sz w:val="24"/>
          <w:szCs w:val="24"/>
        </w:rPr>
        <w:t> Worldviews on Evidence-Based Nursing, 14</w:t>
      </w:r>
      <w:r w:rsidRPr="00B919C9">
        <w:rPr>
          <w:sz w:val="24"/>
          <w:szCs w:val="24"/>
        </w:rPr>
        <w:t>(3), 175-182. doi:10.1111/wvn.12223</w:t>
      </w:r>
    </w:p>
    <w:p w14:paraId="689E3C9D" w14:textId="77777777" w:rsidR="009B17CE" w:rsidRPr="00B919C9" w:rsidRDefault="00037FE0" w:rsidP="00115231">
      <w:pPr>
        <w:spacing w:line="480" w:lineRule="auto"/>
        <w:ind w:left="720" w:hanging="720"/>
        <w:rPr>
          <w:sz w:val="24"/>
          <w:szCs w:val="24"/>
        </w:rPr>
      </w:pPr>
      <w:r w:rsidRPr="00B919C9">
        <w:rPr>
          <w:sz w:val="24"/>
          <w:szCs w:val="24"/>
        </w:rPr>
        <w:lastRenderedPageBreak/>
        <w:t>Catho, G., Kraker, M. D., Suter, B. W., Valotti, R., Harbarth, S., Kaiser, L., . . . Huttner, B. D. (2018). Study protocol for a multicentre, cluster randomized, superiority trial evaluating the impact of computerized decision support, audit and feedback on antibiotic use: The COMPuterized antibiotic stewardship study (COMPASS).</w:t>
      </w:r>
      <w:r w:rsidRPr="00B919C9">
        <w:rPr>
          <w:i/>
          <w:iCs/>
          <w:sz w:val="24"/>
          <w:szCs w:val="24"/>
        </w:rPr>
        <w:t> BMJ Open, 8</w:t>
      </w:r>
      <w:r w:rsidRPr="00B919C9">
        <w:rPr>
          <w:sz w:val="24"/>
          <w:szCs w:val="24"/>
        </w:rPr>
        <w:t>(6) doi:http://dx.doi.org.jproxy.lib.ecu.edu/10.1136/bmjopen-2018-022666</w:t>
      </w:r>
    </w:p>
    <w:p w14:paraId="198844C7" w14:textId="77777777" w:rsidR="009B17CE" w:rsidRPr="00B919C9" w:rsidRDefault="00037FE0" w:rsidP="00115231">
      <w:pPr>
        <w:spacing w:line="480" w:lineRule="auto"/>
        <w:ind w:left="720" w:hanging="720"/>
      </w:pPr>
      <w:r w:rsidRPr="00B919C9">
        <w:rPr>
          <w:sz w:val="24"/>
          <w:szCs w:val="24"/>
        </w:rPr>
        <w:t xml:space="preserve">Center for Disease Control and Prevention. (2017, September 28). Outpatient Antibiotic Stewardship | Community | Antibiotic Use | CDC. Retrieved February 11, 2019, from </w:t>
      </w:r>
      <w:hyperlink r:id="rId13">
        <w:r w:rsidRPr="00B919C9">
          <w:rPr>
            <w:rStyle w:val="InternetLink"/>
            <w:sz w:val="24"/>
            <w:szCs w:val="24"/>
          </w:rPr>
          <w:t>https://www.cdc.gov/antibiotic-use/community/improving-prescribing/outpatient-stewardship.html</w:t>
        </w:r>
      </w:hyperlink>
    </w:p>
    <w:p w14:paraId="1BC355CB" w14:textId="77777777" w:rsidR="009B17CE" w:rsidRPr="00B919C9" w:rsidRDefault="00037FE0" w:rsidP="00115231">
      <w:pPr>
        <w:spacing w:line="480" w:lineRule="auto"/>
        <w:ind w:left="720" w:hanging="720"/>
        <w:rPr>
          <w:sz w:val="24"/>
          <w:szCs w:val="24"/>
        </w:rPr>
      </w:pPr>
      <w:r w:rsidRPr="00B919C9">
        <w:rPr>
          <w:sz w:val="24"/>
          <w:szCs w:val="24"/>
        </w:rPr>
        <w:t>Endrejat, P. C., Baumgarten, F., &amp; Kauffeld, S. (2017). When theory meets practice: Combining lewin's ideas about change with motivational interviewing to increase energy-saving behaviours within organizations.</w:t>
      </w:r>
      <w:r w:rsidRPr="00B919C9">
        <w:rPr>
          <w:i/>
          <w:iCs/>
          <w:sz w:val="24"/>
          <w:szCs w:val="24"/>
        </w:rPr>
        <w:t> Journal of Change Management, 17</w:t>
      </w:r>
      <w:r w:rsidRPr="00B919C9">
        <w:rPr>
          <w:sz w:val="24"/>
          <w:szCs w:val="24"/>
        </w:rPr>
        <w:t>(2), 101. doi:10.1080/14697017.2017.1299372</w:t>
      </w:r>
    </w:p>
    <w:p w14:paraId="2FBF1BDF" w14:textId="77777777" w:rsidR="009B17CE" w:rsidRPr="00B919C9" w:rsidRDefault="00037FE0" w:rsidP="00115231">
      <w:pPr>
        <w:spacing w:line="480" w:lineRule="auto"/>
        <w:ind w:left="720" w:hanging="720"/>
        <w:rPr>
          <w:sz w:val="24"/>
          <w:szCs w:val="24"/>
        </w:rPr>
      </w:pPr>
      <w:r w:rsidRPr="00B919C9">
        <w:rPr>
          <w:sz w:val="24"/>
          <w:szCs w:val="24"/>
        </w:rPr>
        <w:t>Fitzpatrick, J. J., &amp; McCarthy, G. (2016). </w:t>
      </w:r>
      <w:r w:rsidRPr="00B919C9">
        <w:rPr>
          <w:i/>
          <w:iCs/>
          <w:sz w:val="24"/>
          <w:szCs w:val="24"/>
        </w:rPr>
        <w:t>Nursing concept analysis: Applications to research and practice</w:t>
      </w:r>
      <w:r w:rsidRPr="00B919C9">
        <w:rPr>
          <w:sz w:val="24"/>
          <w:szCs w:val="24"/>
        </w:rPr>
        <w:t> (1st ed.). New York: Springer Publishing Company.</w:t>
      </w:r>
    </w:p>
    <w:p w14:paraId="519D0CA8" w14:textId="77777777" w:rsidR="009B17CE" w:rsidRPr="00B919C9" w:rsidRDefault="00037FE0" w:rsidP="00115231">
      <w:pPr>
        <w:spacing w:line="480" w:lineRule="auto"/>
        <w:ind w:left="720" w:hanging="720"/>
        <w:rPr>
          <w:sz w:val="24"/>
          <w:szCs w:val="24"/>
        </w:rPr>
      </w:pPr>
      <w:r w:rsidRPr="00B919C9">
        <w:rPr>
          <w:sz w:val="24"/>
          <w:szCs w:val="24"/>
        </w:rPr>
        <w:t>Fleming-Dutra, K. E., Hersh, A. L., Shapiro, D. J., Bartoces, M., Enns, E. A., File, T. M., . . . Hicks, L. A. (2016). Prevalence of inappropriate antibiotic prescriptions among US ambulatory care visits, 2010-2011.</w:t>
      </w:r>
      <w:r w:rsidRPr="00B919C9">
        <w:rPr>
          <w:i/>
          <w:iCs/>
          <w:sz w:val="24"/>
          <w:szCs w:val="24"/>
        </w:rPr>
        <w:t> Jama, 315</w:t>
      </w:r>
      <w:r w:rsidRPr="00B919C9">
        <w:rPr>
          <w:sz w:val="24"/>
          <w:szCs w:val="24"/>
        </w:rPr>
        <w:t>(17), 1864-1873. doi:10.1001/jama.2016.4151</w:t>
      </w:r>
    </w:p>
    <w:p w14:paraId="10FB7049" w14:textId="77777777" w:rsidR="009B17CE" w:rsidRPr="00B919C9" w:rsidRDefault="00037FE0" w:rsidP="00115231">
      <w:pPr>
        <w:spacing w:line="480" w:lineRule="auto"/>
        <w:ind w:left="720" w:hanging="720"/>
        <w:rPr>
          <w:sz w:val="24"/>
          <w:szCs w:val="24"/>
        </w:rPr>
      </w:pPr>
      <w:r w:rsidRPr="00B919C9">
        <w:rPr>
          <w:sz w:val="24"/>
          <w:szCs w:val="24"/>
        </w:rPr>
        <w:t>Frieri, M., Kumar, K., &amp; Boutin, A. (2016). Antibiotic resistance.</w:t>
      </w:r>
      <w:r w:rsidRPr="00B919C9">
        <w:rPr>
          <w:i/>
          <w:iCs/>
          <w:sz w:val="24"/>
          <w:szCs w:val="24"/>
        </w:rPr>
        <w:t> Journal of Infection and Public Health, 10</w:t>
      </w:r>
      <w:r w:rsidRPr="00B919C9">
        <w:rPr>
          <w:sz w:val="24"/>
          <w:szCs w:val="24"/>
        </w:rPr>
        <w:t>(4), 369-378. doi:10.1016/j.jiph.2016.08.007</w:t>
      </w:r>
    </w:p>
    <w:p w14:paraId="190F5F89" w14:textId="77777777" w:rsidR="009B17CE" w:rsidRPr="00B919C9" w:rsidRDefault="00037FE0" w:rsidP="00115231">
      <w:pPr>
        <w:spacing w:line="480" w:lineRule="auto"/>
        <w:ind w:left="720" w:hanging="720"/>
        <w:rPr>
          <w:sz w:val="24"/>
          <w:szCs w:val="24"/>
        </w:rPr>
      </w:pPr>
      <w:r w:rsidRPr="00B919C9">
        <w:rPr>
          <w:sz w:val="24"/>
          <w:szCs w:val="24"/>
        </w:rPr>
        <w:t xml:space="preserve">Hussain, S. H., Hussain, S. T., Lei, S., Akram, T., Haider, M. J., &amp; Ali, M. (2018). Kurt lewin's change model: A critical review of the role of leadership and employee involvement in </w:t>
      </w:r>
      <w:r w:rsidRPr="00B919C9">
        <w:rPr>
          <w:sz w:val="24"/>
          <w:szCs w:val="24"/>
        </w:rPr>
        <w:lastRenderedPageBreak/>
        <w:t>organizational change.</w:t>
      </w:r>
      <w:r w:rsidRPr="00B919C9">
        <w:rPr>
          <w:i/>
          <w:iCs/>
          <w:sz w:val="24"/>
          <w:szCs w:val="24"/>
        </w:rPr>
        <w:t> Journal of Innovation &amp; Knowledge, 3</w:t>
      </w:r>
      <w:r w:rsidRPr="00B919C9">
        <w:rPr>
          <w:sz w:val="24"/>
          <w:szCs w:val="24"/>
        </w:rPr>
        <w:t>(3), 123-127. doi:10.1016/j.jik.2016.07.002</w:t>
      </w:r>
    </w:p>
    <w:p w14:paraId="7DD0DB64" w14:textId="77777777" w:rsidR="009B17CE" w:rsidRPr="00B919C9" w:rsidRDefault="00037FE0" w:rsidP="00115231">
      <w:pPr>
        <w:spacing w:line="480" w:lineRule="auto"/>
        <w:ind w:left="720" w:hanging="720"/>
        <w:rPr>
          <w:sz w:val="24"/>
          <w:szCs w:val="24"/>
        </w:rPr>
      </w:pPr>
      <w:r w:rsidRPr="00B919C9">
        <w:rPr>
          <w:sz w:val="24"/>
          <w:szCs w:val="24"/>
        </w:rPr>
        <w:t>IMS Health Incorporated. (n.d.). Significant Allergens for Richmond County, NC in Fall. Retrieved from http://www.pollenlibrary.com/Local/Significant/Allergens/in/Richmond County/NC/in/Fall/</w:t>
      </w:r>
    </w:p>
    <w:p w14:paraId="507D7640" w14:textId="77777777" w:rsidR="009B17CE" w:rsidRPr="00B919C9" w:rsidRDefault="00037FE0" w:rsidP="00115231">
      <w:pPr>
        <w:spacing w:line="480" w:lineRule="auto"/>
        <w:ind w:left="720" w:hanging="720"/>
        <w:rPr>
          <w:sz w:val="24"/>
          <w:szCs w:val="24"/>
        </w:rPr>
      </w:pPr>
      <w:r w:rsidRPr="00B919C9">
        <w:rPr>
          <w:sz w:val="24"/>
          <w:szCs w:val="24"/>
        </w:rPr>
        <w:t>King, L. M., Fleming-Dutra, K. E., &amp; Hicks, L. A. (2018). Advances in optimizing the prescription of antibiotics in outpatient settings.</w:t>
      </w:r>
      <w:r w:rsidRPr="00B919C9">
        <w:rPr>
          <w:i/>
          <w:iCs/>
          <w:sz w:val="24"/>
          <w:szCs w:val="24"/>
        </w:rPr>
        <w:t> BMJ (Clinical Research Ed.), 363</w:t>
      </w:r>
      <w:r w:rsidRPr="00B919C9">
        <w:rPr>
          <w:sz w:val="24"/>
          <w:szCs w:val="24"/>
        </w:rPr>
        <w:t>, k3047-k3047. doi:10.1136/bmj.k3047</w:t>
      </w:r>
    </w:p>
    <w:p w14:paraId="782E56E1" w14:textId="77777777" w:rsidR="009B17CE" w:rsidRPr="00B919C9" w:rsidRDefault="00037FE0" w:rsidP="00115231">
      <w:pPr>
        <w:spacing w:line="480" w:lineRule="auto"/>
        <w:ind w:left="720" w:hanging="720"/>
        <w:rPr>
          <w:sz w:val="24"/>
          <w:szCs w:val="24"/>
        </w:rPr>
      </w:pPr>
      <w:r w:rsidRPr="00B919C9">
        <w:rPr>
          <w:sz w:val="24"/>
          <w:szCs w:val="24"/>
        </w:rPr>
        <w:t>Linder, J. A., Meeker, D., Fox, C. R., Friedberg, M. W., Persell, S. D., Goldstein, N. J., &amp; Doctor, J. N. (2017). Effects of behavioral interventions on inappropriate antibiotic prescribing in primary care 12 months after stopping interventions. </w:t>
      </w:r>
      <w:r w:rsidRPr="00B919C9">
        <w:rPr>
          <w:i/>
          <w:sz w:val="24"/>
          <w:szCs w:val="24"/>
        </w:rPr>
        <w:t>Jama, 318</w:t>
      </w:r>
      <w:r w:rsidRPr="00B919C9">
        <w:rPr>
          <w:sz w:val="24"/>
          <w:szCs w:val="24"/>
        </w:rPr>
        <w:t>(14), 1391-1392. doi:10.1001/jama.2017.11152</w:t>
      </w:r>
    </w:p>
    <w:p w14:paraId="24C7E994" w14:textId="77777777" w:rsidR="009B17CE" w:rsidRPr="00B919C9" w:rsidRDefault="00037FE0" w:rsidP="00115231">
      <w:pPr>
        <w:spacing w:line="480" w:lineRule="auto"/>
        <w:ind w:left="720" w:hanging="720"/>
        <w:rPr>
          <w:sz w:val="24"/>
          <w:szCs w:val="24"/>
        </w:rPr>
      </w:pPr>
      <w:r w:rsidRPr="00B919C9">
        <w:rPr>
          <w:sz w:val="24"/>
          <w:szCs w:val="24"/>
        </w:rPr>
        <w:t>MacGowan, A., &amp; Macnaughton, E. (2017). Antibiotic resistance.</w:t>
      </w:r>
      <w:r w:rsidRPr="00B919C9">
        <w:rPr>
          <w:i/>
          <w:iCs/>
          <w:sz w:val="24"/>
          <w:szCs w:val="24"/>
        </w:rPr>
        <w:t> Medicine, 45</w:t>
      </w:r>
      <w:r w:rsidRPr="00B919C9">
        <w:rPr>
          <w:sz w:val="24"/>
          <w:szCs w:val="24"/>
        </w:rPr>
        <w:t>(10), 622-628. doi:10.1016/j.mpmed.2017.07.006</w:t>
      </w:r>
    </w:p>
    <w:p w14:paraId="2458A5B7" w14:textId="77777777" w:rsidR="00585044" w:rsidRPr="00B919C9" w:rsidRDefault="00585044" w:rsidP="00115231">
      <w:pPr>
        <w:spacing w:line="480" w:lineRule="auto"/>
        <w:ind w:left="720" w:hanging="720"/>
        <w:rPr>
          <w:sz w:val="24"/>
          <w:szCs w:val="24"/>
        </w:rPr>
      </w:pPr>
      <w:r w:rsidRPr="00B919C9">
        <w:rPr>
          <w:sz w:val="24"/>
          <w:szCs w:val="24"/>
        </w:rPr>
        <w:t>May, L., Ladav, K., Gaona, S. D., Mistry, R., Stahmer, A., Meeker, D., … Fleischman, R. (2018, April 18). MITIGATE ANTIMICROBIAL STEWARDSHIP TOOLKIT A guide for practical implementation in adult and pediatric emergency department and urgent care settings. Retrieved from http://shea-online.org/images/priority-topics/MITIGATE_TOOLKIT_final.pdf</w:t>
      </w:r>
    </w:p>
    <w:p w14:paraId="77DA13E0" w14:textId="77777777" w:rsidR="009B17CE" w:rsidRPr="00B919C9" w:rsidRDefault="00037FE0" w:rsidP="00115231">
      <w:pPr>
        <w:spacing w:line="480" w:lineRule="auto"/>
        <w:ind w:left="720" w:hanging="720"/>
        <w:rPr>
          <w:sz w:val="24"/>
          <w:szCs w:val="24"/>
        </w:rPr>
      </w:pPr>
      <w:r w:rsidRPr="00B919C9">
        <w:rPr>
          <w:sz w:val="24"/>
          <w:szCs w:val="24"/>
        </w:rPr>
        <w:t>Meeker, D., Linder, J. A., Fox, C. R., Friedberg, M. W., Persell, S. D., Goldstein, N. J., . . . Doctor, J. N. (2016). Effect of behavioral interventions on inappropriate antibiotic prescribing among primary care practices: A randomized clinical trial.</w:t>
      </w:r>
      <w:r w:rsidRPr="00B919C9">
        <w:rPr>
          <w:i/>
          <w:iCs/>
          <w:sz w:val="24"/>
          <w:szCs w:val="24"/>
        </w:rPr>
        <w:t> Jama, 315</w:t>
      </w:r>
      <w:r w:rsidRPr="00B919C9">
        <w:rPr>
          <w:sz w:val="24"/>
          <w:szCs w:val="24"/>
        </w:rPr>
        <w:t>(6), 562-570. doi:10.1001/jama.2016.0275</w:t>
      </w:r>
    </w:p>
    <w:p w14:paraId="043973A3" w14:textId="77777777" w:rsidR="009B17CE" w:rsidRPr="00B919C9" w:rsidRDefault="00037FE0" w:rsidP="00115231">
      <w:pPr>
        <w:spacing w:line="480" w:lineRule="auto"/>
        <w:ind w:left="720" w:hanging="720"/>
        <w:rPr>
          <w:sz w:val="24"/>
          <w:szCs w:val="24"/>
        </w:rPr>
      </w:pPr>
      <w:r w:rsidRPr="00B919C9">
        <w:rPr>
          <w:sz w:val="24"/>
          <w:szCs w:val="24"/>
        </w:rPr>
        <w:lastRenderedPageBreak/>
        <w:t>Nyborg, K. (2014). Project evaluation with democratic decision-making: What does cost-benefit analysis really measure?</w:t>
      </w:r>
      <w:r w:rsidRPr="00B919C9">
        <w:rPr>
          <w:i/>
          <w:iCs/>
          <w:sz w:val="24"/>
          <w:szCs w:val="24"/>
        </w:rPr>
        <w:t> Ecological Economics, 106</w:t>
      </w:r>
      <w:r w:rsidRPr="00B919C9">
        <w:rPr>
          <w:sz w:val="24"/>
          <w:szCs w:val="24"/>
        </w:rPr>
        <w:t>, 124-131. doi:10.1016/j.ecolecon.2014.07.009</w:t>
      </w:r>
    </w:p>
    <w:p w14:paraId="2B15E00D" w14:textId="77777777" w:rsidR="009B17CE" w:rsidRPr="00B919C9" w:rsidRDefault="00037FE0" w:rsidP="00115231">
      <w:pPr>
        <w:spacing w:line="480" w:lineRule="auto"/>
        <w:ind w:left="720" w:hanging="720"/>
        <w:rPr>
          <w:sz w:val="24"/>
          <w:szCs w:val="24"/>
        </w:rPr>
      </w:pPr>
      <w:r w:rsidRPr="00B919C9">
        <w:rPr>
          <w:sz w:val="24"/>
          <w:szCs w:val="24"/>
        </w:rPr>
        <w:t>Office of Disease Prevention and Health Promotion. (2014). Immunization and Infectious Diseases. Retrieved February 27, 2019, from https://www.healthypeople.gov/2020/topics-objectives/topic/immunization-and-infectious-diseases/objectives</w:t>
      </w:r>
    </w:p>
    <w:p w14:paraId="0141102B" w14:textId="77777777" w:rsidR="009B17CE" w:rsidRPr="00B919C9" w:rsidRDefault="00037FE0" w:rsidP="00115231">
      <w:pPr>
        <w:spacing w:line="480" w:lineRule="auto"/>
        <w:ind w:left="720" w:hanging="720"/>
        <w:rPr>
          <w:sz w:val="24"/>
          <w:szCs w:val="24"/>
        </w:rPr>
      </w:pPr>
      <w:r w:rsidRPr="00B919C9">
        <w:rPr>
          <w:sz w:val="24"/>
          <w:szCs w:val="24"/>
        </w:rPr>
        <w:t>Persell, S. D., Doctor, J. N., Friedberg, M. W., Meeker, D., Friesema, E., Cooper, A., . . . Linder, J. A. (2016). Behavioral interventions to reduce inappropriate antibiotic prescribing: A randomized pilot trial. </w:t>
      </w:r>
      <w:r w:rsidRPr="00B919C9">
        <w:rPr>
          <w:i/>
          <w:sz w:val="24"/>
          <w:szCs w:val="24"/>
        </w:rPr>
        <w:t>BMC Infectious Diseases, 16</w:t>
      </w:r>
      <w:r w:rsidRPr="00B919C9">
        <w:rPr>
          <w:sz w:val="24"/>
          <w:szCs w:val="24"/>
        </w:rPr>
        <w:t>(1), 373. doi:10.1186/s12879-016-1715-8</w:t>
      </w:r>
    </w:p>
    <w:p w14:paraId="3815F300" w14:textId="77777777" w:rsidR="009B17CE" w:rsidRPr="00B919C9" w:rsidRDefault="00037FE0" w:rsidP="00115231">
      <w:pPr>
        <w:spacing w:line="480" w:lineRule="auto"/>
        <w:ind w:left="720" w:hanging="720"/>
        <w:rPr>
          <w:sz w:val="24"/>
          <w:szCs w:val="24"/>
        </w:rPr>
      </w:pPr>
      <w:r w:rsidRPr="00B919C9">
        <w:rPr>
          <w:sz w:val="24"/>
          <w:szCs w:val="24"/>
        </w:rPr>
        <w:t>Pignatari, A. C. C., &amp; Myake, M. M. (2016). The inappropriate use of antibiotics in upper respiratory tract infections: It is time for action.</w:t>
      </w:r>
      <w:r w:rsidRPr="00B919C9">
        <w:rPr>
          <w:i/>
          <w:iCs/>
          <w:sz w:val="24"/>
          <w:szCs w:val="24"/>
        </w:rPr>
        <w:t> Brazilian Journal of Otorhinolaryngology, 82</w:t>
      </w:r>
      <w:r w:rsidRPr="00B919C9">
        <w:rPr>
          <w:sz w:val="24"/>
          <w:szCs w:val="24"/>
        </w:rPr>
        <w:t>(2), 121-122. doi:10.1016/j.bjorl.2015.12.003</w:t>
      </w:r>
    </w:p>
    <w:p w14:paraId="3D181560" w14:textId="77777777" w:rsidR="009B17CE" w:rsidRPr="00B919C9" w:rsidRDefault="00037FE0" w:rsidP="00115231">
      <w:pPr>
        <w:spacing w:line="480" w:lineRule="auto"/>
        <w:ind w:left="720" w:hanging="720"/>
        <w:rPr>
          <w:sz w:val="24"/>
          <w:szCs w:val="24"/>
        </w:rPr>
      </w:pPr>
      <w:r w:rsidRPr="00B919C9">
        <w:rPr>
          <w:sz w:val="24"/>
          <w:szCs w:val="24"/>
        </w:rPr>
        <w:t>Piltcher, O. B., Kosugi, E. M., Sakano, E., Mion, O., Testa, J. R. G., Romano, F. R., . . . Tamashiro, E. (2018). How to avoid the inappropriate use of antibiotics in upper respiratory tract infections? A position statement from an expert panel.</w:t>
      </w:r>
      <w:r w:rsidRPr="00B919C9">
        <w:rPr>
          <w:i/>
          <w:iCs/>
          <w:sz w:val="24"/>
          <w:szCs w:val="24"/>
        </w:rPr>
        <w:t> Brazilian Journal of Otorhinolaryngology, 84</w:t>
      </w:r>
      <w:r w:rsidRPr="00B919C9">
        <w:rPr>
          <w:sz w:val="24"/>
          <w:szCs w:val="24"/>
        </w:rPr>
        <w:t>(3), 265-279. doi:10.1016/j.bjorl.2018.02.001</w:t>
      </w:r>
    </w:p>
    <w:p w14:paraId="5FF8E907" w14:textId="77777777" w:rsidR="009B17CE" w:rsidRPr="00B919C9" w:rsidRDefault="00037FE0" w:rsidP="00115231">
      <w:pPr>
        <w:spacing w:line="480" w:lineRule="auto"/>
        <w:ind w:left="720" w:hanging="720"/>
      </w:pPr>
      <w:r w:rsidRPr="00B919C9">
        <w:rPr>
          <w:sz w:val="24"/>
          <w:szCs w:val="24"/>
        </w:rPr>
        <w:t xml:space="preserve">Quality Improvement Organizations. (2018, July). A Field Guide to Antibiotic Stewardship in Outpatient Settings. Retrieved February 9, 2019, from </w:t>
      </w:r>
      <w:hyperlink r:id="rId14">
        <w:r w:rsidRPr="00B919C9">
          <w:rPr>
            <w:rStyle w:val="InternetLink"/>
            <w:sz w:val="24"/>
            <w:szCs w:val="24"/>
          </w:rPr>
          <w:t>https://qioprogram.org/sites/default/files/editors/141/C310_Field_Guide_20180730_FNL.pdf</w:t>
        </w:r>
      </w:hyperlink>
    </w:p>
    <w:p w14:paraId="6B10939F" w14:textId="77777777" w:rsidR="009B17CE" w:rsidRPr="00B919C9" w:rsidRDefault="00037FE0" w:rsidP="00115231">
      <w:pPr>
        <w:spacing w:line="480" w:lineRule="auto"/>
        <w:ind w:left="720" w:hanging="720"/>
        <w:rPr>
          <w:sz w:val="24"/>
          <w:szCs w:val="24"/>
        </w:rPr>
      </w:pPr>
      <w:r w:rsidRPr="00B919C9">
        <w:rPr>
          <w:sz w:val="24"/>
          <w:szCs w:val="24"/>
        </w:rPr>
        <w:lastRenderedPageBreak/>
        <w:t>Ryves, R., Eyles, C., Moore, M., McDermott, L., Little, P., &amp; Leydon, G. M. (2016). Understanding the delayed prescribing of antibiotics for respiratory tract infection in primary care: A qualitative analysis. </w:t>
      </w:r>
      <w:r w:rsidRPr="00B919C9">
        <w:rPr>
          <w:i/>
          <w:sz w:val="24"/>
          <w:szCs w:val="24"/>
        </w:rPr>
        <w:t>BMJ Open, 6</w:t>
      </w:r>
      <w:r w:rsidRPr="00B919C9">
        <w:rPr>
          <w:sz w:val="24"/>
          <w:szCs w:val="24"/>
        </w:rPr>
        <w:t>(11) doi:http://dx.doi.org.jproxy.lib.ecu.edu/10.1136/bmjopen-2016-011882</w:t>
      </w:r>
    </w:p>
    <w:p w14:paraId="75FC320B" w14:textId="77777777" w:rsidR="009B17CE" w:rsidRPr="00B919C9" w:rsidRDefault="00037FE0" w:rsidP="00115231">
      <w:pPr>
        <w:spacing w:line="480" w:lineRule="auto"/>
        <w:ind w:left="720" w:hanging="720"/>
        <w:rPr>
          <w:sz w:val="24"/>
          <w:szCs w:val="24"/>
        </w:rPr>
      </w:pPr>
      <w:r w:rsidRPr="00B919C9">
        <w:rPr>
          <w:sz w:val="24"/>
          <w:szCs w:val="24"/>
        </w:rPr>
        <w:t>Sanchez, G. V., Fleming-Dutra, K. E., Roberts, R. M., &amp; Hicks, L. A. (2016). Core Elements of Outpatient Antibiotic Stewardship | Community | Antibiotic Use | CDC. Retrieved from https://www.cdc.gov/antibiotic-use/community/improving-prescribing/core-elements/core-outpatient-stewardship.html</w:t>
      </w:r>
    </w:p>
    <w:p w14:paraId="6718D6CA" w14:textId="77777777" w:rsidR="009B17CE" w:rsidRPr="00B919C9" w:rsidRDefault="00037FE0" w:rsidP="00115231">
      <w:pPr>
        <w:spacing w:line="480" w:lineRule="auto"/>
        <w:ind w:left="720" w:hanging="720"/>
        <w:rPr>
          <w:sz w:val="24"/>
          <w:szCs w:val="24"/>
        </w:rPr>
      </w:pPr>
      <w:r w:rsidRPr="00B919C9">
        <w:rPr>
          <w:sz w:val="24"/>
          <w:szCs w:val="24"/>
        </w:rPr>
        <w:t>Schmidt, N. A., &amp; Brown, J. M. (2015). </w:t>
      </w:r>
      <w:r w:rsidRPr="00B919C9">
        <w:rPr>
          <w:i/>
          <w:iCs/>
          <w:sz w:val="24"/>
          <w:szCs w:val="24"/>
        </w:rPr>
        <w:t>Evidence-based practice for nurses: Appraisal and application of research</w:t>
      </w:r>
      <w:r w:rsidRPr="00B919C9">
        <w:rPr>
          <w:sz w:val="24"/>
          <w:szCs w:val="24"/>
        </w:rPr>
        <w:t> (3rd ed.). Burlington, MA: Jones &amp; Bartlett Learning.</w:t>
      </w:r>
    </w:p>
    <w:p w14:paraId="3EF4FAE5" w14:textId="77777777" w:rsidR="009B17CE" w:rsidRPr="00B919C9" w:rsidRDefault="00037FE0" w:rsidP="00115231">
      <w:pPr>
        <w:spacing w:line="480" w:lineRule="auto"/>
        <w:ind w:left="720" w:hanging="720"/>
        <w:rPr>
          <w:sz w:val="24"/>
          <w:szCs w:val="24"/>
        </w:rPr>
      </w:pPr>
      <w:r w:rsidRPr="00B919C9">
        <w:rPr>
          <w:sz w:val="24"/>
          <w:szCs w:val="24"/>
        </w:rPr>
        <w:t>White, S., &amp; Spruce, L. (2015). Perioperative nursing leaders implement clinical practice guidelines using the iowa model of evidence-based practice.</w:t>
      </w:r>
      <w:r w:rsidRPr="00B919C9">
        <w:rPr>
          <w:i/>
          <w:iCs/>
          <w:sz w:val="24"/>
          <w:szCs w:val="24"/>
        </w:rPr>
        <w:t> AORN Journal, 102</w:t>
      </w:r>
      <w:r w:rsidRPr="00B919C9">
        <w:rPr>
          <w:sz w:val="24"/>
          <w:szCs w:val="24"/>
        </w:rPr>
        <w:t>(1), 50-59. doi:10.1016/j.aorn.2015.04.001</w:t>
      </w:r>
    </w:p>
    <w:p w14:paraId="5749F22A" w14:textId="77777777" w:rsidR="009B17CE" w:rsidRPr="00B919C9" w:rsidRDefault="00037FE0" w:rsidP="00115231">
      <w:pPr>
        <w:spacing w:line="480" w:lineRule="auto"/>
        <w:ind w:left="720" w:hanging="720"/>
      </w:pPr>
      <w:r w:rsidRPr="00B919C9">
        <w:rPr>
          <w:sz w:val="24"/>
          <w:szCs w:val="24"/>
        </w:rPr>
        <w:t xml:space="preserve">World Health Organization. (2018, February 15). Antimicrobial resistance. Retrieved February 11, 2019, from </w:t>
      </w:r>
      <w:hyperlink r:id="rId15">
        <w:r w:rsidRPr="00B919C9">
          <w:rPr>
            <w:rStyle w:val="InternetLink"/>
            <w:sz w:val="24"/>
            <w:szCs w:val="24"/>
          </w:rPr>
          <w:t>https://www.who.int/news-room/fact-sheets/detail/antimicrobial-resistance</w:t>
        </w:r>
      </w:hyperlink>
    </w:p>
    <w:p w14:paraId="4ADC2054" w14:textId="77777777" w:rsidR="009B17CE" w:rsidRPr="00B919C9" w:rsidRDefault="00037FE0" w:rsidP="00115231">
      <w:pPr>
        <w:pStyle w:val="paragraph"/>
        <w:spacing w:beforeAutospacing="0" w:afterAutospacing="0" w:line="480" w:lineRule="auto"/>
        <w:ind w:left="720" w:hanging="720"/>
        <w:textAlignment w:val="baseline"/>
      </w:pPr>
      <w:r w:rsidRPr="00B919C9">
        <w:t>Wojciechowski, E., Pearsall, T., Murphy, P., &amp; French, E. (2016). A case review: Integrating lewin's theory with lean's system approach for change.</w:t>
      </w:r>
      <w:r w:rsidRPr="00B919C9">
        <w:rPr>
          <w:i/>
          <w:iCs/>
        </w:rPr>
        <w:t> Online Journal of Issues in Nursing, 21</w:t>
      </w:r>
      <w:r w:rsidRPr="00B919C9">
        <w:t>(2), 1A. doi:10.3912/OJIN.Vol21No02Man04</w:t>
      </w:r>
    </w:p>
    <w:p w14:paraId="79D12601" w14:textId="77777777" w:rsidR="009B17CE" w:rsidRPr="00B919C9" w:rsidRDefault="00037FE0" w:rsidP="00115231">
      <w:pPr>
        <w:pStyle w:val="paragraph"/>
        <w:spacing w:beforeAutospacing="0" w:afterAutospacing="0" w:line="480" w:lineRule="auto"/>
        <w:ind w:left="720" w:hanging="720"/>
        <w:textAlignment w:val="baseline"/>
      </w:pPr>
      <w:r w:rsidRPr="00B919C9">
        <w:rPr>
          <w:rStyle w:val="eop"/>
        </w:rPr>
        <w:t> </w:t>
      </w:r>
    </w:p>
    <w:p w14:paraId="67ABFF5A" w14:textId="77777777" w:rsidR="009B17CE" w:rsidRPr="00B919C9" w:rsidRDefault="009B17CE" w:rsidP="00115231">
      <w:pPr>
        <w:overflowPunct w:val="0"/>
        <w:spacing w:after="160" w:line="480" w:lineRule="auto"/>
        <w:rPr>
          <w:rStyle w:val="InternetLink"/>
          <w:sz w:val="24"/>
          <w:szCs w:val="24"/>
        </w:rPr>
      </w:pPr>
    </w:p>
    <w:p w14:paraId="4C701DCD" w14:textId="77777777" w:rsidR="009B17CE" w:rsidRPr="00B919C9" w:rsidRDefault="009B17CE" w:rsidP="00115231">
      <w:pPr>
        <w:spacing w:line="480" w:lineRule="auto"/>
        <w:rPr>
          <w:sz w:val="24"/>
          <w:szCs w:val="24"/>
        </w:rPr>
      </w:pPr>
    </w:p>
    <w:p w14:paraId="04340FDA" w14:textId="77777777" w:rsidR="009B17CE" w:rsidRPr="00B919C9" w:rsidRDefault="00037FE0" w:rsidP="00115231">
      <w:pPr>
        <w:overflowPunct w:val="0"/>
        <w:spacing w:after="160" w:line="480" w:lineRule="auto"/>
      </w:pPr>
      <w:r w:rsidRPr="00B919C9">
        <w:rPr>
          <w:rStyle w:val="InternetLink"/>
          <w:sz w:val="24"/>
          <w:szCs w:val="24"/>
        </w:rPr>
        <w:t xml:space="preserve"> </w:t>
      </w:r>
    </w:p>
    <w:p w14:paraId="20EA0189" w14:textId="77777777" w:rsidR="009B17CE" w:rsidRPr="00B919C9" w:rsidRDefault="00037FE0" w:rsidP="00115231">
      <w:pPr>
        <w:spacing w:line="480" w:lineRule="auto"/>
        <w:jc w:val="center"/>
      </w:pPr>
      <w:r w:rsidRPr="00B919C9">
        <w:rPr>
          <w:sz w:val="24"/>
          <w:szCs w:val="24"/>
        </w:rPr>
        <w:lastRenderedPageBreak/>
        <w:t>Appendix A</w:t>
      </w:r>
    </w:p>
    <w:p w14:paraId="4C499B2B" w14:textId="77777777" w:rsidR="009B17CE" w:rsidRPr="00B919C9" w:rsidRDefault="00037FE0" w:rsidP="00115231">
      <w:pPr>
        <w:spacing w:line="480" w:lineRule="auto"/>
        <w:jc w:val="center"/>
      </w:pPr>
      <w:r w:rsidRPr="00B919C9">
        <w:rPr>
          <w:sz w:val="24"/>
          <w:szCs w:val="24"/>
        </w:rPr>
        <w:t>Self-Assessment Survey Antimicrobial Stewardship Pre-Implementation Provider Survey</w:t>
      </w:r>
    </w:p>
    <w:p w14:paraId="1A3445ED" w14:textId="77777777" w:rsidR="007C1C7B" w:rsidRDefault="007C1C7B" w:rsidP="00115231">
      <w:pPr>
        <w:pStyle w:val="NoSpacing"/>
        <w:spacing w:line="480" w:lineRule="auto"/>
        <w:rPr>
          <w:rFonts w:ascii="Times New Roman" w:hAnsi="Times New Roman" w:cs="Times New Roman"/>
          <w:sz w:val="24"/>
          <w:szCs w:val="24"/>
        </w:rPr>
      </w:pPr>
    </w:p>
    <w:p w14:paraId="3ED29584" w14:textId="3CFEE8C3" w:rsidR="009B17CE" w:rsidRPr="00B919C9" w:rsidRDefault="00037FE0" w:rsidP="00115231">
      <w:pPr>
        <w:pStyle w:val="NoSpacing"/>
        <w:spacing w:line="480" w:lineRule="auto"/>
      </w:pPr>
      <w:r w:rsidRPr="00B919C9">
        <w:rPr>
          <w:rFonts w:ascii="Times New Roman" w:hAnsi="Times New Roman" w:cs="Times New Roman"/>
          <w:sz w:val="24"/>
          <w:szCs w:val="24"/>
        </w:rPr>
        <w:t>Please take a few minutes to complete the antimicrobial stewardship pre-implementation survey.</w:t>
      </w:r>
      <w:bookmarkStart w:id="6" w:name="_Hlk14175845"/>
      <w:r w:rsidRPr="00B919C9">
        <w:rPr>
          <w:rFonts w:ascii="Times New Roman" w:hAnsi="Times New Roman" w:cs="Times New Roman"/>
          <w:sz w:val="24"/>
          <w:szCs w:val="24"/>
        </w:rPr>
        <w:t xml:space="preserve">  Please circle the response that reflects your perception of antibiotic stewardship</w:t>
      </w:r>
      <w:bookmarkEnd w:id="6"/>
      <w:r w:rsidRPr="00B919C9">
        <w:rPr>
          <w:rFonts w:ascii="Times New Roman" w:hAnsi="Times New Roman" w:cs="Times New Roman"/>
          <w:sz w:val="24"/>
          <w:szCs w:val="24"/>
        </w:rPr>
        <w:t xml:space="preserve">. </w:t>
      </w:r>
    </w:p>
    <w:p w14:paraId="2FBEBB13"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The following are considered acute upper respiratory infections: the common cold, viral pharyngitis, acute bronchitis, bronchiolitis, croup, laryngitis, acute sinusitis, and acute otitis media.</w:t>
      </w:r>
    </w:p>
    <w:p w14:paraId="431BA4BD" w14:textId="77777777" w:rsidR="009B17CE" w:rsidRPr="00B919C9" w:rsidRDefault="00037FE0" w:rsidP="00115231">
      <w:pPr>
        <w:pStyle w:val="NoSpacing"/>
        <w:spacing w:line="480" w:lineRule="auto"/>
      </w:pPr>
      <w:r w:rsidRPr="00B919C9">
        <w:rPr>
          <w:rFonts w:ascii="Times New Roman" w:hAnsi="Times New Roman" w:cs="Times New Roman"/>
          <w:b/>
          <w:sz w:val="24"/>
          <w:szCs w:val="24"/>
        </w:rPr>
        <w:t>Practice:</w:t>
      </w:r>
    </w:p>
    <w:p w14:paraId="168BC286" w14:textId="77777777" w:rsidR="009B17CE" w:rsidRPr="00B919C9" w:rsidRDefault="00037FE0" w:rsidP="00115231">
      <w:pPr>
        <w:pStyle w:val="NoSpacing"/>
        <w:numPr>
          <w:ilvl w:val="0"/>
          <w:numId w:val="6"/>
        </w:numPr>
        <w:spacing w:line="480" w:lineRule="auto"/>
      </w:pPr>
      <w:r w:rsidRPr="00B919C9">
        <w:rPr>
          <w:rFonts w:ascii="Times New Roman" w:hAnsi="Times New Roman" w:cs="Times New Roman"/>
          <w:sz w:val="24"/>
          <w:szCs w:val="24"/>
        </w:rPr>
        <w:t>How frequently do you prescribe antibiotics for? Indicate your response with an X</w:t>
      </w:r>
    </w:p>
    <w:p w14:paraId="0AB25CAF" w14:textId="77777777" w:rsidR="009B17CE" w:rsidRPr="00B919C9" w:rsidRDefault="009B17CE" w:rsidP="00115231">
      <w:pPr>
        <w:pStyle w:val="NoSpacing"/>
        <w:spacing w:line="480" w:lineRule="auto"/>
        <w:rPr>
          <w:rFonts w:ascii="Times New Roman" w:hAnsi="Times New Roman" w:cs="Times New Roman"/>
          <w:sz w:val="24"/>
          <w:szCs w:val="24"/>
        </w:rPr>
      </w:pPr>
    </w:p>
    <w:tbl>
      <w:tblPr>
        <w:tblStyle w:val="TableGrid"/>
        <w:tblW w:w="7825" w:type="dxa"/>
        <w:tblLook w:val="04A0" w:firstRow="1" w:lastRow="0" w:firstColumn="1" w:lastColumn="0" w:noHBand="0" w:noVBand="1"/>
      </w:tblPr>
      <w:tblGrid>
        <w:gridCol w:w="2317"/>
        <w:gridCol w:w="799"/>
        <w:gridCol w:w="929"/>
        <w:gridCol w:w="990"/>
        <w:gridCol w:w="990"/>
        <w:gridCol w:w="1800"/>
      </w:tblGrid>
      <w:tr w:rsidR="009B17CE" w:rsidRPr="00B919C9" w14:paraId="0E94390A" w14:textId="77777777">
        <w:trPr>
          <w:trHeight w:val="890"/>
        </w:trPr>
        <w:tc>
          <w:tcPr>
            <w:tcW w:w="2316" w:type="dxa"/>
            <w:shd w:val="clear" w:color="auto" w:fill="auto"/>
          </w:tcPr>
          <w:p w14:paraId="779A5C6B"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799" w:type="dxa"/>
            <w:shd w:val="clear" w:color="auto" w:fill="auto"/>
          </w:tcPr>
          <w:p w14:paraId="77D87392"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&lt;10% </w:t>
            </w:r>
          </w:p>
        </w:tc>
        <w:tc>
          <w:tcPr>
            <w:tcW w:w="929" w:type="dxa"/>
            <w:shd w:val="clear" w:color="auto" w:fill="auto"/>
          </w:tcPr>
          <w:p w14:paraId="45D6AE3C" w14:textId="77777777" w:rsidR="009B17CE" w:rsidRPr="00B919C9" w:rsidRDefault="00037FE0" w:rsidP="00115231">
            <w:pPr>
              <w:pStyle w:val="NoSpacing"/>
              <w:spacing w:line="480" w:lineRule="auto"/>
            </w:pPr>
            <w:r w:rsidRPr="00B919C9">
              <w:rPr>
                <w:rFonts w:ascii="Times New Roman" w:hAnsi="Times New Roman" w:cs="Times New Roman"/>
                <w:sz w:val="24"/>
                <w:szCs w:val="24"/>
              </w:rPr>
              <w:t>0-25%</w:t>
            </w:r>
          </w:p>
        </w:tc>
        <w:tc>
          <w:tcPr>
            <w:tcW w:w="990" w:type="dxa"/>
            <w:shd w:val="clear" w:color="auto" w:fill="auto"/>
          </w:tcPr>
          <w:p w14:paraId="57E719EC"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26-50% </w:t>
            </w:r>
          </w:p>
        </w:tc>
        <w:tc>
          <w:tcPr>
            <w:tcW w:w="990" w:type="dxa"/>
            <w:shd w:val="clear" w:color="auto" w:fill="auto"/>
          </w:tcPr>
          <w:p w14:paraId="57DA62AD"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51-75% </w:t>
            </w:r>
          </w:p>
        </w:tc>
        <w:tc>
          <w:tcPr>
            <w:tcW w:w="1800" w:type="dxa"/>
            <w:shd w:val="clear" w:color="auto" w:fill="auto"/>
          </w:tcPr>
          <w:p w14:paraId="70086EEC" w14:textId="77777777" w:rsidR="009B17CE" w:rsidRPr="00B919C9" w:rsidRDefault="00037FE0" w:rsidP="00115231">
            <w:pPr>
              <w:pStyle w:val="NoSpacing"/>
              <w:spacing w:line="480" w:lineRule="auto"/>
            </w:pPr>
            <w:r w:rsidRPr="00B919C9">
              <w:rPr>
                <w:rFonts w:ascii="Times New Roman" w:hAnsi="Times New Roman" w:cs="Times New Roman"/>
                <w:b/>
                <w:sz w:val="24"/>
                <w:szCs w:val="24"/>
              </w:rPr>
              <w:t>&gt;75 of the time</w:t>
            </w:r>
          </w:p>
        </w:tc>
      </w:tr>
      <w:tr w:rsidR="009B17CE" w:rsidRPr="00B919C9" w14:paraId="7A52F0E6" w14:textId="77777777">
        <w:tc>
          <w:tcPr>
            <w:tcW w:w="2316" w:type="dxa"/>
            <w:shd w:val="clear" w:color="auto" w:fill="auto"/>
          </w:tcPr>
          <w:p w14:paraId="675CFE49"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a. Acute Bronchitis</w:t>
            </w:r>
          </w:p>
        </w:tc>
        <w:tc>
          <w:tcPr>
            <w:tcW w:w="799" w:type="dxa"/>
            <w:shd w:val="clear" w:color="auto" w:fill="auto"/>
          </w:tcPr>
          <w:p w14:paraId="7594258F"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4F71E67E"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5FA4603D"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400CF6A7"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4C5F2D20"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0016C5FF" w14:textId="77777777">
        <w:tc>
          <w:tcPr>
            <w:tcW w:w="2316" w:type="dxa"/>
            <w:shd w:val="clear" w:color="auto" w:fill="auto"/>
          </w:tcPr>
          <w:p w14:paraId="5AF0A44F"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b. Acute</w:t>
            </w:r>
            <w:r w:rsidRPr="00B919C9">
              <w:rPr>
                <w:rFonts w:ascii="Times New Roman" w:hAnsi="Times New Roman" w:cs="Times New Roman"/>
                <w:sz w:val="24"/>
                <w:szCs w:val="24"/>
              </w:rPr>
              <w:t xml:space="preserve"> bronchiolitis</w:t>
            </w:r>
          </w:p>
        </w:tc>
        <w:tc>
          <w:tcPr>
            <w:tcW w:w="799" w:type="dxa"/>
            <w:shd w:val="clear" w:color="auto" w:fill="auto"/>
          </w:tcPr>
          <w:p w14:paraId="5CDC552C"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0BBC5719"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536612F4"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0DF1EF50"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15768D48"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13E4DEE2" w14:textId="77777777">
        <w:tc>
          <w:tcPr>
            <w:tcW w:w="2316" w:type="dxa"/>
            <w:shd w:val="clear" w:color="auto" w:fill="auto"/>
          </w:tcPr>
          <w:p w14:paraId="04B67C04"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c. L</w:t>
            </w:r>
            <w:r w:rsidRPr="00B919C9">
              <w:rPr>
                <w:rFonts w:ascii="Times New Roman" w:hAnsi="Times New Roman" w:cs="Times New Roman"/>
                <w:sz w:val="24"/>
                <w:szCs w:val="24"/>
              </w:rPr>
              <w:t>aryngitis</w:t>
            </w:r>
          </w:p>
        </w:tc>
        <w:tc>
          <w:tcPr>
            <w:tcW w:w="799" w:type="dxa"/>
            <w:shd w:val="clear" w:color="auto" w:fill="auto"/>
          </w:tcPr>
          <w:p w14:paraId="67C057A8"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58EFA3FC"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7C72EE02"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6021BF68"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09B8DC37"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25B7488B" w14:textId="77777777">
        <w:tc>
          <w:tcPr>
            <w:tcW w:w="2316" w:type="dxa"/>
            <w:shd w:val="clear" w:color="auto" w:fill="auto"/>
          </w:tcPr>
          <w:p w14:paraId="4E4740B8"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d. Croup</w:t>
            </w:r>
          </w:p>
        </w:tc>
        <w:tc>
          <w:tcPr>
            <w:tcW w:w="799" w:type="dxa"/>
            <w:shd w:val="clear" w:color="auto" w:fill="auto"/>
          </w:tcPr>
          <w:p w14:paraId="1E8AAAA9"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48C1EABD"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52572A3A"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74FBDD8A"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7D6EFB9A"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402ECC24" w14:textId="77777777">
        <w:tc>
          <w:tcPr>
            <w:tcW w:w="2316" w:type="dxa"/>
            <w:shd w:val="clear" w:color="auto" w:fill="auto"/>
          </w:tcPr>
          <w:p w14:paraId="0366D13E"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e. Acute Sinusitis</w:t>
            </w:r>
          </w:p>
        </w:tc>
        <w:tc>
          <w:tcPr>
            <w:tcW w:w="799" w:type="dxa"/>
            <w:shd w:val="clear" w:color="auto" w:fill="auto"/>
          </w:tcPr>
          <w:p w14:paraId="1A75FBB6"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3B4633D5"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0F3F4D7F"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0A8CAFD2"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5241C4FC"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04E208CE" w14:textId="77777777">
        <w:tc>
          <w:tcPr>
            <w:tcW w:w="2316" w:type="dxa"/>
            <w:shd w:val="clear" w:color="auto" w:fill="auto"/>
          </w:tcPr>
          <w:p w14:paraId="5E5A5DB0"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f. Acute Otitis Media</w:t>
            </w:r>
          </w:p>
        </w:tc>
        <w:tc>
          <w:tcPr>
            <w:tcW w:w="799" w:type="dxa"/>
            <w:shd w:val="clear" w:color="auto" w:fill="auto"/>
          </w:tcPr>
          <w:p w14:paraId="4BC91642"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7C67BC56"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32B131B2"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52CC3648"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7F4B3FF8" w14:textId="77777777" w:rsidR="009B17CE" w:rsidRPr="00B919C9" w:rsidRDefault="009B17CE" w:rsidP="00115231">
            <w:pPr>
              <w:pStyle w:val="NoSpacing"/>
              <w:spacing w:line="480" w:lineRule="auto"/>
              <w:rPr>
                <w:rFonts w:ascii="Times New Roman" w:hAnsi="Times New Roman" w:cs="Times New Roman"/>
                <w:b/>
                <w:sz w:val="24"/>
                <w:szCs w:val="24"/>
              </w:rPr>
            </w:pPr>
          </w:p>
        </w:tc>
      </w:tr>
      <w:tr w:rsidR="009B17CE" w:rsidRPr="00B919C9" w14:paraId="45428004" w14:textId="77777777">
        <w:tc>
          <w:tcPr>
            <w:tcW w:w="2316" w:type="dxa"/>
            <w:shd w:val="clear" w:color="auto" w:fill="auto"/>
          </w:tcPr>
          <w:p w14:paraId="6E78761D" w14:textId="77777777" w:rsidR="009B17CE" w:rsidRPr="00B919C9" w:rsidRDefault="00037FE0" w:rsidP="00115231">
            <w:pPr>
              <w:pStyle w:val="NoSpacing"/>
              <w:spacing w:line="480" w:lineRule="auto"/>
            </w:pPr>
            <w:r w:rsidRPr="00B919C9">
              <w:rPr>
                <w:rFonts w:ascii="Times New Roman" w:hAnsi="Times New Roman" w:cs="Times New Roman"/>
                <w:b/>
                <w:sz w:val="24"/>
                <w:szCs w:val="24"/>
              </w:rPr>
              <w:t xml:space="preserve">g. </w:t>
            </w:r>
            <w:r w:rsidRPr="00B919C9">
              <w:rPr>
                <w:rFonts w:ascii="Times New Roman" w:hAnsi="Times New Roman" w:cs="Times New Roman"/>
                <w:sz w:val="24"/>
                <w:szCs w:val="24"/>
              </w:rPr>
              <w:t>pharyngitis (without testing for group A strep)?</w:t>
            </w:r>
          </w:p>
        </w:tc>
        <w:tc>
          <w:tcPr>
            <w:tcW w:w="799" w:type="dxa"/>
            <w:shd w:val="clear" w:color="auto" w:fill="auto"/>
          </w:tcPr>
          <w:p w14:paraId="1E5827FB"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29" w:type="dxa"/>
            <w:shd w:val="clear" w:color="auto" w:fill="auto"/>
          </w:tcPr>
          <w:p w14:paraId="37027BF6"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755A538C"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990" w:type="dxa"/>
            <w:shd w:val="clear" w:color="auto" w:fill="auto"/>
          </w:tcPr>
          <w:p w14:paraId="25441121" w14:textId="77777777" w:rsidR="009B17CE" w:rsidRPr="00B919C9" w:rsidRDefault="009B17CE" w:rsidP="00115231">
            <w:pPr>
              <w:pStyle w:val="NoSpacing"/>
              <w:spacing w:line="480" w:lineRule="auto"/>
              <w:rPr>
                <w:rFonts w:ascii="Times New Roman" w:hAnsi="Times New Roman" w:cs="Times New Roman"/>
                <w:b/>
                <w:sz w:val="24"/>
                <w:szCs w:val="24"/>
              </w:rPr>
            </w:pPr>
          </w:p>
        </w:tc>
        <w:tc>
          <w:tcPr>
            <w:tcW w:w="1800" w:type="dxa"/>
            <w:shd w:val="clear" w:color="auto" w:fill="auto"/>
          </w:tcPr>
          <w:p w14:paraId="3F51EECA" w14:textId="77777777" w:rsidR="009B17CE" w:rsidRPr="00B919C9" w:rsidRDefault="009B17CE" w:rsidP="00115231">
            <w:pPr>
              <w:pStyle w:val="NoSpacing"/>
              <w:spacing w:line="480" w:lineRule="auto"/>
              <w:rPr>
                <w:rFonts w:ascii="Times New Roman" w:hAnsi="Times New Roman" w:cs="Times New Roman"/>
                <w:b/>
                <w:sz w:val="24"/>
                <w:szCs w:val="24"/>
              </w:rPr>
            </w:pPr>
          </w:p>
        </w:tc>
      </w:tr>
    </w:tbl>
    <w:p w14:paraId="233601FB" w14:textId="77777777" w:rsidR="009B17CE" w:rsidRPr="00B919C9" w:rsidRDefault="009B17CE" w:rsidP="00115231">
      <w:pPr>
        <w:pStyle w:val="NoSpacing"/>
        <w:spacing w:line="480" w:lineRule="auto"/>
        <w:ind w:left="720"/>
        <w:rPr>
          <w:rFonts w:ascii="Times New Roman" w:hAnsi="Times New Roman" w:cs="Times New Roman"/>
          <w:sz w:val="24"/>
          <w:szCs w:val="24"/>
        </w:rPr>
      </w:pPr>
    </w:p>
    <w:p w14:paraId="69F6BC91" w14:textId="77777777" w:rsidR="009B17CE" w:rsidRPr="00B919C9" w:rsidRDefault="00037FE0" w:rsidP="00115231">
      <w:pPr>
        <w:pStyle w:val="NoSpacing"/>
        <w:spacing w:line="480" w:lineRule="auto"/>
      </w:pPr>
      <w:r w:rsidRPr="00B919C9">
        <w:rPr>
          <w:rFonts w:ascii="Times New Roman" w:hAnsi="Times New Roman" w:cs="Times New Roman"/>
          <w:sz w:val="24"/>
          <w:szCs w:val="24"/>
        </w:rPr>
        <w:lastRenderedPageBreak/>
        <w:t>2. How frequently do you think other clinicians in your practice prescribe antibiotics for the treatment of non-specific URIs? Indicate your response with an X</w:t>
      </w:r>
    </w:p>
    <w:tbl>
      <w:tblPr>
        <w:tblStyle w:val="TableGrid"/>
        <w:tblW w:w="5508" w:type="dxa"/>
        <w:tblLook w:val="04A0" w:firstRow="1" w:lastRow="0" w:firstColumn="1" w:lastColumn="0" w:noHBand="0" w:noVBand="1"/>
      </w:tblPr>
      <w:tblGrid>
        <w:gridCol w:w="798"/>
        <w:gridCol w:w="929"/>
        <w:gridCol w:w="990"/>
        <w:gridCol w:w="988"/>
        <w:gridCol w:w="1803"/>
      </w:tblGrid>
      <w:tr w:rsidR="009B17CE" w:rsidRPr="00B919C9" w14:paraId="03F1AC91" w14:textId="77777777">
        <w:trPr>
          <w:trHeight w:val="890"/>
        </w:trPr>
        <w:tc>
          <w:tcPr>
            <w:tcW w:w="798" w:type="dxa"/>
            <w:shd w:val="clear" w:color="auto" w:fill="auto"/>
          </w:tcPr>
          <w:p w14:paraId="39AD0455"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&lt;10% </w:t>
            </w:r>
          </w:p>
        </w:tc>
        <w:tc>
          <w:tcPr>
            <w:tcW w:w="929" w:type="dxa"/>
            <w:shd w:val="clear" w:color="auto" w:fill="auto"/>
          </w:tcPr>
          <w:p w14:paraId="3D8BFBCF" w14:textId="77777777" w:rsidR="009B17CE" w:rsidRPr="00B919C9" w:rsidRDefault="00037FE0" w:rsidP="00115231">
            <w:pPr>
              <w:pStyle w:val="NoSpacing"/>
              <w:spacing w:line="480" w:lineRule="auto"/>
            </w:pPr>
            <w:r w:rsidRPr="00B919C9">
              <w:rPr>
                <w:rFonts w:ascii="Times New Roman" w:hAnsi="Times New Roman" w:cs="Times New Roman"/>
                <w:sz w:val="24"/>
                <w:szCs w:val="24"/>
              </w:rPr>
              <w:t>0-25%</w:t>
            </w:r>
          </w:p>
        </w:tc>
        <w:tc>
          <w:tcPr>
            <w:tcW w:w="990" w:type="dxa"/>
            <w:shd w:val="clear" w:color="auto" w:fill="auto"/>
          </w:tcPr>
          <w:p w14:paraId="3E480040"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26-50% </w:t>
            </w:r>
          </w:p>
        </w:tc>
        <w:tc>
          <w:tcPr>
            <w:tcW w:w="988" w:type="dxa"/>
            <w:shd w:val="clear" w:color="auto" w:fill="auto"/>
          </w:tcPr>
          <w:p w14:paraId="6B3E7F19"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51-75% </w:t>
            </w:r>
          </w:p>
        </w:tc>
        <w:tc>
          <w:tcPr>
            <w:tcW w:w="1803" w:type="dxa"/>
            <w:shd w:val="clear" w:color="auto" w:fill="auto"/>
          </w:tcPr>
          <w:p w14:paraId="579ED8D8"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&gt;75 of the time</w:t>
            </w:r>
          </w:p>
        </w:tc>
      </w:tr>
    </w:tbl>
    <w:p w14:paraId="6975DED6" w14:textId="77777777" w:rsidR="009B17CE" w:rsidRPr="00B919C9" w:rsidRDefault="009B17CE" w:rsidP="00115231">
      <w:pPr>
        <w:pStyle w:val="NoSpacing"/>
        <w:spacing w:line="480" w:lineRule="auto"/>
        <w:ind w:left="720"/>
        <w:rPr>
          <w:rFonts w:ascii="Times New Roman" w:hAnsi="Times New Roman" w:cs="Times New Roman"/>
          <w:sz w:val="24"/>
          <w:szCs w:val="24"/>
        </w:rPr>
      </w:pPr>
    </w:p>
    <w:p w14:paraId="69F29F5E" w14:textId="77777777" w:rsidR="009B17CE" w:rsidRPr="00B919C9" w:rsidRDefault="00037FE0" w:rsidP="00115231">
      <w:pPr>
        <w:pStyle w:val="NoSpacing"/>
        <w:spacing w:line="480" w:lineRule="auto"/>
      </w:pPr>
      <w:r w:rsidRPr="00B919C9">
        <w:rPr>
          <w:rFonts w:ascii="Times New Roman" w:hAnsi="Times New Roman" w:cs="Times New Roman"/>
          <w:sz w:val="24"/>
          <w:szCs w:val="24"/>
        </w:rPr>
        <w:t>3. Under what clinical conditions would you consider prescribing antibiotics that are non-adherent to professional society practice guidelines?</w:t>
      </w:r>
    </w:p>
    <w:p w14:paraId="1BD8BB02" w14:textId="77777777" w:rsidR="009B17CE" w:rsidRPr="00B919C9" w:rsidRDefault="00037FE0" w:rsidP="00115231">
      <w:pPr>
        <w:pStyle w:val="NoSpacing"/>
        <w:spacing w:line="480" w:lineRule="auto"/>
      </w:pPr>
      <w:r w:rsidRPr="00B919C9">
        <w:rPr>
          <w:rFonts w:ascii="Times New Roman" w:hAnsi="Times New Roman" w:cs="Times New Roman"/>
          <w:sz w:val="24"/>
          <w:szCs w:val="24"/>
        </w:rPr>
        <w:t>Comments:</w:t>
      </w:r>
    </w:p>
    <w:p w14:paraId="648AF7BE" w14:textId="77777777" w:rsidR="009B17CE" w:rsidRPr="00B919C9" w:rsidRDefault="009B17CE" w:rsidP="00115231">
      <w:pPr>
        <w:pStyle w:val="NoSpacing"/>
        <w:spacing w:line="480" w:lineRule="auto"/>
        <w:rPr>
          <w:rFonts w:ascii="Times New Roman" w:hAnsi="Times New Roman" w:cs="Times New Roman"/>
          <w:sz w:val="24"/>
          <w:szCs w:val="24"/>
        </w:rPr>
      </w:pPr>
    </w:p>
    <w:p w14:paraId="424F20D2" w14:textId="77777777" w:rsidR="009B17CE" w:rsidRPr="00B919C9" w:rsidRDefault="00037FE0" w:rsidP="00115231">
      <w:pPr>
        <w:pStyle w:val="NoSpacing"/>
        <w:spacing w:line="480" w:lineRule="auto"/>
      </w:pPr>
      <w:r w:rsidRPr="00B919C9">
        <w:rPr>
          <w:rFonts w:ascii="Times New Roman" w:hAnsi="Times New Roman" w:cs="Times New Roman"/>
          <w:sz w:val="24"/>
          <w:szCs w:val="24"/>
        </w:rPr>
        <w:t>4. Which guidelines/resources do you use to make decisions for prescribing antibiotics?</w:t>
      </w:r>
    </w:p>
    <w:p w14:paraId="70AAE83C"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Infectious Diseases Society of America (IDSA)</w:t>
      </w:r>
    </w:p>
    <w:p w14:paraId="679C3EB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b. American Academy of Pediatrics</w:t>
      </w:r>
    </w:p>
    <w:p w14:paraId="701F6C5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Centers for Disease Control and Prevention</w:t>
      </w:r>
    </w:p>
    <w:p w14:paraId="008D233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Up to Date</w:t>
      </w:r>
    </w:p>
    <w:p w14:paraId="418D09D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Podcasts (e.g. EMRAP)</w:t>
      </w:r>
    </w:p>
    <w:p w14:paraId="5AC03A0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f. Local or institutional guidelines</w:t>
      </w:r>
    </w:p>
    <w:p w14:paraId="1B7FF71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g. Other, Please specify _______________________________________</w:t>
      </w:r>
    </w:p>
    <w:p w14:paraId="173601B3" w14:textId="77777777" w:rsidR="009B17CE" w:rsidRPr="00B919C9" w:rsidRDefault="00037FE0" w:rsidP="00115231">
      <w:pPr>
        <w:pStyle w:val="NoSpacing"/>
        <w:spacing w:line="480" w:lineRule="auto"/>
      </w:pPr>
      <w:r w:rsidRPr="00B919C9">
        <w:rPr>
          <w:rFonts w:ascii="Times New Roman" w:hAnsi="Times New Roman" w:cs="Times New Roman"/>
          <w:sz w:val="24"/>
          <w:szCs w:val="24"/>
        </w:rPr>
        <w:t>5. In your opinion, what are current barriers to appropriate prescribing for acute respiratory infection? Check all that apply.</w:t>
      </w:r>
    </w:p>
    <w:p w14:paraId="0DEBDE30"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Lack of access to guidelines or information on prescribing</w:t>
      </w:r>
    </w:p>
    <w:p w14:paraId="2CB786B8"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Lack of clear evidence and evidence-based recommendations</w:t>
      </w:r>
    </w:p>
    <w:p w14:paraId="17B80BE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Patient expectations</w:t>
      </w:r>
    </w:p>
    <w:p w14:paraId="0AAE36B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Psychosocial barriers</w:t>
      </w:r>
    </w:p>
    <w:p w14:paraId="587636D0"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Electronic Health Record</w:t>
      </w:r>
    </w:p>
    <w:p w14:paraId="4A21C113"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lastRenderedPageBreak/>
        <w:t xml:space="preserve"> Other, Please specify _______________________________________</w:t>
      </w:r>
    </w:p>
    <w:p w14:paraId="0BF8C4E1" w14:textId="77777777" w:rsidR="009B17CE" w:rsidRPr="00B919C9" w:rsidRDefault="00037FE0" w:rsidP="00115231">
      <w:pPr>
        <w:pStyle w:val="NoSpacing"/>
        <w:spacing w:line="480" w:lineRule="auto"/>
      </w:pPr>
      <w:r w:rsidRPr="00B919C9">
        <w:rPr>
          <w:rFonts w:ascii="Times New Roman" w:hAnsi="Times New Roman" w:cs="Times New Roman"/>
          <w:sz w:val="24"/>
          <w:szCs w:val="24"/>
        </w:rPr>
        <w:t>6. How often do you consult with other colleagues before prescribing antibiotics for acute upper respiratory infections?</w:t>
      </w:r>
    </w:p>
    <w:tbl>
      <w:tblPr>
        <w:tblStyle w:val="TableGrid"/>
        <w:tblW w:w="5508" w:type="dxa"/>
        <w:tblLook w:val="04A0" w:firstRow="1" w:lastRow="0" w:firstColumn="1" w:lastColumn="0" w:noHBand="0" w:noVBand="1"/>
      </w:tblPr>
      <w:tblGrid>
        <w:gridCol w:w="798"/>
        <w:gridCol w:w="929"/>
        <w:gridCol w:w="990"/>
        <w:gridCol w:w="988"/>
        <w:gridCol w:w="1803"/>
      </w:tblGrid>
      <w:tr w:rsidR="009B17CE" w:rsidRPr="00B919C9" w14:paraId="1EDEDB68" w14:textId="77777777">
        <w:trPr>
          <w:trHeight w:val="890"/>
        </w:trPr>
        <w:tc>
          <w:tcPr>
            <w:tcW w:w="798" w:type="dxa"/>
            <w:shd w:val="clear" w:color="auto" w:fill="auto"/>
          </w:tcPr>
          <w:p w14:paraId="61A5B072"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&lt;10% </w:t>
            </w:r>
          </w:p>
        </w:tc>
        <w:tc>
          <w:tcPr>
            <w:tcW w:w="929" w:type="dxa"/>
            <w:shd w:val="clear" w:color="auto" w:fill="auto"/>
          </w:tcPr>
          <w:p w14:paraId="2C6EF4E9" w14:textId="77777777" w:rsidR="009B17CE" w:rsidRPr="00B919C9" w:rsidRDefault="00037FE0" w:rsidP="00115231">
            <w:pPr>
              <w:pStyle w:val="NoSpacing"/>
              <w:spacing w:line="480" w:lineRule="auto"/>
            </w:pPr>
            <w:r w:rsidRPr="00B919C9">
              <w:rPr>
                <w:rFonts w:ascii="Times New Roman" w:hAnsi="Times New Roman" w:cs="Times New Roman"/>
                <w:sz w:val="24"/>
                <w:szCs w:val="24"/>
              </w:rPr>
              <w:t>0-25%</w:t>
            </w:r>
          </w:p>
        </w:tc>
        <w:tc>
          <w:tcPr>
            <w:tcW w:w="990" w:type="dxa"/>
            <w:shd w:val="clear" w:color="auto" w:fill="auto"/>
          </w:tcPr>
          <w:p w14:paraId="37B64CE9"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26-50% </w:t>
            </w:r>
          </w:p>
        </w:tc>
        <w:tc>
          <w:tcPr>
            <w:tcW w:w="988" w:type="dxa"/>
            <w:shd w:val="clear" w:color="auto" w:fill="auto"/>
          </w:tcPr>
          <w:p w14:paraId="67B15E4F"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51-75% </w:t>
            </w:r>
          </w:p>
        </w:tc>
        <w:tc>
          <w:tcPr>
            <w:tcW w:w="1803" w:type="dxa"/>
            <w:shd w:val="clear" w:color="auto" w:fill="auto"/>
          </w:tcPr>
          <w:p w14:paraId="1A7BEA79" w14:textId="77777777" w:rsidR="009B17CE" w:rsidRPr="00B919C9" w:rsidRDefault="00037FE0" w:rsidP="00115231">
            <w:pPr>
              <w:pStyle w:val="NoSpacing"/>
              <w:spacing w:line="480" w:lineRule="auto"/>
            </w:pPr>
            <w:r w:rsidRPr="00B919C9">
              <w:rPr>
                <w:rFonts w:ascii="Times New Roman" w:hAnsi="Times New Roman" w:cs="Times New Roman"/>
                <w:bCs/>
                <w:sz w:val="24"/>
                <w:szCs w:val="24"/>
              </w:rPr>
              <w:t>&gt;75 of the time</w:t>
            </w:r>
          </w:p>
        </w:tc>
      </w:tr>
    </w:tbl>
    <w:p w14:paraId="6693E824" w14:textId="77777777" w:rsidR="009B17CE" w:rsidRPr="00B919C9" w:rsidRDefault="009B17CE" w:rsidP="00115231">
      <w:pPr>
        <w:pStyle w:val="NoSpacing"/>
        <w:spacing w:line="480" w:lineRule="auto"/>
        <w:ind w:left="720"/>
        <w:rPr>
          <w:rFonts w:ascii="Times New Roman" w:hAnsi="Times New Roman" w:cs="Times New Roman"/>
          <w:sz w:val="24"/>
          <w:szCs w:val="24"/>
        </w:rPr>
      </w:pPr>
    </w:p>
    <w:p w14:paraId="533D923B" w14:textId="77777777" w:rsidR="009B17CE" w:rsidRPr="00B919C9" w:rsidRDefault="00037FE0" w:rsidP="00115231">
      <w:pPr>
        <w:pStyle w:val="NoSpacing"/>
        <w:spacing w:line="480" w:lineRule="auto"/>
      </w:pPr>
      <w:r w:rsidRPr="00B919C9">
        <w:rPr>
          <w:rFonts w:ascii="Times New Roman" w:hAnsi="Times New Roman" w:cs="Times New Roman"/>
          <w:b/>
          <w:sz w:val="24"/>
          <w:szCs w:val="24"/>
        </w:rPr>
        <w:t>Attitudes:</w:t>
      </w:r>
    </w:p>
    <w:p w14:paraId="7C1FC383" w14:textId="77777777" w:rsidR="009B17CE" w:rsidRPr="00B919C9" w:rsidRDefault="00037FE0" w:rsidP="00115231">
      <w:pPr>
        <w:pStyle w:val="NoSpacing"/>
        <w:spacing w:line="480" w:lineRule="auto"/>
      </w:pPr>
      <w:r w:rsidRPr="00B919C9">
        <w:rPr>
          <w:rFonts w:ascii="Times New Roman" w:hAnsi="Times New Roman" w:cs="Times New Roman"/>
          <w:sz w:val="24"/>
          <w:szCs w:val="24"/>
        </w:rPr>
        <w:t>7. Antibiotic resistance is a public health problem facing the United States.</w:t>
      </w:r>
    </w:p>
    <w:p w14:paraId="699C6FE0"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317CC4CF" w14:textId="77777777" w:rsidR="009B17CE" w:rsidRPr="00B919C9" w:rsidRDefault="00037FE0" w:rsidP="00115231">
      <w:pPr>
        <w:pStyle w:val="NoSpacing"/>
        <w:spacing w:line="480" w:lineRule="auto"/>
      </w:pPr>
      <w:r w:rsidRPr="00B919C9">
        <w:rPr>
          <w:rFonts w:ascii="Times New Roman" w:hAnsi="Times New Roman" w:cs="Times New Roman"/>
          <w:sz w:val="24"/>
          <w:szCs w:val="24"/>
        </w:rPr>
        <w:t>8. Inappropriate antibiotic use contributes to antimicrobial resistance.</w:t>
      </w:r>
    </w:p>
    <w:p w14:paraId="1A970A46"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2F71E770" w14:textId="77777777" w:rsidR="009B17CE" w:rsidRPr="00B919C9" w:rsidRDefault="00037FE0" w:rsidP="00115231">
      <w:pPr>
        <w:pStyle w:val="NoSpacing"/>
        <w:spacing w:line="480" w:lineRule="auto"/>
      </w:pPr>
      <w:r w:rsidRPr="00B919C9">
        <w:rPr>
          <w:rFonts w:ascii="Times New Roman" w:hAnsi="Times New Roman" w:cs="Times New Roman"/>
          <w:sz w:val="24"/>
          <w:szCs w:val="24"/>
        </w:rPr>
        <w:t>9. To what extent do you feel antibiotics are over or underused for acute infections on a scale of 1 (very underused) to 10 being (very overused)?</w:t>
      </w:r>
    </w:p>
    <w:p w14:paraId="3FC87C85"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1             2              3            4            5            6            7            8             9           10</w:t>
      </w:r>
    </w:p>
    <w:p w14:paraId="095DC313"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10. For which conditions are antibiotics most frequently </w:t>
      </w:r>
      <w:r w:rsidRPr="00B919C9">
        <w:rPr>
          <w:rFonts w:ascii="Times New Roman" w:hAnsi="Times New Roman" w:cs="Times New Roman"/>
          <w:b/>
          <w:bCs/>
          <w:sz w:val="24"/>
          <w:szCs w:val="24"/>
        </w:rPr>
        <w:t>over-prescribed</w:t>
      </w:r>
      <w:r w:rsidRPr="00B919C9">
        <w:rPr>
          <w:rFonts w:ascii="Times New Roman" w:hAnsi="Times New Roman" w:cs="Times New Roman"/>
          <w:sz w:val="24"/>
          <w:szCs w:val="24"/>
        </w:rPr>
        <w:t xml:space="preserve"> (either inappropriate use or overly broad-spectrum use)? Check all that apply.</w:t>
      </w:r>
    </w:p>
    <w:p w14:paraId="6D1171B0"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Common cold</w:t>
      </w:r>
    </w:p>
    <w:p w14:paraId="51435935"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b. Sinusitis</w:t>
      </w:r>
    </w:p>
    <w:p w14:paraId="1FC2323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Otitis media</w:t>
      </w:r>
    </w:p>
    <w:p w14:paraId="780DAB17"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Pharyngitis</w:t>
      </w:r>
    </w:p>
    <w:p w14:paraId="3F699142"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Influenza</w:t>
      </w:r>
    </w:p>
    <w:p w14:paraId="4FF66D36"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f. Acute bronchitis</w:t>
      </w:r>
    </w:p>
    <w:p w14:paraId="3BC8A176"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g. Bronchiolitis</w:t>
      </w:r>
    </w:p>
    <w:p w14:paraId="1AE6F47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h. Asthma</w:t>
      </w:r>
    </w:p>
    <w:p w14:paraId="293DA02C"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lastRenderedPageBreak/>
        <w:t>i. Skin and Soft Tissue</w:t>
      </w:r>
    </w:p>
    <w:p w14:paraId="3C368623"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j. Gastrointestinal Infection</w:t>
      </w:r>
    </w:p>
    <w:p w14:paraId="12C4B18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k. Urinary tract infection</w:t>
      </w:r>
    </w:p>
    <w:p w14:paraId="1EDA4B9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l. NONE</w:t>
      </w:r>
    </w:p>
    <w:p w14:paraId="37930D17"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m. Other</w:t>
      </w:r>
    </w:p>
    <w:p w14:paraId="1F6A0366"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11. For which conditions are antibiotics most frequently </w:t>
      </w:r>
      <w:r w:rsidRPr="00B919C9">
        <w:rPr>
          <w:rFonts w:ascii="Times New Roman" w:hAnsi="Times New Roman" w:cs="Times New Roman"/>
          <w:b/>
          <w:bCs/>
          <w:sz w:val="24"/>
          <w:szCs w:val="24"/>
        </w:rPr>
        <w:t>under-prescribed</w:t>
      </w:r>
      <w:r w:rsidRPr="00B919C9">
        <w:rPr>
          <w:rFonts w:ascii="Times New Roman" w:hAnsi="Times New Roman" w:cs="Times New Roman"/>
          <w:sz w:val="24"/>
          <w:szCs w:val="24"/>
        </w:rPr>
        <w:t xml:space="preserve"> (either inappropriate use or overly narrow spectrum use)? Check all that apply.</w:t>
      </w:r>
    </w:p>
    <w:p w14:paraId="411123F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Common cold</w:t>
      </w:r>
    </w:p>
    <w:p w14:paraId="499C9DC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b. Sinusitis</w:t>
      </w:r>
    </w:p>
    <w:p w14:paraId="185CE0B7"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Otitis media</w:t>
      </w:r>
    </w:p>
    <w:p w14:paraId="3E2579A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Pharyngitis</w:t>
      </w:r>
    </w:p>
    <w:p w14:paraId="3EB9368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Influenza</w:t>
      </w:r>
    </w:p>
    <w:p w14:paraId="626E266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f. Acute bronchitis</w:t>
      </w:r>
    </w:p>
    <w:p w14:paraId="36C4D25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g. Bronchiolitis</w:t>
      </w:r>
    </w:p>
    <w:p w14:paraId="37C6ADB9"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h. Asthma</w:t>
      </w:r>
    </w:p>
    <w:p w14:paraId="5C0362AE"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i. Skin and Soft Tissue</w:t>
      </w:r>
    </w:p>
    <w:p w14:paraId="08ED8A33"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j. Gastrointestinal Infection</w:t>
      </w:r>
    </w:p>
    <w:p w14:paraId="1BDB89F7"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k. Urinary tract infection</w:t>
      </w:r>
    </w:p>
    <w:p w14:paraId="50488E7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l. NONE</w:t>
      </w:r>
    </w:p>
    <w:p w14:paraId="0A8F2F60"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m. Other</w:t>
      </w:r>
    </w:p>
    <w:p w14:paraId="321920CF"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12. What resources do you use to stay up to date on current approaches to antibiotic prescribing?</w:t>
      </w:r>
    </w:p>
    <w:p w14:paraId="090C821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Departmental lectures/CME</w:t>
      </w:r>
    </w:p>
    <w:p w14:paraId="3FE84F0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lastRenderedPageBreak/>
        <w:t>b. Web-based resources (Up to Date or other)</w:t>
      </w:r>
    </w:p>
    <w:p w14:paraId="4E2BA33E"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Smart phone App or pocket guide (EMRA, Sanford Guide)</w:t>
      </w:r>
    </w:p>
    <w:p w14:paraId="7B225F1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Other lectures</w:t>
      </w:r>
    </w:p>
    <w:p w14:paraId="70A789F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Other, Please specify _______________________________________</w:t>
      </w:r>
    </w:p>
    <w:p w14:paraId="6665A06D"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13. In your opinion, what are the best strategies to decrease inappropriate use of antibiotics? Check all that apply.</w:t>
      </w:r>
    </w:p>
    <w:p w14:paraId="63C856A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Better education in pre-clinical training (medical/nursing school)</w:t>
      </w:r>
    </w:p>
    <w:p w14:paraId="17B040F2"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Better education in residency training</w:t>
      </w:r>
    </w:p>
    <w:p w14:paraId="5FB85150"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Developing rigorous practice guidelines for empiric antibiotic treatment of common infections</w:t>
      </w:r>
    </w:p>
    <w:p w14:paraId="3D145C4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Developing more order sets or decision support tools for the ED or urgent care</w:t>
      </w:r>
    </w:p>
    <w:p w14:paraId="5123FC8F"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Other, Please specify _______________________________________</w:t>
      </w:r>
    </w:p>
    <w:p w14:paraId="6C9CD6B5"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14. Based on your preference, please rank, in order (1 being the most preferable), the following methods to implement antimicrobial stewardship for the emergency department or urgent care?</w:t>
      </w:r>
    </w:p>
    <w:p w14:paraId="57E5D903" w14:textId="77777777" w:rsidR="009B17CE" w:rsidRPr="00B919C9" w:rsidRDefault="00037FE0" w:rsidP="00115231">
      <w:pPr>
        <w:pStyle w:val="NoSpacing"/>
        <w:spacing w:line="480" w:lineRule="auto"/>
      </w:pPr>
      <w:r w:rsidRPr="00B919C9">
        <w:rPr>
          <w:rFonts w:ascii="Times New Roman" w:hAnsi="Times New Roman" w:cs="Times New Roman"/>
          <w:sz w:val="24"/>
          <w:szCs w:val="24"/>
        </w:rPr>
        <w:t>___ Provider continuing education</w:t>
      </w:r>
    </w:p>
    <w:p w14:paraId="27C31A4A" w14:textId="77777777" w:rsidR="009B17CE" w:rsidRPr="00B919C9" w:rsidRDefault="00037FE0" w:rsidP="00115231">
      <w:pPr>
        <w:pStyle w:val="NoSpacing"/>
        <w:spacing w:line="480" w:lineRule="auto"/>
      </w:pPr>
      <w:r w:rsidRPr="00B919C9">
        <w:rPr>
          <w:rFonts w:ascii="Times New Roman" w:hAnsi="Times New Roman" w:cs="Times New Roman"/>
          <w:sz w:val="24"/>
          <w:szCs w:val="24"/>
        </w:rPr>
        <w:t>___ Published institutional or local guidelines</w:t>
      </w:r>
    </w:p>
    <w:p w14:paraId="02D44654" w14:textId="77777777" w:rsidR="009B17CE" w:rsidRPr="00B919C9" w:rsidRDefault="00037FE0" w:rsidP="00115231">
      <w:pPr>
        <w:pStyle w:val="NoSpacing"/>
        <w:spacing w:line="480" w:lineRule="auto"/>
      </w:pPr>
      <w:r w:rsidRPr="00B919C9">
        <w:rPr>
          <w:rFonts w:ascii="Times New Roman" w:hAnsi="Times New Roman" w:cs="Times New Roman"/>
          <w:sz w:val="24"/>
          <w:szCs w:val="24"/>
        </w:rPr>
        <w:t>___ Point-of-care clinical decision support via the electronic health record</w:t>
      </w:r>
    </w:p>
    <w:p w14:paraId="249AB5E5" w14:textId="77777777" w:rsidR="009B17CE" w:rsidRPr="00B919C9" w:rsidRDefault="00037FE0" w:rsidP="00115231">
      <w:pPr>
        <w:pStyle w:val="NoSpacing"/>
        <w:spacing w:line="480" w:lineRule="auto"/>
      </w:pPr>
      <w:r w:rsidRPr="00B919C9">
        <w:rPr>
          <w:rFonts w:ascii="Times New Roman" w:hAnsi="Times New Roman" w:cs="Times New Roman"/>
          <w:sz w:val="24"/>
          <w:szCs w:val="24"/>
        </w:rPr>
        <w:t>___ Individual feedback clinicians</w:t>
      </w:r>
    </w:p>
    <w:p w14:paraId="5E40E091" w14:textId="77777777" w:rsidR="009B17CE" w:rsidRPr="00B919C9" w:rsidRDefault="00037FE0" w:rsidP="00115231">
      <w:pPr>
        <w:pStyle w:val="NoSpacing"/>
        <w:spacing w:line="480" w:lineRule="auto"/>
      </w:pPr>
      <w:r w:rsidRPr="00B919C9">
        <w:rPr>
          <w:rFonts w:ascii="Times New Roman" w:hAnsi="Times New Roman" w:cs="Times New Roman"/>
          <w:sz w:val="24"/>
          <w:szCs w:val="24"/>
        </w:rPr>
        <w:t>___ Other, Please specify _______________________________________</w:t>
      </w:r>
    </w:p>
    <w:p w14:paraId="79F40B5D" w14:textId="77777777" w:rsidR="009B17CE" w:rsidRPr="00B919C9" w:rsidRDefault="00037FE0" w:rsidP="00115231">
      <w:pPr>
        <w:pStyle w:val="NoSpacing"/>
        <w:spacing w:line="480" w:lineRule="auto"/>
      </w:pPr>
      <w:r w:rsidRPr="00B919C9">
        <w:rPr>
          <w:rFonts w:ascii="Times New Roman" w:hAnsi="Times New Roman" w:cs="Times New Roman"/>
          <w:sz w:val="24"/>
          <w:szCs w:val="24"/>
        </w:rPr>
        <w:t>If you have any comments about antimicrobial stewardship, please provide them below:</w:t>
      </w:r>
    </w:p>
    <w:p w14:paraId="2264F62F" w14:textId="77777777" w:rsidR="009B17CE" w:rsidRPr="00B919C9" w:rsidRDefault="009B17CE" w:rsidP="00115231">
      <w:pPr>
        <w:pStyle w:val="NoSpacing"/>
        <w:spacing w:line="480" w:lineRule="auto"/>
        <w:rPr>
          <w:rFonts w:ascii="Times New Roman" w:hAnsi="Times New Roman" w:cs="Times New Roman"/>
          <w:b/>
          <w:sz w:val="24"/>
          <w:szCs w:val="24"/>
        </w:rPr>
      </w:pPr>
    </w:p>
    <w:p w14:paraId="1645253F" w14:textId="77777777" w:rsidR="009B17CE" w:rsidRPr="00B919C9" w:rsidRDefault="00037FE0" w:rsidP="00115231">
      <w:pPr>
        <w:pStyle w:val="NoSpacing"/>
        <w:spacing w:line="480" w:lineRule="auto"/>
      </w:pPr>
      <w:r w:rsidRPr="00B919C9">
        <w:rPr>
          <w:rFonts w:ascii="Times New Roman" w:hAnsi="Times New Roman" w:cs="Times New Roman"/>
          <w:b/>
          <w:sz w:val="24"/>
          <w:szCs w:val="24"/>
        </w:rPr>
        <w:t>Demographics</w:t>
      </w:r>
      <w:r w:rsidRPr="00B919C9">
        <w:rPr>
          <w:rFonts w:ascii="Times New Roman" w:hAnsi="Times New Roman" w:cs="Times New Roman"/>
          <w:sz w:val="24"/>
          <w:szCs w:val="24"/>
        </w:rPr>
        <w:t>:</w:t>
      </w:r>
    </w:p>
    <w:p w14:paraId="75B28FE4"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15. For how many years have you worked in this position? _____________</w:t>
      </w:r>
    </w:p>
    <w:p w14:paraId="5E470BE5" w14:textId="77777777" w:rsidR="009B17CE" w:rsidRPr="00B919C9" w:rsidRDefault="00037FE0" w:rsidP="00115231">
      <w:pPr>
        <w:pStyle w:val="NoSpacing"/>
        <w:spacing w:line="480" w:lineRule="auto"/>
      </w:pPr>
      <w:r w:rsidRPr="00B919C9">
        <w:rPr>
          <w:rFonts w:ascii="Times New Roman" w:hAnsi="Times New Roman" w:cs="Times New Roman"/>
          <w:sz w:val="24"/>
          <w:szCs w:val="24"/>
        </w:rPr>
        <w:lastRenderedPageBreak/>
        <w:t>16. What is your training? Check all that apply.</w:t>
      </w:r>
    </w:p>
    <w:p w14:paraId="66A049F3"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Internal medicine</w:t>
      </w:r>
    </w:p>
    <w:p w14:paraId="2E41CF7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Emergency medicine</w:t>
      </w:r>
    </w:p>
    <w:p w14:paraId="2DC1AA94"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Pediatrics</w:t>
      </w:r>
    </w:p>
    <w:p w14:paraId="79B9C422"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Pediatric emergency medicine</w:t>
      </w:r>
    </w:p>
    <w:p w14:paraId="66A63A6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Specialized residency</w:t>
      </w:r>
    </w:p>
    <w:p w14:paraId="121C14A2"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 xml:space="preserve"> Other, Please specify _______________________________________</w:t>
      </w:r>
    </w:p>
    <w:p w14:paraId="5A5044B2" w14:textId="77777777" w:rsidR="009B17CE" w:rsidRPr="00B919C9" w:rsidRDefault="00585044" w:rsidP="00115231">
      <w:pPr>
        <w:overflowPunct w:val="0"/>
        <w:spacing w:after="160" w:line="480" w:lineRule="auto"/>
        <w:rPr>
          <w:sz w:val="24"/>
          <w:szCs w:val="24"/>
        </w:rPr>
      </w:pPr>
      <w:r w:rsidRPr="00B919C9">
        <w:t>Adapted from “Mitigate Antimicrobial Stewardship Toolkit: A guide for practical implementation in adult and pediatric emergency and urgent care settings”, by May et al., 2018.</w:t>
      </w:r>
      <w:r w:rsidR="00037FE0" w:rsidRPr="00B919C9">
        <w:br w:type="page"/>
      </w:r>
    </w:p>
    <w:p w14:paraId="54684332" w14:textId="77777777" w:rsidR="009B17CE" w:rsidRPr="00B919C9" w:rsidRDefault="00037FE0" w:rsidP="00115231">
      <w:pPr>
        <w:pStyle w:val="NoSpacing"/>
        <w:spacing w:line="480" w:lineRule="auto"/>
        <w:jc w:val="center"/>
      </w:pPr>
      <w:r w:rsidRPr="00B919C9">
        <w:rPr>
          <w:rFonts w:ascii="Times New Roman" w:hAnsi="Times New Roman" w:cs="Times New Roman"/>
          <w:sz w:val="24"/>
          <w:szCs w:val="24"/>
        </w:rPr>
        <w:lastRenderedPageBreak/>
        <w:t>Appendix B</w:t>
      </w:r>
    </w:p>
    <w:p w14:paraId="3EE6A989" w14:textId="77777777" w:rsidR="009B17CE" w:rsidRPr="00B919C9" w:rsidRDefault="00037FE0" w:rsidP="00115231">
      <w:pPr>
        <w:spacing w:line="480" w:lineRule="auto"/>
        <w:jc w:val="center"/>
      </w:pPr>
      <w:r w:rsidRPr="00B919C9">
        <w:rPr>
          <w:sz w:val="24"/>
          <w:szCs w:val="24"/>
        </w:rPr>
        <w:t>Self-Assessment Survey Antimicrobial Stewardship Post-Implementation Provider Survey</w:t>
      </w:r>
    </w:p>
    <w:p w14:paraId="45D9D256" w14:textId="77777777" w:rsidR="007C1C7B" w:rsidRDefault="007C1C7B" w:rsidP="00115231">
      <w:pPr>
        <w:pStyle w:val="NoSpacing"/>
        <w:spacing w:line="480" w:lineRule="auto"/>
        <w:rPr>
          <w:rFonts w:ascii="Times New Roman" w:hAnsi="Times New Roman" w:cs="Times New Roman"/>
          <w:b/>
          <w:sz w:val="24"/>
          <w:szCs w:val="24"/>
        </w:rPr>
      </w:pPr>
    </w:p>
    <w:p w14:paraId="3202B47A" w14:textId="7049449B" w:rsidR="009B17CE" w:rsidRPr="00B919C9" w:rsidRDefault="00037FE0" w:rsidP="00115231">
      <w:pPr>
        <w:pStyle w:val="NoSpacing"/>
        <w:spacing w:line="480" w:lineRule="auto"/>
      </w:pPr>
      <w:r w:rsidRPr="00B919C9">
        <w:rPr>
          <w:rFonts w:ascii="Times New Roman" w:hAnsi="Times New Roman" w:cs="Times New Roman"/>
          <w:b/>
          <w:sz w:val="24"/>
          <w:szCs w:val="24"/>
        </w:rPr>
        <w:t>Attitudes:</w:t>
      </w:r>
    </w:p>
    <w:p w14:paraId="2CD27FA4"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 Antibiotic resistance is a public health problem facing the United States.</w:t>
      </w:r>
    </w:p>
    <w:p w14:paraId="22778FD2"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5FD52B93" w14:textId="77777777" w:rsidR="009B17CE" w:rsidRPr="00B919C9" w:rsidRDefault="00037FE0" w:rsidP="00115231">
      <w:pPr>
        <w:pStyle w:val="NoSpacing"/>
        <w:spacing w:line="480" w:lineRule="auto"/>
      </w:pPr>
      <w:r w:rsidRPr="00B919C9">
        <w:rPr>
          <w:rFonts w:ascii="Times New Roman" w:hAnsi="Times New Roman" w:cs="Times New Roman"/>
          <w:sz w:val="24"/>
          <w:szCs w:val="24"/>
        </w:rPr>
        <w:t>2. Inappropriate antibiotic use contributes to antimicrobial resistance.</w:t>
      </w:r>
    </w:p>
    <w:p w14:paraId="0FF5A0C3"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5D252411" w14:textId="77777777" w:rsidR="009B17CE" w:rsidRPr="00B919C9" w:rsidRDefault="00037FE0" w:rsidP="00115231">
      <w:pPr>
        <w:pStyle w:val="NoSpacing"/>
        <w:spacing w:line="480" w:lineRule="auto"/>
      </w:pPr>
      <w:r w:rsidRPr="00B919C9">
        <w:rPr>
          <w:rFonts w:ascii="Times New Roman" w:hAnsi="Times New Roman" w:cs="Times New Roman"/>
          <w:sz w:val="24"/>
          <w:szCs w:val="24"/>
        </w:rPr>
        <w:t>3. To what extent do you feel antibiotics are over or underused for acute infections on a scale of 1 (very underused) to 10 (very overused)?</w:t>
      </w:r>
    </w:p>
    <w:p w14:paraId="74E58819"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1             2              3            4            5             6             7             8              9               10</w:t>
      </w:r>
    </w:p>
    <w:p w14:paraId="24A324D0"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4. For which conditions are antibiotics most frequently </w:t>
      </w:r>
      <w:r w:rsidRPr="00B919C9">
        <w:rPr>
          <w:rFonts w:ascii="Times New Roman" w:hAnsi="Times New Roman" w:cs="Times New Roman"/>
          <w:b/>
          <w:bCs/>
          <w:sz w:val="24"/>
          <w:szCs w:val="24"/>
        </w:rPr>
        <w:t>over-prescribed</w:t>
      </w:r>
      <w:r w:rsidRPr="00B919C9">
        <w:rPr>
          <w:rFonts w:ascii="Times New Roman" w:hAnsi="Times New Roman" w:cs="Times New Roman"/>
          <w:sz w:val="24"/>
          <w:szCs w:val="24"/>
        </w:rPr>
        <w:t xml:space="preserve"> (either inappropriate use or overly broad-spectrum use)? Check all that apply.</w:t>
      </w:r>
    </w:p>
    <w:p w14:paraId="21C8119C"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Common cold</w:t>
      </w:r>
    </w:p>
    <w:p w14:paraId="1358638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b. Sinusitis</w:t>
      </w:r>
    </w:p>
    <w:p w14:paraId="40EF851E"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Otitis media</w:t>
      </w:r>
    </w:p>
    <w:p w14:paraId="3FD29D86"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Pharyngitis</w:t>
      </w:r>
    </w:p>
    <w:p w14:paraId="0DF1FE6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Influenza</w:t>
      </w:r>
    </w:p>
    <w:p w14:paraId="17B9EF18"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f. Acute bronchitis</w:t>
      </w:r>
    </w:p>
    <w:p w14:paraId="5316233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g. Bronchiolitis</w:t>
      </w:r>
    </w:p>
    <w:p w14:paraId="1352CBD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h. Asthma</w:t>
      </w:r>
    </w:p>
    <w:p w14:paraId="6A634B3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i. Skin and Soft Tissue</w:t>
      </w:r>
    </w:p>
    <w:p w14:paraId="7E49D286"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j. Gastrointestinal Infection</w:t>
      </w:r>
    </w:p>
    <w:p w14:paraId="711E527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lastRenderedPageBreak/>
        <w:t>k. Urinary tract infection</w:t>
      </w:r>
    </w:p>
    <w:p w14:paraId="334DAB5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l. NONE</w:t>
      </w:r>
    </w:p>
    <w:p w14:paraId="45B21C6A"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m. Other</w:t>
      </w:r>
    </w:p>
    <w:p w14:paraId="5CF8EE1D"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5. For which conditions are antibiotics most frequently </w:t>
      </w:r>
      <w:r w:rsidRPr="00B919C9">
        <w:rPr>
          <w:rFonts w:ascii="Times New Roman" w:hAnsi="Times New Roman" w:cs="Times New Roman"/>
          <w:b/>
          <w:bCs/>
          <w:sz w:val="24"/>
          <w:szCs w:val="24"/>
        </w:rPr>
        <w:t>under-prescribed</w:t>
      </w:r>
      <w:r w:rsidRPr="00B919C9">
        <w:rPr>
          <w:rFonts w:ascii="Times New Roman" w:hAnsi="Times New Roman" w:cs="Times New Roman"/>
          <w:sz w:val="24"/>
          <w:szCs w:val="24"/>
        </w:rPr>
        <w:t xml:space="preserve"> (either inappropriate use or overly narrow spectrum use)? Check all that apply.</w:t>
      </w:r>
    </w:p>
    <w:p w14:paraId="54D3C60B"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a. Common cold</w:t>
      </w:r>
    </w:p>
    <w:p w14:paraId="5B618955"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b. Sinusitis</w:t>
      </w:r>
    </w:p>
    <w:p w14:paraId="47DE6CF4"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c. Otitis media</w:t>
      </w:r>
    </w:p>
    <w:p w14:paraId="3B0695C5"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d. Pharyngitis</w:t>
      </w:r>
    </w:p>
    <w:p w14:paraId="06AC8B33"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e. Influenza</w:t>
      </w:r>
    </w:p>
    <w:p w14:paraId="2464D4D5"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f. Acute bronchitis</w:t>
      </w:r>
    </w:p>
    <w:p w14:paraId="4B45B6C9"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g. Bronchiolitis</w:t>
      </w:r>
    </w:p>
    <w:p w14:paraId="4C821AD4"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h. Asthma</w:t>
      </w:r>
    </w:p>
    <w:p w14:paraId="364C20BE"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i. Skin and Soft Tissue</w:t>
      </w:r>
    </w:p>
    <w:p w14:paraId="2190D7D1"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j. Gastrointestinal Infection</w:t>
      </w:r>
    </w:p>
    <w:p w14:paraId="4CB428A5"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k. Urinary tract infection</w:t>
      </w:r>
    </w:p>
    <w:p w14:paraId="368812DD"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l. NONE</w:t>
      </w:r>
    </w:p>
    <w:p w14:paraId="1D4888B8" w14:textId="77777777" w:rsidR="009B17CE" w:rsidRPr="00B919C9" w:rsidRDefault="00037FE0" w:rsidP="00115231">
      <w:pPr>
        <w:pStyle w:val="NoSpacing"/>
        <w:spacing w:line="480" w:lineRule="auto"/>
        <w:ind w:left="720"/>
      </w:pPr>
      <w:r w:rsidRPr="00B919C9">
        <w:rPr>
          <w:rFonts w:ascii="Times New Roman" w:hAnsi="Times New Roman" w:cs="Times New Roman"/>
          <w:sz w:val="24"/>
          <w:szCs w:val="24"/>
        </w:rPr>
        <w:t>m. Other</w:t>
      </w:r>
    </w:p>
    <w:p w14:paraId="02B1CBEC" w14:textId="77777777" w:rsidR="009B17CE" w:rsidRPr="00B919C9" w:rsidRDefault="00037FE0" w:rsidP="00115231">
      <w:pPr>
        <w:pStyle w:val="NoSpacing"/>
        <w:spacing w:line="480" w:lineRule="auto"/>
      </w:pPr>
      <w:r w:rsidRPr="00B919C9">
        <w:rPr>
          <w:rFonts w:ascii="Times New Roman" w:hAnsi="Times New Roman" w:cs="Times New Roman"/>
          <w:sz w:val="24"/>
          <w:szCs w:val="24"/>
        </w:rPr>
        <w:t>6. Antibiotic Stewardship programs are important to optimize antibiotic use</w:t>
      </w:r>
    </w:p>
    <w:p w14:paraId="79E8BE60"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70DC5811"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7. Patients receive adequate education about the use and duration of antibiotic prescriptions </w:t>
      </w:r>
    </w:p>
    <w:p w14:paraId="502B8A5F"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Strongly Agree       b. Agree      c. Neutral    d. Disagree      e. Strongly Disagree</w:t>
      </w:r>
    </w:p>
    <w:p w14:paraId="316844A4" w14:textId="77777777" w:rsidR="009B17CE" w:rsidRPr="00B919C9" w:rsidRDefault="009B17CE" w:rsidP="00115231">
      <w:pPr>
        <w:pStyle w:val="NoSpacing"/>
        <w:spacing w:line="480" w:lineRule="auto"/>
        <w:rPr>
          <w:rFonts w:ascii="Times New Roman" w:hAnsi="Times New Roman" w:cs="Times New Roman"/>
          <w:b/>
          <w:bCs/>
          <w:sz w:val="24"/>
          <w:szCs w:val="24"/>
        </w:rPr>
      </w:pPr>
    </w:p>
    <w:p w14:paraId="081E1129" w14:textId="77777777" w:rsidR="009B17CE" w:rsidRPr="00B919C9" w:rsidRDefault="00037FE0" w:rsidP="00115231">
      <w:pPr>
        <w:pStyle w:val="NoSpacing"/>
        <w:spacing w:line="480" w:lineRule="auto"/>
      </w:pPr>
      <w:r w:rsidRPr="00B919C9">
        <w:rPr>
          <w:rFonts w:ascii="Times New Roman" w:hAnsi="Times New Roman" w:cs="Times New Roman"/>
          <w:b/>
          <w:bCs/>
          <w:sz w:val="24"/>
          <w:szCs w:val="24"/>
        </w:rPr>
        <w:lastRenderedPageBreak/>
        <w:t>Stewardship Experience</w:t>
      </w:r>
    </w:p>
    <w:p w14:paraId="0485139C" w14:textId="77777777" w:rsidR="009B17CE" w:rsidRPr="00B919C9" w:rsidRDefault="00037FE0" w:rsidP="00115231">
      <w:pPr>
        <w:pStyle w:val="NoSpacing"/>
        <w:spacing w:line="480" w:lineRule="auto"/>
      </w:pPr>
      <w:r w:rsidRPr="00B919C9">
        <w:rPr>
          <w:rFonts w:ascii="Times New Roman" w:hAnsi="Times New Roman" w:cs="Times New Roman"/>
          <w:sz w:val="24"/>
          <w:szCs w:val="24"/>
        </w:rPr>
        <w:t>8.  Did you take part in stewardship program for acute respiratory infections?</w:t>
      </w:r>
    </w:p>
    <w:p w14:paraId="004E069E"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a. yes</w:t>
      </w:r>
      <w:r w:rsidRPr="00B919C9">
        <w:rPr>
          <w:rFonts w:ascii="Times New Roman" w:hAnsi="Times New Roman" w:cs="Times New Roman"/>
          <w:sz w:val="24"/>
          <w:szCs w:val="24"/>
        </w:rPr>
        <w:tab/>
      </w:r>
      <w:r w:rsidRPr="00B919C9">
        <w:rPr>
          <w:rFonts w:ascii="Times New Roman" w:hAnsi="Times New Roman" w:cs="Times New Roman"/>
          <w:sz w:val="24"/>
          <w:szCs w:val="24"/>
        </w:rPr>
        <w:tab/>
        <w:t>b. no</w:t>
      </w:r>
    </w:p>
    <w:p w14:paraId="4C607EB0" w14:textId="77777777" w:rsidR="009B17CE" w:rsidRPr="00B919C9" w:rsidRDefault="00037FE0" w:rsidP="00115231">
      <w:pPr>
        <w:pStyle w:val="NoSpacing"/>
        <w:spacing w:line="480" w:lineRule="auto"/>
      </w:pPr>
      <w:r w:rsidRPr="00B919C9">
        <w:rPr>
          <w:rFonts w:ascii="Times New Roman" w:hAnsi="Times New Roman" w:cs="Times New Roman"/>
          <w:sz w:val="24"/>
          <w:szCs w:val="24"/>
        </w:rPr>
        <w:t>9.  Which components of the stewardship intervention did you receive?</w:t>
      </w:r>
    </w:p>
    <w:p w14:paraId="2CE914FC"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a. peer to peer comparison  b. patient education materials  c. individual feedback </w:t>
      </w:r>
    </w:p>
    <w:p w14:paraId="04D6D0C1"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 d. none.    e. other</w:t>
      </w:r>
    </w:p>
    <w:p w14:paraId="40134159"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10.  Did you find the audit and feedback portion of the program: </w:t>
      </w:r>
    </w:p>
    <w:p w14:paraId="3DBEC6E1"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a. Very useful b. Mostly useful c. Somewhat useful d. Marginally useful </w:t>
      </w:r>
    </w:p>
    <w:p w14:paraId="5AE06D85"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e. Not at all useful</w:t>
      </w:r>
    </w:p>
    <w:p w14:paraId="6ED6619A"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11.  How bothersome was the audit and feedback?</w:t>
      </w:r>
    </w:p>
    <w:p w14:paraId="316B4C6E"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 a. Extremely intrusive b. Very intrusive c. Somewhat intrusive </w:t>
      </w:r>
    </w:p>
    <w:p w14:paraId="7C5FD89F"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d. A little intrusive e. Not at all intrusive </w:t>
      </w:r>
    </w:p>
    <w:p w14:paraId="0406429A" w14:textId="77777777" w:rsidR="009B17CE" w:rsidRPr="00B919C9" w:rsidRDefault="00037FE0" w:rsidP="00115231">
      <w:pPr>
        <w:pStyle w:val="NoSpacing"/>
        <w:spacing w:line="480" w:lineRule="auto"/>
      </w:pPr>
      <w:r w:rsidRPr="00B919C9">
        <w:rPr>
          <w:rFonts w:ascii="Times New Roman" w:hAnsi="Times New Roman" w:cs="Times New Roman"/>
          <w:sz w:val="24"/>
          <w:szCs w:val="24"/>
        </w:rPr>
        <w:t>12. How willing were you to change your practices based on the audit and feedback, with 1 being unwilling and 10 being very willing?</w:t>
      </w:r>
    </w:p>
    <w:p w14:paraId="7F35C4B7"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 1 </w:t>
      </w:r>
      <w:r w:rsidRPr="00B919C9">
        <w:rPr>
          <w:rFonts w:ascii="Times New Roman" w:hAnsi="Times New Roman" w:cs="Times New Roman"/>
          <w:sz w:val="24"/>
          <w:szCs w:val="24"/>
        </w:rPr>
        <w:tab/>
        <w:t>2</w:t>
      </w:r>
      <w:r w:rsidRPr="00B919C9">
        <w:rPr>
          <w:rFonts w:ascii="Times New Roman" w:hAnsi="Times New Roman" w:cs="Times New Roman"/>
          <w:sz w:val="24"/>
          <w:szCs w:val="24"/>
        </w:rPr>
        <w:tab/>
        <w:t xml:space="preserve">3 </w:t>
      </w:r>
      <w:r w:rsidRPr="00B919C9">
        <w:rPr>
          <w:rFonts w:ascii="Times New Roman" w:hAnsi="Times New Roman" w:cs="Times New Roman"/>
          <w:sz w:val="24"/>
          <w:szCs w:val="24"/>
        </w:rPr>
        <w:tab/>
        <w:t xml:space="preserve">4 </w:t>
      </w:r>
      <w:r w:rsidRPr="00B919C9">
        <w:rPr>
          <w:rFonts w:ascii="Times New Roman" w:hAnsi="Times New Roman" w:cs="Times New Roman"/>
          <w:sz w:val="24"/>
          <w:szCs w:val="24"/>
        </w:rPr>
        <w:tab/>
        <w:t xml:space="preserve">5 </w:t>
      </w:r>
      <w:r w:rsidRPr="00B919C9">
        <w:rPr>
          <w:rFonts w:ascii="Times New Roman" w:hAnsi="Times New Roman" w:cs="Times New Roman"/>
          <w:sz w:val="24"/>
          <w:szCs w:val="24"/>
        </w:rPr>
        <w:tab/>
        <w:t xml:space="preserve">6 </w:t>
      </w:r>
      <w:r w:rsidRPr="00B919C9">
        <w:rPr>
          <w:rFonts w:ascii="Times New Roman" w:hAnsi="Times New Roman" w:cs="Times New Roman"/>
          <w:sz w:val="24"/>
          <w:szCs w:val="24"/>
        </w:rPr>
        <w:tab/>
        <w:t xml:space="preserve">7 </w:t>
      </w:r>
      <w:r w:rsidRPr="00B919C9">
        <w:rPr>
          <w:rFonts w:ascii="Times New Roman" w:hAnsi="Times New Roman" w:cs="Times New Roman"/>
          <w:sz w:val="24"/>
          <w:szCs w:val="24"/>
        </w:rPr>
        <w:tab/>
        <w:t xml:space="preserve">8 </w:t>
      </w:r>
      <w:r w:rsidRPr="00B919C9">
        <w:rPr>
          <w:rFonts w:ascii="Times New Roman" w:hAnsi="Times New Roman" w:cs="Times New Roman"/>
          <w:sz w:val="24"/>
          <w:szCs w:val="24"/>
        </w:rPr>
        <w:tab/>
        <w:t>9</w:t>
      </w:r>
      <w:r w:rsidRPr="00B919C9">
        <w:rPr>
          <w:rFonts w:ascii="Times New Roman" w:hAnsi="Times New Roman" w:cs="Times New Roman"/>
          <w:sz w:val="24"/>
          <w:szCs w:val="24"/>
        </w:rPr>
        <w:tab/>
        <w:t xml:space="preserve"> 10 </w:t>
      </w:r>
    </w:p>
    <w:p w14:paraId="4CC89837" w14:textId="77777777" w:rsidR="009B17CE" w:rsidRPr="00B919C9" w:rsidRDefault="00037FE0" w:rsidP="00115231">
      <w:pPr>
        <w:pStyle w:val="NoSpacing"/>
        <w:spacing w:line="480" w:lineRule="auto"/>
      </w:pPr>
      <w:r w:rsidRPr="00B919C9">
        <w:rPr>
          <w:rFonts w:ascii="Times New Roman" w:hAnsi="Times New Roman" w:cs="Times New Roman"/>
          <w:sz w:val="24"/>
          <w:szCs w:val="24"/>
        </w:rPr>
        <w:t xml:space="preserve">13.  Has taking part in the stewardship intervention changed or improved your clinical practices? </w:t>
      </w:r>
    </w:p>
    <w:p w14:paraId="46845A02"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 xml:space="preserve">a. Yes. Please explain </w:t>
      </w:r>
    </w:p>
    <w:p w14:paraId="77BF7646" w14:textId="77777777" w:rsidR="009B17CE" w:rsidRPr="00B919C9" w:rsidRDefault="00037FE0" w:rsidP="00115231">
      <w:pPr>
        <w:pStyle w:val="NoSpacing"/>
        <w:spacing w:line="480" w:lineRule="auto"/>
        <w:ind w:firstLine="720"/>
      </w:pPr>
      <w:r w:rsidRPr="00B919C9">
        <w:rPr>
          <w:rFonts w:ascii="Times New Roman" w:hAnsi="Times New Roman" w:cs="Times New Roman"/>
          <w:sz w:val="24"/>
          <w:szCs w:val="24"/>
        </w:rPr>
        <w:t>b. No. Please explain</w:t>
      </w:r>
    </w:p>
    <w:p w14:paraId="07296155" w14:textId="77777777" w:rsidR="009B17CE" w:rsidRPr="00B919C9" w:rsidRDefault="009B17CE" w:rsidP="00115231">
      <w:pPr>
        <w:spacing w:line="480" w:lineRule="auto"/>
        <w:rPr>
          <w:sz w:val="24"/>
          <w:szCs w:val="24"/>
        </w:rPr>
      </w:pPr>
    </w:p>
    <w:p w14:paraId="59879DC5" w14:textId="77777777" w:rsidR="009B17CE" w:rsidRPr="00B919C9" w:rsidRDefault="009B17CE" w:rsidP="00115231">
      <w:pPr>
        <w:spacing w:line="480" w:lineRule="auto"/>
        <w:rPr>
          <w:sz w:val="24"/>
          <w:szCs w:val="24"/>
        </w:rPr>
      </w:pPr>
    </w:p>
    <w:p w14:paraId="42BC68A1" w14:textId="77777777" w:rsidR="009B17CE" w:rsidRPr="00B919C9" w:rsidRDefault="009B17CE" w:rsidP="00115231">
      <w:pPr>
        <w:spacing w:line="480" w:lineRule="auto"/>
        <w:rPr>
          <w:sz w:val="24"/>
          <w:szCs w:val="24"/>
        </w:rPr>
      </w:pPr>
    </w:p>
    <w:p w14:paraId="5106CF10" w14:textId="77777777" w:rsidR="009B17CE" w:rsidRPr="00B919C9" w:rsidRDefault="00037FE0" w:rsidP="00115231">
      <w:pPr>
        <w:overflowPunct w:val="0"/>
        <w:spacing w:after="160" w:line="480" w:lineRule="auto"/>
        <w:sectPr w:rsidR="009B17CE" w:rsidRPr="00B919C9" w:rsidSect="006C3FB9">
          <w:headerReference w:type="default" r:id="rId16"/>
          <w:headerReference w:type="first" r:id="rId17"/>
          <w:type w:val="continuous"/>
          <w:pgSz w:w="12240" w:h="15840"/>
          <w:pgMar w:top="1440" w:right="1620" w:bottom="1440" w:left="1440" w:header="720" w:footer="0" w:gutter="0"/>
          <w:cols w:space="720"/>
          <w:formProt w:val="0"/>
          <w:titlePg/>
          <w:docGrid w:linePitch="360"/>
        </w:sectPr>
      </w:pPr>
      <w:r w:rsidRPr="00B919C9">
        <w:t>Adapted from</w:t>
      </w:r>
      <w:r w:rsidR="00585044" w:rsidRPr="00B919C9">
        <w:t xml:space="preserve"> “Mitigate Antimicrobial Stewardship Toolkit: A guide for practical implementation in adult and pediatric emergency and urgent care settings”, by May et al., 2018.</w:t>
      </w:r>
    </w:p>
    <w:p w14:paraId="0D428C35" w14:textId="77777777" w:rsidR="009B17CE" w:rsidRPr="00B919C9" w:rsidRDefault="00037FE0" w:rsidP="00115231">
      <w:pPr>
        <w:spacing w:line="480" w:lineRule="auto"/>
        <w:jc w:val="center"/>
      </w:pPr>
      <w:r w:rsidRPr="00B919C9">
        <w:rPr>
          <w:sz w:val="24"/>
          <w:szCs w:val="24"/>
        </w:rPr>
        <w:lastRenderedPageBreak/>
        <w:t>Appendix C</w:t>
      </w:r>
    </w:p>
    <w:p w14:paraId="4D09763D" w14:textId="77777777" w:rsidR="009B17CE" w:rsidRPr="00B919C9" w:rsidRDefault="00037FE0" w:rsidP="00115231">
      <w:pPr>
        <w:spacing w:line="480" w:lineRule="auto"/>
        <w:jc w:val="center"/>
      </w:pPr>
      <w:r w:rsidRPr="00B919C9">
        <w:rPr>
          <w:sz w:val="24"/>
          <w:szCs w:val="24"/>
        </w:rPr>
        <w:t>CDC Guideline Checklist</w:t>
      </w:r>
    </w:p>
    <w:p w14:paraId="7F09E9B5" w14:textId="77777777" w:rsidR="009B17CE" w:rsidRPr="00B919C9" w:rsidRDefault="009B17CE" w:rsidP="00115231">
      <w:pPr>
        <w:spacing w:line="480" w:lineRule="auto"/>
        <w:rPr>
          <w:sz w:val="24"/>
          <w:szCs w:val="24"/>
        </w:rPr>
      </w:pPr>
    </w:p>
    <w:p w14:paraId="3A57C602" w14:textId="77777777" w:rsidR="009B17CE" w:rsidRPr="00B919C9" w:rsidRDefault="00037FE0" w:rsidP="00115231">
      <w:pPr>
        <w:pStyle w:val="NoSpacing"/>
        <w:spacing w:after="160" w:line="480" w:lineRule="auto"/>
      </w:pPr>
      <w:bookmarkStart w:id="7" w:name="_Hlk12905384"/>
      <w:bookmarkEnd w:id="7"/>
      <w:r w:rsidRPr="00B919C9">
        <w:rPr>
          <w:rFonts w:ascii="Times New Roman" w:eastAsia="Times New Roman" w:hAnsi="Times New Roman" w:cs="Times New Roman"/>
          <w:sz w:val="24"/>
          <w:szCs w:val="24"/>
        </w:rPr>
        <w:t xml:space="preserve">Chief Complaint:  Congestion </w:t>
      </w:r>
      <w:r w:rsidRPr="00B919C9">
        <w:rPr>
          <w:noProof/>
        </w:rPr>
        <mc:AlternateContent>
          <mc:Choice Requires="wps">
            <w:drawing>
              <wp:inline distT="0" distB="0" distL="0" distR="0" wp14:anchorId="734E7435" wp14:editId="23CD1921">
                <wp:extent cx="119380" cy="118745"/>
                <wp:effectExtent l="19050" t="19050" r="0" b="0"/>
                <wp:docPr id="1"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style="position:absolute;margin-left:0.05pt;margin-top:-9.45pt;width:9.3pt;height:9.25pt;rotation:181;mso-position-vertical:top" wp14:anchorId="156CB842"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nasal</w:t>
      </w:r>
      <w:r w:rsidRPr="00B919C9">
        <w:rPr>
          <w:noProof/>
        </w:rPr>
        <mc:AlternateContent>
          <mc:Choice Requires="wps">
            <w:drawing>
              <wp:inline distT="0" distB="0" distL="0" distR="0" wp14:anchorId="0E49D4D8" wp14:editId="41770B61">
                <wp:extent cx="119380" cy="118745"/>
                <wp:effectExtent l="19050" t="19050" r="0" b="0"/>
                <wp:docPr id="2" name="Picture 2"/>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29DDAA3B"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chest</w:t>
      </w:r>
      <w:r w:rsidRPr="00B919C9">
        <w:rPr>
          <w:noProof/>
        </w:rPr>
        <mc:AlternateContent>
          <mc:Choice Requires="wps">
            <w:drawing>
              <wp:inline distT="0" distB="0" distL="0" distR="0" wp14:anchorId="0EFC68D3" wp14:editId="044E1F4D">
                <wp:extent cx="119380" cy="118745"/>
                <wp:effectExtent l="19050" t="19050" r="0" b="0"/>
                <wp:docPr id="3" name="Picture 3"/>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0629F1D6"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Rhinorrhea</w:t>
      </w:r>
      <w:r w:rsidRPr="00B919C9">
        <w:rPr>
          <w:noProof/>
        </w:rPr>
        <mc:AlternateContent>
          <mc:Choice Requires="wps">
            <w:drawing>
              <wp:inline distT="0" distB="0" distL="0" distR="0" wp14:anchorId="44138CBD" wp14:editId="3D0AF83E">
                <wp:extent cx="119380" cy="118745"/>
                <wp:effectExtent l="19050" t="19050" r="0" b="0"/>
                <wp:docPr id="4" name="Picture 4"/>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3EFE82A9"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Cough</w:t>
      </w:r>
      <w:r w:rsidRPr="00B919C9">
        <w:rPr>
          <w:noProof/>
        </w:rPr>
        <mc:AlternateContent>
          <mc:Choice Requires="wps">
            <w:drawing>
              <wp:inline distT="0" distB="0" distL="0" distR="0" wp14:anchorId="68E2243C" wp14:editId="4694F71A">
                <wp:extent cx="119380" cy="118745"/>
                <wp:effectExtent l="19050" t="19050" r="0" b="0"/>
                <wp:docPr id="5" name="Picture 5"/>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7A28B4B8"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productive</w:t>
      </w:r>
      <w:r w:rsidRPr="00B919C9">
        <w:rPr>
          <w:noProof/>
        </w:rPr>
        <mc:AlternateContent>
          <mc:Choice Requires="wps">
            <w:drawing>
              <wp:inline distT="0" distB="0" distL="0" distR="0" wp14:anchorId="5BD86A19" wp14:editId="186B3021">
                <wp:extent cx="119380" cy="118745"/>
                <wp:effectExtent l="19050" t="19050" r="0" b="0"/>
                <wp:docPr id="6" name="Picture 6"/>
                <wp:cNvGraphicFramePr/>
                <a:graphic xmlns:a="http://schemas.openxmlformats.org/drawingml/2006/main">
                  <a:graphicData uri="http://schemas.openxmlformats.org/drawingml/2006/picture">
                    <pic:pic xmlns:pic="http://schemas.openxmlformats.org/drawingml/2006/picture">
                      <pic:nvPicPr>
                        <pic:cNvPr id="5"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404986C3"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non-productive</w:t>
      </w:r>
      <w:r w:rsidRPr="00B919C9">
        <w:rPr>
          <w:noProof/>
        </w:rPr>
        <mc:AlternateContent>
          <mc:Choice Requires="wps">
            <w:drawing>
              <wp:inline distT="0" distB="0" distL="0" distR="0" wp14:anchorId="63221CCE" wp14:editId="2EB7FB3B">
                <wp:extent cx="119380" cy="118745"/>
                <wp:effectExtent l="19050" t="19050" r="0" b="0"/>
                <wp:docPr id="7" name="Picture 7"/>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71A45D53"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Fever</w:t>
      </w:r>
      <w:r w:rsidRPr="00B919C9">
        <w:rPr>
          <w:noProof/>
        </w:rPr>
        <mc:AlternateContent>
          <mc:Choice Requires="wps">
            <w:drawing>
              <wp:inline distT="0" distB="0" distL="0" distR="0" wp14:anchorId="632DCB97" wp14:editId="6EE852CB">
                <wp:extent cx="119380" cy="118745"/>
                <wp:effectExtent l="19050" t="19050" r="0" b="0"/>
                <wp:docPr id="8" name="Picture 8"/>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2B9AB8AD"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Headache</w:t>
      </w:r>
      <w:r w:rsidRPr="00B919C9">
        <w:rPr>
          <w:noProof/>
        </w:rPr>
        <mc:AlternateContent>
          <mc:Choice Requires="wps">
            <w:drawing>
              <wp:inline distT="0" distB="0" distL="0" distR="0" wp14:anchorId="61BD2803" wp14:editId="30B4D514">
                <wp:extent cx="119380" cy="118745"/>
                <wp:effectExtent l="19050" t="19050" r="0" b="0"/>
                <wp:docPr id="9" name="Picture 9"/>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77D9B8C5"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Sinus Pain</w:t>
      </w:r>
      <w:r w:rsidRPr="00B919C9">
        <w:rPr>
          <w:noProof/>
        </w:rPr>
        <mc:AlternateContent>
          <mc:Choice Requires="wps">
            <w:drawing>
              <wp:inline distT="0" distB="0" distL="0" distR="0" wp14:anchorId="245F3FE0" wp14:editId="75224585">
                <wp:extent cx="119380" cy="118745"/>
                <wp:effectExtent l="19050" t="19050" r="0" b="0"/>
                <wp:docPr id="10" name="Picture 10"/>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67E20336"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Myalgias</w:t>
      </w:r>
      <w:r w:rsidRPr="00B919C9">
        <w:rPr>
          <w:noProof/>
        </w:rPr>
        <mc:AlternateContent>
          <mc:Choice Requires="wps">
            <w:drawing>
              <wp:inline distT="0" distB="0" distL="0" distR="0" wp14:anchorId="3ED1F4A8" wp14:editId="17A395E5">
                <wp:extent cx="119380" cy="118745"/>
                <wp:effectExtent l="19050" t="19050" r="0" b="0"/>
                <wp:docPr id="11" name="Picture 1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39D1A3A8"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w:t>
      </w:r>
    </w:p>
    <w:p w14:paraId="5453FAF0" w14:textId="77777777" w:rsidR="009B17CE" w:rsidRPr="00B919C9" w:rsidRDefault="00037FE0" w:rsidP="00115231">
      <w:pPr>
        <w:pStyle w:val="NoSpacing"/>
        <w:spacing w:after="160" w:line="480" w:lineRule="auto"/>
      </w:pPr>
      <w:r w:rsidRPr="00B919C9">
        <w:rPr>
          <w:rFonts w:ascii="Times New Roman" w:eastAsia="Times New Roman" w:hAnsi="Times New Roman" w:cs="Times New Roman"/>
          <w:sz w:val="24"/>
          <w:szCs w:val="24"/>
        </w:rPr>
        <w:t xml:space="preserve">Duration    &lt;3days   </w:t>
      </w:r>
      <w:r w:rsidRPr="00B919C9">
        <w:rPr>
          <w:noProof/>
        </w:rPr>
        <mc:AlternateContent>
          <mc:Choice Requires="wps">
            <w:drawing>
              <wp:inline distT="0" distB="0" distL="0" distR="0" wp14:anchorId="79BA22E4" wp14:editId="74D98793">
                <wp:extent cx="119380" cy="118745"/>
                <wp:effectExtent l="19050" t="19050" r="0" b="0"/>
                <wp:docPr id="12" name="Picture 12"/>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62BBBDBD"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3-5days </w:t>
      </w:r>
      <w:r w:rsidRPr="00B919C9">
        <w:rPr>
          <w:noProof/>
        </w:rPr>
        <w:drawing>
          <wp:inline distT="0" distB="0" distL="0" distR="0" wp14:anchorId="58331141" wp14:editId="3A29D862">
            <wp:extent cx="152400" cy="173990"/>
            <wp:effectExtent l="0" t="0" r="0" b="0"/>
            <wp:docPr id="13" name="Picture 1149932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149932662"/>
                    <pic:cNvPicPr>
                      <a:picLocks noChangeAspect="1" noChangeArrowheads="1"/>
                    </pic:cNvPicPr>
                  </pic:nvPicPr>
                  <pic:blipFill>
                    <a:blip r:embed="rId22"/>
                    <a:stretch>
                      <a:fillRect/>
                    </a:stretch>
                  </pic:blipFill>
                  <pic:spPr bwMode="auto">
                    <a:xfrm>
                      <a:off x="0" y="0"/>
                      <a:ext cx="152400" cy="173990"/>
                    </a:xfrm>
                    <a:prstGeom prst="rect">
                      <a:avLst/>
                    </a:prstGeom>
                  </pic:spPr>
                </pic:pic>
              </a:graphicData>
            </a:graphic>
          </wp:inline>
        </w:drawing>
      </w:r>
      <w:r w:rsidRPr="00B919C9">
        <w:rPr>
          <w:rFonts w:ascii="Times New Roman" w:eastAsia="Times New Roman" w:hAnsi="Times New Roman" w:cs="Times New Roman"/>
          <w:sz w:val="24"/>
          <w:szCs w:val="24"/>
        </w:rPr>
        <w:t xml:space="preserve">  6-9 days  </w:t>
      </w:r>
      <w:r w:rsidRPr="00B919C9">
        <w:rPr>
          <w:noProof/>
        </w:rPr>
        <mc:AlternateContent>
          <mc:Choice Requires="wps">
            <w:drawing>
              <wp:inline distT="0" distB="0" distL="0" distR="0" wp14:anchorId="725F0569" wp14:editId="425F76DE">
                <wp:extent cx="119380" cy="118745"/>
                <wp:effectExtent l="19050" t="19050" r="0" b="0"/>
                <wp:docPr id="14" name="Picture 14"/>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45CA63DB"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&gt;10 days</w:t>
      </w:r>
      <w:r w:rsidRPr="00B919C9">
        <w:rPr>
          <w:noProof/>
        </w:rPr>
        <mc:AlternateContent>
          <mc:Choice Requires="wps">
            <w:drawing>
              <wp:inline distT="0" distB="0" distL="0" distR="0" wp14:anchorId="636007E0" wp14:editId="761B056C">
                <wp:extent cx="119380" cy="118745"/>
                <wp:effectExtent l="19050" t="19050" r="0" b="0"/>
                <wp:docPr id="15" name="Picture 15"/>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56A96E00" type="shapetype_75">
                <v:imagedata r:id="rId21" o:detectmouseclick="t"/>
                <w10:wrap type="none"/>
                <v:stroke color="#3465a4" joinstyle="round" endcap="flat"/>
              </v:shape>
            </w:pict>
          </mc:Fallback>
        </mc:AlternateContent>
      </w:r>
    </w:p>
    <w:p w14:paraId="34CEBC94" w14:textId="77777777" w:rsidR="009B17CE" w:rsidRPr="00B919C9" w:rsidRDefault="00037FE0" w:rsidP="00115231">
      <w:pPr>
        <w:pStyle w:val="NoSpacing"/>
        <w:spacing w:after="160" w:line="480" w:lineRule="auto"/>
      </w:pPr>
      <w:r w:rsidRPr="00B919C9">
        <w:rPr>
          <w:rFonts w:ascii="Times New Roman" w:eastAsia="Times New Roman" w:hAnsi="Times New Roman" w:cs="Times New Roman"/>
          <w:sz w:val="24"/>
          <w:szCs w:val="24"/>
        </w:rPr>
        <w:t>Home treatments: ________________________________________________________________________________________________________________________________________________________________________________________________________________________</w:t>
      </w:r>
    </w:p>
    <w:p w14:paraId="7A25491D" w14:textId="77777777" w:rsidR="009B17CE" w:rsidRPr="00B919C9" w:rsidRDefault="00037FE0" w:rsidP="00115231">
      <w:pPr>
        <w:pStyle w:val="NoSpacing"/>
        <w:spacing w:after="160" w:line="480" w:lineRule="auto"/>
      </w:pPr>
      <w:r w:rsidRPr="00B919C9">
        <w:rPr>
          <w:rFonts w:ascii="Times New Roman" w:eastAsia="Times New Roman" w:hAnsi="Times New Roman" w:cs="Times New Roman"/>
          <w:sz w:val="24"/>
          <w:szCs w:val="24"/>
        </w:rPr>
        <w:t xml:space="preserve">Pt education brochure given:  Yes  </w:t>
      </w:r>
      <w:r w:rsidRPr="00B919C9">
        <w:rPr>
          <w:noProof/>
        </w:rPr>
        <mc:AlternateContent>
          <mc:Choice Requires="wps">
            <w:drawing>
              <wp:inline distT="0" distB="0" distL="0" distR="0" wp14:anchorId="05ABF367" wp14:editId="30A570F0">
                <wp:extent cx="119380" cy="118745"/>
                <wp:effectExtent l="19050" t="19050" r="0" b="0"/>
                <wp:docPr id="16" name="Picture 16"/>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0C9B7087" type="shapetype_75">
                <v:imagedata r:id="rId21" o:detectmouseclick="t"/>
                <w10:wrap type="none"/>
                <v:stroke color="#3465a4" joinstyle="round" endcap="flat"/>
              </v:shape>
            </w:pict>
          </mc:Fallback>
        </mc:AlternateContent>
      </w:r>
      <w:r w:rsidRPr="00B919C9">
        <w:rPr>
          <w:rFonts w:ascii="Times New Roman" w:eastAsia="Times New Roman" w:hAnsi="Times New Roman" w:cs="Times New Roman"/>
          <w:sz w:val="24"/>
          <w:szCs w:val="24"/>
        </w:rPr>
        <w:t xml:space="preserve">    No  </w:t>
      </w:r>
      <w:r w:rsidRPr="00B919C9">
        <w:rPr>
          <w:noProof/>
        </w:rPr>
        <mc:AlternateContent>
          <mc:Choice Requires="wps">
            <w:drawing>
              <wp:inline distT="0" distB="0" distL="0" distR="0" wp14:anchorId="55EA7BB5" wp14:editId="1F98A466">
                <wp:extent cx="119380" cy="118745"/>
                <wp:effectExtent l="19050" t="19050" r="0" b="0"/>
                <wp:docPr id="17" name="Picture 17"/>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18"/>
                        <a:stretch/>
                      </pic:blipFill>
                      <pic:spPr>
                        <a:xfrm rot="10860000">
                          <a:off x="0" y="0"/>
                          <a:ext cx="118800" cy="118080"/>
                        </a:xfrm>
                        <a:prstGeom prst="rect">
                          <a:avLst/>
                        </a:prstGeom>
                        <a:ln>
                          <a:noFill/>
                        </a:ln>
                      </pic:spPr>
                    </pic:pic>
                  </a:graphicData>
                </a:graphic>
              </wp:inline>
            </w:drawing>
          </mc:Choice>
          <mc:Fallback>
            <w:pict>
              <v:shape id="shape_0" stroked="f" style="position:absolute;margin-left:0.05pt;margin-top:-9.45pt;width:9.3pt;height:9.25pt;rotation:181;mso-position-vertical:top" wp14:anchorId="0F9F3794" type="shapetype_75">
                <v:imagedata r:id="rId21" o:detectmouseclick="t"/>
                <w10:wrap type="none"/>
                <v:stroke color="#3465a4" joinstyle="round" endcap="flat"/>
              </v:shape>
            </w:pict>
          </mc:Fallback>
        </mc:AlternateContent>
      </w:r>
    </w:p>
    <w:p w14:paraId="0372C517" w14:textId="77777777" w:rsidR="009B17CE" w:rsidRPr="00B919C9" w:rsidRDefault="00037FE0" w:rsidP="00115231">
      <w:pPr>
        <w:pStyle w:val="NoSpacing"/>
        <w:spacing w:after="160" w:line="480" w:lineRule="auto"/>
      </w:pPr>
      <w:r w:rsidRPr="00B919C9">
        <w:rPr>
          <w:rFonts w:ascii="Times New Roman" w:eastAsia="Times New Roman" w:hAnsi="Times New Roman" w:cs="Times New Roman"/>
          <w:sz w:val="24"/>
          <w:szCs w:val="24"/>
        </w:rPr>
        <w:t xml:space="preserve">VS:  Temp:     </w:t>
      </w:r>
      <w:r w:rsidRPr="00B919C9">
        <w:rPr>
          <w:rFonts w:ascii="Times New Roman" w:eastAsia="Times New Roman" w:hAnsi="Times New Roman" w:cs="Times New Roman"/>
          <w:sz w:val="24"/>
          <w:szCs w:val="24"/>
        </w:rPr>
        <w:tab/>
      </w:r>
      <w:r w:rsidRPr="00B919C9">
        <w:rPr>
          <w:rFonts w:ascii="Times New Roman" w:eastAsia="Times New Roman" w:hAnsi="Times New Roman" w:cs="Times New Roman"/>
          <w:sz w:val="24"/>
          <w:szCs w:val="24"/>
        </w:rPr>
        <w:tab/>
        <w:t xml:space="preserve">  Pulse:</w:t>
      </w:r>
      <w:r w:rsidRPr="00B919C9">
        <w:rPr>
          <w:rFonts w:ascii="Times New Roman" w:eastAsia="Times New Roman" w:hAnsi="Times New Roman" w:cs="Times New Roman"/>
          <w:sz w:val="24"/>
          <w:szCs w:val="24"/>
        </w:rPr>
        <w:tab/>
      </w:r>
      <w:r w:rsidRPr="00B919C9">
        <w:rPr>
          <w:rFonts w:ascii="Times New Roman" w:eastAsia="Times New Roman" w:hAnsi="Times New Roman" w:cs="Times New Roman"/>
          <w:sz w:val="24"/>
          <w:szCs w:val="24"/>
        </w:rPr>
        <w:tab/>
        <w:t xml:space="preserve">      B/P:  </w:t>
      </w:r>
      <w:r w:rsidRPr="00B919C9">
        <w:rPr>
          <w:rFonts w:ascii="Times New Roman" w:eastAsia="Times New Roman" w:hAnsi="Times New Roman" w:cs="Times New Roman"/>
          <w:sz w:val="24"/>
          <w:szCs w:val="24"/>
        </w:rPr>
        <w:tab/>
        <w:t xml:space="preserve">  </w:t>
      </w:r>
      <w:r w:rsidRPr="00B919C9">
        <w:rPr>
          <w:rFonts w:ascii="Times New Roman" w:eastAsia="Times New Roman" w:hAnsi="Times New Roman" w:cs="Times New Roman"/>
          <w:sz w:val="24"/>
          <w:szCs w:val="24"/>
        </w:rPr>
        <w:tab/>
        <w:t xml:space="preserve">  Resp:</w:t>
      </w:r>
      <w:r w:rsidRPr="00B919C9">
        <w:rPr>
          <w:rFonts w:ascii="Times New Roman" w:eastAsia="Times New Roman" w:hAnsi="Times New Roman" w:cs="Times New Roman"/>
          <w:sz w:val="24"/>
          <w:szCs w:val="24"/>
        </w:rPr>
        <w:tab/>
        <w:t xml:space="preserve"> </w:t>
      </w:r>
      <w:r w:rsidRPr="00B919C9">
        <w:rPr>
          <w:rFonts w:ascii="Times New Roman" w:eastAsia="Times New Roman" w:hAnsi="Times New Roman" w:cs="Times New Roman"/>
          <w:sz w:val="24"/>
          <w:szCs w:val="24"/>
        </w:rPr>
        <w:tab/>
        <w:t xml:space="preserve">      O2sat:</w:t>
      </w:r>
      <w:r w:rsidRPr="00B919C9">
        <w:rPr>
          <w:rFonts w:ascii="Times New Roman" w:eastAsia="Times New Roman" w:hAnsi="Times New Roman" w:cs="Times New Roman"/>
          <w:sz w:val="24"/>
          <w:szCs w:val="24"/>
        </w:rPr>
        <w:tab/>
      </w:r>
      <w:r w:rsidRPr="00B919C9">
        <w:rPr>
          <w:rFonts w:ascii="Times New Roman" w:eastAsia="Times New Roman" w:hAnsi="Times New Roman" w:cs="Times New Roman"/>
          <w:sz w:val="24"/>
          <w:szCs w:val="24"/>
        </w:rPr>
        <w:tab/>
      </w:r>
    </w:p>
    <w:p w14:paraId="64FFB807" w14:textId="77777777" w:rsidR="009B17CE" w:rsidRPr="00B919C9" w:rsidRDefault="009B17CE" w:rsidP="00115231">
      <w:pPr>
        <w:spacing w:line="480" w:lineRule="auto"/>
        <w:rPr>
          <w:sz w:val="24"/>
          <w:szCs w:val="24"/>
        </w:rPr>
      </w:pPr>
    </w:p>
    <w:p w14:paraId="4143D8FB" w14:textId="77777777" w:rsidR="009B17CE" w:rsidRPr="00B919C9" w:rsidRDefault="00037FE0" w:rsidP="00115231">
      <w:pPr>
        <w:spacing w:line="480" w:lineRule="auto"/>
      </w:pPr>
      <w:r w:rsidRPr="00B919C9">
        <w:rPr>
          <w:sz w:val="24"/>
          <w:szCs w:val="24"/>
        </w:rPr>
        <w:t>Justification for antibiotic use:</w:t>
      </w:r>
    </w:p>
    <w:p w14:paraId="62E7F95C" w14:textId="77777777" w:rsidR="009B17CE" w:rsidRPr="00B919C9" w:rsidRDefault="00037FE0" w:rsidP="00115231">
      <w:pPr>
        <w:spacing w:line="480" w:lineRule="auto"/>
      </w:pPr>
      <w:r w:rsidRPr="00B919C9">
        <w:rPr>
          <w:sz w:val="24"/>
          <w:szCs w:val="24"/>
        </w:rPr>
        <w:t>________________________________________________________________________________________________________________________________________________________________________________________________________________________</w:t>
      </w:r>
    </w:p>
    <w:tbl>
      <w:tblPr>
        <w:tblStyle w:val="TableGrid"/>
        <w:tblW w:w="12415" w:type="dxa"/>
        <w:tblLook w:val="06A0" w:firstRow="1" w:lastRow="0" w:firstColumn="1" w:lastColumn="0" w:noHBand="1" w:noVBand="1"/>
      </w:tblPr>
      <w:tblGrid>
        <w:gridCol w:w="1163"/>
        <w:gridCol w:w="2880"/>
        <w:gridCol w:w="2883"/>
        <w:gridCol w:w="2520"/>
        <w:gridCol w:w="2969"/>
      </w:tblGrid>
      <w:tr w:rsidR="009B17CE" w:rsidRPr="00B919C9" w14:paraId="1948255A" w14:textId="77777777">
        <w:trPr>
          <w:trHeight w:val="251"/>
        </w:trPr>
        <w:tc>
          <w:tcPr>
            <w:tcW w:w="1163" w:type="dxa"/>
            <w:shd w:val="clear" w:color="auto" w:fill="auto"/>
          </w:tcPr>
          <w:p w14:paraId="78563900"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lastRenderedPageBreak/>
              <w:t>disease</w:t>
            </w:r>
          </w:p>
        </w:tc>
        <w:tc>
          <w:tcPr>
            <w:tcW w:w="2880" w:type="dxa"/>
            <w:shd w:val="clear" w:color="auto" w:fill="auto"/>
          </w:tcPr>
          <w:p w14:paraId="1ED5BB80"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t>sinusitis</w:t>
            </w:r>
          </w:p>
        </w:tc>
        <w:tc>
          <w:tcPr>
            <w:tcW w:w="2883" w:type="dxa"/>
            <w:shd w:val="clear" w:color="auto" w:fill="auto"/>
          </w:tcPr>
          <w:p w14:paraId="0886D2C7"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t>Bronchitis</w:t>
            </w:r>
          </w:p>
        </w:tc>
        <w:tc>
          <w:tcPr>
            <w:tcW w:w="2520" w:type="dxa"/>
            <w:shd w:val="clear" w:color="auto" w:fill="auto"/>
          </w:tcPr>
          <w:p w14:paraId="3750D564"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t>Non-specific URI</w:t>
            </w:r>
          </w:p>
        </w:tc>
        <w:tc>
          <w:tcPr>
            <w:tcW w:w="2969" w:type="dxa"/>
            <w:shd w:val="clear" w:color="auto" w:fill="auto"/>
          </w:tcPr>
          <w:p w14:paraId="3317208A"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t xml:space="preserve">Pharyngitis </w:t>
            </w:r>
          </w:p>
        </w:tc>
      </w:tr>
      <w:tr w:rsidR="009B17CE" w:rsidRPr="00B919C9" w14:paraId="374A33B9" w14:textId="77777777">
        <w:trPr>
          <w:trHeight w:val="3541"/>
        </w:trPr>
        <w:tc>
          <w:tcPr>
            <w:tcW w:w="1163" w:type="dxa"/>
            <w:shd w:val="clear" w:color="auto" w:fill="auto"/>
          </w:tcPr>
          <w:p w14:paraId="7FCDB1A7" w14:textId="77777777" w:rsidR="009B17CE" w:rsidRPr="00B919C9" w:rsidRDefault="00037FE0" w:rsidP="00115231">
            <w:pPr>
              <w:pStyle w:val="NoSpacing"/>
              <w:spacing w:line="480" w:lineRule="auto"/>
            </w:pPr>
            <w:r w:rsidRPr="00B919C9">
              <w:rPr>
                <w:rFonts w:ascii="Times New Roman" w:eastAsia="Times New Roman" w:hAnsi="Times New Roman" w:cs="Times New Roman"/>
                <w:sz w:val="24"/>
                <w:szCs w:val="24"/>
              </w:rPr>
              <w:t>S/S</w:t>
            </w:r>
          </w:p>
        </w:tc>
        <w:tc>
          <w:tcPr>
            <w:tcW w:w="2880" w:type="dxa"/>
            <w:shd w:val="clear" w:color="auto" w:fill="auto"/>
          </w:tcPr>
          <w:p w14:paraId="11254A35"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Headache</w:t>
            </w:r>
          </w:p>
          <w:p w14:paraId="5E9C9484"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Stuffy or runny nose</w:t>
            </w:r>
          </w:p>
          <w:p w14:paraId="37FA6DCF"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Loss of the sense of smell</w:t>
            </w:r>
          </w:p>
          <w:p w14:paraId="1D538095"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Facial pain or pressure</w:t>
            </w:r>
          </w:p>
          <w:p w14:paraId="27789A90"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 xml:space="preserve">Postnasal drip </w:t>
            </w:r>
          </w:p>
          <w:p w14:paraId="58CE5643"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Sore throat</w:t>
            </w:r>
          </w:p>
          <w:p w14:paraId="7ED01AE8"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Fever</w:t>
            </w:r>
          </w:p>
          <w:p w14:paraId="10A53CEE"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Coughing</w:t>
            </w:r>
          </w:p>
          <w:p w14:paraId="2E1F39AC"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Fatigue (being tired)</w:t>
            </w:r>
          </w:p>
          <w:p w14:paraId="7EF452B3"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Bad breath</w:t>
            </w:r>
          </w:p>
          <w:p w14:paraId="7E158759" w14:textId="77777777" w:rsidR="009B17CE" w:rsidRPr="00B919C9" w:rsidRDefault="009B17CE" w:rsidP="00115231">
            <w:pPr>
              <w:pStyle w:val="NoSpacing"/>
              <w:spacing w:line="480" w:lineRule="auto"/>
              <w:rPr>
                <w:rFonts w:ascii="Times New Roman" w:eastAsia="Times New Roman" w:hAnsi="Times New Roman" w:cs="Times New Roman"/>
                <w:sz w:val="24"/>
                <w:szCs w:val="24"/>
              </w:rPr>
            </w:pPr>
          </w:p>
        </w:tc>
        <w:tc>
          <w:tcPr>
            <w:tcW w:w="2883" w:type="dxa"/>
            <w:shd w:val="clear" w:color="auto" w:fill="auto"/>
          </w:tcPr>
          <w:p w14:paraId="1AF657F2"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Soreness in the chest</w:t>
            </w:r>
          </w:p>
          <w:p w14:paraId="7798A711"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Fatigue (feeling tired)</w:t>
            </w:r>
          </w:p>
          <w:p w14:paraId="364E344F"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Mild headache</w:t>
            </w:r>
          </w:p>
          <w:p w14:paraId="71397B5C"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Mild body aches</w:t>
            </w:r>
          </w:p>
          <w:p w14:paraId="453E6F42"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Watery eyes</w:t>
            </w:r>
          </w:p>
          <w:p w14:paraId="073F141E"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Sore throat</w:t>
            </w:r>
          </w:p>
          <w:p w14:paraId="19F36DE9" w14:textId="77777777" w:rsidR="009B17CE" w:rsidRPr="00B919C9" w:rsidRDefault="009B17CE" w:rsidP="00115231">
            <w:pPr>
              <w:pStyle w:val="NoSpacing"/>
              <w:spacing w:line="480" w:lineRule="auto"/>
              <w:rPr>
                <w:rFonts w:ascii="Times New Roman" w:eastAsia="Times New Roman" w:hAnsi="Times New Roman" w:cs="Times New Roman"/>
                <w:sz w:val="24"/>
                <w:szCs w:val="24"/>
              </w:rPr>
            </w:pPr>
          </w:p>
        </w:tc>
        <w:tc>
          <w:tcPr>
            <w:tcW w:w="2520" w:type="dxa"/>
            <w:shd w:val="clear" w:color="auto" w:fill="auto"/>
          </w:tcPr>
          <w:p w14:paraId="2ACC412A"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sore throat</w:t>
            </w:r>
          </w:p>
          <w:p w14:paraId="78ECA09A"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runny nose</w:t>
            </w:r>
          </w:p>
          <w:p w14:paraId="28DA2490"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coughing</w:t>
            </w:r>
          </w:p>
          <w:p w14:paraId="53B98273"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sneezing</w:t>
            </w:r>
          </w:p>
          <w:p w14:paraId="0ECE6353"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headaches</w:t>
            </w:r>
          </w:p>
          <w:p w14:paraId="1EC5300F"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body aches</w:t>
            </w:r>
          </w:p>
          <w:p w14:paraId="0DD17F2D" w14:textId="77777777" w:rsidR="009B17CE" w:rsidRPr="00B919C9" w:rsidRDefault="009B17CE" w:rsidP="00115231">
            <w:pPr>
              <w:pStyle w:val="NoSpacing"/>
              <w:spacing w:line="480" w:lineRule="auto"/>
              <w:rPr>
                <w:rFonts w:ascii="Times New Roman" w:eastAsia="Times New Roman" w:hAnsi="Times New Roman" w:cs="Times New Roman"/>
                <w:sz w:val="24"/>
                <w:szCs w:val="24"/>
              </w:rPr>
            </w:pPr>
          </w:p>
        </w:tc>
        <w:tc>
          <w:tcPr>
            <w:tcW w:w="2969" w:type="dxa"/>
            <w:shd w:val="clear" w:color="auto" w:fill="auto"/>
          </w:tcPr>
          <w:p w14:paraId="39089F04"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Sudden-onset of sore throat</w:t>
            </w:r>
          </w:p>
          <w:p w14:paraId="1AC922BD"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Odynophagia</w:t>
            </w:r>
          </w:p>
          <w:p w14:paraId="31466EAC"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Fever</w:t>
            </w:r>
          </w:p>
          <w:p w14:paraId="7610974B"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Pharyngeal and tonsillar erythema</w:t>
            </w:r>
          </w:p>
          <w:p w14:paraId="75891E24"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Tonsillar hypertrophy with or without exudates</w:t>
            </w:r>
          </w:p>
          <w:p w14:paraId="28563BB2"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Palatal petechiae</w:t>
            </w:r>
          </w:p>
          <w:p w14:paraId="0F3CF5CE" w14:textId="77777777" w:rsidR="009B17CE" w:rsidRPr="00B919C9" w:rsidRDefault="00037FE0" w:rsidP="00115231">
            <w:pPr>
              <w:pStyle w:val="NoSpacing"/>
              <w:numPr>
                <w:ilvl w:val="0"/>
                <w:numId w:val="5"/>
              </w:numPr>
              <w:spacing w:line="480" w:lineRule="auto"/>
            </w:pPr>
            <w:r w:rsidRPr="00B919C9">
              <w:rPr>
                <w:rFonts w:ascii="Times New Roman" w:eastAsia="Times New Roman" w:hAnsi="Times New Roman" w:cs="Times New Roman"/>
                <w:sz w:val="24"/>
                <w:szCs w:val="24"/>
              </w:rPr>
              <w:t>Anterior cervical lymphadenopathy</w:t>
            </w:r>
          </w:p>
          <w:p w14:paraId="30AEA705" w14:textId="77777777" w:rsidR="009B17CE" w:rsidRPr="00B919C9" w:rsidRDefault="009B17CE" w:rsidP="00115231">
            <w:pPr>
              <w:pStyle w:val="NoSpacing"/>
              <w:spacing w:line="480" w:lineRule="auto"/>
              <w:rPr>
                <w:rFonts w:ascii="Times New Roman" w:eastAsia="Times New Roman" w:hAnsi="Times New Roman" w:cs="Times New Roman"/>
                <w:sz w:val="24"/>
                <w:szCs w:val="24"/>
              </w:rPr>
            </w:pPr>
          </w:p>
        </w:tc>
      </w:tr>
      <w:tr w:rsidR="009B17CE" w:rsidRPr="00B919C9" w14:paraId="1C03C2D6" w14:textId="77777777">
        <w:trPr>
          <w:trHeight w:val="1645"/>
        </w:trPr>
        <w:tc>
          <w:tcPr>
            <w:tcW w:w="1163" w:type="dxa"/>
            <w:shd w:val="clear" w:color="auto" w:fill="auto"/>
          </w:tcPr>
          <w:p w14:paraId="34AF0FEF" w14:textId="77777777" w:rsidR="009B17CE" w:rsidRPr="00B919C9" w:rsidRDefault="00037FE0" w:rsidP="00115231">
            <w:pPr>
              <w:spacing w:line="480" w:lineRule="auto"/>
            </w:pPr>
            <w:r w:rsidRPr="00B919C9">
              <w:rPr>
                <w:sz w:val="24"/>
                <w:szCs w:val="24"/>
              </w:rPr>
              <w:t>Rx</w:t>
            </w:r>
          </w:p>
        </w:tc>
        <w:tc>
          <w:tcPr>
            <w:tcW w:w="2880" w:type="dxa"/>
            <w:shd w:val="clear" w:color="auto" w:fill="auto"/>
          </w:tcPr>
          <w:p w14:paraId="3B03017E" w14:textId="77777777" w:rsidR="009B17CE" w:rsidRPr="00B919C9" w:rsidRDefault="00037FE0" w:rsidP="00115231">
            <w:pPr>
              <w:pStyle w:val="ListParagraph"/>
              <w:numPr>
                <w:ilvl w:val="0"/>
                <w:numId w:val="4"/>
              </w:numPr>
              <w:spacing w:line="480" w:lineRule="auto"/>
            </w:pPr>
            <w:r w:rsidRPr="00B919C9">
              <w:rPr>
                <w:sz w:val="24"/>
                <w:szCs w:val="24"/>
              </w:rPr>
              <w:t>&gt;10days antibiotics are needed</w:t>
            </w:r>
          </w:p>
          <w:p w14:paraId="7D5D050E" w14:textId="77777777" w:rsidR="009B17CE" w:rsidRPr="00B919C9" w:rsidRDefault="00037FE0" w:rsidP="00115231">
            <w:pPr>
              <w:pStyle w:val="ListParagraph"/>
              <w:numPr>
                <w:ilvl w:val="0"/>
                <w:numId w:val="4"/>
              </w:numPr>
              <w:spacing w:line="480" w:lineRule="auto"/>
            </w:pPr>
            <w:r w:rsidRPr="00B919C9">
              <w:rPr>
                <w:sz w:val="24"/>
                <w:szCs w:val="24"/>
              </w:rPr>
              <w:t xml:space="preserve">Symptom relief </w:t>
            </w:r>
          </w:p>
        </w:tc>
        <w:tc>
          <w:tcPr>
            <w:tcW w:w="2883" w:type="dxa"/>
            <w:shd w:val="clear" w:color="auto" w:fill="auto"/>
          </w:tcPr>
          <w:p w14:paraId="7497D275" w14:textId="77777777" w:rsidR="009B17CE" w:rsidRPr="00B919C9" w:rsidRDefault="00037FE0" w:rsidP="00115231">
            <w:pPr>
              <w:pStyle w:val="ListParagraph"/>
              <w:numPr>
                <w:ilvl w:val="0"/>
                <w:numId w:val="4"/>
              </w:numPr>
              <w:spacing w:line="480" w:lineRule="auto"/>
            </w:pPr>
            <w:r w:rsidRPr="00B919C9">
              <w:rPr>
                <w:sz w:val="24"/>
                <w:szCs w:val="24"/>
              </w:rPr>
              <w:t>Symptom relief</w:t>
            </w:r>
          </w:p>
          <w:p w14:paraId="7F71D3C0" w14:textId="77777777" w:rsidR="009B17CE" w:rsidRPr="00B919C9" w:rsidRDefault="00037FE0" w:rsidP="00115231">
            <w:pPr>
              <w:pStyle w:val="ListParagraph"/>
              <w:numPr>
                <w:ilvl w:val="0"/>
                <w:numId w:val="4"/>
              </w:numPr>
              <w:spacing w:line="480" w:lineRule="auto"/>
            </w:pPr>
            <w:r w:rsidRPr="00B919C9">
              <w:rPr>
                <w:sz w:val="24"/>
                <w:szCs w:val="24"/>
              </w:rPr>
              <w:t>R/O PNA</w:t>
            </w:r>
          </w:p>
          <w:p w14:paraId="4CD579B1" w14:textId="77777777" w:rsidR="009B17CE" w:rsidRPr="00B919C9" w:rsidRDefault="00037FE0" w:rsidP="00115231">
            <w:pPr>
              <w:pStyle w:val="ListParagraph"/>
              <w:numPr>
                <w:ilvl w:val="0"/>
                <w:numId w:val="4"/>
              </w:numPr>
              <w:spacing w:line="480" w:lineRule="auto"/>
            </w:pPr>
            <w:r w:rsidRPr="00B919C9">
              <w:rPr>
                <w:sz w:val="24"/>
                <w:szCs w:val="24"/>
              </w:rPr>
              <w:lastRenderedPageBreak/>
              <w:t>HR&gt;100, Resp&gt;24, Temp &gt;38 C, abnormal lung findings</w:t>
            </w:r>
          </w:p>
        </w:tc>
        <w:tc>
          <w:tcPr>
            <w:tcW w:w="2520" w:type="dxa"/>
            <w:shd w:val="clear" w:color="auto" w:fill="auto"/>
          </w:tcPr>
          <w:p w14:paraId="34AA4867" w14:textId="77777777" w:rsidR="009B17CE" w:rsidRPr="00B919C9" w:rsidRDefault="00037FE0" w:rsidP="00115231">
            <w:pPr>
              <w:pStyle w:val="ListParagraph"/>
              <w:numPr>
                <w:ilvl w:val="0"/>
                <w:numId w:val="4"/>
              </w:numPr>
              <w:spacing w:line="480" w:lineRule="auto"/>
            </w:pPr>
            <w:r w:rsidRPr="00B919C9">
              <w:rPr>
                <w:sz w:val="24"/>
                <w:szCs w:val="24"/>
              </w:rPr>
              <w:lastRenderedPageBreak/>
              <w:t>Symptom relief</w:t>
            </w:r>
          </w:p>
        </w:tc>
        <w:tc>
          <w:tcPr>
            <w:tcW w:w="2969" w:type="dxa"/>
            <w:shd w:val="clear" w:color="auto" w:fill="auto"/>
          </w:tcPr>
          <w:p w14:paraId="03A86DBD" w14:textId="77777777" w:rsidR="009B17CE" w:rsidRPr="00B919C9" w:rsidRDefault="00037FE0" w:rsidP="00115231">
            <w:pPr>
              <w:pStyle w:val="ListParagraph"/>
              <w:numPr>
                <w:ilvl w:val="0"/>
                <w:numId w:val="4"/>
              </w:numPr>
              <w:spacing w:line="480" w:lineRule="auto"/>
            </w:pPr>
            <w:r w:rsidRPr="00B919C9">
              <w:rPr>
                <w:sz w:val="24"/>
                <w:szCs w:val="24"/>
              </w:rPr>
              <w:t>Symptom relief</w:t>
            </w:r>
          </w:p>
          <w:p w14:paraId="6F86A8B9" w14:textId="77777777" w:rsidR="009B17CE" w:rsidRPr="00B919C9" w:rsidRDefault="00037FE0" w:rsidP="00115231">
            <w:pPr>
              <w:pStyle w:val="ListParagraph"/>
              <w:numPr>
                <w:ilvl w:val="0"/>
                <w:numId w:val="4"/>
              </w:numPr>
              <w:spacing w:line="480" w:lineRule="auto"/>
            </w:pPr>
            <w:r w:rsidRPr="00B919C9">
              <w:rPr>
                <w:sz w:val="24"/>
                <w:szCs w:val="24"/>
              </w:rPr>
              <w:t>Antibiotics only with + RADT</w:t>
            </w:r>
          </w:p>
        </w:tc>
      </w:tr>
      <w:tr w:rsidR="009B17CE" w:rsidRPr="00B919C9" w14:paraId="5412401E" w14:textId="77777777">
        <w:trPr>
          <w:trHeight w:val="6434"/>
        </w:trPr>
        <w:tc>
          <w:tcPr>
            <w:tcW w:w="1163" w:type="dxa"/>
            <w:shd w:val="clear" w:color="auto" w:fill="auto"/>
          </w:tcPr>
          <w:p w14:paraId="57564882" w14:textId="77777777" w:rsidR="009B17CE" w:rsidRPr="00B919C9" w:rsidRDefault="00037FE0" w:rsidP="00115231">
            <w:pPr>
              <w:spacing w:line="480" w:lineRule="auto"/>
            </w:pPr>
            <w:r w:rsidRPr="00B919C9">
              <w:rPr>
                <w:sz w:val="24"/>
                <w:szCs w:val="24"/>
              </w:rPr>
              <w:t>Symptom relief</w:t>
            </w:r>
          </w:p>
        </w:tc>
        <w:tc>
          <w:tcPr>
            <w:tcW w:w="2880" w:type="dxa"/>
            <w:shd w:val="clear" w:color="auto" w:fill="auto"/>
          </w:tcPr>
          <w:p w14:paraId="242888FB" w14:textId="77777777" w:rsidR="009B17CE" w:rsidRPr="00B919C9" w:rsidRDefault="00037FE0" w:rsidP="00115231">
            <w:pPr>
              <w:pStyle w:val="ListParagraph"/>
              <w:numPr>
                <w:ilvl w:val="0"/>
                <w:numId w:val="3"/>
              </w:numPr>
              <w:spacing w:line="480" w:lineRule="auto"/>
            </w:pPr>
            <w:r w:rsidRPr="00B919C9">
              <w:rPr>
                <w:sz w:val="24"/>
                <w:szCs w:val="24"/>
              </w:rPr>
              <w:t>Get plenty of rest</w:t>
            </w:r>
          </w:p>
          <w:p w14:paraId="421BD249" w14:textId="77777777" w:rsidR="009B17CE" w:rsidRPr="00B919C9" w:rsidRDefault="00037FE0" w:rsidP="00115231">
            <w:pPr>
              <w:pStyle w:val="ListParagraph"/>
              <w:numPr>
                <w:ilvl w:val="0"/>
                <w:numId w:val="3"/>
              </w:numPr>
              <w:spacing w:line="480" w:lineRule="auto"/>
            </w:pPr>
            <w:r w:rsidRPr="00B919C9">
              <w:rPr>
                <w:sz w:val="24"/>
                <w:szCs w:val="24"/>
              </w:rPr>
              <w:t>Drink plenty of fluids</w:t>
            </w:r>
          </w:p>
          <w:p w14:paraId="405F10D6" w14:textId="77777777" w:rsidR="009B17CE" w:rsidRPr="00B919C9" w:rsidRDefault="00037FE0" w:rsidP="00115231">
            <w:pPr>
              <w:pStyle w:val="ListParagraph"/>
              <w:numPr>
                <w:ilvl w:val="0"/>
                <w:numId w:val="3"/>
              </w:numPr>
              <w:spacing w:line="480" w:lineRule="auto"/>
            </w:pPr>
            <w:r w:rsidRPr="00B919C9">
              <w:rPr>
                <w:sz w:val="24"/>
                <w:szCs w:val="24"/>
              </w:rPr>
              <w:t>Use a clean humidifier or cool mist vaporizer</w:t>
            </w:r>
          </w:p>
          <w:p w14:paraId="1A15C52D" w14:textId="77777777" w:rsidR="009B17CE" w:rsidRPr="00B919C9" w:rsidRDefault="00037FE0" w:rsidP="00115231">
            <w:pPr>
              <w:pStyle w:val="ListParagraph"/>
              <w:numPr>
                <w:ilvl w:val="0"/>
                <w:numId w:val="3"/>
              </w:numPr>
              <w:spacing w:line="480" w:lineRule="auto"/>
            </w:pPr>
            <w:r w:rsidRPr="00B919C9">
              <w:rPr>
                <w:sz w:val="24"/>
                <w:szCs w:val="24"/>
              </w:rPr>
              <w:t>Avoid smoking, secondhand smoke, and other pollutants (airborne chemicals or irritants)</w:t>
            </w:r>
          </w:p>
          <w:p w14:paraId="503A043F" w14:textId="77777777" w:rsidR="009B17CE" w:rsidRPr="00B919C9" w:rsidRDefault="00037FE0" w:rsidP="00115231">
            <w:pPr>
              <w:pStyle w:val="ListParagraph"/>
              <w:numPr>
                <w:ilvl w:val="0"/>
                <w:numId w:val="3"/>
              </w:numPr>
              <w:spacing w:line="480" w:lineRule="auto"/>
            </w:pPr>
            <w:r w:rsidRPr="00B919C9">
              <w:rPr>
                <w:sz w:val="24"/>
                <w:szCs w:val="24"/>
              </w:rPr>
              <w:t xml:space="preserve">Take acetaminophen, ibuprofen or naproxen to relieve pain or fever </w:t>
            </w:r>
          </w:p>
          <w:p w14:paraId="5CC1C7DE" w14:textId="77777777" w:rsidR="009B17CE" w:rsidRPr="00B919C9" w:rsidRDefault="00037FE0" w:rsidP="00115231">
            <w:pPr>
              <w:pStyle w:val="ListParagraph"/>
              <w:numPr>
                <w:ilvl w:val="0"/>
                <w:numId w:val="3"/>
              </w:numPr>
              <w:spacing w:line="480" w:lineRule="auto"/>
            </w:pPr>
            <w:r w:rsidRPr="00B919C9">
              <w:rPr>
                <w:sz w:val="24"/>
                <w:szCs w:val="24"/>
              </w:rPr>
              <w:lastRenderedPageBreak/>
              <w:t>Use saline nasal spray or drops</w:t>
            </w:r>
          </w:p>
          <w:p w14:paraId="111D6778" w14:textId="77777777" w:rsidR="009B17CE" w:rsidRPr="00B919C9" w:rsidRDefault="00037FE0" w:rsidP="00115231">
            <w:pPr>
              <w:pStyle w:val="ListParagraph"/>
              <w:numPr>
                <w:ilvl w:val="0"/>
                <w:numId w:val="3"/>
              </w:numPr>
              <w:spacing w:line="480" w:lineRule="auto"/>
            </w:pPr>
            <w:r w:rsidRPr="00B919C9">
              <w:rPr>
                <w:sz w:val="24"/>
                <w:szCs w:val="24"/>
              </w:rPr>
              <w:t>Put a warm compress over the nose and forehead to help relieve sinus pressure</w:t>
            </w:r>
          </w:p>
          <w:p w14:paraId="30171593" w14:textId="77777777" w:rsidR="009B17CE" w:rsidRPr="00B919C9" w:rsidRDefault="00037FE0" w:rsidP="00115231">
            <w:pPr>
              <w:pStyle w:val="ListParagraph"/>
              <w:numPr>
                <w:ilvl w:val="0"/>
                <w:numId w:val="3"/>
              </w:numPr>
              <w:spacing w:line="480" w:lineRule="auto"/>
            </w:pPr>
            <w:r w:rsidRPr="00B919C9">
              <w:rPr>
                <w:sz w:val="24"/>
                <w:szCs w:val="24"/>
              </w:rPr>
              <w:t>Use a decongestant or saline nasal spray</w:t>
            </w:r>
          </w:p>
          <w:p w14:paraId="00A37DFA" w14:textId="77777777" w:rsidR="009B17CE" w:rsidRPr="00B919C9" w:rsidRDefault="00037FE0" w:rsidP="00115231">
            <w:pPr>
              <w:pStyle w:val="ListParagraph"/>
              <w:numPr>
                <w:ilvl w:val="0"/>
                <w:numId w:val="3"/>
              </w:numPr>
              <w:spacing w:line="480" w:lineRule="auto"/>
            </w:pPr>
            <w:r w:rsidRPr="00B919C9">
              <w:rPr>
                <w:sz w:val="24"/>
                <w:szCs w:val="24"/>
              </w:rPr>
              <w:t>Breathe in steam from a bowl of hot water or shower</w:t>
            </w:r>
          </w:p>
          <w:p w14:paraId="1B247D92" w14:textId="77777777" w:rsidR="009B17CE" w:rsidRPr="00B919C9" w:rsidRDefault="009B17CE" w:rsidP="00115231">
            <w:pPr>
              <w:spacing w:line="480" w:lineRule="auto"/>
              <w:rPr>
                <w:sz w:val="24"/>
                <w:szCs w:val="24"/>
              </w:rPr>
            </w:pPr>
          </w:p>
        </w:tc>
        <w:tc>
          <w:tcPr>
            <w:tcW w:w="2883" w:type="dxa"/>
            <w:shd w:val="clear" w:color="auto" w:fill="auto"/>
          </w:tcPr>
          <w:p w14:paraId="61F201C9" w14:textId="77777777" w:rsidR="009B17CE" w:rsidRPr="00B919C9" w:rsidRDefault="00037FE0" w:rsidP="00115231">
            <w:pPr>
              <w:pStyle w:val="ListParagraph"/>
              <w:numPr>
                <w:ilvl w:val="0"/>
                <w:numId w:val="3"/>
              </w:numPr>
              <w:spacing w:line="480" w:lineRule="auto"/>
            </w:pPr>
            <w:r w:rsidRPr="00B919C9">
              <w:rPr>
                <w:sz w:val="24"/>
                <w:szCs w:val="24"/>
              </w:rPr>
              <w:lastRenderedPageBreak/>
              <w:t>Get plenty of rest</w:t>
            </w:r>
          </w:p>
          <w:p w14:paraId="1C3B66C2" w14:textId="77777777" w:rsidR="009B17CE" w:rsidRPr="00B919C9" w:rsidRDefault="00037FE0" w:rsidP="00115231">
            <w:pPr>
              <w:pStyle w:val="ListParagraph"/>
              <w:numPr>
                <w:ilvl w:val="0"/>
                <w:numId w:val="3"/>
              </w:numPr>
              <w:spacing w:line="480" w:lineRule="auto"/>
            </w:pPr>
            <w:r w:rsidRPr="00B919C9">
              <w:rPr>
                <w:sz w:val="24"/>
                <w:szCs w:val="24"/>
              </w:rPr>
              <w:t>Drink plenty of fluids</w:t>
            </w:r>
          </w:p>
          <w:p w14:paraId="2DE1DD78" w14:textId="77777777" w:rsidR="009B17CE" w:rsidRPr="00B919C9" w:rsidRDefault="00037FE0" w:rsidP="00115231">
            <w:pPr>
              <w:pStyle w:val="ListParagraph"/>
              <w:numPr>
                <w:ilvl w:val="0"/>
                <w:numId w:val="3"/>
              </w:numPr>
              <w:spacing w:line="480" w:lineRule="auto"/>
            </w:pPr>
            <w:r w:rsidRPr="00B919C9">
              <w:rPr>
                <w:sz w:val="24"/>
                <w:szCs w:val="24"/>
              </w:rPr>
              <w:t>Use a clean humidifier or cool mist vaporizer</w:t>
            </w:r>
          </w:p>
          <w:p w14:paraId="4CFA18E3" w14:textId="77777777" w:rsidR="009B17CE" w:rsidRPr="00B919C9" w:rsidRDefault="00037FE0" w:rsidP="00115231">
            <w:pPr>
              <w:pStyle w:val="ListParagraph"/>
              <w:numPr>
                <w:ilvl w:val="0"/>
                <w:numId w:val="3"/>
              </w:numPr>
              <w:spacing w:line="480" w:lineRule="auto"/>
            </w:pPr>
            <w:r w:rsidRPr="00B919C9">
              <w:rPr>
                <w:sz w:val="24"/>
                <w:szCs w:val="24"/>
              </w:rPr>
              <w:t>Avoid smoking, secondhand smoke, and other pollutants (airborne chemicals or irritants)</w:t>
            </w:r>
          </w:p>
          <w:p w14:paraId="3199A391" w14:textId="77777777" w:rsidR="009B17CE" w:rsidRPr="00B919C9" w:rsidRDefault="00037FE0" w:rsidP="00115231">
            <w:pPr>
              <w:pStyle w:val="ListParagraph"/>
              <w:numPr>
                <w:ilvl w:val="0"/>
                <w:numId w:val="3"/>
              </w:numPr>
              <w:spacing w:line="480" w:lineRule="auto"/>
            </w:pPr>
            <w:r w:rsidRPr="00B919C9">
              <w:rPr>
                <w:sz w:val="24"/>
                <w:szCs w:val="24"/>
              </w:rPr>
              <w:t>Take acetaminophen, ibuprofen or naproxen to relieve pain or fever</w:t>
            </w:r>
          </w:p>
          <w:p w14:paraId="6E24C91D" w14:textId="77777777" w:rsidR="009B17CE" w:rsidRPr="00B919C9" w:rsidRDefault="009B17CE" w:rsidP="00115231">
            <w:pPr>
              <w:spacing w:line="480" w:lineRule="auto"/>
              <w:rPr>
                <w:sz w:val="24"/>
                <w:szCs w:val="24"/>
              </w:rPr>
            </w:pPr>
          </w:p>
          <w:p w14:paraId="14445CC4" w14:textId="77777777" w:rsidR="009B17CE" w:rsidRPr="00B919C9" w:rsidRDefault="00037FE0" w:rsidP="00115231">
            <w:pPr>
              <w:pStyle w:val="ListParagraph"/>
              <w:numPr>
                <w:ilvl w:val="0"/>
                <w:numId w:val="3"/>
              </w:numPr>
              <w:spacing w:line="480" w:lineRule="auto"/>
            </w:pPr>
            <w:r w:rsidRPr="00B919C9">
              <w:rPr>
                <w:sz w:val="24"/>
                <w:szCs w:val="24"/>
              </w:rPr>
              <w:lastRenderedPageBreak/>
              <w:t>Use a clean humidifier or cool mist vaporizer</w:t>
            </w:r>
          </w:p>
          <w:p w14:paraId="1DA78F2A" w14:textId="77777777" w:rsidR="009B17CE" w:rsidRPr="00B919C9" w:rsidRDefault="00037FE0" w:rsidP="00115231">
            <w:pPr>
              <w:pStyle w:val="ListParagraph"/>
              <w:numPr>
                <w:ilvl w:val="0"/>
                <w:numId w:val="3"/>
              </w:numPr>
              <w:spacing w:line="480" w:lineRule="auto"/>
            </w:pPr>
            <w:r w:rsidRPr="00B919C9">
              <w:rPr>
                <w:sz w:val="24"/>
                <w:szCs w:val="24"/>
              </w:rPr>
              <w:t>Breathe in steam from a bowl of hot water or shower</w:t>
            </w:r>
          </w:p>
          <w:p w14:paraId="402C0E6E" w14:textId="77777777" w:rsidR="009B17CE" w:rsidRPr="00B919C9" w:rsidRDefault="00037FE0" w:rsidP="00115231">
            <w:pPr>
              <w:pStyle w:val="ListParagraph"/>
              <w:numPr>
                <w:ilvl w:val="0"/>
                <w:numId w:val="3"/>
              </w:numPr>
              <w:spacing w:line="480" w:lineRule="auto"/>
            </w:pPr>
            <w:r w:rsidRPr="00B919C9">
              <w:rPr>
                <w:sz w:val="24"/>
                <w:szCs w:val="24"/>
              </w:rPr>
              <w:t xml:space="preserve">Use non-medicated lozenges </w:t>
            </w:r>
          </w:p>
          <w:p w14:paraId="7532796F" w14:textId="77777777" w:rsidR="009B17CE" w:rsidRPr="00B919C9" w:rsidRDefault="00037FE0" w:rsidP="00115231">
            <w:pPr>
              <w:pStyle w:val="ListParagraph"/>
              <w:numPr>
                <w:ilvl w:val="0"/>
                <w:numId w:val="3"/>
              </w:numPr>
              <w:spacing w:line="480" w:lineRule="auto"/>
            </w:pPr>
            <w:r w:rsidRPr="00B919C9">
              <w:rPr>
                <w:sz w:val="24"/>
                <w:szCs w:val="24"/>
              </w:rPr>
              <w:t>Use honey</w:t>
            </w:r>
          </w:p>
          <w:p w14:paraId="2C69919C" w14:textId="77777777" w:rsidR="009B17CE" w:rsidRPr="00B919C9" w:rsidRDefault="009B17CE" w:rsidP="00115231">
            <w:pPr>
              <w:spacing w:line="480" w:lineRule="auto"/>
              <w:rPr>
                <w:sz w:val="24"/>
                <w:szCs w:val="24"/>
              </w:rPr>
            </w:pPr>
          </w:p>
        </w:tc>
        <w:tc>
          <w:tcPr>
            <w:tcW w:w="2520" w:type="dxa"/>
            <w:shd w:val="clear" w:color="auto" w:fill="auto"/>
          </w:tcPr>
          <w:p w14:paraId="6903D1EE" w14:textId="77777777" w:rsidR="009B17CE" w:rsidRPr="00B919C9" w:rsidRDefault="00037FE0" w:rsidP="00115231">
            <w:pPr>
              <w:pStyle w:val="ListParagraph"/>
              <w:numPr>
                <w:ilvl w:val="0"/>
                <w:numId w:val="2"/>
              </w:numPr>
              <w:spacing w:line="480" w:lineRule="auto"/>
            </w:pPr>
            <w:r w:rsidRPr="00B919C9">
              <w:rPr>
                <w:sz w:val="24"/>
                <w:szCs w:val="24"/>
              </w:rPr>
              <w:lastRenderedPageBreak/>
              <w:t>Get plenty of rest</w:t>
            </w:r>
          </w:p>
          <w:p w14:paraId="52998382" w14:textId="77777777" w:rsidR="009B17CE" w:rsidRPr="00B919C9" w:rsidRDefault="00037FE0" w:rsidP="00115231">
            <w:pPr>
              <w:pStyle w:val="ListParagraph"/>
              <w:numPr>
                <w:ilvl w:val="0"/>
                <w:numId w:val="2"/>
              </w:numPr>
              <w:spacing w:line="480" w:lineRule="auto"/>
            </w:pPr>
            <w:r w:rsidRPr="00B919C9">
              <w:rPr>
                <w:sz w:val="24"/>
                <w:szCs w:val="24"/>
              </w:rPr>
              <w:t>Drink plenty of fluids</w:t>
            </w:r>
          </w:p>
          <w:p w14:paraId="6656E937" w14:textId="77777777" w:rsidR="009B17CE" w:rsidRPr="00B919C9" w:rsidRDefault="00037FE0" w:rsidP="00115231">
            <w:pPr>
              <w:pStyle w:val="ListParagraph"/>
              <w:numPr>
                <w:ilvl w:val="0"/>
                <w:numId w:val="2"/>
              </w:numPr>
              <w:spacing w:line="480" w:lineRule="auto"/>
            </w:pPr>
            <w:r w:rsidRPr="00B919C9">
              <w:rPr>
                <w:sz w:val="24"/>
                <w:szCs w:val="24"/>
              </w:rPr>
              <w:t>Use a clean humidifier or cool mist vaporizer</w:t>
            </w:r>
          </w:p>
          <w:p w14:paraId="2F3DDEC3" w14:textId="77777777" w:rsidR="009B17CE" w:rsidRPr="00B919C9" w:rsidRDefault="00037FE0" w:rsidP="00115231">
            <w:pPr>
              <w:pStyle w:val="ListParagraph"/>
              <w:numPr>
                <w:ilvl w:val="0"/>
                <w:numId w:val="2"/>
              </w:numPr>
              <w:spacing w:line="480" w:lineRule="auto"/>
            </w:pPr>
            <w:r w:rsidRPr="00B919C9">
              <w:rPr>
                <w:sz w:val="24"/>
                <w:szCs w:val="24"/>
              </w:rPr>
              <w:t>Avoid smoking, secondhand smoke, and other pollutants (airborne chemicals or irritants)</w:t>
            </w:r>
          </w:p>
          <w:p w14:paraId="7397BB60" w14:textId="77777777" w:rsidR="009B17CE" w:rsidRPr="00B919C9" w:rsidRDefault="00037FE0" w:rsidP="00115231">
            <w:pPr>
              <w:pStyle w:val="ListParagraph"/>
              <w:numPr>
                <w:ilvl w:val="0"/>
                <w:numId w:val="2"/>
              </w:numPr>
              <w:spacing w:line="480" w:lineRule="auto"/>
            </w:pPr>
            <w:r w:rsidRPr="00B919C9">
              <w:rPr>
                <w:sz w:val="24"/>
                <w:szCs w:val="24"/>
              </w:rPr>
              <w:t xml:space="preserve">Take acetaminophen, </w:t>
            </w:r>
            <w:r w:rsidRPr="00B919C9">
              <w:rPr>
                <w:sz w:val="24"/>
                <w:szCs w:val="24"/>
              </w:rPr>
              <w:lastRenderedPageBreak/>
              <w:t>ibuprofen or naproxen to relieve pain or fever</w:t>
            </w:r>
          </w:p>
          <w:p w14:paraId="1EFC383B" w14:textId="77777777" w:rsidR="009B17CE" w:rsidRPr="00B919C9" w:rsidRDefault="00037FE0" w:rsidP="00115231">
            <w:pPr>
              <w:pStyle w:val="ListParagraph"/>
              <w:numPr>
                <w:ilvl w:val="0"/>
                <w:numId w:val="2"/>
              </w:numPr>
              <w:spacing w:line="480" w:lineRule="auto"/>
            </w:pPr>
            <w:r w:rsidRPr="00B919C9">
              <w:rPr>
                <w:sz w:val="24"/>
                <w:szCs w:val="24"/>
              </w:rPr>
              <w:t>Get plenty of rest</w:t>
            </w:r>
          </w:p>
          <w:p w14:paraId="4D05E7B4" w14:textId="77777777" w:rsidR="009B17CE" w:rsidRPr="00B919C9" w:rsidRDefault="00037FE0" w:rsidP="00115231">
            <w:pPr>
              <w:pStyle w:val="ListParagraph"/>
              <w:numPr>
                <w:ilvl w:val="0"/>
                <w:numId w:val="2"/>
              </w:numPr>
              <w:spacing w:line="480" w:lineRule="auto"/>
            </w:pPr>
            <w:r w:rsidRPr="00B919C9">
              <w:rPr>
                <w:sz w:val="24"/>
                <w:szCs w:val="24"/>
              </w:rPr>
              <w:t>Increase fluid intake</w:t>
            </w:r>
          </w:p>
          <w:p w14:paraId="7696CE09" w14:textId="77777777" w:rsidR="009B17CE" w:rsidRPr="00B919C9" w:rsidRDefault="00037FE0" w:rsidP="00115231">
            <w:pPr>
              <w:pStyle w:val="ListParagraph"/>
              <w:numPr>
                <w:ilvl w:val="0"/>
                <w:numId w:val="2"/>
              </w:numPr>
              <w:spacing w:line="480" w:lineRule="auto"/>
            </w:pPr>
            <w:r w:rsidRPr="00B919C9">
              <w:rPr>
                <w:sz w:val="24"/>
                <w:szCs w:val="24"/>
              </w:rPr>
              <w:t>Use a decongestant or saline nasal spray to help relieve nasal symptoms</w:t>
            </w:r>
          </w:p>
          <w:p w14:paraId="126B33D2" w14:textId="77777777" w:rsidR="009B17CE" w:rsidRPr="00B919C9" w:rsidRDefault="009B17CE" w:rsidP="00115231">
            <w:pPr>
              <w:spacing w:line="480" w:lineRule="auto"/>
              <w:rPr>
                <w:sz w:val="24"/>
                <w:szCs w:val="24"/>
              </w:rPr>
            </w:pPr>
          </w:p>
        </w:tc>
        <w:tc>
          <w:tcPr>
            <w:tcW w:w="2969" w:type="dxa"/>
            <w:shd w:val="clear" w:color="auto" w:fill="auto"/>
          </w:tcPr>
          <w:p w14:paraId="35AFBF34" w14:textId="77777777" w:rsidR="009B17CE" w:rsidRPr="00B919C9" w:rsidRDefault="00037FE0" w:rsidP="00115231">
            <w:pPr>
              <w:pStyle w:val="ListParagraph"/>
              <w:numPr>
                <w:ilvl w:val="0"/>
                <w:numId w:val="1"/>
              </w:numPr>
              <w:spacing w:line="480" w:lineRule="auto"/>
            </w:pPr>
            <w:r w:rsidRPr="00B919C9">
              <w:rPr>
                <w:sz w:val="24"/>
                <w:szCs w:val="24"/>
              </w:rPr>
              <w:lastRenderedPageBreak/>
              <w:t>Get plenty of rest</w:t>
            </w:r>
          </w:p>
          <w:p w14:paraId="32470568" w14:textId="77777777" w:rsidR="009B17CE" w:rsidRPr="00B919C9" w:rsidRDefault="00037FE0" w:rsidP="00115231">
            <w:pPr>
              <w:pStyle w:val="ListParagraph"/>
              <w:numPr>
                <w:ilvl w:val="0"/>
                <w:numId w:val="1"/>
              </w:numPr>
              <w:spacing w:line="480" w:lineRule="auto"/>
            </w:pPr>
            <w:r w:rsidRPr="00B919C9">
              <w:rPr>
                <w:sz w:val="24"/>
                <w:szCs w:val="24"/>
              </w:rPr>
              <w:t>Drink plenty of fluids</w:t>
            </w:r>
          </w:p>
          <w:p w14:paraId="69A7469D" w14:textId="77777777" w:rsidR="009B17CE" w:rsidRPr="00B919C9" w:rsidRDefault="00037FE0" w:rsidP="00115231">
            <w:pPr>
              <w:pStyle w:val="ListParagraph"/>
              <w:numPr>
                <w:ilvl w:val="0"/>
                <w:numId w:val="1"/>
              </w:numPr>
              <w:spacing w:line="480" w:lineRule="auto"/>
            </w:pPr>
            <w:r w:rsidRPr="00B919C9">
              <w:rPr>
                <w:sz w:val="24"/>
                <w:szCs w:val="24"/>
              </w:rPr>
              <w:t>Use a clean humidifier or cool mist vaporizer</w:t>
            </w:r>
          </w:p>
          <w:p w14:paraId="514CDB16" w14:textId="77777777" w:rsidR="009B17CE" w:rsidRPr="00B919C9" w:rsidRDefault="00037FE0" w:rsidP="00115231">
            <w:pPr>
              <w:pStyle w:val="ListParagraph"/>
              <w:numPr>
                <w:ilvl w:val="0"/>
                <w:numId w:val="1"/>
              </w:numPr>
              <w:spacing w:line="480" w:lineRule="auto"/>
            </w:pPr>
            <w:r w:rsidRPr="00B919C9">
              <w:rPr>
                <w:sz w:val="24"/>
                <w:szCs w:val="24"/>
              </w:rPr>
              <w:t>Avoid smoking, secondhand smoke, and other pollutants (airborne chemicals or irritants)</w:t>
            </w:r>
          </w:p>
          <w:p w14:paraId="0C7DC3F8" w14:textId="77777777" w:rsidR="009B17CE" w:rsidRPr="00B919C9" w:rsidRDefault="00037FE0" w:rsidP="00115231">
            <w:pPr>
              <w:pStyle w:val="ListParagraph"/>
              <w:numPr>
                <w:ilvl w:val="0"/>
                <w:numId w:val="1"/>
              </w:numPr>
              <w:spacing w:line="480" w:lineRule="auto"/>
            </w:pPr>
            <w:r w:rsidRPr="00B919C9">
              <w:rPr>
                <w:sz w:val="24"/>
                <w:szCs w:val="24"/>
              </w:rPr>
              <w:t>Take acetaminophen, ibuprofen or naproxen to relieve pain or fever</w:t>
            </w:r>
          </w:p>
          <w:p w14:paraId="4FD3C6ED" w14:textId="77777777" w:rsidR="009B17CE" w:rsidRPr="00B919C9" w:rsidRDefault="00037FE0" w:rsidP="00115231">
            <w:pPr>
              <w:pStyle w:val="ListParagraph"/>
              <w:numPr>
                <w:ilvl w:val="0"/>
                <w:numId w:val="1"/>
              </w:numPr>
              <w:spacing w:line="480" w:lineRule="auto"/>
            </w:pPr>
            <w:r w:rsidRPr="00B919C9">
              <w:rPr>
                <w:sz w:val="24"/>
                <w:szCs w:val="24"/>
              </w:rPr>
              <w:lastRenderedPageBreak/>
              <w:t>Soothe a sore throat with ice chips, sore throat spray, popsicles, or lozenges (do not give lozenges to young children)</w:t>
            </w:r>
          </w:p>
          <w:p w14:paraId="0A835708" w14:textId="77777777" w:rsidR="009B17CE" w:rsidRPr="00B919C9" w:rsidRDefault="00037FE0" w:rsidP="00115231">
            <w:pPr>
              <w:pStyle w:val="ListParagraph"/>
              <w:numPr>
                <w:ilvl w:val="0"/>
                <w:numId w:val="1"/>
              </w:numPr>
              <w:spacing w:line="480" w:lineRule="auto"/>
            </w:pPr>
            <w:r w:rsidRPr="00B919C9">
              <w:rPr>
                <w:sz w:val="24"/>
                <w:szCs w:val="24"/>
              </w:rPr>
              <w:t>Use a clean humidifier or cool mist vaporizer</w:t>
            </w:r>
          </w:p>
          <w:p w14:paraId="6BAE74B7" w14:textId="77777777" w:rsidR="009B17CE" w:rsidRPr="00B919C9" w:rsidRDefault="00037FE0" w:rsidP="00115231">
            <w:pPr>
              <w:pStyle w:val="ListParagraph"/>
              <w:numPr>
                <w:ilvl w:val="0"/>
                <w:numId w:val="1"/>
              </w:numPr>
              <w:spacing w:line="480" w:lineRule="auto"/>
            </w:pPr>
            <w:r w:rsidRPr="00B919C9">
              <w:rPr>
                <w:sz w:val="24"/>
                <w:szCs w:val="24"/>
              </w:rPr>
              <w:t>Gargle with salt water</w:t>
            </w:r>
          </w:p>
          <w:p w14:paraId="1EC09422" w14:textId="77777777" w:rsidR="009B17CE" w:rsidRPr="00B919C9" w:rsidRDefault="00037FE0" w:rsidP="00115231">
            <w:pPr>
              <w:pStyle w:val="ListParagraph"/>
              <w:numPr>
                <w:ilvl w:val="0"/>
                <w:numId w:val="1"/>
              </w:numPr>
              <w:spacing w:line="480" w:lineRule="auto"/>
            </w:pPr>
            <w:r w:rsidRPr="00B919C9">
              <w:rPr>
                <w:sz w:val="24"/>
                <w:szCs w:val="24"/>
              </w:rPr>
              <w:t>Drink warm beverages</w:t>
            </w:r>
          </w:p>
          <w:p w14:paraId="5CFF955F" w14:textId="77777777" w:rsidR="009B17CE" w:rsidRPr="00B919C9" w:rsidRDefault="009B17CE" w:rsidP="00115231">
            <w:pPr>
              <w:spacing w:line="480" w:lineRule="auto"/>
              <w:rPr>
                <w:sz w:val="24"/>
                <w:szCs w:val="24"/>
              </w:rPr>
            </w:pPr>
          </w:p>
        </w:tc>
      </w:tr>
    </w:tbl>
    <w:p w14:paraId="5B329A3C" w14:textId="77777777" w:rsidR="009B17CE" w:rsidRPr="00B919C9" w:rsidRDefault="009B17CE" w:rsidP="00115231">
      <w:pPr>
        <w:spacing w:line="480" w:lineRule="auto"/>
        <w:sectPr w:rsidR="009B17CE" w:rsidRPr="00B919C9" w:rsidSect="006C3FB9">
          <w:headerReference w:type="default" r:id="rId23"/>
          <w:headerReference w:type="first" r:id="rId24"/>
          <w:type w:val="continuous"/>
          <w:pgSz w:w="15840" w:h="12240" w:orient="landscape"/>
          <w:pgMar w:top="1620" w:right="1440" w:bottom="1440" w:left="1440" w:header="720" w:footer="0" w:gutter="0"/>
          <w:cols w:space="720"/>
          <w:formProt w:val="0"/>
          <w:titlePg/>
          <w:docGrid w:linePitch="360"/>
        </w:sectPr>
      </w:pPr>
    </w:p>
    <w:p w14:paraId="3F53D9BF" w14:textId="77777777" w:rsidR="009B17CE" w:rsidRPr="00B919C9" w:rsidRDefault="00037FE0" w:rsidP="00115231">
      <w:pPr>
        <w:spacing w:line="480" w:lineRule="auto"/>
        <w:jc w:val="center"/>
      </w:pPr>
      <w:r w:rsidRPr="00B919C9">
        <w:rPr>
          <w:sz w:val="24"/>
          <w:szCs w:val="24"/>
        </w:rPr>
        <w:lastRenderedPageBreak/>
        <w:t>Appendix D</w:t>
      </w:r>
    </w:p>
    <w:p w14:paraId="0ED54816" w14:textId="77777777" w:rsidR="009B17CE" w:rsidRPr="00B919C9" w:rsidRDefault="00037FE0" w:rsidP="00115231">
      <w:pPr>
        <w:spacing w:line="480" w:lineRule="auto"/>
        <w:jc w:val="center"/>
      </w:pPr>
      <w:r w:rsidRPr="00B919C9">
        <w:rPr>
          <w:sz w:val="24"/>
          <w:szCs w:val="24"/>
        </w:rPr>
        <w:t>RTI Education Brochure</w:t>
      </w:r>
    </w:p>
    <w:p w14:paraId="273B2359" w14:textId="77777777" w:rsidR="009B17CE" w:rsidRPr="00B919C9" w:rsidRDefault="00037FE0" w:rsidP="00115231">
      <w:pPr>
        <w:spacing w:line="480" w:lineRule="auto"/>
        <w:jc w:val="center"/>
      </w:pPr>
      <w:r w:rsidRPr="00B919C9">
        <w:object w:dxaOrig="4898" w:dyaOrig="6368" w14:anchorId="3DE7A822">
          <v:shape id="_x0000_i1025" style="width:6in;height:561.6pt" coordsize="" o:spt="100" adj="0,,0" path="" stroked="f">
            <v:stroke joinstyle="miter"/>
            <v:imagedata r:id="rId25" o:title=""/>
            <v:formulas/>
            <v:path o:connecttype="segments"/>
          </v:shape>
          <o:OLEObject Type="Embed" ProgID="AcroExch.Document.DC" ShapeID="_x0000_i1025" DrawAspect="Content" ObjectID="_1649314712" r:id="rId26"/>
        </w:object>
      </w:r>
      <w:r w:rsidRPr="00B919C9">
        <w:br w:type="page"/>
      </w:r>
    </w:p>
    <w:p w14:paraId="22C7DF61" w14:textId="77777777" w:rsidR="009B17CE" w:rsidRPr="00B919C9" w:rsidRDefault="00037FE0" w:rsidP="00115231">
      <w:pPr>
        <w:spacing w:line="480" w:lineRule="auto"/>
        <w:jc w:val="center"/>
      </w:pPr>
      <w:r w:rsidRPr="00B919C9">
        <w:rPr>
          <w:sz w:val="24"/>
          <w:szCs w:val="24"/>
        </w:rPr>
        <w:lastRenderedPageBreak/>
        <w:t>Appendix E</w:t>
      </w:r>
    </w:p>
    <w:p w14:paraId="68D1621B" w14:textId="77777777" w:rsidR="009B17CE" w:rsidRPr="00B919C9" w:rsidRDefault="00037FE0" w:rsidP="00115231">
      <w:pPr>
        <w:spacing w:line="480" w:lineRule="auto"/>
        <w:jc w:val="center"/>
      </w:pPr>
      <w:r w:rsidRPr="00B919C9">
        <w:rPr>
          <w:sz w:val="24"/>
          <w:szCs w:val="24"/>
        </w:rPr>
        <w:t>Literature Review Matrix</w:t>
      </w:r>
    </w:p>
    <w:tbl>
      <w:tblPr>
        <w:tblStyle w:val="TableGrid"/>
        <w:tblW w:w="0" w:type="auto"/>
        <w:tblLook w:val="04A0" w:firstRow="1" w:lastRow="0" w:firstColumn="1" w:lastColumn="0" w:noHBand="0" w:noVBand="1"/>
      </w:tblPr>
      <w:tblGrid>
        <w:gridCol w:w="4010"/>
        <w:gridCol w:w="852"/>
        <w:gridCol w:w="1315"/>
        <w:gridCol w:w="1391"/>
        <w:gridCol w:w="1602"/>
      </w:tblGrid>
      <w:tr w:rsidR="009E5D0A" w:rsidRPr="00B919C9" w14:paraId="72F28A5E" w14:textId="77777777" w:rsidTr="009E5D0A">
        <w:trPr>
          <w:trHeight w:val="638"/>
        </w:trPr>
        <w:tc>
          <w:tcPr>
            <w:tcW w:w="12780" w:type="dxa"/>
            <w:gridSpan w:val="5"/>
            <w:hideMark/>
          </w:tcPr>
          <w:p w14:paraId="43AD85CB" w14:textId="77777777" w:rsidR="009E5D0A" w:rsidRPr="00B919C9" w:rsidRDefault="009E5D0A" w:rsidP="00115231">
            <w:pPr>
              <w:spacing w:line="480" w:lineRule="auto"/>
              <w:rPr>
                <w:b/>
                <w:bCs/>
                <w:sz w:val="24"/>
                <w:szCs w:val="24"/>
              </w:rPr>
            </w:pPr>
            <w:r w:rsidRPr="00B919C9">
              <w:rPr>
                <w:b/>
                <w:bCs/>
                <w:sz w:val="24"/>
                <w:szCs w:val="24"/>
              </w:rPr>
              <w:t>NURS 8269: DNP Project I                                                                                                                                                                                                                                                                                                                                              Literature Review Matrix</w:t>
            </w:r>
          </w:p>
        </w:tc>
      </w:tr>
      <w:tr w:rsidR="009E5D0A" w:rsidRPr="00B919C9" w14:paraId="269D2B5A" w14:textId="77777777" w:rsidTr="009E5D0A">
        <w:trPr>
          <w:trHeight w:val="638"/>
        </w:trPr>
        <w:tc>
          <w:tcPr>
            <w:tcW w:w="8642" w:type="dxa"/>
            <w:gridSpan w:val="3"/>
            <w:hideMark/>
          </w:tcPr>
          <w:p w14:paraId="5DB33F3E" w14:textId="77777777" w:rsidR="009E5D0A" w:rsidRPr="00B919C9" w:rsidRDefault="009E5D0A" w:rsidP="00115231">
            <w:pPr>
              <w:spacing w:line="480" w:lineRule="auto"/>
              <w:rPr>
                <w:b/>
                <w:bCs/>
                <w:sz w:val="24"/>
                <w:szCs w:val="24"/>
              </w:rPr>
            </w:pPr>
            <w:r w:rsidRPr="00B919C9">
              <w:rPr>
                <w:b/>
                <w:bCs/>
                <w:sz w:val="24"/>
                <w:szCs w:val="24"/>
              </w:rPr>
              <w:t>Student:  Heather Bryce Futrell</w:t>
            </w:r>
          </w:p>
        </w:tc>
        <w:tc>
          <w:tcPr>
            <w:tcW w:w="4138" w:type="dxa"/>
            <w:gridSpan w:val="2"/>
            <w:noWrap/>
            <w:hideMark/>
          </w:tcPr>
          <w:p w14:paraId="408E1A8B" w14:textId="77777777" w:rsidR="009E5D0A" w:rsidRPr="00B919C9" w:rsidRDefault="009E5D0A" w:rsidP="00115231">
            <w:pPr>
              <w:spacing w:line="480" w:lineRule="auto"/>
              <w:rPr>
                <w:b/>
                <w:bCs/>
                <w:sz w:val="24"/>
                <w:szCs w:val="24"/>
              </w:rPr>
            </w:pPr>
            <w:r w:rsidRPr="00B919C9">
              <w:rPr>
                <w:b/>
                <w:bCs/>
                <w:sz w:val="24"/>
                <w:szCs w:val="24"/>
              </w:rPr>
              <w:t>Date of Submission: 4/23/19</w:t>
            </w:r>
          </w:p>
        </w:tc>
      </w:tr>
      <w:tr w:rsidR="009E5D0A" w:rsidRPr="00B919C9" w14:paraId="72B9FA26" w14:textId="77777777" w:rsidTr="009E5D0A">
        <w:trPr>
          <w:trHeight w:val="612"/>
        </w:trPr>
        <w:tc>
          <w:tcPr>
            <w:tcW w:w="8642" w:type="dxa"/>
            <w:gridSpan w:val="3"/>
            <w:hideMark/>
          </w:tcPr>
          <w:p w14:paraId="7694E1E6" w14:textId="77777777" w:rsidR="009E5D0A" w:rsidRPr="00B919C9" w:rsidRDefault="009E5D0A" w:rsidP="00115231">
            <w:pPr>
              <w:spacing w:line="480" w:lineRule="auto"/>
              <w:rPr>
                <w:b/>
                <w:bCs/>
                <w:sz w:val="24"/>
                <w:szCs w:val="24"/>
              </w:rPr>
            </w:pPr>
            <w:r w:rsidRPr="00B919C9">
              <w:rPr>
                <w:b/>
                <w:bCs/>
                <w:sz w:val="24"/>
                <w:szCs w:val="24"/>
              </w:rPr>
              <w:t>Faculty: Dr. Kosko</w:t>
            </w:r>
          </w:p>
        </w:tc>
        <w:tc>
          <w:tcPr>
            <w:tcW w:w="1940" w:type="dxa"/>
            <w:noWrap/>
            <w:hideMark/>
          </w:tcPr>
          <w:p w14:paraId="48AB3C53" w14:textId="77777777" w:rsidR="009E5D0A" w:rsidRPr="00B919C9" w:rsidRDefault="009E5D0A" w:rsidP="00115231">
            <w:pPr>
              <w:spacing w:line="480" w:lineRule="auto"/>
              <w:rPr>
                <w:b/>
                <w:bCs/>
                <w:sz w:val="24"/>
                <w:szCs w:val="24"/>
              </w:rPr>
            </w:pPr>
            <w:r w:rsidRPr="00B919C9">
              <w:rPr>
                <w:b/>
                <w:bCs/>
                <w:sz w:val="24"/>
                <w:szCs w:val="24"/>
              </w:rPr>
              <w:t> </w:t>
            </w:r>
          </w:p>
        </w:tc>
        <w:tc>
          <w:tcPr>
            <w:tcW w:w="2198" w:type="dxa"/>
            <w:noWrap/>
            <w:hideMark/>
          </w:tcPr>
          <w:p w14:paraId="6C361B16" w14:textId="77777777" w:rsidR="009E5D0A" w:rsidRPr="00B919C9" w:rsidRDefault="009E5D0A" w:rsidP="00115231">
            <w:pPr>
              <w:spacing w:line="480" w:lineRule="auto"/>
              <w:rPr>
                <w:b/>
                <w:bCs/>
                <w:sz w:val="24"/>
                <w:szCs w:val="24"/>
              </w:rPr>
            </w:pPr>
            <w:r w:rsidRPr="00B919C9">
              <w:rPr>
                <w:b/>
                <w:bCs/>
                <w:sz w:val="24"/>
                <w:szCs w:val="24"/>
              </w:rPr>
              <w:t> </w:t>
            </w:r>
          </w:p>
        </w:tc>
      </w:tr>
      <w:tr w:rsidR="009E5D0A" w:rsidRPr="00B919C9" w14:paraId="1D0F272B" w14:textId="77777777" w:rsidTr="009E5D0A">
        <w:trPr>
          <w:trHeight w:val="1572"/>
        </w:trPr>
        <w:tc>
          <w:tcPr>
            <w:tcW w:w="12780" w:type="dxa"/>
            <w:gridSpan w:val="5"/>
            <w:hideMark/>
          </w:tcPr>
          <w:p w14:paraId="63BE7804" w14:textId="77777777" w:rsidR="009E5D0A" w:rsidRPr="00B919C9" w:rsidRDefault="009E5D0A" w:rsidP="00115231">
            <w:pPr>
              <w:spacing w:line="480" w:lineRule="auto"/>
              <w:rPr>
                <w:b/>
                <w:bCs/>
                <w:sz w:val="24"/>
                <w:szCs w:val="24"/>
              </w:rPr>
            </w:pPr>
            <w:r w:rsidRPr="00B919C9">
              <w:rPr>
                <w:b/>
                <w:bCs/>
                <w:sz w:val="24"/>
                <w:szCs w:val="24"/>
              </w:rPr>
              <w:t>Project Title: Antibiotic use in viral respiratory infections in the primary care setting</w:t>
            </w:r>
          </w:p>
        </w:tc>
      </w:tr>
      <w:tr w:rsidR="009E5D0A" w:rsidRPr="00B919C9" w14:paraId="37964C07" w14:textId="77777777" w:rsidTr="009E5D0A">
        <w:trPr>
          <w:trHeight w:val="923"/>
        </w:trPr>
        <w:tc>
          <w:tcPr>
            <w:tcW w:w="5598" w:type="dxa"/>
            <w:hideMark/>
          </w:tcPr>
          <w:p w14:paraId="695E5DCE" w14:textId="77777777" w:rsidR="009E5D0A" w:rsidRPr="00B919C9" w:rsidRDefault="009E5D0A" w:rsidP="00115231">
            <w:pPr>
              <w:spacing w:line="480" w:lineRule="auto"/>
              <w:rPr>
                <w:b/>
                <w:bCs/>
                <w:sz w:val="24"/>
                <w:szCs w:val="24"/>
              </w:rPr>
            </w:pPr>
            <w:r w:rsidRPr="00B919C9">
              <w:rPr>
                <w:b/>
                <w:bCs/>
                <w:sz w:val="24"/>
                <w:szCs w:val="24"/>
              </w:rPr>
              <w:t xml:space="preserve">Article                                                          </w:t>
            </w:r>
            <w:r w:rsidRPr="00B919C9">
              <w:rPr>
                <w:sz w:val="24"/>
                <w:szCs w:val="24"/>
              </w:rPr>
              <w:t xml:space="preserve"> (APA Citation)</w:t>
            </w:r>
          </w:p>
        </w:tc>
        <w:tc>
          <w:tcPr>
            <w:tcW w:w="1178" w:type="dxa"/>
            <w:hideMark/>
          </w:tcPr>
          <w:p w14:paraId="6441A916" w14:textId="77777777" w:rsidR="009E5D0A" w:rsidRPr="00B919C9" w:rsidRDefault="009E5D0A" w:rsidP="00115231">
            <w:pPr>
              <w:spacing w:line="480" w:lineRule="auto"/>
              <w:rPr>
                <w:b/>
                <w:bCs/>
                <w:sz w:val="24"/>
                <w:szCs w:val="24"/>
              </w:rPr>
            </w:pPr>
            <w:r w:rsidRPr="00B919C9">
              <w:rPr>
                <w:b/>
                <w:bCs/>
                <w:sz w:val="24"/>
                <w:szCs w:val="24"/>
              </w:rPr>
              <w:t xml:space="preserve">Level of Evidence      </w:t>
            </w:r>
            <w:r w:rsidRPr="00B919C9">
              <w:rPr>
                <w:sz w:val="24"/>
                <w:szCs w:val="24"/>
              </w:rPr>
              <w:t>(I to VII)</w:t>
            </w:r>
          </w:p>
        </w:tc>
        <w:tc>
          <w:tcPr>
            <w:tcW w:w="1866" w:type="dxa"/>
            <w:hideMark/>
          </w:tcPr>
          <w:p w14:paraId="4600977E" w14:textId="77777777" w:rsidR="009E5D0A" w:rsidRPr="00B919C9" w:rsidRDefault="009E5D0A" w:rsidP="00115231">
            <w:pPr>
              <w:spacing w:line="480" w:lineRule="auto"/>
              <w:rPr>
                <w:b/>
                <w:bCs/>
                <w:sz w:val="24"/>
                <w:szCs w:val="24"/>
              </w:rPr>
            </w:pPr>
            <w:r w:rsidRPr="00B919C9">
              <w:rPr>
                <w:b/>
                <w:bCs/>
                <w:sz w:val="24"/>
                <w:szCs w:val="24"/>
              </w:rPr>
              <w:t>Data/Evidence Findings</w:t>
            </w:r>
          </w:p>
        </w:tc>
        <w:tc>
          <w:tcPr>
            <w:tcW w:w="1940" w:type="dxa"/>
            <w:hideMark/>
          </w:tcPr>
          <w:p w14:paraId="1FC0A932" w14:textId="77777777" w:rsidR="009E5D0A" w:rsidRPr="00B919C9" w:rsidRDefault="009E5D0A" w:rsidP="00115231">
            <w:pPr>
              <w:spacing w:line="480" w:lineRule="auto"/>
              <w:rPr>
                <w:b/>
                <w:bCs/>
                <w:sz w:val="24"/>
                <w:szCs w:val="24"/>
              </w:rPr>
            </w:pPr>
            <w:r w:rsidRPr="00B919C9">
              <w:rPr>
                <w:b/>
                <w:bCs/>
                <w:sz w:val="24"/>
                <w:szCs w:val="24"/>
              </w:rPr>
              <w:t>Conclusion or Summary</w:t>
            </w:r>
          </w:p>
        </w:tc>
        <w:tc>
          <w:tcPr>
            <w:tcW w:w="2198" w:type="dxa"/>
            <w:hideMark/>
          </w:tcPr>
          <w:p w14:paraId="3D27B6A2" w14:textId="77777777" w:rsidR="009E5D0A" w:rsidRPr="00B919C9" w:rsidRDefault="009E5D0A" w:rsidP="00115231">
            <w:pPr>
              <w:spacing w:line="480" w:lineRule="auto"/>
              <w:rPr>
                <w:b/>
                <w:bCs/>
                <w:sz w:val="24"/>
                <w:szCs w:val="24"/>
              </w:rPr>
            </w:pPr>
            <w:r w:rsidRPr="00B919C9">
              <w:rPr>
                <w:b/>
                <w:bCs/>
                <w:sz w:val="24"/>
                <w:szCs w:val="24"/>
              </w:rPr>
              <w:t xml:space="preserve">Use of Evidence in EBP Project Plan                     </w:t>
            </w:r>
            <w:r w:rsidRPr="00B919C9">
              <w:rPr>
                <w:sz w:val="24"/>
                <w:szCs w:val="24"/>
              </w:rPr>
              <w:t xml:space="preserve"> </w:t>
            </w:r>
            <w:r w:rsidRPr="00B919C9">
              <w:rPr>
                <w:i/>
                <w:iCs/>
                <w:sz w:val="24"/>
                <w:szCs w:val="24"/>
              </w:rPr>
              <w:t xml:space="preserve"> (Include your evaluation, strengths/limitations, and relevance to your project </w:t>
            </w:r>
            <w:r w:rsidRPr="00B919C9">
              <w:rPr>
                <w:i/>
                <w:iCs/>
                <w:sz w:val="24"/>
                <w:szCs w:val="24"/>
                <w:u w:val="single"/>
              </w:rPr>
              <w:t>and</w:t>
            </w:r>
            <w:r w:rsidRPr="00B919C9">
              <w:rPr>
                <w:i/>
                <w:iCs/>
                <w:sz w:val="24"/>
                <w:szCs w:val="24"/>
              </w:rPr>
              <w:t xml:space="preserve"> other information that you </w:t>
            </w:r>
            <w:r w:rsidRPr="00B919C9">
              <w:rPr>
                <w:i/>
                <w:iCs/>
                <w:sz w:val="24"/>
                <w:szCs w:val="24"/>
              </w:rPr>
              <w:lastRenderedPageBreak/>
              <w:t>would like to make note of)</w:t>
            </w:r>
          </w:p>
        </w:tc>
      </w:tr>
      <w:tr w:rsidR="009E5D0A" w:rsidRPr="00B919C9" w14:paraId="5ED19306" w14:textId="77777777" w:rsidTr="009E5D0A">
        <w:trPr>
          <w:trHeight w:val="4999"/>
        </w:trPr>
        <w:tc>
          <w:tcPr>
            <w:tcW w:w="5598" w:type="dxa"/>
            <w:hideMark/>
          </w:tcPr>
          <w:p w14:paraId="1BEF86F5" w14:textId="77777777" w:rsidR="009E5D0A" w:rsidRPr="00B919C9" w:rsidRDefault="009E5D0A" w:rsidP="00115231">
            <w:pPr>
              <w:spacing w:line="480" w:lineRule="auto"/>
              <w:rPr>
                <w:sz w:val="24"/>
                <w:szCs w:val="24"/>
              </w:rPr>
            </w:pPr>
            <w:r w:rsidRPr="00B919C9">
              <w:rPr>
                <w:sz w:val="24"/>
                <w:szCs w:val="24"/>
              </w:rPr>
              <w:lastRenderedPageBreak/>
              <w:t xml:space="preserve"> Endrejat, P. C., Baumgarten, F., &amp; Kauffeld, S. (2017). When theory meets practice: Combining lewin's ideas about change with motivational interviewing to increase energy-saving behaviours within organizations. Journal of Change Management, 17(2), 101. doi:10.1080/14697017.2017.1299372</w:t>
            </w:r>
          </w:p>
        </w:tc>
        <w:tc>
          <w:tcPr>
            <w:tcW w:w="1178" w:type="dxa"/>
            <w:hideMark/>
          </w:tcPr>
          <w:p w14:paraId="4F191362" w14:textId="77777777" w:rsidR="009E5D0A" w:rsidRPr="00B919C9" w:rsidRDefault="009E5D0A" w:rsidP="00115231">
            <w:pPr>
              <w:spacing w:line="480" w:lineRule="auto"/>
              <w:rPr>
                <w:sz w:val="24"/>
                <w:szCs w:val="24"/>
              </w:rPr>
            </w:pPr>
            <w:r w:rsidRPr="00B919C9">
              <w:rPr>
                <w:sz w:val="24"/>
                <w:szCs w:val="24"/>
              </w:rPr>
              <w:t>Level V</w:t>
            </w:r>
          </w:p>
        </w:tc>
        <w:tc>
          <w:tcPr>
            <w:tcW w:w="1866" w:type="dxa"/>
            <w:hideMark/>
          </w:tcPr>
          <w:p w14:paraId="10098127" w14:textId="77777777" w:rsidR="009E5D0A" w:rsidRPr="00B919C9" w:rsidRDefault="009E5D0A" w:rsidP="00115231">
            <w:pPr>
              <w:spacing w:line="480" w:lineRule="auto"/>
              <w:rPr>
                <w:sz w:val="24"/>
                <w:szCs w:val="24"/>
              </w:rPr>
            </w:pPr>
            <w:r w:rsidRPr="00B919C9">
              <w:rPr>
                <w:sz w:val="24"/>
                <w:szCs w:val="24"/>
              </w:rPr>
              <w:t>This study showed that working within groups rather than individuals is more likely to result in change.  Additionally, the use of behavior change tools like motivational interviewin</w:t>
            </w:r>
            <w:r w:rsidRPr="00B919C9">
              <w:rPr>
                <w:sz w:val="24"/>
                <w:szCs w:val="24"/>
              </w:rPr>
              <w:lastRenderedPageBreak/>
              <w:t xml:space="preserve">g help meet desired changes. </w:t>
            </w:r>
          </w:p>
        </w:tc>
        <w:tc>
          <w:tcPr>
            <w:tcW w:w="1940" w:type="dxa"/>
            <w:hideMark/>
          </w:tcPr>
          <w:p w14:paraId="57AC73E2" w14:textId="77777777" w:rsidR="009E5D0A" w:rsidRPr="00B919C9" w:rsidRDefault="009E5D0A" w:rsidP="00115231">
            <w:pPr>
              <w:spacing w:line="480" w:lineRule="auto"/>
              <w:rPr>
                <w:sz w:val="24"/>
                <w:szCs w:val="24"/>
              </w:rPr>
            </w:pPr>
            <w:r w:rsidRPr="00B919C9">
              <w:rPr>
                <w:sz w:val="24"/>
                <w:szCs w:val="24"/>
              </w:rPr>
              <w:lastRenderedPageBreak/>
              <w:t xml:space="preserve">Lewin's Change Theory can be applied to multiple different systems from health care to energy conservation.  This study combines change theory and motivational interviewing to enact change.  </w:t>
            </w:r>
            <w:r w:rsidRPr="00B919C9">
              <w:rPr>
                <w:sz w:val="24"/>
                <w:szCs w:val="24"/>
              </w:rPr>
              <w:lastRenderedPageBreak/>
              <w:t xml:space="preserve">This study shows that Lewin's Change Theory is still valid for change.  </w:t>
            </w:r>
          </w:p>
        </w:tc>
        <w:tc>
          <w:tcPr>
            <w:tcW w:w="2198" w:type="dxa"/>
            <w:hideMark/>
          </w:tcPr>
          <w:p w14:paraId="0DE68038" w14:textId="77777777" w:rsidR="009E5D0A" w:rsidRPr="00B919C9" w:rsidRDefault="009E5D0A" w:rsidP="00115231">
            <w:pPr>
              <w:spacing w:line="480" w:lineRule="auto"/>
              <w:rPr>
                <w:sz w:val="24"/>
                <w:szCs w:val="24"/>
              </w:rPr>
            </w:pPr>
            <w:r w:rsidRPr="00B919C9">
              <w:rPr>
                <w:sz w:val="24"/>
                <w:szCs w:val="24"/>
              </w:rPr>
              <w:lastRenderedPageBreak/>
              <w:t xml:space="preserve">Limits of this study show that commitment to change must be present for change to happen.  This can be achieved through motivational interviewing.  This model is the basis of practice change for this project.  The simple three steps </w:t>
            </w:r>
            <w:r w:rsidRPr="00B919C9">
              <w:rPr>
                <w:sz w:val="24"/>
                <w:szCs w:val="24"/>
              </w:rPr>
              <w:lastRenderedPageBreak/>
              <w:t xml:space="preserve">make its implementation easy to use and assess the successfulness.  </w:t>
            </w:r>
          </w:p>
        </w:tc>
      </w:tr>
      <w:tr w:rsidR="009E5D0A" w:rsidRPr="00B919C9" w14:paraId="2C8F71DF" w14:textId="77777777" w:rsidTr="009E5D0A">
        <w:trPr>
          <w:trHeight w:val="4999"/>
        </w:trPr>
        <w:tc>
          <w:tcPr>
            <w:tcW w:w="5598" w:type="dxa"/>
            <w:hideMark/>
          </w:tcPr>
          <w:p w14:paraId="29022D3D" w14:textId="77777777" w:rsidR="009E5D0A" w:rsidRPr="00B919C9" w:rsidRDefault="009E5D0A" w:rsidP="00115231">
            <w:pPr>
              <w:spacing w:line="480" w:lineRule="auto"/>
              <w:rPr>
                <w:sz w:val="24"/>
                <w:szCs w:val="24"/>
              </w:rPr>
            </w:pPr>
            <w:r w:rsidRPr="00B919C9">
              <w:rPr>
                <w:sz w:val="24"/>
                <w:szCs w:val="24"/>
              </w:rPr>
              <w:lastRenderedPageBreak/>
              <w:t>Avent, M. L., Fejzic, J., &amp; van Driel, M. L. (2018). An underutilised resource for Antimicrobial Stewardship: a ‘snapshot’ of the community pharmacists’ role in delayed or ‘wait and see’ antibiotic prescribing. International Journal of Pharmacy Practice, 26(4), 373–375. https://doi-org.jproxy.lib.ecu.edu/10.1111/ijpp.12431</w:t>
            </w:r>
          </w:p>
        </w:tc>
        <w:tc>
          <w:tcPr>
            <w:tcW w:w="1178" w:type="dxa"/>
            <w:hideMark/>
          </w:tcPr>
          <w:p w14:paraId="538E51C1" w14:textId="77777777" w:rsidR="009E5D0A" w:rsidRPr="00B919C9" w:rsidRDefault="009E5D0A" w:rsidP="00115231">
            <w:pPr>
              <w:spacing w:line="480" w:lineRule="auto"/>
              <w:rPr>
                <w:sz w:val="24"/>
                <w:szCs w:val="24"/>
              </w:rPr>
            </w:pPr>
            <w:r w:rsidRPr="00B919C9">
              <w:rPr>
                <w:sz w:val="24"/>
                <w:szCs w:val="24"/>
              </w:rPr>
              <w:t>level VI</w:t>
            </w:r>
          </w:p>
        </w:tc>
        <w:tc>
          <w:tcPr>
            <w:tcW w:w="1866" w:type="dxa"/>
            <w:hideMark/>
          </w:tcPr>
          <w:p w14:paraId="15E335BA" w14:textId="77777777" w:rsidR="009E5D0A" w:rsidRPr="00B919C9" w:rsidRDefault="009E5D0A" w:rsidP="00115231">
            <w:pPr>
              <w:spacing w:line="480" w:lineRule="auto"/>
              <w:rPr>
                <w:sz w:val="24"/>
                <w:szCs w:val="24"/>
              </w:rPr>
            </w:pPr>
            <w:r w:rsidRPr="00B919C9">
              <w:rPr>
                <w:sz w:val="24"/>
                <w:szCs w:val="24"/>
              </w:rPr>
              <w:t xml:space="preserve">60% of pharmacist were able to enact the "wait and see" antibiotic rules. 32% of patient used antibiotics compared to 93% before the </w:t>
            </w:r>
            <w:r w:rsidRPr="00B919C9">
              <w:rPr>
                <w:sz w:val="24"/>
                <w:szCs w:val="24"/>
              </w:rPr>
              <w:lastRenderedPageBreak/>
              <w:t>intervention.  23% of pharmacist were interns therefore changing views to the profession.</w:t>
            </w:r>
          </w:p>
        </w:tc>
        <w:tc>
          <w:tcPr>
            <w:tcW w:w="1940" w:type="dxa"/>
            <w:hideMark/>
          </w:tcPr>
          <w:p w14:paraId="4890E787" w14:textId="77777777" w:rsidR="009E5D0A" w:rsidRPr="00B919C9" w:rsidRDefault="009E5D0A" w:rsidP="00115231">
            <w:pPr>
              <w:spacing w:line="480" w:lineRule="auto"/>
              <w:rPr>
                <w:sz w:val="24"/>
                <w:szCs w:val="24"/>
              </w:rPr>
            </w:pPr>
            <w:r w:rsidRPr="00B919C9">
              <w:rPr>
                <w:sz w:val="24"/>
                <w:szCs w:val="24"/>
              </w:rPr>
              <w:lastRenderedPageBreak/>
              <w:t xml:space="preserve">Background on antibiotic resistance and the use of "wait and see" approach to antibiotic use.  Collaboration with healthcare team </w:t>
            </w:r>
            <w:r w:rsidRPr="00B919C9">
              <w:rPr>
                <w:sz w:val="24"/>
                <w:szCs w:val="24"/>
              </w:rPr>
              <w:lastRenderedPageBreak/>
              <w:t xml:space="preserve">members increased stewardship understanding and compliance. </w:t>
            </w:r>
          </w:p>
        </w:tc>
        <w:tc>
          <w:tcPr>
            <w:tcW w:w="2198" w:type="dxa"/>
            <w:hideMark/>
          </w:tcPr>
          <w:p w14:paraId="7A0F0067" w14:textId="77777777" w:rsidR="009E5D0A" w:rsidRPr="00B919C9" w:rsidRDefault="009E5D0A" w:rsidP="00115231">
            <w:pPr>
              <w:spacing w:line="480" w:lineRule="auto"/>
              <w:rPr>
                <w:sz w:val="24"/>
                <w:szCs w:val="24"/>
              </w:rPr>
            </w:pPr>
            <w:r w:rsidRPr="00B919C9">
              <w:rPr>
                <w:sz w:val="24"/>
                <w:szCs w:val="24"/>
              </w:rPr>
              <w:lastRenderedPageBreak/>
              <w:t xml:space="preserve">Background information on the rise of antibiotic resistance and the importance of including the entire healthcare team.  Limits:  not in the United States and from the </w:t>
            </w:r>
            <w:r w:rsidRPr="00B919C9">
              <w:rPr>
                <w:sz w:val="24"/>
                <w:szCs w:val="24"/>
              </w:rPr>
              <w:lastRenderedPageBreak/>
              <w:t xml:space="preserve">perspective of mostly pharmacist.  </w:t>
            </w:r>
          </w:p>
        </w:tc>
      </w:tr>
      <w:tr w:rsidR="009E5D0A" w:rsidRPr="00B919C9" w14:paraId="76F5E64F" w14:textId="77777777" w:rsidTr="009E5D0A">
        <w:trPr>
          <w:trHeight w:val="4999"/>
        </w:trPr>
        <w:tc>
          <w:tcPr>
            <w:tcW w:w="5598" w:type="dxa"/>
            <w:hideMark/>
          </w:tcPr>
          <w:p w14:paraId="161034A2" w14:textId="77777777" w:rsidR="009E5D0A" w:rsidRPr="00B919C9" w:rsidRDefault="009E5D0A" w:rsidP="00115231">
            <w:pPr>
              <w:spacing w:line="480" w:lineRule="auto"/>
              <w:rPr>
                <w:sz w:val="24"/>
                <w:szCs w:val="24"/>
              </w:rPr>
            </w:pPr>
            <w:r w:rsidRPr="00B919C9">
              <w:rPr>
                <w:sz w:val="24"/>
                <w:szCs w:val="24"/>
              </w:rPr>
              <w:lastRenderedPageBreak/>
              <w:t>Bakari, H., Hunjra, A. I., &amp; Niazi, G. S. K. (2017). How does authentic leadership influence planned organizational change? the role of employees' perceptions: Integration of theory of planned behavior and lewin's three step model. Journal of Change Management, 17(2), 155-187. doi:10.1080/14697017.2017.1299370 </w:t>
            </w:r>
          </w:p>
        </w:tc>
        <w:tc>
          <w:tcPr>
            <w:tcW w:w="1178" w:type="dxa"/>
            <w:hideMark/>
          </w:tcPr>
          <w:p w14:paraId="06BFDC4F" w14:textId="77777777" w:rsidR="009E5D0A" w:rsidRPr="00B919C9" w:rsidRDefault="009E5D0A" w:rsidP="00115231">
            <w:pPr>
              <w:spacing w:line="480" w:lineRule="auto"/>
              <w:rPr>
                <w:sz w:val="24"/>
                <w:szCs w:val="24"/>
              </w:rPr>
            </w:pPr>
            <w:r w:rsidRPr="00B919C9">
              <w:rPr>
                <w:sz w:val="24"/>
                <w:szCs w:val="24"/>
              </w:rPr>
              <w:t>Level IV</w:t>
            </w:r>
          </w:p>
        </w:tc>
        <w:tc>
          <w:tcPr>
            <w:tcW w:w="1866" w:type="dxa"/>
            <w:hideMark/>
          </w:tcPr>
          <w:p w14:paraId="097371AF" w14:textId="77777777" w:rsidR="009E5D0A" w:rsidRPr="00B919C9" w:rsidRDefault="009E5D0A" w:rsidP="00115231">
            <w:pPr>
              <w:spacing w:line="480" w:lineRule="auto"/>
              <w:rPr>
                <w:sz w:val="24"/>
                <w:szCs w:val="24"/>
              </w:rPr>
            </w:pPr>
            <w:r w:rsidRPr="00B919C9">
              <w:rPr>
                <w:sz w:val="24"/>
                <w:szCs w:val="24"/>
              </w:rPr>
              <w:t xml:space="preserve">Authentic leadership has the largest impact on overall success of implementing change into an organization.  Other factors </w:t>
            </w:r>
            <w:r w:rsidRPr="00B919C9">
              <w:rPr>
                <w:sz w:val="24"/>
                <w:szCs w:val="24"/>
              </w:rPr>
              <w:lastRenderedPageBreak/>
              <w:t>such as readiness and commitment to change were also important for success.  Cronbach's alpha for each item was &gt;0.90.</w:t>
            </w:r>
          </w:p>
        </w:tc>
        <w:tc>
          <w:tcPr>
            <w:tcW w:w="1940" w:type="dxa"/>
            <w:hideMark/>
          </w:tcPr>
          <w:p w14:paraId="2CDCF5C8" w14:textId="77777777" w:rsidR="009E5D0A" w:rsidRPr="00B919C9" w:rsidRDefault="009E5D0A" w:rsidP="00115231">
            <w:pPr>
              <w:spacing w:line="480" w:lineRule="auto"/>
              <w:rPr>
                <w:sz w:val="24"/>
                <w:szCs w:val="24"/>
              </w:rPr>
            </w:pPr>
            <w:r w:rsidRPr="00B919C9">
              <w:rPr>
                <w:sz w:val="24"/>
                <w:szCs w:val="24"/>
              </w:rPr>
              <w:lastRenderedPageBreak/>
              <w:t xml:space="preserve">Change can happen within organizations with three steps like Change Theory suggest.  Assessing authentic leadership, readiness to </w:t>
            </w:r>
            <w:r w:rsidRPr="00B919C9">
              <w:rPr>
                <w:sz w:val="24"/>
                <w:szCs w:val="24"/>
              </w:rPr>
              <w:lastRenderedPageBreak/>
              <w:t xml:space="preserve">change, and support for change helped to make changes more successful. </w:t>
            </w:r>
          </w:p>
        </w:tc>
        <w:tc>
          <w:tcPr>
            <w:tcW w:w="2198" w:type="dxa"/>
            <w:hideMark/>
          </w:tcPr>
          <w:p w14:paraId="33CDBDC4" w14:textId="77777777" w:rsidR="009E5D0A" w:rsidRPr="00B919C9" w:rsidRDefault="009E5D0A" w:rsidP="00115231">
            <w:pPr>
              <w:spacing w:line="480" w:lineRule="auto"/>
              <w:rPr>
                <w:sz w:val="24"/>
                <w:szCs w:val="24"/>
              </w:rPr>
            </w:pPr>
            <w:r w:rsidRPr="00B919C9">
              <w:rPr>
                <w:sz w:val="24"/>
                <w:szCs w:val="24"/>
              </w:rPr>
              <w:lastRenderedPageBreak/>
              <w:t xml:space="preserve">This study shows how Change Theory can be applied to this project.  Additionally, it gives insight into possible limitations such as unauthentic </w:t>
            </w:r>
            <w:r w:rsidRPr="00B919C9">
              <w:rPr>
                <w:sz w:val="24"/>
                <w:szCs w:val="24"/>
              </w:rPr>
              <w:lastRenderedPageBreak/>
              <w:t>leaders, being unready to change, and lack of support in making change.  By adapting for these possible pitfall the project can be more successful.</w:t>
            </w:r>
          </w:p>
        </w:tc>
      </w:tr>
      <w:tr w:rsidR="009E5D0A" w:rsidRPr="00B919C9" w14:paraId="3375AB7E" w14:textId="77777777" w:rsidTr="009E5D0A">
        <w:trPr>
          <w:trHeight w:val="4999"/>
        </w:trPr>
        <w:tc>
          <w:tcPr>
            <w:tcW w:w="5598" w:type="dxa"/>
            <w:hideMark/>
          </w:tcPr>
          <w:p w14:paraId="52916A4C" w14:textId="77777777" w:rsidR="009E5D0A" w:rsidRPr="00B919C9" w:rsidRDefault="009E5D0A" w:rsidP="00115231">
            <w:pPr>
              <w:spacing w:line="480" w:lineRule="auto"/>
              <w:rPr>
                <w:sz w:val="24"/>
                <w:szCs w:val="24"/>
              </w:rPr>
            </w:pPr>
            <w:r w:rsidRPr="00B919C9">
              <w:rPr>
                <w:sz w:val="24"/>
                <w:szCs w:val="24"/>
              </w:rPr>
              <w:lastRenderedPageBreak/>
              <w:t xml:space="preserve">Berwick, D. M., Nolan, T. W., &amp; Whittington, J. (2008). The triple aim: Care, health, and cost. Health Affairs, 27(3), 759-769. doi:10.1377/hlthaff.27.3.759 </w:t>
            </w:r>
          </w:p>
        </w:tc>
        <w:tc>
          <w:tcPr>
            <w:tcW w:w="1178" w:type="dxa"/>
            <w:hideMark/>
          </w:tcPr>
          <w:p w14:paraId="2FA7BA5B" w14:textId="77777777" w:rsidR="009E5D0A" w:rsidRPr="00B919C9" w:rsidRDefault="009E5D0A" w:rsidP="00115231">
            <w:pPr>
              <w:spacing w:line="480" w:lineRule="auto"/>
              <w:rPr>
                <w:sz w:val="24"/>
                <w:szCs w:val="24"/>
              </w:rPr>
            </w:pPr>
            <w:r w:rsidRPr="00B919C9">
              <w:rPr>
                <w:sz w:val="24"/>
                <w:szCs w:val="24"/>
              </w:rPr>
              <w:t>Level VI</w:t>
            </w:r>
          </w:p>
        </w:tc>
        <w:tc>
          <w:tcPr>
            <w:tcW w:w="1866" w:type="dxa"/>
            <w:hideMark/>
          </w:tcPr>
          <w:p w14:paraId="50A4F93E" w14:textId="77777777" w:rsidR="009E5D0A" w:rsidRPr="00B919C9" w:rsidRDefault="009E5D0A" w:rsidP="00115231">
            <w:pPr>
              <w:spacing w:line="480" w:lineRule="auto"/>
              <w:rPr>
                <w:sz w:val="24"/>
                <w:szCs w:val="24"/>
              </w:rPr>
            </w:pPr>
            <w:r w:rsidRPr="00B919C9">
              <w:rPr>
                <w:sz w:val="24"/>
                <w:szCs w:val="24"/>
              </w:rPr>
              <w:t xml:space="preserve">The focus of Triple Aim health systems should look at preventing disease or negative </w:t>
            </w:r>
            <w:r w:rsidRPr="00B919C9">
              <w:rPr>
                <w:sz w:val="24"/>
                <w:szCs w:val="24"/>
              </w:rPr>
              <w:lastRenderedPageBreak/>
              <w:t xml:space="preserve">outcomes rather than treating illness.  Efforts should be made to reduce wasted money in all parts from testing to excessive supply cost.  Lastly, the health system must be constantly improving to provide </w:t>
            </w:r>
            <w:r w:rsidRPr="00B919C9">
              <w:rPr>
                <w:sz w:val="24"/>
                <w:szCs w:val="24"/>
              </w:rPr>
              <w:lastRenderedPageBreak/>
              <w:t xml:space="preserve">the best care to populations. </w:t>
            </w:r>
          </w:p>
        </w:tc>
        <w:tc>
          <w:tcPr>
            <w:tcW w:w="1940" w:type="dxa"/>
            <w:hideMark/>
          </w:tcPr>
          <w:p w14:paraId="63FAA49A" w14:textId="77777777" w:rsidR="009E5D0A" w:rsidRPr="00B919C9" w:rsidRDefault="009E5D0A" w:rsidP="00115231">
            <w:pPr>
              <w:spacing w:line="480" w:lineRule="auto"/>
              <w:rPr>
                <w:sz w:val="24"/>
                <w:szCs w:val="24"/>
              </w:rPr>
            </w:pPr>
            <w:r w:rsidRPr="00B919C9">
              <w:rPr>
                <w:sz w:val="24"/>
                <w:szCs w:val="24"/>
              </w:rPr>
              <w:lastRenderedPageBreak/>
              <w:t xml:space="preserve">This explains the Triple Aim and the application of evidence-based care systems to </w:t>
            </w:r>
            <w:r w:rsidRPr="00B919C9">
              <w:rPr>
                <w:sz w:val="24"/>
                <w:szCs w:val="24"/>
              </w:rPr>
              <w:lastRenderedPageBreak/>
              <w:t xml:space="preserve">meet all three aspects of care, health, and cost.  Additionally, the populations, policy, and integrator are needed for the success of applying Triple Aim.  </w:t>
            </w:r>
          </w:p>
        </w:tc>
        <w:tc>
          <w:tcPr>
            <w:tcW w:w="2198" w:type="dxa"/>
            <w:hideMark/>
          </w:tcPr>
          <w:p w14:paraId="2189830F" w14:textId="77777777" w:rsidR="009E5D0A" w:rsidRPr="00B919C9" w:rsidRDefault="009E5D0A" w:rsidP="00115231">
            <w:pPr>
              <w:spacing w:line="480" w:lineRule="auto"/>
              <w:rPr>
                <w:sz w:val="24"/>
                <w:szCs w:val="24"/>
              </w:rPr>
            </w:pPr>
            <w:r w:rsidRPr="00B919C9">
              <w:rPr>
                <w:sz w:val="24"/>
                <w:szCs w:val="24"/>
              </w:rPr>
              <w:lastRenderedPageBreak/>
              <w:t xml:space="preserve">This article fully explains all aspects of Triple Aim.  The reader is given a real world application of Triple Aim to </w:t>
            </w:r>
            <w:r w:rsidRPr="00B919C9">
              <w:rPr>
                <w:sz w:val="24"/>
                <w:szCs w:val="24"/>
              </w:rPr>
              <w:lastRenderedPageBreak/>
              <w:t xml:space="preserve">visualize its success.  The limitations of successful implementation are discussed.  Triple Aim is a driving force of this project and therefore must be applicable to the project.  </w:t>
            </w:r>
          </w:p>
        </w:tc>
      </w:tr>
      <w:tr w:rsidR="009E5D0A" w:rsidRPr="00B919C9" w14:paraId="1ACF55BD" w14:textId="77777777" w:rsidTr="009E5D0A">
        <w:trPr>
          <w:trHeight w:val="4999"/>
        </w:trPr>
        <w:tc>
          <w:tcPr>
            <w:tcW w:w="5598" w:type="dxa"/>
            <w:hideMark/>
          </w:tcPr>
          <w:p w14:paraId="4440E0D5" w14:textId="77777777" w:rsidR="009E5D0A" w:rsidRPr="00B919C9" w:rsidRDefault="009E5D0A" w:rsidP="00115231">
            <w:pPr>
              <w:spacing w:line="480" w:lineRule="auto"/>
              <w:rPr>
                <w:sz w:val="24"/>
                <w:szCs w:val="24"/>
              </w:rPr>
            </w:pPr>
            <w:r w:rsidRPr="00B919C9">
              <w:rPr>
                <w:sz w:val="24"/>
                <w:szCs w:val="24"/>
              </w:rPr>
              <w:lastRenderedPageBreak/>
              <w:t>Buckwalter, K. C., Cullen, L., Hanrahan, K., Kleiber, C., McCarthy, A. M., Rakel, B., . . . Iowa Model Collaborative. (2017). Iowa model of evidence-based practice: Revisions and validation: Iowa model-revised. Worldviews on Evidence-Based Nursing, 14(3), 175-182. doi:10.1111/wvn.12223</w:t>
            </w:r>
          </w:p>
        </w:tc>
        <w:tc>
          <w:tcPr>
            <w:tcW w:w="1178" w:type="dxa"/>
            <w:hideMark/>
          </w:tcPr>
          <w:p w14:paraId="07FE1FFA" w14:textId="77777777" w:rsidR="009E5D0A" w:rsidRPr="00B919C9" w:rsidRDefault="009E5D0A" w:rsidP="00115231">
            <w:pPr>
              <w:spacing w:line="480" w:lineRule="auto"/>
              <w:rPr>
                <w:sz w:val="24"/>
                <w:szCs w:val="24"/>
              </w:rPr>
            </w:pPr>
            <w:r w:rsidRPr="00B919C9">
              <w:rPr>
                <w:sz w:val="24"/>
                <w:szCs w:val="24"/>
              </w:rPr>
              <w:t>Level V</w:t>
            </w:r>
          </w:p>
        </w:tc>
        <w:tc>
          <w:tcPr>
            <w:tcW w:w="1866" w:type="dxa"/>
            <w:hideMark/>
          </w:tcPr>
          <w:p w14:paraId="3B1D7012" w14:textId="77777777" w:rsidR="009E5D0A" w:rsidRPr="00B919C9" w:rsidRDefault="009E5D0A" w:rsidP="00115231">
            <w:pPr>
              <w:spacing w:line="480" w:lineRule="auto"/>
              <w:rPr>
                <w:sz w:val="24"/>
                <w:szCs w:val="24"/>
              </w:rPr>
            </w:pPr>
            <w:r w:rsidRPr="00B919C9">
              <w:rPr>
                <w:sz w:val="24"/>
                <w:szCs w:val="24"/>
              </w:rPr>
              <w:t xml:space="preserve">Changes were needed to make the Iowa Model easier to apply and use in evidence-based process changes.  68.4% </w:t>
            </w:r>
            <w:r w:rsidRPr="00B919C9">
              <w:rPr>
                <w:sz w:val="24"/>
                <w:szCs w:val="24"/>
              </w:rPr>
              <w:lastRenderedPageBreak/>
              <w:t xml:space="preserve">found the model helpful however, 94% were interested in a revised more streamlined version. 88% had used the model in the past and found most steps problematic. Perspective users found the new </w:t>
            </w:r>
            <w:r w:rsidRPr="00B919C9">
              <w:rPr>
                <w:sz w:val="24"/>
                <w:szCs w:val="24"/>
              </w:rPr>
              <w:lastRenderedPageBreak/>
              <w:t xml:space="preserve">version easier to follow. </w:t>
            </w:r>
          </w:p>
        </w:tc>
        <w:tc>
          <w:tcPr>
            <w:tcW w:w="1940" w:type="dxa"/>
            <w:hideMark/>
          </w:tcPr>
          <w:p w14:paraId="7361297E" w14:textId="77777777" w:rsidR="009E5D0A" w:rsidRPr="00B919C9" w:rsidRDefault="009E5D0A" w:rsidP="00115231">
            <w:pPr>
              <w:spacing w:line="480" w:lineRule="auto"/>
              <w:rPr>
                <w:sz w:val="24"/>
                <w:szCs w:val="24"/>
              </w:rPr>
            </w:pPr>
            <w:r w:rsidRPr="00B919C9">
              <w:rPr>
                <w:sz w:val="24"/>
                <w:szCs w:val="24"/>
              </w:rPr>
              <w:lastRenderedPageBreak/>
              <w:t xml:space="preserve">The Iowa Model is an evidence-based practice change model that has been used multiple times.  Between 2001 and 2013 many </w:t>
            </w:r>
            <w:r w:rsidRPr="00B919C9">
              <w:rPr>
                <w:sz w:val="24"/>
                <w:szCs w:val="24"/>
              </w:rPr>
              <w:lastRenderedPageBreak/>
              <w:t xml:space="preserve">users have found challenges with the model steps topic priority, critique, pilot, and institute change.  The revised version is made to consolidate some steps and streamline the whole model for easier use and </w:t>
            </w:r>
            <w:r w:rsidRPr="00B919C9">
              <w:rPr>
                <w:sz w:val="24"/>
                <w:szCs w:val="24"/>
              </w:rPr>
              <w:lastRenderedPageBreak/>
              <w:t xml:space="preserve">implementation.  </w:t>
            </w:r>
          </w:p>
        </w:tc>
        <w:tc>
          <w:tcPr>
            <w:tcW w:w="2198" w:type="dxa"/>
            <w:hideMark/>
          </w:tcPr>
          <w:p w14:paraId="7181C77F" w14:textId="77777777" w:rsidR="009E5D0A" w:rsidRPr="00B919C9" w:rsidRDefault="009E5D0A" w:rsidP="00115231">
            <w:pPr>
              <w:spacing w:line="480" w:lineRule="auto"/>
              <w:rPr>
                <w:sz w:val="24"/>
                <w:szCs w:val="24"/>
              </w:rPr>
            </w:pPr>
            <w:r w:rsidRPr="00B919C9">
              <w:rPr>
                <w:sz w:val="24"/>
                <w:szCs w:val="24"/>
              </w:rPr>
              <w:lastRenderedPageBreak/>
              <w:t>The revised Iowa Model was chose for this project because of its ease of use.  The steps are clearly defined and easy to apply to any project.  This model relies on evidence-</w:t>
            </w:r>
            <w:r w:rsidRPr="00B919C9">
              <w:rPr>
                <w:sz w:val="24"/>
                <w:szCs w:val="24"/>
              </w:rPr>
              <w:lastRenderedPageBreak/>
              <w:t xml:space="preserve">bases practice change which is the focus of this project.  </w:t>
            </w:r>
          </w:p>
        </w:tc>
      </w:tr>
      <w:tr w:rsidR="009E5D0A" w:rsidRPr="00B919C9" w14:paraId="08FA2398" w14:textId="77777777" w:rsidTr="009E5D0A">
        <w:trPr>
          <w:trHeight w:val="4999"/>
        </w:trPr>
        <w:tc>
          <w:tcPr>
            <w:tcW w:w="5598" w:type="dxa"/>
            <w:hideMark/>
          </w:tcPr>
          <w:p w14:paraId="1F18FE37" w14:textId="77777777" w:rsidR="009E5D0A" w:rsidRPr="00B919C9" w:rsidRDefault="009E5D0A" w:rsidP="00115231">
            <w:pPr>
              <w:spacing w:line="480" w:lineRule="auto"/>
              <w:rPr>
                <w:sz w:val="24"/>
                <w:szCs w:val="24"/>
              </w:rPr>
            </w:pPr>
            <w:r w:rsidRPr="00B919C9">
              <w:rPr>
                <w:sz w:val="24"/>
                <w:szCs w:val="24"/>
              </w:rPr>
              <w:lastRenderedPageBreak/>
              <w:t>Center for Disease Control and Prevention. (2017, September 28). Outpatient Antibiotic Stewardship | Community | Antibiotic Use | CDC. Retrieved February 11, 2019, from https://www.cdc.gov/antibiotic-use/community/improving-prescribing/outpatient-stewardship.html</w:t>
            </w:r>
          </w:p>
        </w:tc>
        <w:tc>
          <w:tcPr>
            <w:tcW w:w="1178" w:type="dxa"/>
            <w:hideMark/>
          </w:tcPr>
          <w:p w14:paraId="1CDD538F" w14:textId="77777777" w:rsidR="009E5D0A" w:rsidRPr="00B919C9" w:rsidRDefault="009E5D0A" w:rsidP="00115231">
            <w:pPr>
              <w:spacing w:line="480" w:lineRule="auto"/>
              <w:rPr>
                <w:sz w:val="24"/>
                <w:szCs w:val="24"/>
              </w:rPr>
            </w:pPr>
            <w:r w:rsidRPr="00B919C9">
              <w:rPr>
                <w:sz w:val="24"/>
                <w:szCs w:val="24"/>
              </w:rPr>
              <w:t>Level IV</w:t>
            </w:r>
          </w:p>
        </w:tc>
        <w:tc>
          <w:tcPr>
            <w:tcW w:w="1866" w:type="dxa"/>
            <w:hideMark/>
          </w:tcPr>
          <w:p w14:paraId="71DB44AD" w14:textId="77777777" w:rsidR="009E5D0A" w:rsidRPr="00B919C9" w:rsidRDefault="009E5D0A" w:rsidP="00115231">
            <w:pPr>
              <w:spacing w:line="480" w:lineRule="auto"/>
              <w:rPr>
                <w:sz w:val="24"/>
                <w:szCs w:val="24"/>
              </w:rPr>
            </w:pPr>
            <w:r w:rsidRPr="00B919C9">
              <w:rPr>
                <w:sz w:val="24"/>
                <w:szCs w:val="24"/>
              </w:rPr>
              <w:t xml:space="preserve">Inappropriate antibiotic use leads to higher cost, poor outcomes, and at least 30% of antibiotics used are inappropriate.  Toolkit </w:t>
            </w:r>
            <w:r w:rsidRPr="00B919C9">
              <w:rPr>
                <w:sz w:val="24"/>
                <w:szCs w:val="24"/>
              </w:rPr>
              <w:lastRenderedPageBreak/>
              <w:t xml:space="preserve">checklist for implementation of antimicrobial stewardship and patient communication tips. </w:t>
            </w:r>
          </w:p>
        </w:tc>
        <w:tc>
          <w:tcPr>
            <w:tcW w:w="1940" w:type="dxa"/>
            <w:hideMark/>
          </w:tcPr>
          <w:p w14:paraId="03E695BD" w14:textId="77777777" w:rsidR="009E5D0A" w:rsidRPr="00B919C9" w:rsidRDefault="009E5D0A" w:rsidP="00115231">
            <w:pPr>
              <w:spacing w:line="480" w:lineRule="auto"/>
              <w:rPr>
                <w:sz w:val="24"/>
                <w:szCs w:val="24"/>
              </w:rPr>
            </w:pPr>
            <w:r w:rsidRPr="00B919C9">
              <w:rPr>
                <w:sz w:val="24"/>
                <w:szCs w:val="24"/>
              </w:rPr>
              <w:lastRenderedPageBreak/>
              <w:t xml:space="preserve">Background information on antimicrobial resistance, rise of antibiotic use, negative outcomes.  Implementation strategies </w:t>
            </w:r>
            <w:r w:rsidRPr="00B919C9">
              <w:rPr>
                <w:sz w:val="24"/>
                <w:szCs w:val="24"/>
              </w:rPr>
              <w:lastRenderedPageBreak/>
              <w:t xml:space="preserve">for primary care antimicrobial stewardship.  Interventions for each different stage of implementation.  </w:t>
            </w:r>
          </w:p>
        </w:tc>
        <w:tc>
          <w:tcPr>
            <w:tcW w:w="2198" w:type="dxa"/>
            <w:hideMark/>
          </w:tcPr>
          <w:p w14:paraId="400B34EC" w14:textId="77777777" w:rsidR="009E5D0A" w:rsidRPr="00B919C9" w:rsidRDefault="009E5D0A" w:rsidP="00115231">
            <w:pPr>
              <w:spacing w:line="480" w:lineRule="auto"/>
              <w:rPr>
                <w:sz w:val="24"/>
                <w:szCs w:val="24"/>
              </w:rPr>
            </w:pPr>
            <w:r w:rsidRPr="00B919C9">
              <w:rPr>
                <w:sz w:val="24"/>
                <w:szCs w:val="24"/>
              </w:rPr>
              <w:lastRenderedPageBreak/>
              <w:t xml:space="preserve">Overview of antimicrobial stewardship and its implementation using CDC guidelines.  Extensive literature review by CDC with most recent data available.  </w:t>
            </w:r>
          </w:p>
        </w:tc>
      </w:tr>
      <w:tr w:rsidR="009E5D0A" w:rsidRPr="00B919C9" w14:paraId="2BB27A21" w14:textId="77777777" w:rsidTr="009E5D0A">
        <w:trPr>
          <w:trHeight w:val="4999"/>
        </w:trPr>
        <w:tc>
          <w:tcPr>
            <w:tcW w:w="5598" w:type="dxa"/>
            <w:hideMark/>
          </w:tcPr>
          <w:p w14:paraId="7F343A3C" w14:textId="77777777" w:rsidR="009E5D0A" w:rsidRPr="00B919C9" w:rsidRDefault="009E5D0A" w:rsidP="00115231">
            <w:pPr>
              <w:spacing w:line="480" w:lineRule="auto"/>
              <w:rPr>
                <w:sz w:val="24"/>
                <w:szCs w:val="24"/>
              </w:rPr>
            </w:pPr>
            <w:r w:rsidRPr="00B919C9">
              <w:rPr>
                <w:sz w:val="24"/>
                <w:szCs w:val="24"/>
              </w:rPr>
              <w:t>Fleming-Dutra, K. E., Hersh, A. L., Shapiro, D. J., Bartoces, M., Enns, E. A., File, T. M., . . . Hicks, L. A. (2016). Prevalence of inappropriate antibiotic prescriptions among US ambulatory care visits, 2010-2011.</w:t>
            </w:r>
            <w:r w:rsidRPr="00B919C9">
              <w:rPr>
                <w:i/>
                <w:iCs/>
                <w:sz w:val="24"/>
                <w:szCs w:val="24"/>
              </w:rPr>
              <w:t> Jama, 315</w:t>
            </w:r>
            <w:r w:rsidRPr="00B919C9">
              <w:rPr>
                <w:sz w:val="24"/>
                <w:szCs w:val="24"/>
              </w:rPr>
              <w:t>(17), 1864-1873. doi:10.1001/jama.2016.4151</w:t>
            </w:r>
          </w:p>
        </w:tc>
        <w:tc>
          <w:tcPr>
            <w:tcW w:w="1178" w:type="dxa"/>
            <w:hideMark/>
          </w:tcPr>
          <w:p w14:paraId="11AAFC99" w14:textId="77777777" w:rsidR="009E5D0A" w:rsidRPr="00B919C9" w:rsidRDefault="009E5D0A" w:rsidP="00115231">
            <w:pPr>
              <w:spacing w:line="480" w:lineRule="auto"/>
              <w:rPr>
                <w:sz w:val="24"/>
                <w:szCs w:val="24"/>
              </w:rPr>
            </w:pPr>
            <w:r w:rsidRPr="00B919C9">
              <w:rPr>
                <w:sz w:val="24"/>
                <w:szCs w:val="24"/>
              </w:rPr>
              <w:t>Level V</w:t>
            </w:r>
          </w:p>
        </w:tc>
        <w:tc>
          <w:tcPr>
            <w:tcW w:w="1866" w:type="dxa"/>
            <w:hideMark/>
          </w:tcPr>
          <w:p w14:paraId="67A9232A" w14:textId="77777777" w:rsidR="009E5D0A" w:rsidRPr="00B919C9" w:rsidRDefault="009E5D0A" w:rsidP="00115231">
            <w:pPr>
              <w:spacing w:line="480" w:lineRule="auto"/>
              <w:rPr>
                <w:sz w:val="24"/>
                <w:szCs w:val="24"/>
              </w:rPr>
            </w:pPr>
            <w:r w:rsidRPr="00B919C9">
              <w:rPr>
                <w:sz w:val="24"/>
                <w:szCs w:val="24"/>
              </w:rPr>
              <w:t xml:space="preserve">Comparison of antibiotic prescriptions written vs appropriate antibiotic use in 2010-2011 to the </w:t>
            </w:r>
            <w:r w:rsidRPr="00B919C9">
              <w:rPr>
                <w:sz w:val="24"/>
                <w:szCs w:val="24"/>
              </w:rPr>
              <w:lastRenderedPageBreak/>
              <w:t>national benchmark for 2020.  Benchmark is to reduce current rate (80%) by half to 40% 2010-2011 rate was 70%.</w:t>
            </w:r>
          </w:p>
        </w:tc>
        <w:tc>
          <w:tcPr>
            <w:tcW w:w="1940" w:type="dxa"/>
            <w:hideMark/>
          </w:tcPr>
          <w:p w14:paraId="5EB6FB31" w14:textId="77777777" w:rsidR="009E5D0A" w:rsidRPr="00B919C9" w:rsidRDefault="009E5D0A" w:rsidP="00115231">
            <w:pPr>
              <w:spacing w:line="480" w:lineRule="auto"/>
              <w:rPr>
                <w:sz w:val="24"/>
                <w:szCs w:val="24"/>
              </w:rPr>
            </w:pPr>
            <w:r w:rsidRPr="00B919C9">
              <w:rPr>
                <w:sz w:val="24"/>
                <w:szCs w:val="24"/>
              </w:rPr>
              <w:lastRenderedPageBreak/>
              <w:t xml:space="preserve">Review of antibiotic use for 2010-2011 for acute viral diseases.  506 per 1000 people were given an </w:t>
            </w:r>
            <w:r w:rsidRPr="00B919C9">
              <w:rPr>
                <w:sz w:val="24"/>
                <w:szCs w:val="24"/>
              </w:rPr>
              <w:lastRenderedPageBreak/>
              <w:t>antibiotic but 353 were inappropriate.</w:t>
            </w:r>
          </w:p>
        </w:tc>
        <w:tc>
          <w:tcPr>
            <w:tcW w:w="2198" w:type="dxa"/>
            <w:hideMark/>
          </w:tcPr>
          <w:p w14:paraId="2CCF6716" w14:textId="77777777" w:rsidR="009E5D0A" w:rsidRPr="00B919C9" w:rsidRDefault="009E5D0A" w:rsidP="00115231">
            <w:pPr>
              <w:spacing w:line="480" w:lineRule="auto"/>
              <w:rPr>
                <w:sz w:val="24"/>
                <w:szCs w:val="24"/>
              </w:rPr>
            </w:pPr>
            <w:r w:rsidRPr="00B919C9">
              <w:rPr>
                <w:sz w:val="24"/>
                <w:szCs w:val="24"/>
              </w:rPr>
              <w:lastRenderedPageBreak/>
              <w:t xml:space="preserve">Explains the nation benchmark for antibiotic use, gives most recent data on current inappropriate antibiotic use in viral </w:t>
            </w:r>
            <w:r w:rsidRPr="00B919C9">
              <w:rPr>
                <w:sz w:val="24"/>
                <w:szCs w:val="24"/>
              </w:rPr>
              <w:lastRenderedPageBreak/>
              <w:t xml:space="preserve">infections.  Gives supportive evidence for the need of antimicrobial stewardship.  </w:t>
            </w:r>
          </w:p>
        </w:tc>
      </w:tr>
      <w:tr w:rsidR="009E5D0A" w:rsidRPr="00B919C9" w14:paraId="59A26EA6" w14:textId="77777777" w:rsidTr="009E5D0A">
        <w:trPr>
          <w:trHeight w:val="4999"/>
        </w:trPr>
        <w:tc>
          <w:tcPr>
            <w:tcW w:w="5598" w:type="dxa"/>
            <w:hideMark/>
          </w:tcPr>
          <w:p w14:paraId="7904143C" w14:textId="77777777" w:rsidR="009E5D0A" w:rsidRPr="00B919C9" w:rsidRDefault="009E5D0A" w:rsidP="00115231">
            <w:pPr>
              <w:spacing w:line="480" w:lineRule="auto"/>
              <w:rPr>
                <w:sz w:val="24"/>
                <w:szCs w:val="24"/>
              </w:rPr>
            </w:pPr>
            <w:r w:rsidRPr="00B919C9">
              <w:rPr>
                <w:sz w:val="24"/>
                <w:szCs w:val="24"/>
              </w:rPr>
              <w:lastRenderedPageBreak/>
              <w:t>Frieri, M., Kumar, K., &amp; Boutin, A. (2016). Antibiotic resistance. Journal of Infection and Public Health, 10(4), 369-378. doi:10.1016/j.jiph.2016.08.007</w:t>
            </w:r>
          </w:p>
        </w:tc>
        <w:tc>
          <w:tcPr>
            <w:tcW w:w="1178" w:type="dxa"/>
            <w:hideMark/>
          </w:tcPr>
          <w:p w14:paraId="2C89303E" w14:textId="77777777" w:rsidR="009E5D0A" w:rsidRPr="00B919C9" w:rsidRDefault="009E5D0A" w:rsidP="00115231">
            <w:pPr>
              <w:spacing w:line="480" w:lineRule="auto"/>
              <w:rPr>
                <w:sz w:val="24"/>
                <w:szCs w:val="24"/>
              </w:rPr>
            </w:pPr>
            <w:r w:rsidRPr="00B919C9">
              <w:rPr>
                <w:sz w:val="24"/>
                <w:szCs w:val="24"/>
              </w:rPr>
              <w:t>Level IV</w:t>
            </w:r>
          </w:p>
        </w:tc>
        <w:tc>
          <w:tcPr>
            <w:tcW w:w="1866" w:type="dxa"/>
            <w:hideMark/>
          </w:tcPr>
          <w:p w14:paraId="260C8A79" w14:textId="77777777" w:rsidR="009E5D0A" w:rsidRPr="00B919C9" w:rsidRDefault="009E5D0A" w:rsidP="00115231">
            <w:pPr>
              <w:spacing w:line="480" w:lineRule="auto"/>
              <w:rPr>
                <w:sz w:val="24"/>
                <w:szCs w:val="24"/>
              </w:rPr>
            </w:pPr>
            <w:r w:rsidRPr="00B919C9">
              <w:rPr>
                <w:sz w:val="24"/>
                <w:szCs w:val="24"/>
              </w:rPr>
              <w:t xml:space="preserve">Biofilms are a hinderance to combating antibiotic resistance.  The number of multiple-drug </w:t>
            </w:r>
            <w:r w:rsidRPr="00B919C9">
              <w:rPr>
                <w:sz w:val="24"/>
                <w:szCs w:val="24"/>
              </w:rPr>
              <w:lastRenderedPageBreak/>
              <w:t xml:space="preserve">resistant organisms are growing.  Some of the most common infections are showing increase virulence and resistances increasing the antibiotic resistance problem.  </w:t>
            </w:r>
          </w:p>
        </w:tc>
        <w:tc>
          <w:tcPr>
            <w:tcW w:w="1940" w:type="dxa"/>
            <w:hideMark/>
          </w:tcPr>
          <w:p w14:paraId="4A291687" w14:textId="77777777" w:rsidR="009E5D0A" w:rsidRPr="00B919C9" w:rsidRDefault="009E5D0A" w:rsidP="00115231">
            <w:pPr>
              <w:spacing w:line="480" w:lineRule="auto"/>
              <w:rPr>
                <w:sz w:val="24"/>
                <w:szCs w:val="24"/>
              </w:rPr>
            </w:pPr>
            <w:r w:rsidRPr="00B919C9">
              <w:rPr>
                <w:sz w:val="24"/>
                <w:szCs w:val="24"/>
              </w:rPr>
              <w:lastRenderedPageBreak/>
              <w:t xml:space="preserve">The growth of antibiotic resistance is a global crisis that is the subject of much political, legislative, and treatment </w:t>
            </w:r>
            <w:r w:rsidRPr="00B919C9">
              <w:rPr>
                <w:sz w:val="24"/>
                <w:szCs w:val="24"/>
              </w:rPr>
              <w:lastRenderedPageBreak/>
              <w:t>agendas.  The need to combat drug resistance will result in more research and development to prevent and treat this problem.</w:t>
            </w:r>
          </w:p>
        </w:tc>
        <w:tc>
          <w:tcPr>
            <w:tcW w:w="2198" w:type="dxa"/>
            <w:hideMark/>
          </w:tcPr>
          <w:p w14:paraId="25521954" w14:textId="77777777" w:rsidR="009E5D0A" w:rsidRPr="00B919C9" w:rsidRDefault="009E5D0A" w:rsidP="00115231">
            <w:pPr>
              <w:spacing w:line="480" w:lineRule="auto"/>
              <w:rPr>
                <w:sz w:val="24"/>
                <w:szCs w:val="24"/>
              </w:rPr>
            </w:pPr>
            <w:r w:rsidRPr="00B919C9">
              <w:rPr>
                <w:sz w:val="24"/>
                <w:szCs w:val="24"/>
              </w:rPr>
              <w:lastRenderedPageBreak/>
              <w:t xml:space="preserve">Antibiotic resistance, its negative outcomes, and possible solutions are the focus of this project and antimicrobial stewardship.  </w:t>
            </w:r>
            <w:r w:rsidRPr="00B919C9">
              <w:rPr>
                <w:sz w:val="24"/>
                <w:szCs w:val="24"/>
              </w:rPr>
              <w:lastRenderedPageBreak/>
              <w:t xml:space="preserve">This study shows the importance of project such as this one to help combat this global problem.  The limitations of this study are only addressing the problem of biofilms.  </w:t>
            </w:r>
          </w:p>
        </w:tc>
      </w:tr>
      <w:tr w:rsidR="009E5D0A" w:rsidRPr="00B919C9" w14:paraId="0609F93A" w14:textId="77777777" w:rsidTr="009E5D0A">
        <w:trPr>
          <w:trHeight w:val="4999"/>
        </w:trPr>
        <w:tc>
          <w:tcPr>
            <w:tcW w:w="5598" w:type="dxa"/>
            <w:hideMark/>
          </w:tcPr>
          <w:p w14:paraId="477BCCEB" w14:textId="77777777" w:rsidR="009E5D0A" w:rsidRPr="00B919C9" w:rsidRDefault="009E5D0A" w:rsidP="00115231">
            <w:pPr>
              <w:spacing w:line="480" w:lineRule="auto"/>
              <w:rPr>
                <w:sz w:val="24"/>
                <w:szCs w:val="24"/>
              </w:rPr>
            </w:pPr>
            <w:r w:rsidRPr="00B919C9">
              <w:rPr>
                <w:sz w:val="24"/>
                <w:szCs w:val="24"/>
              </w:rPr>
              <w:lastRenderedPageBreak/>
              <w:t>Linder, J. A., Meeker, D., Fox, C. R., Friedberg, M. W., Persell, S. D., Goldstein, N. J., &amp; Doctor, J. N. (2017). Effects of behavioral interventions on inappropriate antibiotic prescribing in primary care 12 months after stopping interventions. Jama, 318(14), 1391-1392. doi:10.1001/jama.2017.11152</w:t>
            </w:r>
          </w:p>
        </w:tc>
        <w:tc>
          <w:tcPr>
            <w:tcW w:w="1178" w:type="dxa"/>
            <w:hideMark/>
          </w:tcPr>
          <w:p w14:paraId="73711B73" w14:textId="77777777" w:rsidR="009E5D0A" w:rsidRPr="00B919C9" w:rsidRDefault="009E5D0A" w:rsidP="00115231">
            <w:pPr>
              <w:spacing w:line="480" w:lineRule="auto"/>
              <w:rPr>
                <w:sz w:val="24"/>
                <w:szCs w:val="24"/>
              </w:rPr>
            </w:pPr>
            <w:r w:rsidRPr="00B919C9">
              <w:rPr>
                <w:sz w:val="24"/>
                <w:szCs w:val="24"/>
              </w:rPr>
              <w:t>Level II</w:t>
            </w:r>
          </w:p>
        </w:tc>
        <w:tc>
          <w:tcPr>
            <w:tcW w:w="1866" w:type="dxa"/>
            <w:hideMark/>
          </w:tcPr>
          <w:p w14:paraId="553700F0" w14:textId="77777777" w:rsidR="009E5D0A" w:rsidRPr="00B919C9" w:rsidRDefault="009E5D0A" w:rsidP="00115231">
            <w:pPr>
              <w:spacing w:line="480" w:lineRule="auto"/>
              <w:rPr>
                <w:sz w:val="24"/>
                <w:szCs w:val="24"/>
              </w:rPr>
            </w:pPr>
            <w:r w:rsidRPr="00B919C9">
              <w:rPr>
                <w:sz w:val="24"/>
                <w:szCs w:val="24"/>
              </w:rPr>
              <w:t xml:space="preserve">Overall rates decreased from 14.2 &amp; to 11.8%.  </w:t>
            </w:r>
          </w:p>
        </w:tc>
        <w:tc>
          <w:tcPr>
            <w:tcW w:w="1940" w:type="dxa"/>
            <w:hideMark/>
          </w:tcPr>
          <w:p w14:paraId="3A2BE243" w14:textId="77777777" w:rsidR="009E5D0A" w:rsidRPr="00B919C9" w:rsidRDefault="009E5D0A" w:rsidP="00115231">
            <w:pPr>
              <w:spacing w:line="480" w:lineRule="auto"/>
              <w:rPr>
                <w:sz w:val="24"/>
                <w:szCs w:val="24"/>
              </w:rPr>
            </w:pPr>
            <w:r w:rsidRPr="00B919C9">
              <w:rPr>
                <w:sz w:val="24"/>
                <w:szCs w:val="24"/>
              </w:rPr>
              <w:t>Largest change in peer comparison perhaps due to professional image implications. There was a rise after the intervention ended possibly from ignoring HER prompts.</w:t>
            </w:r>
          </w:p>
        </w:tc>
        <w:tc>
          <w:tcPr>
            <w:tcW w:w="2198" w:type="dxa"/>
            <w:hideMark/>
          </w:tcPr>
          <w:p w14:paraId="4093ED78" w14:textId="77777777" w:rsidR="009E5D0A" w:rsidRPr="00B919C9" w:rsidRDefault="009E5D0A" w:rsidP="00115231">
            <w:pPr>
              <w:spacing w:line="480" w:lineRule="auto"/>
              <w:rPr>
                <w:sz w:val="24"/>
                <w:szCs w:val="24"/>
              </w:rPr>
            </w:pPr>
            <w:r w:rsidRPr="00B919C9">
              <w:rPr>
                <w:sz w:val="24"/>
                <w:szCs w:val="24"/>
              </w:rPr>
              <w:t>Use of justified prescribing helps to decrease inappropriate rates.  Peer comparison has greater impact on long term effects of antibiotic prescribing practices.  Use of HER or ability to ignore/not do may hinder continued use of intervention.</w:t>
            </w:r>
          </w:p>
        </w:tc>
      </w:tr>
      <w:tr w:rsidR="009E5D0A" w:rsidRPr="00B919C9" w14:paraId="65E7BFCA" w14:textId="77777777" w:rsidTr="009E5D0A">
        <w:trPr>
          <w:trHeight w:val="4999"/>
        </w:trPr>
        <w:tc>
          <w:tcPr>
            <w:tcW w:w="5598" w:type="dxa"/>
            <w:hideMark/>
          </w:tcPr>
          <w:p w14:paraId="47AAD75F" w14:textId="77777777" w:rsidR="009E5D0A" w:rsidRPr="00B919C9" w:rsidRDefault="009E5D0A" w:rsidP="00115231">
            <w:pPr>
              <w:spacing w:line="480" w:lineRule="auto"/>
              <w:rPr>
                <w:sz w:val="24"/>
                <w:szCs w:val="24"/>
              </w:rPr>
            </w:pPr>
            <w:r w:rsidRPr="00B919C9">
              <w:rPr>
                <w:sz w:val="24"/>
                <w:szCs w:val="24"/>
              </w:rPr>
              <w:lastRenderedPageBreak/>
              <w:t xml:space="preserve">MacGowan, A., &amp; Macnaughton, E. (2017). Antibiotic resistance. Medicine, 45(10), 622-628. doi:10.1016/j.mpmed.2017.07.006 </w:t>
            </w:r>
          </w:p>
        </w:tc>
        <w:tc>
          <w:tcPr>
            <w:tcW w:w="1178" w:type="dxa"/>
            <w:hideMark/>
          </w:tcPr>
          <w:p w14:paraId="00154549" w14:textId="77777777" w:rsidR="009E5D0A" w:rsidRPr="00B919C9" w:rsidRDefault="009E5D0A" w:rsidP="00115231">
            <w:pPr>
              <w:spacing w:line="480" w:lineRule="auto"/>
              <w:rPr>
                <w:sz w:val="24"/>
                <w:szCs w:val="24"/>
              </w:rPr>
            </w:pPr>
            <w:r w:rsidRPr="00B919C9">
              <w:rPr>
                <w:sz w:val="24"/>
                <w:szCs w:val="24"/>
              </w:rPr>
              <w:t>Level VII</w:t>
            </w:r>
          </w:p>
        </w:tc>
        <w:tc>
          <w:tcPr>
            <w:tcW w:w="1866" w:type="dxa"/>
            <w:hideMark/>
          </w:tcPr>
          <w:p w14:paraId="4B0FB8F7" w14:textId="77777777" w:rsidR="009E5D0A" w:rsidRPr="00B919C9" w:rsidRDefault="009E5D0A" w:rsidP="00115231">
            <w:pPr>
              <w:spacing w:line="480" w:lineRule="auto"/>
              <w:rPr>
                <w:sz w:val="24"/>
                <w:szCs w:val="24"/>
              </w:rPr>
            </w:pPr>
            <w:r w:rsidRPr="00B919C9">
              <w:rPr>
                <w:sz w:val="24"/>
                <w:szCs w:val="24"/>
              </w:rPr>
              <w:t xml:space="preserve">Many once treatable diseases such as TB, MRSA, and gonorrhea are now resistant to many antibiotics.  Research and development, antimicrobial stewardship, public awareness campaigns are needed </w:t>
            </w:r>
            <w:r w:rsidRPr="00B919C9">
              <w:rPr>
                <w:sz w:val="24"/>
                <w:szCs w:val="24"/>
              </w:rPr>
              <w:lastRenderedPageBreak/>
              <w:t>to further address this problem.</w:t>
            </w:r>
          </w:p>
        </w:tc>
        <w:tc>
          <w:tcPr>
            <w:tcW w:w="1940" w:type="dxa"/>
            <w:hideMark/>
          </w:tcPr>
          <w:p w14:paraId="3537C575" w14:textId="77777777" w:rsidR="009E5D0A" w:rsidRPr="00B919C9" w:rsidRDefault="009E5D0A" w:rsidP="00115231">
            <w:pPr>
              <w:spacing w:line="480" w:lineRule="auto"/>
              <w:rPr>
                <w:sz w:val="24"/>
                <w:szCs w:val="24"/>
              </w:rPr>
            </w:pPr>
            <w:r w:rsidRPr="00B919C9">
              <w:rPr>
                <w:sz w:val="24"/>
                <w:szCs w:val="24"/>
              </w:rPr>
              <w:lastRenderedPageBreak/>
              <w:t xml:space="preserve">Improved antimicrobial stewardship, prevention, and conservative treatment can help to treat the problem of antibiotic resistance.  The need for funding is imperative to develop further antimicrobial stewardship </w:t>
            </w:r>
            <w:r w:rsidRPr="00B919C9">
              <w:rPr>
                <w:sz w:val="24"/>
                <w:szCs w:val="24"/>
              </w:rPr>
              <w:lastRenderedPageBreak/>
              <w:t xml:space="preserve">programs and new antimicrobials. </w:t>
            </w:r>
          </w:p>
        </w:tc>
        <w:tc>
          <w:tcPr>
            <w:tcW w:w="2198" w:type="dxa"/>
            <w:hideMark/>
          </w:tcPr>
          <w:p w14:paraId="379EE5EE" w14:textId="77777777" w:rsidR="009E5D0A" w:rsidRPr="00B919C9" w:rsidRDefault="009E5D0A" w:rsidP="00115231">
            <w:pPr>
              <w:spacing w:line="480" w:lineRule="auto"/>
              <w:rPr>
                <w:sz w:val="24"/>
                <w:szCs w:val="24"/>
              </w:rPr>
            </w:pPr>
            <w:r w:rsidRPr="00B919C9">
              <w:rPr>
                <w:sz w:val="24"/>
                <w:szCs w:val="24"/>
              </w:rPr>
              <w:lastRenderedPageBreak/>
              <w:t xml:space="preserve">The focus of this project is antimicrobial stewardship and antibiotic resistance.  The article details the emergence of antibiotic resistance and steps needed to improve outcomes.  This strengthens the need for this project.  The article does address funding which is not a factor in the </w:t>
            </w:r>
            <w:r w:rsidRPr="00B919C9">
              <w:rPr>
                <w:sz w:val="24"/>
                <w:szCs w:val="24"/>
              </w:rPr>
              <w:lastRenderedPageBreak/>
              <w:t xml:space="preserve">project.  This lack of funding may be prohibitive in future continuation.  </w:t>
            </w:r>
          </w:p>
        </w:tc>
      </w:tr>
      <w:tr w:rsidR="009E5D0A" w:rsidRPr="00B919C9" w14:paraId="3F1C6264" w14:textId="77777777" w:rsidTr="009E5D0A">
        <w:trPr>
          <w:trHeight w:val="4999"/>
        </w:trPr>
        <w:tc>
          <w:tcPr>
            <w:tcW w:w="5598" w:type="dxa"/>
            <w:hideMark/>
          </w:tcPr>
          <w:p w14:paraId="06B58A8B" w14:textId="77777777" w:rsidR="009E5D0A" w:rsidRPr="00B919C9" w:rsidRDefault="009E5D0A" w:rsidP="00115231">
            <w:pPr>
              <w:spacing w:line="480" w:lineRule="auto"/>
              <w:rPr>
                <w:sz w:val="24"/>
                <w:szCs w:val="24"/>
              </w:rPr>
            </w:pPr>
            <w:r w:rsidRPr="00B919C9">
              <w:rPr>
                <w:sz w:val="24"/>
                <w:szCs w:val="24"/>
              </w:rPr>
              <w:lastRenderedPageBreak/>
              <w:t>Meeker, D., Linder, J. A., Fox, C. R., Friedberg, M. W., Persell, S. D., Goldstein, N. J., . . . Doctor, J. N. (2016). Effect of behavioral interventions on inappropriate antibiotic prescribing among primary care practices: A randomized clinical trial. Jama, 315(6), 562-570. doi:10.1001/jama.2016.0275</w:t>
            </w:r>
          </w:p>
        </w:tc>
        <w:tc>
          <w:tcPr>
            <w:tcW w:w="1178" w:type="dxa"/>
            <w:hideMark/>
          </w:tcPr>
          <w:p w14:paraId="7D90A805" w14:textId="77777777" w:rsidR="009E5D0A" w:rsidRPr="00B919C9" w:rsidRDefault="009E5D0A" w:rsidP="00115231">
            <w:pPr>
              <w:spacing w:line="480" w:lineRule="auto"/>
              <w:rPr>
                <w:sz w:val="24"/>
                <w:szCs w:val="24"/>
              </w:rPr>
            </w:pPr>
            <w:r w:rsidRPr="00B919C9">
              <w:rPr>
                <w:sz w:val="24"/>
                <w:szCs w:val="24"/>
              </w:rPr>
              <w:t>Level II</w:t>
            </w:r>
          </w:p>
        </w:tc>
        <w:tc>
          <w:tcPr>
            <w:tcW w:w="1866" w:type="dxa"/>
            <w:hideMark/>
          </w:tcPr>
          <w:p w14:paraId="318ACA7E" w14:textId="77777777" w:rsidR="009E5D0A" w:rsidRPr="00B919C9" w:rsidRDefault="009E5D0A" w:rsidP="00115231">
            <w:pPr>
              <w:spacing w:line="480" w:lineRule="auto"/>
              <w:rPr>
                <w:sz w:val="24"/>
                <w:szCs w:val="24"/>
              </w:rPr>
            </w:pPr>
            <w:r w:rsidRPr="00B919C9">
              <w:rPr>
                <w:sz w:val="24"/>
                <w:szCs w:val="24"/>
              </w:rPr>
              <w:t xml:space="preserve">antibiotic prescribing decreased from 24.1% to 13.1% in 18 months.  Peer comparison and accountable justification helped to </w:t>
            </w:r>
            <w:r w:rsidRPr="00B919C9">
              <w:rPr>
                <w:sz w:val="24"/>
                <w:szCs w:val="24"/>
              </w:rPr>
              <w:lastRenderedPageBreak/>
              <w:t xml:space="preserve">reduce rates. </w:t>
            </w:r>
          </w:p>
        </w:tc>
        <w:tc>
          <w:tcPr>
            <w:tcW w:w="1940" w:type="dxa"/>
            <w:hideMark/>
          </w:tcPr>
          <w:p w14:paraId="34871539" w14:textId="77777777" w:rsidR="009E5D0A" w:rsidRPr="00B919C9" w:rsidRDefault="009E5D0A" w:rsidP="00115231">
            <w:pPr>
              <w:spacing w:line="480" w:lineRule="auto"/>
              <w:rPr>
                <w:sz w:val="24"/>
                <w:szCs w:val="24"/>
              </w:rPr>
            </w:pPr>
            <w:r w:rsidRPr="00B919C9">
              <w:rPr>
                <w:sz w:val="24"/>
                <w:szCs w:val="24"/>
              </w:rPr>
              <w:lastRenderedPageBreak/>
              <w:t xml:space="preserve">Using justification of antibiotics and peer comparison can impact inappropriate prescribing of antibiotics </w:t>
            </w:r>
          </w:p>
        </w:tc>
        <w:tc>
          <w:tcPr>
            <w:tcW w:w="2198" w:type="dxa"/>
            <w:hideMark/>
          </w:tcPr>
          <w:p w14:paraId="3D45F031" w14:textId="77777777" w:rsidR="009E5D0A" w:rsidRPr="00B919C9" w:rsidRDefault="009E5D0A" w:rsidP="00115231">
            <w:pPr>
              <w:spacing w:line="480" w:lineRule="auto"/>
              <w:rPr>
                <w:sz w:val="24"/>
                <w:szCs w:val="24"/>
              </w:rPr>
            </w:pPr>
            <w:r w:rsidRPr="00B919C9">
              <w:rPr>
                <w:sz w:val="24"/>
                <w:szCs w:val="24"/>
              </w:rPr>
              <w:t xml:space="preserve">Shows direct link to intervention plan to compare individual providers to one another in the project.  Shows behavioral interventions will help reduce </w:t>
            </w:r>
            <w:r w:rsidRPr="00B919C9">
              <w:rPr>
                <w:sz w:val="24"/>
                <w:szCs w:val="24"/>
              </w:rPr>
              <w:lastRenderedPageBreak/>
              <w:t xml:space="preserve">inappropriate use. </w:t>
            </w:r>
          </w:p>
        </w:tc>
      </w:tr>
      <w:tr w:rsidR="009E5D0A" w:rsidRPr="00B919C9" w14:paraId="1DF152CF" w14:textId="77777777" w:rsidTr="009E5D0A">
        <w:trPr>
          <w:trHeight w:val="4999"/>
        </w:trPr>
        <w:tc>
          <w:tcPr>
            <w:tcW w:w="5598" w:type="dxa"/>
            <w:hideMark/>
          </w:tcPr>
          <w:p w14:paraId="3EF760F5" w14:textId="77777777" w:rsidR="009E5D0A" w:rsidRPr="00B919C9" w:rsidRDefault="009E5D0A" w:rsidP="00115231">
            <w:pPr>
              <w:spacing w:line="480" w:lineRule="auto"/>
              <w:rPr>
                <w:sz w:val="24"/>
                <w:szCs w:val="24"/>
              </w:rPr>
            </w:pPr>
            <w:r w:rsidRPr="00B919C9">
              <w:rPr>
                <w:sz w:val="24"/>
                <w:szCs w:val="24"/>
              </w:rPr>
              <w:lastRenderedPageBreak/>
              <w:t>Office of Disease Prevention and Health Promotion. (2014). Immunization and Infectious Diseases. Retrieved February 27, 2019, from https://www.healthypeople.gov/2020/topics-objectives/topic/immunization-and-infectious-diseases/objectives</w:t>
            </w:r>
          </w:p>
        </w:tc>
        <w:tc>
          <w:tcPr>
            <w:tcW w:w="1178" w:type="dxa"/>
            <w:hideMark/>
          </w:tcPr>
          <w:p w14:paraId="334F6D8C" w14:textId="77777777" w:rsidR="009E5D0A" w:rsidRPr="00B919C9" w:rsidRDefault="009E5D0A" w:rsidP="00115231">
            <w:pPr>
              <w:spacing w:line="480" w:lineRule="auto"/>
              <w:rPr>
                <w:sz w:val="24"/>
                <w:szCs w:val="24"/>
              </w:rPr>
            </w:pPr>
            <w:r w:rsidRPr="00B919C9">
              <w:rPr>
                <w:sz w:val="24"/>
                <w:szCs w:val="24"/>
              </w:rPr>
              <w:t>Level IV</w:t>
            </w:r>
          </w:p>
        </w:tc>
        <w:tc>
          <w:tcPr>
            <w:tcW w:w="1866" w:type="dxa"/>
            <w:hideMark/>
          </w:tcPr>
          <w:p w14:paraId="092A65D6" w14:textId="77777777" w:rsidR="009E5D0A" w:rsidRPr="00B919C9" w:rsidRDefault="009E5D0A" w:rsidP="00115231">
            <w:pPr>
              <w:spacing w:line="480" w:lineRule="auto"/>
              <w:rPr>
                <w:sz w:val="24"/>
                <w:szCs w:val="24"/>
              </w:rPr>
            </w:pPr>
            <w:r w:rsidRPr="00B919C9">
              <w:rPr>
                <w:sz w:val="24"/>
                <w:szCs w:val="24"/>
              </w:rPr>
              <w:t xml:space="preserve">Baseline data from 2006 to 2007 is 28.6% of antibiotics given for common cold.  </w:t>
            </w:r>
          </w:p>
        </w:tc>
        <w:tc>
          <w:tcPr>
            <w:tcW w:w="1940" w:type="dxa"/>
            <w:hideMark/>
          </w:tcPr>
          <w:p w14:paraId="3A916B47" w14:textId="77777777" w:rsidR="009E5D0A" w:rsidRPr="00B919C9" w:rsidRDefault="009E5D0A" w:rsidP="00115231">
            <w:pPr>
              <w:spacing w:line="480" w:lineRule="auto"/>
              <w:rPr>
                <w:sz w:val="24"/>
                <w:szCs w:val="24"/>
              </w:rPr>
            </w:pPr>
            <w:r w:rsidRPr="00B919C9">
              <w:rPr>
                <w:sz w:val="24"/>
                <w:szCs w:val="24"/>
              </w:rPr>
              <w:t xml:space="preserve">The Health People 2020 goal IID-6 is to reduce outpatient visits where antibiotics were prescribed for the sole diagnosis of the common </w:t>
            </w:r>
            <w:r w:rsidRPr="00B919C9">
              <w:rPr>
                <w:sz w:val="24"/>
                <w:szCs w:val="24"/>
              </w:rPr>
              <w:lastRenderedPageBreak/>
              <w:t xml:space="preserve">cold.  The target percentage is 21%.  </w:t>
            </w:r>
          </w:p>
        </w:tc>
        <w:tc>
          <w:tcPr>
            <w:tcW w:w="2198" w:type="dxa"/>
            <w:hideMark/>
          </w:tcPr>
          <w:p w14:paraId="77CD66E5" w14:textId="5E7CF472" w:rsidR="009E5D0A" w:rsidRPr="00B919C9" w:rsidRDefault="009E5D0A" w:rsidP="00115231">
            <w:pPr>
              <w:spacing w:line="480" w:lineRule="auto"/>
              <w:rPr>
                <w:sz w:val="24"/>
                <w:szCs w:val="24"/>
              </w:rPr>
            </w:pPr>
            <w:r w:rsidRPr="00B919C9">
              <w:rPr>
                <w:sz w:val="24"/>
                <w:szCs w:val="24"/>
              </w:rPr>
              <w:lastRenderedPageBreak/>
              <w:t xml:space="preserve">This explains the direct link to Health People 2020 and the project.  There is a goal already </w:t>
            </w:r>
            <w:r w:rsidR="007C1C7B">
              <w:rPr>
                <w:sz w:val="24"/>
                <w:szCs w:val="24"/>
              </w:rPr>
              <w:t>available</w:t>
            </w:r>
            <w:r w:rsidRPr="00B919C9">
              <w:rPr>
                <w:sz w:val="24"/>
                <w:szCs w:val="24"/>
              </w:rPr>
              <w:t xml:space="preserve"> to address the inappropriate use of antibiotics.  This also </w:t>
            </w:r>
            <w:r w:rsidRPr="00B919C9">
              <w:rPr>
                <w:sz w:val="24"/>
                <w:szCs w:val="24"/>
              </w:rPr>
              <w:lastRenderedPageBreak/>
              <w:t xml:space="preserve">gives the baseline and target goals for antibiotic use.  This also gives information on data collection methodology.  </w:t>
            </w:r>
          </w:p>
        </w:tc>
      </w:tr>
      <w:tr w:rsidR="009E5D0A" w:rsidRPr="00B919C9" w14:paraId="44289224" w14:textId="77777777" w:rsidTr="009E5D0A">
        <w:trPr>
          <w:trHeight w:val="4999"/>
        </w:trPr>
        <w:tc>
          <w:tcPr>
            <w:tcW w:w="5598" w:type="dxa"/>
            <w:hideMark/>
          </w:tcPr>
          <w:p w14:paraId="4E028D2A" w14:textId="77777777" w:rsidR="009E5D0A" w:rsidRPr="00B919C9" w:rsidRDefault="009E5D0A" w:rsidP="00115231">
            <w:pPr>
              <w:spacing w:line="480" w:lineRule="auto"/>
              <w:rPr>
                <w:sz w:val="24"/>
                <w:szCs w:val="24"/>
              </w:rPr>
            </w:pPr>
            <w:r w:rsidRPr="00B919C9">
              <w:rPr>
                <w:sz w:val="24"/>
                <w:szCs w:val="24"/>
              </w:rPr>
              <w:lastRenderedPageBreak/>
              <w:t>Persell, S. D., Doctor, J. N., Friedberg, M. W., Meeker, D., Friesema, E., Cooper, A., . . . Linder, J. A. (2016). Behavioral interventions to reduce inappropriate antibiotic prescribing: A randomized pilot trial. BMC Infectious Diseases, 16(1), 373. doi:10.1186/s12879-016-1715-8</w:t>
            </w:r>
          </w:p>
        </w:tc>
        <w:tc>
          <w:tcPr>
            <w:tcW w:w="1178" w:type="dxa"/>
            <w:hideMark/>
          </w:tcPr>
          <w:p w14:paraId="52EE666A" w14:textId="77777777" w:rsidR="009E5D0A" w:rsidRPr="00B919C9" w:rsidRDefault="009E5D0A" w:rsidP="00115231">
            <w:pPr>
              <w:spacing w:line="480" w:lineRule="auto"/>
              <w:rPr>
                <w:sz w:val="24"/>
                <w:szCs w:val="24"/>
              </w:rPr>
            </w:pPr>
            <w:r w:rsidRPr="00B919C9">
              <w:rPr>
                <w:sz w:val="24"/>
                <w:szCs w:val="24"/>
              </w:rPr>
              <w:t>Level II</w:t>
            </w:r>
          </w:p>
        </w:tc>
        <w:tc>
          <w:tcPr>
            <w:tcW w:w="1866" w:type="dxa"/>
            <w:hideMark/>
          </w:tcPr>
          <w:p w14:paraId="1EDBC867" w14:textId="77777777" w:rsidR="009E5D0A" w:rsidRPr="00B919C9" w:rsidRDefault="009E5D0A" w:rsidP="00115231">
            <w:pPr>
              <w:spacing w:line="480" w:lineRule="auto"/>
              <w:rPr>
                <w:sz w:val="24"/>
                <w:szCs w:val="24"/>
              </w:rPr>
            </w:pPr>
            <w:r w:rsidRPr="00B919C9">
              <w:rPr>
                <w:sz w:val="24"/>
                <w:szCs w:val="24"/>
              </w:rPr>
              <w:t>Prescribing rates feel from 24.7% to 5.2% after intervention</w:t>
            </w:r>
          </w:p>
        </w:tc>
        <w:tc>
          <w:tcPr>
            <w:tcW w:w="1940" w:type="dxa"/>
            <w:hideMark/>
          </w:tcPr>
          <w:p w14:paraId="70A3CD5D" w14:textId="77777777" w:rsidR="009E5D0A" w:rsidRPr="00B919C9" w:rsidRDefault="009E5D0A" w:rsidP="00115231">
            <w:pPr>
              <w:spacing w:line="480" w:lineRule="auto"/>
              <w:rPr>
                <w:sz w:val="24"/>
                <w:szCs w:val="24"/>
              </w:rPr>
            </w:pPr>
            <w:r w:rsidRPr="00B919C9">
              <w:rPr>
                <w:sz w:val="24"/>
                <w:szCs w:val="24"/>
              </w:rPr>
              <w:t>Justified prescribing decreased rates of ARI antibiotic prescribing by 43%</w:t>
            </w:r>
          </w:p>
        </w:tc>
        <w:tc>
          <w:tcPr>
            <w:tcW w:w="2198" w:type="dxa"/>
            <w:hideMark/>
          </w:tcPr>
          <w:p w14:paraId="570A6098" w14:textId="77777777" w:rsidR="009E5D0A" w:rsidRPr="00B919C9" w:rsidRDefault="009E5D0A" w:rsidP="00115231">
            <w:pPr>
              <w:spacing w:line="480" w:lineRule="auto"/>
              <w:rPr>
                <w:sz w:val="24"/>
                <w:szCs w:val="24"/>
              </w:rPr>
            </w:pPr>
            <w:r w:rsidRPr="00B919C9">
              <w:rPr>
                <w:sz w:val="24"/>
                <w:szCs w:val="24"/>
              </w:rPr>
              <w:t>Direct link between proposed intervention and previous successful application.  Leads to a decrease in inappropriate prescribing.</w:t>
            </w:r>
          </w:p>
        </w:tc>
      </w:tr>
      <w:tr w:rsidR="009E5D0A" w:rsidRPr="00B919C9" w14:paraId="5BE9F5ED" w14:textId="77777777" w:rsidTr="009E5D0A">
        <w:trPr>
          <w:trHeight w:val="4999"/>
        </w:trPr>
        <w:tc>
          <w:tcPr>
            <w:tcW w:w="5598" w:type="dxa"/>
            <w:hideMark/>
          </w:tcPr>
          <w:p w14:paraId="637B50A2" w14:textId="77777777" w:rsidR="009E5D0A" w:rsidRPr="00B919C9" w:rsidRDefault="009E5D0A" w:rsidP="00115231">
            <w:pPr>
              <w:spacing w:line="480" w:lineRule="auto"/>
              <w:rPr>
                <w:sz w:val="24"/>
                <w:szCs w:val="24"/>
              </w:rPr>
            </w:pPr>
            <w:r w:rsidRPr="00B919C9">
              <w:rPr>
                <w:sz w:val="24"/>
                <w:szCs w:val="24"/>
              </w:rPr>
              <w:lastRenderedPageBreak/>
              <w:t>Pignatari, A. C. C., &amp; Myake, M. M. (2016). The inappropriate use of antibiotics in upper respiratory tract infections: It is time for action. Brazilian Journal of Otorhinolaryngology, 82(2), 121-122. doi:10.1016/j.bjorl.2015.12.003</w:t>
            </w:r>
          </w:p>
        </w:tc>
        <w:tc>
          <w:tcPr>
            <w:tcW w:w="1178" w:type="dxa"/>
            <w:hideMark/>
          </w:tcPr>
          <w:p w14:paraId="0CD143BA" w14:textId="77777777" w:rsidR="009E5D0A" w:rsidRPr="00B919C9" w:rsidRDefault="009E5D0A" w:rsidP="00115231">
            <w:pPr>
              <w:spacing w:line="480" w:lineRule="auto"/>
              <w:rPr>
                <w:sz w:val="24"/>
                <w:szCs w:val="24"/>
              </w:rPr>
            </w:pPr>
            <w:r w:rsidRPr="00B919C9">
              <w:rPr>
                <w:sz w:val="24"/>
                <w:szCs w:val="24"/>
              </w:rPr>
              <w:t>Level VII</w:t>
            </w:r>
          </w:p>
        </w:tc>
        <w:tc>
          <w:tcPr>
            <w:tcW w:w="1866" w:type="dxa"/>
            <w:hideMark/>
          </w:tcPr>
          <w:p w14:paraId="531FE71F" w14:textId="77777777" w:rsidR="009E5D0A" w:rsidRPr="00B919C9" w:rsidRDefault="009E5D0A" w:rsidP="00115231">
            <w:pPr>
              <w:spacing w:line="480" w:lineRule="auto"/>
              <w:rPr>
                <w:sz w:val="24"/>
                <w:szCs w:val="24"/>
              </w:rPr>
            </w:pPr>
            <w:r w:rsidRPr="00B919C9">
              <w:rPr>
                <w:sz w:val="24"/>
                <w:szCs w:val="24"/>
              </w:rPr>
              <w:t>expert opinion on inappropriate use of antibiotics in viral illnesses and the need for action</w:t>
            </w:r>
          </w:p>
        </w:tc>
        <w:tc>
          <w:tcPr>
            <w:tcW w:w="1940" w:type="dxa"/>
            <w:hideMark/>
          </w:tcPr>
          <w:p w14:paraId="09F28514" w14:textId="77777777" w:rsidR="009E5D0A" w:rsidRPr="00B919C9" w:rsidRDefault="009E5D0A" w:rsidP="00115231">
            <w:pPr>
              <w:spacing w:line="480" w:lineRule="auto"/>
              <w:rPr>
                <w:sz w:val="24"/>
                <w:szCs w:val="24"/>
              </w:rPr>
            </w:pPr>
            <w:r w:rsidRPr="00B919C9">
              <w:rPr>
                <w:sz w:val="24"/>
                <w:szCs w:val="24"/>
              </w:rPr>
              <w:t xml:space="preserve">Further evidence of inappropriate use of antibiotics in viral infections.  This gives supporting data on negative outcomes for antibiotic resistance. </w:t>
            </w:r>
          </w:p>
        </w:tc>
        <w:tc>
          <w:tcPr>
            <w:tcW w:w="2198" w:type="dxa"/>
            <w:hideMark/>
          </w:tcPr>
          <w:p w14:paraId="37E80A90" w14:textId="77777777" w:rsidR="009E5D0A" w:rsidRPr="00B919C9" w:rsidRDefault="009E5D0A" w:rsidP="00115231">
            <w:pPr>
              <w:spacing w:line="480" w:lineRule="auto"/>
              <w:rPr>
                <w:sz w:val="24"/>
                <w:szCs w:val="24"/>
              </w:rPr>
            </w:pPr>
            <w:r w:rsidRPr="00B919C9">
              <w:rPr>
                <w:sz w:val="24"/>
                <w:szCs w:val="24"/>
              </w:rPr>
              <w:t xml:space="preserve">Supportive evidence of the problem and linkage that it is a global problem.  Limits are that it is from a panel of experts with little statistical analysis.  </w:t>
            </w:r>
          </w:p>
        </w:tc>
      </w:tr>
      <w:tr w:rsidR="009E5D0A" w:rsidRPr="00B919C9" w14:paraId="04B29600" w14:textId="77777777" w:rsidTr="009E5D0A">
        <w:trPr>
          <w:trHeight w:val="4999"/>
        </w:trPr>
        <w:tc>
          <w:tcPr>
            <w:tcW w:w="5598" w:type="dxa"/>
            <w:hideMark/>
          </w:tcPr>
          <w:p w14:paraId="398C671B" w14:textId="77777777" w:rsidR="009E5D0A" w:rsidRPr="00B919C9" w:rsidRDefault="009E5D0A" w:rsidP="00115231">
            <w:pPr>
              <w:spacing w:line="480" w:lineRule="auto"/>
              <w:rPr>
                <w:sz w:val="24"/>
                <w:szCs w:val="24"/>
              </w:rPr>
            </w:pPr>
            <w:r w:rsidRPr="00B919C9">
              <w:rPr>
                <w:sz w:val="24"/>
                <w:szCs w:val="24"/>
              </w:rPr>
              <w:lastRenderedPageBreak/>
              <w:t>Piltcher, O. B., Kosugi, E. M., Sakano, E., Mion, O., Testa, J. R. G., Romano, F. R., . . . Tamashiro, E. (2018). How to avoid the inappropriate use of antibiotics in upper respiratory tract infections? A position statement from an expert panel. Brazilian Journal of Otorhinolaryngology, 84(3), 265-279. doi:10.1016/j.bjorl.2018.02.001</w:t>
            </w:r>
          </w:p>
        </w:tc>
        <w:tc>
          <w:tcPr>
            <w:tcW w:w="1178" w:type="dxa"/>
            <w:hideMark/>
          </w:tcPr>
          <w:p w14:paraId="5A5C40C3" w14:textId="77777777" w:rsidR="009E5D0A" w:rsidRPr="00B919C9" w:rsidRDefault="009E5D0A" w:rsidP="00115231">
            <w:pPr>
              <w:spacing w:line="480" w:lineRule="auto"/>
              <w:rPr>
                <w:sz w:val="24"/>
                <w:szCs w:val="24"/>
              </w:rPr>
            </w:pPr>
            <w:r w:rsidRPr="00B919C9">
              <w:rPr>
                <w:sz w:val="24"/>
                <w:szCs w:val="24"/>
              </w:rPr>
              <w:t>level IV</w:t>
            </w:r>
          </w:p>
        </w:tc>
        <w:tc>
          <w:tcPr>
            <w:tcW w:w="1866" w:type="dxa"/>
            <w:hideMark/>
          </w:tcPr>
          <w:p w14:paraId="202D5D65" w14:textId="77777777" w:rsidR="009E5D0A" w:rsidRPr="00B919C9" w:rsidRDefault="009E5D0A" w:rsidP="00115231">
            <w:pPr>
              <w:spacing w:line="480" w:lineRule="auto"/>
              <w:rPr>
                <w:sz w:val="24"/>
                <w:szCs w:val="24"/>
              </w:rPr>
            </w:pPr>
            <w:r w:rsidRPr="00B919C9">
              <w:rPr>
                <w:sz w:val="24"/>
                <w:szCs w:val="24"/>
              </w:rPr>
              <w:t xml:space="preserve">Even with the current guideline knowledge antibiotics are still inappropriately prescribed.  30-50% of prescriptions in United States and Canada do not meet current best practices.   </w:t>
            </w:r>
          </w:p>
        </w:tc>
        <w:tc>
          <w:tcPr>
            <w:tcW w:w="1940" w:type="dxa"/>
            <w:hideMark/>
          </w:tcPr>
          <w:p w14:paraId="0764BC65" w14:textId="77777777" w:rsidR="009E5D0A" w:rsidRPr="00B919C9" w:rsidRDefault="009E5D0A" w:rsidP="00115231">
            <w:pPr>
              <w:spacing w:line="480" w:lineRule="auto"/>
              <w:rPr>
                <w:sz w:val="24"/>
                <w:szCs w:val="24"/>
              </w:rPr>
            </w:pPr>
            <w:r w:rsidRPr="00B919C9">
              <w:rPr>
                <w:sz w:val="24"/>
                <w:szCs w:val="24"/>
              </w:rPr>
              <w:t>Literature review of current treatment recommendations and expert panel discussion of continued renewal and review of guidelines and best practices</w:t>
            </w:r>
          </w:p>
        </w:tc>
        <w:tc>
          <w:tcPr>
            <w:tcW w:w="2198" w:type="dxa"/>
            <w:hideMark/>
          </w:tcPr>
          <w:p w14:paraId="3E9C13DB" w14:textId="77777777" w:rsidR="009E5D0A" w:rsidRPr="00B919C9" w:rsidRDefault="009E5D0A" w:rsidP="00115231">
            <w:pPr>
              <w:spacing w:line="480" w:lineRule="auto"/>
              <w:rPr>
                <w:sz w:val="24"/>
                <w:szCs w:val="24"/>
              </w:rPr>
            </w:pPr>
            <w:r w:rsidRPr="00B919C9">
              <w:rPr>
                <w:sz w:val="24"/>
                <w:szCs w:val="24"/>
              </w:rPr>
              <w:t xml:space="preserve">Gives link to continued education on guideline updates.  Further illustrates global impact of antibiotic resistance and antimicrobial stewardship. </w:t>
            </w:r>
          </w:p>
        </w:tc>
      </w:tr>
      <w:tr w:rsidR="009E5D0A" w:rsidRPr="00B919C9" w14:paraId="23184720" w14:textId="77777777" w:rsidTr="009E5D0A">
        <w:trPr>
          <w:trHeight w:val="4999"/>
        </w:trPr>
        <w:tc>
          <w:tcPr>
            <w:tcW w:w="5598" w:type="dxa"/>
            <w:hideMark/>
          </w:tcPr>
          <w:p w14:paraId="52311E85" w14:textId="77777777" w:rsidR="009E5D0A" w:rsidRPr="00B919C9" w:rsidRDefault="009E5D0A" w:rsidP="00115231">
            <w:pPr>
              <w:spacing w:line="480" w:lineRule="auto"/>
              <w:rPr>
                <w:sz w:val="24"/>
                <w:szCs w:val="24"/>
              </w:rPr>
            </w:pPr>
            <w:r w:rsidRPr="00B919C9">
              <w:rPr>
                <w:sz w:val="24"/>
                <w:szCs w:val="24"/>
              </w:rPr>
              <w:lastRenderedPageBreak/>
              <w:t>Ryves, R., Eyles, C., Moore, M., McDermott, L., Little, P., &amp; Leydon, G. M. (2016). Understanding the delayed prescribing of antibiotics for respiratory tract infection in primary care: A qualitative analysis. BMJ Open, 6(11) doi:http://dx.doi.org.jproxy.lib.ecu.edu/10.1136/bmjopen-2016-011882</w:t>
            </w:r>
          </w:p>
        </w:tc>
        <w:tc>
          <w:tcPr>
            <w:tcW w:w="1178" w:type="dxa"/>
            <w:hideMark/>
          </w:tcPr>
          <w:p w14:paraId="416CA7B6" w14:textId="77777777" w:rsidR="009E5D0A" w:rsidRPr="00B919C9" w:rsidRDefault="009E5D0A" w:rsidP="00115231">
            <w:pPr>
              <w:spacing w:line="480" w:lineRule="auto"/>
              <w:rPr>
                <w:sz w:val="24"/>
                <w:szCs w:val="24"/>
              </w:rPr>
            </w:pPr>
            <w:r w:rsidRPr="00B919C9">
              <w:rPr>
                <w:sz w:val="24"/>
                <w:szCs w:val="24"/>
              </w:rPr>
              <w:t>Level VI</w:t>
            </w:r>
          </w:p>
        </w:tc>
        <w:tc>
          <w:tcPr>
            <w:tcW w:w="1866" w:type="dxa"/>
            <w:hideMark/>
          </w:tcPr>
          <w:p w14:paraId="006AD154" w14:textId="77777777" w:rsidR="009E5D0A" w:rsidRPr="00B919C9" w:rsidRDefault="009E5D0A" w:rsidP="00115231">
            <w:pPr>
              <w:spacing w:line="480" w:lineRule="auto"/>
              <w:rPr>
                <w:sz w:val="24"/>
                <w:szCs w:val="24"/>
              </w:rPr>
            </w:pPr>
            <w:r w:rsidRPr="00B919C9">
              <w:rPr>
                <w:sz w:val="24"/>
                <w:szCs w:val="24"/>
              </w:rPr>
              <w:t>Providers preferred not prescribing antibiotics compared to delayed prescribing.  Justified prescribing using guidelines lead their decisions</w:t>
            </w:r>
          </w:p>
        </w:tc>
        <w:tc>
          <w:tcPr>
            <w:tcW w:w="1940" w:type="dxa"/>
            <w:hideMark/>
          </w:tcPr>
          <w:p w14:paraId="1CED3FAF" w14:textId="77777777" w:rsidR="009E5D0A" w:rsidRPr="00B919C9" w:rsidRDefault="009E5D0A" w:rsidP="00115231">
            <w:pPr>
              <w:spacing w:line="480" w:lineRule="auto"/>
              <w:rPr>
                <w:sz w:val="24"/>
                <w:szCs w:val="24"/>
              </w:rPr>
            </w:pPr>
            <w:r w:rsidRPr="00B919C9">
              <w:rPr>
                <w:sz w:val="24"/>
                <w:szCs w:val="24"/>
              </w:rPr>
              <w:t xml:space="preserve">More study is needed into what is the best intervention for primary care (justified vs wait and see).  Improved communication with patients will greatly impact how successful these interventions will be.  </w:t>
            </w:r>
          </w:p>
        </w:tc>
        <w:tc>
          <w:tcPr>
            <w:tcW w:w="2198" w:type="dxa"/>
            <w:hideMark/>
          </w:tcPr>
          <w:p w14:paraId="54B0F0F2" w14:textId="77777777" w:rsidR="009E5D0A" w:rsidRPr="00B919C9" w:rsidRDefault="009E5D0A" w:rsidP="00115231">
            <w:pPr>
              <w:spacing w:line="480" w:lineRule="auto"/>
              <w:rPr>
                <w:sz w:val="24"/>
                <w:szCs w:val="24"/>
              </w:rPr>
            </w:pPr>
            <w:r w:rsidRPr="00B919C9">
              <w:rPr>
                <w:sz w:val="24"/>
                <w:szCs w:val="24"/>
              </w:rPr>
              <w:t xml:space="preserve">Support of justified prescribing versus delayed prescribing (another heavily studied intervention).  Providers prefer not to prescribe when using guidelines as helper in decision making. Stressed the importance of good communication between </w:t>
            </w:r>
            <w:r w:rsidRPr="00B919C9">
              <w:rPr>
                <w:sz w:val="24"/>
                <w:szCs w:val="24"/>
              </w:rPr>
              <w:lastRenderedPageBreak/>
              <w:t xml:space="preserve">providers and patients.  </w:t>
            </w:r>
          </w:p>
        </w:tc>
      </w:tr>
      <w:tr w:rsidR="009E5D0A" w:rsidRPr="00B919C9" w14:paraId="12C0BDD8" w14:textId="77777777" w:rsidTr="009E5D0A">
        <w:trPr>
          <w:trHeight w:val="4999"/>
        </w:trPr>
        <w:tc>
          <w:tcPr>
            <w:tcW w:w="5598" w:type="dxa"/>
            <w:hideMark/>
          </w:tcPr>
          <w:p w14:paraId="756D5244" w14:textId="77777777" w:rsidR="009E5D0A" w:rsidRPr="00B919C9" w:rsidRDefault="009E5D0A" w:rsidP="00115231">
            <w:pPr>
              <w:spacing w:line="480" w:lineRule="auto"/>
              <w:rPr>
                <w:sz w:val="24"/>
                <w:szCs w:val="24"/>
              </w:rPr>
            </w:pPr>
            <w:r w:rsidRPr="00B919C9">
              <w:rPr>
                <w:sz w:val="24"/>
                <w:szCs w:val="24"/>
              </w:rPr>
              <w:lastRenderedPageBreak/>
              <w:t>White, S., &amp; Spruce, L. (2015). Perioperative nursing leaders implement clinical practice guidelines using the iowa model of evidence-based practice. AORN Journal, 102(1), 50-59. doi:10.1016/j.aorn.2015.04.001</w:t>
            </w:r>
          </w:p>
        </w:tc>
        <w:tc>
          <w:tcPr>
            <w:tcW w:w="1178" w:type="dxa"/>
            <w:hideMark/>
          </w:tcPr>
          <w:p w14:paraId="7DF9EB04" w14:textId="77777777" w:rsidR="009E5D0A" w:rsidRPr="00B919C9" w:rsidRDefault="009E5D0A" w:rsidP="00115231">
            <w:pPr>
              <w:spacing w:line="480" w:lineRule="auto"/>
              <w:rPr>
                <w:sz w:val="24"/>
                <w:szCs w:val="24"/>
              </w:rPr>
            </w:pPr>
            <w:r w:rsidRPr="00B919C9">
              <w:rPr>
                <w:sz w:val="24"/>
                <w:szCs w:val="24"/>
              </w:rPr>
              <w:t>Level VI</w:t>
            </w:r>
          </w:p>
        </w:tc>
        <w:tc>
          <w:tcPr>
            <w:tcW w:w="1866" w:type="dxa"/>
            <w:hideMark/>
          </w:tcPr>
          <w:p w14:paraId="77BA0371" w14:textId="77777777" w:rsidR="009E5D0A" w:rsidRPr="00B919C9" w:rsidRDefault="009E5D0A" w:rsidP="00115231">
            <w:pPr>
              <w:spacing w:line="480" w:lineRule="auto"/>
              <w:rPr>
                <w:sz w:val="24"/>
                <w:szCs w:val="24"/>
              </w:rPr>
            </w:pPr>
            <w:r w:rsidRPr="00B919C9">
              <w:rPr>
                <w:sz w:val="24"/>
                <w:szCs w:val="24"/>
              </w:rPr>
              <w:t xml:space="preserve">Surgical site infections cost hospitals between $3.5billion to $10 billion annually.  Additionally, 1 in every 25 patient had </w:t>
            </w:r>
            <w:r w:rsidRPr="00B919C9">
              <w:rPr>
                <w:sz w:val="24"/>
                <w:szCs w:val="24"/>
              </w:rPr>
              <w:lastRenderedPageBreak/>
              <w:t xml:space="preserve">a healthcare acquired infection.  Following guidelines can reduce these consequences.  </w:t>
            </w:r>
          </w:p>
        </w:tc>
        <w:tc>
          <w:tcPr>
            <w:tcW w:w="1940" w:type="dxa"/>
            <w:hideMark/>
          </w:tcPr>
          <w:p w14:paraId="36230428" w14:textId="77777777" w:rsidR="009E5D0A" w:rsidRPr="00B919C9" w:rsidRDefault="009E5D0A" w:rsidP="00115231">
            <w:pPr>
              <w:spacing w:line="480" w:lineRule="auto"/>
              <w:rPr>
                <w:sz w:val="24"/>
                <w:szCs w:val="24"/>
              </w:rPr>
            </w:pPr>
            <w:r w:rsidRPr="00B919C9">
              <w:rPr>
                <w:sz w:val="24"/>
                <w:szCs w:val="24"/>
              </w:rPr>
              <w:lastRenderedPageBreak/>
              <w:t xml:space="preserve">Providing high-quality cost-effective care is better achieved through evidence-based care.  The Iowa Model can be used to bridge gaps </w:t>
            </w:r>
            <w:r w:rsidRPr="00B919C9">
              <w:rPr>
                <w:sz w:val="24"/>
                <w:szCs w:val="24"/>
              </w:rPr>
              <w:lastRenderedPageBreak/>
              <w:t xml:space="preserve">between research and practice.  </w:t>
            </w:r>
          </w:p>
        </w:tc>
        <w:tc>
          <w:tcPr>
            <w:tcW w:w="2198" w:type="dxa"/>
            <w:hideMark/>
          </w:tcPr>
          <w:p w14:paraId="786340FA" w14:textId="77777777" w:rsidR="009E5D0A" w:rsidRPr="00B919C9" w:rsidRDefault="009E5D0A" w:rsidP="00115231">
            <w:pPr>
              <w:spacing w:line="480" w:lineRule="auto"/>
              <w:rPr>
                <w:sz w:val="24"/>
                <w:szCs w:val="24"/>
              </w:rPr>
            </w:pPr>
            <w:r w:rsidRPr="00B919C9">
              <w:rPr>
                <w:sz w:val="24"/>
                <w:szCs w:val="24"/>
              </w:rPr>
              <w:lastRenderedPageBreak/>
              <w:t xml:space="preserve">This study shows a direct link between the Iowa Model and its implementation to improve practice.  This is the evidence-based model for practice change in this project.  This </w:t>
            </w:r>
            <w:r w:rsidRPr="00B919C9">
              <w:rPr>
                <w:sz w:val="24"/>
                <w:szCs w:val="24"/>
              </w:rPr>
              <w:lastRenderedPageBreak/>
              <w:t xml:space="preserve">shows how the model can be easily applied.  The provided flow chart shows how to overcome possible obstacles.  </w:t>
            </w:r>
          </w:p>
        </w:tc>
      </w:tr>
      <w:tr w:rsidR="009E5D0A" w:rsidRPr="00B919C9" w14:paraId="44A49BB3" w14:textId="77777777" w:rsidTr="009E5D0A">
        <w:trPr>
          <w:trHeight w:val="4999"/>
        </w:trPr>
        <w:tc>
          <w:tcPr>
            <w:tcW w:w="5598" w:type="dxa"/>
            <w:hideMark/>
          </w:tcPr>
          <w:p w14:paraId="073FC73D" w14:textId="77777777" w:rsidR="009E5D0A" w:rsidRPr="00B919C9" w:rsidRDefault="009E5D0A" w:rsidP="00115231">
            <w:pPr>
              <w:spacing w:line="480" w:lineRule="auto"/>
              <w:rPr>
                <w:sz w:val="24"/>
                <w:szCs w:val="24"/>
              </w:rPr>
            </w:pPr>
            <w:r w:rsidRPr="00B919C9">
              <w:rPr>
                <w:sz w:val="24"/>
                <w:szCs w:val="24"/>
              </w:rPr>
              <w:lastRenderedPageBreak/>
              <w:t>Wojciechowski, E., Pearsall, T., Murphy, P., &amp; French, E. (2016). A case review: Integrating lewin's theory with lean's system approach for change. Online Journal of Issues in Nursing, 21(2), 1A. doi:10.3912/OJIN.Vol21No02Man04</w:t>
            </w:r>
          </w:p>
        </w:tc>
        <w:tc>
          <w:tcPr>
            <w:tcW w:w="1178" w:type="dxa"/>
            <w:hideMark/>
          </w:tcPr>
          <w:p w14:paraId="34CB1261" w14:textId="77777777" w:rsidR="009E5D0A" w:rsidRPr="00B919C9" w:rsidRDefault="009E5D0A" w:rsidP="00115231">
            <w:pPr>
              <w:spacing w:line="480" w:lineRule="auto"/>
              <w:rPr>
                <w:sz w:val="24"/>
                <w:szCs w:val="24"/>
              </w:rPr>
            </w:pPr>
            <w:r w:rsidRPr="00B919C9">
              <w:rPr>
                <w:sz w:val="24"/>
                <w:szCs w:val="24"/>
              </w:rPr>
              <w:t>Level VI</w:t>
            </w:r>
          </w:p>
        </w:tc>
        <w:tc>
          <w:tcPr>
            <w:tcW w:w="1866" w:type="dxa"/>
            <w:hideMark/>
          </w:tcPr>
          <w:p w14:paraId="6D8CD4F3" w14:textId="77777777" w:rsidR="009E5D0A" w:rsidRPr="00B919C9" w:rsidRDefault="009E5D0A" w:rsidP="00115231">
            <w:pPr>
              <w:spacing w:line="480" w:lineRule="auto"/>
              <w:rPr>
                <w:sz w:val="24"/>
                <w:szCs w:val="24"/>
              </w:rPr>
            </w:pPr>
            <w:r w:rsidRPr="00B919C9">
              <w:rPr>
                <w:sz w:val="24"/>
                <w:szCs w:val="24"/>
              </w:rPr>
              <w:t xml:space="preserve">This study showed increased communication between different team members, learning new innovations for </w:t>
            </w:r>
            <w:r w:rsidRPr="00B919C9">
              <w:rPr>
                <w:sz w:val="24"/>
                <w:szCs w:val="24"/>
              </w:rPr>
              <w:lastRenderedPageBreak/>
              <w:t xml:space="preserve">success, and promoting interprofessional partnerships.  </w:t>
            </w:r>
          </w:p>
        </w:tc>
        <w:tc>
          <w:tcPr>
            <w:tcW w:w="1940" w:type="dxa"/>
            <w:hideMark/>
          </w:tcPr>
          <w:p w14:paraId="4ED25394" w14:textId="77777777" w:rsidR="009E5D0A" w:rsidRPr="00B919C9" w:rsidRDefault="009E5D0A" w:rsidP="00115231">
            <w:pPr>
              <w:spacing w:line="480" w:lineRule="auto"/>
              <w:rPr>
                <w:sz w:val="24"/>
                <w:szCs w:val="24"/>
              </w:rPr>
            </w:pPr>
            <w:r w:rsidRPr="00B919C9">
              <w:rPr>
                <w:sz w:val="24"/>
                <w:szCs w:val="24"/>
              </w:rPr>
              <w:lastRenderedPageBreak/>
              <w:t xml:space="preserve">Applying Lewin's Change theory to </w:t>
            </w:r>
            <w:r w:rsidR="00AD0210" w:rsidRPr="00B919C9">
              <w:rPr>
                <w:sz w:val="24"/>
                <w:szCs w:val="24"/>
              </w:rPr>
              <w:t>integrate</w:t>
            </w:r>
            <w:r w:rsidRPr="00B919C9">
              <w:rPr>
                <w:sz w:val="24"/>
                <w:szCs w:val="24"/>
              </w:rPr>
              <w:t xml:space="preserve"> lean system lead to greater sustainability.  Barriers to communication and </w:t>
            </w:r>
            <w:r w:rsidRPr="00B919C9">
              <w:rPr>
                <w:sz w:val="24"/>
                <w:szCs w:val="24"/>
              </w:rPr>
              <w:lastRenderedPageBreak/>
              <w:t xml:space="preserve">understanding the project were greatly reduced using this theory.  </w:t>
            </w:r>
          </w:p>
        </w:tc>
        <w:tc>
          <w:tcPr>
            <w:tcW w:w="2198" w:type="dxa"/>
            <w:hideMark/>
          </w:tcPr>
          <w:p w14:paraId="75DD44C8" w14:textId="77777777" w:rsidR="009E5D0A" w:rsidRPr="00B919C9" w:rsidRDefault="009E5D0A" w:rsidP="00115231">
            <w:pPr>
              <w:spacing w:line="480" w:lineRule="auto"/>
              <w:rPr>
                <w:sz w:val="24"/>
                <w:szCs w:val="24"/>
              </w:rPr>
            </w:pPr>
            <w:r w:rsidRPr="00B919C9">
              <w:rPr>
                <w:sz w:val="24"/>
                <w:szCs w:val="24"/>
              </w:rPr>
              <w:lastRenderedPageBreak/>
              <w:t xml:space="preserve">This study shows a real world example of implementing change theory and how it can be successful.  This is the theoretical framework for the </w:t>
            </w:r>
            <w:r w:rsidRPr="00B919C9">
              <w:rPr>
                <w:sz w:val="24"/>
                <w:szCs w:val="24"/>
              </w:rPr>
              <w:lastRenderedPageBreak/>
              <w:t xml:space="preserve">project.  This study helped to support the theory's use.  </w:t>
            </w:r>
          </w:p>
        </w:tc>
      </w:tr>
      <w:tr w:rsidR="009E5D0A" w:rsidRPr="00B919C9" w14:paraId="36C25678" w14:textId="77777777" w:rsidTr="009E5D0A">
        <w:trPr>
          <w:trHeight w:val="4999"/>
        </w:trPr>
        <w:tc>
          <w:tcPr>
            <w:tcW w:w="5598" w:type="dxa"/>
            <w:hideMark/>
          </w:tcPr>
          <w:p w14:paraId="79F6035B" w14:textId="77777777" w:rsidR="009E5D0A" w:rsidRPr="00B919C9" w:rsidRDefault="009E5D0A" w:rsidP="00115231">
            <w:pPr>
              <w:spacing w:line="480" w:lineRule="auto"/>
              <w:rPr>
                <w:sz w:val="24"/>
                <w:szCs w:val="24"/>
              </w:rPr>
            </w:pPr>
            <w:r w:rsidRPr="00B919C9">
              <w:rPr>
                <w:sz w:val="24"/>
                <w:szCs w:val="24"/>
              </w:rPr>
              <w:lastRenderedPageBreak/>
              <w:t>World Health Organization. (2018, February 15). Antimicrobial resistance. Retrieved February 11, 2019, from https://www.who.int/news-room/fact-sheets/detail/antimicrobial-resistance</w:t>
            </w:r>
          </w:p>
        </w:tc>
        <w:tc>
          <w:tcPr>
            <w:tcW w:w="1178" w:type="dxa"/>
            <w:hideMark/>
          </w:tcPr>
          <w:p w14:paraId="6DEBB863" w14:textId="77777777" w:rsidR="009E5D0A" w:rsidRPr="00B919C9" w:rsidRDefault="009E5D0A" w:rsidP="00115231">
            <w:pPr>
              <w:spacing w:line="480" w:lineRule="auto"/>
              <w:rPr>
                <w:sz w:val="24"/>
                <w:szCs w:val="24"/>
              </w:rPr>
            </w:pPr>
            <w:r w:rsidRPr="00B919C9">
              <w:rPr>
                <w:sz w:val="24"/>
                <w:szCs w:val="24"/>
              </w:rPr>
              <w:t>Level I</w:t>
            </w:r>
          </w:p>
        </w:tc>
        <w:tc>
          <w:tcPr>
            <w:tcW w:w="1866" w:type="dxa"/>
            <w:hideMark/>
          </w:tcPr>
          <w:p w14:paraId="070D9166" w14:textId="77777777" w:rsidR="009E5D0A" w:rsidRPr="00B919C9" w:rsidRDefault="009E5D0A" w:rsidP="00115231">
            <w:pPr>
              <w:spacing w:line="480" w:lineRule="auto"/>
              <w:rPr>
                <w:sz w:val="24"/>
                <w:szCs w:val="24"/>
              </w:rPr>
            </w:pPr>
            <w:r w:rsidRPr="00B919C9">
              <w:rPr>
                <w:sz w:val="24"/>
                <w:szCs w:val="24"/>
              </w:rPr>
              <w:t xml:space="preserve">The global rise of once easily treatable conditions is directly related to inappropriate antibiotic use.  </w:t>
            </w:r>
          </w:p>
        </w:tc>
        <w:tc>
          <w:tcPr>
            <w:tcW w:w="1940" w:type="dxa"/>
            <w:hideMark/>
          </w:tcPr>
          <w:p w14:paraId="2E8FAB08" w14:textId="77777777" w:rsidR="009E5D0A" w:rsidRPr="00B919C9" w:rsidRDefault="009E5D0A" w:rsidP="00115231">
            <w:pPr>
              <w:spacing w:line="480" w:lineRule="auto"/>
              <w:rPr>
                <w:sz w:val="24"/>
                <w:szCs w:val="24"/>
              </w:rPr>
            </w:pPr>
            <w:r w:rsidRPr="00B919C9">
              <w:rPr>
                <w:sz w:val="24"/>
                <w:szCs w:val="24"/>
              </w:rPr>
              <w:t xml:space="preserve">Antimicrobial resistance is a world wide crisis.  The WHO is working to develop new guidelines and national action plans for each </w:t>
            </w:r>
            <w:r w:rsidRPr="00B919C9">
              <w:rPr>
                <w:sz w:val="24"/>
                <w:szCs w:val="24"/>
              </w:rPr>
              <w:lastRenderedPageBreak/>
              <w:t>country to reduce antibiotic use</w:t>
            </w:r>
          </w:p>
        </w:tc>
        <w:tc>
          <w:tcPr>
            <w:tcW w:w="2198" w:type="dxa"/>
            <w:hideMark/>
          </w:tcPr>
          <w:p w14:paraId="58A1157E" w14:textId="77777777" w:rsidR="009E5D0A" w:rsidRPr="00B919C9" w:rsidRDefault="009E5D0A" w:rsidP="00115231">
            <w:pPr>
              <w:spacing w:line="480" w:lineRule="auto"/>
              <w:rPr>
                <w:sz w:val="24"/>
                <w:szCs w:val="24"/>
              </w:rPr>
            </w:pPr>
            <w:r w:rsidRPr="00B919C9">
              <w:rPr>
                <w:sz w:val="24"/>
                <w:szCs w:val="24"/>
              </w:rPr>
              <w:lastRenderedPageBreak/>
              <w:t xml:space="preserve">The rise of "superbugs", common disease that are now harder to treat, direct link to negative outcomes (increased cost, hospital stay, </w:t>
            </w:r>
            <w:r w:rsidRPr="00B919C9">
              <w:rPr>
                <w:sz w:val="24"/>
                <w:szCs w:val="24"/>
              </w:rPr>
              <w:lastRenderedPageBreak/>
              <w:t xml:space="preserve">ineffective treatments).  </w:t>
            </w:r>
          </w:p>
        </w:tc>
      </w:tr>
    </w:tbl>
    <w:p w14:paraId="587C0F50" w14:textId="77777777" w:rsidR="009B17CE" w:rsidRPr="00B919C9" w:rsidRDefault="009B17CE" w:rsidP="00115231">
      <w:pPr>
        <w:spacing w:line="480" w:lineRule="auto"/>
        <w:rPr>
          <w:sz w:val="24"/>
          <w:szCs w:val="24"/>
        </w:rPr>
      </w:pPr>
    </w:p>
    <w:p w14:paraId="2A64421C" w14:textId="77777777" w:rsidR="009B17CE" w:rsidRPr="00B919C9" w:rsidRDefault="009B17CE" w:rsidP="00115231">
      <w:pPr>
        <w:spacing w:line="480" w:lineRule="auto"/>
        <w:rPr>
          <w:sz w:val="24"/>
          <w:szCs w:val="24"/>
        </w:rPr>
      </w:pPr>
    </w:p>
    <w:p w14:paraId="6349020A" w14:textId="77777777" w:rsidR="009B17CE" w:rsidRPr="00B919C9" w:rsidRDefault="009B17CE" w:rsidP="00115231">
      <w:pPr>
        <w:spacing w:line="480" w:lineRule="auto"/>
        <w:rPr>
          <w:sz w:val="24"/>
          <w:szCs w:val="24"/>
        </w:rPr>
      </w:pPr>
    </w:p>
    <w:p w14:paraId="02E0199F" w14:textId="77777777" w:rsidR="009B17CE" w:rsidRPr="00B919C9" w:rsidRDefault="00037FE0" w:rsidP="00115231">
      <w:pPr>
        <w:overflowPunct w:val="0"/>
        <w:spacing w:after="160" w:line="480" w:lineRule="auto"/>
        <w:rPr>
          <w:sz w:val="24"/>
          <w:szCs w:val="24"/>
        </w:rPr>
      </w:pPr>
      <w:r w:rsidRPr="00B919C9">
        <w:br w:type="page"/>
      </w:r>
    </w:p>
    <w:p w14:paraId="6A439006" w14:textId="77777777" w:rsidR="009B17CE" w:rsidRPr="00B919C9" w:rsidRDefault="00037FE0" w:rsidP="00115231">
      <w:pPr>
        <w:spacing w:line="480" w:lineRule="auto"/>
        <w:jc w:val="center"/>
      </w:pPr>
      <w:r w:rsidRPr="00B919C9">
        <w:rPr>
          <w:sz w:val="24"/>
          <w:szCs w:val="24"/>
        </w:rPr>
        <w:lastRenderedPageBreak/>
        <w:t>Appendix F</w:t>
      </w:r>
    </w:p>
    <w:p w14:paraId="3CF916EA" w14:textId="77777777" w:rsidR="009B17CE" w:rsidRPr="00B919C9" w:rsidRDefault="00037FE0" w:rsidP="00115231">
      <w:pPr>
        <w:spacing w:line="480" w:lineRule="auto"/>
        <w:jc w:val="center"/>
      </w:pPr>
      <w:r w:rsidRPr="00B919C9">
        <w:rPr>
          <w:sz w:val="24"/>
          <w:szCs w:val="24"/>
        </w:rPr>
        <w:t>Literature Search Log</w:t>
      </w:r>
    </w:p>
    <w:tbl>
      <w:tblPr>
        <w:tblStyle w:val="TableGrid"/>
        <w:tblW w:w="9171" w:type="dxa"/>
        <w:tblLook w:val="04A0" w:firstRow="1" w:lastRow="0" w:firstColumn="1" w:lastColumn="0" w:noHBand="0" w:noVBand="1"/>
      </w:tblPr>
      <w:tblGrid>
        <w:gridCol w:w="1123"/>
        <w:gridCol w:w="1523"/>
        <w:gridCol w:w="1563"/>
        <w:gridCol w:w="1450"/>
        <w:gridCol w:w="1150"/>
        <w:gridCol w:w="2362"/>
      </w:tblGrid>
      <w:tr w:rsidR="009B17CE" w:rsidRPr="00B919C9" w14:paraId="798B42C8" w14:textId="77777777">
        <w:trPr>
          <w:trHeight w:val="923"/>
        </w:trPr>
        <w:tc>
          <w:tcPr>
            <w:tcW w:w="1073" w:type="dxa"/>
            <w:shd w:val="clear" w:color="auto" w:fill="auto"/>
          </w:tcPr>
          <w:p w14:paraId="3AF0EC98" w14:textId="77777777" w:rsidR="009B17CE" w:rsidRPr="00B919C9" w:rsidRDefault="009B17CE" w:rsidP="00115231">
            <w:pPr>
              <w:spacing w:line="480" w:lineRule="auto"/>
              <w:rPr>
                <w:sz w:val="24"/>
                <w:szCs w:val="24"/>
              </w:rPr>
            </w:pPr>
          </w:p>
        </w:tc>
        <w:tc>
          <w:tcPr>
            <w:tcW w:w="8097" w:type="dxa"/>
            <w:gridSpan w:val="5"/>
            <w:shd w:val="clear" w:color="auto" w:fill="auto"/>
          </w:tcPr>
          <w:p w14:paraId="47B1580A" w14:textId="77777777" w:rsidR="009B17CE" w:rsidRPr="00B919C9" w:rsidRDefault="00037FE0" w:rsidP="00115231">
            <w:pPr>
              <w:spacing w:line="480" w:lineRule="auto"/>
            </w:pPr>
            <w:r w:rsidRPr="00B919C9">
              <w:rPr>
                <w:b/>
                <w:bCs/>
                <w:sz w:val="24"/>
                <w:szCs w:val="24"/>
              </w:rPr>
              <w:t>NURS 8269: DNP Project I                                                                                                                                                                                                                                                                                                                                              Literature Search Log</w:t>
            </w:r>
          </w:p>
        </w:tc>
      </w:tr>
      <w:tr w:rsidR="009B17CE" w:rsidRPr="00B919C9" w14:paraId="59DFB309" w14:textId="77777777">
        <w:trPr>
          <w:trHeight w:val="638"/>
        </w:trPr>
        <w:tc>
          <w:tcPr>
            <w:tcW w:w="4945" w:type="dxa"/>
            <w:gridSpan w:val="4"/>
            <w:shd w:val="clear" w:color="auto" w:fill="auto"/>
          </w:tcPr>
          <w:p w14:paraId="6E8DF9F9" w14:textId="77777777" w:rsidR="009B17CE" w:rsidRPr="00B919C9" w:rsidRDefault="00037FE0" w:rsidP="00115231">
            <w:pPr>
              <w:spacing w:line="480" w:lineRule="auto"/>
            </w:pPr>
            <w:r w:rsidRPr="00B919C9">
              <w:rPr>
                <w:b/>
                <w:bCs/>
                <w:sz w:val="24"/>
                <w:szCs w:val="24"/>
              </w:rPr>
              <w:t>Student Heather Bryce Futrell</w:t>
            </w:r>
          </w:p>
        </w:tc>
        <w:tc>
          <w:tcPr>
            <w:tcW w:w="4225" w:type="dxa"/>
            <w:gridSpan w:val="2"/>
            <w:shd w:val="clear" w:color="auto" w:fill="auto"/>
          </w:tcPr>
          <w:p w14:paraId="57BBC775" w14:textId="77777777" w:rsidR="009B17CE" w:rsidRPr="00B919C9" w:rsidRDefault="00037FE0" w:rsidP="00115231">
            <w:pPr>
              <w:spacing w:line="480" w:lineRule="auto"/>
            </w:pPr>
            <w:r w:rsidRPr="00B919C9">
              <w:rPr>
                <w:b/>
                <w:bCs/>
                <w:sz w:val="24"/>
                <w:szCs w:val="24"/>
              </w:rPr>
              <w:t>Date of Submission:</w:t>
            </w:r>
          </w:p>
        </w:tc>
      </w:tr>
      <w:tr w:rsidR="009B17CE" w:rsidRPr="00B919C9" w14:paraId="52FD0EA8" w14:textId="77777777">
        <w:trPr>
          <w:trHeight w:val="612"/>
        </w:trPr>
        <w:tc>
          <w:tcPr>
            <w:tcW w:w="9170" w:type="dxa"/>
            <w:gridSpan w:val="6"/>
            <w:shd w:val="clear" w:color="auto" w:fill="auto"/>
          </w:tcPr>
          <w:p w14:paraId="75E450CF" w14:textId="77777777" w:rsidR="009B17CE" w:rsidRPr="00B919C9" w:rsidRDefault="00037FE0" w:rsidP="00115231">
            <w:pPr>
              <w:spacing w:line="480" w:lineRule="auto"/>
            </w:pPr>
            <w:r w:rsidRPr="00B919C9">
              <w:rPr>
                <w:b/>
                <w:bCs/>
                <w:sz w:val="24"/>
                <w:szCs w:val="24"/>
              </w:rPr>
              <w:t>Project Title: Antibiotic use in viral respiratory infections in the primary care setting</w:t>
            </w:r>
          </w:p>
        </w:tc>
      </w:tr>
      <w:tr w:rsidR="009B17CE" w:rsidRPr="00B919C9" w14:paraId="68EF6094" w14:textId="77777777">
        <w:trPr>
          <w:trHeight w:val="1380"/>
        </w:trPr>
        <w:tc>
          <w:tcPr>
            <w:tcW w:w="1073" w:type="dxa"/>
            <w:shd w:val="clear" w:color="auto" w:fill="auto"/>
          </w:tcPr>
          <w:p w14:paraId="51282DCE" w14:textId="77777777" w:rsidR="009B17CE" w:rsidRPr="00B919C9" w:rsidRDefault="00037FE0" w:rsidP="00115231">
            <w:pPr>
              <w:spacing w:line="480" w:lineRule="auto"/>
            </w:pPr>
            <w:r w:rsidRPr="00B919C9">
              <w:rPr>
                <w:b/>
                <w:bCs/>
                <w:sz w:val="24"/>
                <w:szCs w:val="24"/>
              </w:rPr>
              <w:t>Date of Search</w:t>
            </w:r>
          </w:p>
        </w:tc>
        <w:tc>
          <w:tcPr>
            <w:tcW w:w="1299" w:type="dxa"/>
            <w:shd w:val="clear" w:color="auto" w:fill="auto"/>
          </w:tcPr>
          <w:p w14:paraId="0D720B76" w14:textId="77777777" w:rsidR="009B17CE" w:rsidRPr="00B919C9" w:rsidRDefault="00037FE0" w:rsidP="00115231">
            <w:pPr>
              <w:spacing w:line="480" w:lineRule="auto"/>
            </w:pPr>
            <w:r w:rsidRPr="00B919C9">
              <w:rPr>
                <w:b/>
                <w:bCs/>
                <w:sz w:val="24"/>
                <w:szCs w:val="24"/>
              </w:rPr>
              <w:t>Database</w:t>
            </w:r>
          </w:p>
        </w:tc>
        <w:tc>
          <w:tcPr>
            <w:tcW w:w="1334" w:type="dxa"/>
            <w:shd w:val="clear" w:color="auto" w:fill="auto"/>
          </w:tcPr>
          <w:p w14:paraId="6B2E5640" w14:textId="77777777" w:rsidR="009B17CE" w:rsidRPr="00B919C9" w:rsidRDefault="00037FE0" w:rsidP="00115231">
            <w:pPr>
              <w:spacing w:line="480" w:lineRule="auto"/>
            </w:pPr>
            <w:r w:rsidRPr="00B919C9">
              <w:rPr>
                <w:b/>
                <w:bCs/>
                <w:sz w:val="24"/>
                <w:szCs w:val="24"/>
              </w:rPr>
              <w:t>Key Word Searches</w:t>
            </w:r>
          </w:p>
        </w:tc>
        <w:tc>
          <w:tcPr>
            <w:tcW w:w="1239" w:type="dxa"/>
            <w:shd w:val="clear" w:color="auto" w:fill="auto"/>
          </w:tcPr>
          <w:p w14:paraId="6BAFD1C7" w14:textId="77777777" w:rsidR="009B17CE" w:rsidRPr="00B919C9" w:rsidRDefault="00037FE0" w:rsidP="00115231">
            <w:pPr>
              <w:spacing w:line="480" w:lineRule="auto"/>
            </w:pPr>
            <w:r w:rsidRPr="00B919C9">
              <w:rPr>
                <w:b/>
                <w:bCs/>
                <w:sz w:val="24"/>
                <w:szCs w:val="24"/>
              </w:rPr>
              <w:t>Limits</w:t>
            </w:r>
          </w:p>
        </w:tc>
        <w:tc>
          <w:tcPr>
            <w:tcW w:w="1000" w:type="dxa"/>
            <w:shd w:val="clear" w:color="auto" w:fill="auto"/>
          </w:tcPr>
          <w:p w14:paraId="530FBB4C" w14:textId="77777777" w:rsidR="009B17CE" w:rsidRPr="00B919C9" w:rsidRDefault="00037FE0" w:rsidP="00115231">
            <w:pPr>
              <w:spacing w:line="480" w:lineRule="auto"/>
            </w:pPr>
            <w:r w:rsidRPr="00B919C9">
              <w:rPr>
                <w:b/>
                <w:bCs/>
                <w:sz w:val="24"/>
                <w:szCs w:val="24"/>
              </w:rPr>
              <w:t># of Citations Found / Kept</w:t>
            </w:r>
          </w:p>
        </w:tc>
        <w:tc>
          <w:tcPr>
            <w:tcW w:w="3225" w:type="dxa"/>
            <w:shd w:val="clear" w:color="auto" w:fill="auto"/>
          </w:tcPr>
          <w:p w14:paraId="1D914421" w14:textId="77777777" w:rsidR="009B17CE" w:rsidRPr="00B919C9" w:rsidRDefault="00037FE0" w:rsidP="00115231">
            <w:pPr>
              <w:spacing w:line="480" w:lineRule="auto"/>
            </w:pPr>
            <w:r w:rsidRPr="00B919C9">
              <w:rPr>
                <w:b/>
                <w:bCs/>
                <w:sz w:val="24"/>
                <w:szCs w:val="24"/>
              </w:rPr>
              <w:t>Rationale for  Inclusion / Exclusion (include rationale for excluding articles as well as for inclusion)</w:t>
            </w:r>
          </w:p>
        </w:tc>
      </w:tr>
      <w:tr w:rsidR="009B17CE" w:rsidRPr="00B919C9" w14:paraId="691222F4" w14:textId="77777777">
        <w:trPr>
          <w:trHeight w:val="900"/>
        </w:trPr>
        <w:tc>
          <w:tcPr>
            <w:tcW w:w="1073" w:type="dxa"/>
            <w:shd w:val="clear" w:color="auto" w:fill="auto"/>
          </w:tcPr>
          <w:p w14:paraId="42590F9E" w14:textId="77777777" w:rsidR="009B17CE" w:rsidRPr="00B919C9" w:rsidRDefault="00037FE0" w:rsidP="00115231">
            <w:pPr>
              <w:spacing w:line="480" w:lineRule="auto"/>
            </w:pPr>
            <w:r w:rsidRPr="00B919C9">
              <w:rPr>
                <w:i/>
                <w:iCs/>
                <w:sz w:val="24"/>
                <w:szCs w:val="24"/>
              </w:rPr>
              <w:t>112/2019</w:t>
            </w:r>
          </w:p>
        </w:tc>
        <w:tc>
          <w:tcPr>
            <w:tcW w:w="1299" w:type="dxa"/>
            <w:shd w:val="clear" w:color="auto" w:fill="auto"/>
          </w:tcPr>
          <w:p w14:paraId="6DB8F1EB" w14:textId="77777777" w:rsidR="009B17CE" w:rsidRPr="00B919C9" w:rsidRDefault="00037FE0" w:rsidP="00115231">
            <w:pPr>
              <w:spacing w:line="480" w:lineRule="auto"/>
            </w:pPr>
            <w:r w:rsidRPr="00B919C9">
              <w:rPr>
                <w:i/>
                <w:iCs/>
                <w:sz w:val="24"/>
                <w:szCs w:val="24"/>
              </w:rPr>
              <w:t xml:space="preserve"> CINAHL (EBSCOhost)</w:t>
            </w:r>
          </w:p>
        </w:tc>
        <w:tc>
          <w:tcPr>
            <w:tcW w:w="1334" w:type="dxa"/>
            <w:shd w:val="clear" w:color="auto" w:fill="auto"/>
          </w:tcPr>
          <w:p w14:paraId="6B25B62F" w14:textId="77777777" w:rsidR="009B17CE" w:rsidRPr="00B919C9" w:rsidRDefault="00037FE0" w:rsidP="00115231">
            <w:pPr>
              <w:spacing w:line="480" w:lineRule="auto"/>
            </w:pPr>
            <w:r w:rsidRPr="00B919C9">
              <w:rPr>
                <w:i/>
                <w:iCs/>
                <w:sz w:val="24"/>
                <w:szCs w:val="24"/>
              </w:rPr>
              <w:t>Emergency department AND delays AND admissions</w:t>
            </w:r>
          </w:p>
        </w:tc>
        <w:tc>
          <w:tcPr>
            <w:tcW w:w="1239" w:type="dxa"/>
            <w:shd w:val="clear" w:color="auto" w:fill="auto"/>
          </w:tcPr>
          <w:p w14:paraId="20CB25FB" w14:textId="77777777" w:rsidR="009B17CE" w:rsidRPr="00B919C9" w:rsidRDefault="00037FE0" w:rsidP="00115231">
            <w:pPr>
              <w:spacing w:line="480" w:lineRule="auto"/>
            </w:pPr>
            <w:r w:rsidRPr="00B919C9">
              <w:rPr>
                <w:i/>
                <w:iCs/>
                <w:sz w:val="24"/>
                <w:szCs w:val="24"/>
              </w:rPr>
              <w:t>5-10 year period, English language, etc.</w:t>
            </w:r>
          </w:p>
        </w:tc>
        <w:tc>
          <w:tcPr>
            <w:tcW w:w="1000" w:type="dxa"/>
            <w:shd w:val="clear" w:color="auto" w:fill="auto"/>
          </w:tcPr>
          <w:p w14:paraId="2C7CE03B" w14:textId="77777777" w:rsidR="009B17CE" w:rsidRPr="00B919C9" w:rsidRDefault="00037FE0" w:rsidP="00115231">
            <w:pPr>
              <w:spacing w:line="480" w:lineRule="auto"/>
            </w:pPr>
            <w:r w:rsidRPr="00B919C9">
              <w:rPr>
                <w:i/>
                <w:iCs/>
                <w:sz w:val="24"/>
                <w:szCs w:val="24"/>
              </w:rPr>
              <w:t>25 found 3 kept</w:t>
            </w:r>
          </w:p>
        </w:tc>
        <w:tc>
          <w:tcPr>
            <w:tcW w:w="3225" w:type="dxa"/>
            <w:shd w:val="clear" w:color="auto" w:fill="auto"/>
          </w:tcPr>
          <w:p w14:paraId="4DB30D4D" w14:textId="77777777" w:rsidR="009B17CE" w:rsidRPr="00B919C9" w:rsidRDefault="00037FE0" w:rsidP="00115231">
            <w:pPr>
              <w:spacing w:line="480" w:lineRule="auto"/>
            </w:pPr>
            <w:r w:rsidRPr="00B919C9">
              <w:rPr>
                <w:i/>
                <w:iCs/>
                <w:sz w:val="24"/>
                <w:szCs w:val="24"/>
              </w:rPr>
              <w:t>1 redundant; kept articles directly related to clinical question</w:t>
            </w:r>
          </w:p>
        </w:tc>
      </w:tr>
      <w:tr w:rsidR="009B17CE" w:rsidRPr="00B919C9" w14:paraId="58F6F588" w14:textId="77777777">
        <w:trPr>
          <w:trHeight w:val="900"/>
        </w:trPr>
        <w:tc>
          <w:tcPr>
            <w:tcW w:w="1073" w:type="dxa"/>
            <w:shd w:val="clear" w:color="auto" w:fill="auto"/>
          </w:tcPr>
          <w:p w14:paraId="77D3DEA0" w14:textId="77777777" w:rsidR="009B17CE" w:rsidRPr="00B919C9" w:rsidRDefault="00037FE0" w:rsidP="00115231">
            <w:pPr>
              <w:spacing w:line="480" w:lineRule="auto"/>
            </w:pPr>
            <w:r w:rsidRPr="00B919C9">
              <w:rPr>
                <w:sz w:val="24"/>
                <w:szCs w:val="24"/>
              </w:rPr>
              <w:t>2/2/2019</w:t>
            </w:r>
          </w:p>
        </w:tc>
        <w:tc>
          <w:tcPr>
            <w:tcW w:w="1299" w:type="dxa"/>
            <w:shd w:val="clear" w:color="auto" w:fill="auto"/>
          </w:tcPr>
          <w:p w14:paraId="1610A739" w14:textId="77777777" w:rsidR="009B17CE" w:rsidRPr="00B919C9" w:rsidRDefault="00037FE0" w:rsidP="00115231">
            <w:pPr>
              <w:spacing w:line="480" w:lineRule="auto"/>
            </w:pPr>
            <w:r w:rsidRPr="00B919C9">
              <w:rPr>
                <w:sz w:val="24"/>
                <w:szCs w:val="24"/>
              </w:rPr>
              <w:t>CDC website</w:t>
            </w:r>
          </w:p>
        </w:tc>
        <w:tc>
          <w:tcPr>
            <w:tcW w:w="1334" w:type="dxa"/>
            <w:shd w:val="clear" w:color="auto" w:fill="auto"/>
          </w:tcPr>
          <w:p w14:paraId="17EBFC5E" w14:textId="77777777" w:rsidR="009B17CE" w:rsidRPr="00B919C9" w:rsidRDefault="00037FE0" w:rsidP="00115231">
            <w:pPr>
              <w:spacing w:line="480" w:lineRule="auto"/>
            </w:pPr>
            <w:r w:rsidRPr="00B919C9">
              <w:rPr>
                <w:sz w:val="24"/>
                <w:szCs w:val="24"/>
              </w:rPr>
              <w:t>antimicrobial stewardship AND primary care AND United states</w:t>
            </w:r>
          </w:p>
        </w:tc>
        <w:tc>
          <w:tcPr>
            <w:tcW w:w="1239" w:type="dxa"/>
            <w:shd w:val="clear" w:color="auto" w:fill="auto"/>
          </w:tcPr>
          <w:p w14:paraId="533D60A3" w14:textId="77777777" w:rsidR="009B17CE" w:rsidRPr="00B919C9" w:rsidRDefault="00037FE0" w:rsidP="00115231">
            <w:pPr>
              <w:spacing w:line="480" w:lineRule="auto"/>
            </w:pPr>
            <w:r w:rsidRPr="00B919C9">
              <w:rPr>
                <w:sz w:val="24"/>
                <w:szCs w:val="24"/>
              </w:rPr>
              <w:t>5 years, English language</w:t>
            </w:r>
          </w:p>
        </w:tc>
        <w:tc>
          <w:tcPr>
            <w:tcW w:w="1000" w:type="dxa"/>
            <w:shd w:val="clear" w:color="auto" w:fill="auto"/>
          </w:tcPr>
          <w:p w14:paraId="74B139C8" w14:textId="77777777" w:rsidR="009B17CE" w:rsidRPr="00B919C9" w:rsidRDefault="00037FE0" w:rsidP="00115231">
            <w:pPr>
              <w:spacing w:line="480" w:lineRule="auto"/>
            </w:pPr>
            <w:r w:rsidRPr="00B919C9">
              <w:rPr>
                <w:sz w:val="24"/>
                <w:szCs w:val="24"/>
              </w:rPr>
              <w:t>350 found 1 kept</w:t>
            </w:r>
          </w:p>
        </w:tc>
        <w:tc>
          <w:tcPr>
            <w:tcW w:w="3225" w:type="dxa"/>
            <w:shd w:val="clear" w:color="auto" w:fill="auto"/>
          </w:tcPr>
          <w:p w14:paraId="4E02B56D" w14:textId="77777777" w:rsidR="009B17CE" w:rsidRPr="00B919C9" w:rsidRDefault="00037FE0" w:rsidP="00115231">
            <w:pPr>
              <w:spacing w:line="480" w:lineRule="auto"/>
            </w:pPr>
            <w:r w:rsidRPr="00B919C9">
              <w:rPr>
                <w:sz w:val="24"/>
                <w:szCs w:val="24"/>
              </w:rPr>
              <w:t xml:space="preserve">Kept articles related to antimicrobial stewardship generally not disease specific; many articles related </w:t>
            </w:r>
            <w:r w:rsidRPr="00B919C9">
              <w:rPr>
                <w:sz w:val="24"/>
                <w:szCs w:val="24"/>
              </w:rPr>
              <w:lastRenderedPageBreak/>
              <w:t>to disease specific or older than 5 years</w:t>
            </w:r>
          </w:p>
        </w:tc>
      </w:tr>
      <w:tr w:rsidR="009B17CE" w:rsidRPr="00B919C9" w14:paraId="728E655D" w14:textId="77777777">
        <w:trPr>
          <w:trHeight w:val="1200"/>
        </w:trPr>
        <w:tc>
          <w:tcPr>
            <w:tcW w:w="1073" w:type="dxa"/>
            <w:shd w:val="clear" w:color="auto" w:fill="auto"/>
          </w:tcPr>
          <w:p w14:paraId="15364191" w14:textId="77777777" w:rsidR="009B17CE" w:rsidRPr="00B919C9" w:rsidRDefault="00037FE0" w:rsidP="00115231">
            <w:pPr>
              <w:spacing w:line="480" w:lineRule="auto"/>
            </w:pPr>
            <w:r w:rsidRPr="00B919C9">
              <w:rPr>
                <w:sz w:val="24"/>
                <w:szCs w:val="24"/>
              </w:rPr>
              <w:lastRenderedPageBreak/>
              <w:t>2/2/2019</w:t>
            </w:r>
          </w:p>
        </w:tc>
        <w:tc>
          <w:tcPr>
            <w:tcW w:w="1299" w:type="dxa"/>
            <w:shd w:val="clear" w:color="auto" w:fill="auto"/>
          </w:tcPr>
          <w:p w14:paraId="5D7E2560" w14:textId="77777777" w:rsidR="009B17CE" w:rsidRPr="00B919C9" w:rsidRDefault="00037FE0" w:rsidP="00115231">
            <w:pPr>
              <w:spacing w:line="480" w:lineRule="auto"/>
            </w:pPr>
            <w:r w:rsidRPr="00B919C9">
              <w:rPr>
                <w:sz w:val="24"/>
                <w:szCs w:val="24"/>
              </w:rPr>
              <w:t>WHO website</w:t>
            </w:r>
          </w:p>
        </w:tc>
        <w:tc>
          <w:tcPr>
            <w:tcW w:w="1334" w:type="dxa"/>
            <w:shd w:val="clear" w:color="auto" w:fill="auto"/>
          </w:tcPr>
          <w:p w14:paraId="4B6CBB93" w14:textId="77777777" w:rsidR="009B17CE" w:rsidRPr="00B919C9" w:rsidRDefault="00037FE0" w:rsidP="00115231">
            <w:pPr>
              <w:spacing w:line="480" w:lineRule="auto"/>
            </w:pPr>
            <w:r w:rsidRPr="00B919C9">
              <w:rPr>
                <w:sz w:val="24"/>
                <w:szCs w:val="24"/>
              </w:rPr>
              <w:t>antimicrobial stewardship AND primary care AND United states AND Fact sheet</w:t>
            </w:r>
          </w:p>
        </w:tc>
        <w:tc>
          <w:tcPr>
            <w:tcW w:w="1239" w:type="dxa"/>
            <w:shd w:val="clear" w:color="auto" w:fill="auto"/>
          </w:tcPr>
          <w:p w14:paraId="2564DF3B" w14:textId="77777777" w:rsidR="009B17CE" w:rsidRPr="00B919C9" w:rsidRDefault="00037FE0" w:rsidP="00115231">
            <w:pPr>
              <w:spacing w:line="480" w:lineRule="auto"/>
            </w:pPr>
            <w:r w:rsidRPr="00B919C9">
              <w:rPr>
                <w:sz w:val="24"/>
                <w:szCs w:val="24"/>
              </w:rPr>
              <w:t>5 years, English language</w:t>
            </w:r>
          </w:p>
        </w:tc>
        <w:tc>
          <w:tcPr>
            <w:tcW w:w="1000" w:type="dxa"/>
            <w:shd w:val="clear" w:color="auto" w:fill="auto"/>
          </w:tcPr>
          <w:p w14:paraId="29D49255" w14:textId="77777777" w:rsidR="009B17CE" w:rsidRPr="00B919C9" w:rsidRDefault="00037FE0" w:rsidP="00115231">
            <w:pPr>
              <w:spacing w:line="480" w:lineRule="auto"/>
            </w:pPr>
            <w:r w:rsidRPr="00B919C9">
              <w:rPr>
                <w:sz w:val="24"/>
                <w:szCs w:val="24"/>
              </w:rPr>
              <w:t>1 found 1 kept</w:t>
            </w:r>
          </w:p>
        </w:tc>
        <w:tc>
          <w:tcPr>
            <w:tcW w:w="3225" w:type="dxa"/>
            <w:shd w:val="clear" w:color="auto" w:fill="auto"/>
          </w:tcPr>
          <w:p w14:paraId="5AFE8DAF" w14:textId="77777777" w:rsidR="009B17CE" w:rsidRPr="00B919C9" w:rsidRDefault="00037FE0" w:rsidP="00115231">
            <w:pPr>
              <w:spacing w:line="480" w:lineRule="auto"/>
            </w:pPr>
            <w:r w:rsidRPr="00B919C9">
              <w:rPr>
                <w:sz w:val="24"/>
                <w:szCs w:val="24"/>
              </w:rPr>
              <w:t>direct search for fact sheet referenced in CDC article</w:t>
            </w:r>
          </w:p>
        </w:tc>
      </w:tr>
      <w:tr w:rsidR="009B17CE" w:rsidRPr="00B919C9" w14:paraId="3241C44B" w14:textId="77777777">
        <w:trPr>
          <w:trHeight w:val="900"/>
        </w:trPr>
        <w:tc>
          <w:tcPr>
            <w:tcW w:w="1073" w:type="dxa"/>
            <w:shd w:val="clear" w:color="auto" w:fill="auto"/>
          </w:tcPr>
          <w:p w14:paraId="5BD3851D" w14:textId="77777777" w:rsidR="009B17CE" w:rsidRPr="00B919C9" w:rsidRDefault="00037FE0" w:rsidP="00115231">
            <w:pPr>
              <w:spacing w:line="480" w:lineRule="auto"/>
            </w:pPr>
            <w:r w:rsidRPr="00B919C9">
              <w:rPr>
                <w:sz w:val="24"/>
                <w:szCs w:val="24"/>
              </w:rPr>
              <w:t>2/8/2019</w:t>
            </w:r>
          </w:p>
        </w:tc>
        <w:tc>
          <w:tcPr>
            <w:tcW w:w="1299" w:type="dxa"/>
            <w:shd w:val="clear" w:color="auto" w:fill="auto"/>
          </w:tcPr>
          <w:p w14:paraId="5CA68BC4" w14:textId="77777777" w:rsidR="009B17CE" w:rsidRPr="00B919C9" w:rsidRDefault="00037FE0" w:rsidP="00115231">
            <w:pPr>
              <w:spacing w:line="480" w:lineRule="auto"/>
            </w:pPr>
            <w:r w:rsidRPr="00B919C9">
              <w:rPr>
                <w:sz w:val="24"/>
                <w:szCs w:val="24"/>
              </w:rPr>
              <w:t xml:space="preserve">CINAHL </w:t>
            </w:r>
          </w:p>
        </w:tc>
        <w:tc>
          <w:tcPr>
            <w:tcW w:w="1334" w:type="dxa"/>
            <w:shd w:val="clear" w:color="auto" w:fill="auto"/>
          </w:tcPr>
          <w:p w14:paraId="7C4CBD0F" w14:textId="77777777" w:rsidR="009B17CE" w:rsidRPr="00B919C9" w:rsidRDefault="00037FE0" w:rsidP="00115231">
            <w:pPr>
              <w:spacing w:line="480" w:lineRule="auto"/>
            </w:pPr>
            <w:r w:rsidRPr="00B919C9">
              <w:rPr>
                <w:sz w:val="24"/>
                <w:szCs w:val="24"/>
              </w:rPr>
              <w:t>Antimicrobial resistance AND Upper respiratory infections</w:t>
            </w:r>
          </w:p>
        </w:tc>
        <w:tc>
          <w:tcPr>
            <w:tcW w:w="1239" w:type="dxa"/>
            <w:shd w:val="clear" w:color="auto" w:fill="auto"/>
          </w:tcPr>
          <w:p w14:paraId="26FDE701" w14:textId="77777777" w:rsidR="009B17CE" w:rsidRPr="00B919C9" w:rsidRDefault="00037FE0" w:rsidP="00115231">
            <w:pPr>
              <w:spacing w:line="480" w:lineRule="auto"/>
            </w:pPr>
            <w:r w:rsidRPr="00B919C9">
              <w:rPr>
                <w:sz w:val="24"/>
                <w:szCs w:val="24"/>
              </w:rPr>
              <w:t xml:space="preserve">5 years, English language, </w:t>
            </w:r>
          </w:p>
        </w:tc>
        <w:tc>
          <w:tcPr>
            <w:tcW w:w="1000" w:type="dxa"/>
            <w:shd w:val="clear" w:color="auto" w:fill="auto"/>
          </w:tcPr>
          <w:p w14:paraId="7593E342" w14:textId="77777777" w:rsidR="009B17CE" w:rsidRPr="00B919C9" w:rsidRDefault="00037FE0" w:rsidP="00115231">
            <w:pPr>
              <w:spacing w:line="480" w:lineRule="auto"/>
            </w:pPr>
            <w:r w:rsidRPr="00B919C9">
              <w:rPr>
                <w:sz w:val="24"/>
                <w:szCs w:val="24"/>
              </w:rPr>
              <w:t>9 found 1 kept</w:t>
            </w:r>
          </w:p>
        </w:tc>
        <w:tc>
          <w:tcPr>
            <w:tcW w:w="3225" w:type="dxa"/>
            <w:shd w:val="clear" w:color="auto" w:fill="auto"/>
          </w:tcPr>
          <w:p w14:paraId="45824945" w14:textId="77777777" w:rsidR="009B17CE" w:rsidRPr="00B919C9" w:rsidRDefault="00037FE0" w:rsidP="00115231">
            <w:pPr>
              <w:spacing w:line="480" w:lineRule="auto"/>
            </w:pPr>
            <w:r w:rsidRPr="00B919C9">
              <w:rPr>
                <w:sz w:val="24"/>
                <w:szCs w:val="24"/>
              </w:rPr>
              <w:t xml:space="preserve">2 articles related to prolactin testing, 6 articles working link not found, 1 kept directly related to clinical question </w:t>
            </w:r>
          </w:p>
        </w:tc>
      </w:tr>
      <w:tr w:rsidR="009B17CE" w:rsidRPr="00B919C9" w14:paraId="167EE3A5" w14:textId="77777777">
        <w:trPr>
          <w:trHeight w:val="900"/>
        </w:trPr>
        <w:tc>
          <w:tcPr>
            <w:tcW w:w="1073" w:type="dxa"/>
            <w:shd w:val="clear" w:color="auto" w:fill="auto"/>
          </w:tcPr>
          <w:p w14:paraId="20143E20" w14:textId="77777777" w:rsidR="009B17CE" w:rsidRPr="00B919C9" w:rsidRDefault="00037FE0" w:rsidP="00115231">
            <w:pPr>
              <w:spacing w:line="480" w:lineRule="auto"/>
            </w:pPr>
            <w:r w:rsidRPr="00B919C9">
              <w:rPr>
                <w:sz w:val="24"/>
                <w:szCs w:val="24"/>
              </w:rPr>
              <w:t>2/8/2019</w:t>
            </w:r>
          </w:p>
        </w:tc>
        <w:tc>
          <w:tcPr>
            <w:tcW w:w="1299" w:type="dxa"/>
            <w:shd w:val="clear" w:color="auto" w:fill="auto"/>
          </w:tcPr>
          <w:p w14:paraId="43A0130A" w14:textId="77777777" w:rsidR="009B17CE" w:rsidRPr="00B919C9" w:rsidRDefault="00037FE0" w:rsidP="00115231">
            <w:pPr>
              <w:spacing w:line="480" w:lineRule="auto"/>
            </w:pPr>
            <w:r w:rsidRPr="00B919C9">
              <w:rPr>
                <w:sz w:val="24"/>
                <w:szCs w:val="24"/>
              </w:rPr>
              <w:t xml:space="preserve">CINAHL </w:t>
            </w:r>
          </w:p>
        </w:tc>
        <w:tc>
          <w:tcPr>
            <w:tcW w:w="1334" w:type="dxa"/>
            <w:shd w:val="clear" w:color="auto" w:fill="auto"/>
          </w:tcPr>
          <w:p w14:paraId="6F07300F" w14:textId="77777777" w:rsidR="009B17CE" w:rsidRPr="00B919C9" w:rsidRDefault="00037FE0" w:rsidP="00115231">
            <w:pPr>
              <w:spacing w:line="480" w:lineRule="auto"/>
            </w:pPr>
            <w:r w:rsidRPr="00B919C9">
              <w:rPr>
                <w:sz w:val="24"/>
                <w:szCs w:val="24"/>
              </w:rPr>
              <w:t>Inappropriate prescribing AND upper respiratory infections</w:t>
            </w:r>
          </w:p>
        </w:tc>
        <w:tc>
          <w:tcPr>
            <w:tcW w:w="1239" w:type="dxa"/>
            <w:shd w:val="clear" w:color="auto" w:fill="auto"/>
          </w:tcPr>
          <w:p w14:paraId="01CBAFF5" w14:textId="77777777" w:rsidR="009B17CE" w:rsidRPr="00B919C9" w:rsidRDefault="00037FE0" w:rsidP="00115231">
            <w:pPr>
              <w:spacing w:line="480" w:lineRule="auto"/>
            </w:pPr>
            <w:r w:rsidRPr="00B919C9">
              <w:rPr>
                <w:sz w:val="24"/>
                <w:szCs w:val="24"/>
              </w:rPr>
              <w:t xml:space="preserve">5 years, Journal publications, </w:t>
            </w:r>
          </w:p>
        </w:tc>
        <w:tc>
          <w:tcPr>
            <w:tcW w:w="1000" w:type="dxa"/>
            <w:shd w:val="clear" w:color="auto" w:fill="auto"/>
          </w:tcPr>
          <w:p w14:paraId="7E29EAE5" w14:textId="77777777" w:rsidR="009B17CE" w:rsidRPr="00B919C9" w:rsidRDefault="00037FE0" w:rsidP="00115231">
            <w:pPr>
              <w:spacing w:line="480" w:lineRule="auto"/>
            </w:pPr>
            <w:r w:rsidRPr="00B919C9">
              <w:rPr>
                <w:sz w:val="24"/>
                <w:szCs w:val="24"/>
              </w:rPr>
              <w:t>31 found 3 kept</w:t>
            </w:r>
          </w:p>
        </w:tc>
        <w:tc>
          <w:tcPr>
            <w:tcW w:w="3225" w:type="dxa"/>
            <w:shd w:val="clear" w:color="auto" w:fill="auto"/>
          </w:tcPr>
          <w:p w14:paraId="2925496F" w14:textId="77777777" w:rsidR="009B17CE" w:rsidRPr="00B919C9" w:rsidRDefault="00037FE0" w:rsidP="00115231">
            <w:pPr>
              <w:spacing w:line="480" w:lineRule="auto"/>
            </w:pPr>
            <w:r w:rsidRPr="00B919C9">
              <w:rPr>
                <w:sz w:val="24"/>
                <w:szCs w:val="24"/>
              </w:rPr>
              <w:t xml:space="preserve">Did not use articles from other countries, pediatric populations, or different interventions (25) 3 articles did not have working links, 3 kept </w:t>
            </w:r>
            <w:r w:rsidRPr="00B919C9">
              <w:rPr>
                <w:sz w:val="24"/>
                <w:szCs w:val="24"/>
              </w:rPr>
              <w:lastRenderedPageBreak/>
              <w:t>related to clinical search</w:t>
            </w:r>
          </w:p>
        </w:tc>
      </w:tr>
      <w:tr w:rsidR="009B17CE" w:rsidRPr="00B919C9" w14:paraId="2C97183A" w14:textId="77777777">
        <w:trPr>
          <w:trHeight w:val="900"/>
        </w:trPr>
        <w:tc>
          <w:tcPr>
            <w:tcW w:w="1073" w:type="dxa"/>
            <w:shd w:val="clear" w:color="auto" w:fill="auto"/>
          </w:tcPr>
          <w:p w14:paraId="1CEFECE3" w14:textId="77777777" w:rsidR="009B17CE" w:rsidRPr="00B919C9" w:rsidRDefault="00037FE0" w:rsidP="00115231">
            <w:pPr>
              <w:spacing w:line="480" w:lineRule="auto"/>
            </w:pPr>
            <w:r w:rsidRPr="00B919C9">
              <w:rPr>
                <w:sz w:val="24"/>
                <w:szCs w:val="24"/>
              </w:rPr>
              <w:lastRenderedPageBreak/>
              <w:t>3/5/2019</w:t>
            </w:r>
          </w:p>
        </w:tc>
        <w:tc>
          <w:tcPr>
            <w:tcW w:w="1299" w:type="dxa"/>
            <w:shd w:val="clear" w:color="auto" w:fill="auto"/>
          </w:tcPr>
          <w:p w14:paraId="3B5F7FEE" w14:textId="77777777" w:rsidR="009B17CE" w:rsidRPr="00B919C9" w:rsidRDefault="00037FE0" w:rsidP="00115231">
            <w:pPr>
              <w:spacing w:line="480" w:lineRule="auto"/>
            </w:pPr>
            <w:r w:rsidRPr="00B919C9">
              <w:rPr>
                <w:sz w:val="24"/>
                <w:szCs w:val="24"/>
              </w:rPr>
              <w:t>ProQuest</w:t>
            </w:r>
          </w:p>
        </w:tc>
        <w:tc>
          <w:tcPr>
            <w:tcW w:w="1334" w:type="dxa"/>
            <w:shd w:val="clear" w:color="auto" w:fill="auto"/>
          </w:tcPr>
          <w:p w14:paraId="59BBA187" w14:textId="77777777" w:rsidR="009B17CE" w:rsidRPr="00B919C9" w:rsidRDefault="00037FE0" w:rsidP="00115231">
            <w:pPr>
              <w:spacing w:line="480" w:lineRule="auto"/>
            </w:pPr>
            <w:r w:rsidRPr="00B919C9">
              <w:rPr>
                <w:sz w:val="24"/>
                <w:szCs w:val="24"/>
              </w:rPr>
              <w:t>Inappropriate prescribing AND upper respiratory infections</w:t>
            </w:r>
          </w:p>
        </w:tc>
        <w:tc>
          <w:tcPr>
            <w:tcW w:w="1239" w:type="dxa"/>
            <w:shd w:val="clear" w:color="auto" w:fill="auto"/>
          </w:tcPr>
          <w:p w14:paraId="0E30B09B" w14:textId="77777777" w:rsidR="009B17CE" w:rsidRPr="00B919C9" w:rsidRDefault="00037FE0" w:rsidP="00115231">
            <w:pPr>
              <w:spacing w:line="480" w:lineRule="auto"/>
            </w:pPr>
            <w:r w:rsidRPr="00B919C9">
              <w:rPr>
                <w:sz w:val="24"/>
                <w:szCs w:val="24"/>
              </w:rPr>
              <w:t>5 years, Journal publications, USA, adults, peer reviewed</w:t>
            </w:r>
          </w:p>
        </w:tc>
        <w:tc>
          <w:tcPr>
            <w:tcW w:w="1000" w:type="dxa"/>
            <w:shd w:val="clear" w:color="auto" w:fill="auto"/>
          </w:tcPr>
          <w:p w14:paraId="7CF3E7BF" w14:textId="77777777" w:rsidR="009B17CE" w:rsidRPr="00B919C9" w:rsidRDefault="00037FE0" w:rsidP="00115231">
            <w:pPr>
              <w:spacing w:line="480" w:lineRule="auto"/>
            </w:pPr>
            <w:r w:rsidRPr="00B919C9">
              <w:rPr>
                <w:sz w:val="24"/>
                <w:szCs w:val="24"/>
              </w:rPr>
              <w:t>13 found 2 kept</w:t>
            </w:r>
          </w:p>
        </w:tc>
        <w:tc>
          <w:tcPr>
            <w:tcW w:w="3225" w:type="dxa"/>
            <w:shd w:val="clear" w:color="auto" w:fill="auto"/>
          </w:tcPr>
          <w:p w14:paraId="340E887E" w14:textId="77777777" w:rsidR="009B17CE" w:rsidRPr="00B919C9" w:rsidRDefault="00037FE0" w:rsidP="00115231">
            <w:pPr>
              <w:spacing w:line="480" w:lineRule="auto"/>
            </w:pPr>
            <w:r w:rsidRPr="00B919C9">
              <w:rPr>
                <w:sz w:val="24"/>
                <w:szCs w:val="24"/>
              </w:rPr>
              <w:t>2 peds, 1 different country, 1 link broken, kept articles dealing write acute RTI and primary care intervention site.</w:t>
            </w:r>
          </w:p>
        </w:tc>
      </w:tr>
      <w:tr w:rsidR="009B17CE" w:rsidRPr="00B919C9" w14:paraId="0884DFFA" w14:textId="77777777">
        <w:trPr>
          <w:trHeight w:val="900"/>
        </w:trPr>
        <w:tc>
          <w:tcPr>
            <w:tcW w:w="1073" w:type="dxa"/>
            <w:shd w:val="clear" w:color="auto" w:fill="auto"/>
          </w:tcPr>
          <w:p w14:paraId="3B89235D" w14:textId="77777777" w:rsidR="009B17CE" w:rsidRPr="00B919C9" w:rsidRDefault="00037FE0" w:rsidP="00115231">
            <w:pPr>
              <w:spacing w:line="480" w:lineRule="auto"/>
            </w:pPr>
            <w:r w:rsidRPr="00B919C9">
              <w:rPr>
                <w:sz w:val="24"/>
                <w:szCs w:val="24"/>
              </w:rPr>
              <w:t>3/5/2019</w:t>
            </w:r>
          </w:p>
        </w:tc>
        <w:tc>
          <w:tcPr>
            <w:tcW w:w="1299" w:type="dxa"/>
            <w:shd w:val="clear" w:color="auto" w:fill="auto"/>
          </w:tcPr>
          <w:p w14:paraId="171E8CC4" w14:textId="77777777" w:rsidR="009B17CE" w:rsidRPr="00B919C9" w:rsidRDefault="00037FE0" w:rsidP="00115231">
            <w:pPr>
              <w:spacing w:line="480" w:lineRule="auto"/>
            </w:pPr>
            <w:r w:rsidRPr="00B919C9">
              <w:rPr>
                <w:sz w:val="24"/>
                <w:szCs w:val="24"/>
              </w:rPr>
              <w:t>ProQuest</w:t>
            </w:r>
          </w:p>
        </w:tc>
        <w:tc>
          <w:tcPr>
            <w:tcW w:w="1334" w:type="dxa"/>
            <w:shd w:val="clear" w:color="auto" w:fill="auto"/>
          </w:tcPr>
          <w:p w14:paraId="0A0AF6DA" w14:textId="77777777" w:rsidR="009B17CE" w:rsidRPr="00B919C9" w:rsidRDefault="00037FE0" w:rsidP="00115231">
            <w:pPr>
              <w:spacing w:line="480" w:lineRule="auto"/>
            </w:pPr>
            <w:r w:rsidRPr="00B919C9">
              <w:rPr>
                <w:sz w:val="24"/>
                <w:szCs w:val="24"/>
              </w:rPr>
              <w:t>antimicrobial stewardship AND justified prescribing AND primary care</w:t>
            </w:r>
          </w:p>
        </w:tc>
        <w:tc>
          <w:tcPr>
            <w:tcW w:w="1239" w:type="dxa"/>
            <w:shd w:val="clear" w:color="auto" w:fill="auto"/>
          </w:tcPr>
          <w:p w14:paraId="61ACACC9" w14:textId="77777777" w:rsidR="009B17CE" w:rsidRPr="00B919C9" w:rsidRDefault="00037FE0" w:rsidP="00115231">
            <w:pPr>
              <w:spacing w:line="480" w:lineRule="auto"/>
            </w:pPr>
            <w:r w:rsidRPr="00B919C9">
              <w:rPr>
                <w:sz w:val="24"/>
                <w:szCs w:val="24"/>
              </w:rPr>
              <w:t>5 years, journal, USA, adults, peer reviewed</w:t>
            </w:r>
          </w:p>
        </w:tc>
        <w:tc>
          <w:tcPr>
            <w:tcW w:w="1000" w:type="dxa"/>
            <w:shd w:val="clear" w:color="auto" w:fill="auto"/>
          </w:tcPr>
          <w:p w14:paraId="386D7F93" w14:textId="77777777" w:rsidR="009B17CE" w:rsidRPr="00B919C9" w:rsidRDefault="00037FE0" w:rsidP="00115231">
            <w:pPr>
              <w:spacing w:line="480" w:lineRule="auto"/>
            </w:pPr>
            <w:r w:rsidRPr="00B919C9">
              <w:rPr>
                <w:sz w:val="24"/>
                <w:szCs w:val="24"/>
              </w:rPr>
              <w:t>65 found 3 kept</w:t>
            </w:r>
          </w:p>
        </w:tc>
        <w:tc>
          <w:tcPr>
            <w:tcW w:w="3225" w:type="dxa"/>
            <w:shd w:val="clear" w:color="auto" w:fill="auto"/>
          </w:tcPr>
          <w:p w14:paraId="5BC3FB19" w14:textId="77777777" w:rsidR="009B17CE" w:rsidRPr="00B919C9" w:rsidRDefault="00037FE0" w:rsidP="00115231">
            <w:pPr>
              <w:spacing w:line="480" w:lineRule="auto"/>
            </w:pPr>
            <w:r w:rsidRPr="00B919C9">
              <w:rPr>
                <w:sz w:val="24"/>
                <w:szCs w:val="24"/>
              </w:rPr>
              <w:t>15 peds, 25 hospital setting, 10 foreign country, 8 abstract only/posters, 4 outside medical field, Kept 3 articles dealing with justified prescribing and antimicrobial stewardship</w:t>
            </w:r>
          </w:p>
        </w:tc>
      </w:tr>
    </w:tbl>
    <w:p w14:paraId="6C9130E4" w14:textId="77777777" w:rsidR="009B17CE" w:rsidRPr="00B919C9" w:rsidRDefault="009B17CE" w:rsidP="00115231">
      <w:pPr>
        <w:overflowPunct w:val="0"/>
        <w:spacing w:after="160" w:line="480" w:lineRule="auto"/>
        <w:jc w:val="center"/>
        <w:rPr>
          <w:sz w:val="24"/>
          <w:szCs w:val="24"/>
        </w:rPr>
      </w:pPr>
    </w:p>
    <w:p w14:paraId="190D8814" w14:textId="77777777" w:rsidR="009B17CE" w:rsidRPr="00B919C9" w:rsidRDefault="009B17CE" w:rsidP="00115231">
      <w:pPr>
        <w:overflowPunct w:val="0"/>
        <w:spacing w:after="160" w:line="480" w:lineRule="auto"/>
        <w:jc w:val="center"/>
        <w:rPr>
          <w:sz w:val="24"/>
          <w:szCs w:val="24"/>
        </w:rPr>
      </w:pPr>
    </w:p>
    <w:p w14:paraId="372A1473" w14:textId="77777777" w:rsidR="009B17CE" w:rsidRPr="00B919C9" w:rsidRDefault="009B17CE" w:rsidP="00115231">
      <w:pPr>
        <w:overflowPunct w:val="0"/>
        <w:spacing w:after="160" w:line="480" w:lineRule="auto"/>
        <w:jc w:val="center"/>
        <w:rPr>
          <w:sz w:val="24"/>
          <w:szCs w:val="24"/>
        </w:rPr>
      </w:pPr>
    </w:p>
    <w:p w14:paraId="645F478F" w14:textId="77777777" w:rsidR="009B17CE" w:rsidRPr="00B919C9" w:rsidRDefault="00037FE0" w:rsidP="00115231">
      <w:pPr>
        <w:overflowPunct w:val="0"/>
        <w:spacing w:after="160" w:line="480" w:lineRule="auto"/>
        <w:jc w:val="center"/>
        <w:rPr>
          <w:sz w:val="24"/>
          <w:szCs w:val="24"/>
        </w:rPr>
      </w:pPr>
      <w:r w:rsidRPr="00B919C9">
        <w:br w:type="page"/>
      </w:r>
    </w:p>
    <w:p w14:paraId="3649133D" w14:textId="77777777" w:rsidR="009B17CE" w:rsidRPr="00B919C9" w:rsidRDefault="00037FE0" w:rsidP="00115231">
      <w:pPr>
        <w:overflowPunct w:val="0"/>
        <w:spacing w:after="160" w:line="480" w:lineRule="auto"/>
        <w:jc w:val="center"/>
      </w:pPr>
      <w:r w:rsidRPr="00B919C9">
        <w:rPr>
          <w:sz w:val="24"/>
          <w:szCs w:val="24"/>
        </w:rPr>
        <w:lastRenderedPageBreak/>
        <w:t>Appendix G</w:t>
      </w:r>
    </w:p>
    <w:p w14:paraId="2C73E048" w14:textId="77777777" w:rsidR="009B17CE" w:rsidRPr="00B919C9" w:rsidRDefault="00037FE0" w:rsidP="00115231">
      <w:pPr>
        <w:spacing w:line="480" w:lineRule="auto"/>
        <w:jc w:val="center"/>
      </w:pPr>
      <w:r w:rsidRPr="00B919C9">
        <w:rPr>
          <w:sz w:val="24"/>
          <w:szCs w:val="24"/>
        </w:rPr>
        <w:t>Project Budget</w:t>
      </w:r>
    </w:p>
    <w:p w14:paraId="746FEAD1" w14:textId="77777777" w:rsidR="009B17CE" w:rsidRPr="00B919C9" w:rsidRDefault="009B17CE" w:rsidP="00115231">
      <w:pPr>
        <w:spacing w:line="480" w:lineRule="auto"/>
        <w:rPr>
          <w:sz w:val="24"/>
          <w:szCs w:val="24"/>
        </w:rPr>
      </w:pPr>
    </w:p>
    <w:tbl>
      <w:tblPr>
        <w:tblW w:w="89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4A0" w:firstRow="1" w:lastRow="0" w:firstColumn="1" w:lastColumn="0" w:noHBand="0" w:noVBand="1"/>
      </w:tblPr>
      <w:tblGrid>
        <w:gridCol w:w="3524"/>
        <w:gridCol w:w="291"/>
        <w:gridCol w:w="291"/>
        <w:gridCol w:w="291"/>
        <w:gridCol w:w="1520"/>
        <w:gridCol w:w="1520"/>
        <w:gridCol w:w="1520"/>
      </w:tblGrid>
      <w:tr w:rsidR="009B17CE" w:rsidRPr="00B919C9" w14:paraId="62B1BBEB"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000000" w:fill="8EA9DB"/>
            <w:vAlign w:val="center"/>
          </w:tcPr>
          <w:p w14:paraId="04904AC4" w14:textId="77777777" w:rsidR="009B17CE" w:rsidRPr="00B919C9" w:rsidRDefault="00037FE0" w:rsidP="00115231">
            <w:pPr>
              <w:overflowPunct w:val="0"/>
              <w:spacing w:line="480" w:lineRule="auto"/>
            </w:pPr>
            <w:r w:rsidRPr="00B919C9">
              <w:rPr>
                <w:b/>
                <w:bCs/>
                <w:color w:val="000000"/>
                <w:sz w:val="24"/>
                <w:szCs w:val="24"/>
              </w:rPr>
              <w:t>Item</w:t>
            </w:r>
          </w:p>
        </w:tc>
        <w:tc>
          <w:tcPr>
            <w:tcW w:w="1520" w:type="dxa"/>
            <w:tcBorders>
              <w:top w:val="single" w:sz="4" w:space="0" w:color="000000"/>
              <w:left w:val="single" w:sz="4" w:space="0" w:color="000000"/>
              <w:bottom w:val="single" w:sz="4" w:space="0" w:color="000000"/>
              <w:right w:val="single" w:sz="4" w:space="0" w:color="000000"/>
            </w:tcBorders>
            <w:shd w:val="clear" w:color="000000" w:fill="8EA9DB"/>
            <w:vAlign w:val="center"/>
          </w:tcPr>
          <w:p w14:paraId="2E90F7FA" w14:textId="77777777" w:rsidR="009B17CE" w:rsidRPr="00B919C9" w:rsidRDefault="00037FE0" w:rsidP="00115231">
            <w:pPr>
              <w:overflowPunct w:val="0"/>
              <w:spacing w:line="480" w:lineRule="auto"/>
            </w:pPr>
            <w:r w:rsidRPr="00B919C9">
              <w:rPr>
                <w:b/>
                <w:bCs/>
                <w:color w:val="000000"/>
                <w:sz w:val="24"/>
                <w:szCs w:val="24"/>
              </w:rPr>
              <w:t>Cost</w:t>
            </w:r>
          </w:p>
        </w:tc>
        <w:tc>
          <w:tcPr>
            <w:tcW w:w="1520" w:type="dxa"/>
            <w:tcBorders>
              <w:top w:val="single" w:sz="4" w:space="0" w:color="000000"/>
              <w:left w:val="single" w:sz="4" w:space="0" w:color="000000"/>
              <w:bottom w:val="single" w:sz="4" w:space="0" w:color="000000"/>
              <w:right w:val="single" w:sz="4" w:space="0" w:color="000000"/>
            </w:tcBorders>
            <w:shd w:val="clear" w:color="000000" w:fill="8EA9DB"/>
            <w:vAlign w:val="center"/>
          </w:tcPr>
          <w:p w14:paraId="0A860332" w14:textId="77777777" w:rsidR="009B17CE" w:rsidRPr="00B919C9" w:rsidRDefault="00037FE0" w:rsidP="00115231">
            <w:pPr>
              <w:overflowPunct w:val="0"/>
              <w:spacing w:line="480" w:lineRule="auto"/>
            </w:pPr>
            <w:r w:rsidRPr="00B919C9">
              <w:rPr>
                <w:b/>
                <w:bCs/>
                <w:color w:val="000000"/>
                <w:sz w:val="24"/>
                <w:szCs w:val="24"/>
              </w:rPr>
              <w:t>Quantity</w:t>
            </w:r>
          </w:p>
        </w:tc>
        <w:tc>
          <w:tcPr>
            <w:tcW w:w="1520" w:type="dxa"/>
            <w:tcBorders>
              <w:top w:val="single" w:sz="4" w:space="0" w:color="000000"/>
              <w:left w:val="single" w:sz="4" w:space="0" w:color="000000"/>
              <w:bottom w:val="single" w:sz="4" w:space="0" w:color="000000"/>
              <w:right w:val="single" w:sz="4" w:space="0" w:color="000000"/>
            </w:tcBorders>
            <w:shd w:val="clear" w:color="000000" w:fill="8EA9DB"/>
            <w:vAlign w:val="center"/>
          </w:tcPr>
          <w:p w14:paraId="523552AE" w14:textId="77777777" w:rsidR="009B17CE" w:rsidRPr="00B919C9" w:rsidRDefault="00037FE0" w:rsidP="00115231">
            <w:pPr>
              <w:overflowPunct w:val="0"/>
              <w:spacing w:line="480" w:lineRule="auto"/>
            </w:pPr>
            <w:r w:rsidRPr="00B919C9">
              <w:rPr>
                <w:b/>
                <w:bCs/>
                <w:color w:val="000000"/>
                <w:sz w:val="24"/>
                <w:szCs w:val="24"/>
              </w:rPr>
              <w:t>Total</w:t>
            </w:r>
          </w:p>
        </w:tc>
      </w:tr>
      <w:tr w:rsidR="009B17CE" w:rsidRPr="00B919C9" w14:paraId="747C3379" w14:textId="77777777">
        <w:trPr>
          <w:trHeight w:val="409"/>
        </w:trPr>
        <w:tc>
          <w:tcPr>
            <w:tcW w:w="3815" w:type="dxa"/>
            <w:gridSpan w:val="2"/>
            <w:tcBorders>
              <w:top w:val="single" w:sz="4" w:space="0" w:color="000000"/>
              <w:left w:val="single" w:sz="4" w:space="0" w:color="000000"/>
              <w:bottom w:val="single" w:sz="4" w:space="0" w:color="000000"/>
              <w:right w:val="single" w:sz="4" w:space="0" w:color="000000"/>
            </w:tcBorders>
            <w:shd w:val="clear" w:color="000000" w:fill="DDEBF7"/>
            <w:vAlign w:val="center"/>
          </w:tcPr>
          <w:p w14:paraId="578316FD" w14:textId="77777777" w:rsidR="009B17CE" w:rsidRPr="00B919C9" w:rsidRDefault="00037FE0" w:rsidP="00115231">
            <w:pPr>
              <w:overflowPunct w:val="0"/>
              <w:spacing w:line="480" w:lineRule="auto"/>
            </w:pPr>
            <w:r w:rsidRPr="00B919C9">
              <w:rPr>
                <w:color w:val="000000"/>
                <w:sz w:val="24"/>
                <w:szCs w:val="24"/>
              </w:rPr>
              <w:t>Office Supplies</w:t>
            </w:r>
          </w:p>
        </w:tc>
        <w:tc>
          <w:tcPr>
            <w:tcW w:w="291"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5B15C1F9" w14:textId="77777777" w:rsidR="009B17CE" w:rsidRPr="00B919C9" w:rsidRDefault="00037FE0" w:rsidP="00115231">
            <w:pPr>
              <w:overflowPunct w:val="0"/>
              <w:spacing w:line="480" w:lineRule="auto"/>
            </w:pPr>
            <w:r w:rsidRPr="00B919C9">
              <w:rPr>
                <w:color w:val="000000"/>
                <w:sz w:val="24"/>
                <w:szCs w:val="24"/>
              </w:rPr>
              <w:t> </w:t>
            </w:r>
          </w:p>
        </w:tc>
        <w:tc>
          <w:tcPr>
            <w:tcW w:w="291"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6CBF5408" w14:textId="77777777" w:rsidR="009B17CE" w:rsidRPr="00B919C9" w:rsidRDefault="00037FE0" w:rsidP="00115231">
            <w:pPr>
              <w:overflowPunct w:val="0"/>
              <w:spacing w:line="480" w:lineRule="auto"/>
            </w:pPr>
            <w:r w:rsidRPr="00B919C9">
              <w:rPr>
                <w:color w:val="000000"/>
                <w:sz w:val="24"/>
                <w:szCs w:val="24"/>
              </w:rPr>
              <w:t> </w:t>
            </w:r>
          </w:p>
        </w:tc>
        <w:tc>
          <w:tcPr>
            <w:tcW w:w="1519"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0307AA4D" w14:textId="77777777" w:rsidR="009B17CE" w:rsidRPr="00B919C9" w:rsidRDefault="00037FE0" w:rsidP="00115231">
            <w:pPr>
              <w:overflowPunct w:val="0"/>
              <w:spacing w:line="480" w:lineRule="auto"/>
            </w:pPr>
            <w:r w:rsidRPr="00B919C9">
              <w:rPr>
                <w:color w:val="000000"/>
                <w:sz w:val="24"/>
                <w:szCs w:val="24"/>
              </w:rPr>
              <w:t> </w:t>
            </w:r>
          </w:p>
        </w:tc>
        <w:tc>
          <w:tcPr>
            <w:tcW w:w="1520"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581CF4F5" w14:textId="77777777" w:rsidR="009B17CE" w:rsidRPr="00B919C9" w:rsidRDefault="00037FE0" w:rsidP="00115231">
            <w:pPr>
              <w:overflowPunct w:val="0"/>
              <w:spacing w:line="480" w:lineRule="auto"/>
            </w:pPr>
            <w:r w:rsidRPr="00B919C9">
              <w:rPr>
                <w:color w:val="000000"/>
                <w:sz w:val="24"/>
                <w:szCs w:val="24"/>
              </w:rPr>
              <w:t> </w:t>
            </w:r>
          </w:p>
        </w:tc>
        <w:tc>
          <w:tcPr>
            <w:tcW w:w="1520"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69EE428E" w14:textId="77777777" w:rsidR="009B17CE" w:rsidRPr="00B919C9" w:rsidRDefault="00037FE0" w:rsidP="00115231">
            <w:pPr>
              <w:overflowPunct w:val="0"/>
              <w:spacing w:line="480" w:lineRule="auto"/>
            </w:pPr>
            <w:r w:rsidRPr="00B919C9">
              <w:rPr>
                <w:color w:val="000000"/>
                <w:sz w:val="24"/>
                <w:szCs w:val="24"/>
              </w:rPr>
              <w:t> </w:t>
            </w:r>
          </w:p>
        </w:tc>
      </w:tr>
      <w:tr w:rsidR="009B17CE" w:rsidRPr="00B919C9" w14:paraId="75019A28"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5BCFACC1" w14:textId="77777777" w:rsidR="009B17CE" w:rsidRPr="00B919C9" w:rsidRDefault="00037FE0" w:rsidP="00115231">
            <w:pPr>
              <w:overflowPunct w:val="0"/>
              <w:spacing w:line="480" w:lineRule="auto"/>
            </w:pPr>
            <w:r w:rsidRPr="00B919C9">
              <w:rPr>
                <w:color w:val="000000"/>
                <w:sz w:val="24"/>
                <w:szCs w:val="24"/>
              </w:rPr>
              <w:t>Paper</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923556F" w14:textId="77777777" w:rsidR="009B17CE" w:rsidRPr="00B919C9" w:rsidRDefault="00037FE0" w:rsidP="00115231">
            <w:pPr>
              <w:overflowPunct w:val="0"/>
              <w:spacing w:line="480" w:lineRule="auto"/>
            </w:pPr>
            <w:r w:rsidRPr="00B919C9">
              <w:rPr>
                <w:color w:val="000000"/>
                <w:sz w:val="24"/>
                <w:szCs w:val="24"/>
              </w:rPr>
              <w:t>$48.99</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915DAF" w14:textId="77777777" w:rsidR="009B17CE" w:rsidRPr="00B919C9" w:rsidRDefault="00037FE0" w:rsidP="00115231">
            <w:pPr>
              <w:overflowPunct w:val="0"/>
              <w:spacing w:line="480" w:lineRule="auto"/>
            </w:pPr>
            <w:r w:rsidRPr="00B919C9">
              <w:rPr>
                <w:color w:val="000000"/>
                <w:sz w:val="24"/>
                <w:szCs w:val="24"/>
              </w:rPr>
              <w:t>2</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2C40506" w14:textId="77777777" w:rsidR="009B17CE" w:rsidRPr="00B919C9" w:rsidRDefault="00037FE0" w:rsidP="00115231">
            <w:pPr>
              <w:overflowPunct w:val="0"/>
              <w:spacing w:line="480" w:lineRule="auto"/>
            </w:pPr>
            <w:r w:rsidRPr="00B919C9">
              <w:rPr>
                <w:color w:val="000000"/>
                <w:sz w:val="24"/>
                <w:szCs w:val="24"/>
              </w:rPr>
              <w:t xml:space="preserve"> $         97.98 </w:t>
            </w:r>
          </w:p>
        </w:tc>
      </w:tr>
      <w:tr w:rsidR="009B17CE" w:rsidRPr="00B919C9" w14:paraId="2D70C539"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5983EEB6" w14:textId="77777777" w:rsidR="009B17CE" w:rsidRPr="00B919C9" w:rsidRDefault="00037FE0" w:rsidP="00115231">
            <w:pPr>
              <w:overflowPunct w:val="0"/>
              <w:spacing w:line="480" w:lineRule="auto"/>
            </w:pPr>
            <w:r w:rsidRPr="00B919C9">
              <w:rPr>
                <w:color w:val="000000"/>
                <w:sz w:val="24"/>
                <w:szCs w:val="24"/>
              </w:rPr>
              <w:t>Ink</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699176" w14:textId="77777777" w:rsidR="009B17CE" w:rsidRPr="00B919C9" w:rsidRDefault="00037FE0" w:rsidP="00115231">
            <w:pPr>
              <w:overflowPunct w:val="0"/>
              <w:spacing w:line="480" w:lineRule="auto"/>
            </w:pPr>
            <w:r w:rsidRPr="00B919C9">
              <w:rPr>
                <w:color w:val="000000"/>
                <w:sz w:val="24"/>
                <w:szCs w:val="24"/>
              </w:rPr>
              <w:t xml:space="preserve"> $         43.99 </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FE3170" w14:textId="77777777" w:rsidR="009B17CE" w:rsidRPr="00B919C9" w:rsidRDefault="00037FE0" w:rsidP="00115231">
            <w:pPr>
              <w:overflowPunct w:val="0"/>
              <w:spacing w:line="480" w:lineRule="auto"/>
            </w:pPr>
            <w:r w:rsidRPr="00B919C9">
              <w:rPr>
                <w:color w:val="000000"/>
                <w:sz w:val="24"/>
                <w:szCs w:val="24"/>
              </w:rPr>
              <w:t>1</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BBB59CD" w14:textId="77777777" w:rsidR="009B17CE" w:rsidRPr="00B919C9" w:rsidRDefault="00037FE0" w:rsidP="00115231">
            <w:pPr>
              <w:overflowPunct w:val="0"/>
              <w:spacing w:line="480" w:lineRule="auto"/>
            </w:pPr>
            <w:r w:rsidRPr="00B919C9">
              <w:rPr>
                <w:color w:val="000000"/>
                <w:sz w:val="24"/>
                <w:szCs w:val="24"/>
              </w:rPr>
              <w:t xml:space="preserve"> $         43.99 </w:t>
            </w:r>
          </w:p>
        </w:tc>
      </w:tr>
      <w:tr w:rsidR="009B17CE" w:rsidRPr="00B919C9" w14:paraId="335FEFA3"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5A4AD494" w14:textId="77777777" w:rsidR="009B17CE" w:rsidRPr="00B919C9" w:rsidRDefault="00037FE0" w:rsidP="00115231">
            <w:pPr>
              <w:overflowPunct w:val="0"/>
              <w:spacing w:line="480" w:lineRule="auto"/>
            </w:pPr>
            <w:r w:rsidRPr="00B919C9">
              <w:rPr>
                <w:color w:val="000000"/>
                <w:sz w:val="24"/>
                <w:szCs w:val="24"/>
              </w:rPr>
              <w:t>Stapler</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CA0670" w14:textId="77777777" w:rsidR="009B17CE" w:rsidRPr="00B919C9" w:rsidRDefault="00037FE0" w:rsidP="00115231">
            <w:pPr>
              <w:overflowPunct w:val="0"/>
              <w:spacing w:line="480" w:lineRule="auto"/>
            </w:pPr>
            <w:r w:rsidRPr="00B919C9">
              <w:rPr>
                <w:color w:val="000000"/>
                <w:sz w:val="24"/>
                <w:szCs w:val="24"/>
              </w:rPr>
              <w:t xml:space="preserve"> $           7.29 </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65B3E7" w14:textId="77777777" w:rsidR="009B17CE" w:rsidRPr="00B919C9" w:rsidRDefault="00037FE0" w:rsidP="00115231">
            <w:pPr>
              <w:overflowPunct w:val="0"/>
              <w:spacing w:line="480" w:lineRule="auto"/>
            </w:pPr>
            <w:r w:rsidRPr="00B919C9">
              <w:rPr>
                <w:color w:val="000000"/>
                <w:sz w:val="24"/>
                <w:szCs w:val="24"/>
              </w:rPr>
              <w:t>1</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0B38E1D" w14:textId="77777777" w:rsidR="009B17CE" w:rsidRPr="00B919C9" w:rsidRDefault="00037FE0" w:rsidP="00115231">
            <w:pPr>
              <w:overflowPunct w:val="0"/>
              <w:spacing w:line="480" w:lineRule="auto"/>
            </w:pPr>
            <w:r w:rsidRPr="00B919C9">
              <w:rPr>
                <w:color w:val="000000"/>
                <w:sz w:val="24"/>
                <w:szCs w:val="24"/>
              </w:rPr>
              <w:t xml:space="preserve"> $           7.29 </w:t>
            </w:r>
          </w:p>
        </w:tc>
      </w:tr>
      <w:tr w:rsidR="009B17CE" w:rsidRPr="00B919C9" w14:paraId="10D33886"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027918DC" w14:textId="77777777" w:rsidR="009B17CE" w:rsidRPr="00B919C9" w:rsidRDefault="00037FE0" w:rsidP="00115231">
            <w:pPr>
              <w:overflowPunct w:val="0"/>
              <w:spacing w:line="480" w:lineRule="auto"/>
            </w:pPr>
            <w:r w:rsidRPr="00B919C9">
              <w:rPr>
                <w:color w:val="000000"/>
                <w:sz w:val="24"/>
                <w:szCs w:val="24"/>
              </w:rPr>
              <w:t>Staples</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BB5ED3" w14:textId="77777777" w:rsidR="009B17CE" w:rsidRPr="00B919C9" w:rsidRDefault="00037FE0" w:rsidP="00115231">
            <w:pPr>
              <w:overflowPunct w:val="0"/>
              <w:spacing w:line="480" w:lineRule="auto"/>
            </w:pPr>
            <w:r w:rsidRPr="00B919C9">
              <w:rPr>
                <w:color w:val="000000"/>
                <w:sz w:val="24"/>
                <w:szCs w:val="24"/>
              </w:rPr>
              <w:t xml:space="preserve"> $           4.29 </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31B99F" w14:textId="77777777" w:rsidR="009B17CE" w:rsidRPr="00B919C9" w:rsidRDefault="00037FE0" w:rsidP="00115231">
            <w:pPr>
              <w:overflowPunct w:val="0"/>
              <w:spacing w:line="480" w:lineRule="auto"/>
            </w:pPr>
            <w:r w:rsidRPr="00B919C9">
              <w:rPr>
                <w:color w:val="000000"/>
                <w:sz w:val="24"/>
                <w:szCs w:val="24"/>
              </w:rPr>
              <w:t>1</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AAC1A1" w14:textId="77777777" w:rsidR="009B17CE" w:rsidRPr="00B919C9" w:rsidRDefault="00037FE0" w:rsidP="00115231">
            <w:pPr>
              <w:overflowPunct w:val="0"/>
              <w:spacing w:line="480" w:lineRule="auto"/>
            </w:pPr>
            <w:r w:rsidRPr="00B919C9">
              <w:rPr>
                <w:color w:val="000000"/>
                <w:sz w:val="24"/>
                <w:szCs w:val="24"/>
              </w:rPr>
              <w:t xml:space="preserve"> $           4.29 </w:t>
            </w:r>
          </w:p>
        </w:tc>
      </w:tr>
      <w:tr w:rsidR="009B17CE" w:rsidRPr="00B919C9" w14:paraId="36DEFEED" w14:textId="77777777">
        <w:trPr>
          <w:trHeight w:val="409"/>
        </w:trPr>
        <w:tc>
          <w:tcPr>
            <w:tcW w:w="3525"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122C3570" w14:textId="77777777" w:rsidR="009B17CE" w:rsidRPr="00B919C9" w:rsidRDefault="00037FE0" w:rsidP="00115231">
            <w:pPr>
              <w:overflowPunct w:val="0"/>
              <w:spacing w:line="480" w:lineRule="auto"/>
            </w:pPr>
            <w:r w:rsidRPr="00B919C9">
              <w:rPr>
                <w:color w:val="000000"/>
                <w:sz w:val="24"/>
                <w:szCs w:val="24"/>
              </w:rPr>
              <w:t>Provider Meetings</w:t>
            </w:r>
          </w:p>
        </w:tc>
        <w:tc>
          <w:tcPr>
            <w:tcW w:w="291"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450ACB79" w14:textId="77777777" w:rsidR="009B17CE" w:rsidRPr="00B919C9" w:rsidRDefault="00037FE0" w:rsidP="00115231">
            <w:pPr>
              <w:overflowPunct w:val="0"/>
              <w:spacing w:line="480" w:lineRule="auto"/>
            </w:pPr>
            <w:r w:rsidRPr="00B919C9">
              <w:rPr>
                <w:color w:val="000000"/>
                <w:sz w:val="24"/>
                <w:szCs w:val="24"/>
              </w:rPr>
              <w:t> </w:t>
            </w:r>
          </w:p>
        </w:tc>
        <w:tc>
          <w:tcPr>
            <w:tcW w:w="291"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4A2CCD3A" w14:textId="77777777" w:rsidR="009B17CE" w:rsidRPr="00B919C9" w:rsidRDefault="00037FE0" w:rsidP="00115231">
            <w:pPr>
              <w:overflowPunct w:val="0"/>
              <w:spacing w:line="480" w:lineRule="auto"/>
            </w:pPr>
            <w:r w:rsidRPr="00B919C9">
              <w:rPr>
                <w:color w:val="000000"/>
                <w:sz w:val="24"/>
                <w:szCs w:val="24"/>
              </w:rPr>
              <w:t> </w:t>
            </w:r>
          </w:p>
        </w:tc>
        <w:tc>
          <w:tcPr>
            <w:tcW w:w="291"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33CA15F8" w14:textId="77777777" w:rsidR="009B17CE" w:rsidRPr="00B919C9" w:rsidRDefault="00037FE0" w:rsidP="00115231">
            <w:pPr>
              <w:overflowPunct w:val="0"/>
              <w:spacing w:line="480" w:lineRule="auto"/>
            </w:pPr>
            <w:r w:rsidRPr="00B919C9">
              <w:rPr>
                <w:color w:val="000000"/>
                <w:sz w:val="24"/>
                <w:szCs w:val="24"/>
              </w:rPr>
              <w:t> </w:t>
            </w:r>
          </w:p>
        </w:tc>
        <w:tc>
          <w:tcPr>
            <w:tcW w:w="1519"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6AB99426" w14:textId="77777777" w:rsidR="009B17CE" w:rsidRPr="00B919C9" w:rsidRDefault="00037FE0" w:rsidP="00115231">
            <w:pPr>
              <w:overflowPunct w:val="0"/>
              <w:spacing w:line="480" w:lineRule="auto"/>
            </w:pPr>
            <w:r w:rsidRPr="00B919C9">
              <w:rPr>
                <w:color w:val="000000"/>
                <w:sz w:val="24"/>
                <w:szCs w:val="24"/>
              </w:rPr>
              <w:t> </w:t>
            </w:r>
          </w:p>
        </w:tc>
        <w:tc>
          <w:tcPr>
            <w:tcW w:w="1520"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6C755376" w14:textId="77777777" w:rsidR="009B17CE" w:rsidRPr="00B919C9" w:rsidRDefault="00037FE0" w:rsidP="00115231">
            <w:pPr>
              <w:overflowPunct w:val="0"/>
              <w:spacing w:line="480" w:lineRule="auto"/>
            </w:pPr>
            <w:r w:rsidRPr="00B919C9">
              <w:rPr>
                <w:color w:val="000000"/>
                <w:sz w:val="24"/>
                <w:szCs w:val="24"/>
              </w:rPr>
              <w:t> </w:t>
            </w:r>
          </w:p>
        </w:tc>
        <w:tc>
          <w:tcPr>
            <w:tcW w:w="1519" w:type="dxa"/>
            <w:tcBorders>
              <w:top w:val="single" w:sz="4" w:space="0" w:color="000000"/>
              <w:left w:val="single" w:sz="4" w:space="0" w:color="000000"/>
              <w:bottom w:val="single" w:sz="4" w:space="0" w:color="000000"/>
              <w:right w:val="single" w:sz="4" w:space="0" w:color="000000"/>
            </w:tcBorders>
            <w:shd w:val="clear" w:color="000000" w:fill="DDEBF7"/>
            <w:vAlign w:val="bottom"/>
          </w:tcPr>
          <w:p w14:paraId="6C0FD804" w14:textId="77777777" w:rsidR="009B17CE" w:rsidRPr="00B919C9" w:rsidRDefault="00037FE0" w:rsidP="00115231">
            <w:pPr>
              <w:overflowPunct w:val="0"/>
              <w:spacing w:line="480" w:lineRule="auto"/>
            </w:pPr>
            <w:r w:rsidRPr="00B919C9">
              <w:rPr>
                <w:color w:val="000000"/>
                <w:sz w:val="24"/>
                <w:szCs w:val="24"/>
              </w:rPr>
              <w:t> </w:t>
            </w:r>
          </w:p>
        </w:tc>
      </w:tr>
      <w:tr w:rsidR="009B17CE" w:rsidRPr="00B919C9" w14:paraId="75CA2E4B" w14:textId="77777777">
        <w:trPr>
          <w:trHeight w:val="409"/>
        </w:trPr>
        <w:tc>
          <w:tcPr>
            <w:tcW w:w="4396"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23E68C1D" w14:textId="77777777" w:rsidR="009B17CE" w:rsidRPr="00B919C9" w:rsidRDefault="00037FE0" w:rsidP="00115231">
            <w:pPr>
              <w:overflowPunct w:val="0"/>
              <w:spacing w:line="480" w:lineRule="auto"/>
            </w:pPr>
            <w:r w:rsidRPr="00B919C9">
              <w:rPr>
                <w:color w:val="000000"/>
                <w:sz w:val="24"/>
                <w:szCs w:val="24"/>
              </w:rPr>
              <w:t>Catering dinner</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E99E8FC" w14:textId="77777777" w:rsidR="009B17CE" w:rsidRPr="00B919C9" w:rsidRDefault="00037FE0" w:rsidP="00115231">
            <w:pPr>
              <w:overflowPunct w:val="0"/>
              <w:spacing w:line="480" w:lineRule="auto"/>
            </w:pPr>
            <w:r w:rsidRPr="00B919C9">
              <w:rPr>
                <w:color w:val="000000"/>
                <w:sz w:val="24"/>
                <w:szCs w:val="24"/>
              </w:rPr>
              <w:t xml:space="preserve"> $         60.00 </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8BEB14" w14:textId="77777777" w:rsidR="009B17CE" w:rsidRPr="00B919C9" w:rsidRDefault="00037FE0" w:rsidP="00115231">
            <w:pPr>
              <w:overflowPunct w:val="0"/>
              <w:spacing w:line="480" w:lineRule="auto"/>
            </w:pPr>
            <w:r w:rsidRPr="00B919C9">
              <w:rPr>
                <w:color w:val="000000"/>
                <w:sz w:val="24"/>
                <w:szCs w:val="24"/>
              </w:rPr>
              <w:t>2</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FC64ECE" w14:textId="77777777" w:rsidR="009B17CE" w:rsidRPr="00B919C9" w:rsidRDefault="00037FE0" w:rsidP="00115231">
            <w:pPr>
              <w:overflowPunct w:val="0"/>
              <w:spacing w:line="480" w:lineRule="auto"/>
            </w:pPr>
            <w:r w:rsidRPr="00B919C9">
              <w:rPr>
                <w:color w:val="000000"/>
                <w:sz w:val="24"/>
                <w:szCs w:val="24"/>
              </w:rPr>
              <w:t xml:space="preserve"> $       120.00 </w:t>
            </w:r>
          </w:p>
        </w:tc>
      </w:tr>
      <w:tr w:rsidR="009B17CE" w:rsidRPr="00B919C9" w14:paraId="11432C50" w14:textId="77777777">
        <w:trPr>
          <w:trHeight w:val="409"/>
        </w:trPr>
        <w:tc>
          <w:tcPr>
            <w:tcW w:w="7437"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14:paraId="685EDE04" w14:textId="77777777" w:rsidR="009B17CE" w:rsidRPr="00B919C9" w:rsidRDefault="00037FE0" w:rsidP="00115231">
            <w:pPr>
              <w:overflowPunct w:val="0"/>
              <w:spacing w:line="480" w:lineRule="auto"/>
            </w:pPr>
            <w:r w:rsidRPr="00B919C9">
              <w:rPr>
                <w:b/>
                <w:bCs/>
                <w:color w:val="000000"/>
                <w:sz w:val="24"/>
                <w:szCs w:val="24"/>
              </w:rPr>
              <w:t>Total Cost</w:t>
            </w:r>
          </w:p>
        </w:tc>
        <w:tc>
          <w:tcPr>
            <w:tcW w:w="151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A783984" w14:textId="77777777" w:rsidR="009B17CE" w:rsidRPr="00B919C9" w:rsidRDefault="00037FE0" w:rsidP="00115231">
            <w:pPr>
              <w:overflowPunct w:val="0"/>
              <w:spacing w:line="480" w:lineRule="auto"/>
            </w:pPr>
            <w:r w:rsidRPr="00B919C9">
              <w:rPr>
                <w:b/>
                <w:bCs/>
                <w:color w:val="000000"/>
                <w:sz w:val="24"/>
                <w:szCs w:val="24"/>
              </w:rPr>
              <w:t xml:space="preserve"> $       273.55 </w:t>
            </w:r>
          </w:p>
        </w:tc>
      </w:tr>
    </w:tbl>
    <w:p w14:paraId="5907A4BF" w14:textId="77777777" w:rsidR="009B17CE" w:rsidRPr="00B919C9" w:rsidRDefault="009B17CE" w:rsidP="00115231">
      <w:pPr>
        <w:spacing w:line="480" w:lineRule="auto"/>
        <w:rPr>
          <w:sz w:val="24"/>
          <w:szCs w:val="24"/>
        </w:rPr>
      </w:pPr>
    </w:p>
    <w:p w14:paraId="15480942" w14:textId="77777777" w:rsidR="009B17CE" w:rsidRPr="00B919C9" w:rsidRDefault="009B17CE" w:rsidP="00115231">
      <w:pPr>
        <w:spacing w:line="480" w:lineRule="auto"/>
        <w:rPr>
          <w:sz w:val="24"/>
          <w:szCs w:val="24"/>
        </w:rPr>
      </w:pPr>
    </w:p>
    <w:p w14:paraId="0797E29A" w14:textId="77777777" w:rsidR="009B17CE" w:rsidRPr="00B919C9" w:rsidRDefault="009B17CE" w:rsidP="00115231">
      <w:pPr>
        <w:spacing w:line="480" w:lineRule="auto"/>
        <w:rPr>
          <w:sz w:val="24"/>
          <w:szCs w:val="24"/>
        </w:rPr>
      </w:pPr>
    </w:p>
    <w:p w14:paraId="68DCD535" w14:textId="77777777" w:rsidR="009B17CE" w:rsidRPr="00B919C9" w:rsidRDefault="00037FE0" w:rsidP="00115231">
      <w:pPr>
        <w:overflowPunct w:val="0"/>
        <w:spacing w:after="160" w:line="480" w:lineRule="auto"/>
        <w:rPr>
          <w:sz w:val="24"/>
          <w:szCs w:val="24"/>
        </w:rPr>
      </w:pPr>
      <w:r w:rsidRPr="00B919C9">
        <w:br w:type="page"/>
      </w:r>
    </w:p>
    <w:p w14:paraId="7AEC32FC" w14:textId="77777777" w:rsidR="009B17CE" w:rsidRPr="00B919C9" w:rsidRDefault="00037FE0" w:rsidP="00115231">
      <w:pPr>
        <w:spacing w:line="480" w:lineRule="auto"/>
        <w:jc w:val="center"/>
      </w:pPr>
      <w:r w:rsidRPr="00B919C9">
        <w:rPr>
          <w:sz w:val="24"/>
          <w:szCs w:val="24"/>
        </w:rPr>
        <w:lastRenderedPageBreak/>
        <w:t>Appendix H</w:t>
      </w:r>
    </w:p>
    <w:p w14:paraId="526CDA7E" w14:textId="77777777" w:rsidR="009B17CE" w:rsidRPr="00B919C9" w:rsidRDefault="00037FE0" w:rsidP="00115231">
      <w:pPr>
        <w:spacing w:line="480" w:lineRule="auto"/>
        <w:jc w:val="center"/>
      </w:pPr>
      <w:r w:rsidRPr="00B919C9">
        <w:rPr>
          <w:sz w:val="24"/>
          <w:szCs w:val="24"/>
        </w:rPr>
        <w:t>Site Approval Contract</w:t>
      </w:r>
    </w:p>
    <w:p w14:paraId="3506F1CF" w14:textId="77777777" w:rsidR="009B17CE" w:rsidRPr="00B919C9" w:rsidRDefault="009B17CE" w:rsidP="00115231">
      <w:pPr>
        <w:spacing w:line="480" w:lineRule="auto"/>
        <w:rPr>
          <w:sz w:val="24"/>
          <w:szCs w:val="24"/>
        </w:rPr>
      </w:pPr>
    </w:p>
    <w:p w14:paraId="61E59389" w14:textId="53F97698" w:rsidR="009B17CE" w:rsidRPr="00B919C9" w:rsidRDefault="006C3FB9" w:rsidP="0063611C">
      <w:pPr>
        <w:overflowPunct w:val="0"/>
        <w:spacing w:after="160" w:line="480" w:lineRule="auto"/>
        <w:jc w:val="center"/>
      </w:pPr>
      <w:bookmarkStart w:id="8" w:name="_Hlk5698777"/>
      <w:bookmarkEnd w:id="8"/>
      <w:r>
        <w:rPr>
          <w:noProof/>
        </w:rPr>
        <w:drawing>
          <wp:inline distT="0" distB="0" distL="0" distR="0" wp14:anchorId="1EAC6A8B" wp14:editId="488FE964">
            <wp:extent cx="5772150" cy="68389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72150" cy="6838950"/>
                    </a:xfrm>
                    <a:prstGeom prst="rect">
                      <a:avLst/>
                    </a:prstGeom>
                    <a:noFill/>
                    <a:ln>
                      <a:noFill/>
                    </a:ln>
                  </pic:spPr>
                </pic:pic>
              </a:graphicData>
            </a:graphic>
          </wp:inline>
        </w:drawing>
      </w:r>
      <w:r w:rsidR="00037FE0" w:rsidRPr="00B919C9">
        <w:br w:type="page"/>
      </w:r>
      <w:r w:rsidR="00037FE0" w:rsidRPr="00B919C9">
        <w:rPr>
          <w:sz w:val="24"/>
          <w:szCs w:val="24"/>
        </w:rPr>
        <w:lastRenderedPageBreak/>
        <w:t>Appendix I</w:t>
      </w:r>
    </w:p>
    <w:p w14:paraId="3F59DE1D" w14:textId="77777777" w:rsidR="009B17CE" w:rsidRPr="00B919C9" w:rsidRDefault="00037FE0" w:rsidP="00115231">
      <w:pPr>
        <w:spacing w:line="480" w:lineRule="auto"/>
        <w:jc w:val="center"/>
        <w:rPr>
          <w:sz w:val="24"/>
          <w:szCs w:val="24"/>
        </w:rPr>
      </w:pPr>
      <w:r w:rsidRPr="00B919C9">
        <w:rPr>
          <w:sz w:val="24"/>
          <w:szCs w:val="24"/>
        </w:rPr>
        <w:t>Excel Spreadsheet</w:t>
      </w:r>
    </w:p>
    <w:tbl>
      <w:tblPr>
        <w:tblW w:w="9200" w:type="dxa"/>
        <w:tblLook w:val="04A0" w:firstRow="1" w:lastRow="0" w:firstColumn="1" w:lastColumn="0" w:noHBand="0" w:noVBand="1"/>
      </w:tblPr>
      <w:tblGrid>
        <w:gridCol w:w="861"/>
        <w:gridCol w:w="515"/>
        <w:gridCol w:w="1096"/>
        <w:gridCol w:w="1041"/>
        <w:gridCol w:w="558"/>
        <w:gridCol w:w="538"/>
        <w:gridCol w:w="559"/>
        <w:gridCol w:w="482"/>
        <w:gridCol w:w="563"/>
        <w:gridCol w:w="478"/>
        <w:gridCol w:w="559"/>
        <w:gridCol w:w="482"/>
        <w:gridCol w:w="564"/>
        <w:gridCol w:w="477"/>
        <w:gridCol w:w="916"/>
        <w:gridCol w:w="854"/>
      </w:tblGrid>
      <w:tr w:rsidR="003F04F3" w:rsidRPr="00B919C9" w14:paraId="5899EC6A" w14:textId="77777777" w:rsidTr="003F04F3">
        <w:trPr>
          <w:trHeight w:val="300"/>
        </w:trPr>
        <w:tc>
          <w:tcPr>
            <w:tcW w:w="861" w:type="dxa"/>
            <w:tcBorders>
              <w:top w:val="nil"/>
              <w:left w:val="nil"/>
              <w:bottom w:val="nil"/>
              <w:right w:val="nil"/>
            </w:tcBorders>
            <w:shd w:val="clear" w:color="auto" w:fill="auto"/>
            <w:vAlign w:val="bottom"/>
            <w:hideMark/>
          </w:tcPr>
          <w:p w14:paraId="1319E9FC" w14:textId="77777777" w:rsidR="003F04F3" w:rsidRPr="00B919C9" w:rsidRDefault="003F04F3" w:rsidP="003F04F3">
            <w:pPr>
              <w:rPr>
                <w:sz w:val="24"/>
                <w:szCs w:val="24"/>
              </w:rPr>
            </w:pPr>
          </w:p>
        </w:tc>
        <w:tc>
          <w:tcPr>
            <w:tcW w:w="625" w:type="dxa"/>
            <w:tcBorders>
              <w:top w:val="nil"/>
              <w:left w:val="nil"/>
              <w:bottom w:val="nil"/>
              <w:right w:val="nil"/>
            </w:tcBorders>
            <w:shd w:val="clear" w:color="auto" w:fill="auto"/>
            <w:vAlign w:val="bottom"/>
            <w:hideMark/>
          </w:tcPr>
          <w:p w14:paraId="64322743" w14:textId="77777777" w:rsidR="003F04F3" w:rsidRPr="00B919C9" w:rsidRDefault="003F04F3" w:rsidP="003F04F3"/>
        </w:tc>
        <w:tc>
          <w:tcPr>
            <w:tcW w:w="180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3191073" w14:textId="77777777" w:rsidR="003F04F3" w:rsidRPr="00B919C9" w:rsidRDefault="003F04F3" w:rsidP="003F04F3">
            <w:pPr>
              <w:jc w:val="center"/>
              <w:rPr>
                <w:color w:val="000000"/>
                <w:sz w:val="24"/>
                <w:szCs w:val="24"/>
              </w:rPr>
            </w:pPr>
            <w:r w:rsidRPr="00B919C9">
              <w:rPr>
                <w:color w:val="000000"/>
                <w:sz w:val="24"/>
                <w:szCs w:val="24"/>
              </w:rPr>
              <w:t>Week 1</w:t>
            </w:r>
          </w:p>
        </w:tc>
        <w:tc>
          <w:tcPr>
            <w:tcW w:w="1765" w:type="dxa"/>
            <w:gridSpan w:val="4"/>
            <w:tcBorders>
              <w:top w:val="single" w:sz="4" w:space="0" w:color="auto"/>
              <w:left w:val="nil"/>
              <w:bottom w:val="single" w:sz="4" w:space="0" w:color="auto"/>
              <w:right w:val="single" w:sz="4" w:space="0" w:color="auto"/>
            </w:tcBorders>
            <w:shd w:val="clear" w:color="auto" w:fill="auto"/>
            <w:vAlign w:val="bottom"/>
            <w:hideMark/>
          </w:tcPr>
          <w:p w14:paraId="23990730" w14:textId="77777777" w:rsidR="003F04F3" w:rsidRPr="00B919C9" w:rsidRDefault="003F04F3" w:rsidP="003F04F3">
            <w:pPr>
              <w:jc w:val="center"/>
              <w:rPr>
                <w:color w:val="000000"/>
                <w:sz w:val="24"/>
                <w:szCs w:val="24"/>
              </w:rPr>
            </w:pPr>
            <w:r w:rsidRPr="00B919C9">
              <w:rPr>
                <w:color w:val="000000"/>
                <w:sz w:val="24"/>
                <w:szCs w:val="24"/>
              </w:rPr>
              <w:t>week 2</w:t>
            </w:r>
          </w:p>
        </w:tc>
        <w:tc>
          <w:tcPr>
            <w:tcW w:w="1710" w:type="dxa"/>
            <w:gridSpan w:val="4"/>
            <w:tcBorders>
              <w:top w:val="single" w:sz="4" w:space="0" w:color="auto"/>
              <w:left w:val="nil"/>
              <w:bottom w:val="single" w:sz="4" w:space="0" w:color="auto"/>
              <w:right w:val="single" w:sz="4" w:space="0" w:color="auto"/>
            </w:tcBorders>
            <w:shd w:val="clear" w:color="auto" w:fill="auto"/>
            <w:vAlign w:val="bottom"/>
            <w:hideMark/>
          </w:tcPr>
          <w:p w14:paraId="40B57635" w14:textId="77777777" w:rsidR="003F04F3" w:rsidRPr="00B919C9" w:rsidRDefault="003F04F3" w:rsidP="003F04F3">
            <w:pPr>
              <w:jc w:val="center"/>
              <w:rPr>
                <w:color w:val="000000"/>
                <w:sz w:val="24"/>
                <w:szCs w:val="24"/>
              </w:rPr>
            </w:pPr>
            <w:r w:rsidRPr="00B919C9">
              <w:rPr>
                <w:color w:val="000000"/>
                <w:sz w:val="24"/>
                <w:szCs w:val="24"/>
              </w:rPr>
              <w:t>week 3</w:t>
            </w:r>
          </w:p>
        </w:tc>
        <w:tc>
          <w:tcPr>
            <w:tcW w:w="2439" w:type="dxa"/>
            <w:gridSpan w:val="4"/>
            <w:tcBorders>
              <w:top w:val="single" w:sz="4" w:space="0" w:color="auto"/>
              <w:left w:val="nil"/>
              <w:bottom w:val="single" w:sz="4" w:space="0" w:color="auto"/>
              <w:right w:val="single" w:sz="4" w:space="0" w:color="auto"/>
            </w:tcBorders>
            <w:shd w:val="clear" w:color="auto" w:fill="auto"/>
            <w:vAlign w:val="bottom"/>
            <w:hideMark/>
          </w:tcPr>
          <w:p w14:paraId="0C84AAD2" w14:textId="77777777" w:rsidR="003F04F3" w:rsidRPr="00B919C9" w:rsidRDefault="003F04F3" w:rsidP="003F04F3">
            <w:pPr>
              <w:jc w:val="center"/>
              <w:rPr>
                <w:color w:val="000000"/>
                <w:sz w:val="24"/>
                <w:szCs w:val="24"/>
              </w:rPr>
            </w:pPr>
            <w:r w:rsidRPr="00B919C9">
              <w:rPr>
                <w:color w:val="000000"/>
                <w:sz w:val="24"/>
                <w:szCs w:val="24"/>
              </w:rPr>
              <w:t>week 4</w:t>
            </w:r>
          </w:p>
        </w:tc>
      </w:tr>
      <w:tr w:rsidR="003F04F3" w:rsidRPr="00B919C9" w14:paraId="33C76DE6"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40F8C34" w14:textId="77777777" w:rsidR="003F04F3" w:rsidRPr="00B919C9" w:rsidRDefault="003F04F3" w:rsidP="003F04F3">
            <w:pPr>
              <w:rPr>
                <w:color w:val="000000"/>
                <w:sz w:val="24"/>
                <w:szCs w:val="24"/>
              </w:rPr>
            </w:pPr>
            <w:r w:rsidRPr="00B919C9">
              <w:rPr>
                <w:color w:val="000000"/>
                <w:sz w:val="24"/>
                <w:szCs w:val="24"/>
              </w:rPr>
              <w:t>sheet color</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03827DBD" w14:textId="77777777" w:rsidR="003F04F3" w:rsidRPr="00B919C9" w:rsidRDefault="003F04F3" w:rsidP="003F04F3">
            <w:pPr>
              <w:jc w:val="center"/>
              <w:rPr>
                <w:color w:val="000000"/>
                <w:sz w:val="24"/>
                <w:szCs w:val="24"/>
              </w:rPr>
            </w:pPr>
            <w:r w:rsidRPr="00B919C9">
              <w:rPr>
                <w:color w:val="000000"/>
                <w:sz w:val="24"/>
                <w:szCs w:val="24"/>
              </w:rPr>
              <w:t>pink</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401E5CC7" w14:textId="77777777" w:rsidR="003F04F3" w:rsidRPr="00B919C9" w:rsidRDefault="003F04F3" w:rsidP="003F04F3">
            <w:pPr>
              <w:jc w:val="center"/>
              <w:rPr>
                <w:color w:val="000000"/>
                <w:sz w:val="24"/>
                <w:szCs w:val="24"/>
              </w:rPr>
            </w:pPr>
            <w:r w:rsidRPr="00B919C9">
              <w:rPr>
                <w:color w:val="000000"/>
                <w:sz w:val="24"/>
                <w:szCs w:val="24"/>
              </w:rPr>
              <w:t>green</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67DA2312"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36804F25"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368FD9A"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DD601DF"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612847B" w14:textId="77777777" w:rsidR="003F04F3" w:rsidRPr="00B919C9" w:rsidRDefault="003F04F3" w:rsidP="003F04F3">
            <w:pPr>
              <w:jc w:val="center"/>
              <w:rPr>
                <w:color w:val="000000"/>
                <w:sz w:val="24"/>
                <w:szCs w:val="24"/>
              </w:rPr>
            </w:pPr>
            <w:r w:rsidRPr="00B919C9">
              <w:rPr>
                <w:color w:val="000000"/>
                <w:sz w:val="24"/>
                <w:szCs w:val="24"/>
              </w:rPr>
              <w:t>pink</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7F712C8F" w14:textId="77777777" w:rsidR="003F04F3" w:rsidRPr="00B919C9" w:rsidRDefault="003F04F3" w:rsidP="003F04F3">
            <w:pPr>
              <w:jc w:val="center"/>
              <w:rPr>
                <w:color w:val="000000"/>
                <w:sz w:val="24"/>
                <w:szCs w:val="24"/>
              </w:rPr>
            </w:pPr>
            <w:r w:rsidRPr="00B919C9">
              <w:rPr>
                <w:color w:val="000000"/>
                <w:sz w:val="24"/>
                <w:szCs w:val="24"/>
              </w:rPr>
              <w:t>green</w:t>
            </w:r>
          </w:p>
        </w:tc>
      </w:tr>
      <w:tr w:rsidR="003F04F3" w:rsidRPr="00B919C9" w14:paraId="21293030"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4CFE574" w14:textId="77777777" w:rsidR="003F04F3" w:rsidRPr="00B919C9" w:rsidRDefault="003F04F3" w:rsidP="003F04F3">
            <w:pPr>
              <w:rPr>
                <w:i/>
                <w:iCs/>
                <w:color w:val="000000"/>
                <w:sz w:val="24"/>
                <w:szCs w:val="24"/>
              </w:rPr>
            </w:pPr>
            <w:r w:rsidRPr="00B919C9">
              <w:rPr>
                <w:i/>
                <w:iCs/>
                <w:color w:val="000000"/>
                <w:sz w:val="24"/>
                <w:szCs w:val="24"/>
              </w:rPr>
              <w:t># patients</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36A23EE6" w14:textId="77777777" w:rsidR="003F04F3" w:rsidRPr="00B919C9" w:rsidRDefault="003F04F3" w:rsidP="003F04F3">
            <w:pPr>
              <w:jc w:val="center"/>
              <w:rPr>
                <w:color w:val="000000"/>
                <w:sz w:val="24"/>
                <w:szCs w:val="24"/>
              </w:rPr>
            </w:pPr>
            <w:r w:rsidRPr="00B919C9">
              <w:rPr>
                <w:color w:val="000000"/>
                <w:sz w:val="24"/>
                <w:szCs w:val="24"/>
              </w:rPr>
              <w:t>5</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0953DA65" w14:textId="77777777" w:rsidR="003F04F3" w:rsidRPr="00B919C9" w:rsidRDefault="003F04F3" w:rsidP="003F04F3">
            <w:pPr>
              <w:jc w:val="center"/>
              <w:rPr>
                <w:color w:val="000000"/>
                <w:sz w:val="24"/>
                <w:szCs w:val="24"/>
              </w:rPr>
            </w:pPr>
            <w:r w:rsidRPr="00B919C9">
              <w:rPr>
                <w:color w:val="000000"/>
                <w:sz w:val="24"/>
                <w:szCs w:val="24"/>
              </w:rPr>
              <w:t>1</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70EE0A30" w14:textId="77777777" w:rsidR="003F04F3" w:rsidRPr="00B919C9" w:rsidRDefault="003F04F3" w:rsidP="003F04F3">
            <w:pPr>
              <w:jc w:val="center"/>
              <w:rPr>
                <w:color w:val="000000"/>
                <w:sz w:val="24"/>
                <w:szCs w:val="24"/>
              </w:rPr>
            </w:pPr>
            <w:r w:rsidRPr="00B919C9">
              <w:rPr>
                <w:color w:val="000000"/>
                <w:sz w:val="24"/>
                <w:szCs w:val="24"/>
              </w:rPr>
              <w:t>2</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709C7CC"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4D42E0C2"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9B551DD"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C124787" w14:textId="77777777" w:rsidR="003F04F3" w:rsidRPr="00B919C9" w:rsidRDefault="003F04F3" w:rsidP="003F04F3">
            <w:pPr>
              <w:jc w:val="center"/>
              <w:rPr>
                <w:color w:val="000000"/>
                <w:sz w:val="24"/>
                <w:szCs w:val="24"/>
              </w:rPr>
            </w:pPr>
            <w:r w:rsidRPr="00B919C9">
              <w:rPr>
                <w:color w:val="000000"/>
                <w:sz w:val="24"/>
                <w:szCs w:val="24"/>
              </w:rPr>
              <w:t>4</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444EE161" w14:textId="77777777" w:rsidR="003F04F3" w:rsidRPr="00B919C9" w:rsidRDefault="003F04F3" w:rsidP="003F04F3">
            <w:pPr>
              <w:jc w:val="center"/>
              <w:rPr>
                <w:color w:val="000000"/>
                <w:sz w:val="24"/>
                <w:szCs w:val="24"/>
              </w:rPr>
            </w:pPr>
            <w:r w:rsidRPr="00B919C9">
              <w:rPr>
                <w:color w:val="000000"/>
                <w:sz w:val="24"/>
                <w:szCs w:val="24"/>
              </w:rPr>
              <w:t>5</w:t>
            </w:r>
          </w:p>
        </w:tc>
      </w:tr>
      <w:tr w:rsidR="003F04F3" w:rsidRPr="00B919C9" w14:paraId="43F42F5C"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42A7522" w14:textId="77777777" w:rsidR="003F04F3" w:rsidRPr="00B919C9" w:rsidRDefault="003F04F3" w:rsidP="003F04F3">
            <w:pPr>
              <w:rPr>
                <w:color w:val="000000"/>
                <w:sz w:val="24"/>
                <w:szCs w:val="24"/>
              </w:rPr>
            </w:pPr>
            <w:r w:rsidRPr="00B919C9">
              <w:rPr>
                <w:color w:val="000000"/>
                <w:sz w:val="24"/>
                <w:szCs w:val="24"/>
              </w:rPr>
              <w:t># antibiotics</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2BDC6F12" w14:textId="77777777" w:rsidR="003F04F3" w:rsidRPr="00B919C9" w:rsidRDefault="003F04F3" w:rsidP="003F04F3">
            <w:pPr>
              <w:jc w:val="center"/>
              <w:rPr>
                <w:color w:val="000000"/>
                <w:sz w:val="24"/>
                <w:szCs w:val="24"/>
              </w:rPr>
            </w:pPr>
            <w:r w:rsidRPr="00B919C9">
              <w:rPr>
                <w:color w:val="000000"/>
                <w:sz w:val="24"/>
                <w:szCs w:val="24"/>
              </w:rPr>
              <w:t>2</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429DD796" w14:textId="77777777" w:rsidR="003F04F3" w:rsidRPr="00B919C9" w:rsidRDefault="003F04F3" w:rsidP="003F04F3">
            <w:pPr>
              <w:jc w:val="center"/>
              <w:rPr>
                <w:color w:val="000000"/>
                <w:sz w:val="24"/>
                <w:szCs w:val="24"/>
              </w:rPr>
            </w:pPr>
            <w:r w:rsidRPr="00B919C9">
              <w:rPr>
                <w:color w:val="000000"/>
                <w:sz w:val="24"/>
                <w:szCs w:val="24"/>
              </w:rPr>
              <w:t>0</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3C646B5C"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3778867"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4BB8CB68"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B603584"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4F1CF8A" w14:textId="77777777" w:rsidR="003F04F3" w:rsidRPr="00B919C9" w:rsidRDefault="003F04F3" w:rsidP="003F04F3">
            <w:pPr>
              <w:jc w:val="center"/>
              <w:rPr>
                <w:color w:val="000000"/>
                <w:sz w:val="24"/>
                <w:szCs w:val="24"/>
              </w:rPr>
            </w:pPr>
            <w:r w:rsidRPr="00B919C9">
              <w:rPr>
                <w:color w:val="000000"/>
                <w:sz w:val="24"/>
                <w:szCs w:val="24"/>
              </w:rPr>
              <w:t>0</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4BB398A7" w14:textId="77777777" w:rsidR="003F04F3" w:rsidRPr="00B919C9" w:rsidRDefault="003F04F3" w:rsidP="003F04F3">
            <w:pPr>
              <w:jc w:val="center"/>
              <w:rPr>
                <w:color w:val="000000"/>
                <w:sz w:val="24"/>
                <w:szCs w:val="24"/>
              </w:rPr>
            </w:pPr>
            <w:r w:rsidRPr="00B919C9">
              <w:rPr>
                <w:color w:val="000000"/>
                <w:sz w:val="24"/>
                <w:szCs w:val="24"/>
              </w:rPr>
              <w:t>1</w:t>
            </w:r>
          </w:p>
        </w:tc>
      </w:tr>
      <w:tr w:rsidR="003F04F3" w:rsidRPr="00B919C9" w14:paraId="24FA6970" w14:textId="77777777" w:rsidTr="003F04F3">
        <w:trPr>
          <w:trHeight w:val="1575"/>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9C9BD75" w14:textId="77777777" w:rsidR="003F04F3" w:rsidRPr="00B919C9" w:rsidRDefault="003F04F3" w:rsidP="003F04F3">
            <w:pPr>
              <w:rPr>
                <w:color w:val="000000"/>
                <w:sz w:val="24"/>
                <w:szCs w:val="24"/>
              </w:rPr>
            </w:pPr>
            <w:r w:rsidRPr="00B919C9">
              <w:rPr>
                <w:color w:val="000000"/>
                <w:sz w:val="24"/>
                <w:szCs w:val="24"/>
              </w:rPr>
              <w:t>Chief Complaint</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1B75ED99" w14:textId="1700F37F" w:rsidR="003F04F3" w:rsidRPr="00B919C9" w:rsidRDefault="003F04F3" w:rsidP="003F04F3">
            <w:pPr>
              <w:jc w:val="center"/>
              <w:rPr>
                <w:color w:val="000000"/>
                <w:sz w:val="18"/>
                <w:szCs w:val="18"/>
              </w:rPr>
            </w:pPr>
            <w:r w:rsidRPr="00B919C9">
              <w:rPr>
                <w:color w:val="000000"/>
                <w:sz w:val="18"/>
                <w:szCs w:val="18"/>
              </w:rPr>
              <w:t>chest congest x4, productive coughx4, nasal congest, sinus painx2, HA, fever, myalgia</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1628D3FC" w14:textId="77777777" w:rsidR="003F04F3" w:rsidRPr="00B919C9" w:rsidRDefault="003F04F3" w:rsidP="003F04F3">
            <w:pPr>
              <w:jc w:val="center"/>
              <w:rPr>
                <w:color w:val="000000"/>
                <w:sz w:val="18"/>
                <w:szCs w:val="18"/>
              </w:rPr>
            </w:pPr>
            <w:r w:rsidRPr="00B919C9">
              <w:rPr>
                <w:color w:val="000000"/>
                <w:sz w:val="18"/>
                <w:szCs w:val="18"/>
              </w:rPr>
              <w:t>nasal congestion, sinus pain</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37593660" w14:textId="77777777" w:rsidR="003F04F3" w:rsidRPr="00B919C9" w:rsidRDefault="003F04F3" w:rsidP="003F04F3">
            <w:pPr>
              <w:jc w:val="center"/>
              <w:rPr>
                <w:color w:val="000000"/>
                <w:sz w:val="18"/>
                <w:szCs w:val="18"/>
              </w:rPr>
            </w:pPr>
            <w:r w:rsidRPr="00B919C9">
              <w:rPr>
                <w:color w:val="000000"/>
                <w:sz w:val="18"/>
                <w:szCs w:val="18"/>
              </w:rPr>
              <w:t> </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487D3D1" w14:textId="77777777" w:rsidR="003F04F3" w:rsidRPr="00B919C9" w:rsidRDefault="003F04F3" w:rsidP="003F04F3">
            <w:pPr>
              <w:jc w:val="center"/>
              <w:rPr>
                <w:color w:val="000000"/>
                <w:sz w:val="18"/>
                <w:szCs w:val="18"/>
              </w:rPr>
            </w:pPr>
            <w:r w:rsidRPr="00B919C9">
              <w:rPr>
                <w:color w:val="000000"/>
                <w:sz w:val="18"/>
                <w:szCs w:val="18"/>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9D5FC0E" w14:textId="77777777" w:rsidR="003F04F3" w:rsidRPr="00B919C9" w:rsidRDefault="003F04F3" w:rsidP="003F04F3">
            <w:pPr>
              <w:jc w:val="center"/>
              <w:rPr>
                <w:color w:val="000000"/>
                <w:sz w:val="18"/>
                <w:szCs w:val="18"/>
              </w:rPr>
            </w:pPr>
            <w:r w:rsidRPr="00B919C9">
              <w:rPr>
                <w:color w:val="000000"/>
                <w:sz w:val="18"/>
                <w:szCs w:val="18"/>
              </w:rPr>
              <w:t>congestion nasal, rhinorrhea, cough, headache</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413353C4" w14:textId="77777777" w:rsidR="003F04F3" w:rsidRPr="00B919C9" w:rsidRDefault="003F04F3" w:rsidP="003F04F3">
            <w:pPr>
              <w:jc w:val="center"/>
              <w:rPr>
                <w:color w:val="000000"/>
                <w:sz w:val="18"/>
                <w:szCs w:val="18"/>
              </w:rPr>
            </w:pPr>
            <w:r w:rsidRPr="00B919C9">
              <w:rPr>
                <w:color w:val="000000"/>
                <w:sz w:val="18"/>
                <w:szCs w:val="18"/>
              </w:rPr>
              <w:t>chest congestion x3, sinus pain, myalgia, cough</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9216642" w14:textId="7BD7DF82" w:rsidR="003F04F3" w:rsidRPr="00B919C9" w:rsidRDefault="003F04F3" w:rsidP="003F04F3">
            <w:pPr>
              <w:jc w:val="center"/>
              <w:rPr>
                <w:color w:val="000000"/>
                <w:sz w:val="18"/>
                <w:szCs w:val="18"/>
              </w:rPr>
            </w:pPr>
            <w:r w:rsidRPr="00B919C9">
              <w:rPr>
                <w:color w:val="000000"/>
                <w:sz w:val="18"/>
                <w:szCs w:val="18"/>
              </w:rPr>
              <w:t xml:space="preserve">chest congestion, cough, </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415CECEF" w14:textId="77777777" w:rsidR="003F04F3" w:rsidRPr="00B919C9" w:rsidRDefault="003F04F3" w:rsidP="003F04F3">
            <w:pPr>
              <w:jc w:val="center"/>
              <w:rPr>
                <w:color w:val="000000"/>
                <w:sz w:val="18"/>
                <w:szCs w:val="18"/>
              </w:rPr>
            </w:pPr>
            <w:r w:rsidRPr="00B919C9">
              <w:rPr>
                <w:color w:val="000000"/>
                <w:sz w:val="18"/>
                <w:szCs w:val="18"/>
              </w:rPr>
              <w:t>nasal congestion, chest congestion, cough, sinus pain</w:t>
            </w:r>
          </w:p>
        </w:tc>
      </w:tr>
      <w:tr w:rsidR="003F04F3" w:rsidRPr="00B919C9" w14:paraId="5C26A1CA"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5ABB4A5" w14:textId="77777777" w:rsidR="003F04F3" w:rsidRPr="00B919C9" w:rsidRDefault="003F04F3" w:rsidP="003F04F3">
            <w:pPr>
              <w:jc w:val="center"/>
              <w:rPr>
                <w:color w:val="000000"/>
                <w:sz w:val="24"/>
                <w:szCs w:val="24"/>
              </w:rPr>
            </w:pPr>
            <w:r w:rsidRPr="00B919C9">
              <w:rPr>
                <w:color w:val="000000"/>
                <w:sz w:val="24"/>
                <w:szCs w:val="24"/>
              </w:rPr>
              <w:t>symptom duration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173DF84F" w14:textId="77777777" w:rsidR="003F04F3" w:rsidRPr="00B919C9" w:rsidRDefault="003F04F3" w:rsidP="003F04F3">
            <w:pPr>
              <w:jc w:val="center"/>
              <w:rPr>
                <w:color w:val="000000"/>
                <w:sz w:val="24"/>
                <w:szCs w:val="24"/>
              </w:rPr>
            </w:pPr>
            <w:r w:rsidRPr="00B919C9">
              <w:rPr>
                <w:color w:val="000000"/>
                <w:sz w:val="24"/>
                <w:szCs w:val="24"/>
              </w:rPr>
              <w:t>&gt;10x2, 6-9</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3F6BA46C" w14:textId="77777777" w:rsidR="003F04F3" w:rsidRPr="00B919C9" w:rsidRDefault="003F04F3" w:rsidP="003F04F3">
            <w:pPr>
              <w:jc w:val="center"/>
              <w:rPr>
                <w:color w:val="000000"/>
                <w:sz w:val="24"/>
                <w:szCs w:val="24"/>
              </w:rPr>
            </w:pPr>
            <w:r w:rsidRPr="00B919C9">
              <w:rPr>
                <w:color w:val="000000"/>
                <w:sz w:val="24"/>
                <w:szCs w:val="24"/>
              </w:rPr>
              <w:t>6-9,</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1F8FA624" w14:textId="77777777" w:rsidR="003F04F3" w:rsidRPr="00B919C9" w:rsidRDefault="003F04F3" w:rsidP="003F04F3">
            <w:pPr>
              <w:jc w:val="center"/>
              <w:rPr>
                <w:color w:val="000000"/>
                <w:sz w:val="24"/>
                <w:szCs w:val="24"/>
              </w:rPr>
            </w:pPr>
            <w:r w:rsidRPr="00B919C9">
              <w:rPr>
                <w:color w:val="000000"/>
                <w:sz w:val="24"/>
                <w:szCs w:val="24"/>
              </w:rPr>
              <w:t>&gt;10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64E583EC"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5402F490" w14:textId="77777777" w:rsidR="003F04F3" w:rsidRPr="00B919C9" w:rsidRDefault="003F04F3" w:rsidP="003F04F3">
            <w:pPr>
              <w:jc w:val="center"/>
              <w:rPr>
                <w:color w:val="000000"/>
                <w:sz w:val="24"/>
                <w:szCs w:val="24"/>
              </w:rPr>
            </w:pPr>
            <w:r w:rsidRPr="00B919C9">
              <w:rPr>
                <w:color w:val="000000"/>
                <w:sz w:val="24"/>
                <w:szCs w:val="24"/>
              </w:rPr>
              <w:t>6-9 days</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06D0D82" w14:textId="77777777" w:rsidR="003F04F3" w:rsidRPr="00B919C9" w:rsidRDefault="003F04F3" w:rsidP="003F04F3">
            <w:pPr>
              <w:jc w:val="center"/>
              <w:rPr>
                <w:color w:val="000000"/>
                <w:sz w:val="24"/>
                <w:szCs w:val="24"/>
              </w:rPr>
            </w:pPr>
            <w:r w:rsidRPr="00B919C9">
              <w:rPr>
                <w:color w:val="000000"/>
                <w:sz w:val="24"/>
                <w:szCs w:val="24"/>
              </w:rPr>
              <w:t>&gt;10, 3-5days, &lt;3</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2ABFBDC" w14:textId="77777777" w:rsidR="003F04F3" w:rsidRPr="00B919C9" w:rsidRDefault="003F04F3" w:rsidP="003F04F3">
            <w:pPr>
              <w:jc w:val="center"/>
              <w:rPr>
                <w:color w:val="000000"/>
                <w:sz w:val="24"/>
                <w:szCs w:val="24"/>
              </w:rPr>
            </w:pPr>
            <w:r w:rsidRPr="00B919C9">
              <w:rPr>
                <w:color w:val="000000"/>
                <w:sz w:val="24"/>
                <w:szCs w:val="24"/>
              </w:rPr>
              <w:t>&lt;3,3-5days</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5AE9F346" w14:textId="77777777" w:rsidR="003F04F3" w:rsidRPr="00B919C9" w:rsidRDefault="003F04F3" w:rsidP="003F04F3">
            <w:pPr>
              <w:jc w:val="center"/>
              <w:rPr>
                <w:color w:val="000000"/>
                <w:sz w:val="24"/>
                <w:szCs w:val="24"/>
              </w:rPr>
            </w:pPr>
            <w:r w:rsidRPr="00B919C9">
              <w:rPr>
                <w:color w:val="000000"/>
                <w:sz w:val="24"/>
                <w:szCs w:val="24"/>
              </w:rPr>
              <w:t>6-9day, &lt;3days</w:t>
            </w:r>
          </w:p>
        </w:tc>
      </w:tr>
      <w:tr w:rsidR="003F04F3" w:rsidRPr="00B919C9" w14:paraId="4857325B"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119A8A9" w14:textId="77777777" w:rsidR="003F04F3" w:rsidRPr="00B919C9" w:rsidRDefault="003F04F3" w:rsidP="003F04F3">
            <w:pPr>
              <w:rPr>
                <w:color w:val="000000"/>
                <w:sz w:val="24"/>
                <w:szCs w:val="24"/>
              </w:rPr>
            </w:pPr>
            <w:r w:rsidRPr="00B919C9">
              <w:rPr>
                <w:color w:val="000000"/>
                <w:sz w:val="24"/>
                <w:szCs w:val="24"/>
              </w:rPr>
              <w:t>Compliance</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06832E9" w14:textId="77777777" w:rsidR="003F04F3" w:rsidRPr="00B919C9" w:rsidRDefault="003F04F3" w:rsidP="003F04F3">
            <w:pPr>
              <w:jc w:val="center"/>
              <w:rPr>
                <w:color w:val="000000"/>
                <w:sz w:val="24"/>
                <w:szCs w:val="24"/>
              </w:rPr>
            </w:pPr>
            <w:r w:rsidRPr="00B919C9">
              <w:rPr>
                <w:color w:val="000000"/>
                <w:sz w:val="24"/>
                <w:szCs w:val="24"/>
              </w:rPr>
              <w:t>yes</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1875F47B" w14:textId="77777777" w:rsidR="003F04F3" w:rsidRPr="00B919C9" w:rsidRDefault="003F04F3" w:rsidP="003F04F3">
            <w:pPr>
              <w:jc w:val="center"/>
              <w:rPr>
                <w:color w:val="000000"/>
                <w:sz w:val="24"/>
                <w:szCs w:val="24"/>
              </w:rPr>
            </w:pPr>
            <w:r w:rsidRPr="00B919C9">
              <w:rPr>
                <w:color w:val="000000"/>
                <w:sz w:val="24"/>
                <w:szCs w:val="24"/>
              </w:rPr>
              <w:t>yes</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0030D260"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6C036F7C"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5AD8D43E" w14:textId="77777777" w:rsidR="003F04F3" w:rsidRPr="00B919C9" w:rsidRDefault="003F04F3" w:rsidP="003F04F3">
            <w:pPr>
              <w:jc w:val="center"/>
              <w:rPr>
                <w:color w:val="000000"/>
                <w:sz w:val="24"/>
                <w:szCs w:val="24"/>
              </w:rPr>
            </w:pPr>
            <w:r w:rsidRPr="00B919C9">
              <w:rPr>
                <w:color w:val="000000"/>
                <w:sz w:val="24"/>
                <w:szCs w:val="24"/>
              </w:rPr>
              <w:t>no</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4B5341D6"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119D7C" w14:textId="77777777" w:rsidR="003F04F3" w:rsidRPr="00B919C9" w:rsidRDefault="003F04F3" w:rsidP="003F04F3">
            <w:pPr>
              <w:jc w:val="center"/>
              <w:rPr>
                <w:color w:val="000000"/>
                <w:sz w:val="24"/>
                <w:szCs w:val="24"/>
              </w:rPr>
            </w:pPr>
            <w:r w:rsidRPr="00B919C9">
              <w:rPr>
                <w:color w:val="000000"/>
                <w:sz w:val="24"/>
                <w:szCs w:val="24"/>
              </w:rPr>
              <w:t>yes</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42D389B8" w14:textId="77777777" w:rsidR="003F04F3" w:rsidRPr="00B919C9" w:rsidRDefault="003F04F3" w:rsidP="003F04F3">
            <w:pPr>
              <w:jc w:val="center"/>
              <w:rPr>
                <w:color w:val="000000"/>
                <w:sz w:val="24"/>
                <w:szCs w:val="24"/>
              </w:rPr>
            </w:pPr>
            <w:r w:rsidRPr="00B919C9">
              <w:rPr>
                <w:color w:val="000000"/>
                <w:sz w:val="24"/>
                <w:szCs w:val="24"/>
              </w:rPr>
              <w:t>yes</w:t>
            </w:r>
          </w:p>
        </w:tc>
      </w:tr>
      <w:tr w:rsidR="003F04F3" w:rsidRPr="00B919C9" w14:paraId="4CE6C10A"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33B715" w14:textId="2A0E6006" w:rsidR="003F04F3" w:rsidRPr="00B919C9" w:rsidRDefault="003F04F3" w:rsidP="003F04F3">
            <w:pPr>
              <w:rPr>
                <w:color w:val="000000"/>
                <w:sz w:val="24"/>
                <w:szCs w:val="24"/>
              </w:rPr>
            </w:pPr>
            <w:r w:rsidRPr="00B919C9">
              <w:rPr>
                <w:color w:val="000000"/>
                <w:sz w:val="24"/>
                <w:szCs w:val="24"/>
              </w:rPr>
              <w:t>Antibiotic justified</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5F037B4A" w14:textId="77777777" w:rsidR="003F04F3" w:rsidRPr="00B919C9" w:rsidRDefault="003F04F3" w:rsidP="003F04F3">
            <w:pPr>
              <w:jc w:val="center"/>
              <w:rPr>
                <w:color w:val="000000"/>
                <w:sz w:val="24"/>
                <w:szCs w:val="24"/>
              </w:rPr>
            </w:pPr>
            <w:r w:rsidRPr="00B919C9">
              <w:rPr>
                <w:color w:val="000000"/>
                <w:sz w:val="24"/>
                <w:szCs w:val="24"/>
              </w:rPr>
              <w:t>yes (duration of sx X2)</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239DBDD8" w14:textId="77777777" w:rsidR="003F04F3" w:rsidRPr="00B919C9" w:rsidRDefault="003F04F3" w:rsidP="003F04F3">
            <w:pPr>
              <w:jc w:val="center"/>
              <w:rPr>
                <w:color w:val="000000"/>
                <w:sz w:val="24"/>
                <w:szCs w:val="24"/>
              </w:rPr>
            </w:pPr>
            <w:r w:rsidRPr="00B919C9">
              <w:rPr>
                <w:color w:val="000000"/>
                <w:sz w:val="24"/>
                <w:szCs w:val="24"/>
              </w:rPr>
              <w:t>n/a</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7588D9E3" w14:textId="77777777" w:rsidR="003F04F3" w:rsidRPr="00B919C9" w:rsidRDefault="003F04F3" w:rsidP="003F04F3">
            <w:pPr>
              <w:jc w:val="center"/>
              <w:rPr>
                <w:color w:val="000000"/>
                <w:sz w:val="24"/>
                <w:szCs w:val="24"/>
              </w:rPr>
            </w:pPr>
            <w:r w:rsidRPr="00B919C9">
              <w:rPr>
                <w:color w:val="000000"/>
                <w:sz w:val="24"/>
                <w:szCs w:val="24"/>
              </w:rPr>
              <w:t>yes (duration sx)</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E1BD22D"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2C5AD3CD"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337C35F1"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F2E298E" w14:textId="77777777" w:rsidR="003F04F3" w:rsidRPr="00B919C9" w:rsidRDefault="003F04F3" w:rsidP="003F04F3">
            <w:pPr>
              <w:jc w:val="center"/>
              <w:rPr>
                <w:color w:val="000000"/>
                <w:sz w:val="24"/>
                <w:szCs w:val="24"/>
              </w:rPr>
            </w:pPr>
            <w:r w:rsidRPr="00B919C9">
              <w:rPr>
                <w:color w:val="000000"/>
                <w:sz w:val="24"/>
                <w:szCs w:val="24"/>
              </w:rPr>
              <w:t>n/a</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68FCFF9B" w14:textId="77777777" w:rsidR="003F04F3" w:rsidRPr="00B919C9" w:rsidRDefault="003F04F3" w:rsidP="003F04F3">
            <w:pPr>
              <w:jc w:val="center"/>
              <w:rPr>
                <w:color w:val="000000"/>
                <w:sz w:val="24"/>
                <w:szCs w:val="24"/>
              </w:rPr>
            </w:pPr>
            <w:r w:rsidRPr="00B919C9">
              <w:rPr>
                <w:color w:val="000000"/>
                <w:sz w:val="24"/>
                <w:szCs w:val="24"/>
              </w:rPr>
              <w:t>yes (immunocomp.)</w:t>
            </w:r>
          </w:p>
        </w:tc>
      </w:tr>
      <w:tr w:rsidR="003F04F3" w:rsidRPr="00B919C9" w14:paraId="0973B071"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B886D68" w14:textId="77777777" w:rsidR="003F04F3" w:rsidRPr="00B919C9" w:rsidRDefault="003F04F3" w:rsidP="003F04F3">
            <w:pPr>
              <w:rPr>
                <w:color w:val="000000"/>
                <w:sz w:val="24"/>
                <w:szCs w:val="24"/>
              </w:rPr>
            </w:pPr>
            <w:r w:rsidRPr="00B919C9">
              <w:rPr>
                <w:color w:val="000000"/>
                <w:sz w:val="24"/>
                <w:szCs w:val="24"/>
              </w:rPr>
              <w:t>brochure given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4BDA0147" w14:textId="77777777" w:rsidR="003F04F3" w:rsidRPr="00B919C9" w:rsidRDefault="003F04F3" w:rsidP="003F04F3">
            <w:pPr>
              <w:jc w:val="center"/>
              <w:rPr>
                <w:color w:val="000000"/>
                <w:sz w:val="24"/>
                <w:szCs w:val="24"/>
              </w:rPr>
            </w:pPr>
            <w:r w:rsidRPr="00B919C9">
              <w:rPr>
                <w:color w:val="000000"/>
                <w:sz w:val="24"/>
                <w:szCs w:val="24"/>
              </w:rPr>
              <w:t>5</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056FDA1D" w14:textId="77777777" w:rsidR="003F04F3" w:rsidRPr="00B919C9" w:rsidRDefault="003F04F3" w:rsidP="003F04F3">
            <w:pPr>
              <w:jc w:val="center"/>
              <w:rPr>
                <w:color w:val="000000"/>
                <w:sz w:val="24"/>
                <w:szCs w:val="24"/>
              </w:rPr>
            </w:pPr>
            <w:r w:rsidRPr="00B919C9">
              <w:rPr>
                <w:color w:val="000000"/>
                <w:sz w:val="24"/>
                <w:szCs w:val="24"/>
              </w:rPr>
              <w:t>1</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2F0F2B6E" w14:textId="77777777" w:rsidR="003F04F3" w:rsidRPr="00B919C9" w:rsidRDefault="003F04F3" w:rsidP="003F04F3">
            <w:pPr>
              <w:jc w:val="center"/>
              <w:rPr>
                <w:color w:val="000000"/>
                <w:sz w:val="24"/>
                <w:szCs w:val="24"/>
              </w:rPr>
            </w:pPr>
            <w:r w:rsidRPr="00B919C9">
              <w:rPr>
                <w:color w:val="000000"/>
                <w:sz w:val="24"/>
                <w:szCs w:val="24"/>
              </w:rPr>
              <w:t>2</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401EAD5"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89ADF59"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38771773"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14:paraId="4BCB6082" w14:textId="77777777" w:rsidR="003F04F3" w:rsidRPr="00B919C9" w:rsidRDefault="003F04F3" w:rsidP="003F04F3">
            <w:pPr>
              <w:jc w:val="center"/>
              <w:rPr>
                <w:color w:val="000000"/>
                <w:sz w:val="24"/>
                <w:szCs w:val="24"/>
              </w:rPr>
            </w:pPr>
            <w:r w:rsidRPr="00B919C9">
              <w:rPr>
                <w:color w:val="000000"/>
                <w:sz w:val="24"/>
                <w:szCs w:val="24"/>
              </w:rPr>
              <w:t>2</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54422AE0" w14:textId="77777777" w:rsidR="003F04F3" w:rsidRPr="00B919C9" w:rsidRDefault="003F04F3" w:rsidP="003F04F3">
            <w:pPr>
              <w:jc w:val="center"/>
              <w:rPr>
                <w:color w:val="000000"/>
                <w:sz w:val="24"/>
                <w:szCs w:val="24"/>
              </w:rPr>
            </w:pPr>
            <w:r w:rsidRPr="00B919C9">
              <w:rPr>
                <w:color w:val="000000"/>
                <w:sz w:val="24"/>
                <w:szCs w:val="24"/>
              </w:rPr>
              <w:t>5</w:t>
            </w:r>
          </w:p>
        </w:tc>
      </w:tr>
      <w:tr w:rsidR="003F04F3" w:rsidRPr="00B919C9" w14:paraId="5C4FB7E3" w14:textId="77777777" w:rsidTr="003F04F3">
        <w:trPr>
          <w:trHeight w:val="300"/>
        </w:trPr>
        <w:tc>
          <w:tcPr>
            <w:tcW w:w="861" w:type="dxa"/>
            <w:tcBorders>
              <w:top w:val="nil"/>
              <w:left w:val="nil"/>
              <w:bottom w:val="nil"/>
              <w:right w:val="nil"/>
            </w:tcBorders>
            <w:shd w:val="clear" w:color="auto" w:fill="auto"/>
            <w:vAlign w:val="bottom"/>
            <w:hideMark/>
          </w:tcPr>
          <w:p w14:paraId="36448318" w14:textId="77777777" w:rsidR="003F04F3" w:rsidRPr="00B919C9" w:rsidRDefault="003F04F3" w:rsidP="003F04F3">
            <w:pPr>
              <w:jc w:val="center"/>
              <w:rPr>
                <w:color w:val="000000"/>
                <w:sz w:val="24"/>
                <w:szCs w:val="24"/>
              </w:rPr>
            </w:pPr>
          </w:p>
        </w:tc>
        <w:tc>
          <w:tcPr>
            <w:tcW w:w="625" w:type="dxa"/>
            <w:tcBorders>
              <w:top w:val="nil"/>
              <w:left w:val="nil"/>
              <w:bottom w:val="nil"/>
              <w:right w:val="nil"/>
            </w:tcBorders>
            <w:shd w:val="clear" w:color="auto" w:fill="auto"/>
            <w:vAlign w:val="bottom"/>
            <w:hideMark/>
          </w:tcPr>
          <w:p w14:paraId="7D65F15A" w14:textId="77777777" w:rsidR="003F04F3" w:rsidRPr="00B919C9" w:rsidRDefault="003F04F3" w:rsidP="003F04F3"/>
        </w:tc>
        <w:tc>
          <w:tcPr>
            <w:tcW w:w="180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AE90E65" w14:textId="77777777" w:rsidR="003F04F3" w:rsidRPr="00B919C9" w:rsidRDefault="003F04F3" w:rsidP="003F04F3">
            <w:pPr>
              <w:jc w:val="center"/>
              <w:rPr>
                <w:color w:val="000000"/>
                <w:sz w:val="24"/>
                <w:szCs w:val="24"/>
              </w:rPr>
            </w:pPr>
            <w:r w:rsidRPr="00B919C9">
              <w:rPr>
                <w:color w:val="000000"/>
                <w:sz w:val="24"/>
                <w:szCs w:val="24"/>
              </w:rPr>
              <w:t>Week 5</w:t>
            </w:r>
          </w:p>
        </w:tc>
        <w:tc>
          <w:tcPr>
            <w:tcW w:w="1765" w:type="dxa"/>
            <w:gridSpan w:val="4"/>
            <w:tcBorders>
              <w:top w:val="single" w:sz="4" w:space="0" w:color="auto"/>
              <w:left w:val="nil"/>
              <w:bottom w:val="single" w:sz="4" w:space="0" w:color="auto"/>
              <w:right w:val="single" w:sz="4" w:space="0" w:color="auto"/>
            </w:tcBorders>
            <w:shd w:val="clear" w:color="auto" w:fill="auto"/>
            <w:vAlign w:val="bottom"/>
            <w:hideMark/>
          </w:tcPr>
          <w:p w14:paraId="69DA068A" w14:textId="77777777" w:rsidR="003F04F3" w:rsidRPr="00B919C9" w:rsidRDefault="003F04F3" w:rsidP="003F04F3">
            <w:pPr>
              <w:jc w:val="center"/>
              <w:rPr>
                <w:color w:val="000000"/>
                <w:sz w:val="24"/>
                <w:szCs w:val="24"/>
              </w:rPr>
            </w:pPr>
            <w:r w:rsidRPr="00B919C9">
              <w:rPr>
                <w:color w:val="000000"/>
                <w:sz w:val="24"/>
                <w:szCs w:val="24"/>
              </w:rPr>
              <w:t>Week 6</w:t>
            </w:r>
          </w:p>
        </w:tc>
        <w:tc>
          <w:tcPr>
            <w:tcW w:w="1710" w:type="dxa"/>
            <w:gridSpan w:val="4"/>
            <w:tcBorders>
              <w:top w:val="single" w:sz="4" w:space="0" w:color="auto"/>
              <w:left w:val="nil"/>
              <w:bottom w:val="single" w:sz="4" w:space="0" w:color="auto"/>
              <w:right w:val="single" w:sz="4" w:space="0" w:color="auto"/>
            </w:tcBorders>
            <w:shd w:val="clear" w:color="auto" w:fill="auto"/>
            <w:vAlign w:val="bottom"/>
            <w:hideMark/>
          </w:tcPr>
          <w:p w14:paraId="6C39D1C5" w14:textId="77777777" w:rsidR="003F04F3" w:rsidRPr="00B919C9" w:rsidRDefault="003F04F3" w:rsidP="003F04F3">
            <w:pPr>
              <w:jc w:val="center"/>
              <w:rPr>
                <w:color w:val="000000"/>
                <w:sz w:val="24"/>
                <w:szCs w:val="24"/>
              </w:rPr>
            </w:pPr>
            <w:r w:rsidRPr="00B919C9">
              <w:rPr>
                <w:color w:val="000000"/>
                <w:sz w:val="24"/>
                <w:szCs w:val="24"/>
              </w:rPr>
              <w:t>Week 7</w:t>
            </w:r>
          </w:p>
        </w:tc>
        <w:tc>
          <w:tcPr>
            <w:tcW w:w="2439" w:type="dxa"/>
            <w:gridSpan w:val="4"/>
            <w:tcBorders>
              <w:top w:val="single" w:sz="4" w:space="0" w:color="auto"/>
              <w:left w:val="nil"/>
              <w:bottom w:val="single" w:sz="4" w:space="0" w:color="auto"/>
              <w:right w:val="single" w:sz="4" w:space="0" w:color="auto"/>
            </w:tcBorders>
            <w:shd w:val="clear" w:color="auto" w:fill="auto"/>
            <w:vAlign w:val="bottom"/>
            <w:hideMark/>
          </w:tcPr>
          <w:p w14:paraId="01315327" w14:textId="77777777" w:rsidR="003F04F3" w:rsidRPr="00B919C9" w:rsidRDefault="003F04F3" w:rsidP="003F04F3">
            <w:pPr>
              <w:jc w:val="center"/>
              <w:rPr>
                <w:color w:val="000000"/>
                <w:sz w:val="24"/>
                <w:szCs w:val="24"/>
              </w:rPr>
            </w:pPr>
            <w:r w:rsidRPr="00B919C9">
              <w:rPr>
                <w:color w:val="000000"/>
                <w:sz w:val="24"/>
                <w:szCs w:val="24"/>
              </w:rPr>
              <w:t>Week 8</w:t>
            </w:r>
          </w:p>
        </w:tc>
      </w:tr>
      <w:tr w:rsidR="003F04F3" w:rsidRPr="00B919C9" w14:paraId="2C6DDD03"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94E6C8F" w14:textId="77777777" w:rsidR="003F04F3" w:rsidRPr="00B919C9" w:rsidRDefault="003F04F3" w:rsidP="003F04F3">
            <w:pPr>
              <w:rPr>
                <w:color w:val="000000"/>
                <w:sz w:val="24"/>
                <w:szCs w:val="24"/>
              </w:rPr>
            </w:pPr>
            <w:r w:rsidRPr="00B919C9">
              <w:rPr>
                <w:color w:val="000000"/>
                <w:sz w:val="24"/>
                <w:szCs w:val="24"/>
              </w:rPr>
              <w:t>sheet color</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50A7A13C" w14:textId="77777777" w:rsidR="003F04F3" w:rsidRPr="00B919C9" w:rsidRDefault="003F04F3" w:rsidP="003F04F3">
            <w:pPr>
              <w:jc w:val="center"/>
              <w:rPr>
                <w:color w:val="000000"/>
                <w:sz w:val="24"/>
                <w:szCs w:val="24"/>
              </w:rPr>
            </w:pPr>
            <w:r w:rsidRPr="00B919C9">
              <w:rPr>
                <w:color w:val="000000"/>
                <w:sz w:val="24"/>
                <w:szCs w:val="24"/>
              </w:rPr>
              <w:t>pink</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49E15B3B" w14:textId="77777777" w:rsidR="003F04F3" w:rsidRPr="00B919C9" w:rsidRDefault="003F04F3" w:rsidP="003F04F3">
            <w:pPr>
              <w:jc w:val="center"/>
              <w:rPr>
                <w:color w:val="000000"/>
                <w:sz w:val="24"/>
                <w:szCs w:val="24"/>
              </w:rPr>
            </w:pPr>
            <w:r w:rsidRPr="00B919C9">
              <w:rPr>
                <w:color w:val="000000"/>
                <w:sz w:val="24"/>
                <w:szCs w:val="24"/>
              </w:rPr>
              <w:t>green</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6575B781"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00DBE3B"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5A47CCA0"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F82053F"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A1003AD" w14:textId="77777777" w:rsidR="003F04F3" w:rsidRPr="00B919C9" w:rsidRDefault="003F04F3" w:rsidP="003F04F3">
            <w:pPr>
              <w:jc w:val="center"/>
              <w:rPr>
                <w:color w:val="000000"/>
                <w:sz w:val="24"/>
                <w:szCs w:val="24"/>
              </w:rPr>
            </w:pPr>
            <w:r w:rsidRPr="00B919C9">
              <w:rPr>
                <w:color w:val="000000"/>
                <w:sz w:val="24"/>
                <w:szCs w:val="24"/>
              </w:rPr>
              <w:t>pink</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2369C9C2" w14:textId="77777777" w:rsidR="003F04F3" w:rsidRPr="00B919C9" w:rsidRDefault="003F04F3" w:rsidP="003F04F3">
            <w:pPr>
              <w:jc w:val="center"/>
              <w:rPr>
                <w:color w:val="000000"/>
                <w:sz w:val="24"/>
                <w:szCs w:val="24"/>
              </w:rPr>
            </w:pPr>
            <w:r w:rsidRPr="00B919C9">
              <w:rPr>
                <w:color w:val="000000"/>
                <w:sz w:val="24"/>
                <w:szCs w:val="24"/>
              </w:rPr>
              <w:t>green</w:t>
            </w:r>
          </w:p>
        </w:tc>
      </w:tr>
      <w:tr w:rsidR="003F04F3" w:rsidRPr="00B919C9" w14:paraId="0FCE594A"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DC48526" w14:textId="77777777" w:rsidR="003F04F3" w:rsidRPr="00B919C9" w:rsidRDefault="003F04F3" w:rsidP="003F04F3">
            <w:pPr>
              <w:rPr>
                <w:i/>
                <w:iCs/>
                <w:color w:val="000000"/>
                <w:sz w:val="24"/>
                <w:szCs w:val="24"/>
              </w:rPr>
            </w:pPr>
            <w:r w:rsidRPr="00B919C9">
              <w:rPr>
                <w:i/>
                <w:iCs/>
                <w:color w:val="000000"/>
                <w:sz w:val="24"/>
                <w:szCs w:val="24"/>
              </w:rPr>
              <w:t># patients</w:t>
            </w:r>
          </w:p>
        </w:tc>
        <w:tc>
          <w:tcPr>
            <w:tcW w:w="915" w:type="dxa"/>
            <w:tcBorders>
              <w:top w:val="single" w:sz="4" w:space="0" w:color="auto"/>
              <w:left w:val="nil"/>
              <w:bottom w:val="nil"/>
              <w:right w:val="nil"/>
            </w:tcBorders>
            <w:shd w:val="clear" w:color="auto" w:fill="auto"/>
            <w:vAlign w:val="bottom"/>
            <w:hideMark/>
          </w:tcPr>
          <w:p w14:paraId="4734BA1A" w14:textId="77777777" w:rsidR="003F04F3" w:rsidRPr="00B919C9" w:rsidRDefault="003F04F3" w:rsidP="003F04F3">
            <w:pPr>
              <w:jc w:val="center"/>
              <w:rPr>
                <w:color w:val="000000"/>
                <w:sz w:val="24"/>
                <w:szCs w:val="24"/>
              </w:rPr>
            </w:pPr>
            <w:r w:rsidRPr="00B919C9">
              <w:rPr>
                <w:color w:val="000000"/>
                <w:sz w:val="24"/>
                <w:szCs w:val="24"/>
              </w:rPr>
              <w:t>2</w:t>
            </w:r>
          </w:p>
        </w:tc>
        <w:tc>
          <w:tcPr>
            <w:tcW w:w="885" w:type="dxa"/>
            <w:tcBorders>
              <w:top w:val="single" w:sz="4" w:space="0" w:color="auto"/>
              <w:left w:val="single" w:sz="4" w:space="0" w:color="auto"/>
              <w:bottom w:val="nil"/>
              <w:right w:val="nil"/>
            </w:tcBorders>
            <w:shd w:val="clear" w:color="auto" w:fill="auto"/>
            <w:vAlign w:val="bottom"/>
            <w:hideMark/>
          </w:tcPr>
          <w:p w14:paraId="4CD4533B" w14:textId="77777777" w:rsidR="003F04F3" w:rsidRPr="00B919C9" w:rsidRDefault="003F04F3" w:rsidP="003F04F3">
            <w:pPr>
              <w:jc w:val="center"/>
              <w:rPr>
                <w:color w:val="000000"/>
                <w:sz w:val="24"/>
                <w:szCs w:val="24"/>
              </w:rPr>
            </w:pPr>
            <w:r w:rsidRPr="00B919C9">
              <w:rPr>
                <w:color w:val="000000"/>
                <w:sz w:val="24"/>
                <w:szCs w:val="24"/>
              </w:rPr>
              <w:t>1</w:t>
            </w:r>
          </w:p>
        </w:tc>
        <w:tc>
          <w:tcPr>
            <w:tcW w:w="910" w:type="dxa"/>
            <w:gridSpan w:val="2"/>
            <w:tcBorders>
              <w:top w:val="single" w:sz="4" w:space="0" w:color="auto"/>
              <w:left w:val="single" w:sz="4" w:space="0" w:color="auto"/>
              <w:bottom w:val="nil"/>
              <w:right w:val="nil"/>
            </w:tcBorders>
            <w:shd w:val="clear" w:color="auto" w:fill="auto"/>
            <w:vAlign w:val="bottom"/>
            <w:hideMark/>
          </w:tcPr>
          <w:p w14:paraId="0889EBD5"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2E290559"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single" w:sz="4" w:space="0" w:color="auto"/>
              <w:bottom w:val="nil"/>
              <w:right w:val="nil"/>
            </w:tcBorders>
            <w:shd w:val="clear" w:color="auto" w:fill="auto"/>
            <w:vAlign w:val="bottom"/>
            <w:hideMark/>
          </w:tcPr>
          <w:p w14:paraId="76BEFF4B"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single" w:sz="4" w:space="0" w:color="auto"/>
              <w:bottom w:val="nil"/>
              <w:right w:val="nil"/>
            </w:tcBorders>
            <w:shd w:val="clear" w:color="auto" w:fill="auto"/>
            <w:vAlign w:val="bottom"/>
            <w:hideMark/>
          </w:tcPr>
          <w:p w14:paraId="1854E9E4"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single" w:sz="4" w:space="0" w:color="auto"/>
              <w:bottom w:val="nil"/>
              <w:right w:val="nil"/>
            </w:tcBorders>
            <w:shd w:val="clear" w:color="auto" w:fill="auto"/>
            <w:vAlign w:val="bottom"/>
            <w:hideMark/>
          </w:tcPr>
          <w:p w14:paraId="0C9D9D3C" w14:textId="77777777" w:rsidR="003F04F3" w:rsidRPr="00B919C9" w:rsidRDefault="003F04F3" w:rsidP="003F04F3">
            <w:pPr>
              <w:jc w:val="center"/>
              <w:rPr>
                <w:color w:val="000000"/>
                <w:sz w:val="24"/>
                <w:szCs w:val="24"/>
              </w:rPr>
            </w:pPr>
            <w:r w:rsidRPr="00B919C9">
              <w:rPr>
                <w:color w:val="000000"/>
                <w:sz w:val="24"/>
                <w:szCs w:val="24"/>
              </w:rPr>
              <w:t>5</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5A5AC44" w14:textId="77777777" w:rsidR="003F04F3" w:rsidRPr="00B919C9" w:rsidRDefault="003F04F3" w:rsidP="003F04F3">
            <w:pPr>
              <w:jc w:val="center"/>
              <w:rPr>
                <w:color w:val="000000"/>
                <w:sz w:val="24"/>
                <w:szCs w:val="24"/>
              </w:rPr>
            </w:pPr>
            <w:r w:rsidRPr="00B919C9">
              <w:rPr>
                <w:color w:val="000000"/>
                <w:sz w:val="24"/>
                <w:szCs w:val="24"/>
              </w:rPr>
              <w:t>6</w:t>
            </w:r>
          </w:p>
        </w:tc>
      </w:tr>
      <w:tr w:rsidR="003F04F3" w:rsidRPr="00B919C9" w14:paraId="6F80180F"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A442247" w14:textId="77777777" w:rsidR="003F04F3" w:rsidRPr="00B919C9" w:rsidRDefault="003F04F3" w:rsidP="003F04F3">
            <w:pPr>
              <w:rPr>
                <w:color w:val="000000"/>
                <w:sz w:val="24"/>
                <w:szCs w:val="24"/>
              </w:rPr>
            </w:pPr>
            <w:r w:rsidRPr="00B919C9">
              <w:rPr>
                <w:color w:val="000000"/>
                <w:sz w:val="24"/>
                <w:szCs w:val="24"/>
              </w:rPr>
              <w:t># antibiotics</w:t>
            </w:r>
          </w:p>
        </w:tc>
        <w:tc>
          <w:tcPr>
            <w:tcW w:w="915" w:type="dxa"/>
            <w:tcBorders>
              <w:top w:val="single" w:sz="4" w:space="0" w:color="auto"/>
              <w:left w:val="nil"/>
              <w:bottom w:val="nil"/>
              <w:right w:val="nil"/>
            </w:tcBorders>
            <w:shd w:val="clear" w:color="auto" w:fill="auto"/>
            <w:vAlign w:val="bottom"/>
            <w:hideMark/>
          </w:tcPr>
          <w:p w14:paraId="22E3F90D" w14:textId="77777777" w:rsidR="003F04F3" w:rsidRPr="00B919C9" w:rsidRDefault="003F04F3" w:rsidP="003F04F3">
            <w:pPr>
              <w:jc w:val="center"/>
              <w:rPr>
                <w:color w:val="000000"/>
                <w:sz w:val="24"/>
                <w:szCs w:val="24"/>
              </w:rPr>
            </w:pPr>
            <w:r w:rsidRPr="00B919C9">
              <w:rPr>
                <w:color w:val="000000"/>
                <w:sz w:val="24"/>
                <w:szCs w:val="24"/>
              </w:rPr>
              <w:t>0</w:t>
            </w:r>
          </w:p>
        </w:tc>
        <w:tc>
          <w:tcPr>
            <w:tcW w:w="885" w:type="dxa"/>
            <w:tcBorders>
              <w:top w:val="single" w:sz="4" w:space="0" w:color="auto"/>
              <w:left w:val="single" w:sz="4" w:space="0" w:color="auto"/>
              <w:bottom w:val="nil"/>
              <w:right w:val="nil"/>
            </w:tcBorders>
            <w:shd w:val="clear" w:color="auto" w:fill="auto"/>
            <w:vAlign w:val="bottom"/>
            <w:hideMark/>
          </w:tcPr>
          <w:p w14:paraId="1ED639EC" w14:textId="77777777" w:rsidR="003F04F3" w:rsidRPr="00B919C9" w:rsidRDefault="003F04F3" w:rsidP="003F04F3">
            <w:pPr>
              <w:jc w:val="center"/>
              <w:rPr>
                <w:color w:val="000000"/>
                <w:sz w:val="24"/>
                <w:szCs w:val="24"/>
              </w:rPr>
            </w:pPr>
            <w:r w:rsidRPr="00B919C9">
              <w:rPr>
                <w:color w:val="000000"/>
                <w:sz w:val="24"/>
                <w:szCs w:val="24"/>
              </w:rPr>
              <w:t>0</w:t>
            </w:r>
          </w:p>
        </w:tc>
        <w:tc>
          <w:tcPr>
            <w:tcW w:w="910" w:type="dxa"/>
            <w:gridSpan w:val="2"/>
            <w:tcBorders>
              <w:top w:val="single" w:sz="4" w:space="0" w:color="auto"/>
              <w:left w:val="single" w:sz="4" w:space="0" w:color="auto"/>
              <w:bottom w:val="nil"/>
              <w:right w:val="nil"/>
            </w:tcBorders>
            <w:shd w:val="clear" w:color="auto" w:fill="auto"/>
            <w:vAlign w:val="bottom"/>
            <w:hideMark/>
          </w:tcPr>
          <w:p w14:paraId="1B78D02E"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04D72618"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4CDD0EBB"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single" w:sz="4" w:space="0" w:color="auto"/>
              <w:bottom w:val="nil"/>
              <w:right w:val="nil"/>
            </w:tcBorders>
            <w:shd w:val="clear" w:color="auto" w:fill="auto"/>
            <w:vAlign w:val="bottom"/>
            <w:hideMark/>
          </w:tcPr>
          <w:p w14:paraId="578AF59F"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08FDBEDD" w14:textId="77777777" w:rsidR="003F04F3" w:rsidRPr="00B919C9" w:rsidRDefault="003F04F3" w:rsidP="003F04F3">
            <w:pPr>
              <w:jc w:val="center"/>
              <w:rPr>
                <w:color w:val="000000"/>
                <w:sz w:val="24"/>
                <w:szCs w:val="24"/>
              </w:rPr>
            </w:pPr>
            <w:r w:rsidRPr="00B919C9">
              <w:rPr>
                <w:color w:val="000000"/>
                <w:sz w:val="24"/>
                <w:szCs w:val="24"/>
              </w:rPr>
              <w:t>2</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98FDF8F" w14:textId="77777777" w:rsidR="003F04F3" w:rsidRPr="00B919C9" w:rsidRDefault="003F04F3" w:rsidP="003F04F3">
            <w:pPr>
              <w:jc w:val="center"/>
              <w:rPr>
                <w:color w:val="000000"/>
                <w:sz w:val="24"/>
                <w:szCs w:val="24"/>
              </w:rPr>
            </w:pPr>
            <w:r w:rsidRPr="00B919C9">
              <w:rPr>
                <w:color w:val="000000"/>
                <w:sz w:val="24"/>
                <w:szCs w:val="24"/>
              </w:rPr>
              <w:t>1</w:t>
            </w:r>
          </w:p>
        </w:tc>
      </w:tr>
      <w:tr w:rsidR="003F04F3" w:rsidRPr="00B919C9" w14:paraId="1E0E8A88" w14:textId="77777777" w:rsidTr="003F04F3">
        <w:trPr>
          <w:trHeight w:val="1335"/>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027F09C" w14:textId="77777777" w:rsidR="003F04F3" w:rsidRPr="00B919C9" w:rsidRDefault="003F04F3" w:rsidP="003F04F3">
            <w:pPr>
              <w:rPr>
                <w:color w:val="000000"/>
                <w:sz w:val="24"/>
                <w:szCs w:val="24"/>
              </w:rPr>
            </w:pPr>
            <w:r w:rsidRPr="00B919C9">
              <w:rPr>
                <w:color w:val="000000"/>
                <w:sz w:val="24"/>
                <w:szCs w:val="24"/>
              </w:rPr>
              <w:t>Chief Complaint</w:t>
            </w:r>
          </w:p>
        </w:tc>
        <w:tc>
          <w:tcPr>
            <w:tcW w:w="915" w:type="dxa"/>
            <w:tcBorders>
              <w:top w:val="single" w:sz="4" w:space="0" w:color="auto"/>
              <w:left w:val="nil"/>
              <w:bottom w:val="nil"/>
              <w:right w:val="nil"/>
            </w:tcBorders>
            <w:shd w:val="clear" w:color="auto" w:fill="auto"/>
            <w:vAlign w:val="bottom"/>
            <w:hideMark/>
          </w:tcPr>
          <w:p w14:paraId="37465F92" w14:textId="77777777" w:rsidR="003F04F3" w:rsidRPr="00B919C9" w:rsidRDefault="003F04F3" w:rsidP="003F04F3">
            <w:pPr>
              <w:jc w:val="center"/>
              <w:rPr>
                <w:color w:val="000000"/>
                <w:sz w:val="18"/>
                <w:szCs w:val="18"/>
              </w:rPr>
            </w:pPr>
            <w:r w:rsidRPr="00B919C9">
              <w:rPr>
                <w:color w:val="000000"/>
                <w:sz w:val="18"/>
                <w:szCs w:val="18"/>
              </w:rPr>
              <w:t>nasal congestion, sinus pain</w:t>
            </w:r>
          </w:p>
        </w:tc>
        <w:tc>
          <w:tcPr>
            <w:tcW w:w="885" w:type="dxa"/>
            <w:tcBorders>
              <w:top w:val="single" w:sz="4" w:space="0" w:color="auto"/>
              <w:left w:val="single" w:sz="4" w:space="0" w:color="auto"/>
              <w:bottom w:val="nil"/>
              <w:right w:val="nil"/>
            </w:tcBorders>
            <w:shd w:val="clear" w:color="auto" w:fill="auto"/>
            <w:vAlign w:val="bottom"/>
            <w:hideMark/>
          </w:tcPr>
          <w:p w14:paraId="21CD4825" w14:textId="77777777" w:rsidR="003F04F3" w:rsidRPr="00B919C9" w:rsidRDefault="003F04F3" w:rsidP="003F04F3">
            <w:pPr>
              <w:jc w:val="center"/>
              <w:rPr>
                <w:color w:val="000000"/>
                <w:sz w:val="18"/>
                <w:szCs w:val="18"/>
              </w:rPr>
            </w:pPr>
            <w:r w:rsidRPr="00B919C9">
              <w:rPr>
                <w:color w:val="000000"/>
                <w:sz w:val="18"/>
                <w:szCs w:val="18"/>
              </w:rPr>
              <w:t>nasal congestion</w:t>
            </w:r>
          </w:p>
        </w:tc>
        <w:tc>
          <w:tcPr>
            <w:tcW w:w="910" w:type="dxa"/>
            <w:gridSpan w:val="2"/>
            <w:tcBorders>
              <w:top w:val="single" w:sz="4" w:space="0" w:color="auto"/>
              <w:left w:val="single" w:sz="4" w:space="0" w:color="auto"/>
              <w:bottom w:val="nil"/>
              <w:right w:val="nil"/>
            </w:tcBorders>
            <w:shd w:val="clear" w:color="auto" w:fill="auto"/>
            <w:vAlign w:val="bottom"/>
            <w:hideMark/>
          </w:tcPr>
          <w:p w14:paraId="5B5580B1" w14:textId="77777777" w:rsidR="003F04F3" w:rsidRPr="00B919C9" w:rsidRDefault="003F04F3" w:rsidP="003F04F3">
            <w:pPr>
              <w:jc w:val="center"/>
              <w:rPr>
                <w:color w:val="000000"/>
                <w:sz w:val="18"/>
                <w:szCs w:val="18"/>
              </w:rPr>
            </w:pPr>
            <w:r w:rsidRPr="00B919C9">
              <w:rPr>
                <w:color w:val="000000"/>
                <w:sz w:val="18"/>
                <w:szCs w:val="18"/>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7A36EA8D" w14:textId="77777777" w:rsidR="003F04F3" w:rsidRPr="00B919C9" w:rsidRDefault="003F04F3" w:rsidP="003F04F3">
            <w:pPr>
              <w:jc w:val="center"/>
              <w:rPr>
                <w:color w:val="000000"/>
                <w:sz w:val="18"/>
                <w:szCs w:val="18"/>
              </w:rPr>
            </w:pPr>
            <w:r w:rsidRPr="00B919C9">
              <w:rPr>
                <w:color w:val="000000"/>
                <w:sz w:val="18"/>
                <w:szCs w:val="18"/>
              </w:rPr>
              <w:t> </w:t>
            </w:r>
          </w:p>
        </w:tc>
        <w:tc>
          <w:tcPr>
            <w:tcW w:w="855" w:type="dxa"/>
            <w:gridSpan w:val="2"/>
            <w:tcBorders>
              <w:top w:val="single" w:sz="4" w:space="0" w:color="auto"/>
              <w:left w:val="single" w:sz="4" w:space="0" w:color="auto"/>
              <w:bottom w:val="nil"/>
              <w:right w:val="nil"/>
            </w:tcBorders>
            <w:shd w:val="clear" w:color="auto" w:fill="auto"/>
            <w:vAlign w:val="bottom"/>
            <w:hideMark/>
          </w:tcPr>
          <w:p w14:paraId="27D124C7" w14:textId="77777777" w:rsidR="003F04F3" w:rsidRPr="00B919C9" w:rsidRDefault="003F04F3" w:rsidP="003F04F3">
            <w:pPr>
              <w:jc w:val="center"/>
              <w:rPr>
                <w:color w:val="000000"/>
                <w:sz w:val="18"/>
                <w:szCs w:val="18"/>
              </w:rPr>
            </w:pPr>
            <w:r w:rsidRPr="00B919C9">
              <w:rPr>
                <w:color w:val="000000"/>
                <w:sz w:val="18"/>
                <w:szCs w:val="18"/>
              </w:rPr>
              <w:t>congestion, sinus pain</w:t>
            </w:r>
          </w:p>
        </w:tc>
        <w:tc>
          <w:tcPr>
            <w:tcW w:w="855" w:type="dxa"/>
            <w:gridSpan w:val="2"/>
            <w:tcBorders>
              <w:top w:val="single" w:sz="4" w:space="0" w:color="auto"/>
              <w:left w:val="single" w:sz="4" w:space="0" w:color="auto"/>
              <w:bottom w:val="nil"/>
              <w:right w:val="nil"/>
            </w:tcBorders>
            <w:shd w:val="clear" w:color="auto" w:fill="auto"/>
            <w:vAlign w:val="bottom"/>
            <w:hideMark/>
          </w:tcPr>
          <w:p w14:paraId="1D7C9C05" w14:textId="63AE364E" w:rsidR="003F04F3" w:rsidRPr="00B919C9" w:rsidRDefault="003F04F3" w:rsidP="003F04F3">
            <w:pPr>
              <w:jc w:val="center"/>
              <w:rPr>
                <w:color w:val="000000"/>
                <w:sz w:val="18"/>
                <w:szCs w:val="18"/>
              </w:rPr>
            </w:pPr>
            <w:r w:rsidRPr="00B919C9">
              <w:rPr>
                <w:color w:val="000000"/>
                <w:sz w:val="18"/>
                <w:szCs w:val="18"/>
              </w:rPr>
              <w:t>cough, facial pain</w:t>
            </w:r>
          </w:p>
        </w:tc>
        <w:tc>
          <w:tcPr>
            <w:tcW w:w="855" w:type="dxa"/>
            <w:gridSpan w:val="2"/>
            <w:tcBorders>
              <w:top w:val="single" w:sz="4" w:space="0" w:color="auto"/>
              <w:left w:val="single" w:sz="4" w:space="0" w:color="auto"/>
              <w:bottom w:val="nil"/>
              <w:right w:val="nil"/>
            </w:tcBorders>
            <w:shd w:val="clear" w:color="auto" w:fill="auto"/>
            <w:vAlign w:val="bottom"/>
            <w:hideMark/>
          </w:tcPr>
          <w:p w14:paraId="507A285C" w14:textId="6B242F59" w:rsidR="003F04F3" w:rsidRPr="00B919C9" w:rsidRDefault="003F04F3" w:rsidP="003F04F3">
            <w:pPr>
              <w:jc w:val="center"/>
              <w:rPr>
                <w:color w:val="000000"/>
                <w:sz w:val="18"/>
                <w:szCs w:val="18"/>
              </w:rPr>
            </w:pPr>
            <w:r w:rsidRPr="00B919C9">
              <w:rPr>
                <w:color w:val="000000"/>
                <w:sz w:val="18"/>
                <w:szCs w:val="18"/>
              </w:rPr>
              <w:t>cough, congestion, sinus congestion, fever</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96B2244" w14:textId="77777777" w:rsidR="003F04F3" w:rsidRPr="00B919C9" w:rsidRDefault="003F04F3" w:rsidP="003F04F3">
            <w:pPr>
              <w:jc w:val="center"/>
              <w:rPr>
                <w:color w:val="000000"/>
                <w:sz w:val="18"/>
                <w:szCs w:val="18"/>
              </w:rPr>
            </w:pPr>
            <w:r w:rsidRPr="00B919C9">
              <w:rPr>
                <w:color w:val="000000"/>
                <w:sz w:val="18"/>
                <w:szCs w:val="18"/>
              </w:rPr>
              <w:t>fever, sinus congestion, chest congestion</w:t>
            </w:r>
          </w:p>
        </w:tc>
      </w:tr>
      <w:tr w:rsidR="003F04F3" w:rsidRPr="00B919C9" w14:paraId="5A8C2F48"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EE558C0" w14:textId="77777777" w:rsidR="003F04F3" w:rsidRPr="00B919C9" w:rsidRDefault="003F04F3" w:rsidP="003F04F3">
            <w:pPr>
              <w:jc w:val="center"/>
              <w:rPr>
                <w:color w:val="000000"/>
                <w:sz w:val="24"/>
                <w:szCs w:val="24"/>
              </w:rPr>
            </w:pPr>
            <w:r w:rsidRPr="00B919C9">
              <w:rPr>
                <w:color w:val="000000"/>
                <w:sz w:val="24"/>
                <w:szCs w:val="24"/>
              </w:rPr>
              <w:t>symptom duration</w:t>
            </w:r>
          </w:p>
        </w:tc>
        <w:tc>
          <w:tcPr>
            <w:tcW w:w="915" w:type="dxa"/>
            <w:tcBorders>
              <w:top w:val="single" w:sz="4" w:space="0" w:color="auto"/>
              <w:left w:val="nil"/>
              <w:bottom w:val="nil"/>
              <w:right w:val="nil"/>
            </w:tcBorders>
            <w:shd w:val="clear" w:color="auto" w:fill="auto"/>
            <w:vAlign w:val="bottom"/>
            <w:hideMark/>
          </w:tcPr>
          <w:p w14:paraId="2F8A9352" w14:textId="77777777" w:rsidR="003F04F3" w:rsidRPr="00B919C9" w:rsidRDefault="003F04F3" w:rsidP="003F04F3">
            <w:pPr>
              <w:jc w:val="center"/>
              <w:rPr>
                <w:color w:val="000000"/>
                <w:sz w:val="24"/>
                <w:szCs w:val="24"/>
              </w:rPr>
            </w:pPr>
            <w:r w:rsidRPr="00B919C9">
              <w:rPr>
                <w:color w:val="000000"/>
                <w:sz w:val="24"/>
                <w:szCs w:val="24"/>
              </w:rPr>
              <w:t>&lt;3days, 3-5</w:t>
            </w:r>
          </w:p>
        </w:tc>
        <w:tc>
          <w:tcPr>
            <w:tcW w:w="885" w:type="dxa"/>
            <w:tcBorders>
              <w:top w:val="single" w:sz="4" w:space="0" w:color="auto"/>
              <w:left w:val="single" w:sz="4" w:space="0" w:color="auto"/>
              <w:bottom w:val="nil"/>
              <w:right w:val="nil"/>
            </w:tcBorders>
            <w:shd w:val="clear" w:color="auto" w:fill="auto"/>
            <w:vAlign w:val="bottom"/>
            <w:hideMark/>
          </w:tcPr>
          <w:p w14:paraId="724274E5" w14:textId="77777777" w:rsidR="003F04F3" w:rsidRPr="00B919C9" w:rsidRDefault="003F04F3" w:rsidP="003F04F3">
            <w:pPr>
              <w:jc w:val="center"/>
              <w:rPr>
                <w:color w:val="000000"/>
                <w:sz w:val="24"/>
                <w:szCs w:val="24"/>
              </w:rPr>
            </w:pPr>
            <w:r w:rsidRPr="00B919C9">
              <w:rPr>
                <w:color w:val="000000"/>
                <w:sz w:val="24"/>
                <w:szCs w:val="24"/>
              </w:rPr>
              <w:t>&lt;3 days</w:t>
            </w:r>
          </w:p>
        </w:tc>
        <w:tc>
          <w:tcPr>
            <w:tcW w:w="910" w:type="dxa"/>
            <w:gridSpan w:val="2"/>
            <w:tcBorders>
              <w:top w:val="single" w:sz="4" w:space="0" w:color="auto"/>
              <w:left w:val="single" w:sz="4" w:space="0" w:color="auto"/>
              <w:bottom w:val="nil"/>
              <w:right w:val="nil"/>
            </w:tcBorders>
            <w:shd w:val="clear" w:color="auto" w:fill="auto"/>
            <w:vAlign w:val="bottom"/>
            <w:hideMark/>
          </w:tcPr>
          <w:p w14:paraId="7A8B79A9"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53C74DFE" w14:textId="77777777" w:rsidR="003F04F3" w:rsidRPr="00B919C9" w:rsidRDefault="003F04F3" w:rsidP="003F04F3">
            <w:pPr>
              <w:jc w:val="center"/>
              <w:rPr>
                <w:color w:val="000000"/>
                <w:sz w:val="24"/>
                <w:szCs w:val="24"/>
              </w:rPr>
            </w:pPr>
            <w:r w:rsidRPr="00B919C9">
              <w:rPr>
                <w:color w:val="000000"/>
                <w:sz w:val="24"/>
                <w:szCs w:val="24"/>
              </w:rPr>
              <w:t>6-9 days</w:t>
            </w:r>
          </w:p>
        </w:tc>
        <w:tc>
          <w:tcPr>
            <w:tcW w:w="855" w:type="dxa"/>
            <w:gridSpan w:val="2"/>
            <w:tcBorders>
              <w:top w:val="single" w:sz="4" w:space="0" w:color="auto"/>
              <w:left w:val="single" w:sz="4" w:space="0" w:color="auto"/>
              <w:bottom w:val="nil"/>
              <w:right w:val="nil"/>
            </w:tcBorders>
            <w:shd w:val="clear" w:color="auto" w:fill="auto"/>
            <w:vAlign w:val="bottom"/>
            <w:hideMark/>
          </w:tcPr>
          <w:p w14:paraId="2007DE05" w14:textId="77777777" w:rsidR="003F04F3" w:rsidRPr="00B919C9" w:rsidRDefault="003F04F3" w:rsidP="003F04F3">
            <w:pPr>
              <w:jc w:val="center"/>
              <w:rPr>
                <w:color w:val="000000"/>
                <w:sz w:val="24"/>
                <w:szCs w:val="24"/>
              </w:rPr>
            </w:pPr>
            <w:r w:rsidRPr="00B919C9">
              <w:rPr>
                <w:color w:val="000000"/>
                <w:sz w:val="24"/>
                <w:szCs w:val="24"/>
              </w:rPr>
              <w:t>&gt;10 days</w:t>
            </w:r>
          </w:p>
        </w:tc>
        <w:tc>
          <w:tcPr>
            <w:tcW w:w="855" w:type="dxa"/>
            <w:gridSpan w:val="2"/>
            <w:tcBorders>
              <w:top w:val="single" w:sz="4" w:space="0" w:color="auto"/>
              <w:left w:val="single" w:sz="4" w:space="0" w:color="auto"/>
              <w:bottom w:val="nil"/>
              <w:right w:val="nil"/>
            </w:tcBorders>
            <w:shd w:val="clear" w:color="auto" w:fill="auto"/>
            <w:vAlign w:val="bottom"/>
            <w:hideMark/>
          </w:tcPr>
          <w:p w14:paraId="68DD2A00" w14:textId="77777777" w:rsidR="003F04F3" w:rsidRPr="00B919C9" w:rsidRDefault="003F04F3" w:rsidP="003F04F3">
            <w:pPr>
              <w:jc w:val="center"/>
              <w:rPr>
                <w:color w:val="000000"/>
                <w:sz w:val="24"/>
                <w:szCs w:val="24"/>
              </w:rPr>
            </w:pPr>
            <w:r w:rsidRPr="00B919C9">
              <w:rPr>
                <w:color w:val="000000"/>
                <w:sz w:val="24"/>
                <w:szCs w:val="24"/>
              </w:rPr>
              <w:t>3-5 days, 6-9day</w:t>
            </w:r>
          </w:p>
        </w:tc>
        <w:tc>
          <w:tcPr>
            <w:tcW w:w="855" w:type="dxa"/>
            <w:gridSpan w:val="2"/>
            <w:tcBorders>
              <w:top w:val="single" w:sz="4" w:space="0" w:color="auto"/>
              <w:left w:val="single" w:sz="4" w:space="0" w:color="auto"/>
              <w:bottom w:val="nil"/>
              <w:right w:val="nil"/>
            </w:tcBorders>
            <w:shd w:val="clear" w:color="auto" w:fill="auto"/>
            <w:vAlign w:val="bottom"/>
            <w:hideMark/>
          </w:tcPr>
          <w:p w14:paraId="07A12715" w14:textId="77777777" w:rsidR="003F04F3" w:rsidRPr="00B919C9" w:rsidRDefault="003F04F3" w:rsidP="003F04F3">
            <w:pPr>
              <w:jc w:val="center"/>
              <w:rPr>
                <w:color w:val="000000"/>
                <w:sz w:val="24"/>
                <w:szCs w:val="24"/>
              </w:rPr>
            </w:pPr>
            <w:r w:rsidRPr="00B919C9">
              <w:rPr>
                <w:color w:val="000000"/>
                <w:sz w:val="24"/>
                <w:szCs w:val="24"/>
              </w:rPr>
              <w:t>&gt;10, 6-9</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C650561" w14:textId="77777777" w:rsidR="003F04F3" w:rsidRPr="00B919C9" w:rsidRDefault="003F04F3" w:rsidP="003F04F3">
            <w:pPr>
              <w:jc w:val="center"/>
              <w:rPr>
                <w:color w:val="000000"/>
                <w:sz w:val="24"/>
                <w:szCs w:val="24"/>
              </w:rPr>
            </w:pPr>
            <w:r w:rsidRPr="00B919C9">
              <w:rPr>
                <w:color w:val="000000"/>
                <w:sz w:val="24"/>
                <w:szCs w:val="24"/>
              </w:rPr>
              <w:t>3-5, +10</w:t>
            </w:r>
          </w:p>
        </w:tc>
      </w:tr>
      <w:tr w:rsidR="003F04F3" w:rsidRPr="00B919C9" w14:paraId="009D62A7"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EFEBD37" w14:textId="77777777" w:rsidR="003F04F3" w:rsidRPr="00B919C9" w:rsidRDefault="003F04F3" w:rsidP="003F04F3">
            <w:pPr>
              <w:rPr>
                <w:color w:val="000000"/>
                <w:sz w:val="24"/>
                <w:szCs w:val="24"/>
              </w:rPr>
            </w:pPr>
            <w:r w:rsidRPr="00B919C9">
              <w:rPr>
                <w:color w:val="000000"/>
                <w:sz w:val="24"/>
                <w:szCs w:val="24"/>
              </w:rPr>
              <w:t>Compliance</w:t>
            </w:r>
          </w:p>
        </w:tc>
        <w:tc>
          <w:tcPr>
            <w:tcW w:w="915" w:type="dxa"/>
            <w:tcBorders>
              <w:top w:val="single" w:sz="4" w:space="0" w:color="auto"/>
              <w:left w:val="nil"/>
              <w:bottom w:val="nil"/>
              <w:right w:val="nil"/>
            </w:tcBorders>
            <w:shd w:val="clear" w:color="auto" w:fill="auto"/>
            <w:vAlign w:val="bottom"/>
            <w:hideMark/>
          </w:tcPr>
          <w:p w14:paraId="1DADBB94" w14:textId="77777777" w:rsidR="003F04F3" w:rsidRPr="00B919C9" w:rsidRDefault="003F04F3" w:rsidP="003F04F3">
            <w:pPr>
              <w:jc w:val="center"/>
              <w:rPr>
                <w:color w:val="000000"/>
                <w:sz w:val="24"/>
                <w:szCs w:val="24"/>
              </w:rPr>
            </w:pPr>
            <w:r w:rsidRPr="00B919C9">
              <w:rPr>
                <w:color w:val="000000"/>
                <w:sz w:val="24"/>
                <w:szCs w:val="24"/>
              </w:rPr>
              <w:t>yes</w:t>
            </w:r>
          </w:p>
        </w:tc>
        <w:tc>
          <w:tcPr>
            <w:tcW w:w="885" w:type="dxa"/>
            <w:tcBorders>
              <w:top w:val="single" w:sz="4" w:space="0" w:color="auto"/>
              <w:left w:val="single" w:sz="4" w:space="0" w:color="auto"/>
              <w:bottom w:val="nil"/>
              <w:right w:val="nil"/>
            </w:tcBorders>
            <w:shd w:val="clear" w:color="auto" w:fill="auto"/>
            <w:vAlign w:val="bottom"/>
            <w:hideMark/>
          </w:tcPr>
          <w:p w14:paraId="2D01D304" w14:textId="77777777" w:rsidR="003F04F3" w:rsidRPr="00B919C9" w:rsidRDefault="003F04F3" w:rsidP="003F04F3">
            <w:pPr>
              <w:jc w:val="center"/>
              <w:rPr>
                <w:color w:val="000000"/>
                <w:sz w:val="24"/>
                <w:szCs w:val="24"/>
              </w:rPr>
            </w:pPr>
            <w:r w:rsidRPr="00B919C9">
              <w:rPr>
                <w:color w:val="000000"/>
                <w:sz w:val="24"/>
                <w:szCs w:val="24"/>
              </w:rPr>
              <w:t>yes</w:t>
            </w:r>
          </w:p>
        </w:tc>
        <w:tc>
          <w:tcPr>
            <w:tcW w:w="910" w:type="dxa"/>
            <w:gridSpan w:val="2"/>
            <w:tcBorders>
              <w:top w:val="single" w:sz="4" w:space="0" w:color="auto"/>
              <w:left w:val="single" w:sz="4" w:space="0" w:color="auto"/>
              <w:bottom w:val="nil"/>
              <w:right w:val="nil"/>
            </w:tcBorders>
            <w:shd w:val="clear" w:color="auto" w:fill="auto"/>
            <w:vAlign w:val="bottom"/>
            <w:hideMark/>
          </w:tcPr>
          <w:p w14:paraId="3A090769"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076E2183"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27085451"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059763F9"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1BE2F1F2" w14:textId="77777777" w:rsidR="003F04F3" w:rsidRPr="00B919C9" w:rsidRDefault="003F04F3" w:rsidP="003F04F3">
            <w:pPr>
              <w:jc w:val="center"/>
              <w:rPr>
                <w:color w:val="000000"/>
                <w:sz w:val="24"/>
                <w:szCs w:val="24"/>
              </w:rPr>
            </w:pPr>
            <w:r w:rsidRPr="00B919C9">
              <w:rPr>
                <w:color w:val="000000"/>
                <w:sz w:val="24"/>
                <w:szCs w:val="24"/>
              </w:rPr>
              <w:t>yes</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C688403" w14:textId="77777777" w:rsidR="003F04F3" w:rsidRPr="00B919C9" w:rsidRDefault="003F04F3" w:rsidP="003F04F3">
            <w:pPr>
              <w:jc w:val="center"/>
              <w:rPr>
                <w:color w:val="000000"/>
                <w:sz w:val="24"/>
                <w:szCs w:val="24"/>
              </w:rPr>
            </w:pPr>
            <w:r w:rsidRPr="00B919C9">
              <w:rPr>
                <w:color w:val="000000"/>
                <w:sz w:val="24"/>
                <w:szCs w:val="24"/>
              </w:rPr>
              <w:t>yes</w:t>
            </w:r>
          </w:p>
        </w:tc>
      </w:tr>
      <w:tr w:rsidR="003F04F3" w:rsidRPr="00B919C9" w14:paraId="23447ED6"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0DE4203" w14:textId="3A421B81" w:rsidR="003F04F3" w:rsidRPr="00B919C9" w:rsidRDefault="003F04F3" w:rsidP="003F04F3">
            <w:pPr>
              <w:rPr>
                <w:color w:val="000000"/>
                <w:sz w:val="24"/>
                <w:szCs w:val="24"/>
              </w:rPr>
            </w:pPr>
            <w:r w:rsidRPr="00B919C9">
              <w:rPr>
                <w:color w:val="000000"/>
                <w:sz w:val="24"/>
                <w:szCs w:val="24"/>
              </w:rPr>
              <w:t>Antibiotic justified</w:t>
            </w:r>
          </w:p>
        </w:tc>
        <w:tc>
          <w:tcPr>
            <w:tcW w:w="915" w:type="dxa"/>
            <w:tcBorders>
              <w:top w:val="single" w:sz="4" w:space="0" w:color="auto"/>
              <w:left w:val="nil"/>
              <w:bottom w:val="nil"/>
              <w:right w:val="nil"/>
            </w:tcBorders>
            <w:shd w:val="clear" w:color="auto" w:fill="auto"/>
            <w:vAlign w:val="bottom"/>
            <w:hideMark/>
          </w:tcPr>
          <w:p w14:paraId="59974069" w14:textId="77777777" w:rsidR="003F04F3" w:rsidRPr="00B919C9" w:rsidRDefault="003F04F3" w:rsidP="003F04F3">
            <w:pPr>
              <w:jc w:val="center"/>
              <w:rPr>
                <w:color w:val="000000"/>
                <w:sz w:val="24"/>
                <w:szCs w:val="24"/>
              </w:rPr>
            </w:pPr>
            <w:r w:rsidRPr="00B919C9">
              <w:rPr>
                <w:color w:val="000000"/>
                <w:sz w:val="24"/>
                <w:szCs w:val="24"/>
              </w:rPr>
              <w:t>n/a</w:t>
            </w:r>
          </w:p>
        </w:tc>
        <w:tc>
          <w:tcPr>
            <w:tcW w:w="885" w:type="dxa"/>
            <w:tcBorders>
              <w:top w:val="single" w:sz="4" w:space="0" w:color="auto"/>
              <w:left w:val="single" w:sz="4" w:space="0" w:color="auto"/>
              <w:bottom w:val="nil"/>
              <w:right w:val="nil"/>
            </w:tcBorders>
            <w:shd w:val="clear" w:color="auto" w:fill="auto"/>
            <w:vAlign w:val="bottom"/>
            <w:hideMark/>
          </w:tcPr>
          <w:p w14:paraId="1A8EE0E3" w14:textId="77777777" w:rsidR="003F04F3" w:rsidRPr="00B919C9" w:rsidRDefault="003F04F3" w:rsidP="003F04F3">
            <w:pPr>
              <w:jc w:val="center"/>
              <w:rPr>
                <w:color w:val="000000"/>
                <w:sz w:val="24"/>
                <w:szCs w:val="24"/>
              </w:rPr>
            </w:pPr>
            <w:r w:rsidRPr="00B919C9">
              <w:rPr>
                <w:color w:val="000000"/>
                <w:sz w:val="24"/>
                <w:szCs w:val="24"/>
              </w:rPr>
              <w:t>n/a</w:t>
            </w:r>
          </w:p>
        </w:tc>
        <w:tc>
          <w:tcPr>
            <w:tcW w:w="910" w:type="dxa"/>
            <w:gridSpan w:val="2"/>
            <w:tcBorders>
              <w:top w:val="single" w:sz="4" w:space="0" w:color="auto"/>
              <w:left w:val="single" w:sz="4" w:space="0" w:color="auto"/>
              <w:bottom w:val="nil"/>
              <w:right w:val="nil"/>
            </w:tcBorders>
            <w:shd w:val="clear" w:color="auto" w:fill="auto"/>
            <w:vAlign w:val="bottom"/>
            <w:hideMark/>
          </w:tcPr>
          <w:p w14:paraId="76563370"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64003AC2"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77DB140B"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2A9CD598"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5DBAFBC3" w14:textId="77777777" w:rsidR="003F04F3" w:rsidRPr="00B919C9" w:rsidRDefault="003F04F3" w:rsidP="003F04F3">
            <w:pPr>
              <w:jc w:val="center"/>
              <w:rPr>
                <w:color w:val="000000"/>
                <w:sz w:val="24"/>
                <w:szCs w:val="24"/>
              </w:rPr>
            </w:pPr>
            <w:r w:rsidRPr="00B919C9">
              <w:rPr>
                <w:color w:val="000000"/>
                <w:sz w:val="24"/>
                <w:szCs w:val="24"/>
              </w:rPr>
              <w:t>yes</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95955FB" w14:textId="77777777" w:rsidR="003F04F3" w:rsidRPr="00B919C9" w:rsidRDefault="003F04F3" w:rsidP="003F04F3">
            <w:pPr>
              <w:jc w:val="center"/>
              <w:rPr>
                <w:color w:val="000000"/>
                <w:sz w:val="24"/>
                <w:szCs w:val="24"/>
              </w:rPr>
            </w:pPr>
            <w:r w:rsidRPr="00B919C9">
              <w:rPr>
                <w:color w:val="000000"/>
                <w:sz w:val="24"/>
                <w:szCs w:val="24"/>
              </w:rPr>
              <w:t>yes</w:t>
            </w:r>
          </w:p>
        </w:tc>
      </w:tr>
      <w:tr w:rsidR="003F04F3" w:rsidRPr="00B919C9" w14:paraId="5B157362"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5C2ACDD" w14:textId="77777777" w:rsidR="003F04F3" w:rsidRPr="00B919C9" w:rsidRDefault="003F04F3" w:rsidP="003F04F3">
            <w:pPr>
              <w:rPr>
                <w:color w:val="000000"/>
                <w:sz w:val="24"/>
                <w:szCs w:val="24"/>
              </w:rPr>
            </w:pPr>
            <w:r w:rsidRPr="00B919C9">
              <w:rPr>
                <w:color w:val="000000"/>
                <w:sz w:val="24"/>
                <w:szCs w:val="24"/>
              </w:rPr>
              <w:t>brochure given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86E5AF2" w14:textId="77777777" w:rsidR="003F04F3" w:rsidRPr="00B919C9" w:rsidRDefault="003F04F3" w:rsidP="003F04F3">
            <w:pPr>
              <w:jc w:val="center"/>
              <w:rPr>
                <w:color w:val="000000"/>
                <w:sz w:val="24"/>
                <w:szCs w:val="24"/>
              </w:rPr>
            </w:pPr>
            <w:r w:rsidRPr="00B919C9">
              <w:rPr>
                <w:color w:val="000000"/>
                <w:sz w:val="24"/>
                <w:szCs w:val="24"/>
              </w:rPr>
              <w:t>2</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6CA3ECBF" w14:textId="77777777" w:rsidR="003F04F3" w:rsidRPr="00B919C9" w:rsidRDefault="003F04F3" w:rsidP="003F04F3">
            <w:pPr>
              <w:jc w:val="center"/>
              <w:rPr>
                <w:color w:val="000000"/>
                <w:sz w:val="24"/>
                <w:szCs w:val="24"/>
              </w:rPr>
            </w:pPr>
            <w:r w:rsidRPr="00B919C9">
              <w:rPr>
                <w:color w:val="000000"/>
                <w:sz w:val="24"/>
                <w:szCs w:val="24"/>
              </w:rPr>
              <w:t>1</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67BE5EBC"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D453C2D"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342230B6"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1EB38FF5"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69A67BAC" w14:textId="77777777" w:rsidR="003F04F3" w:rsidRPr="00B919C9" w:rsidRDefault="003F04F3" w:rsidP="003F04F3">
            <w:pPr>
              <w:jc w:val="center"/>
              <w:rPr>
                <w:color w:val="000000"/>
                <w:sz w:val="24"/>
                <w:szCs w:val="24"/>
              </w:rPr>
            </w:pPr>
            <w:r w:rsidRPr="00B919C9">
              <w:rPr>
                <w:color w:val="000000"/>
                <w:sz w:val="24"/>
                <w:szCs w:val="24"/>
              </w:rPr>
              <w:t>5</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32E3753D" w14:textId="77777777" w:rsidR="003F04F3" w:rsidRPr="00B919C9" w:rsidRDefault="003F04F3" w:rsidP="003F04F3">
            <w:pPr>
              <w:jc w:val="center"/>
              <w:rPr>
                <w:color w:val="000000"/>
                <w:sz w:val="24"/>
                <w:szCs w:val="24"/>
              </w:rPr>
            </w:pPr>
            <w:r w:rsidRPr="00B919C9">
              <w:rPr>
                <w:color w:val="000000"/>
                <w:sz w:val="24"/>
                <w:szCs w:val="24"/>
              </w:rPr>
              <w:t>6</w:t>
            </w:r>
          </w:p>
        </w:tc>
      </w:tr>
      <w:tr w:rsidR="003F04F3" w:rsidRPr="00B919C9" w14:paraId="0269C546" w14:textId="77777777" w:rsidTr="003F04F3">
        <w:trPr>
          <w:trHeight w:val="300"/>
        </w:trPr>
        <w:tc>
          <w:tcPr>
            <w:tcW w:w="861" w:type="dxa"/>
            <w:tcBorders>
              <w:top w:val="nil"/>
              <w:left w:val="nil"/>
              <w:bottom w:val="nil"/>
              <w:right w:val="nil"/>
            </w:tcBorders>
            <w:shd w:val="clear" w:color="auto" w:fill="auto"/>
            <w:vAlign w:val="bottom"/>
            <w:hideMark/>
          </w:tcPr>
          <w:p w14:paraId="60F868B7" w14:textId="77777777" w:rsidR="003F04F3" w:rsidRPr="00B919C9" w:rsidRDefault="003F04F3" w:rsidP="003F04F3">
            <w:pPr>
              <w:jc w:val="center"/>
              <w:rPr>
                <w:color w:val="000000"/>
                <w:sz w:val="24"/>
                <w:szCs w:val="24"/>
              </w:rPr>
            </w:pPr>
          </w:p>
        </w:tc>
        <w:tc>
          <w:tcPr>
            <w:tcW w:w="625" w:type="dxa"/>
            <w:tcBorders>
              <w:top w:val="nil"/>
              <w:left w:val="nil"/>
              <w:bottom w:val="nil"/>
              <w:right w:val="nil"/>
            </w:tcBorders>
            <w:shd w:val="clear" w:color="auto" w:fill="auto"/>
            <w:vAlign w:val="bottom"/>
            <w:hideMark/>
          </w:tcPr>
          <w:p w14:paraId="34D626D2" w14:textId="77777777" w:rsidR="003F04F3" w:rsidRPr="00B919C9" w:rsidRDefault="003F04F3" w:rsidP="003F04F3"/>
        </w:tc>
        <w:tc>
          <w:tcPr>
            <w:tcW w:w="180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69C272D" w14:textId="77777777" w:rsidR="003F04F3" w:rsidRPr="00B919C9" w:rsidRDefault="003F04F3" w:rsidP="003F04F3">
            <w:pPr>
              <w:jc w:val="center"/>
              <w:rPr>
                <w:color w:val="000000"/>
                <w:sz w:val="24"/>
                <w:szCs w:val="24"/>
              </w:rPr>
            </w:pPr>
            <w:r w:rsidRPr="00B919C9">
              <w:rPr>
                <w:color w:val="000000"/>
                <w:sz w:val="24"/>
                <w:szCs w:val="24"/>
              </w:rPr>
              <w:t>Week 9</w:t>
            </w:r>
          </w:p>
        </w:tc>
        <w:tc>
          <w:tcPr>
            <w:tcW w:w="1765" w:type="dxa"/>
            <w:gridSpan w:val="4"/>
            <w:tcBorders>
              <w:top w:val="single" w:sz="4" w:space="0" w:color="auto"/>
              <w:left w:val="nil"/>
              <w:bottom w:val="single" w:sz="4" w:space="0" w:color="auto"/>
              <w:right w:val="single" w:sz="4" w:space="0" w:color="auto"/>
            </w:tcBorders>
            <w:shd w:val="clear" w:color="auto" w:fill="auto"/>
            <w:vAlign w:val="bottom"/>
            <w:hideMark/>
          </w:tcPr>
          <w:p w14:paraId="7F979780" w14:textId="77777777" w:rsidR="003F04F3" w:rsidRPr="00B919C9" w:rsidRDefault="003F04F3" w:rsidP="003F04F3">
            <w:pPr>
              <w:jc w:val="center"/>
              <w:rPr>
                <w:color w:val="000000"/>
                <w:sz w:val="24"/>
                <w:szCs w:val="24"/>
              </w:rPr>
            </w:pPr>
            <w:r w:rsidRPr="00B919C9">
              <w:rPr>
                <w:color w:val="000000"/>
                <w:sz w:val="24"/>
                <w:szCs w:val="24"/>
              </w:rPr>
              <w:t>week 10</w:t>
            </w:r>
          </w:p>
        </w:tc>
        <w:tc>
          <w:tcPr>
            <w:tcW w:w="1710" w:type="dxa"/>
            <w:gridSpan w:val="4"/>
            <w:tcBorders>
              <w:top w:val="single" w:sz="4" w:space="0" w:color="auto"/>
              <w:left w:val="nil"/>
              <w:bottom w:val="single" w:sz="4" w:space="0" w:color="auto"/>
              <w:right w:val="single" w:sz="4" w:space="0" w:color="auto"/>
            </w:tcBorders>
            <w:shd w:val="clear" w:color="auto" w:fill="auto"/>
            <w:vAlign w:val="bottom"/>
            <w:hideMark/>
          </w:tcPr>
          <w:p w14:paraId="759C0581" w14:textId="77777777" w:rsidR="003F04F3" w:rsidRPr="00B919C9" w:rsidRDefault="003F04F3" w:rsidP="003F04F3">
            <w:pPr>
              <w:jc w:val="center"/>
              <w:rPr>
                <w:color w:val="000000"/>
                <w:sz w:val="24"/>
                <w:szCs w:val="24"/>
              </w:rPr>
            </w:pPr>
            <w:r w:rsidRPr="00B919C9">
              <w:rPr>
                <w:color w:val="000000"/>
                <w:sz w:val="24"/>
                <w:szCs w:val="24"/>
              </w:rPr>
              <w:t>week 11</w:t>
            </w:r>
          </w:p>
        </w:tc>
        <w:tc>
          <w:tcPr>
            <w:tcW w:w="2439" w:type="dxa"/>
            <w:gridSpan w:val="4"/>
            <w:tcBorders>
              <w:top w:val="single" w:sz="4" w:space="0" w:color="auto"/>
              <w:left w:val="nil"/>
              <w:bottom w:val="single" w:sz="4" w:space="0" w:color="auto"/>
              <w:right w:val="single" w:sz="4" w:space="0" w:color="auto"/>
            </w:tcBorders>
            <w:shd w:val="clear" w:color="auto" w:fill="auto"/>
            <w:vAlign w:val="bottom"/>
            <w:hideMark/>
          </w:tcPr>
          <w:p w14:paraId="7D8C1760" w14:textId="77777777" w:rsidR="003F04F3" w:rsidRPr="00B919C9" w:rsidRDefault="003F04F3" w:rsidP="003F04F3">
            <w:pPr>
              <w:jc w:val="center"/>
              <w:rPr>
                <w:color w:val="000000"/>
                <w:sz w:val="24"/>
                <w:szCs w:val="24"/>
              </w:rPr>
            </w:pPr>
            <w:r w:rsidRPr="00B919C9">
              <w:rPr>
                <w:color w:val="000000"/>
                <w:sz w:val="24"/>
                <w:szCs w:val="24"/>
              </w:rPr>
              <w:t>week12</w:t>
            </w:r>
          </w:p>
        </w:tc>
      </w:tr>
      <w:tr w:rsidR="003F04F3" w:rsidRPr="00B919C9" w14:paraId="3F852829"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EC1CA99" w14:textId="77777777" w:rsidR="003F04F3" w:rsidRPr="00B919C9" w:rsidRDefault="003F04F3" w:rsidP="003F04F3">
            <w:pPr>
              <w:rPr>
                <w:color w:val="000000"/>
                <w:sz w:val="24"/>
                <w:szCs w:val="24"/>
              </w:rPr>
            </w:pPr>
            <w:r w:rsidRPr="00B919C9">
              <w:rPr>
                <w:color w:val="000000"/>
                <w:sz w:val="24"/>
                <w:szCs w:val="24"/>
              </w:rPr>
              <w:t>sheet color</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5B8623F4" w14:textId="77777777" w:rsidR="003F04F3" w:rsidRPr="00B919C9" w:rsidRDefault="003F04F3" w:rsidP="003F04F3">
            <w:pPr>
              <w:jc w:val="center"/>
              <w:rPr>
                <w:color w:val="000000"/>
                <w:sz w:val="24"/>
                <w:szCs w:val="24"/>
              </w:rPr>
            </w:pPr>
            <w:r w:rsidRPr="00B919C9">
              <w:rPr>
                <w:color w:val="000000"/>
                <w:sz w:val="24"/>
                <w:szCs w:val="24"/>
              </w:rPr>
              <w:t>pink</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441E265A" w14:textId="77777777" w:rsidR="003F04F3" w:rsidRPr="00B919C9" w:rsidRDefault="003F04F3" w:rsidP="003F04F3">
            <w:pPr>
              <w:jc w:val="center"/>
              <w:rPr>
                <w:color w:val="000000"/>
                <w:sz w:val="24"/>
                <w:szCs w:val="24"/>
              </w:rPr>
            </w:pPr>
            <w:r w:rsidRPr="00B919C9">
              <w:rPr>
                <w:color w:val="000000"/>
                <w:sz w:val="24"/>
                <w:szCs w:val="24"/>
              </w:rPr>
              <w:t>green</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53B214F3"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1DA8857"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67AD582E" w14:textId="77777777" w:rsidR="003F04F3" w:rsidRPr="00B919C9" w:rsidRDefault="003F04F3" w:rsidP="003F04F3">
            <w:pPr>
              <w:jc w:val="center"/>
              <w:rPr>
                <w:color w:val="000000"/>
                <w:sz w:val="24"/>
                <w:szCs w:val="24"/>
              </w:rPr>
            </w:pPr>
            <w:r w:rsidRPr="00B919C9">
              <w:rPr>
                <w:color w:val="000000"/>
                <w:sz w:val="24"/>
                <w:szCs w:val="24"/>
              </w:rPr>
              <w:t>pink</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01CD02E" w14:textId="77777777" w:rsidR="003F04F3" w:rsidRPr="00B919C9" w:rsidRDefault="003F04F3" w:rsidP="003F04F3">
            <w:pPr>
              <w:jc w:val="center"/>
              <w:rPr>
                <w:color w:val="000000"/>
                <w:sz w:val="24"/>
                <w:szCs w:val="24"/>
              </w:rPr>
            </w:pPr>
            <w:r w:rsidRPr="00B919C9">
              <w:rPr>
                <w:color w:val="000000"/>
                <w:sz w:val="24"/>
                <w:szCs w:val="24"/>
              </w:rPr>
              <w:t>green</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6C6B24AA" w14:textId="77777777" w:rsidR="003F04F3" w:rsidRPr="00B919C9" w:rsidRDefault="003F04F3" w:rsidP="003F04F3">
            <w:pPr>
              <w:jc w:val="center"/>
              <w:rPr>
                <w:color w:val="000000"/>
                <w:sz w:val="24"/>
                <w:szCs w:val="24"/>
              </w:rPr>
            </w:pPr>
            <w:r w:rsidRPr="00B919C9">
              <w:rPr>
                <w:color w:val="000000"/>
                <w:sz w:val="24"/>
                <w:szCs w:val="24"/>
              </w:rPr>
              <w:t>pink</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656A7130" w14:textId="77777777" w:rsidR="003F04F3" w:rsidRPr="00B919C9" w:rsidRDefault="003F04F3" w:rsidP="003F04F3">
            <w:pPr>
              <w:jc w:val="center"/>
              <w:rPr>
                <w:color w:val="000000"/>
                <w:sz w:val="24"/>
                <w:szCs w:val="24"/>
              </w:rPr>
            </w:pPr>
            <w:r w:rsidRPr="00B919C9">
              <w:rPr>
                <w:color w:val="000000"/>
                <w:sz w:val="24"/>
                <w:szCs w:val="24"/>
              </w:rPr>
              <w:t>green</w:t>
            </w:r>
          </w:p>
        </w:tc>
      </w:tr>
      <w:tr w:rsidR="003F04F3" w:rsidRPr="00B919C9" w14:paraId="2D03072F"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262920C" w14:textId="77777777" w:rsidR="003F04F3" w:rsidRPr="00B919C9" w:rsidRDefault="003F04F3" w:rsidP="003F04F3">
            <w:pPr>
              <w:rPr>
                <w:i/>
                <w:iCs/>
                <w:color w:val="000000"/>
                <w:sz w:val="24"/>
                <w:szCs w:val="24"/>
              </w:rPr>
            </w:pPr>
            <w:r w:rsidRPr="00B919C9">
              <w:rPr>
                <w:i/>
                <w:iCs/>
                <w:color w:val="000000"/>
                <w:sz w:val="24"/>
                <w:szCs w:val="24"/>
              </w:rPr>
              <w:t># patients</w:t>
            </w:r>
          </w:p>
        </w:tc>
        <w:tc>
          <w:tcPr>
            <w:tcW w:w="915" w:type="dxa"/>
            <w:tcBorders>
              <w:top w:val="single" w:sz="4" w:space="0" w:color="auto"/>
              <w:left w:val="nil"/>
              <w:bottom w:val="nil"/>
              <w:right w:val="nil"/>
            </w:tcBorders>
            <w:shd w:val="clear" w:color="auto" w:fill="auto"/>
            <w:vAlign w:val="bottom"/>
            <w:hideMark/>
          </w:tcPr>
          <w:p w14:paraId="4A89B871" w14:textId="77777777" w:rsidR="003F04F3" w:rsidRPr="00B919C9" w:rsidRDefault="003F04F3" w:rsidP="003F04F3">
            <w:pPr>
              <w:jc w:val="center"/>
              <w:rPr>
                <w:color w:val="000000"/>
                <w:sz w:val="24"/>
                <w:szCs w:val="24"/>
              </w:rPr>
            </w:pPr>
            <w:r w:rsidRPr="00B919C9">
              <w:rPr>
                <w:color w:val="000000"/>
                <w:sz w:val="24"/>
                <w:szCs w:val="24"/>
              </w:rPr>
              <w:t>3</w:t>
            </w:r>
          </w:p>
        </w:tc>
        <w:tc>
          <w:tcPr>
            <w:tcW w:w="885" w:type="dxa"/>
            <w:tcBorders>
              <w:top w:val="single" w:sz="4" w:space="0" w:color="auto"/>
              <w:left w:val="single" w:sz="4" w:space="0" w:color="auto"/>
              <w:bottom w:val="nil"/>
              <w:right w:val="nil"/>
            </w:tcBorders>
            <w:shd w:val="clear" w:color="auto" w:fill="auto"/>
            <w:vAlign w:val="bottom"/>
            <w:hideMark/>
          </w:tcPr>
          <w:p w14:paraId="2075980D" w14:textId="77777777" w:rsidR="003F04F3" w:rsidRPr="00B919C9" w:rsidRDefault="003F04F3" w:rsidP="003F04F3">
            <w:pPr>
              <w:jc w:val="center"/>
              <w:rPr>
                <w:color w:val="000000"/>
                <w:sz w:val="24"/>
                <w:szCs w:val="24"/>
              </w:rPr>
            </w:pPr>
            <w:r w:rsidRPr="00B919C9">
              <w:rPr>
                <w:color w:val="000000"/>
                <w:sz w:val="24"/>
                <w:szCs w:val="24"/>
              </w:rPr>
              <w:t>4</w:t>
            </w:r>
          </w:p>
        </w:tc>
        <w:tc>
          <w:tcPr>
            <w:tcW w:w="910" w:type="dxa"/>
            <w:gridSpan w:val="2"/>
            <w:tcBorders>
              <w:top w:val="single" w:sz="4" w:space="0" w:color="auto"/>
              <w:left w:val="single" w:sz="4" w:space="0" w:color="auto"/>
              <w:bottom w:val="nil"/>
              <w:right w:val="nil"/>
            </w:tcBorders>
            <w:shd w:val="clear" w:color="auto" w:fill="auto"/>
            <w:vAlign w:val="bottom"/>
            <w:hideMark/>
          </w:tcPr>
          <w:p w14:paraId="5A56EBC2" w14:textId="77777777" w:rsidR="003F04F3" w:rsidRPr="00B919C9" w:rsidRDefault="003F04F3" w:rsidP="003F04F3">
            <w:pPr>
              <w:jc w:val="center"/>
              <w:rPr>
                <w:color w:val="000000"/>
                <w:sz w:val="24"/>
                <w:szCs w:val="24"/>
              </w:rPr>
            </w:pPr>
            <w:r w:rsidRPr="00B919C9">
              <w:rPr>
                <w:color w:val="000000"/>
                <w:sz w:val="24"/>
                <w:szCs w:val="24"/>
              </w:rPr>
              <w:t>4</w:t>
            </w:r>
          </w:p>
        </w:tc>
        <w:tc>
          <w:tcPr>
            <w:tcW w:w="855" w:type="dxa"/>
            <w:gridSpan w:val="2"/>
            <w:tcBorders>
              <w:top w:val="single" w:sz="4" w:space="0" w:color="auto"/>
              <w:left w:val="single" w:sz="4" w:space="0" w:color="auto"/>
              <w:bottom w:val="nil"/>
              <w:right w:val="nil"/>
            </w:tcBorders>
            <w:shd w:val="clear" w:color="auto" w:fill="auto"/>
            <w:vAlign w:val="bottom"/>
            <w:hideMark/>
          </w:tcPr>
          <w:p w14:paraId="539F64CA" w14:textId="77777777" w:rsidR="003F04F3" w:rsidRPr="00B919C9" w:rsidRDefault="003F04F3" w:rsidP="003F04F3">
            <w:pPr>
              <w:jc w:val="center"/>
              <w:rPr>
                <w:color w:val="000000"/>
                <w:sz w:val="24"/>
                <w:szCs w:val="24"/>
              </w:rPr>
            </w:pPr>
            <w:r w:rsidRPr="00B919C9">
              <w:rPr>
                <w:color w:val="000000"/>
                <w:sz w:val="24"/>
                <w:szCs w:val="24"/>
              </w:rPr>
              <w:t>5</w:t>
            </w:r>
          </w:p>
        </w:tc>
        <w:tc>
          <w:tcPr>
            <w:tcW w:w="855" w:type="dxa"/>
            <w:gridSpan w:val="2"/>
            <w:tcBorders>
              <w:top w:val="single" w:sz="4" w:space="0" w:color="auto"/>
              <w:left w:val="single" w:sz="4" w:space="0" w:color="auto"/>
              <w:bottom w:val="nil"/>
              <w:right w:val="nil"/>
            </w:tcBorders>
            <w:shd w:val="clear" w:color="auto" w:fill="auto"/>
            <w:vAlign w:val="bottom"/>
            <w:hideMark/>
          </w:tcPr>
          <w:p w14:paraId="24EA8821"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single" w:sz="4" w:space="0" w:color="auto"/>
              <w:bottom w:val="nil"/>
              <w:right w:val="nil"/>
            </w:tcBorders>
            <w:shd w:val="clear" w:color="auto" w:fill="auto"/>
            <w:vAlign w:val="bottom"/>
            <w:hideMark/>
          </w:tcPr>
          <w:p w14:paraId="54751F4C" w14:textId="77777777" w:rsidR="003F04F3" w:rsidRPr="00B919C9" w:rsidRDefault="003F04F3" w:rsidP="003F04F3">
            <w:pPr>
              <w:jc w:val="center"/>
              <w:rPr>
                <w:color w:val="000000"/>
                <w:sz w:val="24"/>
                <w:szCs w:val="24"/>
              </w:rPr>
            </w:pPr>
            <w:r w:rsidRPr="00B919C9">
              <w:rPr>
                <w:color w:val="000000"/>
                <w:sz w:val="24"/>
                <w:szCs w:val="24"/>
              </w:rPr>
              <w:t>4</w:t>
            </w:r>
          </w:p>
        </w:tc>
        <w:tc>
          <w:tcPr>
            <w:tcW w:w="855" w:type="dxa"/>
            <w:gridSpan w:val="2"/>
            <w:tcBorders>
              <w:top w:val="single" w:sz="4" w:space="0" w:color="auto"/>
              <w:left w:val="single" w:sz="4" w:space="0" w:color="auto"/>
              <w:bottom w:val="nil"/>
              <w:right w:val="nil"/>
            </w:tcBorders>
            <w:shd w:val="clear" w:color="auto" w:fill="auto"/>
            <w:vAlign w:val="bottom"/>
            <w:hideMark/>
          </w:tcPr>
          <w:p w14:paraId="2C3E8120" w14:textId="77777777" w:rsidR="003F04F3" w:rsidRPr="00B919C9" w:rsidRDefault="003F04F3" w:rsidP="003F04F3">
            <w:pPr>
              <w:jc w:val="center"/>
              <w:rPr>
                <w:color w:val="000000"/>
                <w:sz w:val="24"/>
                <w:szCs w:val="24"/>
              </w:rPr>
            </w:pPr>
            <w:r w:rsidRPr="00B919C9">
              <w:rPr>
                <w:color w:val="000000"/>
                <w:sz w:val="24"/>
                <w:szCs w:val="24"/>
              </w:rPr>
              <w:t>6</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4EC6C48" w14:textId="77777777" w:rsidR="003F04F3" w:rsidRPr="00B919C9" w:rsidRDefault="003F04F3" w:rsidP="003F04F3">
            <w:pPr>
              <w:jc w:val="center"/>
              <w:rPr>
                <w:color w:val="000000"/>
                <w:sz w:val="24"/>
                <w:szCs w:val="24"/>
              </w:rPr>
            </w:pPr>
            <w:r w:rsidRPr="00B919C9">
              <w:rPr>
                <w:color w:val="000000"/>
                <w:sz w:val="24"/>
                <w:szCs w:val="24"/>
              </w:rPr>
              <w:t>4</w:t>
            </w:r>
          </w:p>
        </w:tc>
      </w:tr>
      <w:tr w:rsidR="003F04F3" w:rsidRPr="00B919C9" w14:paraId="277153F2"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83767D2" w14:textId="77777777" w:rsidR="003F04F3" w:rsidRPr="00B919C9" w:rsidRDefault="003F04F3" w:rsidP="003F04F3">
            <w:pPr>
              <w:rPr>
                <w:color w:val="000000"/>
                <w:sz w:val="24"/>
                <w:szCs w:val="24"/>
              </w:rPr>
            </w:pPr>
            <w:r w:rsidRPr="00B919C9">
              <w:rPr>
                <w:color w:val="000000"/>
                <w:sz w:val="24"/>
                <w:szCs w:val="24"/>
              </w:rPr>
              <w:t># antibiotics</w:t>
            </w:r>
          </w:p>
        </w:tc>
        <w:tc>
          <w:tcPr>
            <w:tcW w:w="915" w:type="dxa"/>
            <w:tcBorders>
              <w:top w:val="single" w:sz="4" w:space="0" w:color="auto"/>
              <w:left w:val="nil"/>
              <w:bottom w:val="nil"/>
              <w:right w:val="nil"/>
            </w:tcBorders>
            <w:shd w:val="clear" w:color="auto" w:fill="auto"/>
            <w:vAlign w:val="bottom"/>
            <w:hideMark/>
          </w:tcPr>
          <w:p w14:paraId="3096C3A6" w14:textId="77777777" w:rsidR="003F04F3" w:rsidRPr="00B919C9" w:rsidRDefault="003F04F3" w:rsidP="003F04F3">
            <w:pPr>
              <w:jc w:val="center"/>
              <w:rPr>
                <w:color w:val="000000"/>
                <w:sz w:val="24"/>
                <w:szCs w:val="24"/>
              </w:rPr>
            </w:pPr>
            <w:r w:rsidRPr="00B919C9">
              <w:rPr>
                <w:color w:val="000000"/>
                <w:sz w:val="24"/>
                <w:szCs w:val="24"/>
              </w:rPr>
              <w:t>0</w:t>
            </w:r>
          </w:p>
        </w:tc>
        <w:tc>
          <w:tcPr>
            <w:tcW w:w="885" w:type="dxa"/>
            <w:tcBorders>
              <w:top w:val="single" w:sz="4" w:space="0" w:color="auto"/>
              <w:left w:val="single" w:sz="4" w:space="0" w:color="auto"/>
              <w:bottom w:val="nil"/>
              <w:right w:val="nil"/>
            </w:tcBorders>
            <w:shd w:val="clear" w:color="auto" w:fill="auto"/>
            <w:vAlign w:val="bottom"/>
            <w:hideMark/>
          </w:tcPr>
          <w:p w14:paraId="22DC8169" w14:textId="77777777" w:rsidR="003F04F3" w:rsidRPr="00B919C9" w:rsidRDefault="003F04F3" w:rsidP="003F04F3">
            <w:pPr>
              <w:jc w:val="center"/>
              <w:rPr>
                <w:color w:val="000000"/>
                <w:sz w:val="24"/>
                <w:szCs w:val="24"/>
              </w:rPr>
            </w:pPr>
            <w:r w:rsidRPr="00B919C9">
              <w:rPr>
                <w:color w:val="000000"/>
                <w:sz w:val="24"/>
                <w:szCs w:val="24"/>
              </w:rPr>
              <w:t>1</w:t>
            </w:r>
          </w:p>
        </w:tc>
        <w:tc>
          <w:tcPr>
            <w:tcW w:w="910" w:type="dxa"/>
            <w:gridSpan w:val="2"/>
            <w:tcBorders>
              <w:top w:val="single" w:sz="4" w:space="0" w:color="auto"/>
              <w:left w:val="single" w:sz="4" w:space="0" w:color="auto"/>
              <w:bottom w:val="nil"/>
              <w:right w:val="nil"/>
            </w:tcBorders>
            <w:shd w:val="clear" w:color="auto" w:fill="auto"/>
            <w:vAlign w:val="bottom"/>
            <w:hideMark/>
          </w:tcPr>
          <w:p w14:paraId="005D6547"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1A02F6E3" w14:textId="77777777" w:rsidR="003F04F3" w:rsidRPr="00B919C9" w:rsidRDefault="003F04F3" w:rsidP="003F04F3">
            <w:pPr>
              <w:jc w:val="center"/>
              <w:rPr>
                <w:color w:val="000000"/>
                <w:sz w:val="24"/>
                <w:szCs w:val="24"/>
              </w:rPr>
            </w:pPr>
            <w:r w:rsidRPr="00B919C9">
              <w:rPr>
                <w:color w:val="000000"/>
                <w:sz w:val="24"/>
                <w:szCs w:val="24"/>
              </w:rPr>
              <w:t>1</w:t>
            </w:r>
          </w:p>
        </w:tc>
        <w:tc>
          <w:tcPr>
            <w:tcW w:w="855" w:type="dxa"/>
            <w:gridSpan w:val="2"/>
            <w:tcBorders>
              <w:top w:val="single" w:sz="4" w:space="0" w:color="auto"/>
              <w:left w:val="single" w:sz="4" w:space="0" w:color="auto"/>
              <w:bottom w:val="nil"/>
              <w:right w:val="nil"/>
            </w:tcBorders>
            <w:shd w:val="clear" w:color="auto" w:fill="auto"/>
            <w:vAlign w:val="bottom"/>
            <w:hideMark/>
          </w:tcPr>
          <w:p w14:paraId="7EC62EBD" w14:textId="77777777" w:rsidR="003F04F3" w:rsidRPr="00B919C9" w:rsidRDefault="003F04F3" w:rsidP="003F04F3">
            <w:pPr>
              <w:jc w:val="center"/>
              <w:rPr>
                <w:color w:val="000000"/>
                <w:sz w:val="24"/>
                <w:szCs w:val="24"/>
              </w:rPr>
            </w:pPr>
            <w:r w:rsidRPr="00B919C9">
              <w:rPr>
                <w:color w:val="000000"/>
                <w:sz w:val="24"/>
                <w:szCs w:val="24"/>
              </w:rPr>
              <w:t>2</w:t>
            </w:r>
          </w:p>
        </w:tc>
        <w:tc>
          <w:tcPr>
            <w:tcW w:w="855" w:type="dxa"/>
            <w:gridSpan w:val="2"/>
            <w:tcBorders>
              <w:top w:val="single" w:sz="4" w:space="0" w:color="auto"/>
              <w:left w:val="single" w:sz="4" w:space="0" w:color="auto"/>
              <w:bottom w:val="nil"/>
              <w:right w:val="nil"/>
            </w:tcBorders>
            <w:shd w:val="clear" w:color="auto" w:fill="auto"/>
            <w:vAlign w:val="bottom"/>
            <w:hideMark/>
          </w:tcPr>
          <w:p w14:paraId="13FC13C9" w14:textId="77777777" w:rsidR="003F04F3" w:rsidRPr="00B919C9" w:rsidRDefault="003F04F3" w:rsidP="003F04F3">
            <w:pPr>
              <w:jc w:val="center"/>
              <w:rPr>
                <w:color w:val="000000"/>
                <w:sz w:val="24"/>
                <w:szCs w:val="24"/>
              </w:rPr>
            </w:pPr>
            <w:r w:rsidRPr="00B919C9">
              <w:rPr>
                <w:color w:val="000000"/>
                <w:sz w:val="24"/>
                <w:szCs w:val="24"/>
              </w:rPr>
              <w:t>0</w:t>
            </w:r>
          </w:p>
        </w:tc>
        <w:tc>
          <w:tcPr>
            <w:tcW w:w="855" w:type="dxa"/>
            <w:gridSpan w:val="2"/>
            <w:tcBorders>
              <w:top w:val="single" w:sz="4" w:space="0" w:color="auto"/>
              <w:left w:val="single" w:sz="4" w:space="0" w:color="auto"/>
              <w:bottom w:val="nil"/>
              <w:right w:val="nil"/>
            </w:tcBorders>
            <w:shd w:val="clear" w:color="auto" w:fill="auto"/>
            <w:vAlign w:val="bottom"/>
            <w:hideMark/>
          </w:tcPr>
          <w:p w14:paraId="488FCD20" w14:textId="77777777" w:rsidR="003F04F3" w:rsidRPr="00B919C9" w:rsidRDefault="003F04F3" w:rsidP="003F04F3">
            <w:pPr>
              <w:jc w:val="center"/>
              <w:rPr>
                <w:color w:val="000000"/>
                <w:sz w:val="24"/>
                <w:szCs w:val="24"/>
              </w:rPr>
            </w:pPr>
            <w:r w:rsidRPr="00B919C9">
              <w:rPr>
                <w:color w:val="000000"/>
                <w:sz w:val="24"/>
                <w:szCs w:val="24"/>
              </w:rPr>
              <w:t>1</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FBD2CED" w14:textId="77777777" w:rsidR="003F04F3" w:rsidRPr="00B919C9" w:rsidRDefault="003F04F3" w:rsidP="003F04F3">
            <w:pPr>
              <w:jc w:val="center"/>
              <w:rPr>
                <w:color w:val="000000"/>
                <w:sz w:val="24"/>
                <w:szCs w:val="24"/>
              </w:rPr>
            </w:pPr>
            <w:r w:rsidRPr="00B919C9">
              <w:rPr>
                <w:color w:val="000000"/>
                <w:sz w:val="24"/>
                <w:szCs w:val="24"/>
              </w:rPr>
              <w:t>1</w:t>
            </w:r>
          </w:p>
        </w:tc>
      </w:tr>
      <w:tr w:rsidR="003F04F3" w:rsidRPr="00B919C9" w14:paraId="4BD67410" w14:textId="77777777" w:rsidTr="003F04F3">
        <w:trPr>
          <w:trHeight w:val="123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1AE2835" w14:textId="77777777" w:rsidR="003F04F3" w:rsidRPr="00B919C9" w:rsidRDefault="003F04F3" w:rsidP="003F04F3">
            <w:pPr>
              <w:rPr>
                <w:color w:val="000000"/>
                <w:sz w:val="24"/>
                <w:szCs w:val="24"/>
              </w:rPr>
            </w:pPr>
            <w:r w:rsidRPr="00B919C9">
              <w:rPr>
                <w:color w:val="000000"/>
                <w:sz w:val="24"/>
                <w:szCs w:val="24"/>
              </w:rPr>
              <w:t>Chief Complaint</w:t>
            </w:r>
          </w:p>
        </w:tc>
        <w:tc>
          <w:tcPr>
            <w:tcW w:w="915" w:type="dxa"/>
            <w:tcBorders>
              <w:top w:val="single" w:sz="4" w:space="0" w:color="auto"/>
              <w:left w:val="nil"/>
              <w:bottom w:val="nil"/>
              <w:right w:val="nil"/>
            </w:tcBorders>
            <w:shd w:val="clear" w:color="auto" w:fill="auto"/>
            <w:vAlign w:val="bottom"/>
            <w:hideMark/>
          </w:tcPr>
          <w:p w14:paraId="5149430F" w14:textId="77777777" w:rsidR="003F04F3" w:rsidRPr="00B919C9" w:rsidRDefault="003F04F3" w:rsidP="003F04F3">
            <w:pPr>
              <w:jc w:val="center"/>
              <w:rPr>
                <w:color w:val="000000"/>
                <w:sz w:val="18"/>
                <w:szCs w:val="18"/>
              </w:rPr>
            </w:pPr>
            <w:r w:rsidRPr="00B919C9">
              <w:rPr>
                <w:color w:val="000000"/>
                <w:sz w:val="18"/>
                <w:szCs w:val="18"/>
              </w:rPr>
              <w:t>nasal congestion, sinus pain</w:t>
            </w:r>
          </w:p>
        </w:tc>
        <w:tc>
          <w:tcPr>
            <w:tcW w:w="885" w:type="dxa"/>
            <w:tcBorders>
              <w:top w:val="single" w:sz="4" w:space="0" w:color="auto"/>
              <w:left w:val="single" w:sz="4" w:space="0" w:color="auto"/>
              <w:bottom w:val="nil"/>
              <w:right w:val="nil"/>
            </w:tcBorders>
            <w:shd w:val="clear" w:color="auto" w:fill="auto"/>
            <w:vAlign w:val="bottom"/>
            <w:hideMark/>
          </w:tcPr>
          <w:p w14:paraId="029E6D12" w14:textId="77777777" w:rsidR="003F04F3" w:rsidRPr="00B919C9" w:rsidRDefault="003F04F3" w:rsidP="003F04F3">
            <w:pPr>
              <w:jc w:val="center"/>
              <w:rPr>
                <w:color w:val="000000"/>
                <w:sz w:val="18"/>
                <w:szCs w:val="18"/>
              </w:rPr>
            </w:pPr>
            <w:r w:rsidRPr="00B919C9">
              <w:rPr>
                <w:color w:val="000000"/>
                <w:sz w:val="18"/>
                <w:szCs w:val="18"/>
              </w:rPr>
              <w:t>nasal congestion</w:t>
            </w:r>
          </w:p>
        </w:tc>
        <w:tc>
          <w:tcPr>
            <w:tcW w:w="910" w:type="dxa"/>
            <w:gridSpan w:val="2"/>
            <w:tcBorders>
              <w:top w:val="single" w:sz="4" w:space="0" w:color="auto"/>
              <w:left w:val="single" w:sz="4" w:space="0" w:color="auto"/>
              <w:bottom w:val="nil"/>
              <w:right w:val="nil"/>
            </w:tcBorders>
            <w:shd w:val="clear" w:color="auto" w:fill="auto"/>
            <w:vAlign w:val="bottom"/>
            <w:hideMark/>
          </w:tcPr>
          <w:p w14:paraId="12CAFE1E" w14:textId="77777777" w:rsidR="003F04F3" w:rsidRPr="00B919C9" w:rsidRDefault="003F04F3" w:rsidP="003F04F3">
            <w:pPr>
              <w:jc w:val="center"/>
              <w:rPr>
                <w:color w:val="000000"/>
                <w:sz w:val="18"/>
                <w:szCs w:val="18"/>
              </w:rPr>
            </w:pPr>
            <w:r w:rsidRPr="00B919C9">
              <w:rPr>
                <w:color w:val="000000"/>
                <w:sz w:val="18"/>
                <w:szCs w:val="18"/>
              </w:rPr>
              <w:t>congestion, sinus pain</w:t>
            </w:r>
          </w:p>
        </w:tc>
        <w:tc>
          <w:tcPr>
            <w:tcW w:w="855" w:type="dxa"/>
            <w:gridSpan w:val="2"/>
            <w:tcBorders>
              <w:top w:val="single" w:sz="4" w:space="0" w:color="auto"/>
              <w:left w:val="single" w:sz="4" w:space="0" w:color="auto"/>
              <w:bottom w:val="nil"/>
              <w:right w:val="nil"/>
            </w:tcBorders>
            <w:shd w:val="clear" w:color="auto" w:fill="auto"/>
            <w:vAlign w:val="bottom"/>
            <w:hideMark/>
          </w:tcPr>
          <w:p w14:paraId="10838FAF" w14:textId="77777777" w:rsidR="003F04F3" w:rsidRPr="00B919C9" w:rsidRDefault="003F04F3" w:rsidP="003F04F3">
            <w:pPr>
              <w:jc w:val="center"/>
              <w:rPr>
                <w:color w:val="000000"/>
                <w:sz w:val="18"/>
                <w:szCs w:val="18"/>
              </w:rPr>
            </w:pPr>
            <w:r w:rsidRPr="00B919C9">
              <w:rPr>
                <w:color w:val="000000"/>
                <w:sz w:val="18"/>
                <w:szCs w:val="18"/>
              </w:rPr>
              <w:t>fever, congestion, cough</w:t>
            </w:r>
          </w:p>
        </w:tc>
        <w:tc>
          <w:tcPr>
            <w:tcW w:w="855" w:type="dxa"/>
            <w:gridSpan w:val="2"/>
            <w:tcBorders>
              <w:top w:val="single" w:sz="4" w:space="0" w:color="auto"/>
              <w:left w:val="single" w:sz="4" w:space="0" w:color="auto"/>
              <w:bottom w:val="nil"/>
              <w:right w:val="nil"/>
            </w:tcBorders>
            <w:shd w:val="clear" w:color="auto" w:fill="auto"/>
            <w:vAlign w:val="bottom"/>
            <w:hideMark/>
          </w:tcPr>
          <w:p w14:paraId="222BDB55" w14:textId="4FBF4511" w:rsidR="003F04F3" w:rsidRPr="00B919C9" w:rsidRDefault="003F04F3" w:rsidP="003F04F3">
            <w:pPr>
              <w:jc w:val="center"/>
              <w:rPr>
                <w:color w:val="000000"/>
                <w:sz w:val="18"/>
                <w:szCs w:val="18"/>
              </w:rPr>
            </w:pPr>
            <w:r w:rsidRPr="00B919C9">
              <w:rPr>
                <w:color w:val="000000"/>
                <w:sz w:val="18"/>
                <w:szCs w:val="18"/>
              </w:rPr>
              <w:t>cough, congestion, sinus conge</w:t>
            </w:r>
            <w:r w:rsidR="006C3FB9">
              <w:rPr>
                <w:color w:val="000000"/>
                <w:sz w:val="18"/>
                <w:szCs w:val="18"/>
              </w:rPr>
              <w:t>stion</w:t>
            </w:r>
            <w:r w:rsidRPr="00B919C9">
              <w:rPr>
                <w:color w:val="000000"/>
                <w:sz w:val="18"/>
                <w:szCs w:val="18"/>
              </w:rPr>
              <w:t>, fever</w:t>
            </w: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78A0C8C" w14:textId="77777777" w:rsidR="003F04F3" w:rsidRPr="00B919C9" w:rsidRDefault="003F04F3" w:rsidP="003F04F3">
            <w:pPr>
              <w:jc w:val="center"/>
              <w:rPr>
                <w:color w:val="000000"/>
                <w:sz w:val="18"/>
                <w:szCs w:val="18"/>
              </w:rPr>
            </w:pPr>
            <w:r w:rsidRPr="00B919C9">
              <w:rPr>
                <w:color w:val="000000"/>
                <w:sz w:val="18"/>
                <w:szCs w:val="18"/>
              </w:rPr>
              <w:t>cough, congestion, rhinorrhea</w:t>
            </w:r>
          </w:p>
        </w:tc>
        <w:tc>
          <w:tcPr>
            <w:tcW w:w="855" w:type="dxa"/>
            <w:gridSpan w:val="2"/>
            <w:tcBorders>
              <w:top w:val="single" w:sz="4" w:space="0" w:color="auto"/>
              <w:left w:val="nil"/>
              <w:bottom w:val="nil"/>
              <w:right w:val="nil"/>
            </w:tcBorders>
            <w:shd w:val="clear" w:color="auto" w:fill="auto"/>
            <w:vAlign w:val="bottom"/>
            <w:hideMark/>
          </w:tcPr>
          <w:p w14:paraId="561000F8" w14:textId="77777777" w:rsidR="003F04F3" w:rsidRPr="00B919C9" w:rsidRDefault="003F04F3" w:rsidP="003F04F3">
            <w:pPr>
              <w:jc w:val="center"/>
              <w:rPr>
                <w:color w:val="000000"/>
                <w:sz w:val="18"/>
                <w:szCs w:val="18"/>
              </w:rPr>
            </w:pPr>
            <w:r w:rsidRPr="00B919C9">
              <w:rPr>
                <w:color w:val="000000"/>
                <w:sz w:val="18"/>
                <w:szCs w:val="18"/>
              </w:rPr>
              <w:t>congestion, sinus pain, fever</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F020715" w14:textId="19C033A0" w:rsidR="003F04F3" w:rsidRPr="00B919C9" w:rsidRDefault="003F04F3" w:rsidP="003F04F3">
            <w:pPr>
              <w:jc w:val="center"/>
              <w:rPr>
                <w:color w:val="000000"/>
                <w:sz w:val="18"/>
                <w:szCs w:val="18"/>
              </w:rPr>
            </w:pPr>
            <w:r w:rsidRPr="00B919C9">
              <w:rPr>
                <w:color w:val="000000"/>
                <w:sz w:val="18"/>
                <w:szCs w:val="18"/>
              </w:rPr>
              <w:t>sinus congestion, cough, rhinorrhea</w:t>
            </w:r>
          </w:p>
        </w:tc>
      </w:tr>
      <w:tr w:rsidR="003F04F3" w:rsidRPr="00B919C9" w14:paraId="69786323"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D2F75EE" w14:textId="77777777" w:rsidR="003F04F3" w:rsidRPr="00B919C9" w:rsidRDefault="003F04F3" w:rsidP="003F04F3">
            <w:pPr>
              <w:jc w:val="center"/>
              <w:rPr>
                <w:color w:val="000000"/>
                <w:sz w:val="24"/>
                <w:szCs w:val="24"/>
              </w:rPr>
            </w:pPr>
            <w:r w:rsidRPr="00B919C9">
              <w:rPr>
                <w:color w:val="000000"/>
                <w:sz w:val="24"/>
                <w:szCs w:val="24"/>
              </w:rPr>
              <w:t>symptom duration</w:t>
            </w:r>
          </w:p>
        </w:tc>
        <w:tc>
          <w:tcPr>
            <w:tcW w:w="915" w:type="dxa"/>
            <w:tcBorders>
              <w:top w:val="single" w:sz="4" w:space="0" w:color="auto"/>
              <w:left w:val="nil"/>
              <w:bottom w:val="nil"/>
              <w:right w:val="nil"/>
            </w:tcBorders>
            <w:shd w:val="clear" w:color="auto" w:fill="auto"/>
            <w:vAlign w:val="bottom"/>
            <w:hideMark/>
          </w:tcPr>
          <w:p w14:paraId="20CC2FC9" w14:textId="77777777" w:rsidR="003F04F3" w:rsidRPr="00B919C9" w:rsidRDefault="003F04F3" w:rsidP="003F04F3">
            <w:pPr>
              <w:jc w:val="center"/>
              <w:rPr>
                <w:color w:val="000000"/>
                <w:sz w:val="24"/>
                <w:szCs w:val="24"/>
              </w:rPr>
            </w:pPr>
            <w:r w:rsidRPr="00B919C9">
              <w:rPr>
                <w:color w:val="000000"/>
                <w:sz w:val="24"/>
                <w:szCs w:val="24"/>
              </w:rPr>
              <w:t>&lt;3days, 3-5</w:t>
            </w:r>
          </w:p>
        </w:tc>
        <w:tc>
          <w:tcPr>
            <w:tcW w:w="885" w:type="dxa"/>
            <w:tcBorders>
              <w:top w:val="single" w:sz="4" w:space="0" w:color="auto"/>
              <w:left w:val="single" w:sz="4" w:space="0" w:color="auto"/>
              <w:bottom w:val="nil"/>
              <w:right w:val="nil"/>
            </w:tcBorders>
            <w:shd w:val="clear" w:color="auto" w:fill="auto"/>
            <w:vAlign w:val="bottom"/>
            <w:hideMark/>
          </w:tcPr>
          <w:p w14:paraId="54520377" w14:textId="77777777" w:rsidR="003F04F3" w:rsidRPr="00B919C9" w:rsidRDefault="003F04F3" w:rsidP="003F04F3">
            <w:pPr>
              <w:jc w:val="center"/>
              <w:rPr>
                <w:color w:val="000000"/>
                <w:sz w:val="24"/>
                <w:szCs w:val="24"/>
              </w:rPr>
            </w:pPr>
            <w:r w:rsidRPr="00B919C9">
              <w:rPr>
                <w:color w:val="000000"/>
                <w:sz w:val="24"/>
                <w:szCs w:val="24"/>
              </w:rPr>
              <w:t>&lt;3 days, +10</w:t>
            </w:r>
          </w:p>
        </w:tc>
        <w:tc>
          <w:tcPr>
            <w:tcW w:w="910" w:type="dxa"/>
            <w:gridSpan w:val="2"/>
            <w:tcBorders>
              <w:top w:val="single" w:sz="4" w:space="0" w:color="auto"/>
              <w:left w:val="single" w:sz="4" w:space="0" w:color="auto"/>
              <w:bottom w:val="nil"/>
              <w:right w:val="nil"/>
            </w:tcBorders>
            <w:shd w:val="clear" w:color="auto" w:fill="auto"/>
            <w:vAlign w:val="bottom"/>
            <w:hideMark/>
          </w:tcPr>
          <w:p w14:paraId="695BD713" w14:textId="77777777" w:rsidR="003F04F3" w:rsidRPr="00B919C9" w:rsidRDefault="003F04F3" w:rsidP="003F04F3">
            <w:pPr>
              <w:jc w:val="center"/>
              <w:rPr>
                <w:color w:val="000000"/>
                <w:sz w:val="24"/>
                <w:szCs w:val="24"/>
              </w:rPr>
            </w:pPr>
            <w:r w:rsidRPr="00B919C9">
              <w:rPr>
                <w:color w:val="000000"/>
                <w:sz w:val="24"/>
                <w:szCs w:val="24"/>
              </w:rPr>
              <w:t>6-9 days</w:t>
            </w:r>
          </w:p>
        </w:tc>
        <w:tc>
          <w:tcPr>
            <w:tcW w:w="855" w:type="dxa"/>
            <w:gridSpan w:val="2"/>
            <w:tcBorders>
              <w:top w:val="single" w:sz="4" w:space="0" w:color="auto"/>
              <w:left w:val="single" w:sz="4" w:space="0" w:color="auto"/>
              <w:bottom w:val="nil"/>
              <w:right w:val="nil"/>
            </w:tcBorders>
            <w:shd w:val="clear" w:color="auto" w:fill="auto"/>
            <w:vAlign w:val="bottom"/>
            <w:hideMark/>
          </w:tcPr>
          <w:p w14:paraId="0356F4DC" w14:textId="77777777" w:rsidR="003F04F3" w:rsidRPr="00B919C9" w:rsidRDefault="003F04F3" w:rsidP="003F04F3">
            <w:pPr>
              <w:jc w:val="center"/>
              <w:rPr>
                <w:color w:val="000000"/>
                <w:sz w:val="24"/>
                <w:szCs w:val="24"/>
              </w:rPr>
            </w:pPr>
            <w:r w:rsidRPr="00B919C9">
              <w:rPr>
                <w:color w:val="000000"/>
                <w:sz w:val="24"/>
                <w:szCs w:val="24"/>
              </w:rPr>
              <w:t>&gt;10, 3-5, 6-9</w:t>
            </w:r>
          </w:p>
        </w:tc>
        <w:tc>
          <w:tcPr>
            <w:tcW w:w="855" w:type="dxa"/>
            <w:gridSpan w:val="2"/>
            <w:tcBorders>
              <w:top w:val="single" w:sz="4" w:space="0" w:color="auto"/>
              <w:left w:val="single" w:sz="4" w:space="0" w:color="auto"/>
              <w:bottom w:val="nil"/>
              <w:right w:val="nil"/>
            </w:tcBorders>
            <w:shd w:val="clear" w:color="auto" w:fill="auto"/>
            <w:vAlign w:val="bottom"/>
            <w:hideMark/>
          </w:tcPr>
          <w:p w14:paraId="39FC4030" w14:textId="77777777" w:rsidR="003F04F3" w:rsidRPr="00B919C9" w:rsidRDefault="003F04F3" w:rsidP="003F04F3">
            <w:pPr>
              <w:jc w:val="center"/>
              <w:rPr>
                <w:color w:val="000000"/>
                <w:sz w:val="24"/>
                <w:szCs w:val="24"/>
              </w:rPr>
            </w:pPr>
            <w:r w:rsidRPr="00B919C9">
              <w:rPr>
                <w:color w:val="000000"/>
                <w:sz w:val="24"/>
                <w:szCs w:val="24"/>
              </w:rPr>
              <w:t>&gt;10, 6-9</w:t>
            </w:r>
          </w:p>
        </w:tc>
        <w:tc>
          <w:tcPr>
            <w:tcW w:w="855" w:type="dxa"/>
            <w:gridSpan w:val="2"/>
            <w:tcBorders>
              <w:top w:val="single" w:sz="4" w:space="0" w:color="auto"/>
              <w:left w:val="single" w:sz="4" w:space="0" w:color="auto"/>
              <w:bottom w:val="nil"/>
              <w:right w:val="nil"/>
            </w:tcBorders>
            <w:shd w:val="clear" w:color="auto" w:fill="auto"/>
            <w:vAlign w:val="bottom"/>
            <w:hideMark/>
          </w:tcPr>
          <w:p w14:paraId="1D3747FB" w14:textId="77777777" w:rsidR="003F04F3" w:rsidRPr="00B919C9" w:rsidRDefault="003F04F3" w:rsidP="003F04F3">
            <w:pPr>
              <w:jc w:val="center"/>
              <w:rPr>
                <w:color w:val="000000"/>
                <w:sz w:val="18"/>
                <w:szCs w:val="18"/>
              </w:rPr>
            </w:pPr>
            <w:r w:rsidRPr="00B919C9">
              <w:rPr>
                <w:color w:val="000000"/>
                <w:sz w:val="18"/>
                <w:szCs w:val="18"/>
              </w:rPr>
              <w:t>3-5, &lt;3</w:t>
            </w:r>
          </w:p>
        </w:tc>
        <w:tc>
          <w:tcPr>
            <w:tcW w:w="855" w:type="dxa"/>
            <w:gridSpan w:val="2"/>
            <w:tcBorders>
              <w:top w:val="single" w:sz="4" w:space="0" w:color="auto"/>
              <w:left w:val="single" w:sz="4" w:space="0" w:color="auto"/>
              <w:bottom w:val="nil"/>
              <w:right w:val="nil"/>
            </w:tcBorders>
            <w:shd w:val="clear" w:color="auto" w:fill="auto"/>
            <w:vAlign w:val="bottom"/>
            <w:hideMark/>
          </w:tcPr>
          <w:p w14:paraId="6CD13A27" w14:textId="77777777" w:rsidR="003F04F3" w:rsidRPr="00B919C9" w:rsidRDefault="003F04F3" w:rsidP="003F04F3">
            <w:pPr>
              <w:jc w:val="center"/>
              <w:rPr>
                <w:color w:val="000000"/>
                <w:sz w:val="24"/>
                <w:szCs w:val="24"/>
              </w:rPr>
            </w:pPr>
            <w:r w:rsidRPr="00B919C9">
              <w:rPr>
                <w:color w:val="000000"/>
                <w:sz w:val="24"/>
                <w:szCs w:val="24"/>
              </w:rPr>
              <w:t>&gt;10, 6-9</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1B0DF6F" w14:textId="77777777" w:rsidR="003F04F3" w:rsidRPr="00B919C9" w:rsidRDefault="003F04F3" w:rsidP="003F04F3">
            <w:pPr>
              <w:jc w:val="center"/>
              <w:rPr>
                <w:color w:val="000000"/>
                <w:sz w:val="24"/>
                <w:szCs w:val="24"/>
              </w:rPr>
            </w:pPr>
            <w:r w:rsidRPr="00B919C9">
              <w:rPr>
                <w:color w:val="000000"/>
                <w:sz w:val="24"/>
                <w:szCs w:val="24"/>
              </w:rPr>
              <w:t>3-5, 6-9</w:t>
            </w:r>
          </w:p>
        </w:tc>
      </w:tr>
      <w:tr w:rsidR="003F04F3" w:rsidRPr="00B919C9" w14:paraId="10B7630B"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A80304C" w14:textId="77777777" w:rsidR="003F04F3" w:rsidRPr="00B919C9" w:rsidRDefault="003F04F3" w:rsidP="003F04F3">
            <w:pPr>
              <w:rPr>
                <w:color w:val="000000"/>
                <w:sz w:val="24"/>
                <w:szCs w:val="24"/>
              </w:rPr>
            </w:pPr>
            <w:r w:rsidRPr="00B919C9">
              <w:rPr>
                <w:color w:val="000000"/>
                <w:sz w:val="24"/>
                <w:szCs w:val="24"/>
              </w:rPr>
              <w:t>Compliance</w:t>
            </w:r>
          </w:p>
        </w:tc>
        <w:tc>
          <w:tcPr>
            <w:tcW w:w="915" w:type="dxa"/>
            <w:tcBorders>
              <w:top w:val="single" w:sz="4" w:space="0" w:color="auto"/>
              <w:left w:val="nil"/>
              <w:bottom w:val="nil"/>
              <w:right w:val="nil"/>
            </w:tcBorders>
            <w:shd w:val="clear" w:color="auto" w:fill="auto"/>
            <w:vAlign w:val="bottom"/>
            <w:hideMark/>
          </w:tcPr>
          <w:p w14:paraId="32C9B3BE" w14:textId="77777777" w:rsidR="003F04F3" w:rsidRPr="00B919C9" w:rsidRDefault="003F04F3" w:rsidP="003F04F3">
            <w:pPr>
              <w:jc w:val="center"/>
              <w:rPr>
                <w:color w:val="000000"/>
                <w:sz w:val="24"/>
                <w:szCs w:val="24"/>
              </w:rPr>
            </w:pPr>
            <w:r w:rsidRPr="00B919C9">
              <w:rPr>
                <w:color w:val="000000"/>
                <w:sz w:val="24"/>
                <w:szCs w:val="24"/>
              </w:rPr>
              <w:t>yes</w:t>
            </w:r>
          </w:p>
        </w:tc>
        <w:tc>
          <w:tcPr>
            <w:tcW w:w="885" w:type="dxa"/>
            <w:tcBorders>
              <w:top w:val="single" w:sz="4" w:space="0" w:color="auto"/>
              <w:left w:val="single" w:sz="4" w:space="0" w:color="auto"/>
              <w:bottom w:val="nil"/>
              <w:right w:val="nil"/>
            </w:tcBorders>
            <w:shd w:val="clear" w:color="auto" w:fill="auto"/>
            <w:vAlign w:val="bottom"/>
            <w:hideMark/>
          </w:tcPr>
          <w:p w14:paraId="7F015B95" w14:textId="77777777" w:rsidR="003F04F3" w:rsidRPr="00B919C9" w:rsidRDefault="003F04F3" w:rsidP="003F04F3">
            <w:pPr>
              <w:jc w:val="center"/>
              <w:rPr>
                <w:color w:val="000000"/>
                <w:sz w:val="24"/>
                <w:szCs w:val="24"/>
              </w:rPr>
            </w:pPr>
            <w:r w:rsidRPr="00B919C9">
              <w:rPr>
                <w:color w:val="000000"/>
                <w:sz w:val="24"/>
                <w:szCs w:val="24"/>
              </w:rPr>
              <w:t>yes</w:t>
            </w:r>
          </w:p>
        </w:tc>
        <w:tc>
          <w:tcPr>
            <w:tcW w:w="910" w:type="dxa"/>
            <w:gridSpan w:val="2"/>
            <w:tcBorders>
              <w:top w:val="single" w:sz="4" w:space="0" w:color="auto"/>
              <w:left w:val="single" w:sz="4" w:space="0" w:color="auto"/>
              <w:bottom w:val="nil"/>
              <w:right w:val="nil"/>
            </w:tcBorders>
            <w:shd w:val="clear" w:color="auto" w:fill="auto"/>
            <w:vAlign w:val="bottom"/>
            <w:hideMark/>
          </w:tcPr>
          <w:p w14:paraId="722361FB"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5272C7F4"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186DB987"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44733A5F"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13932F8C" w14:textId="77777777" w:rsidR="003F04F3" w:rsidRPr="00B919C9" w:rsidRDefault="003F04F3" w:rsidP="003F04F3">
            <w:pPr>
              <w:jc w:val="center"/>
              <w:rPr>
                <w:color w:val="000000"/>
                <w:sz w:val="24"/>
                <w:szCs w:val="24"/>
              </w:rPr>
            </w:pPr>
            <w:r w:rsidRPr="00B919C9">
              <w:rPr>
                <w:color w:val="000000"/>
                <w:sz w:val="24"/>
                <w:szCs w:val="24"/>
              </w:rPr>
              <w:t>yes</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093C9F5" w14:textId="77777777" w:rsidR="003F04F3" w:rsidRPr="00B919C9" w:rsidRDefault="003F04F3" w:rsidP="003F04F3">
            <w:pPr>
              <w:jc w:val="center"/>
              <w:rPr>
                <w:color w:val="000000"/>
                <w:sz w:val="24"/>
                <w:szCs w:val="24"/>
              </w:rPr>
            </w:pPr>
            <w:r w:rsidRPr="00B919C9">
              <w:rPr>
                <w:color w:val="000000"/>
                <w:sz w:val="24"/>
                <w:szCs w:val="24"/>
              </w:rPr>
              <w:t>no</w:t>
            </w:r>
          </w:p>
        </w:tc>
      </w:tr>
      <w:tr w:rsidR="003F04F3" w:rsidRPr="00B919C9" w14:paraId="4E9EA8DA"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65F68D2" w14:textId="501B0E56" w:rsidR="003F04F3" w:rsidRPr="00B919C9" w:rsidRDefault="003F04F3" w:rsidP="003F04F3">
            <w:pPr>
              <w:rPr>
                <w:color w:val="000000"/>
                <w:sz w:val="24"/>
                <w:szCs w:val="24"/>
              </w:rPr>
            </w:pPr>
            <w:r w:rsidRPr="00B919C9">
              <w:rPr>
                <w:color w:val="000000"/>
                <w:sz w:val="24"/>
                <w:szCs w:val="24"/>
              </w:rPr>
              <w:t>Antibiotic justified</w:t>
            </w:r>
          </w:p>
        </w:tc>
        <w:tc>
          <w:tcPr>
            <w:tcW w:w="915" w:type="dxa"/>
            <w:tcBorders>
              <w:top w:val="single" w:sz="4" w:space="0" w:color="auto"/>
              <w:left w:val="nil"/>
              <w:bottom w:val="nil"/>
              <w:right w:val="nil"/>
            </w:tcBorders>
            <w:shd w:val="clear" w:color="auto" w:fill="auto"/>
            <w:vAlign w:val="bottom"/>
            <w:hideMark/>
          </w:tcPr>
          <w:p w14:paraId="75453998" w14:textId="77777777" w:rsidR="003F04F3" w:rsidRPr="00B919C9" w:rsidRDefault="003F04F3" w:rsidP="003F04F3">
            <w:pPr>
              <w:jc w:val="center"/>
              <w:rPr>
                <w:color w:val="000000"/>
                <w:sz w:val="24"/>
                <w:szCs w:val="24"/>
              </w:rPr>
            </w:pPr>
            <w:r w:rsidRPr="00B919C9">
              <w:rPr>
                <w:color w:val="000000"/>
                <w:sz w:val="24"/>
                <w:szCs w:val="24"/>
              </w:rPr>
              <w:t>n/a</w:t>
            </w:r>
          </w:p>
        </w:tc>
        <w:tc>
          <w:tcPr>
            <w:tcW w:w="885" w:type="dxa"/>
            <w:tcBorders>
              <w:top w:val="single" w:sz="4" w:space="0" w:color="auto"/>
              <w:left w:val="single" w:sz="4" w:space="0" w:color="auto"/>
              <w:bottom w:val="nil"/>
              <w:right w:val="nil"/>
            </w:tcBorders>
            <w:shd w:val="clear" w:color="auto" w:fill="auto"/>
            <w:vAlign w:val="bottom"/>
            <w:hideMark/>
          </w:tcPr>
          <w:p w14:paraId="7BBF7F57" w14:textId="77777777" w:rsidR="003F04F3" w:rsidRPr="00B919C9" w:rsidRDefault="003F04F3" w:rsidP="003F04F3">
            <w:pPr>
              <w:jc w:val="center"/>
              <w:rPr>
                <w:color w:val="000000"/>
                <w:sz w:val="24"/>
                <w:szCs w:val="24"/>
              </w:rPr>
            </w:pPr>
            <w:r w:rsidRPr="00B919C9">
              <w:rPr>
                <w:color w:val="000000"/>
                <w:sz w:val="24"/>
                <w:szCs w:val="24"/>
              </w:rPr>
              <w:t>yes</w:t>
            </w:r>
          </w:p>
        </w:tc>
        <w:tc>
          <w:tcPr>
            <w:tcW w:w="910" w:type="dxa"/>
            <w:gridSpan w:val="2"/>
            <w:tcBorders>
              <w:top w:val="single" w:sz="4" w:space="0" w:color="auto"/>
              <w:left w:val="single" w:sz="4" w:space="0" w:color="auto"/>
              <w:bottom w:val="nil"/>
              <w:right w:val="nil"/>
            </w:tcBorders>
            <w:shd w:val="clear" w:color="auto" w:fill="auto"/>
            <w:vAlign w:val="bottom"/>
            <w:hideMark/>
          </w:tcPr>
          <w:p w14:paraId="7C852802"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1B5CDB3A"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5452F558" w14:textId="77777777" w:rsidR="003F04F3" w:rsidRPr="00B919C9" w:rsidRDefault="003F04F3" w:rsidP="003F04F3">
            <w:pPr>
              <w:jc w:val="center"/>
              <w:rPr>
                <w:color w:val="000000"/>
                <w:sz w:val="24"/>
                <w:szCs w:val="24"/>
              </w:rPr>
            </w:pPr>
            <w:r w:rsidRPr="00B919C9">
              <w:rPr>
                <w:color w:val="000000"/>
                <w:sz w:val="24"/>
                <w:szCs w:val="24"/>
              </w:rPr>
              <w:t>yes</w:t>
            </w:r>
          </w:p>
        </w:tc>
        <w:tc>
          <w:tcPr>
            <w:tcW w:w="855" w:type="dxa"/>
            <w:gridSpan w:val="2"/>
            <w:tcBorders>
              <w:top w:val="single" w:sz="4" w:space="0" w:color="auto"/>
              <w:left w:val="single" w:sz="4" w:space="0" w:color="auto"/>
              <w:bottom w:val="nil"/>
              <w:right w:val="nil"/>
            </w:tcBorders>
            <w:shd w:val="clear" w:color="auto" w:fill="auto"/>
            <w:vAlign w:val="bottom"/>
            <w:hideMark/>
          </w:tcPr>
          <w:p w14:paraId="0D9B106E" w14:textId="77777777" w:rsidR="003F04F3" w:rsidRPr="00B919C9" w:rsidRDefault="003F04F3" w:rsidP="003F04F3">
            <w:pPr>
              <w:jc w:val="center"/>
              <w:rPr>
                <w:color w:val="000000"/>
                <w:sz w:val="24"/>
                <w:szCs w:val="24"/>
              </w:rPr>
            </w:pPr>
            <w:r w:rsidRPr="00B919C9">
              <w:rPr>
                <w:color w:val="000000"/>
                <w:sz w:val="24"/>
                <w:szCs w:val="24"/>
              </w:rPr>
              <w:t>n/a</w:t>
            </w:r>
          </w:p>
        </w:tc>
        <w:tc>
          <w:tcPr>
            <w:tcW w:w="855" w:type="dxa"/>
            <w:gridSpan w:val="2"/>
            <w:tcBorders>
              <w:top w:val="single" w:sz="4" w:space="0" w:color="auto"/>
              <w:left w:val="single" w:sz="4" w:space="0" w:color="auto"/>
              <w:bottom w:val="nil"/>
              <w:right w:val="nil"/>
            </w:tcBorders>
            <w:shd w:val="clear" w:color="auto" w:fill="auto"/>
            <w:vAlign w:val="bottom"/>
            <w:hideMark/>
          </w:tcPr>
          <w:p w14:paraId="10D20F2D" w14:textId="77777777" w:rsidR="003F04F3" w:rsidRPr="00B919C9" w:rsidRDefault="003F04F3" w:rsidP="003F04F3">
            <w:pPr>
              <w:jc w:val="center"/>
              <w:rPr>
                <w:color w:val="000000"/>
                <w:sz w:val="24"/>
                <w:szCs w:val="24"/>
              </w:rPr>
            </w:pPr>
            <w:r w:rsidRPr="00B919C9">
              <w:rPr>
                <w:color w:val="000000"/>
                <w:sz w:val="24"/>
                <w:szCs w:val="24"/>
              </w:rPr>
              <w:t>yes</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59CE233" w14:textId="77777777" w:rsidR="003F04F3" w:rsidRPr="00B919C9" w:rsidRDefault="003F04F3" w:rsidP="003F04F3">
            <w:pPr>
              <w:jc w:val="center"/>
              <w:rPr>
                <w:color w:val="000000"/>
                <w:sz w:val="24"/>
                <w:szCs w:val="24"/>
              </w:rPr>
            </w:pPr>
            <w:r w:rsidRPr="00B919C9">
              <w:rPr>
                <w:color w:val="000000"/>
                <w:sz w:val="24"/>
                <w:szCs w:val="24"/>
              </w:rPr>
              <w:t>yes</w:t>
            </w:r>
          </w:p>
        </w:tc>
      </w:tr>
      <w:tr w:rsidR="003F04F3" w:rsidRPr="00B919C9" w14:paraId="004460B1"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7C0835F" w14:textId="77777777" w:rsidR="003F04F3" w:rsidRPr="00B919C9" w:rsidRDefault="003F04F3" w:rsidP="003F04F3">
            <w:pPr>
              <w:rPr>
                <w:color w:val="000000"/>
                <w:sz w:val="24"/>
                <w:szCs w:val="24"/>
              </w:rPr>
            </w:pPr>
            <w:r w:rsidRPr="00B919C9">
              <w:rPr>
                <w:color w:val="000000"/>
                <w:sz w:val="24"/>
                <w:szCs w:val="24"/>
              </w:rPr>
              <w:t>brochure given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F7C949F" w14:textId="77777777" w:rsidR="003F04F3" w:rsidRPr="00B919C9" w:rsidRDefault="003F04F3" w:rsidP="003F04F3">
            <w:pPr>
              <w:jc w:val="center"/>
              <w:rPr>
                <w:color w:val="000000"/>
                <w:sz w:val="24"/>
                <w:szCs w:val="24"/>
              </w:rPr>
            </w:pPr>
            <w:r w:rsidRPr="00B919C9">
              <w:rPr>
                <w:color w:val="000000"/>
                <w:sz w:val="24"/>
                <w:szCs w:val="24"/>
              </w:rPr>
              <w:t>3</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195E920C" w14:textId="77777777" w:rsidR="003F04F3" w:rsidRPr="00B919C9" w:rsidRDefault="003F04F3" w:rsidP="003F04F3">
            <w:pPr>
              <w:jc w:val="center"/>
              <w:rPr>
                <w:color w:val="000000"/>
                <w:sz w:val="24"/>
                <w:szCs w:val="24"/>
              </w:rPr>
            </w:pPr>
            <w:r w:rsidRPr="00B919C9">
              <w:rPr>
                <w:color w:val="000000"/>
                <w:sz w:val="24"/>
                <w:szCs w:val="24"/>
              </w:rPr>
              <w:t>4</w:t>
            </w:r>
          </w:p>
        </w:tc>
        <w:tc>
          <w:tcPr>
            <w:tcW w:w="910" w:type="dxa"/>
            <w:gridSpan w:val="2"/>
            <w:tcBorders>
              <w:top w:val="single" w:sz="4" w:space="0" w:color="auto"/>
              <w:left w:val="nil"/>
              <w:bottom w:val="single" w:sz="4" w:space="0" w:color="auto"/>
              <w:right w:val="single" w:sz="4" w:space="0" w:color="auto"/>
            </w:tcBorders>
            <w:shd w:val="clear" w:color="auto" w:fill="auto"/>
            <w:vAlign w:val="bottom"/>
            <w:hideMark/>
          </w:tcPr>
          <w:p w14:paraId="5C159A9E" w14:textId="77777777" w:rsidR="003F04F3" w:rsidRPr="00B919C9" w:rsidRDefault="003F04F3" w:rsidP="003F04F3">
            <w:pPr>
              <w:jc w:val="center"/>
              <w:rPr>
                <w:color w:val="000000"/>
                <w:sz w:val="24"/>
                <w:szCs w:val="24"/>
              </w:rPr>
            </w:pPr>
            <w:r w:rsidRPr="00B919C9">
              <w:rPr>
                <w:color w:val="000000"/>
                <w:sz w:val="24"/>
                <w:szCs w:val="24"/>
              </w:rPr>
              <w:t>4</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43D98B72" w14:textId="77777777" w:rsidR="003F04F3" w:rsidRPr="00B919C9" w:rsidRDefault="003F04F3" w:rsidP="003F04F3">
            <w:pPr>
              <w:jc w:val="center"/>
              <w:rPr>
                <w:color w:val="000000"/>
                <w:sz w:val="24"/>
                <w:szCs w:val="24"/>
              </w:rPr>
            </w:pPr>
            <w:r w:rsidRPr="00B919C9">
              <w:rPr>
                <w:color w:val="000000"/>
                <w:sz w:val="24"/>
                <w:szCs w:val="24"/>
              </w:rPr>
              <w:t>5</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0BC76B69" w14:textId="77777777" w:rsidR="003F04F3" w:rsidRPr="00B919C9" w:rsidRDefault="003F04F3" w:rsidP="003F04F3">
            <w:pPr>
              <w:jc w:val="center"/>
              <w:rPr>
                <w:color w:val="000000"/>
                <w:sz w:val="24"/>
                <w:szCs w:val="24"/>
              </w:rPr>
            </w:pPr>
            <w:r w:rsidRPr="00B919C9">
              <w:rPr>
                <w:color w:val="000000"/>
                <w:sz w:val="24"/>
                <w:szCs w:val="24"/>
              </w:rPr>
              <w:t>3</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C704A32" w14:textId="77777777" w:rsidR="003F04F3" w:rsidRPr="00B919C9" w:rsidRDefault="003F04F3" w:rsidP="003F04F3">
            <w:pPr>
              <w:jc w:val="center"/>
              <w:rPr>
                <w:color w:val="000000"/>
                <w:sz w:val="24"/>
                <w:szCs w:val="24"/>
              </w:rPr>
            </w:pPr>
            <w:r w:rsidRPr="00B919C9">
              <w:rPr>
                <w:color w:val="000000"/>
                <w:sz w:val="24"/>
                <w:szCs w:val="24"/>
              </w:rPr>
              <w:t>4</w:t>
            </w:r>
          </w:p>
        </w:tc>
        <w:tc>
          <w:tcPr>
            <w:tcW w:w="855" w:type="dxa"/>
            <w:gridSpan w:val="2"/>
            <w:tcBorders>
              <w:top w:val="single" w:sz="4" w:space="0" w:color="auto"/>
              <w:left w:val="nil"/>
              <w:bottom w:val="single" w:sz="4" w:space="0" w:color="auto"/>
              <w:right w:val="single" w:sz="4" w:space="0" w:color="auto"/>
            </w:tcBorders>
            <w:shd w:val="clear" w:color="auto" w:fill="auto"/>
            <w:vAlign w:val="bottom"/>
            <w:hideMark/>
          </w:tcPr>
          <w:p w14:paraId="7ADB630F" w14:textId="77777777" w:rsidR="003F04F3" w:rsidRPr="00B919C9" w:rsidRDefault="003F04F3" w:rsidP="003F04F3">
            <w:pPr>
              <w:jc w:val="center"/>
              <w:rPr>
                <w:color w:val="000000"/>
                <w:sz w:val="24"/>
                <w:szCs w:val="24"/>
              </w:rPr>
            </w:pPr>
            <w:r w:rsidRPr="00B919C9">
              <w:rPr>
                <w:color w:val="000000"/>
                <w:sz w:val="24"/>
                <w:szCs w:val="24"/>
              </w:rPr>
              <w:t>6</w:t>
            </w:r>
          </w:p>
        </w:tc>
        <w:tc>
          <w:tcPr>
            <w:tcW w:w="1584" w:type="dxa"/>
            <w:gridSpan w:val="2"/>
            <w:tcBorders>
              <w:top w:val="single" w:sz="4" w:space="0" w:color="auto"/>
              <w:left w:val="nil"/>
              <w:bottom w:val="single" w:sz="4" w:space="0" w:color="auto"/>
              <w:right w:val="single" w:sz="4" w:space="0" w:color="auto"/>
            </w:tcBorders>
            <w:shd w:val="clear" w:color="auto" w:fill="auto"/>
            <w:vAlign w:val="bottom"/>
            <w:hideMark/>
          </w:tcPr>
          <w:p w14:paraId="4D74433D" w14:textId="77777777" w:rsidR="003F04F3" w:rsidRPr="00B919C9" w:rsidRDefault="003F04F3" w:rsidP="003F04F3">
            <w:pPr>
              <w:jc w:val="center"/>
              <w:rPr>
                <w:color w:val="000000"/>
                <w:sz w:val="24"/>
                <w:szCs w:val="24"/>
              </w:rPr>
            </w:pPr>
            <w:r w:rsidRPr="00B919C9">
              <w:rPr>
                <w:color w:val="000000"/>
                <w:sz w:val="24"/>
                <w:szCs w:val="24"/>
              </w:rPr>
              <w:t>4</w:t>
            </w:r>
          </w:p>
        </w:tc>
      </w:tr>
      <w:tr w:rsidR="003F04F3" w:rsidRPr="00B919C9" w14:paraId="6C27DD47"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5A3E1E7F" w14:textId="77777777" w:rsidR="003F04F3" w:rsidRPr="00B919C9" w:rsidRDefault="003F04F3" w:rsidP="003F04F3">
            <w:pPr>
              <w:jc w:val="center"/>
              <w:rPr>
                <w:color w:val="000000"/>
                <w:sz w:val="24"/>
                <w:szCs w:val="24"/>
              </w:rPr>
            </w:pPr>
            <w:r w:rsidRPr="00B919C9">
              <w:rPr>
                <w:color w:val="000000"/>
                <w:sz w:val="24"/>
                <w:szCs w:val="24"/>
              </w:rPr>
              <w:t> </w:t>
            </w:r>
          </w:p>
        </w:tc>
        <w:tc>
          <w:tcPr>
            <w:tcW w:w="1800" w:type="dxa"/>
            <w:gridSpan w:val="2"/>
            <w:tcBorders>
              <w:top w:val="single" w:sz="4" w:space="0" w:color="auto"/>
              <w:left w:val="nil"/>
              <w:bottom w:val="single" w:sz="4" w:space="0" w:color="auto"/>
              <w:right w:val="single" w:sz="4" w:space="0" w:color="auto"/>
            </w:tcBorders>
            <w:shd w:val="clear" w:color="auto" w:fill="auto"/>
            <w:vAlign w:val="bottom"/>
            <w:hideMark/>
          </w:tcPr>
          <w:p w14:paraId="1C24D0D2" w14:textId="77777777" w:rsidR="003F04F3" w:rsidRPr="00B919C9" w:rsidRDefault="003F04F3" w:rsidP="003F04F3">
            <w:pPr>
              <w:jc w:val="center"/>
              <w:rPr>
                <w:color w:val="000000"/>
                <w:sz w:val="24"/>
                <w:szCs w:val="24"/>
              </w:rPr>
            </w:pPr>
            <w:r w:rsidRPr="00B919C9">
              <w:rPr>
                <w:color w:val="000000"/>
                <w:sz w:val="24"/>
                <w:szCs w:val="24"/>
              </w:rPr>
              <w:t>week 13</w:t>
            </w:r>
          </w:p>
        </w:tc>
        <w:tc>
          <w:tcPr>
            <w:tcW w:w="463" w:type="dxa"/>
            <w:tcBorders>
              <w:top w:val="nil"/>
              <w:left w:val="nil"/>
              <w:bottom w:val="nil"/>
              <w:right w:val="nil"/>
            </w:tcBorders>
            <w:shd w:val="clear" w:color="auto" w:fill="auto"/>
            <w:noWrap/>
            <w:vAlign w:val="bottom"/>
            <w:hideMark/>
          </w:tcPr>
          <w:p w14:paraId="4B6BD29E"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027BD86F"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642AD66A"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5A709446"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2BF52443"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767CE837"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30E589EE"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70E9445A"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3FF0292E"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7B68A68B"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78CA24B8"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7DEF9B5B" w14:textId="77777777" w:rsidR="003F04F3" w:rsidRPr="00B919C9" w:rsidRDefault="003F04F3" w:rsidP="003F04F3"/>
        </w:tc>
      </w:tr>
      <w:tr w:rsidR="003F04F3" w:rsidRPr="00B919C9" w14:paraId="318B037C"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060EA4C" w14:textId="77777777" w:rsidR="003F04F3" w:rsidRPr="00B919C9" w:rsidRDefault="003F04F3" w:rsidP="003F04F3">
            <w:pPr>
              <w:rPr>
                <w:color w:val="000000"/>
                <w:sz w:val="24"/>
                <w:szCs w:val="24"/>
              </w:rPr>
            </w:pPr>
            <w:r w:rsidRPr="00B919C9">
              <w:rPr>
                <w:color w:val="000000"/>
                <w:sz w:val="24"/>
                <w:szCs w:val="24"/>
              </w:rPr>
              <w:t>sheet color</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3109490A" w14:textId="77777777" w:rsidR="003F04F3" w:rsidRPr="00B919C9" w:rsidRDefault="003F04F3" w:rsidP="003F04F3">
            <w:pPr>
              <w:jc w:val="center"/>
              <w:rPr>
                <w:color w:val="000000"/>
                <w:sz w:val="24"/>
                <w:szCs w:val="24"/>
              </w:rPr>
            </w:pPr>
            <w:r w:rsidRPr="00B919C9">
              <w:rPr>
                <w:color w:val="000000"/>
                <w:sz w:val="24"/>
                <w:szCs w:val="24"/>
              </w:rPr>
              <w:t>pink</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4C43DFE5" w14:textId="77777777" w:rsidR="003F04F3" w:rsidRPr="00B919C9" w:rsidRDefault="003F04F3" w:rsidP="003F04F3">
            <w:pPr>
              <w:jc w:val="center"/>
              <w:rPr>
                <w:color w:val="000000"/>
                <w:sz w:val="24"/>
                <w:szCs w:val="24"/>
              </w:rPr>
            </w:pPr>
            <w:r w:rsidRPr="00B919C9">
              <w:rPr>
                <w:color w:val="000000"/>
                <w:sz w:val="24"/>
                <w:szCs w:val="24"/>
              </w:rPr>
              <w:t>green</w:t>
            </w:r>
          </w:p>
        </w:tc>
        <w:tc>
          <w:tcPr>
            <w:tcW w:w="463" w:type="dxa"/>
            <w:tcBorders>
              <w:top w:val="nil"/>
              <w:left w:val="nil"/>
              <w:bottom w:val="nil"/>
              <w:right w:val="nil"/>
            </w:tcBorders>
            <w:shd w:val="clear" w:color="auto" w:fill="auto"/>
            <w:noWrap/>
            <w:vAlign w:val="bottom"/>
            <w:hideMark/>
          </w:tcPr>
          <w:p w14:paraId="62F1372B"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5ADE6ACD"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21B40FD1"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13CF9A7F"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1E66BE40"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669D54FF"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3CD299DF"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7665D4AD"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3B9CFACB"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104E00A9"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1B7C0EBE"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014E3D1C" w14:textId="77777777" w:rsidR="003F04F3" w:rsidRPr="00B919C9" w:rsidRDefault="003F04F3" w:rsidP="003F04F3"/>
        </w:tc>
      </w:tr>
      <w:tr w:rsidR="003F04F3" w:rsidRPr="00B919C9" w14:paraId="23AB18AA"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3D117B3F" w14:textId="77777777" w:rsidR="003F04F3" w:rsidRPr="00B919C9" w:rsidRDefault="003F04F3" w:rsidP="003F04F3">
            <w:pPr>
              <w:rPr>
                <w:i/>
                <w:iCs/>
                <w:color w:val="000000"/>
                <w:sz w:val="24"/>
                <w:szCs w:val="24"/>
              </w:rPr>
            </w:pPr>
            <w:r w:rsidRPr="00B919C9">
              <w:rPr>
                <w:i/>
                <w:iCs/>
                <w:color w:val="000000"/>
                <w:sz w:val="24"/>
                <w:szCs w:val="24"/>
              </w:rPr>
              <w:t># patients</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2B20500" w14:textId="77777777" w:rsidR="003F04F3" w:rsidRPr="00B919C9" w:rsidRDefault="003F04F3" w:rsidP="003F04F3">
            <w:pPr>
              <w:jc w:val="center"/>
              <w:rPr>
                <w:color w:val="000000"/>
                <w:sz w:val="24"/>
                <w:szCs w:val="24"/>
              </w:rPr>
            </w:pPr>
            <w:r w:rsidRPr="00B919C9">
              <w:rPr>
                <w:color w:val="000000"/>
                <w:sz w:val="24"/>
                <w:szCs w:val="24"/>
              </w:rPr>
              <w:t>3</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6276C2BD" w14:textId="77777777" w:rsidR="003F04F3" w:rsidRPr="00B919C9" w:rsidRDefault="003F04F3" w:rsidP="003F04F3">
            <w:pPr>
              <w:jc w:val="center"/>
              <w:rPr>
                <w:color w:val="000000"/>
                <w:sz w:val="24"/>
                <w:szCs w:val="24"/>
              </w:rPr>
            </w:pPr>
            <w:r w:rsidRPr="00B919C9">
              <w:rPr>
                <w:color w:val="000000"/>
                <w:sz w:val="24"/>
                <w:szCs w:val="24"/>
              </w:rPr>
              <w:t>4</w:t>
            </w:r>
          </w:p>
        </w:tc>
        <w:tc>
          <w:tcPr>
            <w:tcW w:w="463" w:type="dxa"/>
            <w:tcBorders>
              <w:top w:val="nil"/>
              <w:left w:val="nil"/>
              <w:bottom w:val="nil"/>
              <w:right w:val="nil"/>
            </w:tcBorders>
            <w:shd w:val="clear" w:color="auto" w:fill="auto"/>
            <w:noWrap/>
            <w:vAlign w:val="bottom"/>
            <w:hideMark/>
          </w:tcPr>
          <w:p w14:paraId="0119C287"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54485DCE"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77437A7B"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72BEB365"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18F52D7E"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10DF01BC"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56523D4C"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2C0668B3"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0CEB5793"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3B8B4CE3"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6A1179ED"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3B7F74A8" w14:textId="77777777" w:rsidR="003F04F3" w:rsidRPr="00B919C9" w:rsidRDefault="003F04F3" w:rsidP="003F04F3"/>
        </w:tc>
      </w:tr>
      <w:tr w:rsidR="003F04F3" w:rsidRPr="00B919C9" w14:paraId="0AEDCCEE"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75DDFE1B" w14:textId="77777777" w:rsidR="003F04F3" w:rsidRPr="00B919C9" w:rsidRDefault="003F04F3" w:rsidP="003F04F3">
            <w:pPr>
              <w:rPr>
                <w:color w:val="000000"/>
                <w:sz w:val="24"/>
                <w:szCs w:val="24"/>
              </w:rPr>
            </w:pPr>
            <w:r w:rsidRPr="00B919C9">
              <w:rPr>
                <w:color w:val="000000"/>
                <w:sz w:val="24"/>
                <w:szCs w:val="24"/>
              </w:rPr>
              <w:t># antibiotics</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06A5588" w14:textId="77777777" w:rsidR="003F04F3" w:rsidRPr="00B919C9" w:rsidRDefault="003F04F3" w:rsidP="003F04F3">
            <w:pPr>
              <w:jc w:val="center"/>
              <w:rPr>
                <w:color w:val="000000"/>
                <w:sz w:val="24"/>
                <w:szCs w:val="24"/>
              </w:rPr>
            </w:pPr>
            <w:r w:rsidRPr="00B919C9">
              <w:rPr>
                <w:color w:val="000000"/>
                <w:sz w:val="24"/>
                <w:szCs w:val="24"/>
              </w:rPr>
              <w:t>2</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6A6028D5" w14:textId="77777777" w:rsidR="003F04F3" w:rsidRPr="00B919C9" w:rsidRDefault="003F04F3" w:rsidP="003F04F3">
            <w:pPr>
              <w:jc w:val="center"/>
              <w:rPr>
                <w:color w:val="000000"/>
                <w:sz w:val="24"/>
                <w:szCs w:val="24"/>
              </w:rPr>
            </w:pPr>
            <w:r w:rsidRPr="00B919C9">
              <w:rPr>
                <w:color w:val="000000"/>
                <w:sz w:val="24"/>
                <w:szCs w:val="24"/>
              </w:rPr>
              <w:t>0</w:t>
            </w:r>
          </w:p>
        </w:tc>
        <w:tc>
          <w:tcPr>
            <w:tcW w:w="463" w:type="dxa"/>
            <w:tcBorders>
              <w:top w:val="nil"/>
              <w:left w:val="nil"/>
              <w:bottom w:val="nil"/>
              <w:right w:val="nil"/>
            </w:tcBorders>
            <w:shd w:val="clear" w:color="auto" w:fill="auto"/>
            <w:noWrap/>
            <w:vAlign w:val="bottom"/>
            <w:hideMark/>
          </w:tcPr>
          <w:p w14:paraId="060B58D6"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7C5BBAF7"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6620A2E5"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0D160D20"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2202479D"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4C821459"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35536AA8"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5C2F7E14"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2504B74F"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40F916B5"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2EE902C2"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3C1BA09F" w14:textId="77777777" w:rsidR="003F04F3" w:rsidRPr="00B919C9" w:rsidRDefault="003F04F3" w:rsidP="003F04F3"/>
        </w:tc>
      </w:tr>
      <w:tr w:rsidR="003F04F3" w:rsidRPr="00B919C9" w14:paraId="39D36A73" w14:textId="77777777" w:rsidTr="003F04F3">
        <w:trPr>
          <w:trHeight w:val="141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5FDB7FC8" w14:textId="77777777" w:rsidR="003F04F3" w:rsidRPr="00B919C9" w:rsidRDefault="003F04F3" w:rsidP="003F04F3">
            <w:pPr>
              <w:rPr>
                <w:color w:val="000000"/>
                <w:sz w:val="24"/>
                <w:szCs w:val="24"/>
              </w:rPr>
            </w:pPr>
            <w:r w:rsidRPr="00B919C9">
              <w:rPr>
                <w:color w:val="000000"/>
                <w:sz w:val="24"/>
                <w:szCs w:val="24"/>
              </w:rPr>
              <w:t>Chief Complaint</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02C1F3C7" w14:textId="2173B997" w:rsidR="003F04F3" w:rsidRPr="00B919C9" w:rsidRDefault="003F04F3" w:rsidP="003F04F3">
            <w:pPr>
              <w:jc w:val="center"/>
              <w:rPr>
                <w:color w:val="000000"/>
                <w:sz w:val="18"/>
                <w:szCs w:val="18"/>
              </w:rPr>
            </w:pPr>
            <w:r w:rsidRPr="00B919C9">
              <w:rPr>
                <w:color w:val="000000"/>
                <w:sz w:val="18"/>
                <w:szCs w:val="18"/>
              </w:rPr>
              <w:t>cough, congestion, sinus congestion, fever</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65B1BDC8" w14:textId="77777777" w:rsidR="003F04F3" w:rsidRPr="00B919C9" w:rsidRDefault="003F04F3" w:rsidP="003F04F3">
            <w:pPr>
              <w:jc w:val="center"/>
              <w:rPr>
                <w:color w:val="000000"/>
                <w:sz w:val="18"/>
                <w:szCs w:val="18"/>
              </w:rPr>
            </w:pPr>
            <w:r w:rsidRPr="00B919C9">
              <w:rPr>
                <w:color w:val="000000"/>
                <w:sz w:val="18"/>
                <w:szCs w:val="18"/>
              </w:rPr>
              <w:t>cough, congestion, rhinorrhea</w:t>
            </w:r>
          </w:p>
        </w:tc>
        <w:tc>
          <w:tcPr>
            <w:tcW w:w="463" w:type="dxa"/>
            <w:tcBorders>
              <w:top w:val="nil"/>
              <w:left w:val="nil"/>
              <w:bottom w:val="nil"/>
              <w:right w:val="nil"/>
            </w:tcBorders>
            <w:shd w:val="clear" w:color="auto" w:fill="auto"/>
            <w:noWrap/>
            <w:vAlign w:val="bottom"/>
            <w:hideMark/>
          </w:tcPr>
          <w:p w14:paraId="6ECA8D1A" w14:textId="77777777" w:rsidR="003F04F3" w:rsidRPr="00B919C9" w:rsidRDefault="003F04F3" w:rsidP="003F04F3">
            <w:pPr>
              <w:jc w:val="center"/>
              <w:rPr>
                <w:color w:val="000000"/>
                <w:sz w:val="18"/>
                <w:szCs w:val="18"/>
              </w:rPr>
            </w:pPr>
          </w:p>
        </w:tc>
        <w:tc>
          <w:tcPr>
            <w:tcW w:w="447" w:type="dxa"/>
            <w:tcBorders>
              <w:top w:val="nil"/>
              <w:left w:val="nil"/>
              <w:bottom w:val="nil"/>
              <w:right w:val="nil"/>
            </w:tcBorders>
            <w:shd w:val="clear" w:color="auto" w:fill="auto"/>
            <w:noWrap/>
            <w:vAlign w:val="bottom"/>
            <w:hideMark/>
          </w:tcPr>
          <w:p w14:paraId="6B94216B"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2CD2F331"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33C8793E"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2CDFFC38"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27DBA8C4"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30E6386D"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0B0F838B"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6D362C15"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5246117F"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651A1651"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34D711D2" w14:textId="77777777" w:rsidR="003F04F3" w:rsidRPr="00B919C9" w:rsidRDefault="003F04F3" w:rsidP="003F04F3"/>
        </w:tc>
      </w:tr>
      <w:tr w:rsidR="003F04F3" w:rsidRPr="00B919C9" w14:paraId="45C06477"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7EA78A5A" w14:textId="77777777" w:rsidR="003F04F3" w:rsidRPr="00B919C9" w:rsidRDefault="003F04F3" w:rsidP="003F04F3">
            <w:pPr>
              <w:jc w:val="center"/>
              <w:rPr>
                <w:color w:val="000000"/>
                <w:sz w:val="24"/>
                <w:szCs w:val="24"/>
              </w:rPr>
            </w:pPr>
            <w:r w:rsidRPr="00B919C9">
              <w:rPr>
                <w:color w:val="000000"/>
                <w:sz w:val="24"/>
                <w:szCs w:val="24"/>
              </w:rPr>
              <w:t>symptom duration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7C7390F5" w14:textId="77777777" w:rsidR="003F04F3" w:rsidRPr="00B919C9" w:rsidRDefault="003F04F3" w:rsidP="003F04F3">
            <w:pPr>
              <w:jc w:val="center"/>
              <w:rPr>
                <w:color w:val="000000"/>
                <w:sz w:val="24"/>
                <w:szCs w:val="24"/>
              </w:rPr>
            </w:pPr>
            <w:r w:rsidRPr="00B919C9">
              <w:rPr>
                <w:color w:val="000000"/>
                <w:sz w:val="24"/>
                <w:szCs w:val="24"/>
              </w:rPr>
              <w:t>&gt;10, 6-9</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788D075A" w14:textId="77777777" w:rsidR="003F04F3" w:rsidRPr="00B919C9" w:rsidRDefault="003F04F3" w:rsidP="003F04F3">
            <w:pPr>
              <w:jc w:val="center"/>
              <w:rPr>
                <w:color w:val="000000"/>
                <w:sz w:val="18"/>
                <w:szCs w:val="18"/>
              </w:rPr>
            </w:pPr>
            <w:r w:rsidRPr="00B919C9">
              <w:rPr>
                <w:color w:val="000000"/>
                <w:sz w:val="18"/>
                <w:szCs w:val="18"/>
              </w:rPr>
              <w:t>3-5, &lt;3</w:t>
            </w:r>
          </w:p>
        </w:tc>
        <w:tc>
          <w:tcPr>
            <w:tcW w:w="463" w:type="dxa"/>
            <w:tcBorders>
              <w:top w:val="nil"/>
              <w:left w:val="nil"/>
              <w:bottom w:val="nil"/>
              <w:right w:val="nil"/>
            </w:tcBorders>
            <w:shd w:val="clear" w:color="auto" w:fill="auto"/>
            <w:noWrap/>
            <w:vAlign w:val="bottom"/>
            <w:hideMark/>
          </w:tcPr>
          <w:p w14:paraId="55600DBE" w14:textId="77777777" w:rsidR="003F04F3" w:rsidRPr="00B919C9" w:rsidRDefault="003F04F3" w:rsidP="003F04F3">
            <w:pPr>
              <w:jc w:val="center"/>
              <w:rPr>
                <w:color w:val="000000"/>
                <w:sz w:val="18"/>
                <w:szCs w:val="18"/>
              </w:rPr>
            </w:pPr>
          </w:p>
        </w:tc>
        <w:tc>
          <w:tcPr>
            <w:tcW w:w="447" w:type="dxa"/>
            <w:tcBorders>
              <w:top w:val="nil"/>
              <w:left w:val="nil"/>
              <w:bottom w:val="nil"/>
              <w:right w:val="nil"/>
            </w:tcBorders>
            <w:shd w:val="clear" w:color="auto" w:fill="auto"/>
            <w:noWrap/>
            <w:vAlign w:val="bottom"/>
            <w:hideMark/>
          </w:tcPr>
          <w:p w14:paraId="60FC0A36"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4020B1CD"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4151ECCD"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7EF63A74"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472D6701"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33D57CBD"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201F1D4D"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64B3E71D"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64B64310"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3F379C7F"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537B8C40" w14:textId="77777777" w:rsidR="003F04F3" w:rsidRPr="00B919C9" w:rsidRDefault="003F04F3" w:rsidP="003F04F3"/>
        </w:tc>
      </w:tr>
      <w:tr w:rsidR="003F04F3" w:rsidRPr="00B919C9" w14:paraId="1E0A711B"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00DB14AF" w14:textId="77777777" w:rsidR="003F04F3" w:rsidRPr="00B919C9" w:rsidRDefault="003F04F3" w:rsidP="003F04F3">
            <w:pPr>
              <w:rPr>
                <w:color w:val="000000"/>
                <w:sz w:val="24"/>
                <w:szCs w:val="24"/>
              </w:rPr>
            </w:pPr>
            <w:r w:rsidRPr="00B919C9">
              <w:rPr>
                <w:color w:val="000000"/>
                <w:sz w:val="24"/>
                <w:szCs w:val="24"/>
              </w:rPr>
              <w:t>Compliance</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6FB51CD1" w14:textId="77777777" w:rsidR="003F04F3" w:rsidRPr="00B919C9" w:rsidRDefault="003F04F3" w:rsidP="003F04F3">
            <w:pPr>
              <w:jc w:val="center"/>
              <w:rPr>
                <w:color w:val="000000"/>
                <w:sz w:val="24"/>
                <w:szCs w:val="24"/>
              </w:rPr>
            </w:pPr>
            <w:r w:rsidRPr="00B919C9">
              <w:rPr>
                <w:color w:val="000000"/>
                <w:sz w:val="24"/>
                <w:szCs w:val="24"/>
              </w:rPr>
              <w:t>yes</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121F7451" w14:textId="77777777" w:rsidR="003F04F3" w:rsidRPr="00B919C9" w:rsidRDefault="003F04F3" w:rsidP="003F04F3">
            <w:pPr>
              <w:jc w:val="center"/>
              <w:rPr>
                <w:color w:val="000000"/>
                <w:sz w:val="24"/>
                <w:szCs w:val="24"/>
              </w:rPr>
            </w:pPr>
            <w:r w:rsidRPr="00B919C9">
              <w:rPr>
                <w:color w:val="000000"/>
                <w:sz w:val="24"/>
                <w:szCs w:val="24"/>
              </w:rPr>
              <w:t>yes</w:t>
            </w:r>
          </w:p>
        </w:tc>
        <w:tc>
          <w:tcPr>
            <w:tcW w:w="463" w:type="dxa"/>
            <w:tcBorders>
              <w:top w:val="nil"/>
              <w:left w:val="nil"/>
              <w:bottom w:val="nil"/>
              <w:right w:val="nil"/>
            </w:tcBorders>
            <w:shd w:val="clear" w:color="auto" w:fill="auto"/>
            <w:noWrap/>
            <w:vAlign w:val="bottom"/>
            <w:hideMark/>
          </w:tcPr>
          <w:p w14:paraId="5BBE0624"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23FE6E31"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72D622D7"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1C039888"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50FF47C9"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6C71D491"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65F4A3C1"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753AFE4C"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733AABFB"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2CE4BE7C"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5E6C7017"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0115026B" w14:textId="77777777" w:rsidR="003F04F3" w:rsidRPr="00B919C9" w:rsidRDefault="003F04F3" w:rsidP="003F04F3"/>
        </w:tc>
      </w:tr>
      <w:tr w:rsidR="003F04F3" w:rsidRPr="00B919C9" w14:paraId="73251CDB"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11A1CF10" w14:textId="199FFC7A" w:rsidR="003F04F3" w:rsidRPr="00B919C9" w:rsidRDefault="003F04F3" w:rsidP="003F04F3">
            <w:pPr>
              <w:rPr>
                <w:color w:val="000000"/>
                <w:sz w:val="24"/>
                <w:szCs w:val="24"/>
              </w:rPr>
            </w:pPr>
            <w:r w:rsidRPr="00B919C9">
              <w:rPr>
                <w:color w:val="000000"/>
                <w:sz w:val="24"/>
                <w:szCs w:val="24"/>
              </w:rPr>
              <w:t>Antibiotic justified</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079144E9" w14:textId="77777777" w:rsidR="003F04F3" w:rsidRPr="00B919C9" w:rsidRDefault="003F04F3" w:rsidP="003F04F3">
            <w:pPr>
              <w:jc w:val="center"/>
              <w:rPr>
                <w:color w:val="000000"/>
                <w:sz w:val="24"/>
                <w:szCs w:val="24"/>
              </w:rPr>
            </w:pPr>
            <w:r w:rsidRPr="00B919C9">
              <w:rPr>
                <w:color w:val="000000"/>
                <w:sz w:val="24"/>
                <w:szCs w:val="24"/>
              </w:rPr>
              <w:t>yes</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6B0D614A" w14:textId="77777777" w:rsidR="003F04F3" w:rsidRPr="00B919C9" w:rsidRDefault="003F04F3" w:rsidP="003F04F3">
            <w:pPr>
              <w:jc w:val="center"/>
              <w:rPr>
                <w:color w:val="000000"/>
                <w:sz w:val="24"/>
                <w:szCs w:val="24"/>
              </w:rPr>
            </w:pPr>
            <w:r w:rsidRPr="00B919C9">
              <w:rPr>
                <w:color w:val="000000"/>
                <w:sz w:val="24"/>
                <w:szCs w:val="24"/>
              </w:rPr>
              <w:t>n/a</w:t>
            </w:r>
          </w:p>
        </w:tc>
        <w:tc>
          <w:tcPr>
            <w:tcW w:w="463" w:type="dxa"/>
            <w:tcBorders>
              <w:top w:val="nil"/>
              <w:left w:val="nil"/>
              <w:bottom w:val="nil"/>
              <w:right w:val="nil"/>
            </w:tcBorders>
            <w:shd w:val="clear" w:color="auto" w:fill="auto"/>
            <w:noWrap/>
            <w:vAlign w:val="bottom"/>
            <w:hideMark/>
          </w:tcPr>
          <w:p w14:paraId="7B5A56BE"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53BEAD2F"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5506CF25"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0145ADF0"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692E8E73"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3A1BCFCF"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58000B12"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14B58756"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1315A0E6"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3FCA42F0"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4D76D18B"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6251B1F6" w14:textId="77777777" w:rsidR="003F04F3" w:rsidRPr="00B919C9" w:rsidRDefault="003F04F3" w:rsidP="003F04F3"/>
        </w:tc>
      </w:tr>
      <w:tr w:rsidR="003F04F3" w:rsidRPr="00B919C9" w14:paraId="70270C26" w14:textId="77777777" w:rsidTr="003F04F3">
        <w:trPr>
          <w:trHeight w:val="300"/>
        </w:trPr>
        <w:tc>
          <w:tcPr>
            <w:tcW w:w="1486"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71D0EC60" w14:textId="77777777" w:rsidR="003F04F3" w:rsidRPr="00B919C9" w:rsidRDefault="003F04F3" w:rsidP="003F04F3">
            <w:pPr>
              <w:rPr>
                <w:color w:val="000000"/>
                <w:sz w:val="24"/>
                <w:szCs w:val="24"/>
              </w:rPr>
            </w:pPr>
            <w:r w:rsidRPr="00B919C9">
              <w:rPr>
                <w:color w:val="000000"/>
                <w:sz w:val="24"/>
                <w:szCs w:val="24"/>
              </w:rPr>
              <w:t>brochure given</w:t>
            </w:r>
          </w:p>
        </w:tc>
        <w:tc>
          <w:tcPr>
            <w:tcW w:w="915" w:type="dxa"/>
            <w:tcBorders>
              <w:top w:val="single" w:sz="4" w:space="0" w:color="auto"/>
              <w:left w:val="nil"/>
              <w:bottom w:val="single" w:sz="4" w:space="0" w:color="auto"/>
              <w:right w:val="single" w:sz="4" w:space="0" w:color="auto"/>
            </w:tcBorders>
            <w:shd w:val="clear" w:color="auto" w:fill="auto"/>
            <w:vAlign w:val="bottom"/>
            <w:hideMark/>
          </w:tcPr>
          <w:p w14:paraId="77091196" w14:textId="77777777" w:rsidR="003F04F3" w:rsidRPr="00B919C9" w:rsidRDefault="003F04F3" w:rsidP="003F04F3">
            <w:pPr>
              <w:jc w:val="center"/>
              <w:rPr>
                <w:color w:val="000000"/>
                <w:sz w:val="24"/>
                <w:szCs w:val="24"/>
              </w:rPr>
            </w:pPr>
            <w:r w:rsidRPr="00B919C9">
              <w:rPr>
                <w:color w:val="000000"/>
                <w:sz w:val="24"/>
                <w:szCs w:val="24"/>
              </w:rPr>
              <w:t>3</w:t>
            </w:r>
          </w:p>
        </w:tc>
        <w:tc>
          <w:tcPr>
            <w:tcW w:w="885" w:type="dxa"/>
            <w:tcBorders>
              <w:top w:val="single" w:sz="4" w:space="0" w:color="auto"/>
              <w:left w:val="nil"/>
              <w:bottom w:val="single" w:sz="4" w:space="0" w:color="auto"/>
              <w:right w:val="single" w:sz="4" w:space="0" w:color="auto"/>
            </w:tcBorders>
            <w:shd w:val="clear" w:color="auto" w:fill="auto"/>
            <w:vAlign w:val="bottom"/>
            <w:hideMark/>
          </w:tcPr>
          <w:p w14:paraId="31F4AB4B" w14:textId="77777777" w:rsidR="003F04F3" w:rsidRPr="00B919C9" w:rsidRDefault="003F04F3" w:rsidP="003F04F3">
            <w:pPr>
              <w:jc w:val="center"/>
              <w:rPr>
                <w:color w:val="000000"/>
                <w:sz w:val="24"/>
                <w:szCs w:val="24"/>
              </w:rPr>
            </w:pPr>
            <w:r w:rsidRPr="00B919C9">
              <w:rPr>
                <w:color w:val="000000"/>
                <w:sz w:val="24"/>
                <w:szCs w:val="24"/>
              </w:rPr>
              <w:t>4</w:t>
            </w:r>
          </w:p>
        </w:tc>
        <w:tc>
          <w:tcPr>
            <w:tcW w:w="463" w:type="dxa"/>
            <w:tcBorders>
              <w:top w:val="nil"/>
              <w:left w:val="nil"/>
              <w:bottom w:val="nil"/>
              <w:right w:val="nil"/>
            </w:tcBorders>
            <w:shd w:val="clear" w:color="auto" w:fill="auto"/>
            <w:noWrap/>
            <w:vAlign w:val="bottom"/>
            <w:hideMark/>
          </w:tcPr>
          <w:p w14:paraId="125C2335" w14:textId="77777777" w:rsidR="003F04F3" w:rsidRPr="00B919C9" w:rsidRDefault="003F04F3" w:rsidP="003F04F3">
            <w:pPr>
              <w:jc w:val="center"/>
              <w:rPr>
                <w:color w:val="000000"/>
                <w:sz w:val="24"/>
                <w:szCs w:val="24"/>
              </w:rPr>
            </w:pPr>
          </w:p>
        </w:tc>
        <w:tc>
          <w:tcPr>
            <w:tcW w:w="447" w:type="dxa"/>
            <w:tcBorders>
              <w:top w:val="nil"/>
              <w:left w:val="nil"/>
              <w:bottom w:val="nil"/>
              <w:right w:val="nil"/>
            </w:tcBorders>
            <w:shd w:val="clear" w:color="auto" w:fill="auto"/>
            <w:noWrap/>
            <w:vAlign w:val="bottom"/>
            <w:hideMark/>
          </w:tcPr>
          <w:p w14:paraId="73BF5C40"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0F4305B4"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193E8703"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0ECE2F8C"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1702BCD8" w14:textId="77777777" w:rsidR="003F04F3" w:rsidRPr="00B919C9" w:rsidRDefault="003F04F3" w:rsidP="003F04F3"/>
        </w:tc>
        <w:tc>
          <w:tcPr>
            <w:tcW w:w="459" w:type="dxa"/>
            <w:tcBorders>
              <w:top w:val="nil"/>
              <w:left w:val="nil"/>
              <w:bottom w:val="nil"/>
              <w:right w:val="nil"/>
            </w:tcBorders>
            <w:shd w:val="clear" w:color="auto" w:fill="auto"/>
            <w:noWrap/>
            <w:vAlign w:val="bottom"/>
            <w:hideMark/>
          </w:tcPr>
          <w:p w14:paraId="5F1359AC" w14:textId="77777777" w:rsidR="003F04F3" w:rsidRPr="00B919C9" w:rsidRDefault="003F04F3" w:rsidP="003F04F3"/>
        </w:tc>
        <w:tc>
          <w:tcPr>
            <w:tcW w:w="396" w:type="dxa"/>
            <w:tcBorders>
              <w:top w:val="nil"/>
              <w:left w:val="nil"/>
              <w:bottom w:val="nil"/>
              <w:right w:val="nil"/>
            </w:tcBorders>
            <w:shd w:val="clear" w:color="auto" w:fill="auto"/>
            <w:noWrap/>
            <w:vAlign w:val="bottom"/>
            <w:hideMark/>
          </w:tcPr>
          <w:p w14:paraId="046405F6" w14:textId="77777777" w:rsidR="003F04F3" w:rsidRPr="00B919C9" w:rsidRDefault="003F04F3" w:rsidP="003F04F3"/>
        </w:tc>
        <w:tc>
          <w:tcPr>
            <w:tcW w:w="463" w:type="dxa"/>
            <w:tcBorders>
              <w:top w:val="nil"/>
              <w:left w:val="nil"/>
              <w:bottom w:val="nil"/>
              <w:right w:val="nil"/>
            </w:tcBorders>
            <w:shd w:val="clear" w:color="auto" w:fill="auto"/>
            <w:noWrap/>
            <w:vAlign w:val="bottom"/>
            <w:hideMark/>
          </w:tcPr>
          <w:p w14:paraId="0C45661E" w14:textId="77777777" w:rsidR="003F04F3" w:rsidRPr="00B919C9" w:rsidRDefault="003F04F3" w:rsidP="003F04F3"/>
        </w:tc>
        <w:tc>
          <w:tcPr>
            <w:tcW w:w="392" w:type="dxa"/>
            <w:tcBorders>
              <w:top w:val="nil"/>
              <w:left w:val="nil"/>
              <w:bottom w:val="nil"/>
              <w:right w:val="nil"/>
            </w:tcBorders>
            <w:shd w:val="clear" w:color="auto" w:fill="auto"/>
            <w:noWrap/>
            <w:vAlign w:val="bottom"/>
            <w:hideMark/>
          </w:tcPr>
          <w:p w14:paraId="5D6B45C4" w14:textId="77777777" w:rsidR="003F04F3" w:rsidRPr="00B919C9" w:rsidRDefault="003F04F3" w:rsidP="003F04F3"/>
        </w:tc>
        <w:tc>
          <w:tcPr>
            <w:tcW w:w="820" w:type="dxa"/>
            <w:tcBorders>
              <w:top w:val="nil"/>
              <w:left w:val="nil"/>
              <w:bottom w:val="nil"/>
              <w:right w:val="nil"/>
            </w:tcBorders>
            <w:shd w:val="clear" w:color="auto" w:fill="auto"/>
            <w:noWrap/>
            <w:vAlign w:val="bottom"/>
            <w:hideMark/>
          </w:tcPr>
          <w:p w14:paraId="77606B3B" w14:textId="77777777" w:rsidR="003F04F3" w:rsidRPr="00B919C9" w:rsidRDefault="003F04F3" w:rsidP="003F04F3"/>
        </w:tc>
        <w:tc>
          <w:tcPr>
            <w:tcW w:w="764" w:type="dxa"/>
            <w:tcBorders>
              <w:top w:val="nil"/>
              <w:left w:val="nil"/>
              <w:bottom w:val="nil"/>
              <w:right w:val="nil"/>
            </w:tcBorders>
            <w:shd w:val="clear" w:color="auto" w:fill="auto"/>
            <w:noWrap/>
            <w:vAlign w:val="bottom"/>
            <w:hideMark/>
          </w:tcPr>
          <w:p w14:paraId="48FEC060" w14:textId="77777777" w:rsidR="003F04F3" w:rsidRPr="00B919C9" w:rsidRDefault="003F04F3" w:rsidP="003F04F3"/>
        </w:tc>
      </w:tr>
    </w:tbl>
    <w:p w14:paraId="709F25D3" w14:textId="77777777" w:rsidR="009B17CE" w:rsidRPr="00B919C9" w:rsidRDefault="009B17CE" w:rsidP="00115231">
      <w:pPr>
        <w:spacing w:line="480" w:lineRule="auto"/>
      </w:pPr>
    </w:p>
    <w:p w14:paraId="36FD1FB1" w14:textId="3CB72632" w:rsidR="009B17CE" w:rsidRPr="00B919C9" w:rsidRDefault="009B17CE" w:rsidP="003F04F3">
      <w:pPr>
        <w:spacing w:line="480" w:lineRule="auto"/>
        <w:rPr>
          <w:sz w:val="24"/>
          <w:szCs w:val="24"/>
        </w:rPr>
      </w:pPr>
    </w:p>
    <w:p w14:paraId="59411CB6" w14:textId="106E3420" w:rsidR="003F04F3" w:rsidRPr="00B919C9" w:rsidRDefault="003F04F3" w:rsidP="003F04F3">
      <w:pPr>
        <w:spacing w:line="480" w:lineRule="auto"/>
        <w:rPr>
          <w:sz w:val="24"/>
          <w:szCs w:val="24"/>
        </w:rPr>
      </w:pPr>
    </w:p>
    <w:p w14:paraId="13022CA7" w14:textId="0CDC59F0" w:rsidR="003F04F3" w:rsidRPr="00B919C9" w:rsidRDefault="003F04F3" w:rsidP="003F04F3">
      <w:pPr>
        <w:spacing w:line="480" w:lineRule="auto"/>
        <w:rPr>
          <w:sz w:val="24"/>
          <w:szCs w:val="24"/>
        </w:rPr>
      </w:pPr>
    </w:p>
    <w:p w14:paraId="7C72F16C" w14:textId="77777777" w:rsidR="003F04F3" w:rsidRPr="00B919C9" w:rsidRDefault="003F04F3" w:rsidP="003F04F3">
      <w:pPr>
        <w:spacing w:line="480" w:lineRule="auto"/>
        <w:rPr>
          <w:sz w:val="24"/>
          <w:szCs w:val="24"/>
        </w:rPr>
      </w:pPr>
    </w:p>
    <w:p w14:paraId="47DB93B2" w14:textId="77777777" w:rsidR="003F04F3" w:rsidRPr="00B919C9" w:rsidRDefault="003F04F3" w:rsidP="003F04F3">
      <w:pPr>
        <w:spacing w:line="480" w:lineRule="auto"/>
        <w:rPr>
          <w:sz w:val="24"/>
          <w:szCs w:val="24"/>
        </w:rPr>
      </w:pPr>
    </w:p>
    <w:p w14:paraId="27B5895E" w14:textId="77777777" w:rsidR="009B17CE" w:rsidRPr="00B919C9" w:rsidRDefault="00037FE0" w:rsidP="00115231">
      <w:pPr>
        <w:overflowPunct w:val="0"/>
        <w:spacing w:after="160" w:line="480" w:lineRule="auto"/>
        <w:jc w:val="center"/>
        <w:rPr>
          <w:sz w:val="24"/>
          <w:szCs w:val="24"/>
        </w:rPr>
      </w:pPr>
      <w:r w:rsidRPr="00B919C9">
        <w:rPr>
          <w:sz w:val="24"/>
          <w:szCs w:val="24"/>
        </w:rPr>
        <w:lastRenderedPageBreak/>
        <w:t>Appendix J</w:t>
      </w:r>
    </w:p>
    <w:p w14:paraId="7A639A3C" w14:textId="77777777" w:rsidR="009B17CE" w:rsidRPr="00B919C9" w:rsidRDefault="00037FE0" w:rsidP="00115231">
      <w:pPr>
        <w:overflowPunct w:val="0"/>
        <w:spacing w:after="160" w:line="480" w:lineRule="auto"/>
        <w:jc w:val="center"/>
      </w:pPr>
      <w:r w:rsidRPr="00B919C9">
        <w:rPr>
          <w:sz w:val="24"/>
          <w:szCs w:val="24"/>
        </w:rPr>
        <w:t>IRB Review Form</w:t>
      </w:r>
      <w:r w:rsidRPr="00B919C9">
        <w:rPr>
          <w:noProof/>
        </w:rPr>
        <w:drawing>
          <wp:inline distT="0" distB="0" distL="0" distR="0" wp14:anchorId="127106F7" wp14:editId="1524F671">
            <wp:extent cx="5829300" cy="3277235"/>
            <wp:effectExtent l="0" t="0" r="0" b="0"/>
            <wp:docPr id="19" name="Picture 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4" descr="A screenshot of a social media post&#10;&#10;Description automatically generated"/>
                    <pic:cNvPicPr>
                      <a:picLocks noChangeAspect="1" noChangeArrowheads="1"/>
                    </pic:cNvPicPr>
                  </pic:nvPicPr>
                  <pic:blipFill>
                    <a:blip r:embed="rId28"/>
                    <a:stretch>
                      <a:fillRect/>
                    </a:stretch>
                  </pic:blipFill>
                  <pic:spPr bwMode="auto">
                    <a:xfrm>
                      <a:off x="0" y="0"/>
                      <a:ext cx="5829300" cy="3277235"/>
                    </a:xfrm>
                    <a:prstGeom prst="rect">
                      <a:avLst/>
                    </a:prstGeom>
                  </pic:spPr>
                </pic:pic>
              </a:graphicData>
            </a:graphic>
          </wp:inline>
        </w:drawing>
      </w:r>
      <w:r w:rsidRPr="00B919C9">
        <w:rPr>
          <w:noProof/>
        </w:rPr>
        <w:lastRenderedPageBreak/>
        <w:drawing>
          <wp:inline distT="0" distB="0" distL="0" distR="0" wp14:anchorId="460F162E" wp14:editId="4BD2C757">
            <wp:extent cx="5829300" cy="4175760"/>
            <wp:effectExtent l="0" t="0" r="0" b="0"/>
            <wp:docPr id="20" name="Picture 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5" descr="A screenshot of a social media post&#10;&#10;Description automatically generated"/>
                    <pic:cNvPicPr>
                      <a:picLocks noChangeAspect="1" noChangeArrowheads="1"/>
                    </pic:cNvPicPr>
                  </pic:nvPicPr>
                  <pic:blipFill>
                    <a:blip r:embed="rId29"/>
                    <a:stretch>
                      <a:fillRect/>
                    </a:stretch>
                  </pic:blipFill>
                  <pic:spPr bwMode="auto">
                    <a:xfrm>
                      <a:off x="0" y="0"/>
                      <a:ext cx="5829300" cy="4175760"/>
                    </a:xfrm>
                    <a:prstGeom prst="rect">
                      <a:avLst/>
                    </a:prstGeom>
                  </pic:spPr>
                </pic:pic>
              </a:graphicData>
            </a:graphic>
          </wp:inline>
        </w:drawing>
      </w:r>
      <w:r w:rsidRPr="00B919C9">
        <w:rPr>
          <w:noProof/>
        </w:rPr>
        <w:drawing>
          <wp:inline distT="0" distB="0" distL="0" distR="0" wp14:anchorId="70362C45" wp14:editId="694D40D6">
            <wp:extent cx="5829300" cy="3277235"/>
            <wp:effectExtent l="0" t="0" r="0" b="0"/>
            <wp:docPr id="21" name="Picture 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6" descr="A screenshot of a social media post&#10;&#10;Description automatically generated"/>
                    <pic:cNvPicPr>
                      <a:picLocks noChangeAspect="1" noChangeArrowheads="1"/>
                    </pic:cNvPicPr>
                  </pic:nvPicPr>
                  <pic:blipFill>
                    <a:blip r:embed="rId30"/>
                    <a:stretch>
                      <a:fillRect/>
                    </a:stretch>
                  </pic:blipFill>
                  <pic:spPr bwMode="auto">
                    <a:xfrm>
                      <a:off x="0" y="0"/>
                      <a:ext cx="5829300" cy="3277235"/>
                    </a:xfrm>
                    <a:prstGeom prst="rect">
                      <a:avLst/>
                    </a:prstGeom>
                  </pic:spPr>
                </pic:pic>
              </a:graphicData>
            </a:graphic>
          </wp:inline>
        </w:drawing>
      </w:r>
      <w:r w:rsidRPr="00B919C9">
        <w:rPr>
          <w:noProof/>
        </w:rPr>
        <w:lastRenderedPageBreak/>
        <w:drawing>
          <wp:inline distT="0" distB="0" distL="0" distR="0" wp14:anchorId="53BD2FA0" wp14:editId="1BD8FDD2">
            <wp:extent cx="5829300" cy="3277235"/>
            <wp:effectExtent l="0" t="0" r="0" b="0"/>
            <wp:docPr id="22" name="Picture 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7" descr="A screenshot of a social media post&#10;&#10;Description automatically generated"/>
                    <pic:cNvPicPr>
                      <a:picLocks noChangeAspect="1" noChangeArrowheads="1"/>
                    </pic:cNvPicPr>
                  </pic:nvPicPr>
                  <pic:blipFill>
                    <a:blip r:embed="rId31"/>
                    <a:stretch>
                      <a:fillRect/>
                    </a:stretch>
                  </pic:blipFill>
                  <pic:spPr bwMode="auto">
                    <a:xfrm>
                      <a:off x="0" y="0"/>
                      <a:ext cx="5829300" cy="3277235"/>
                    </a:xfrm>
                    <a:prstGeom prst="rect">
                      <a:avLst/>
                    </a:prstGeom>
                  </pic:spPr>
                </pic:pic>
              </a:graphicData>
            </a:graphic>
          </wp:inline>
        </w:drawing>
      </w:r>
      <w:r w:rsidRPr="00B919C9">
        <w:rPr>
          <w:noProof/>
        </w:rPr>
        <w:drawing>
          <wp:inline distT="0" distB="0" distL="0" distR="0" wp14:anchorId="6E8E1BF5" wp14:editId="5CD36875">
            <wp:extent cx="5829300" cy="3277235"/>
            <wp:effectExtent l="0" t="0" r="0" b="0"/>
            <wp:docPr id="23" name="Picture 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8" descr="A screenshot of a social media post&#10;&#10;Description automatically generated"/>
                    <pic:cNvPicPr>
                      <a:picLocks noChangeAspect="1" noChangeArrowheads="1"/>
                    </pic:cNvPicPr>
                  </pic:nvPicPr>
                  <pic:blipFill>
                    <a:blip r:embed="rId32"/>
                    <a:stretch>
                      <a:fillRect/>
                    </a:stretch>
                  </pic:blipFill>
                  <pic:spPr bwMode="auto">
                    <a:xfrm>
                      <a:off x="0" y="0"/>
                      <a:ext cx="5829300" cy="3277235"/>
                    </a:xfrm>
                    <a:prstGeom prst="rect">
                      <a:avLst/>
                    </a:prstGeom>
                  </pic:spPr>
                </pic:pic>
              </a:graphicData>
            </a:graphic>
          </wp:inline>
        </w:drawing>
      </w:r>
    </w:p>
    <w:p w14:paraId="5A20EDC0" w14:textId="77777777" w:rsidR="009B17CE" w:rsidRPr="00B919C9" w:rsidRDefault="009B17CE" w:rsidP="00115231">
      <w:pPr>
        <w:overflowPunct w:val="0"/>
        <w:spacing w:after="160" w:line="480" w:lineRule="auto"/>
        <w:rPr>
          <w:sz w:val="24"/>
          <w:szCs w:val="24"/>
        </w:rPr>
      </w:pPr>
    </w:p>
    <w:p w14:paraId="3C4DC5A1" w14:textId="77777777" w:rsidR="009B17CE" w:rsidRPr="00B919C9" w:rsidRDefault="009B17CE" w:rsidP="00115231">
      <w:pPr>
        <w:overflowPunct w:val="0"/>
        <w:spacing w:after="160" w:line="480" w:lineRule="auto"/>
        <w:rPr>
          <w:sz w:val="24"/>
          <w:szCs w:val="24"/>
        </w:rPr>
      </w:pPr>
    </w:p>
    <w:p w14:paraId="0EA37407" w14:textId="77777777" w:rsidR="009B17CE" w:rsidRPr="00B919C9" w:rsidRDefault="00037FE0" w:rsidP="00115231">
      <w:pPr>
        <w:overflowPunct w:val="0"/>
        <w:spacing w:after="160" w:line="480" w:lineRule="auto"/>
        <w:rPr>
          <w:sz w:val="24"/>
          <w:szCs w:val="24"/>
        </w:rPr>
      </w:pPr>
      <w:r w:rsidRPr="00B919C9">
        <w:br w:type="page"/>
      </w:r>
    </w:p>
    <w:p w14:paraId="2FA6EF69" w14:textId="77777777" w:rsidR="009B17CE" w:rsidRPr="00B919C9" w:rsidRDefault="00037FE0" w:rsidP="00115231">
      <w:pPr>
        <w:spacing w:line="480" w:lineRule="auto"/>
        <w:jc w:val="center"/>
        <w:rPr>
          <w:sz w:val="24"/>
          <w:szCs w:val="24"/>
        </w:rPr>
      </w:pPr>
      <w:r w:rsidRPr="00B919C9">
        <w:rPr>
          <w:sz w:val="24"/>
          <w:szCs w:val="24"/>
        </w:rPr>
        <w:lastRenderedPageBreak/>
        <w:t>Appendix K</w:t>
      </w:r>
    </w:p>
    <w:p w14:paraId="323B51D5" w14:textId="77777777" w:rsidR="009B17CE" w:rsidRPr="00B919C9" w:rsidRDefault="00037FE0" w:rsidP="00115231">
      <w:pPr>
        <w:spacing w:line="480" w:lineRule="auto"/>
        <w:jc w:val="center"/>
        <w:rPr>
          <w:sz w:val="24"/>
          <w:szCs w:val="24"/>
        </w:rPr>
      </w:pPr>
      <w:r w:rsidRPr="00B919C9">
        <w:rPr>
          <w:sz w:val="24"/>
          <w:szCs w:val="24"/>
        </w:rPr>
        <w:t>Iowa Model Cycle Reviews</w:t>
      </w:r>
    </w:p>
    <w:p w14:paraId="28BF252F" w14:textId="77777777" w:rsidR="009B17CE" w:rsidRPr="00B919C9" w:rsidRDefault="00037FE0" w:rsidP="00115231">
      <w:pPr>
        <w:spacing w:line="480" w:lineRule="auto"/>
        <w:jc w:val="center"/>
        <w:rPr>
          <w:sz w:val="24"/>
          <w:szCs w:val="24"/>
        </w:rPr>
      </w:pPr>
      <w:r w:rsidRPr="00B919C9">
        <w:rPr>
          <w:noProof/>
        </w:rPr>
        <w:drawing>
          <wp:inline distT="0" distB="0" distL="0" distR="0" wp14:anchorId="355B446B" wp14:editId="00F179A9">
            <wp:extent cx="5829300" cy="6909847"/>
            <wp:effectExtent l="0" t="0" r="0" b="5715"/>
            <wp:docPr id="24" name="Picture 12"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2" descr="A close up of text on a white background&#10;&#10;Description automatically generated"/>
                    <pic:cNvPicPr>
                      <a:picLocks noChangeAspect="1" noChangeArrowheads="1"/>
                    </pic:cNvPicPr>
                  </pic:nvPicPr>
                  <pic:blipFill>
                    <a:blip r:embed="rId33"/>
                    <a:stretch>
                      <a:fillRect/>
                    </a:stretch>
                  </pic:blipFill>
                  <pic:spPr bwMode="auto">
                    <a:xfrm>
                      <a:off x="0" y="0"/>
                      <a:ext cx="5831677" cy="6912665"/>
                    </a:xfrm>
                    <a:prstGeom prst="rect">
                      <a:avLst/>
                    </a:prstGeom>
                  </pic:spPr>
                </pic:pic>
              </a:graphicData>
            </a:graphic>
          </wp:inline>
        </w:drawing>
      </w:r>
    </w:p>
    <w:p w14:paraId="48023685" w14:textId="77DAA876" w:rsidR="009B17CE" w:rsidRPr="00B919C9" w:rsidRDefault="00037FE0" w:rsidP="00115231">
      <w:pPr>
        <w:spacing w:line="480" w:lineRule="auto"/>
        <w:rPr>
          <w:sz w:val="18"/>
          <w:szCs w:val="18"/>
        </w:rPr>
      </w:pPr>
      <w:r w:rsidRPr="00B919C9">
        <w:rPr>
          <w:sz w:val="18"/>
          <w:szCs w:val="18"/>
        </w:rPr>
        <w:t>Iowa Model of Evidenced-Based Practice to Promote Quality Care</w:t>
      </w:r>
      <w:r w:rsidR="00A97B96" w:rsidRPr="00B919C9">
        <w:rPr>
          <w:sz w:val="18"/>
          <w:szCs w:val="18"/>
        </w:rPr>
        <w:t xml:space="preserve">. Adapted from </w:t>
      </w:r>
      <w:r w:rsidR="006751DF" w:rsidRPr="00B919C9">
        <w:rPr>
          <w:sz w:val="18"/>
          <w:szCs w:val="18"/>
        </w:rPr>
        <w:t>“</w:t>
      </w:r>
      <w:r w:rsidR="004B0175" w:rsidRPr="00B919C9">
        <w:rPr>
          <w:sz w:val="18"/>
          <w:szCs w:val="18"/>
        </w:rPr>
        <w:t>Iowa Model of Evidence‐Based Practice: Revisions and Validation</w:t>
      </w:r>
      <w:r w:rsidR="006751DF" w:rsidRPr="00B919C9">
        <w:rPr>
          <w:sz w:val="18"/>
          <w:szCs w:val="18"/>
        </w:rPr>
        <w:t>”</w:t>
      </w:r>
      <w:r w:rsidR="00A97B96" w:rsidRPr="00B919C9">
        <w:rPr>
          <w:sz w:val="18"/>
          <w:szCs w:val="18"/>
        </w:rPr>
        <w:t xml:space="preserve"> by Buckwalter et al.</w:t>
      </w:r>
      <w:r w:rsidR="006751DF" w:rsidRPr="00B919C9">
        <w:rPr>
          <w:sz w:val="18"/>
          <w:szCs w:val="18"/>
        </w:rPr>
        <w:t>,</w:t>
      </w:r>
      <w:r w:rsidR="004B0175" w:rsidRPr="00B919C9">
        <w:rPr>
          <w:sz w:val="18"/>
          <w:szCs w:val="18"/>
        </w:rPr>
        <w:t xml:space="preserve"> 2017, </w:t>
      </w:r>
      <w:r w:rsidR="004B0175" w:rsidRPr="00B919C9">
        <w:rPr>
          <w:i/>
          <w:iCs/>
          <w:sz w:val="18"/>
          <w:szCs w:val="18"/>
        </w:rPr>
        <w:t>Worldviews on Evidence-based Nursing, 14</w:t>
      </w:r>
      <w:r w:rsidR="004B0175" w:rsidRPr="00B919C9">
        <w:rPr>
          <w:sz w:val="18"/>
          <w:szCs w:val="18"/>
        </w:rPr>
        <w:t xml:space="preserve">(3), 175-182. </w:t>
      </w:r>
    </w:p>
    <w:p w14:paraId="211A367E" w14:textId="49425478" w:rsidR="00E14EDB" w:rsidRPr="00B919C9" w:rsidRDefault="00E14EDB" w:rsidP="00E14EDB">
      <w:pPr>
        <w:pStyle w:val="APA"/>
        <w:ind w:firstLine="0"/>
        <w:jc w:val="center"/>
      </w:pPr>
      <w:r w:rsidRPr="00B919C9">
        <w:lastRenderedPageBreak/>
        <w:t>Appendix L</w:t>
      </w:r>
    </w:p>
    <w:p w14:paraId="10AF4C53" w14:textId="013A4CB6" w:rsidR="00E14EDB" w:rsidRPr="00B919C9" w:rsidRDefault="00E14EDB" w:rsidP="00E14EDB">
      <w:pPr>
        <w:pStyle w:val="APA"/>
        <w:ind w:firstLine="0"/>
        <w:jc w:val="center"/>
      </w:pPr>
      <w:r w:rsidRPr="00B919C9">
        <w:t>Project Demographics Data Table</w:t>
      </w:r>
    </w:p>
    <w:p w14:paraId="33B2ECB4" w14:textId="28A3705C" w:rsidR="003366EC" w:rsidRPr="00B919C9" w:rsidRDefault="003366EC" w:rsidP="003366EC">
      <w:pPr>
        <w:pStyle w:val="APA"/>
        <w:rPr>
          <w:b/>
          <w:bCs/>
          <w:i/>
          <w:iCs/>
        </w:rPr>
      </w:pPr>
      <w:r w:rsidRPr="00B919C9">
        <w:rPr>
          <w:b/>
          <w:bCs/>
          <w:i/>
          <w:iCs/>
        </w:rPr>
        <w:t>Table 1</w:t>
      </w:r>
    </w:p>
    <w:p w14:paraId="722F82B7" w14:textId="77777777" w:rsidR="003366EC" w:rsidRPr="00B919C9" w:rsidRDefault="003366EC" w:rsidP="003366EC">
      <w:pPr>
        <w:pStyle w:val="APA"/>
        <w:ind w:firstLine="0"/>
        <w:rPr>
          <w:i/>
          <w:iCs/>
        </w:rPr>
      </w:pPr>
      <w:r w:rsidRPr="00B919C9">
        <w:rPr>
          <w:i/>
          <w:iCs/>
        </w:rPr>
        <w:t>Project Demographic Data</w:t>
      </w:r>
    </w:p>
    <w:tbl>
      <w:tblPr>
        <w:tblStyle w:val="GridTable7Colorful"/>
        <w:tblW w:w="9733" w:type="dxa"/>
        <w:tblLook w:val="04A0" w:firstRow="1" w:lastRow="0" w:firstColumn="1" w:lastColumn="0" w:noHBand="0" w:noVBand="1"/>
      </w:tblPr>
      <w:tblGrid>
        <w:gridCol w:w="4363"/>
        <w:gridCol w:w="1074"/>
        <w:gridCol w:w="1074"/>
        <w:gridCol w:w="1074"/>
        <w:gridCol w:w="1074"/>
        <w:gridCol w:w="1074"/>
      </w:tblGrid>
      <w:tr w:rsidR="003366EC" w:rsidRPr="00B919C9" w14:paraId="46B696FE" w14:textId="77777777" w:rsidTr="009D4E45">
        <w:trPr>
          <w:cnfStyle w:val="100000000000" w:firstRow="1" w:lastRow="0" w:firstColumn="0" w:lastColumn="0" w:oddVBand="0" w:evenVBand="0" w:oddHBand="0" w:evenHBand="0" w:firstRowFirstColumn="0" w:firstRowLastColumn="0" w:lastRowFirstColumn="0" w:lastRowLastColumn="0"/>
          <w:trHeight w:val="336"/>
        </w:trPr>
        <w:tc>
          <w:tcPr>
            <w:cnfStyle w:val="001000000100" w:firstRow="0" w:lastRow="0" w:firstColumn="1" w:lastColumn="0" w:oddVBand="0" w:evenVBand="0" w:oddHBand="0" w:evenHBand="0" w:firstRowFirstColumn="1" w:firstRowLastColumn="0" w:lastRowFirstColumn="0" w:lastRowLastColumn="0"/>
            <w:tcW w:w="576" w:type="dxa"/>
          </w:tcPr>
          <w:p w14:paraId="23B691B4" w14:textId="77777777" w:rsidR="003366EC" w:rsidRPr="00B919C9" w:rsidRDefault="003366EC" w:rsidP="009D4E45">
            <w:pPr>
              <w:pStyle w:val="APA"/>
              <w:ind w:firstLine="0"/>
              <w:jc w:val="center"/>
              <w:rPr>
                <w:b w:val="0"/>
                <w:bCs w:val="0"/>
                <w:i w:val="0"/>
                <w:iCs w:val="0"/>
              </w:rPr>
            </w:pPr>
            <w:r w:rsidRPr="00B919C9">
              <w:rPr>
                <w:b w:val="0"/>
                <w:bCs w:val="0"/>
                <w:i w:val="0"/>
                <w:iCs w:val="0"/>
              </w:rPr>
              <w:t>Participant</w:t>
            </w:r>
          </w:p>
        </w:tc>
        <w:tc>
          <w:tcPr>
            <w:tcW w:w="576" w:type="dxa"/>
          </w:tcPr>
          <w:p w14:paraId="2E007D89" w14:textId="77777777" w:rsidR="003366EC" w:rsidRPr="00B919C9" w:rsidRDefault="003366EC" w:rsidP="009D4E45">
            <w:pPr>
              <w:pStyle w:val="APA"/>
              <w:ind w:firstLine="0"/>
              <w:cnfStyle w:val="100000000000" w:firstRow="1" w:lastRow="0" w:firstColumn="0" w:lastColumn="0" w:oddVBand="0" w:evenVBand="0" w:oddHBand="0" w:evenHBand="0" w:firstRowFirstColumn="0" w:firstRowLastColumn="0" w:lastRowFirstColumn="0" w:lastRowLastColumn="0"/>
              <w:rPr>
                <w:b w:val="0"/>
                <w:bCs w:val="0"/>
              </w:rPr>
            </w:pPr>
            <w:r w:rsidRPr="00B919C9">
              <w:rPr>
                <w:b w:val="0"/>
                <w:bCs w:val="0"/>
              </w:rPr>
              <w:t>1</w:t>
            </w:r>
          </w:p>
        </w:tc>
        <w:tc>
          <w:tcPr>
            <w:tcW w:w="576" w:type="dxa"/>
          </w:tcPr>
          <w:p w14:paraId="63DCADC2" w14:textId="77777777" w:rsidR="003366EC" w:rsidRPr="00B919C9" w:rsidRDefault="003366EC" w:rsidP="009D4E45">
            <w:pPr>
              <w:pStyle w:val="APA"/>
              <w:ind w:firstLine="0"/>
              <w:cnfStyle w:val="100000000000" w:firstRow="1" w:lastRow="0" w:firstColumn="0" w:lastColumn="0" w:oddVBand="0" w:evenVBand="0" w:oddHBand="0" w:evenHBand="0" w:firstRowFirstColumn="0" w:firstRowLastColumn="0" w:lastRowFirstColumn="0" w:lastRowLastColumn="0"/>
              <w:rPr>
                <w:b w:val="0"/>
                <w:bCs w:val="0"/>
              </w:rPr>
            </w:pPr>
            <w:r w:rsidRPr="00B919C9">
              <w:rPr>
                <w:b w:val="0"/>
                <w:bCs w:val="0"/>
              </w:rPr>
              <w:t>2</w:t>
            </w:r>
          </w:p>
        </w:tc>
        <w:tc>
          <w:tcPr>
            <w:tcW w:w="576" w:type="dxa"/>
          </w:tcPr>
          <w:p w14:paraId="2402E623" w14:textId="77777777" w:rsidR="003366EC" w:rsidRPr="00B919C9" w:rsidRDefault="003366EC" w:rsidP="009D4E45">
            <w:pPr>
              <w:pStyle w:val="APA"/>
              <w:ind w:firstLine="0"/>
              <w:cnfStyle w:val="100000000000" w:firstRow="1" w:lastRow="0" w:firstColumn="0" w:lastColumn="0" w:oddVBand="0" w:evenVBand="0" w:oddHBand="0" w:evenHBand="0" w:firstRowFirstColumn="0" w:firstRowLastColumn="0" w:lastRowFirstColumn="0" w:lastRowLastColumn="0"/>
              <w:rPr>
                <w:b w:val="0"/>
                <w:bCs w:val="0"/>
              </w:rPr>
            </w:pPr>
            <w:r w:rsidRPr="00B919C9">
              <w:rPr>
                <w:b w:val="0"/>
                <w:bCs w:val="0"/>
              </w:rPr>
              <w:t>3</w:t>
            </w:r>
          </w:p>
        </w:tc>
        <w:tc>
          <w:tcPr>
            <w:tcW w:w="576" w:type="dxa"/>
          </w:tcPr>
          <w:p w14:paraId="1E438D75" w14:textId="77777777" w:rsidR="003366EC" w:rsidRPr="00B919C9" w:rsidRDefault="003366EC" w:rsidP="009D4E45">
            <w:pPr>
              <w:pStyle w:val="APA"/>
              <w:ind w:firstLine="0"/>
              <w:cnfStyle w:val="100000000000" w:firstRow="1" w:lastRow="0" w:firstColumn="0" w:lastColumn="0" w:oddVBand="0" w:evenVBand="0" w:oddHBand="0" w:evenHBand="0" w:firstRowFirstColumn="0" w:firstRowLastColumn="0" w:lastRowFirstColumn="0" w:lastRowLastColumn="0"/>
              <w:rPr>
                <w:b w:val="0"/>
                <w:bCs w:val="0"/>
              </w:rPr>
            </w:pPr>
            <w:r w:rsidRPr="00B919C9">
              <w:rPr>
                <w:b w:val="0"/>
                <w:bCs w:val="0"/>
              </w:rPr>
              <w:t>4</w:t>
            </w:r>
          </w:p>
        </w:tc>
        <w:tc>
          <w:tcPr>
            <w:tcW w:w="576" w:type="dxa"/>
          </w:tcPr>
          <w:p w14:paraId="20967296" w14:textId="77777777" w:rsidR="003366EC" w:rsidRPr="00B919C9" w:rsidRDefault="003366EC" w:rsidP="009D4E45">
            <w:pPr>
              <w:pStyle w:val="APA"/>
              <w:ind w:firstLine="0"/>
              <w:cnfStyle w:val="100000000000" w:firstRow="1" w:lastRow="0" w:firstColumn="0" w:lastColumn="0" w:oddVBand="0" w:evenVBand="0" w:oddHBand="0" w:evenHBand="0" w:firstRowFirstColumn="0" w:firstRowLastColumn="0" w:lastRowFirstColumn="0" w:lastRowLastColumn="0"/>
              <w:rPr>
                <w:b w:val="0"/>
                <w:bCs w:val="0"/>
              </w:rPr>
            </w:pPr>
            <w:r w:rsidRPr="00B919C9">
              <w:rPr>
                <w:b w:val="0"/>
                <w:bCs w:val="0"/>
              </w:rPr>
              <w:t>5</w:t>
            </w:r>
          </w:p>
        </w:tc>
      </w:tr>
      <w:tr w:rsidR="003366EC" w:rsidRPr="00B919C9" w14:paraId="640464C0" w14:textId="77777777" w:rsidTr="009D4E45">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340" w:type="dxa"/>
          </w:tcPr>
          <w:p w14:paraId="65CB7872" w14:textId="77777777" w:rsidR="003366EC" w:rsidRPr="00B919C9" w:rsidRDefault="003366EC" w:rsidP="009D4E45">
            <w:pPr>
              <w:pStyle w:val="APA"/>
              <w:ind w:firstLine="0"/>
              <w:jc w:val="center"/>
              <w:rPr>
                <w:i w:val="0"/>
                <w:iCs w:val="0"/>
                <w:sz w:val="22"/>
                <w:szCs w:val="18"/>
              </w:rPr>
            </w:pPr>
            <w:r w:rsidRPr="00B919C9">
              <w:rPr>
                <w:i w:val="0"/>
                <w:iCs w:val="0"/>
                <w:sz w:val="22"/>
                <w:szCs w:val="18"/>
              </w:rPr>
              <w:t>Gender</w:t>
            </w:r>
          </w:p>
        </w:tc>
        <w:tc>
          <w:tcPr>
            <w:tcW w:w="576" w:type="dxa"/>
          </w:tcPr>
          <w:p w14:paraId="49D89604"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F</w:t>
            </w:r>
          </w:p>
        </w:tc>
        <w:tc>
          <w:tcPr>
            <w:tcW w:w="576" w:type="dxa"/>
          </w:tcPr>
          <w:p w14:paraId="14FFE0D0"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F</w:t>
            </w:r>
          </w:p>
        </w:tc>
        <w:tc>
          <w:tcPr>
            <w:tcW w:w="576" w:type="dxa"/>
          </w:tcPr>
          <w:p w14:paraId="3760385F"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F</w:t>
            </w:r>
          </w:p>
        </w:tc>
        <w:tc>
          <w:tcPr>
            <w:tcW w:w="576" w:type="dxa"/>
          </w:tcPr>
          <w:p w14:paraId="015F5FD2"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F</w:t>
            </w:r>
          </w:p>
        </w:tc>
        <w:tc>
          <w:tcPr>
            <w:tcW w:w="576" w:type="dxa"/>
          </w:tcPr>
          <w:p w14:paraId="42EB9D75"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M</w:t>
            </w:r>
          </w:p>
        </w:tc>
      </w:tr>
      <w:tr w:rsidR="003366EC" w:rsidRPr="00B919C9" w14:paraId="71708A05" w14:textId="77777777" w:rsidTr="009D4E45">
        <w:trPr>
          <w:trHeight w:val="336"/>
        </w:trPr>
        <w:tc>
          <w:tcPr>
            <w:cnfStyle w:val="001000000000" w:firstRow="0" w:lastRow="0" w:firstColumn="1" w:lastColumn="0" w:oddVBand="0" w:evenVBand="0" w:oddHBand="0" w:evenHBand="0" w:firstRowFirstColumn="0" w:firstRowLastColumn="0" w:lastRowFirstColumn="0" w:lastRowLastColumn="0"/>
            <w:tcW w:w="2340" w:type="dxa"/>
          </w:tcPr>
          <w:p w14:paraId="1799F77D" w14:textId="77777777" w:rsidR="003366EC" w:rsidRPr="00B919C9" w:rsidRDefault="003366EC" w:rsidP="009D4E45">
            <w:pPr>
              <w:pStyle w:val="APA"/>
              <w:ind w:firstLine="0"/>
              <w:jc w:val="center"/>
              <w:rPr>
                <w:i w:val="0"/>
                <w:iCs w:val="0"/>
                <w:sz w:val="22"/>
                <w:szCs w:val="18"/>
              </w:rPr>
            </w:pPr>
            <w:r w:rsidRPr="00B919C9">
              <w:rPr>
                <w:i w:val="0"/>
                <w:iCs w:val="0"/>
                <w:sz w:val="22"/>
                <w:szCs w:val="18"/>
              </w:rPr>
              <w:t>Antibiotics under/overuse</w:t>
            </w:r>
          </w:p>
        </w:tc>
        <w:tc>
          <w:tcPr>
            <w:tcW w:w="576" w:type="dxa"/>
          </w:tcPr>
          <w:p w14:paraId="08B832CE" w14:textId="77777777" w:rsidR="003366EC" w:rsidRPr="00B919C9" w:rsidRDefault="003366EC" w:rsidP="009D4E45">
            <w:pPr>
              <w:pStyle w:val="APA"/>
              <w:ind w:firstLine="0"/>
              <w:cnfStyle w:val="000000000000" w:firstRow="0" w:lastRow="0" w:firstColumn="0" w:lastColumn="0" w:oddVBand="0" w:evenVBand="0" w:oddHBand="0" w:evenHBand="0" w:firstRowFirstColumn="0" w:firstRowLastColumn="0" w:lastRowFirstColumn="0" w:lastRowLastColumn="0"/>
            </w:pPr>
            <w:r w:rsidRPr="00B919C9">
              <w:t>6</w:t>
            </w:r>
          </w:p>
        </w:tc>
        <w:tc>
          <w:tcPr>
            <w:tcW w:w="576" w:type="dxa"/>
          </w:tcPr>
          <w:p w14:paraId="1D81CBC0" w14:textId="77777777" w:rsidR="003366EC" w:rsidRPr="00B919C9" w:rsidRDefault="003366EC" w:rsidP="009D4E45">
            <w:pPr>
              <w:pStyle w:val="APA"/>
              <w:ind w:firstLine="0"/>
              <w:cnfStyle w:val="000000000000" w:firstRow="0" w:lastRow="0" w:firstColumn="0" w:lastColumn="0" w:oddVBand="0" w:evenVBand="0" w:oddHBand="0" w:evenHBand="0" w:firstRowFirstColumn="0" w:firstRowLastColumn="0" w:lastRowFirstColumn="0" w:lastRowLastColumn="0"/>
            </w:pPr>
            <w:r w:rsidRPr="00B919C9">
              <w:t>5</w:t>
            </w:r>
          </w:p>
        </w:tc>
        <w:tc>
          <w:tcPr>
            <w:tcW w:w="576" w:type="dxa"/>
          </w:tcPr>
          <w:p w14:paraId="17724019" w14:textId="77777777" w:rsidR="003366EC" w:rsidRPr="00B919C9" w:rsidRDefault="003366EC" w:rsidP="009D4E45">
            <w:pPr>
              <w:pStyle w:val="APA"/>
              <w:ind w:firstLine="0"/>
              <w:cnfStyle w:val="000000000000" w:firstRow="0" w:lastRow="0" w:firstColumn="0" w:lastColumn="0" w:oddVBand="0" w:evenVBand="0" w:oddHBand="0" w:evenHBand="0" w:firstRowFirstColumn="0" w:firstRowLastColumn="0" w:lastRowFirstColumn="0" w:lastRowLastColumn="0"/>
            </w:pPr>
            <w:r w:rsidRPr="00B919C9">
              <w:t>7</w:t>
            </w:r>
          </w:p>
        </w:tc>
        <w:tc>
          <w:tcPr>
            <w:tcW w:w="576" w:type="dxa"/>
          </w:tcPr>
          <w:p w14:paraId="1511AD2A" w14:textId="77777777" w:rsidR="003366EC" w:rsidRPr="00B919C9" w:rsidRDefault="003366EC" w:rsidP="009D4E45">
            <w:pPr>
              <w:pStyle w:val="APA"/>
              <w:ind w:firstLine="0"/>
              <w:cnfStyle w:val="000000000000" w:firstRow="0" w:lastRow="0" w:firstColumn="0" w:lastColumn="0" w:oddVBand="0" w:evenVBand="0" w:oddHBand="0" w:evenHBand="0" w:firstRowFirstColumn="0" w:firstRowLastColumn="0" w:lastRowFirstColumn="0" w:lastRowLastColumn="0"/>
            </w:pPr>
            <w:r w:rsidRPr="00B919C9">
              <w:t>8</w:t>
            </w:r>
          </w:p>
        </w:tc>
        <w:tc>
          <w:tcPr>
            <w:tcW w:w="576" w:type="dxa"/>
          </w:tcPr>
          <w:p w14:paraId="622CF2EE" w14:textId="77777777" w:rsidR="003366EC" w:rsidRPr="00B919C9" w:rsidRDefault="003366EC" w:rsidP="009D4E45">
            <w:pPr>
              <w:pStyle w:val="APA"/>
              <w:ind w:firstLine="0"/>
              <w:cnfStyle w:val="000000000000" w:firstRow="0" w:lastRow="0" w:firstColumn="0" w:lastColumn="0" w:oddVBand="0" w:evenVBand="0" w:oddHBand="0" w:evenHBand="0" w:firstRowFirstColumn="0" w:firstRowLastColumn="0" w:lastRowFirstColumn="0" w:lastRowLastColumn="0"/>
            </w:pPr>
            <w:r w:rsidRPr="00B919C9">
              <w:t>10</w:t>
            </w:r>
          </w:p>
        </w:tc>
      </w:tr>
      <w:tr w:rsidR="003366EC" w:rsidRPr="001846B3" w14:paraId="525AEA45" w14:textId="77777777" w:rsidTr="009D4E45">
        <w:trPr>
          <w:cnfStyle w:val="000000100000" w:firstRow="0" w:lastRow="0" w:firstColumn="0" w:lastColumn="0" w:oddVBand="0" w:evenVBand="0" w:oddHBand="1" w:evenHBand="0" w:firstRowFirstColumn="0" w:firstRowLastColumn="0" w:lastRowFirstColumn="0" w:lastRowLastColumn="0"/>
          <w:trHeight w:val="1037"/>
        </w:trPr>
        <w:tc>
          <w:tcPr>
            <w:cnfStyle w:val="001000000000" w:firstRow="0" w:lastRow="0" w:firstColumn="1" w:lastColumn="0" w:oddVBand="0" w:evenVBand="0" w:oddHBand="0" w:evenHBand="0" w:firstRowFirstColumn="0" w:firstRowLastColumn="0" w:lastRowFirstColumn="0" w:lastRowLastColumn="0"/>
            <w:tcW w:w="2340" w:type="dxa"/>
          </w:tcPr>
          <w:p w14:paraId="056BE1CC" w14:textId="77777777" w:rsidR="003366EC" w:rsidRPr="00B919C9" w:rsidRDefault="003366EC" w:rsidP="009D4E45">
            <w:pPr>
              <w:pStyle w:val="APA"/>
              <w:ind w:firstLine="0"/>
              <w:jc w:val="center"/>
              <w:rPr>
                <w:i w:val="0"/>
                <w:iCs w:val="0"/>
                <w:sz w:val="22"/>
                <w:szCs w:val="18"/>
              </w:rPr>
            </w:pPr>
            <w:r w:rsidRPr="00B919C9">
              <w:rPr>
                <w:i w:val="0"/>
                <w:iCs w:val="0"/>
                <w:sz w:val="22"/>
                <w:szCs w:val="18"/>
              </w:rPr>
              <w:t>Years of Experience at Health department</w:t>
            </w:r>
          </w:p>
        </w:tc>
        <w:tc>
          <w:tcPr>
            <w:tcW w:w="576" w:type="dxa"/>
          </w:tcPr>
          <w:p w14:paraId="16C20BE1"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15</w:t>
            </w:r>
          </w:p>
        </w:tc>
        <w:tc>
          <w:tcPr>
            <w:tcW w:w="576" w:type="dxa"/>
          </w:tcPr>
          <w:p w14:paraId="2D4E7621"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10</w:t>
            </w:r>
          </w:p>
        </w:tc>
        <w:tc>
          <w:tcPr>
            <w:tcW w:w="576" w:type="dxa"/>
          </w:tcPr>
          <w:p w14:paraId="36169D17"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7</w:t>
            </w:r>
          </w:p>
        </w:tc>
        <w:tc>
          <w:tcPr>
            <w:tcW w:w="576" w:type="dxa"/>
          </w:tcPr>
          <w:p w14:paraId="1C9551AD" w14:textId="77777777" w:rsidR="003366EC" w:rsidRPr="00B919C9"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&lt;1</w:t>
            </w:r>
          </w:p>
        </w:tc>
        <w:tc>
          <w:tcPr>
            <w:tcW w:w="576" w:type="dxa"/>
          </w:tcPr>
          <w:p w14:paraId="276B16EB" w14:textId="77777777" w:rsidR="003366EC" w:rsidRPr="001846B3" w:rsidRDefault="003366EC" w:rsidP="009D4E45">
            <w:pPr>
              <w:pStyle w:val="APA"/>
              <w:ind w:firstLine="0"/>
              <w:cnfStyle w:val="000000100000" w:firstRow="0" w:lastRow="0" w:firstColumn="0" w:lastColumn="0" w:oddVBand="0" w:evenVBand="0" w:oddHBand="1" w:evenHBand="0" w:firstRowFirstColumn="0" w:firstRowLastColumn="0" w:lastRowFirstColumn="0" w:lastRowLastColumn="0"/>
            </w:pPr>
            <w:r w:rsidRPr="00B919C9">
              <w:t>20</w:t>
            </w:r>
          </w:p>
        </w:tc>
      </w:tr>
    </w:tbl>
    <w:p w14:paraId="04DA3C0D" w14:textId="77777777" w:rsidR="003366EC" w:rsidRPr="001846B3" w:rsidRDefault="003366EC" w:rsidP="003366EC">
      <w:pPr>
        <w:pStyle w:val="APA"/>
        <w:ind w:firstLine="0"/>
        <w:rPr>
          <w:b/>
          <w:bCs/>
        </w:rPr>
      </w:pPr>
    </w:p>
    <w:p w14:paraId="1A7DA012" w14:textId="77777777" w:rsidR="003366EC" w:rsidRPr="004B0175" w:rsidRDefault="003366EC" w:rsidP="00115231">
      <w:pPr>
        <w:spacing w:line="480" w:lineRule="auto"/>
        <w:rPr>
          <w:sz w:val="14"/>
          <w:szCs w:val="14"/>
        </w:rPr>
      </w:pPr>
    </w:p>
    <w:sectPr w:rsidR="003366EC" w:rsidRPr="004B0175" w:rsidSect="006C3FB9">
      <w:headerReference w:type="default" r:id="rId34"/>
      <w:headerReference w:type="first" r:id="rId35"/>
      <w:type w:val="continuous"/>
      <w:pgSz w:w="12240" w:h="15840"/>
      <w:pgMar w:top="1440" w:right="1620" w:bottom="1440" w:left="1440" w:header="720"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A0AE34" w14:textId="77777777" w:rsidR="0073263B" w:rsidRDefault="0073263B">
      <w:r>
        <w:separator/>
      </w:r>
    </w:p>
  </w:endnote>
  <w:endnote w:type="continuationSeparator" w:id="0">
    <w:p w14:paraId="6CC4BEF1" w14:textId="77777777" w:rsidR="0073263B" w:rsidRDefault="007326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3948ED" w14:textId="77777777" w:rsidR="0073263B" w:rsidRDefault="0073263B">
      <w:r>
        <w:separator/>
      </w:r>
    </w:p>
  </w:footnote>
  <w:footnote w:type="continuationSeparator" w:id="0">
    <w:p w14:paraId="5FD9AA15" w14:textId="77777777" w:rsidR="0073263B" w:rsidRDefault="007326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462F12" w14:textId="77777777" w:rsidR="00B919C9" w:rsidRDefault="00B919C9">
    <w:pPr>
      <w:pStyle w:val="APAPageHeading"/>
    </w:pPr>
    <w:r>
      <w:rPr>
        <w:szCs w:val="24"/>
      </w:rPr>
      <w:t>ANTIBIOTICS AND UPPER RESPIRATORY INFECTIONS</w:t>
    </w:r>
    <w:r>
      <w:tab/>
    </w:r>
    <w:r>
      <w:fldChar w:fldCharType="begin"/>
    </w:r>
    <w:r>
      <w:instrText>PAGE</w:instrText>
    </w:r>
    <w:r>
      <w:fldChar w:fldCharType="separate"/>
    </w:r>
    <w:r>
      <w:t>3</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4F2C56" w14:textId="77777777" w:rsidR="00B919C9" w:rsidRDefault="00B919C9">
    <w:pPr>
      <w:pStyle w:val="APAPageHeading"/>
    </w:pPr>
    <w:r>
      <w:t xml:space="preserve">Running head: </w:t>
    </w:r>
    <w:r>
      <w:rPr>
        <w:szCs w:val="24"/>
      </w:rPr>
      <w:t>ANTIBIOTICS AND UPPER RESPIRATORY INFECTIONS</w:t>
    </w:r>
    <w:r>
      <w:tab/>
    </w:r>
    <w:r>
      <w:fldChar w:fldCharType="begin"/>
    </w:r>
    <w:r>
      <w:instrText>PAGE</w:instrText>
    </w:r>
    <w:r>
      <w:fldChar w:fldCharType="separate"/>
    </w:r>
    <w:r>
      <w:t>1</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4AA7B3" w14:textId="77777777" w:rsidR="00B919C9" w:rsidRDefault="00B919C9">
    <w:pPr>
      <w:pStyle w:val="APAPageHeading"/>
    </w:pPr>
    <w:r>
      <w:rPr>
        <w:szCs w:val="24"/>
      </w:rPr>
      <w:t xml:space="preserve">ANTIBIOTICS AND UPPER RESPIRATORY INFECTIONS                                                                              </w:t>
    </w:r>
    <w:r>
      <w:tab/>
    </w:r>
    <w:r>
      <w:fldChar w:fldCharType="begin"/>
    </w:r>
    <w:r>
      <w:instrText>PAGE</w:instrText>
    </w:r>
    <w:r>
      <w:fldChar w:fldCharType="separate"/>
    </w:r>
    <w:r>
      <w:t>4</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5005E" w14:textId="77777777" w:rsidR="00B919C9" w:rsidRDefault="00B919C9">
    <w:pPr>
      <w:pStyle w:val="APAPageHeading"/>
    </w:pPr>
    <w:r>
      <w:rPr>
        <w:szCs w:val="24"/>
      </w:rPr>
      <w:t>ANTIBIOTICS AND UPPER RESPIRATORY INFECTIONS</w:t>
    </w:r>
    <w:r>
      <w:tab/>
    </w:r>
    <w:r>
      <w:fldChar w:fldCharType="begin"/>
    </w:r>
    <w:r>
      <w:instrText>PAGE</w:instrText>
    </w:r>
    <w:r>
      <w:fldChar w:fldCharType="separate"/>
    </w:r>
    <w:r>
      <w:t>71</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D33679" w14:textId="77777777" w:rsidR="00B919C9" w:rsidRDefault="00B919C9">
    <w:pPr>
      <w:pStyle w:val="APAPageHeading"/>
    </w:pPr>
    <w:r>
      <w:rPr>
        <w:szCs w:val="24"/>
      </w:rPr>
      <w:t xml:space="preserve">ANTIBIOTICS AND UPPER RESPIRATORY INFECTIONS                                                                              </w:t>
    </w:r>
    <w:r>
      <w:tab/>
    </w:r>
    <w:r>
      <w:fldChar w:fldCharType="begin"/>
    </w:r>
    <w:r>
      <w:instrText>PAGE</w:instrText>
    </w:r>
    <w:r>
      <w:fldChar w:fldCharType="separate"/>
    </w:r>
    <w:r>
      <w:t>10</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BE772D" w14:textId="77777777" w:rsidR="00B919C9" w:rsidRDefault="00B919C9">
    <w:pPr>
      <w:pStyle w:val="APAPageHeading"/>
    </w:pPr>
    <w:r>
      <w:rPr>
        <w:szCs w:val="24"/>
      </w:rPr>
      <w:t>ANTIBIOTICS AND UPPER RESPIRATORY INFECTIONS</w:t>
    </w:r>
    <w:r>
      <w:tab/>
    </w:r>
    <w:r>
      <w:fldChar w:fldCharType="begin"/>
    </w:r>
    <w:r>
      <w:instrText>PAGE</w:instrText>
    </w:r>
    <w:r>
      <w:fldChar w:fldCharType="separate"/>
    </w:r>
    <w:r>
      <w:t>74</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BEFCEF" w14:textId="77777777" w:rsidR="00B919C9" w:rsidRDefault="00B919C9">
    <w:pPr>
      <w:pStyle w:val="APAPageHeading"/>
    </w:pPr>
    <w:r>
      <w:rPr>
        <w:szCs w:val="24"/>
      </w:rPr>
      <w:t xml:space="preserve">ANTIBIOTICS AND UPPER RESPIRATORY INFECTIONS                                                                              </w:t>
    </w:r>
    <w:r>
      <w:tab/>
    </w:r>
    <w:r>
      <w:fldChar w:fldCharType="begin"/>
    </w:r>
    <w:r>
      <w:instrText>PAGE</w:instrText>
    </w:r>
    <w:r>
      <w:fldChar w:fldCharType="separate"/>
    </w:r>
    <w:r>
      <w:t>72</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3DBBDA" w14:textId="77777777" w:rsidR="00B919C9" w:rsidRDefault="00B919C9">
    <w:pPr>
      <w:pStyle w:val="APAPageHeading"/>
    </w:pPr>
    <w:r>
      <w:rPr>
        <w:szCs w:val="24"/>
      </w:rPr>
      <w:t>ANTIBIOTICS AND UPPER RESPIRATORY INFECTIONS</w:t>
    </w:r>
    <w:r>
      <w:tab/>
    </w:r>
    <w:r>
      <w:fldChar w:fldCharType="begin"/>
    </w:r>
    <w:r>
      <w:instrText>PAGE</w:instrText>
    </w:r>
    <w:r>
      <w:fldChar w:fldCharType="separate"/>
    </w:r>
    <w:r>
      <w:t>96</w:t>
    </w:r>
    <w: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300236" w14:textId="77777777" w:rsidR="00B919C9" w:rsidRDefault="00B919C9">
    <w:pPr>
      <w:pStyle w:val="APAPageHeading"/>
    </w:pPr>
    <w:r>
      <w:rPr>
        <w:szCs w:val="24"/>
      </w:rPr>
      <w:t xml:space="preserve">ANTIBIOTICS AND UPPER RESPIRATORY INFECTIONS                                                                              </w:t>
    </w:r>
    <w:r>
      <w:tab/>
    </w:r>
    <w:r>
      <w:fldChar w:fldCharType="begin"/>
    </w:r>
    <w:r>
      <w:instrText>PAGE</w:instrText>
    </w:r>
    <w:r>
      <w:fldChar w:fldCharType="separate"/>
    </w:r>
    <w:r>
      <w:t>75</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BD49D9"/>
    <w:multiLevelType w:val="hybridMultilevel"/>
    <w:tmpl w:val="E9CCE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E52CCA"/>
    <w:multiLevelType w:val="hybridMultilevel"/>
    <w:tmpl w:val="E51049A0"/>
    <w:lvl w:ilvl="0" w:tplc="D9CE5B3E">
      <w:start w:val="1"/>
      <w:numFmt w:val="bullet"/>
      <w:lvlText w:val=""/>
      <w:lvlJc w:val="left"/>
      <w:pPr>
        <w:tabs>
          <w:tab w:val="num" w:pos="720"/>
        </w:tabs>
        <w:ind w:left="720" w:hanging="360"/>
      </w:pPr>
      <w:rPr>
        <w:rFonts w:ascii="Wingdings 2" w:hAnsi="Wingdings 2" w:hint="default"/>
      </w:rPr>
    </w:lvl>
    <w:lvl w:ilvl="1" w:tplc="EBFA6FAA" w:tentative="1">
      <w:start w:val="1"/>
      <w:numFmt w:val="bullet"/>
      <w:lvlText w:val=""/>
      <w:lvlJc w:val="left"/>
      <w:pPr>
        <w:tabs>
          <w:tab w:val="num" w:pos="1440"/>
        </w:tabs>
        <w:ind w:left="1440" w:hanging="360"/>
      </w:pPr>
      <w:rPr>
        <w:rFonts w:ascii="Wingdings 2" w:hAnsi="Wingdings 2" w:hint="default"/>
      </w:rPr>
    </w:lvl>
    <w:lvl w:ilvl="2" w:tplc="6C9AD8B4">
      <w:start w:val="1"/>
      <w:numFmt w:val="bullet"/>
      <w:lvlText w:val=""/>
      <w:lvlJc w:val="left"/>
      <w:pPr>
        <w:tabs>
          <w:tab w:val="num" w:pos="2160"/>
        </w:tabs>
        <w:ind w:left="2160" w:hanging="360"/>
      </w:pPr>
      <w:rPr>
        <w:rFonts w:ascii="Wingdings 2" w:hAnsi="Wingdings 2" w:hint="default"/>
      </w:rPr>
    </w:lvl>
    <w:lvl w:ilvl="3" w:tplc="ED0EBFD4" w:tentative="1">
      <w:start w:val="1"/>
      <w:numFmt w:val="bullet"/>
      <w:lvlText w:val=""/>
      <w:lvlJc w:val="left"/>
      <w:pPr>
        <w:tabs>
          <w:tab w:val="num" w:pos="2880"/>
        </w:tabs>
        <w:ind w:left="2880" w:hanging="360"/>
      </w:pPr>
      <w:rPr>
        <w:rFonts w:ascii="Wingdings 2" w:hAnsi="Wingdings 2" w:hint="default"/>
      </w:rPr>
    </w:lvl>
    <w:lvl w:ilvl="4" w:tplc="DB1A110C" w:tentative="1">
      <w:start w:val="1"/>
      <w:numFmt w:val="bullet"/>
      <w:lvlText w:val=""/>
      <w:lvlJc w:val="left"/>
      <w:pPr>
        <w:tabs>
          <w:tab w:val="num" w:pos="3600"/>
        </w:tabs>
        <w:ind w:left="3600" w:hanging="360"/>
      </w:pPr>
      <w:rPr>
        <w:rFonts w:ascii="Wingdings 2" w:hAnsi="Wingdings 2" w:hint="default"/>
      </w:rPr>
    </w:lvl>
    <w:lvl w:ilvl="5" w:tplc="35E85130" w:tentative="1">
      <w:start w:val="1"/>
      <w:numFmt w:val="bullet"/>
      <w:lvlText w:val=""/>
      <w:lvlJc w:val="left"/>
      <w:pPr>
        <w:tabs>
          <w:tab w:val="num" w:pos="4320"/>
        </w:tabs>
        <w:ind w:left="4320" w:hanging="360"/>
      </w:pPr>
      <w:rPr>
        <w:rFonts w:ascii="Wingdings 2" w:hAnsi="Wingdings 2" w:hint="default"/>
      </w:rPr>
    </w:lvl>
    <w:lvl w:ilvl="6" w:tplc="2EC49494" w:tentative="1">
      <w:start w:val="1"/>
      <w:numFmt w:val="bullet"/>
      <w:lvlText w:val=""/>
      <w:lvlJc w:val="left"/>
      <w:pPr>
        <w:tabs>
          <w:tab w:val="num" w:pos="5040"/>
        </w:tabs>
        <w:ind w:left="5040" w:hanging="360"/>
      </w:pPr>
      <w:rPr>
        <w:rFonts w:ascii="Wingdings 2" w:hAnsi="Wingdings 2" w:hint="default"/>
      </w:rPr>
    </w:lvl>
    <w:lvl w:ilvl="7" w:tplc="838286F2" w:tentative="1">
      <w:start w:val="1"/>
      <w:numFmt w:val="bullet"/>
      <w:lvlText w:val=""/>
      <w:lvlJc w:val="left"/>
      <w:pPr>
        <w:tabs>
          <w:tab w:val="num" w:pos="5760"/>
        </w:tabs>
        <w:ind w:left="5760" w:hanging="360"/>
      </w:pPr>
      <w:rPr>
        <w:rFonts w:ascii="Wingdings 2" w:hAnsi="Wingdings 2" w:hint="default"/>
      </w:rPr>
    </w:lvl>
    <w:lvl w:ilvl="8" w:tplc="63CA9BF6"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2210663F"/>
    <w:multiLevelType w:val="hybridMultilevel"/>
    <w:tmpl w:val="7722C6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3B50A89"/>
    <w:multiLevelType w:val="multilevel"/>
    <w:tmpl w:val="B2CA9B4C"/>
    <w:lvl w:ilvl="0">
      <w:start w:val="1"/>
      <w:numFmt w:val="bullet"/>
      <w:lvlText w:val=""/>
      <w:lvlJc w:val="left"/>
      <w:pPr>
        <w:ind w:left="360" w:hanging="360"/>
      </w:pPr>
      <w:rPr>
        <w:rFonts w:ascii="Symbol" w:hAnsi="Symbol" w:cs="Symbol" w:hint="default"/>
        <w:color w:val="auto"/>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4" w15:restartNumberingAfterBreak="0">
    <w:nsid w:val="29DF1422"/>
    <w:multiLevelType w:val="multilevel"/>
    <w:tmpl w:val="1F127B36"/>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5" w15:restartNumberingAfterBreak="0">
    <w:nsid w:val="330D48BE"/>
    <w:multiLevelType w:val="multilevel"/>
    <w:tmpl w:val="B7586188"/>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6" w15:restartNumberingAfterBreak="0">
    <w:nsid w:val="47B35A0D"/>
    <w:multiLevelType w:val="hybridMultilevel"/>
    <w:tmpl w:val="C54A5450"/>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7" w15:restartNumberingAfterBreak="0">
    <w:nsid w:val="4F8610AC"/>
    <w:multiLevelType w:val="multilevel"/>
    <w:tmpl w:val="8CE6DF42"/>
    <w:lvl w:ilvl="0">
      <w:start w:val="1"/>
      <w:numFmt w:val="bullet"/>
      <w:lvlText w:val=""/>
      <w:lvlJc w:val="left"/>
      <w:pPr>
        <w:ind w:left="360" w:hanging="360"/>
      </w:pPr>
      <w:rPr>
        <w:rFonts w:ascii="Symbol" w:hAnsi="Symbol" w:cs="Symbol" w:hint="default"/>
        <w:color w:val="auto"/>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8" w15:restartNumberingAfterBreak="0">
    <w:nsid w:val="500F2650"/>
    <w:multiLevelType w:val="multilevel"/>
    <w:tmpl w:val="F69EB230"/>
    <w:lvl w:ilvl="0">
      <w:start w:val="1"/>
      <w:numFmt w:val="bullet"/>
      <w:lvlText w:val=""/>
      <w:lvlJc w:val="left"/>
      <w:pPr>
        <w:ind w:left="360" w:hanging="360"/>
      </w:pPr>
      <w:rPr>
        <w:rFonts w:ascii="Symbol" w:hAnsi="Symbol" w:cs="Symbol" w:hint="default"/>
        <w:color w:val="auto"/>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9" w15:restartNumberingAfterBreak="0">
    <w:nsid w:val="56B3484F"/>
    <w:multiLevelType w:val="multilevel"/>
    <w:tmpl w:val="8656090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5ED31916"/>
    <w:multiLevelType w:val="hybridMultilevel"/>
    <w:tmpl w:val="0C0A1E9C"/>
    <w:lvl w:ilvl="0" w:tplc="85AC92E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97A08C7"/>
    <w:multiLevelType w:val="multilevel"/>
    <w:tmpl w:val="BC6C157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7CE54091"/>
    <w:multiLevelType w:val="hybridMultilevel"/>
    <w:tmpl w:val="E9CCE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3"/>
  </w:num>
  <w:num w:numId="4">
    <w:abstractNumId w:val="4"/>
  </w:num>
  <w:num w:numId="5">
    <w:abstractNumId w:val="5"/>
  </w:num>
  <w:num w:numId="6">
    <w:abstractNumId w:val="11"/>
  </w:num>
  <w:num w:numId="7">
    <w:abstractNumId w:val="9"/>
  </w:num>
  <w:num w:numId="8">
    <w:abstractNumId w:val="12"/>
  </w:num>
  <w:num w:numId="9">
    <w:abstractNumId w:val="0"/>
  </w:num>
  <w:num w:numId="10">
    <w:abstractNumId w:val="1"/>
  </w:num>
  <w:num w:numId="11">
    <w:abstractNumId w:val="2"/>
  </w:num>
  <w:num w:numId="12">
    <w:abstractNumId w:val="1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UysjA1NjQ1NDcxNTRT0lEKTi0uzszPAykwNKoFAJO+iCwtAAAA"/>
  </w:docVars>
  <w:rsids>
    <w:rsidRoot w:val="009B17CE"/>
    <w:rsid w:val="00002551"/>
    <w:rsid w:val="00037FE0"/>
    <w:rsid w:val="00047037"/>
    <w:rsid w:val="0006158C"/>
    <w:rsid w:val="00074665"/>
    <w:rsid w:val="000B545A"/>
    <w:rsid w:val="000C14A2"/>
    <w:rsid w:val="000E046F"/>
    <w:rsid w:val="00110FFB"/>
    <w:rsid w:val="00114FC5"/>
    <w:rsid w:val="00115231"/>
    <w:rsid w:val="001316BB"/>
    <w:rsid w:val="001846B3"/>
    <w:rsid w:val="001870CC"/>
    <w:rsid w:val="001C4D9A"/>
    <w:rsid w:val="001C65B0"/>
    <w:rsid w:val="00200E3B"/>
    <w:rsid w:val="00216CA7"/>
    <w:rsid w:val="00232B30"/>
    <w:rsid w:val="00244214"/>
    <w:rsid w:val="00251D8A"/>
    <w:rsid w:val="002630B0"/>
    <w:rsid w:val="00283D2C"/>
    <w:rsid w:val="002914CF"/>
    <w:rsid w:val="002D7293"/>
    <w:rsid w:val="003308B1"/>
    <w:rsid w:val="003366EC"/>
    <w:rsid w:val="003444C1"/>
    <w:rsid w:val="00344885"/>
    <w:rsid w:val="00347A12"/>
    <w:rsid w:val="0035088E"/>
    <w:rsid w:val="00397CA1"/>
    <w:rsid w:val="003E7C1E"/>
    <w:rsid w:val="003F04F3"/>
    <w:rsid w:val="003F79D4"/>
    <w:rsid w:val="00403C83"/>
    <w:rsid w:val="00416FF6"/>
    <w:rsid w:val="00442A4C"/>
    <w:rsid w:val="004568DD"/>
    <w:rsid w:val="00480477"/>
    <w:rsid w:val="004B0175"/>
    <w:rsid w:val="0050149E"/>
    <w:rsid w:val="0053705A"/>
    <w:rsid w:val="005455A3"/>
    <w:rsid w:val="00560EE9"/>
    <w:rsid w:val="0056112F"/>
    <w:rsid w:val="00567C6D"/>
    <w:rsid w:val="00575945"/>
    <w:rsid w:val="00585044"/>
    <w:rsid w:val="005862E8"/>
    <w:rsid w:val="00590084"/>
    <w:rsid w:val="00591F99"/>
    <w:rsid w:val="005F016D"/>
    <w:rsid w:val="006219A7"/>
    <w:rsid w:val="0063611C"/>
    <w:rsid w:val="006751DF"/>
    <w:rsid w:val="00680ED8"/>
    <w:rsid w:val="0068670D"/>
    <w:rsid w:val="006949F2"/>
    <w:rsid w:val="006B0045"/>
    <w:rsid w:val="006B6792"/>
    <w:rsid w:val="006B7702"/>
    <w:rsid w:val="006C3FB9"/>
    <w:rsid w:val="006E02F0"/>
    <w:rsid w:val="007030F9"/>
    <w:rsid w:val="0073263B"/>
    <w:rsid w:val="00743514"/>
    <w:rsid w:val="00750D1F"/>
    <w:rsid w:val="00752EF4"/>
    <w:rsid w:val="00753417"/>
    <w:rsid w:val="0076739D"/>
    <w:rsid w:val="007714C3"/>
    <w:rsid w:val="00796217"/>
    <w:rsid w:val="007C1C7B"/>
    <w:rsid w:val="007F20BA"/>
    <w:rsid w:val="00810A34"/>
    <w:rsid w:val="00812EA5"/>
    <w:rsid w:val="00815292"/>
    <w:rsid w:val="00840546"/>
    <w:rsid w:val="00841DFF"/>
    <w:rsid w:val="0085130E"/>
    <w:rsid w:val="008938A6"/>
    <w:rsid w:val="00895F67"/>
    <w:rsid w:val="008D3B22"/>
    <w:rsid w:val="008E6DC2"/>
    <w:rsid w:val="008F24F2"/>
    <w:rsid w:val="00945FD5"/>
    <w:rsid w:val="009B00BA"/>
    <w:rsid w:val="009B17CE"/>
    <w:rsid w:val="009C2FD6"/>
    <w:rsid w:val="009D4E45"/>
    <w:rsid w:val="009E5D0A"/>
    <w:rsid w:val="009E7AF6"/>
    <w:rsid w:val="00A31A84"/>
    <w:rsid w:val="00A53E02"/>
    <w:rsid w:val="00A90EAF"/>
    <w:rsid w:val="00A97B96"/>
    <w:rsid w:val="00AD0210"/>
    <w:rsid w:val="00AD1479"/>
    <w:rsid w:val="00B3485B"/>
    <w:rsid w:val="00B42A33"/>
    <w:rsid w:val="00B86D3A"/>
    <w:rsid w:val="00B919C9"/>
    <w:rsid w:val="00B96C33"/>
    <w:rsid w:val="00BB31A9"/>
    <w:rsid w:val="00BB7A62"/>
    <w:rsid w:val="00BE3118"/>
    <w:rsid w:val="00C04B4B"/>
    <w:rsid w:val="00C5771F"/>
    <w:rsid w:val="00C64115"/>
    <w:rsid w:val="00C666ED"/>
    <w:rsid w:val="00CB03C9"/>
    <w:rsid w:val="00CB402B"/>
    <w:rsid w:val="00CC3AE5"/>
    <w:rsid w:val="00CD1869"/>
    <w:rsid w:val="00D23A0E"/>
    <w:rsid w:val="00D55F62"/>
    <w:rsid w:val="00D623D8"/>
    <w:rsid w:val="00DC4B12"/>
    <w:rsid w:val="00DE687D"/>
    <w:rsid w:val="00DF35EA"/>
    <w:rsid w:val="00E0400D"/>
    <w:rsid w:val="00E14EDB"/>
    <w:rsid w:val="00E278A1"/>
    <w:rsid w:val="00E4165C"/>
    <w:rsid w:val="00E466F6"/>
    <w:rsid w:val="00E50B33"/>
    <w:rsid w:val="00E721B5"/>
    <w:rsid w:val="00E81296"/>
    <w:rsid w:val="00E915DA"/>
    <w:rsid w:val="00EB0179"/>
    <w:rsid w:val="00EB229E"/>
    <w:rsid w:val="00EB6088"/>
    <w:rsid w:val="00ED47FA"/>
    <w:rsid w:val="00F077C1"/>
    <w:rsid w:val="00F62892"/>
    <w:rsid w:val="00FB54CA"/>
    <w:rsid w:val="00FC0946"/>
    <w:rsid w:val="00FC3AD9"/>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BEBEE"/>
  <w15:docId w15:val="{094E9E1C-03B0-48DA-AAEB-653C107CB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B8F"/>
    <w:rPr>
      <w:rFonts w:eastAsia="Times New Roman"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basedOn w:val="DefaultParagraphFont"/>
    <w:link w:val="Footer"/>
    <w:qFormat/>
    <w:rsid w:val="00824B8F"/>
    <w:rPr>
      <w:rFonts w:eastAsia="Times New Roman" w:cs="Times New Roman"/>
      <w:sz w:val="20"/>
      <w:szCs w:val="20"/>
    </w:rPr>
  </w:style>
  <w:style w:type="character" w:customStyle="1" w:styleId="BodyTextChar">
    <w:name w:val="Body Text Char"/>
    <w:basedOn w:val="DefaultParagraphFont"/>
    <w:link w:val="BodyText"/>
    <w:uiPriority w:val="99"/>
    <w:semiHidden/>
    <w:qFormat/>
    <w:rsid w:val="00824B8F"/>
    <w:rPr>
      <w:rFonts w:eastAsia="Times New Roman" w:cs="Times New Roman"/>
      <w:sz w:val="20"/>
      <w:szCs w:val="20"/>
    </w:rPr>
  </w:style>
  <w:style w:type="character" w:customStyle="1" w:styleId="HeaderChar">
    <w:name w:val="Header Char"/>
    <w:basedOn w:val="DefaultParagraphFont"/>
    <w:link w:val="Header"/>
    <w:uiPriority w:val="99"/>
    <w:qFormat/>
    <w:rsid w:val="009A4DF3"/>
    <w:rPr>
      <w:rFonts w:eastAsia="Times New Roman" w:cs="Times New Roman"/>
      <w:sz w:val="20"/>
      <w:szCs w:val="20"/>
    </w:rPr>
  </w:style>
  <w:style w:type="character" w:customStyle="1" w:styleId="InternetLink">
    <w:name w:val="Internet Link"/>
    <w:basedOn w:val="DefaultParagraphFont"/>
    <w:uiPriority w:val="99"/>
    <w:unhideWhenUsed/>
    <w:rsid w:val="007C13F6"/>
    <w:rPr>
      <w:color w:val="0563C1" w:themeColor="hyperlink"/>
      <w:u w:val="single"/>
    </w:rPr>
  </w:style>
  <w:style w:type="character" w:styleId="UnresolvedMention">
    <w:name w:val="Unresolved Mention"/>
    <w:basedOn w:val="DefaultParagraphFont"/>
    <w:uiPriority w:val="99"/>
    <w:semiHidden/>
    <w:unhideWhenUsed/>
    <w:qFormat/>
    <w:rsid w:val="007C13F6"/>
    <w:rPr>
      <w:color w:val="605E5C"/>
      <w:shd w:val="clear" w:color="auto" w:fill="E1DFDD"/>
    </w:rPr>
  </w:style>
  <w:style w:type="character" w:styleId="FollowedHyperlink">
    <w:name w:val="FollowedHyperlink"/>
    <w:basedOn w:val="DefaultParagraphFont"/>
    <w:uiPriority w:val="99"/>
    <w:semiHidden/>
    <w:unhideWhenUsed/>
    <w:qFormat/>
    <w:rsid w:val="000D4877"/>
    <w:rPr>
      <w:color w:val="954F72" w:themeColor="followedHyperlink"/>
      <w:u w:val="single"/>
    </w:rPr>
  </w:style>
  <w:style w:type="character" w:customStyle="1" w:styleId="normaltextrun">
    <w:name w:val="normaltextrun"/>
    <w:basedOn w:val="DefaultParagraphFont"/>
    <w:qFormat/>
    <w:rsid w:val="001C628F"/>
  </w:style>
  <w:style w:type="character" w:customStyle="1" w:styleId="spellingerror">
    <w:name w:val="spellingerror"/>
    <w:basedOn w:val="DefaultParagraphFont"/>
    <w:qFormat/>
    <w:rsid w:val="001C628F"/>
  </w:style>
  <w:style w:type="character" w:customStyle="1" w:styleId="eop">
    <w:name w:val="eop"/>
    <w:basedOn w:val="DefaultParagraphFont"/>
    <w:qFormat/>
    <w:rsid w:val="00E8033D"/>
  </w:style>
  <w:style w:type="character" w:styleId="CommentReference">
    <w:name w:val="annotation reference"/>
    <w:basedOn w:val="DefaultParagraphFont"/>
    <w:uiPriority w:val="99"/>
    <w:unhideWhenUsed/>
    <w:qFormat/>
    <w:rsid w:val="00971062"/>
    <w:rPr>
      <w:sz w:val="16"/>
      <w:szCs w:val="16"/>
    </w:rPr>
  </w:style>
  <w:style w:type="character" w:customStyle="1" w:styleId="CommentTextChar">
    <w:name w:val="Comment Text Char"/>
    <w:basedOn w:val="DefaultParagraphFont"/>
    <w:link w:val="CommentText"/>
    <w:uiPriority w:val="99"/>
    <w:qFormat/>
    <w:rsid w:val="00971062"/>
    <w:rPr>
      <w:rFonts w:eastAsia="Times New Roman" w:cs="Times New Roman"/>
      <w:sz w:val="20"/>
      <w:szCs w:val="20"/>
    </w:rPr>
  </w:style>
  <w:style w:type="character" w:customStyle="1" w:styleId="CommentSubjectChar">
    <w:name w:val="Comment Subject Char"/>
    <w:basedOn w:val="CommentTextChar"/>
    <w:link w:val="CommentSubject"/>
    <w:semiHidden/>
    <w:qFormat/>
    <w:rsid w:val="00971062"/>
    <w:rPr>
      <w:rFonts w:eastAsia="Times New Roman" w:cs="Times New Roman"/>
      <w:b/>
      <w:bCs/>
      <w:sz w:val="20"/>
      <w:szCs w:val="20"/>
    </w:rPr>
  </w:style>
  <w:style w:type="character" w:customStyle="1" w:styleId="BalloonTextChar">
    <w:name w:val="Balloon Text Char"/>
    <w:basedOn w:val="DefaultParagraphFont"/>
    <w:link w:val="BalloonText"/>
    <w:semiHidden/>
    <w:qFormat/>
    <w:rsid w:val="00971062"/>
    <w:rPr>
      <w:rFonts w:ascii="Segoe UI" w:eastAsia="Times New Roman" w:hAnsi="Segoe UI" w:cs="Segoe UI"/>
      <w:sz w:val="18"/>
      <w:szCs w:val="18"/>
    </w:rPr>
  </w:style>
  <w:style w:type="character" w:styleId="LineNumber">
    <w:name w:val="line number"/>
    <w:basedOn w:val="DefaultParagraphFont"/>
    <w:semiHidden/>
    <w:unhideWhenUsed/>
    <w:qFormat/>
    <w:rsid w:val="0057595D"/>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color w:val="auto"/>
      <w:sz w:val="24"/>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color w:val="auto"/>
      <w:sz w:val="24"/>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color w:val="auto"/>
      <w:sz w:val="24"/>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bCs/>
      <w:sz w:val="24"/>
      <w:szCs w:val="24"/>
    </w:rPr>
  </w:style>
  <w:style w:type="character" w:customStyle="1" w:styleId="ListLabel38">
    <w:name w:val="ListLabel 38"/>
    <w:qFormat/>
    <w:rPr>
      <w:sz w:val="24"/>
      <w:szCs w:val="24"/>
    </w:rPr>
  </w:style>
  <w:style w:type="character" w:customStyle="1" w:styleId="LineNumbering">
    <w:name w:val="Line Numbering"/>
  </w:style>
  <w:style w:type="character" w:customStyle="1" w:styleId="ListLabel39">
    <w:name w:val="ListLabel 39"/>
    <w:qFormat/>
    <w:rPr>
      <w:rFonts w:cs="Symbol"/>
      <w:color w:val="auto"/>
      <w:sz w:val="24"/>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Symbol"/>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cs="Symbol"/>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color w:val="auto"/>
      <w:sz w:val="24"/>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cs="Symbol"/>
    </w:rPr>
  </w:style>
  <w:style w:type="character" w:customStyle="1" w:styleId="ListLabel55">
    <w:name w:val="ListLabel 55"/>
    <w:qFormat/>
    <w:rPr>
      <w:rFonts w:cs="Courier New"/>
    </w:rPr>
  </w:style>
  <w:style w:type="character" w:customStyle="1" w:styleId="ListLabel56">
    <w:name w:val="ListLabel 56"/>
    <w:qFormat/>
    <w:rPr>
      <w:rFonts w:cs="Wingdings"/>
    </w:rPr>
  </w:style>
  <w:style w:type="character" w:customStyle="1" w:styleId="ListLabel57">
    <w:name w:val="ListLabel 57"/>
    <w:qFormat/>
    <w:rPr>
      <w:rFonts w:cs="Symbol"/>
      <w:color w:val="auto"/>
      <w:sz w:val="24"/>
    </w:rPr>
  </w:style>
  <w:style w:type="character" w:customStyle="1" w:styleId="ListLabel58">
    <w:name w:val="ListLabel 58"/>
    <w:qFormat/>
    <w:rPr>
      <w:rFonts w:cs="Courier New"/>
    </w:rPr>
  </w:style>
  <w:style w:type="character" w:customStyle="1" w:styleId="ListLabel59">
    <w:name w:val="ListLabel 59"/>
    <w:qFormat/>
    <w:rPr>
      <w:rFonts w:cs="Wingdings"/>
    </w:rPr>
  </w:style>
  <w:style w:type="character" w:customStyle="1" w:styleId="ListLabel60">
    <w:name w:val="ListLabel 60"/>
    <w:qFormat/>
    <w:rPr>
      <w:rFonts w:cs="Symbol"/>
    </w:rPr>
  </w:style>
  <w:style w:type="character" w:customStyle="1" w:styleId="ListLabel61">
    <w:name w:val="ListLabel 61"/>
    <w:qFormat/>
    <w:rPr>
      <w:rFonts w:cs="Courier New"/>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Courier New"/>
    </w:rPr>
  </w:style>
  <w:style w:type="character" w:customStyle="1" w:styleId="ListLabel65">
    <w:name w:val="ListLabel 65"/>
    <w:qFormat/>
    <w:rPr>
      <w:rFonts w:cs="Wingdings"/>
    </w:rPr>
  </w:style>
  <w:style w:type="character" w:customStyle="1" w:styleId="ListLabel66">
    <w:name w:val="ListLabel 66"/>
    <w:qFormat/>
    <w:rPr>
      <w:rFonts w:cs="Symbol"/>
      <w:sz w:val="24"/>
    </w:rPr>
  </w:style>
  <w:style w:type="character" w:customStyle="1" w:styleId="ListLabel67">
    <w:name w:val="ListLabel 67"/>
    <w:qFormat/>
    <w:rPr>
      <w:rFonts w:cs="Courier New"/>
    </w:rPr>
  </w:style>
  <w:style w:type="character" w:customStyle="1" w:styleId="ListLabel68">
    <w:name w:val="ListLabel 68"/>
    <w:qFormat/>
    <w:rPr>
      <w:rFonts w:cs="Wingdings"/>
    </w:rPr>
  </w:style>
  <w:style w:type="character" w:customStyle="1" w:styleId="ListLabel69">
    <w:name w:val="ListLabel 69"/>
    <w:qFormat/>
    <w:rPr>
      <w:rFonts w:cs="Symbol"/>
    </w:rPr>
  </w:style>
  <w:style w:type="character" w:customStyle="1" w:styleId="ListLabel70">
    <w:name w:val="ListLabel 70"/>
    <w:qFormat/>
    <w:rPr>
      <w:rFonts w:cs="Courier New"/>
    </w:rPr>
  </w:style>
  <w:style w:type="character" w:customStyle="1" w:styleId="ListLabel71">
    <w:name w:val="ListLabel 71"/>
    <w:qFormat/>
    <w:rPr>
      <w:rFonts w:cs="Wingdings"/>
    </w:rPr>
  </w:style>
  <w:style w:type="character" w:customStyle="1" w:styleId="ListLabel72">
    <w:name w:val="ListLabel 72"/>
    <w:qFormat/>
    <w:rPr>
      <w:rFonts w:cs="Symbol"/>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ascii="Times New Roman" w:hAnsi="Times New Roman" w:cs="Symbol"/>
      <w:sz w:val="24"/>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cs="Symbol"/>
    </w:rPr>
  </w:style>
  <w:style w:type="character" w:customStyle="1" w:styleId="ListLabel82">
    <w:name w:val="ListLabel 82"/>
    <w:qFormat/>
    <w:rPr>
      <w:rFonts w:cs="Courier New"/>
    </w:rPr>
  </w:style>
  <w:style w:type="character" w:customStyle="1" w:styleId="ListLabel83">
    <w:name w:val="ListLabel 83"/>
    <w:qFormat/>
    <w:rPr>
      <w:rFonts w:cs="Wingdings"/>
    </w:rPr>
  </w:style>
  <w:style w:type="character" w:customStyle="1" w:styleId="ListLabel84">
    <w:name w:val="ListLabel 84"/>
    <w:qFormat/>
    <w:rPr>
      <w:bCs/>
      <w:sz w:val="24"/>
      <w:szCs w:val="24"/>
    </w:rPr>
  </w:style>
  <w:style w:type="character" w:customStyle="1" w:styleId="ListLabel85">
    <w:name w:val="ListLabel 85"/>
    <w:qFormat/>
    <w:rPr>
      <w:sz w:val="24"/>
      <w:szCs w:val="24"/>
    </w:rPr>
  </w:style>
  <w:style w:type="character" w:customStyle="1" w:styleId="ListLabel86">
    <w:name w:val="ListLabel 86"/>
    <w:qFormat/>
    <w:rPr>
      <w:rFonts w:cs="Symbol"/>
      <w:color w:val="auto"/>
      <w:sz w:val="24"/>
    </w:rPr>
  </w:style>
  <w:style w:type="character" w:customStyle="1" w:styleId="ListLabel87">
    <w:name w:val="ListLabel 87"/>
    <w:qFormat/>
    <w:rPr>
      <w:rFonts w:cs="Courier New"/>
    </w:rPr>
  </w:style>
  <w:style w:type="character" w:customStyle="1" w:styleId="ListLabel88">
    <w:name w:val="ListLabel 88"/>
    <w:qFormat/>
    <w:rPr>
      <w:rFonts w:cs="Wingdings"/>
    </w:rPr>
  </w:style>
  <w:style w:type="character" w:customStyle="1" w:styleId="ListLabel89">
    <w:name w:val="ListLabel 89"/>
    <w:qFormat/>
    <w:rPr>
      <w:rFonts w:cs="Symbol"/>
    </w:rPr>
  </w:style>
  <w:style w:type="character" w:customStyle="1" w:styleId="ListLabel90">
    <w:name w:val="ListLabel 90"/>
    <w:qFormat/>
    <w:rPr>
      <w:rFonts w:cs="Courier New"/>
    </w:rPr>
  </w:style>
  <w:style w:type="character" w:customStyle="1" w:styleId="ListLabel91">
    <w:name w:val="ListLabel 91"/>
    <w:qFormat/>
    <w:rPr>
      <w:rFonts w:cs="Wingdings"/>
    </w:rPr>
  </w:style>
  <w:style w:type="character" w:customStyle="1" w:styleId="ListLabel92">
    <w:name w:val="ListLabel 92"/>
    <w:qFormat/>
    <w:rPr>
      <w:rFonts w:cs="Symbol"/>
    </w:rPr>
  </w:style>
  <w:style w:type="character" w:customStyle="1" w:styleId="ListLabel93">
    <w:name w:val="ListLabel 93"/>
    <w:qFormat/>
    <w:rPr>
      <w:rFonts w:cs="Courier New"/>
    </w:rPr>
  </w:style>
  <w:style w:type="character" w:customStyle="1" w:styleId="ListLabel94">
    <w:name w:val="ListLabel 94"/>
    <w:qFormat/>
    <w:rPr>
      <w:rFonts w:cs="Wingdings"/>
    </w:rPr>
  </w:style>
  <w:style w:type="character" w:customStyle="1" w:styleId="ListLabel95">
    <w:name w:val="ListLabel 95"/>
    <w:qFormat/>
    <w:rPr>
      <w:rFonts w:cs="Symbol"/>
      <w:color w:val="auto"/>
      <w:sz w:val="24"/>
    </w:rPr>
  </w:style>
  <w:style w:type="character" w:customStyle="1" w:styleId="ListLabel96">
    <w:name w:val="ListLabel 96"/>
    <w:qFormat/>
    <w:rPr>
      <w:rFonts w:cs="Courier New"/>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Symbol"/>
      <w:color w:val="auto"/>
      <w:sz w:val="24"/>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Courier New"/>
    </w:rPr>
  </w:style>
  <w:style w:type="character" w:customStyle="1" w:styleId="ListLabel109">
    <w:name w:val="ListLabel 109"/>
    <w:qFormat/>
    <w:rPr>
      <w:rFonts w:cs="Wingdings"/>
    </w:rPr>
  </w:style>
  <w:style w:type="character" w:customStyle="1" w:styleId="ListLabel110">
    <w:name w:val="ListLabel 110"/>
    <w:qFormat/>
    <w:rPr>
      <w:rFonts w:cs="Symbol"/>
    </w:rPr>
  </w:style>
  <w:style w:type="character" w:customStyle="1" w:styleId="ListLabel111">
    <w:name w:val="ListLabel 111"/>
    <w:qFormat/>
    <w:rPr>
      <w:rFonts w:cs="Courier New"/>
    </w:rPr>
  </w:style>
  <w:style w:type="character" w:customStyle="1" w:styleId="ListLabel112">
    <w:name w:val="ListLabel 112"/>
    <w:qFormat/>
    <w:rPr>
      <w:rFonts w:cs="Wingdings"/>
    </w:rPr>
  </w:style>
  <w:style w:type="character" w:customStyle="1" w:styleId="ListLabel113">
    <w:name w:val="ListLabel 113"/>
    <w:qFormat/>
    <w:rPr>
      <w:rFonts w:cs="Symbol"/>
      <w:sz w:val="24"/>
    </w:rPr>
  </w:style>
  <w:style w:type="character" w:customStyle="1" w:styleId="ListLabel114">
    <w:name w:val="ListLabel 114"/>
    <w:qFormat/>
    <w:rPr>
      <w:rFonts w:cs="Courier New"/>
    </w:rPr>
  </w:style>
  <w:style w:type="character" w:customStyle="1" w:styleId="ListLabel115">
    <w:name w:val="ListLabel 115"/>
    <w:qFormat/>
    <w:rPr>
      <w:rFonts w:cs="Wingdings"/>
    </w:rPr>
  </w:style>
  <w:style w:type="character" w:customStyle="1" w:styleId="ListLabel116">
    <w:name w:val="ListLabel 116"/>
    <w:qFormat/>
    <w:rPr>
      <w:rFonts w:cs="Symbol"/>
    </w:rPr>
  </w:style>
  <w:style w:type="character" w:customStyle="1" w:styleId="ListLabel117">
    <w:name w:val="ListLabel 117"/>
    <w:qFormat/>
    <w:rPr>
      <w:rFonts w:cs="Courier New"/>
    </w:rPr>
  </w:style>
  <w:style w:type="character" w:customStyle="1" w:styleId="ListLabel118">
    <w:name w:val="ListLabel 118"/>
    <w:qFormat/>
    <w:rPr>
      <w:rFonts w:cs="Wingdings"/>
    </w:rPr>
  </w:style>
  <w:style w:type="character" w:customStyle="1" w:styleId="ListLabel119">
    <w:name w:val="ListLabel 119"/>
    <w:qFormat/>
    <w:rPr>
      <w:rFonts w:cs="Symbol"/>
    </w:rPr>
  </w:style>
  <w:style w:type="character" w:customStyle="1" w:styleId="ListLabel120">
    <w:name w:val="ListLabel 120"/>
    <w:qFormat/>
    <w:rPr>
      <w:rFonts w:cs="Courier New"/>
    </w:rPr>
  </w:style>
  <w:style w:type="character" w:customStyle="1" w:styleId="ListLabel121">
    <w:name w:val="ListLabel 121"/>
    <w:qFormat/>
    <w:rPr>
      <w:rFonts w:cs="Wingdings"/>
    </w:rPr>
  </w:style>
  <w:style w:type="character" w:customStyle="1" w:styleId="ListLabel122">
    <w:name w:val="ListLabel 122"/>
    <w:qFormat/>
    <w:rPr>
      <w:rFonts w:ascii="Times New Roman" w:hAnsi="Times New Roman" w:cs="Symbol"/>
      <w:sz w:val="24"/>
    </w:rPr>
  </w:style>
  <w:style w:type="character" w:customStyle="1" w:styleId="ListLabel123">
    <w:name w:val="ListLabel 123"/>
    <w:qFormat/>
    <w:rPr>
      <w:rFonts w:cs="Courier New"/>
    </w:rPr>
  </w:style>
  <w:style w:type="character" w:customStyle="1" w:styleId="ListLabel124">
    <w:name w:val="ListLabel 124"/>
    <w:qFormat/>
    <w:rPr>
      <w:rFonts w:cs="Wingdings"/>
    </w:rPr>
  </w:style>
  <w:style w:type="character" w:customStyle="1" w:styleId="ListLabel125">
    <w:name w:val="ListLabel 125"/>
    <w:qFormat/>
    <w:rPr>
      <w:rFonts w:cs="Symbol"/>
    </w:rPr>
  </w:style>
  <w:style w:type="character" w:customStyle="1" w:styleId="ListLabel126">
    <w:name w:val="ListLabel 126"/>
    <w:qFormat/>
    <w:rPr>
      <w:rFonts w:cs="Courier New"/>
    </w:rPr>
  </w:style>
  <w:style w:type="character" w:customStyle="1" w:styleId="ListLabel127">
    <w:name w:val="ListLabel 127"/>
    <w:qFormat/>
    <w:rPr>
      <w:rFonts w:cs="Wingdings"/>
    </w:rPr>
  </w:style>
  <w:style w:type="character" w:customStyle="1" w:styleId="ListLabel128">
    <w:name w:val="ListLabel 128"/>
    <w:qFormat/>
    <w:rPr>
      <w:rFonts w:cs="Symbol"/>
    </w:rPr>
  </w:style>
  <w:style w:type="character" w:customStyle="1" w:styleId="ListLabel129">
    <w:name w:val="ListLabel 129"/>
    <w:qFormat/>
    <w:rPr>
      <w:rFonts w:cs="Courier New"/>
    </w:rPr>
  </w:style>
  <w:style w:type="character" w:customStyle="1" w:styleId="ListLabel130">
    <w:name w:val="ListLabel 130"/>
    <w:qFormat/>
    <w:rPr>
      <w:rFonts w:cs="Wingdings"/>
    </w:rPr>
  </w:style>
  <w:style w:type="character" w:customStyle="1" w:styleId="ListLabel131">
    <w:name w:val="ListLabel 131"/>
    <w:qFormat/>
    <w:rPr>
      <w:bCs/>
      <w:sz w:val="24"/>
      <w:szCs w:val="24"/>
    </w:rPr>
  </w:style>
  <w:style w:type="character" w:customStyle="1" w:styleId="ListLabel132">
    <w:name w:val="ListLabel 132"/>
    <w:qFormat/>
    <w:rPr>
      <w:sz w:val="24"/>
      <w:szCs w:val="24"/>
    </w:rPr>
  </w:style>
  <w:style w:type="paragraph" w:customStyle="1" w:styleId="Heading">
    <w:name w:val="Heading"/>
    <w:basedOn w:val="Normal"/>
    <w:next w:val="BodyText"/>
    <w:qFormat/>
    <w:pPr>
      <w:keepNext/>
      <w:spacing w:before="240" w:after="120"/>
    </w:pPr>
    <w:rPr>
      <w:rFonts w:ascii="Liberation Sans" w:eastAsia="Microsoft YaHei" w:hAnsi="Liberation Sans" w:cs="Mangal"/>
      <w:sz w:val="28"/>
      <w:szCs w:val="28"/>
    </w:rPr>
  </w:style>
  <w:style w:type="paragraph" w:styleId="BodyText">
    <w:name w:val="Body Text"/>
    <w:basedOn w:val="Normal"/>
    <w:link w:val="BodyTextChar"/>
    <w:unhideWhenUsed/>
    <w:rsid w:val="00824B8F"/>
    <w:pPr>
      <w:spacing w:after="120"/>
    </w:p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customStyle="1" w:styleId="APA">
    <w:name w:val="APA"/>
    <w:basedOn w:val="BodyText"/>
    <w:qFormat/>
    <w:rsid w:val="00824B8F"/>
    <w:pPr>
      <w:spacing w:after="0" w:line="480" w:lineRule="auto"/>
      <w:ind w:firstLine="720"/>
    </w:pPr>
    <w:rPr>
      <w:sz w:val="24"/>
    </w:rPr>
  </w:style>
  <w:style w:type="paragraph" w:styleId="Footer">
    <w:name w:val="footer"/>
    <w:basedOn w:val="Normal"/>
    <w:link w:val="FooterChar"/>
    <w:rsid w:val="00824B8F"/>
    <w:pPr>
      <w:suppressLineNumbers/>
      <w:tabs>
        <w:tab w:val="center" w:pos="4320"/>
        <w:tab w:val="right" w:pos="8640"/>
      </w:tabs>
    </w:pPr>
  </w:style>
  <w:style w:type="paragraph" w:customStyle="1" w:styleId="APAAbstract">
    <w:name w:val="APA Abstract"/>
    <w:basedOn w:val="APA"/>
    <w:qFormat/>
    <w:rsid w:val="00824B8F"/>
    <w:pPr>
      <w:ind w:firstLine="0"/>
    </w:pPr>
  </w:style>
  <w:style w:type="paragraph" w:customStyle="1" w:styleId="APAPageHeading">
    <w:name w:val="APA Page Heading"/>
    <w:basedOn w:val="APA"/>
    <w:qFormat/>
    <w:rsid w:val="00824B8F"/>
    <w:pPr>
      <w:tabs>
        <w:tab w:val="right" w:pos="9360"/>
      </w:tabs>
      <w:ind w:firstLine="0"/>
    </w:pPr>
  </w:style>
  <w:style w:type="paragraph" w:customStyle="1" w:styleId="APAHeadingCenter">
    <w:name w:val="APA Heading Center"/>
    <w:basedOn w:val="APA"/>
    <w:next w:val="APA"/>
    <w:qFormat/>
    <w:rsid w:val="00824B8F"/>
    <w:pPr>
      <w:ind w:firstLine="0"/>
      <w:jc w:val="center"/>
    </w:pPr>
  </w:style>
  <w:style w:type="paragraph" w:styleId="NoSpacing">
    <w:name w:val="No Spacing"/>
    <w:uiPriority w:val="1"/>
    <w:qFormat/>
    <w:rsid w:val="00824B8F"/>
    <w:rPr>
      <w:rFonts w:asciiTheme="minorHAnsi" w:eastAsia="Calibri" w:hAnsiTheme="minorHAnsi"/>
      <w:sz w:val="22"/>
    </w:rPr>
  </w:style>
  <w:style w:type="paragraph" w:styleId="Header">
    <w:name w:val="header"/>
    <w:basedOn w:val="Normal"/>
    <w:link w:val="HeaderChar"/>
    <w:unhideWhenUsed/>
    <w:rsid w:val="009A4DF3"/>
    <w:pPr>
      <w:suppressLineNumbers/>
      <w:tabs>
        <w:tab w:val="center" w:pos="4680"/>
        <w:tab w:val="right" w:pos="9360"/>
      </w:tabs>
    </w:pPr>
  </w:style>
  <w:style w:type="paragraph" w:customStyle="1" w:styleId="paragraph">
    <w:name w:val="paragraph"/>
    <w:basedOn w:val="Normal"/>
    <w:qFormat/>
    <w:rsid w:val="00BE1679"/>
    <w:pPr>
      <w:overflowPunct w:val="0"/>
      <w:spacing w:beforeAutospacing="1" w:afterAutospacing="1"/>
    </w:pPr>
    <w:rPr>
      <w:sz w:val="24"/>
      <w:szCs w:val="24"/>
    </w:rPr>
  </w:style>
  <w:style w:type="paragraph" w:styleId="NormalWeb">
    <w:name w:val="Normal (Web)"/>
    <w:basedOn w:val="Normal"/>
    <w:uiPriority w:val="99"/>
    <w:unhideWhenUsed/>
    <w:qFormat/>
    <w:rsid w:val="00AA2D23"/>
    <w:pPr>
      <w:overflowPunct w:val="0"/>
      <w:spacing w:beforeAutospacing="1" w:afterAutospacing="1"/>
    </w:pPr>
    <w:rPr>
      <w:sz w:val="24"/>
      <w:szCs w:val="24"/>
    </w:rPr>
  </w:style>
  <w:style w:type="paragraph" w:styleId="CommentText">
    <w:name w:val="annotation text"/>
    <w:basedOn w:val="Normal"/>
    <w:link w:val="CommentTextChar"/>
    <w:uiPriority w:val="99"/>
    <w:unhideWhenUsed/>
    <w:qFormat/>
    <w:rsid w:val="00971062"/>
  </w:style>
  <w:style w:type="paragraph" w:styleId="CommentSubject">
    <w:name w:val="annotation subject"/>
    <w:basedOn w:val="CommentText"/>
    <w:next w:val="CommentText"/>
    <w:link w:val="CommentSubjectChar"/>
    <w:semiHidden/>
    <w:unhideWhenUsed/>
    <w:qFormat/>
    <w:rsid w:val="00971062"/>
    <w:rPr>
      <w:b/>
      <w:bCs/>
    </w:rPr>
  </w:style>
  <w:style w:type="paragraph" w:styleId="BalloonText">
    <w:name w:val="Balloon Text"/>
    <w:basedOn w:val="Normal"/>
    <w:link w:val="BalloonTextChar"/>
    <w:semiHidden/>
    <w:unhideWhenUsed/>
    <w:qFormat/>
    <w:rsid w:val="00971062"/>
    <w:rPr>
      <w:rFonts w:ascii="Segoe UI" w:hAnsi="Segoe UI" w:cs="Segoe UI"/>
      <w:sz w:val="18"/>
      <w:szCs w:val="18"/>
    </w:rPr>
  </w:style>
  <w:style w:type="paragraph" w:styleId="ListParagraph">
    <w:name w:val="List Paragraph"/>
    <w:basedOn w:val="Normal"/>
    <w:uiPriority w:val="34"/>
    <w:qFormat/>
    <w:rsid w:val="00DD3742"/>
    <w:pPr>
      <w:ind w:left="720"/>
      <w:contextualSpacing/>
    </w:pPr>
  </w:style>
  <w:style w:type="table" w:styleId="TableGrid">
    <w:name w:val="Table Grid"/>
    <w:basedOn w:val="TableNormal"/>
    <w:uiPriority w:val="39"/>
    <w:rsid w:val="00D31E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BB31A9"/>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7Colorful">
    <w:name w:val="Grid Table 7 Colorful"/>
    <w:basedOn w:val="TableNormal"/>
    <w:uiPriority w:val="52"/>
    <w:rsid w:val="00753417"/>
    <w:rPr>
      <w:rFonts w:asciiTheme="minorHAnsi" w:hAnsiTheme="minorHAnsi"/>
      <w:color w:val="000000" w:themeColor="text1"/>
      <w:sz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PageNumber">
    <w:name w:val="page number"/>
    <w:basedOn w:val="DefaultParagraphFont"/>
    <w:rsid w:val="00BB7A62"/>
  </w:style>
  <w:style w:type="paragraph" w:customStyle="1" w:styleId="APAHeading1">
    <w:name w:val="APA Heading 1"/>
    <w:basedOn w:val="APA"/>
    <w:next w:val="APA"/>
    <w:rsid w:val="00BB7A62"/>
    <w:pPr>
      <w:overflowPunct w:val="0"/>
      <w:autoSpaceDE w:val="0"/>
      <w:autoSpaceDN w:val="0"/>
      <w:adjustRightInd w:val="0"/>
      <w:ind w:firstLine="0"/>
      <w:jc w:val="center"/>
      <w:outlineLvl w:val="0"/>
    </w:pPr>
    <w:rPr>
      <w:b/>
    </w:rPr>
  </w:style>
  <w:style w:type="paragraph" w:customStyle="1" w:styleId="APAHeading2">
    <w:name w:val="APA Heading 2"/>
    <w:basedOn w:val="APAHeading1"/>
    <w:next w:val="APA"/>
    <w:rsid w:val="00BB7A62"/>
    <w:pPr>
      <w:jc w:val="left"/>
      <w:outlineLvl w:val="1"/>
    </w:pPr>
  </w:style>
  <w:style w:type="paragraph" w:customStyle="1" w:styleId="APAHeading3">
    <w:name w:val="APA Heading 3"/>
    <w:basedOn w:val="APAHeading1"/>
    <w:next w:val="APA"/>
    <w:rsid w:val="00BB7A62"/>
    <w:pPr>
      <w:ind w:firstLine="720"/>
      <w:jc w:val="left"/>
      <w:outlineLvl w:val="2"/>
    </w:pPr>
  </w:style>
  <w:style w:type="paragraph" w:customStyle="1" w:styleId="APAHeading4">
    <w:name w:val="APA Heading 4"/>
    <w:basedOn w:val="APAHeading1"/>
    <w:next w:val="APA"/>
    <w:rsid w:val="00BB7A62"/>
    <w:pPr>
      <w:ind w:firstLine="720"/>
      <w:jc w:val="left"/>
      <w:outlineLvl w:val="3"/>
    </w:pPr>
    <w:rPr>
      <w:i/>
    </w:rPr>
  </w:style>
  <w:style w:type="paragraph" w:customStyle="1" w:styleId="APAHeading5">
    <w:name w:val="APA Heading 5"/>
    <w:basedOn w:val="APAHeading1"/>
    <w:next w:val="APA"/>
    <w:rsid w:val="00BB7A62"/>
    <w:pPr>
      <w:ind w:firstLine="720"/>
      <w:jc w:val="left"/>
      <w:outlineLvl w:val="4"/>
    </w:pPr>
    <w:rPr>
      <w:b w:val="0"/>
      <w:i/>
    </w:rPr>
  </w:style>
  <w:style w:type="paragraph" w:customStyle="1" w:styleId="APABlockQuote1stpara">
    <w:name w:val="APA Block Quote 1st para"/>
    <w:basedOn w:val="APA"/>
    <w:next w:val="APA"/>
    <w:rsid w:val="00BB7A62"/>
    <w:pPr>
      <w:overflowPunct w:val="0"/>
      <w:autoSpaceDE w:val="0"/>
      <w:autoSpaceDN w:val="0"/>
      <w:adjustRightInd w:val="0"/>
      <w:ind w:left="720" w:firstLine="0"/>
    </w:pPr>
  </w:style>
  <w:style w:type="paragraph" w:customStyle="1" w:styleId="APABlockQuoteSubsequentPara">
    <w:name w:val="APA Block Quote Subsequent Para"/>
    <w:basedOn w:val="APA"/>
    <w:next w:val="APA"/>
    <w:rsid w:val="00BB7A62"/>
    <w:pPr>
      <w:overflowPunct w:val="0"/>
      <w:autoSpaceDE w:val="0"/>
      <w:autoSpaceDN w:val="0"/>
      <w:adjustRightInd w:val="0"/>
      <w:ind w:left="720"/>
    </w:pPr>
  </w:style>
  <w:style w:type="paragraph" w:customStyle="1" w:styleId="APARunningHead">
    <w:name w:val="APA Running Head"/>
    <w:basedOn w:val="Normal"/>
    <w:rsid w:val="00BB7A62"/>
    <w:pPr>
      <w:overflowPunct w:val="0"/>
      <w:autoSpaceDE w:val="0"/>
      <w:autoSpaceDN w:val="0"/>
      <w:adjustRightInd w:val="0"/>
      <w:spacing w:line="480" w:lineRule="auto"/>
    </w:pPr>
    <w:rPr>
      <w:sz w:val="24"/>
    </w:rPr>
  </w:style>
  <w:style w:type="paragraph" w:customStyle="1" w:styleId="APAReference">
    <w:name w:val="APA Reference"/>
    <w:basedOn w:val="APA"/>
    <w:rsid w:val="00BB7A62"/>
    <w:pPr>
      <w:overflowPunct w:val="0"/>
      <w:autoSpaceDE w:val="0"/>
      <w:autoSpaceDN w:val="0"/>
      <w:adjustRightInd w:val="0"/>
      <w:ind w:left="720" w:hanging="720"/>
    </w:pPr>
  </w:style>
  <w:style w:type="paragraph" w:customStyle="1" w:styleId="MLA">
    <w:name w:val="MLA"/>
    <w:rsid w:val="00BB7A62"/>
    <w:pPr>
      <w:spacing w:line="480" w:lineRule="auto"/>
      <w:ind w:firstLine="720"/>
    </w:pPr>
    <w:rPr>
      <w:rFonts w:eastAsia="Times New Roman" w:cs="Times New Roman"/>
      <w:sz w:val="24"/>
      <w:szCs w:val="20"/>
    </w:rPr>
  </w:style>
  <w:style w:type="paragraph" w:customStyle="1" w:styleId="MLAReference">
    <w:name w:val="MLA Reference"/>
    <w:basedOn w:val="MLA"/>
    <w:rsid w:val="00BB7A62"/>
    <w:pPr>
      <w:ind w:left="720" w:hanging="720"/>
    </w:pPr>
  </w:style>
  <w:style w:type="paragraph" w:customStyle="1" w:styleId="MLAPageHeading">
    <w:name w:val="MLA Page Heading"/>
    <w:basedOn w:val="MLA"/>
    <w:next w:val="MLA"/>
    <w:rsid w:val="00BB7A62"/>
    <w:pPr>
      <w:ind w:firstLine="0"/>
      <w:jc w:val="right"/>
    </w:pPr>
  </w:style>
  <w:style w:type="paragraph" w:customStyle="1" w:styleId="MLAHeadingCenter">
    <w:name w:val="MLA Heading Center"/>
    <w:basedOn w:val="APAHeadingCenter"/>
    <w:next w:val="MLA"/>
    <w:rsid w:val="00BB7A62"/>
    <w:pPr>
      <w:overflowPunct w:val="0"/>
      <w:autoSpaceDE w:val="0"/>
      <w:autoSpaceDN w:val="0"/>
      <w:adjustRightInd w:val="0"/>
    </w:pPr>
  </w:style>
  <w:style w:type="paragraph" w:customStyle="1" w:styleId="MLASectionHeading1">
    <w:name w:val="MLA Section Heading 1"/>
    <w:basedOn w:val="MLA"/>
    <w:next w:val="MLA"/>
    <w:rsid w:val="00BB7A62"/>
    <w:pPr>
      <w:ind w:firstLine="0"/>
      <w:outlineLvl w:val="0"/>
    </w:pPr>
    <w:rPr>
      <w:b/>
      <w:szCs w:val="24"/>
    </w:rPr>
  </w:style>
  <w:style w:type="paragraph" w:customStyle="1" w:styleId="MLASectionHeading2">
    <w:name w:val="MLA Section Heading 2"/>
    <w:basedOn w:val="MLA"/>
    <w:next w:val="MLA"/>
    <w:rsid w:val="00BB7A62"/>
    <w:pPr>
      <w:ind w:firstLine="0"/>
      <w:outlineLvl w:val="1"/>
    </w:pPr>
    <w:rPr>
      <w:i/>
      <w:szCs w:val="24"/>
    </w:rPr>
  </w:style>
  <w:style w:type="paragraph" w:customStyle="1" w:styleId="MLASectionHeading3">
    <w:name w:val="MLA Section Heading 3"/>
    <w:basedOn w:val="MLA"/>
    <w:next w:val="MLA"/>
    <w:rsid w:val="00BB7A62"/>
    <w:pPr>
      <w:ind w:firstLine="0"/>
      <w:jc w:val="center"/>
      <w:outlineLvl w:val="2"/>
    </w:pPr>
    <w:rPr>
      <w:b/>
      <w:szCs w:val="24"/>
    </w:rPr>
  </w:style>
  <w:style w:type="paragraph" w:customStyle="1" w:styleId="MLASectionHeading4">
    <w:name w:val="MLA Section Heading 4"/>
    <w:basedOn w:val="MLA"/>
    <w:next w:val="MLA"/>
    <w:rsid w:val="00BB7A62"/>
    <w:pPr>
      <w:ind w:firstLine="0"/>
      <w:jc w:val="center"/>
      <w:outlineLvl w:val="3"/>
    </w:pPr>
    <w:rPr>
      <w:i/>
      <w:szCs w:val="24"/>
    </w:rPr>
  </w:style>
  <w:style w:type="paragraph" w:customStyle="1" w:styleId="MLASectionHeading5">
    <w:name w:val="MLA Section Heading 5"/>
    <w:basedOn w:val="MLA"/>
    <w:next w:val="MLA"/>
    <w:rsid w:val="00BB7A62"/>
    <w:pPr>
      <w:ind w:firstLine="0"/>
      <w:outlineLvl w:val="4"/>
    </w:pPr>
    <w:rPr>
      <w:szCs w:val="24"/>
      <w:u w:val="single"/>
    </w:rPr>
  </w:style>
  <w:style w:type="paragraph" w:customStyle="1" w:styleId="MLATitleInfo">
    <w:name w:val="MLA Title Info"/>
    <w:basedOn w:val="MLA"/>
    <w:next w:val="MLA"/>
    <w:rsid w:val="00BB7A62"/>
    <w:pPr>
      <w:ind w:firstLine="0"/>
    </w:pPr>
  </w:style>
  <w:style w:type="paragraph" w:customStyle="1" w:styleId="APAAnnotation">
    <w:name w:val="APA Annotation"/>
    <w:basedOn w:val="APA"/>
    <w:next w:val="APAReference"/>
    <w:link w:val="APAAnnotationChar"/>
    <w:rsid w:val="00BB7A62"/>
    <w:pPr>
      <w:overflowPunct w:val="0"/>
      <w:autoSpaceDE w:val="0"/>
      <w:autoSpaceDN w:val="0"/>
      <w:adjustRightInd w:val="0"/>
      <w:spacing w:after="240"/>
      <w:ind w:left="720" w:firstLine="0"/>
    </w:pPr>
  </w:style>
  <w:style w:type="character" w:customStyle="1" w:styleId="APAAnnotationChar">
    <w:name w:val="APA Annotation Char"/>
    <w:link w:val="APAAnnotation"/>
    <w:rsid w:val="00BB7A62"/>
    <w:rPr>
      <w:rFonts w:eastAsia="Times New Roman" w:cs="Times New Roman"/>
      <w:sz w:val="24"/>
      <w:szCs w:val="20"/>
    </w:rPr>
  </w:style>
  <w:style w:type="paragraph" w:customStyle="1" w:styleId="APAHeadingCenterIncludedInTOC">
    <w:name w:val="APA Heading Center Included In TOC"/>
    <w:basedOn w:val="APA"/>
    <w:next w:val="APA"/>
    <w:link w:val="APAHeadingCenterIncludedInTOCChar"/>
    <w:rsid w:val="00BB7A62"/>
    <w:pPr>
      <w:overflowPunct w:val="0"/>
      <w:autoSpaceDE w:val="0"/>
      <w:autoSpaceDN w:val="0"/>
      <w:adjustRightInd w:val="0"/>
      <w:ind w:firstLine="0"/>
      <w:jc w:val="center"/>
      <w:outlineLvl w:val="0"/>
    </w:pPr>
  </w:style>
  <w:style w:type="character" w:customStyle="1" w:styleId="APAHeadingCenterIncludedInTOCChar">
    <w:name w:val="APA Heading Center Included In TOC Char"/>
    <w:link w:val="APAHeadingCenterIncludedInTOC"/>
    <w:rsid w:val="00BB7A62"/>
    <w:rPr>
      <w:rFonts w:eastAsia="Times New Roman" w:cs="Times New Roman"/>
      <w:sz w:val="24"/>
      <w:szCs w:val="20"/>
    </w:rPr>
  </w:style>
  <w:style w:type="paragraph" w:customStyle="1" w:styleId="APAOutlineLevel1">
    <w:name w:val="APA Outline Level 1"/>
    <w:basedOn w:val="APA"/>
    <w:next w:val="APA"/>
    <w:link w:val="APAOutlineLevel1Char"/>
    <w:rsid w:val="00BB7A62"/>
    <w:pPr>
      <w:overflowPunct w:val="0"/>
      <w:autoSpaceDE w:val="0"/>
      <w:autoSpaceDN w:val="0"/>
      <w:adjustRightInd w:val="0"/>
      <w:spacing w:after="240"/>
      <w:ind w:firstLine="0"/>
    </w:pPr>
  </w:style>
  <w:style w:type="character" w:customStyle="1" w:styleId="APAOutlineLevel1Char">
    <w:name w:val="APA Outline Level 1 Char"/>
    <w:link w:val="APAOutlineLevel1"/>
    <w:rsid w:val="00BB7A62"/>
    <w:rPr>
      <w:rFonts w:eastAsia="Times New Roman" w:cs="Times New Roman"/>
      <w:sz w:val="24"/>
      <w:szCs w:val="20"/>
    </w:rPr>
  </w:style>
  <w:style w:type="paragraph" w:customStyle="1" w:styleId="APAOutlineLevel2">
    <w:name w:val="APA Outline Level 2"/>
    <w:basedOn w:val="APA"/>
    <w:next w:val="APA"/>
    <w:link w:val="APAOutlineLevel2Char"/>
    <w:rsid w:val="00BB7A62"/>
    <w:pPr>
      <w:overflowPunct w:val="0"/>
      <w:autoSpaceDE w:val="0"/>
      <w:autoSpaceDN w:val="0"/>
      <w:adjustRightInd w:val="0"/>
      <w:spacing w:after="240"/>
      <w:ind w:left="720" w:firstLine="0"/>
    </w:pPr>
  </w:style>
  <w:style w:type="character" w:customStyle="1" w:styleId="APAOutlineLevel2Char">
    <w:name w:val="APA Outline Level 2 Char"/>
    <w:link w:val="APAOutlineLevel2"/>
    <w:rsid w:val="00BB7A62"/>
    <w:rPr>
      <w:rFonts w:eastAsia="Times New Roman" w:cs="Times New Roman"/>
      <w:sz w:val="24"/>
      <w:szCs w:val="20"/>
    </w:rPr>
  </w:style>
  <w:style w:type="paragraph" w:customStyle="1" w:styleId="APAOutlineLevel3">
    <w:name w:val="APA Outline Level 3"/>
    <w:basedOn w:val="APA"/>
    <w:next w:val="APA"/>
    <w:link w:val="APAOutlineLevel3Char"/>
    <w:rsid w:val="00BB7A62"/>
    <w:pPr>
      <w:overflowPunct w:val="0"/>
      <w:autoSpaceDE w:val="0"/>
      <w:autoSpaceDN w:val="0"/>
      <w:adjustRightInd w:val="0"/>
      <w:spacing w:after="240"/>
      <w:ind w:left="1440" w:firstLine="0"/>
    </w:pPr>
  </w:style>
  <w:style w:type="character" w:customStyle="1" w:styleId="APAOutlineLevel3Char">
    <w:name w:val="APA Outline Level 3 Char"/>
    <w:link w:val="APAOutlineLevel3"/>
    <w:rsid w:val="00BB7A62"/>
    <w:rPr>
      <w:rFonts w:eastAsia="Times New Roman" w:cs="Times New Roman"/>
      <w:sz w:val="24"/>
      <w:szCs w:val="20"/>
    </w:rPr>
  </w:style>
  <w:style w:type="paragraph" w:customStyle="1" w:styleId="APAOutlineLevel4">
    <w:name w:val="APA Outline Level 4"/>
    <w:basedOn w:val="APA"/>
    <w:next w:val="APA"/>
    <w:link w:val="APAOutlineLevel4Char"/>
    <w:rsid w:val="00BB7A62"/>
    <w:pPr>
      <w:overflowPunct w:val="0"/>
      <w:autoSpaceDE w:val="0"/>
      <w:autoSpaceDN w:val="0"/>
      <w:adjustRightInd w:val="0"/>
      <w:spacing w:after="240"/>
      <w:ind w:left="2160" w:firstLine="0"/>
    </w:pPr>
  </w:style>
  <w:style w:type="character" w:customStyle="1" w:styleId="APAOutlineLevel4Char">
    <w:name w:val="APA Outline Level 4 Char"/>
    <w:link w:val="APAOutlineLevel4"/>
    <w:rsid w:val="00BB7A62"/>
    <w:rPr>
      <w:rFonts w:eastAsia="Times New Roman" w:cs="Times New Roman"/>
      <w:sz w:val="24"/>
      <w:szCs w:val="20"/>
    </w:rPr>
  </w:style>
  <w:style w:type="paragraph" w:customStyle="1" w:styleId="APAOutlineLevel5">
    <w:name w:val="APA Outline Level 5"/>
    <w:basedOn w:val="APA"/>
    <w:next w:val="APA"/>
    <w:link w:val="APAOutlineLevel5Char"/>
    <w:rsid w:val="00BB7A62"/>
    <w:pPr>
      <w:overflowPunct w:val="0"/>
      <w:autoSpaceDE w:val="0"/>
      <w:autoSpaceDN w:val="0"/>
      <w:adjustRightInd w:val="0"/>
      <w:spacing w:after="240"/>
      <w:ind w:left="2880" w:firstLine="0"/>
    </w:pPr>
  </w:style>
  <w:style w:type="character" w:customStyle="1" w:styleId="APAOutlineLevel5Char">
    <w:name w:val="APA Outline Level 5 Char"/>
    <w:link w:val="APAOutlineLevel5"/>
    <w:rsid w:val="00BB7A62"/>
    <w:rPr>
      <w:rFonts w:eastAsia="Times New Roman" w:cs="Times New Roman"/>
      <w:sz w:val="24"/>
      <w:szCs w:val="20"/>
    </w:rPr>
  </w:style>
  <w:style w:type="paragraph" w:customStyle="1" w:styleId="APAOutlineLevel6">
    <w:name w:val="APA Outline Level 6"/>
    <w:basedOn w:val="APA"/>
    <w:next w:val="APA"/>
    <w:link w:val="APAOutlineLevel6Char"/>
    <w:rsid w:val="00BB7A62"/>
    <w:pPr>
      <w:overflowPunct w:val="0"/>
      <w:autoSpaceDE w:val="0"/>
      <w:autoSpaceDN w:val="0"/>
      <w:adjustRightInd w:val="0"/>
      <w:spacing w:after="240"/>
      <w:ind w:left="3600" w:firstLine="0"/>
    </w:pPr>
  </w:style>
  <w:style w:type="character" w:customStyle="1" w:styleId="APAOutlineLevel6Char">
    <w:name w:val="APA Outline Level 6 Char"/>
    <w:link w:val="APAOutlineLevel6"/>
    <w:rsid w:val="00BB7A62"/>
    <w:rPr>
      <w:rFonts w:eastAsia="Times New Roman" w:cs="Times New Roman"/>
      <w:sz w:val="24"/>
      <w:szCs w:val="20"/>
    </w:rPr>
  </w:style>
  <w:style w:type="table" w:styleId="LightShading-Accent1">
    <w:name w:val="Light Shading Accent 1"/>
    <w:basedOn w:val="TableNormal"/>
    <w:uiPriority w:val="60"/>
    <w:rsid w:val="00BB7A62"/>
    <w:rPr>
      <w:rFonts w:eastAsia="Times New Roman" w:cs="Times New Roman"/>
      <w:color w:val="2F5496" w:themeColor="accent1" w:themeShade="BF"/>
      <w:szCs w:val="20"/>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5">
    <w:name w:val="Light Shading Accent 5"/>
    <w:basedOn w:val="TableNormal"/>
    <w:uiPriority w:val="60"/>
    <w:rsid w:val="00BB7A62"/>
    <w:rPr>
      <w:rFonts w:eastAsia="Times New Roman" w:cs="Times New Roman"/>
      <w:color w:val="2E74B5" w:themeColor="accent5" w:themeShade="BF"/>
      <w:szCs w:val="20"/>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ghtShading-Accent6">
    <w:name w:val="Light Shading Accent 6"/>
    <w:basedOn w:val="TableNormal"/>
    <w:uiPriority w:val="60"/>
    <w:rsid w:val="00BB7A62"/>
    <w:rPr>
      <w:rFonts w:eastAsia="Times New Roman" w:cs="Times New Roman"/>
      <w:color w:val="538135" w:themeColor="accent6" w:themeShade="BF"/>
      <w:szCs w:val="20"/>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LightList-Accent1">
    <w:name w:val="Light List Accent 1"/>
    <w:basedOn w:val="TableNormal"/>
    <w:uiPriority w:val="61"/>
    <w:rsid w:val="00BB7A62"/>
    <w:rPr>
      <w:rFonts w:eastAsia="Times New Roman" w:cs="Times New Roman"/>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Shading-Accent4">
    <w:name w:val="Light Shading Accent 4"/>
    <w:basedOn w:val="TableNormal"/>
    <w:uiPriority w:val="60"/>
    <w:rsid w:val="00BB7A62"/>
    <w:rPr>
      <w:rFonts w:eastAsia="Times New Roman" w:cs="Times New Roman"/>
      <w:color w:val="BF8F00" w:themeColor="accent4" w:themeShade="BF"/>
      <w:szCs w:val="20"/>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MediumShading1-Accent1">
    <w:name w:val="Medium Shading 1 Accent 1"/>
    <w:basedOn w:val="TableNormal"/>
    <w:uiPriority w:val="63"/>
    <w:rsid w:val="00BB7A62"/>
    <w:rPr>
      <w:rFonts w:eastAsia="Times New Roman" w:cs="Times New Roman"/>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styleId="Revision">
    <w:name w:val="Revision"/>
    <w:hidden/>
    <w:uiPriority w:val="99"/>
    <w:semiHidden/>
    <w:rsid w:val="00BB7A62"/>
    <w:rPr>
      <w:rFonts w:eastAsia="Times New Roman" w:cs="Times New Roman"/>
      <w:szCs w:val="20"/>
    </w:rPr>
  </w:style>
  <w:style w:type="character" w:styleId="Strong">
    <w:name w:val="Strong"/>
    <w:basedOn w:val="DefaultParagraphFont"/>
    <w:uiPriority w:val="22"/>
    <w:qFormat/>
    <w:rsid w:val="00BB7A62"/>
    <w:rPr>
      <w:b/>
      <w:bCs/>
    </w:rPr>
  </w:style>
  <w:style w:type="paragraph" w:customStyle="1" w:styleId="xmsonormal">
    <w:name w:val="x_msonormal"/>
    <w:basedOn w:val="Normal"/>
    <w:rsid w:val="00BB7A62"/>
    <w:pPr>
      <w:spacing w:before="100" w:beforeAutospacing="1" w:after="100" w:afterAutospacing="1"/>
    </w:pPr>
    <w:rPr>
      <w:sz w:val="24"/>
      <w:szCs w:val="24"/>
    </w:rPr>
  </w:style>
  <w:style w:type="character" w:styleId="Hyperlink">
    <w:name w:val="Hyperlink"/>
    <w:basedOn w:val="DefaultParagraphFont"/>
    <w:uiPriority w:val="99"/>
    <w:unhideWhenUsed/>
    <w:rsid w:val="00BB7A62"/>
    <w:rPr>
      <w:color w:val="0563C1" w:themeColor="hyperlink"/>
      <w:u w:val="single"/>
    </w:rPr>
  </w:style>
  <w:style w:type="paragraph" w:customStyle="1" w:styleId="Standard">
    <w:name w:val="Standard"/>
    <w:rsid w:val="0068670D"/>
    <w:pPr>
      <w:suppressAutoHyphens/>
      <w:autoSpaceDN w:val="0"/>
      <w:textAlignment w:val="baseline"/>
    </w:pPr>
    <w:rPr>
      <w:rFonts w:ascii="Liberation Serif" w:eastAsia="NSimSun" w:hAnsi="Liberation Serif"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8375308">
      <w:bodyDiv w:val="1"/>
      <w:marLeft w:val="0"/>
      <w:marRight w:val="0"/>
      <w:marTop w:val="0"/>
      <w:marBottom w:val="0"/>
      <w:divBdr>
        <w:top w:val="none" w:sz="0" w:space="0" w:color="auto"/>
        <w:left w:val="none" w:sz="0" w:space="0" w:color="auto"/>
        <w:bottom w:val="none" w:sz="0" w:space="0" w:color="auto"/>
        <w:right w:val="none" w:sz="0" w:space="0" w:color="auto"/>
      </w:divBdr>
    </w:div>
    <w:div w:id="594896703">
      <w:bodyDiv w:val="1"/>
      <w:marLeft w:val="0"/>
      <w:marRight w:val="0"/>
      <w:marTop w:val="0"/>
      <w:marBottom w:val="0"/>
      <w:divBdr>
        <w:top w:val="none" w:sz="0" w:space="0" w:color="auto"/>
        <w:left w:val="none" w:sz="0" w:space="0" w:color="auto"/>
        <w:bottom w:val="none" w:sz="0" w:space="0" w:color="auto"/>
        <w:right w:val="none" w:sz="0" w:space="0" w:color="auto"/>
      </w:divBdr>
    </w:div>
    <w:div w:id="643197639">
      <w:bodyDiv w:val="1"/>
      <w:marLeft w:val="0"/>
      <w:marRight w:val="0"/>
      <w:marTop w:val="0"/>
      <w:marBottom w:val="0"/>
      <w:divBdr>
        <w:top w:val="none" w:sz="0" w:space="0" w:color="auto"/>
        <w:left w:val="none" w:sz="0" w:space="0" w:color="auto"/>
        <w:bottom w:val="none" w:sz="0" w:space="0" w:color="auto"/>
        <w:right w:val="none" w:sz="0" w:space="0" w:color="auto"/>
      </w:divBdr>
    </w:div>
    <w:div w:id="1292634320">
      <w:bodyDiv w:val="1"/>
      <w:marLeft w:val="0"/>
      <w:marRight w:val="0"/>
      <w:marTop w:val="0"/>
      <w:marBottom w:val="0"/>
      <w:divBdr>
        <w:top w:val="none" w:sz="0" w:space="0" w:color="auto"/>
        <w:left w:val="none" w:sz="0" w:space="0" w:color="auto"/>
        <w:bottom w:val="none" w:sz="0" w:space="0" w:color="auto"/>
        <w:right w:val="none" w:sz="0" w:space="0" w:color="auto"/>
      </w:divBdr>
    </w:div>
    <w:div w:id="1307315535">
      <w:bodyDiv w:val="1"/>
      <w:marLeft w:val="0"/>
      <w:marRight w:val="0"/>
      <w:marTop w:val="0"/>
      <w:marBottom w:val="0"/>
      <w:divBdr>
        <w:top w:val="none" w:sz="0" w:space="0" w:color="auto"/>
        <w:left w:val="none" w:sz="0" w:space="0" w:color="auto"/>
        <w:bottom w:val="none" w:sz="0" w:space="0" w:color="auto"/>
        <w:right w:val="none" w:sz="0" w:space="0" w:color="auto"/>
      </w:divBdr>
    </w:div>
    <w:div w:id="1648319530">
      <w:bodyDiv w:val="1"/>
      <w:marLeft w:val="0"/>
      <w:marRight w:val="0"/>
      <w:marTop w:val="0"/>
      <w:marBottom w:val="0"/>
      <w:divBdr>
        <w:top w:val="none" w:sz="0" w:space="0" w:color="auto"/>
        <w:left w:val="none" w:sz="0" w:space="0" w:color="auto"/>
        <w:bottom w:val="none" w:sz="0" w:space="0" w:color="auto"/>
        <w:right w:val="none" w:sz="0" w:space="0" w:color="auto"/>
      </w:divBdr>
    </w:div>
    <w:div w:id="1745910203">
      <w:bodyDiv w:val="1"/>
      <w:marLeft w:val="0"/>
      <w:marRight w:val="0"/>
      <w:marTop w:val="0"/>
      <w:marBottom w:val="0"/>
      <w:divBdr>
        <w:top w:val="none" w:sz="0" w:space="0" w:color="auto"/>
        <w:left w:val="none" w:sz="0" w:space="0" w:color="auto"/>
        <w:bottom w:val="none" w:sz="0" w:space="0" w:color="auto"/>
        <w:right w:val="none" w:sz="0" w:space="0" w:color="auto"/>
      </w:divBdr>
    </w:div>
    <w:div w:id="1836721348">
      <w:bodyDiv w:val="1"/>
      <w:marLeft w:val="0"/>
      <w:marRight w:val="0"/>
      <w:marTop w:val="0"/>
      <w:marBottom w:val="0"/>
      <w:divBdr>
        <w:top w:val="none" w:sz="0" w:space="0" w:color="auto"/>
        <w:left w:val="none" w:sz="0" w:space="0" w:color="auto"/>
        <w:bottom w:val="none" w:sz="0" w:space="0" w:color="auto"/>
        <w:right w:val="none" w:sz="0" w:space="0" w:color="auto"/>
      </w:divBdr>
    </w:div>
    <w:div w:id="1907522773">
      <w:bodyDiv w:val="1"/>
      <w:marLeft w:val="0"/>
      <w:marRight w:val="0"/>
      <w:marTop w:val="0"/>
      <w:marBottom w:val="0"/>
      <w:divBdr>
        <w:top w:val="none" w:sz="0" w:space="0" w:color="auto"/>
        <w:left w:val="none" w:sz="0" w:space="0" w:color="auto"/>
        <w:bottom w:val="none" w:sz="0" w:space="0" w:color="auto"/>
        <w:right w:val="none" w:sz="0" w:space="0" w:color="auto"/>
      </w:divBdr>
    </w:div>
    <w:div w:id="1994871668">
      <w:bodyDiv w:val="1"/>
      <w:marLeft w:val="0"/>
      <w:marRight w:val="0"/>
      <w:marTop w:val="0"/>
      <w:marBottom w:val="0"/>
      <w:divBdr>
        <w:top w:val="none" w:sz="0" w:space="0" w:color="auto"/>
        <w:left w:val="none" w:sz="0" w:space="0" w:color="auto"/>
        <w:bottom w:val="none" w:sz="0" w:space="0" w:color="auto"/>
        <w:right w:val="none" w:sz="0" w:space="0" w:color="auto"/>
      </w:divBdr>
    </w:div>
    <w:div w:id="20074364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cdc.gov/antibiotic-use/community/improving-prescribing/outpatient-stewardship.html" TargetMode="External"/><Relationship Id="rId18" Type="http://schemas.openxmlformats.org/officeDocument/2006/relationships/image" Target="media/image1.png"/><Relationship Id="rId26" Type="http://schemas.openxmlformats.org/officeDocument/2006/relationships/oleObject" Target="embeddings/oleObject1.bin"/><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header" Target="header8.xml"/><Relationship Id="rId7" Type="http://schemas.openxmlformats.org/officeDocument/2006/relationships/header" Target="header1.xml"/><Relationship Id="rId12" Type="http://schemas.openxmlformats.org/officeDocument/2006/relationships/hyperlink" Target="https://doi-org.jproxy.lib.ecu.edu/10.1111/ijpp.12431" TargetMode="External"/><Relationship Id="rId17" Type="http://schemas.openxmlformats.org/officeDocument/2006/relationships/header" Target="header5.xml"/><Relationship Id="rId25" Type="http://schemas.openxmlformats.org/officeDocument/2006/relationships/image" Target="media/image3.emf"/><Relationship Id="rId33"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header" Target="header4.xml"/><Relationship Id="rId29"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acnnursing.org/Portals/42/Publications/DNPEssentials.pdf" TargetMode="External"/><Relationship Id="rId24" Type="http://schemas.openxmlformats.org/officeDocument/2006/relationships/header" Target="header7.xml"/><Relationship Id="rId32" Type="http://schemas.openxmlformats.org/officeDocument/2006/relationships/image" Target="media/image9.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who.int/news-room/fact-sheets/detail/antimicrobial-resistance" TargetMode="External"/><Relationship Id="rId23" Type="http://schemas.openxmlformats.org/officeDocument/2006/relationships/header" Target="header6.xml"/><Relationship Id="rId28" Type="http://schemas.openxmlformats.org/officeDocument/2006/relationships/image" Target="media/image5.png"/><Relationship Id="rId36" Type="http://schemas.openxmlformats.org/officeDocument/2006/relationships/fontTable" Target="fontTable.xml"/><Relationship Id="rId10" Type="http://schemas.openxmlformats.org/officeDocument/2006/relationships/chart" Target="charts/chart1.xml"/><Relationship Id="rId31"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qioprogram.org/sites/default/files/editors/141/C310_Field_Guide_20180730_FNL.pdf" TargetMode="External"/><Relationship Id="rId22" Type="http://schemas.openxmlformats.org/officeDocument/2006/relationships/image" Target="media/image2.png"/><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header" Target="header9.xml"/></Relationships>
</file>

<file path=word/charts/_rels/chart1.xml.rels><?xml version="1.0" encoding="UTF-8" standalone="yes"?>
<Relationships xmlns="http://schemas.openxmlformats.org/package/2006/relationships"><Relationship Id="rId3" Type="http://schemas.openxmlformats.org/officeDocument/2006/relationships/oleObject" Target="file:///D:\NURS%208277-DNP%204\futerll.heather.8274.tool2.fall2019.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Inappropriate Antibiotic Use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v>Provier 1</c:v>
          </c:tx>
          <c:spPr>
            <a:ln w="57150" cap="rnd">
              <a:solidFill>
                <a:schemeClr val="accent1"/>
              </a:solidFill>
              <a:round/>
            </a:ln>
            <a:effectLst/>
          </c:spPr>
          <c:marker>
            <c:symbol val="circle"/>
            <c:size val="5"/>
            <c:spPr>
              <a:solidFill>
                <a:schemeClr val="accent1"/>
              </a:solidFill>
              <a:ln w="57150">
                <a:solidFill>
                  <a:schemeClr val="accent1"/>
                </a:solidFill>
              </a:ln>
              <a:effectLst/>
            </c:spPr>
          </c:marker>
          <c:dPt>
            <c:idx val="2"/>
            <c:marker>
              <c:symbol val="circle"/>
              <c:size val="5"/>
              <c:spPr>
                <a:solidFill>
                  <a:schemeClr val="accent1"/>
                </a:solidFill>
                <a:ln w="57150">
                  <a:solidFill>
                    <a:schemeClr val="accent1"/>
                  </a:solidFill>
                </a:ln>
                <a:effectLst/>
              </c:spPr>
            </c:marker>
            <c:bubble3D val="0"/>
            <c:extLst>
              <c:ext xmlns:c16="http://schemas.microsoft.com/office/drawing/2014/chart" uri="{C3380CC4-5D6E-409C-BE32-E72D297353CC}">
                <c16:uniqueId val="{00000000-2F5C-45BA-84C4-7DD22B1364C9}"/>
              </c:ext>
            </c:extLst>
          </c:dPt>
          <c:cat>
            <c:numRef>
              <c:f>Sheet2!$A$1:$A$3</c:f>
              <c:numCache>
                <c:formatCode>General</c:formatCode>
                <c:ptCount val="3"/>
                <c:pt idx="0">
                  <c:v>1</c:v>
                </c:pt>
                <c:pt idx="1">
                  <c:v>2</c:v>
                </c:pt>
                <c:pt idx="2">
                  <c:v>3</c:v>
                </c:pt>
              </c:numCache>
            </c:numRef>
          </c:cat>
          <c:val>
            <c:numRef>
              <c:f>Sheet2!$B$1:$B$3</c:f>
              <c:numCache>
                <c:formatCode>0%</c:formatCode>
                <c:ptCount val="3"/>
                <c:pt idx="0">
                  <c:v>0.25</c:v>
                </c:pt>
                <c:pt idx="1">
                  <c:v>0</c:v>
                </c:pt>
                <c:pt idx="2">
                  <c:v>0</c:v>
                </c:pt>
              </c:numCache>
            </c:numRef>
          </c:val>
          <c:smooth val="0"/>
          <c:extLst>
            <c:ext xmlns:c16="http://schemas.microsoft.com/office/drawing/2014/chart" uri="{C3380CC4-5D6E-409C-BE32-E72D297353CC}">
              <c16:uniqueId val="{00000001-2F5C-45BA-84C4-7DD22B1364C9}"/>
            </c:ext>
          </c:extLst>
        </c:ser>
        <c:ser>
          <c:idx val="1"/>
          <c:order val="1"/>
          <c:tx>
            <c:v>Provider 2</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Sheet2!$A$1:$A$3</c:f>
              <c:numCache>
                <c:formatCode>General</c:formatCode>
                <c:ptCount val="3"/>
                <c:pt idx="0">
                  <c:v>1</c:v>
                </c:pt>
                <c:pt idx="1">
                  <c:v>2</c:v>
                </c:pt>
                <c:pt idx="2">
                  <c:v>3</c:v>
                </c:pt>
              </c:numCache>
            </c:numRef>
          </c:cat>
          <c:val>
            <c:numRef>
              <c:f>Sheet2!$C$1:$C$3</c:f>
              <c:numCache>
                <c:formatCode>0%</c:formatCode>
                <c:ptCount val="3"/>
                <c:pt idx="0">
                  <c:v>0.25</c:v>
                </c:pt>
                <c:pt idx="1">
                  <c:v>0</c:v>
                </c:pt>
                <c:pt idx="2">
                  <c:v>0.25</c:v>
                </c:pt>
              </c:numCache>
            </c:numRef>
          </c:val>
          <c:smooth val="0"/>
          <c:extLst>
            <c:ext xmlns:c16="http://schemas.microsoft.com/office/drawing/2014/chart" uri="{C3380CC4-5D6E-409C-BE32-E72D297353CC}">
              <c16:uniqueId val="{00000002-2F5C-45BA-84C4-7DD22B1364C9}"/>
            </c:ext>
          </c:extLst>
        </c:ser>
        <c:ser>
          <c:idx val="2"/>
          <c:order val="2"/>
          <c:tx>
            <c:v>HP 2020 target</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Sheet2!$A$1:$A$3</c:f>
              <c:numCache>
                <c:formatCode>General</c:formatCode>
                <c:ptCount val="3"/>
                <c:pt idx="0">
                  <c:v>1</c:v>
                </c:pt>
                <c:pt idx="1">
                  <c:v>2</c:v>
                </c:pt>
                <c:pt idx="2">
                  <c:v>3</c:v>
                </c:pt>
              </c:numCache>
            </c:numRef>
          </c:cat>
          <c:val>
            <c:numRef>
              <c:f>Sheet2!$D$1:$D$3</c:f>
              <c:numCache>
                <c:formatCode>0%</c:formatCode>
                <c:ptCount val="3"/>
                <c:pt idx="0">
                  <c:v>0.21</c:v>
                </c:pt>
                <c:pt idx="1">
                  <c:v>0.21</c:v>
                </c:pt>
                <c:pt idx="2">
                  <c:v>0.21</c:v>
                </c:pt>
              </c:numCache>
            </c:numRef>
          </c:val>
          <c:smooth val="0"/>
          <c:extLst>
            <c:ext xmlns:c16="http://schemas.microsoft.com/office/drawing/2014/chart" uri="{C3380CC4-5D6E-409C-BE32-E72D297353CC}">
              <c16:uniqueId val="{00000003-2F5C-45BA-84C4-7DD22B1364C9}"/>
            </c:ext>
          </c:extLst>
        </c:ser>
        <c:ser>
          <c:idx val="3"/>
          <c:order val="3"/>
          <c:tx>
            <c:v>Project Site</c:v>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Sheet2!$A$1:$A$3</c:f>
              <c:numCache>
                <c:formatCode>General</c:formatCode>
                <c:ptCount val="3"/>
                <c:pt idx="0">
                  <c:v>1</c:v>
                </c:pt>
                <c:pt idx="1">
                  <c:v>2</c:v>
                </c:pt>
                <c:pt idx="2">
                  <c:v>3</c:v>
                </c:pt>
              </c:numCache>
            </c:numRef>
          </c:cat>
          <c:val>
            <c:numRef>
              <c:f>Sheet2!$E$1:$E$3</c:f>
              <c:numCache>
                <c:formatCode>0%</c:formatCode>
                <c:ptCount val="3"/>
                <c:pt idx="0">
                  <c:v>0.25</c:v>
                </c:pt>
                <c:pt idx="1">
                  <c:v>0</c:v>
                </c:pt>
                <c:pt idx="2">
                  <c:v>0.125</c:v>
                </c:pt>
              </c:numCache>
            </c:numRef>
          </c:val>
          <c:smooth val="0"/>
          <c:extLst>
            <c:ext xmlns:c16="http://schemas.microsoft.com/office/drawing/2014/chart" uri="{C3380CC4-5D6E-409C-BE32-E72D297353CC}">
              <c16:uniqueId val="{00000004-2F5C-45BA-84C4-7DD22B1364C9}"/>
            </c:ext>
          </c:extLst>
        </c:ser>
        <c:dLbls>
          <c:showLegendKey val="0"/>
          <c:showVal val="0"/>
          <c:showCatName val="0"/>
          <c:showSerName val="0"/>
          <c:showPercent val="0"/>
          <c:showBubbleSize val="0"/>
        </c:dLbls>
        <c:marker val="1"/>
        <c:smooth val="0"/>
        <c:axId val="562657904"/>
        <c:axId val="562658232"/>
      </c:lineChart>
      <c:catAx>
        <c:axId val="5626579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658232"/>
        <c:crosses val="autoZero"/>
        <c:auto val="1"/>
        <c:lblAlgn val="ctr"/>
        <c:lblOffset val="100"/>
        <c:noMultiLvlLbl val="0"/>
      </c:catAx>
      <c:valAx>
        <c:axId val="562658232"/>
        <c:scaling>
          <c:orientation val="minMax"/>
          <c:max val="0.30000000000000004"/>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Compliance 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657904"/>
        <c:crosses val="autoZero"/>
        <c:crossBetween val="between"/>
        <c:majorUnit val="5.000000000000001E-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TotalTime>
  <Pages>123</Pages>
  <Words>22649</Words>
  <Characters>129100</Characters>
  <Application>Microsoft Office Word</Application>
  <DocSecurity>0</DocSecurity>
  <Lines>1075</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bryce</dc:creator>
  <dc:description/>
  <cp:lastModifiedBy>Futrell, Heather Bryce</cp:lastModifiedBy>
  <cp:revision>13</cp:revision>
  <cp:lastPrinted>2020-04-16T17:42:00Z</cp:lastPrinted>
  <dcterms:created xsi:type="dcterms:W3CDTF">2020-04-14T15:46:00Z</dcterms:created>
  <dcterms:modified xsi:type="dcterms:W3CDTF">2020-04-25T14:12:00Z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