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538D6" w14:textId="77777777" w:rsidR="00A77B3E" w:rsidRDefault="00EA3300">
      <w:pPr>
        <w:spacing w:line="480" w:lineRule="auto"/>
        <w:jc w:val="center"/>
      </w:pPr>
      <w:r>
        <w:br/>
      </w:r>
    </w:p>
    <w:p w14:paraId="139538D7" w14:textId="77777777" w:rsidR="00A77B3E" w:rsidRDefault="00A77B3E">
      <w:pPr>
        <w:spacing w:line="480" w:lineRule="auto"/>
        <w:jc w:val="center"/>
      </w:pPr>
    </w:p>
    <w:p w14:paraId="139538D8" w14:textId="77777777" w:rsidR="00A77B3E" w:rsidRDefault="00EA3300">
      <w:pPr>
        <w:spacing w:line="480" w:lineRule="auto"/>
        <w:jc w:val="center"/>
        <w:rPr>
          <w:b/>
          <w:bCs/>
          <w:color w:val="000000"/>
        </w:rPr>
      </w:pPr>
      <w:r>
        <w:rPr>
          <w:b/>
          <w:bCs/>
          <w:color w:val="000000"/>
        </w:rPr>
        <w:t>Improving Successful Intubations in the Neonatal Intensive Care Unit</w:t>
      </w:r>
    </w:p>
    <w:p w14:paraId="139538D9" w14:textId="77777777" w:rsidR="00B17410" w:rsidRDefault="00EA3300">
      <w:pPr>
        <w:spacing w:line="480" w:lineRule="auto"/>
        <w:jc w:val="center"/>
        <w:rPr>
          <w:color w:val="000000"/>
        </w:rPr>
      </w:pPr>
      <w:r>
        <w:rPr>
          <w:color w:val="000000"/>
        </w:rPr>
        <w:br/>
        <w:t>Lisa N. Clevenger</w:t>
      </w:r>
    </w:p>
    <w:p w14:paraId="139538DA" w14:textId="77777777" w:rsidR="00B17410" w:rsidRDefault="00EA3300">
      <w:pPr>
        <w:spacing w:line="480" w:lineRule="auto"/>
        <w:jc w:val="center"/>
        <w:rPr>
          <w:color w:val="000000"/>
        </w:rPr>
      </w:pPr>
      <w:r>
        <w:rPr>
          <w:color w:val="000000"/>
        </w:rPr>
        <w:t>College of Nursing, East Carolina University</w:t>
      </w:r>
      <w:r>
        <w:rPr>
          <w:color w:val="000000"/>
        </w:rPr>
        <w:br/>
        <w:t>Levine Children's Hospital Neonatal Intensive Care Unit</w:t>
      </w:r>
    </w:p>
    <w:p w14:paraId="139538DB" w14:textId="77777777" w:rsidR="00A77B3E" w:rsidRDefault="00EA3300">
      <w:pPr>
        <w:spacing w:line="480" w:lineRule="auto"/>
        <w:jc w:val="center"/>
      </w:pPr>
      <w:r>
        <w:br/>
      </w:r>
    </w:p>
    <w:p w14:paraId="5D956187" w14:textId="77777777" w:rsidR="00D5097C" w:rsidRDefault="00D5097C">
      <w:pPr>
        <w:spacing w:line="480" w:lineRule="auto"/>
        <w:jc w:val="center"/>
      </w:pPr>
    </w:p>
    <w:p w14:paraId="03CB9D5A" w14:textId="77777777" w:rsidR="00D5097C" w:rsidRDefault="00D5097C">
      <w:pPr>
        <w:spacing w:line="480" w:lineRule="auto"/>
        <w:jc w:val="center"/>
      </w:pPr>
    </w:p>
    <w:p w14:paraId="46D48649" w14:textId="77777777" w:rsidR="00D5097C" w:rsidRDefault="00D5097C">
      <w:pPr>
        <w:spacing w:line="480" w:lineRule="auto"/>
        <w:jc w:val="center"/>
      </w:pPr>
    </w:p>
    <w:p w14:paraId="139538DC" w14:textId="356034C0" w:rsidR="00A77B3E" w:rsidRDefault="00EA3300">
      <w:pPr>
        <w:spacing w:line="480" w:lineRule="auto"/>
        <w:jc w:val="center"/>
      </w:pPr>
      <w:r>
        <w:br/>
      </w:r>
    </w:p>
    <w:p w14:paraId="139538DD" w14:textId="77777777" w:rsidR="00B17410" w:rsidRDefault="00EA3300">
      <w:pPr>
        <w:spacing w:line="480" w:lineRule="auto"/>
        <w:jc w:val="center"/>
        <w:rPr>
          <w:b/>
          <w:bCs/>
          <w:color w:val="000000"/>
        </w:rPr>
      </w:pPr>
      <w:r>
        <w:rPr>
          <w:b/>
          <w:bCs/>
          <w:color w:val="000000"/>
        </w:rPr>
        <w:t>Author Note</w:t>
      </w:r>
    </w:p>
    <w:p w14:paraId="139538DE" w14:textId="77777777" w:rsidR="00B17410" w:rsidRDefault="00EA3300">
      <w:pPr>
        <w:spacing w:line="480" w:lineRule="auto"/>
        <w:ind w:firstLine="720"/>
        <w:rPr>
          <w:color w:val="000000"/>
        </w:rPr>
      </w:pPr>
      <w:r>
        <w:rPr>
          <w:color w:val="000000"/>
        </w:rPr>
        <w:t xml:space="preserve">I have no conflicts of interest. </w:t>
      </w:r>
    </w:p>
    <w:p w14:paraId="139538DF" w14:textId="7C9682E2" w:rsidR="00B17410" w:rsidRDefault="00EA3300">
      <w:pPr>
        <w:spacing w:line="480" w:lineRule="auto"/>
        <w:ind w:firstLine="720"/>
        <w:rPr>
          <w:color w:val="000000"/>
        </w:rPr>
      </w:pPr>
      <w:r>
        <w:rPr>
          <w:color w:val="000000"/>
        </w:rPr>
        <w:t>Correspondence concerning this article should be addressed to Lisa Clevenger, 2108 Deer Meadows Drive, Waxhaw, NC 28173, United States. Email: lisanicoleross@gmail.com</w:t>
      </w:r>
    </w:p>
    <w:p w14:paraId="139538E0" w14:textId="77777777" w:rsidR="00A77B3E" w:rsidRDefault="00A77B3E">
      <w:pPr>
        <w:spacing w:line="480" w:lineRule="auto"/>
        <w:jc w:val="center"/>
        <w:sectPr w:rsidR="00A77B3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08"/>
          <w:titlePg/>
          <w:docGrid w:linePitch="360"/>
        </w:sectPr>
      </w:pPr>
    </w:p>
    <w:p w14:paraId="139538E1" w14:textId="77777777" w:rsidR="00A77B3E" w:rsidRDefault="00EA3300" w:rsidP="00E7471B">
      <w:pPr>
        <w:spacing w:line="480" w:lineRule="auto"/>
        <w:jc w:val="center"/>
        <w:rPr>
          <w:b/>
          <w:bCs/>
          <w:color w:val="000000"/>
        </w:rPr>
      </w:pPr>
      <w:r>
        <w:rPr>
          <w:b/>
          <w:bCs/>
          <w:color w:val="000000"/>
        </w:rPr>
        <w:lastRenderedPageBreak/>
        <w:t>Abstract</w:t>
      </w:r>
    </w:p>
    <w:p w14:paraId="139538E2" w14:textId="15223244" w:rsidR="00B17410" w:rsidRDefault="00EA3300" w:rsidP="00E7471B">
      <w:pPr>
        <w:pStyle w:val="ParagraphSCXW227936120BCX0"/>
        <w:shd w:val="clear" w:color="auto" w:fill="FFFFFF"/>
        <w:spacing w:line="480" w:lineRule="auto"/>
        <w:textAlignment w:val="baseline"/>
        <w:rPr>
          <w:rFonts w:ascii="Arial" w:eastAsia="Arial" w:hAnsi="Arial" w:cs="Arial"/>
          <w:sz w:val="18"/>
          <w:szCs w:val="18"/>
        </w:rPr>
      </w:pPr>
      <w:r>
        <w:rPr>
          <w:rStyle w:val="TextRunSCXW227936120BCX0"/>
          <w:b/>
          <w:bCs/>
          <w:color w:val="000000"/>
        </w:rPr>
        <w:t>Background:</w:t>
      </w:r>
      <w:r>
        <w:rPr>
          <w:rStyle w:val="NormalTextRunSCXW227936120BCX0"/>
          <w:color w:val="000000"/>
        </w:rPr>
        <w:t xml:space="preserve"> Neonatal intubation is challenging due to an infant’s size, anatomy, and tolerance to the procedure. Utilizing rapid sequence intubation (RSI) improves outcomes for neonates </w:t>
      </w:r>
      <w:r w:rsidR="00D117D9">
        <w:rPr>
          <w:rStyle w:val="NormalTextRunSCXW227936120BCX0"/>
          <w:color w:val="000000"/>
        </w:rPr>
        <w:t xml:space="preserve">and decreases adverse events </w:t>
      </w:r>
      <w:r>
        <w:rPr>
          <w:rStyle w:val="NormalTextRunSCXW227936120BCX0"/>
          <w:color w:val="000000"/>
        </w:rPr>
        <w:t>(Johnston et al., 2021; Sing et al., 2022).</w:t>
      </w:r>
      <w:r>
        <w:rPr>
          <w:rStyle w:val="EOPSCXW227936120BCX0"/>
          <w:color w:val="000000"/>
        </w:rPr>
        <w:t> </w:t>
      </w:r>
    </w:p>
    <w:p w14:paraId="139538E3" w14:textId="63C55A60" w:rsidR="00B17410" w:rsidRDefault="00EA3300" w:rsidP="00E7471B">
      <w:pPr>
        <w:pStyle w:val="ParagraphSCXW227936120BCX0"/>
        <w:shd w:val="clear" w:color="auto" w:fill="FFFFFF"/>
        <w:spacing w:line="480" w:lineRule="auto"/>
        <w:textAlignment w:val="baseline"/>
        <w:rPr>
          <w:rFonts w:ascii="Arial" w:eastAsia="Arial" w:hAnsi="Arial" w:cs="Arial"/>
          <w:sz w:val="18"/>
          <w:szCs w:val="18"/>
        </w:rPr>
      </w:pPr>
      <w:r>
        <w:rPr>
          <w:rStyle w:val="EOPSCXW227936120BCX0"/>
          <w:b/>
          <w:bCs/>
          <w:color w:val="000000"/>
        </w:rPr>
        <w:t>Local</w:t>
      </w:r>
      <w:r>
        <w:rPr>
          <w:rStyle w:val="EOPSCXW227936120BCX0"/>
          <w:color w:val="000000"/>
        </w:rPr>
        <w:t xml:space="preserve"> </w:t>
      </w:r>
      <w:r>
        <w:rPr>
          <w:rStyle w:val="EOPSCXW227936120BCX0"/>
          <w:b/>
          <w:bCs/>
          <w:color w:val="000000"/>
        </w:rPr>
        <w:t xml:space="preserve">Problem: </w:t>
      </w:r>
      <w:r>
        <w:rPr>
          <w:rStyle w:val="EOPSCXW227936120BCX0"/>
          <w:color w:val="000000"/>
        </w:rPr>
        <w:t xml:space="preserve">A level IV NICU does not currently provide RSI prior to intubations and </w:t>
      </w:r>
      <w:r w:rsidR="00F1013D">
        <w:rPr>
          <w:rStyle w:val="EOPSCXW227936120BCX0"/>
          <w:color w:val="000000"/>
        </w:rPr>
        <w:t xml:space="preserve">the </w:t>
      </w:r>
      <w:r>
        <w:rPr>
          <w:rStyle w:val="EOPSCXW227936120BCX0"/>
          <w:color w:val="000000"/>
        </w:rPr>
        <w:t xml:space="preserve">current </w:t>
      </w:r>
      <w:r w:rsidR="00F1013D">
        <w:rPr>
          <w:rStyle w:val="EOPSCXW227936120BCX0"/>
          <w:color w:val="000000"/>
        </w:rPr>
        <w:t>first-attempt</w:t>
      </w:r>
      <w:r>
        <w:rPr>
          <w:rStyle w:val="EOPSCXW227936120BCX0"/>
          <w:color w:val="000000"/>
        </w:rPr>
        <w:t xml:space="preserve"> success rate</w:t>
      </w:r>
      <w:r w:rsidR="00F1013D">
        <w:rPr>
          <w:rStyle w:val="EOPSCXW227936120BCX0"/>
          <w:color w:val="000000"/>
        </w:rPr>
        <w:t xml:space="preserve"> is</w:t>
      </w:r>
      <w:r>
        <w:rPr>
          <w:rStyle w:val="EOPSCXW227936120BCX0"/>
          <w:color w:val="000000"/>
        </w:rPr>
        <w:t xml:space="preserve"> 37%.</w:t>
      </w:r>
      <w:r>
        <w:rPr>
          <w:color w:val="000000"/>
        </w:rPr>
        <w:t xml:space="preserve"> </w:t>
      </w:r>
    </w:p>
    <w:p w14:paraId="139538E4" w14:textId="038A2A05" w:rsidR="00B17410" w:rsidRDefault="00EA3300" w:rsidP="00E7471B">
      <w:pPr>
        <w:pStyle w:val="ParagraphSCXW227936120BCX0"/>
        <w:shd w:val="clear" w:color="auto" w:fill="FFFFFF"/>
        <w:spacing w:line="480" w:lineRule="auto"/>
        <w:textAlignment w:val="baseline"/>
        <w:rPr>
          <w:rFonts w:ascii="Arial" w:eastAsia="Arial" w:hAnsi="Arial" w:cs="Arial"/>
          <w:sz w:val="18"/>
          <w:szCs w:val="18"/>
        </w:rPr>
      </w:pPr>
      <w:r>
        <w:rPr>
          <w:rStyle w:val="TextRunSCXW227936120BCX0"/>
          <w:b/>
          <w:bCs/>
          <w:color w:val="000000"/>
        </w:rPr>
        <w:t>Methods:</w:t>
      </w:r>
      <w:r>
        <w:rPr>
          <w:rStyle w:val="TextRunSCXW227936120BCX0"/>
          <w:color w:val="000000"/>
        </w:rPr>
        <w:t xml:space="preserve"> PDSAs were used </w:t>
      </w:r>
      <w:r w:rsidR="00F1013D">
        <w:rPr>
          <w:rStyle w:val="TextRunSCXW227936120BCX0"/>
          <w:color w:val="000000"/>
        </w:rPr>
        <w:t xml:space="preserve">to improve first-attempt success rates </w:t>
      </w:r>
      <w:r w:rsidR="00A60CBC">
        <w:rPr>
          <w:rStyle w:val="TextRunSCXW227936120BCX0"/>
          <w:color w:val="000000"/>
        </w:rPr>
        <w:t>from 37% to 95%.</w:t>
      </w:r>
      <w:r>
        <w:rPr>
          <w:rStyle w:val="TextRunSCXW227936120BCX0"/>
          <w:color w:val="000000"/>
        </w:rPr>
        <w:t xml:space="preserve"> Following</w:t>
      </w:r>
      <w:r w:rsidR="00A02D8F">
        <w:rPr>
          <w:rStyle w:val="TextRunSCXW227936120BCX0"/>
          <w:color w:val="000000"/>
        </w:rPr>
        <w:t xml:space="preserve"> an</w:t>
      </w:r>
      <w:r>
        <w:rPr>
          <w:rStyle w:val="TextRunSCXW227936120BCX0"/>
          <w:color w:val="000000"/>
        </w:rPr>
        <w:t xml:space="preserve"> analysis of a Pareto chart, the team directed their effort toward developing a Rapid Sequence Intubation (RSI) protocol and education for team members.</w:t>
      </w:r>
    </w:p>
    <w:p w14:paraId="139538E5" w14:textId="465B86A6" w:rsidR="00B17410" w:rsidRDefault="00EA3300" w:rsidP="00E7471B">
      <w:pPr>
        <w:pStyle w:val="ParagraphSCXW227936120BCX0"/>
        <w:shd w:val="clear" w:color="auto" w:fill="FFFFFF"/>
        <w:spacing w:line="480" w:lineRule="auto"/>
        <w:textAlignment w:val="baseline"/>
        <w:rPr>
          <w:rFonts w:ascii="Arial" w:eastAsia="Arial" w:hAnsi="Arial" w:cs="Arial"/>
          <w:sz w:val="18"/>
          <w:szCs w:val="18"/>
        </w:rPr>
      </w:pPr>
      <w:r>
        <w:rPr>
          <w:rStyle w:val="TextRunSCXW227936120BCX0"/>
          <w:b/>
          <w:bCs/>
          <w:color w:val="000000"/>
        </w:rPr>
        <w:t>Results:</w:t>
      </w:r>
      <w:r>
        <w:rPr>
          <w:rStyle w:val="TextRunSCXW227936120BCX0"/>
          <w:color w:val="000000"/>
        </w:rPr>
        <w:t xml:space="preserve"> </w:t>
      </w:r>
      <w:r w:rsidR="005A201E">
        <w:rPr>
          <w:rStyle w:val="NormalTextRunSCXW227936120BCX0"/>
          <w:color w:val="000000"/>
        </w:rPr>
        <w:t>After</w:t>
      </w:r>
      <w:r w:rsidR="00562490">
        <w:rPr>
          <w:rStyle w:val="NormalTextRunSCXW227936120BCX0"/>
          <w:color w:val="000000"/>
        </w:rPr>
        <w:t xml:space="preserve"> the </w:t>
      </w:r>
      <w:r w:rsidR="00AB06CB">
        <w:rPr>
          <w:rStyle w:val="NormalTextRunSCXW227936120BCX0"/>
          <w:color w:val="000000"/>
        </w:rPr>
        <w:t>creation</w:t>
      </w:r>
      <w:r w:rsidR="00562490">
        <w:rPr>
          <w:rStyle w:val="NormalTextRunSCXW227936120BCX0"/>
          <w:color w:val="000000"/>
        </w:rPr>
        <w:t xml:space="preserve"> and </w:t>
      </w:r>
      <w:r w:rsidR="00AB06CB">
        <w:rPr>
          <w:rStyle w:val="NormalTextRunSCXW227936120BCX0"/>
          <w:color w:val="000000"/>
        </w:rPr>
        <w:t>implementation of</w:t>
      </w:r>
      <w:r>
        <w:rPr>
          <w:rStyle w:val="NormalTextRunSCXW227936120BCX0"/>
          <w:color w:val="000000"/>
        </w:rPr>
        <w:t xml:space="preserve"> the RSI protocol</w:t>
      </w:r>
      <w:r w:rsidR="00AB06CB">
        <w:rPr>
          <w:rStyle w:val="NormalTextRunSCXW227936120BCX0"/>
          <w:color w:val="000000"/>
        </w:rPr>
        <w:t>,</w:t>
      </w:r>
      <w:r>
        <w:rPr>
          <w:rStyle w:val="NormalTextRunSCXW227936120BCX0"/>
          <w:color w:val="000000"/>
        </w:rPr>
        <w:t xml:space="preserve"> first-attempt </w:t>
      </w:r>
      <w:r w:rsidR="00CC2C48">
        <w:rPr>
          <w:rStyle w:val="NormalTextRunSCXW227936120BCX0"/>
          <w:color w:val="000000"/>
        </w:rPr>
        <w:t xml:space="preserve">intubation </w:t>
      </w:r>
      <w:r>
        <w:rPr>
          <w:rStyle w:val="NormalTextRunSCXW227936120BCX0"/>
          <w:color w:val="000000"/>
        </w:rPr>
        <w:t>success</w:t>
      </w:r>
      <w:r w:rsidR="003C7C72">
        <w:rPr>
          <w:rStyle w:val="NormalTextRunSCXW227936120BCX0"/>
          <w:color w:val="000000"/>
        </w:rPr>
        <w:t xml:space="preserve"> </w:t>
      </w:r>
      <w:r w:rsidR="005C5F60">
        <w:rPr>
          <w:rStyle w:val="NormalTextRunSCXW227936120BCX0"/>
          <w:color w:val="000000"/>
        </w:rPr>
        <w:t>improved</w:t>
      </w:r>
      <w:r>
        <w:rPr>
          <w:rStyle w:val="NormalTextRunSCXW227936120BCX0"/>
          <w:color w:val="000000"/>
        </w:rPr>
        <w:t xml:space="preserve"> </w:t>
      </w:r>
      <w:r w:rsidR="005C5F60">
        <w:rPr>
          <w:rStyle w:val="NormalTextRunSCXW227936120BCX0"/>
          <w:color w:val="000000"/>
        </w:rPr>
        <w:t>from 37% to 60%</w:t>
      </w:r>
      <w:r>
        <w:rPr>
          <w:rStyle w:val="NormalTextRunSCXW227936120BCX0"/>
          <w:color w:val="000000"/>
        </w:rPr>
        <w:t xml:space="preserve">. </w:t>
      </w:r>
      <w:r w:rsidR="005A201E">
        <w:rPr>
          <w:rStyle w:val="NormalTextRunSCXW227936120BCX0"/>
          <w:color w:val="000000"/>
        </w:rPr>
        <w:t>Following</w:t>
      </w:r>
      <w:r>
        <w:rPr>
          <w:rStyle w:val="NormalTextRunSCXW227936120BCX0"/>
          <w:color w:val="000000"/>
        </w:rPr>
        <w:t xml:space="preserve"> </w:t>
      </w:r>
      <w:r w:rsidR="005A201E">
        <w:rPr>
          <w:rStyle w:val="NormalTextRunSCXW227936120BCX0"/>
          <w:color w:val="000000"/>
        </w:rPr>
        <w:t xml:space="preserve">the initiation of </w:t>
      </w:r>
      <w:r>
        <w:rPr>
          <w:rStyle w:val="NormalTextRunSCXW227936120BCX0"/>
          <w:color w:val="000000"/>
        </w:rPr>
        <w:t>additional interventions, the success rate continued to improve.</w:t>
      </w:r>
      <w:r>
        <w:rPr>
          <w:rStyle w:val="EOPSCXW227936120BCX0"/>
          <w:color w:val="000000"/>
        </w:rPr>
        <w:t> </w:t>
      </w:r>
      <w:r>
        <w:rPr>
          <w:rStyle w:val="TextRunSCXW227936120BCX0"/>
          <w:color w:val="000000"/>
        </w:rPr>
        <w:t xml:space="preserve"> </w:t>
      </w:r>
    </w:p>
    <w:p w14:paraId="139538E6" w14:textId="77777777" w:rsidR="00B17410" w:rsidRDefault="00EA3300" w:rsidP="00E7471B">
      <w:pPr>
        <w:pStyle w:val="ParagraphSCXW227936120BCX0"/>
        <w:shd w:val="clear" w:color="auto" w:fill="FFFFFF"/>
        <w:spacing w:line="480" w:lineRule="auto"/>
        <w:textAlignment w:val="baseline"/>
        <w:rPr>
          <w:rFonts w:ascii="Arial" w:eastAsia="Arial" w:hAnsi="Arial" w:cs="Arial"/>
          <w:sz w:val="18"/>
          <w:szCs w:val="18"/>
        </w:rPr>
      </w:pPr>
      <w:r>
        <w:rPr>
          <w:rStyle w:val="TextRunSCXW227936120BCX0"/>
          <w:b/>
          <w:bCs/>
          <w:color w:val="000000"/>
        </w:rPr>
        <w:t>Conclusion:</w:t>
      </w:r>
      <w:r>
        <w:rPr>
          <w:rStyle w:val="NormalTextRunSCXW227936120BCX0"/>
          <w:color w:val="000000"/>
        </w:rPr>
        <w:t xml:space="preserve"> Neonatal RSI is instrumental in improving intubation processes and outcomes. </w:t>
      </w:r>
    </w:p>
    <w:p w14:paraId="2E11333F" w14:textId="77777777" w:rsidR="00CD252B" w:rsidRDefault="00CD252B" w:rsidP="00E7471B">
      <w:pPr>
        <w:spacing w:before="240" w:after="240" w:line="480" w:lineRule="auto"/>
        <w:ind w:firstLine="720"/>
        <w:rPr>
          <w:i/>
          <w:iCs/>
          <w:color w:val="000000"/>
        </w:rPr>
      </w:pPr>
    </w:p>
    <w:p w14:paraId="29748021" w14:textId="77777777" w:rsidR="00CD252B" w:rsidRDefault="00CD252B" w:rsidP="00E7471B">
      <w:pPr>
        <w:spacing w:before="240" w:after="240" w:line="480" w:lineRule="auto"/>
        <w:ind w:firstLine="720"/>
        <w:rPr>
          <w:i/>
          <w:iCs/>
          <w:color w:val="000000"/>
        </w:rPr>
      </w:pPr>
    </w:p>
    <w:p w14:paraId="1EC18F1C" w14:textId="77777777" w:rsidR="00CD252B" w:rsidRDefault="00CD252B" w:rsidP="00E7471B">
      <w:pPr>
        <w:spacing w:before="240" w:after="240" w:line="480" w:lineRule="auto"/>
        <w:ind w:firstLine="720"/>
        <w:rPr>
          <w:i/>
          <w:iCs/>
          <w:color w:val="000000"/>
        </w:rPr>
      </w:pPr>
    </w:p>
    <w:p w14:paraId="33C6FC74" w14:textId="77777777" w:rsidR="00CD252B" w:rsidRDefault="00CD252B" w:rsidP="00E7471B">
      <w:pPr>
        <w:spacing w:before="240" w:after="240" w:line="480" w:lineRule="auto"/>
        <w:ind w:firstLine="720"/>
        <w:rPr>
          <w:i/>
          <w:iCs/>
          <w:color w:val="000000"/>
        </w:rPr>
      </w:pPr>
    </w:p>
    <w:p w14:paraId="063A8539" w14:textId="77777777" w:rsidR="00CD252B" w:rsidRDefault="00CD252B" w:rsidP="00E7471B">
      <w:pPr>
        <w:spacing w:before="240" w:after="240" w:line="480" w:lineRule="auto"/>
        <w:ind w:firstLine="720"/>
        <w:rPr>
          <w:i/>
          <w:iCs/>
          <w:color w:val="000000"/>
        </w:rPr>
      </w:pPr>
    </w:p>
    <w:p w14:paraId="6CA14A0E" w14:textId="77777777" w:rsidR="00CD252B" w:rsidRDefault="00CD252B" w:rsidP="00E7471B">
      <w:pPr>
        <w:spacing w:before="240" w:after="240" w:line="480" w:lineRule="auto"/>
        <w:ind w:firstLine="720"/>
        <w:rPr>
          <w:i/>
          <w:iCs/>
          <w:color w:val="000000"/>
        </w:rPr>
      </w:pPr>
    </w:p>
    <w:p w14:paraId="3D508884" w14:textId="77777777" w:rsidR="00CD252B" w:rsidRDefault="00CD252B" w:rsidP="00E7471B">
      <w:pPr>
        <w:spacing w:before="240" w:after="240" w:line="480" w:lineRule="auto"/>
        <w:ind w:firstLine="720"/>
        <w:rPr>
          <w:i/>
          <w:iCs/>
          <w:color w:val="000000"/>
        </w:rPr>
      </w:pPr>
    </w:p>
    <w:p w14:paraId="5D44084B" w14:textId="77777777" w:rsidR="00CD252B" w:rsidRDefault="00CD252B" w:rsidP="00E7471B">
      <w:pPr>
        <w:spacing w:before="240" w:after="240" w:line="480" w:lineRule="auto"/>
        <w:ind w:firstLine="720"/>
        <w:rPr>
          <w:i/>
          <w:iCs/>
          <w:color w:val="000000"/>
        </w:rPr>
      </w:pPr>
    </w:p>
    <w:p w14:paraId="139538E7" w14:textId="15FF0322" w:rsidR="00B17410" w:rsidRDefault="00EA3300" w:rsidP="00E7471B">
      <w:pPr>
        <w:spacing w:before="240" w:after="240" w:line="480" w:lineRule="auto"/>
        <w:ind w:firstLine="720"/>
        <w:sectPr w:rsidR="00B17410">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08"/>
          <w:docGrid w:linePitch="360"/>
        </w:sectPr>
      </w:pPr>
      <w:r>
        <w:rPr>
          <w:i/>
          <w:iCs/>
          <w:color w:val="000000"/>
        </w:rPr>
        <w:t xml:space="preserve">Keywords: </w:t>
      </w:r>
      <w:r w:rsidR="00A77B3E">
        <w:rPr>
          <w:color w:val="000000"/>
        </w:rPr>
        <w:t>neonatal intubation, rapid sequence intubation, adverse events with intubation, neonatal airway</w:t>
      </w:r>
    </w:p>
    <w:p w14:paraId="1F4D0DF8" w14:textId="77777777" w:rsidR="00CD252B" w:rsidRPr="00CD252B" w:rsidRDefault="00CD252B" w:rsidP="00CD252B">
      <w:pPr>
        <w:spacing w:before="240" w:after="240" w:line="480" w:lineRule="auto"/>
        <w:jc w:val="center"/>
        <w:rPr>
          <w:b/>
          <w:bCs/>
          <w:color w:val="000000"/>
        </w:rPr>
      </w:pPr>
      <w:r w:rsidRPr="00CD252B">
        <w:rPr>
          <w:b/>
          <w:bCs/>
          <w:color w:val="000000"/>
        </w:rPr>
        <w:lastRenderedPageBreak/>
        <w:t>Improving Successful Intubations in the Neonatal Intensive Care Unit </w:t>
      </w:r>
    </w:p>
    <w:p w14:paraId="6A1DAD6C" w14:textId="77777777" w:rsidR="00CD252B" w:rsidRPr="00CD252B" w:rsidRDefault="00CD252B" w:rsidP="00CD252B">
      <w:pPr>
        <w:spacing w:line="480" w:lineRule="auto"/>
        <w:ind w:firstLine="720"/>
        <w:rPr>
          <w:color w:val="000000"/>
        </w:rPr>
      </w:pPr>
      <w:r w:rsidRPr="00CD252B">
        <w:rPr>
          <w:color w:val="000000"/>
        </w:rPr>
        <w:t>Intubations are a common procedure in the Neonatal Intensive Care Unit (NICU) with 1-6% of all NICU patients requiring this potentially dangerous procedure (National Emergency Airway Registry for Neonates [NEAR4NEOs], n.d.). The American Academy of Pediatrics (AAP) released a statement in 2010 suggesting that pre-medicating infants before intubation attempts increases success and decreases adverse outcomes (Kumar et al., 2010). Adverse outcomes have been identified but not limited to desaturations, bradycardia, bleeding of mouth/gums, esophageal intubation, emesis, increased intracranial pressure, and hemodynamic instability (Singh et al., 2022). A reduction in intubation attempts correlates to an improvement in the safety and quality of care for patients.</w:t>
      </w:r>
    </w:p>
    <w:p w14:paraId="0F92E945" w14:textId="77777777" w:rsidR="00CD252B" w:rsidRPr="00CD252B" w:rsidRDefault="00CD252B" w:rsidP="00CD252B">
      <w:pPr>
        <w:spacing w:line="480" w:lineRule="auto"/>
        <w:jc w:val="center"/>
        <w:rPr>
          <w:b/>
          <w:bCs/>
          <w:color w:val="000000"/>
        </w:rPr>
      </w:pPr>
      <w:r w:rsidRPr="00CD252B">
        <w:rPr>
          <w:b/>
          <w:bCs/>
          <w:color w:val="000000"/>
        </w:rPr>
        <w:t>Introduction</w:t>
      </w:r>
    </w:p>
    <w:p w14:paraId="120BB829" w14:textId="77777777" w:rsidR="00CD252B" w:rsidRPr="00CD252B" w:rsidRDefault="00CD252B" w:rsidP="00CD252B">
      <w:pPr>
        <w:spacing w:line="480" w:lineRule="auto"/>
        <w:ind w:firstLine="720"/>
        <w:rPr>
          <w:color w:val="000000"/>
        </w:rPr>
      </w:pPr>
      <w:r w:rsidRPr="00CD252B">
        <w:rPr>
          <w:color w:val="000000"/>
        </w:rPr>
        <w:t>Rapid sequence intubation is a prevalent, safe, and effective practice in many NICUs. Using RSI prior to intubation decreases discomfort, limits interference during the intubation process, improves success rates, and decreases required attempts. With each attempt to pass an endotracheal tube through a small delicate airway, the risk of vocal cord damage, tracheal stenosis, and bleeding is compounded; therefore, intubation complications correlate with the number of intubation attempts (</w:t>
      </w:r>
      <w:proofErr w:type="spellStart"/>
      <w:r w:rsidRPr="00CD252B">
        <w:rPr>
          <w:color w:val="000000"/>
        </w:rPr>
        <w:t>Folgia</w:t>
      </w:r>
      <w:proofErr w:type="spellEnd"/>
      <w:r w:rsidRPr="00CD252B">
        <w:rPr>
          <w:color w:val="000000"/>
        </w:rPr>
        <w:t xml:space="preserve"> et al., 2019).</w:t>
      </w:r>
    </w:p>
    <w:p w14:paraId="66A4CA4B" w14:textId="77777777" w:rsidR="00CD252B" w:rsidRPr="00CD252B" w:rsidRDefault="00CD252B" w:rsidP="00CD252B">
      <w:pPr>
        <w:spacing w:line="480" w:lineRule="auto"/>
        <w:ind w:firstLine="720"/>
        <w:rPr>
          <w:color w:val="000000"/>
        </w:rPr>
      </w:pPr>
      <w:r w:rsidRPr="00CD252B">
        <w:rPr>
          <w:color w:val="000000"/>
        </w:rPr>
        <w:t xml:space="preserve">Following the AAP’s recommendations in 2010, subsequent research has continued to align with the original findings. The low success of first-attempt intubation prompted the initiation of a quality improvement (QI) project at a level IV, 85-bed NICU. Their current process involves intubating the infant without providers administering medication. During baseline data collection, the first-time intubation success was 37% and the goal was to increase </w:t>
      </w:r>
      <w:r w:rsidRPr="00CD252B">
        <w:rPr>
          <w:color w:val="000000"/>
        </w:rPr>
        <w:lastRenderedPageBreak/>
        <w:t>the rates to 95% in six months (see Figure 1), therefore improving the first-attempt success and improving outcomes.</w:t>
      </w:r>
    </w:p>
    <w:p w14:paraId="5AF1916F" w14:textId="77777777" w:rsidR="00CD252B" w:rsidRPr="00CD252B" w:rsidRDefault="00CD252B" w:rsidP="00CD252B">
      <w:pPr>
        <w:spacing w:line="480" w:lineRule="auto"/>
        <w:jc w:val="center"/>
        <w:rPr>
          <w:b/>
          <w:bCs/>
          <w:color w:val="000000"/>
        </w:rPr>
      </w:pPr>
      <w:r w:rsidRPr="00CD252B">
        <w:rPr>
          <w:b/>
          <w:bCs/>
          <w:color w:val="000000"/>
        </w:rPr>
        <w:t>Methods</w:t>
      </w:r>
    </w:p>
    <w:p w14:paraId="006548A3" w14:textId="77777777" w:rsidR="00CD252B" w:rsidRPr="00CD252B" w:rsidRDefault="00CD252B" w:rsidP="00CD252B">
      <w:pPr>
        <w:spacing w:line="480" w:lineRule="auto"/>
        <w:rPr>
          <w:color w:val="000000"/>
        </w:rPr>
      </w:pPr>
      <w:r w:rsidRPr="00CD252B">
        <w:rPr>
          <w:color w:val="000000"/>
        </w:rPr>
        <w:t>             The patient population included in the project were all patients requiring intubation in a level IV NICU and the labor and delivery room. A pre/post-implementation design and a multistep approach were used to implement portions of the project using Plan-Do-Study-Acts (PDSA). Key stakeholders were identified to lead the project including nurses, respiratory therapists, neonatologists, and the quality nurse. The Standards for Quality Improvement (SQUIRE) guidelines were used to develop this manuscript (Ogrinc et al., 2015). </w:t>
      </w:r>
    </w:p>
    <w:p w14:paraId="48A04B9D" w14:textId="77777777" w:rsidR="00CD252B" w:rsidRPr="00CD252B" w:rsidRDefault="00CD252B" w:rsidP="00CD252B">
      <w:pPr>
        <w:spacing w:line="480" w:lineRule="auto"/>
        <w:rPr>
          <w:color w:val="000000"/>
        </w:rPr>
      </w:pPr>
      <w:r w:rsidRPr="00CD252B">
        <w:rPr>
          <w:color w:val="000000"/>
        </w:rPr>
        <w:t>             Following initial baseline data collection, recognition of the desired change led to creation of a working group comprising a quality improvement nurse and nurse practitioner, neonatologists, advanced practice providers (APPs), nurses, respiratory therapists, and a pharmacist. The team used quality improvement tools including key driver diagrams (see Figure 2), failure mode and effect analysis (see Figure 3), and Pareto charts (see Figure 4) in planning the project. </w:t>
      </w:r>
    </w:p>
    <w:p w14:paraId="48819AEE" w14:textId="77777777" w:rsidR="00CD252B" w:rsidRPr="00CD252B" w:rsidRDefault="00CD252B" w:rsidP="00CD252B">
      <w:pPr>
        <w:spacing w:line="480" w:lineRule="auto"/>
        <w:ind w:firstLine="720"/>
        <w:rPr>
          <w:color w:val="000000"/>
        </w:rPr>
      </w:pPr>
      <w:r w:rsidRPr="00CD252B">
        <w:rPr>
          <w:color w:val="000000"/>
        </w:rPr>
        <w:t>The first step in the process was deciding the combination of medications to include for RSI. In reviewing the literature and the pediatric pharmacist’s recommendations, atropine, fentanyl, and rocuronium were incorporated into the protocol, and guidelines were developed. The guideline included indications for intubation, medications, doses, patient exclusions, and reversal agents for fentanyl (see Figure 5).</w:t>
      </w:r>
    </w:p>
    <w:p w14:paraId="2F217CF8" w14:textId="77777777" w:rsidR="00CD252B" w:rsidRPr="00CD252B" w:rsidRDefault="00CD252B" w:rsidP="00CD252B">
      <w:pPr>
        <w:spacing w:line="480" w:lineRule="auto"/>
        <w:ind w:firstLine="720"/>
        <w:rPr>
          <w:color w:val="000000"/>
        </w:rPr>
      </w:pPr>
      <w:r w:rsidRPr="00CD252B">
        <w:rPr>
          <w:color w:val="000000"/>
        </w:rPr>
        <w:t xml:space="preserve">Following the creation of the guideline, the team created a checklist for patients requiring intubation (figure 6). The checklist </w:t>
      </w:r>
      <w:proofErr w:type="spellStart"/>
      <w:r w:rsidRPr="00CD252B">
        <w:rPr>
          <w:color w:val="000000"/>
        </w:rPr>
        <w:t>indentified</w:t>
      </w:r>
      <w:proofErr w:type="spellEnd"/>
      <w:r w:rsidRPr="00CD252B">
        <w:rPr>
          <w:color w:val="000000"/>
        </w:rPr>
        <w:t xml:space="preserve"> the reason for intubation, providers who were present, equipment checks, preferred pre-medications, recommended doses, medication order </w:t>
      </w:r>
      <w:r w:rsidRPr="00CD252B">
        <w:rPr>
          <w:color w:val="000000"/>
        </w:rPr>
        <w:lastRenderedPageBreak/>
        <w:t>time, medication administration time, the number of intubation attempts, and adverse events experienced by the patient. The checklist was intended to help the staff transition to using RSI and aid in data collection. The next steps then included implementing an order set for providers.</w:t>
      </w:r>
    </w:p>
    <w:p w14:paraId="32C40E23" w14:textId="77777777" w:rsidR="00CD252B" w:rsidRPr="00CD252B" w:rsidRDefault="00CD252B" w:rsidP="00CD252B">
      <w:pPr>
        <w:spacing w:line="480" w:lineRule="auto"/>
        <w:ind w:firstLine="720"/>
        <w:rPr>
          <w:color w:val="000000"/>
        </w:rPr>
      </w:pPr>
      <w:r w:rsidRPr="00CD252B">
        <w:rPr>
          <w:color w:val="000000"/>
        </w:rPr>
        <w:t>The pediatric pharmacist constructed an order set using the electronic medical record (EMR) to improve the ordering process and ensure the correct medications and doses were prescribed. Following those steps, a button was created in the automated medication dispensing cabinet (Omnicell) to allow quick and easy access to the RSI medications to improve efficiency. Located on the Omnicell was a laminated worksheet with details about RSI providing nurses one last education tool to familiarize themselves with the process and medication dosage checks. Following the implementation of these interventions, education ensued. </w:t>
      </w:r>
    </w:p>
    <w:p w14:paraId="265F189A" w14:textId="77777777" w:rsidR="00CD252B" w:rsidRPr="00CD252B" w:rsidRDefault="00CD252B" w:rsidP="00CD252B">
      <w:pPr>
        <w:spacing w:line="480" w:lineRule="auto"/>
        <w:rPr>
          <w:color w:val="000000"/>
        </w:rPr>
      </w:pPr>
      <w:r w:rsidRPr="00CD252B">
        <w:rPr>
          <w:color w:val="000000"/>
        </w:rPr>
        <w:t>             Education for all disciplines rolled out two months after the initiative was launched. Education via email, printed material, and staff meetings consisted of information about medications, protocols, checklists, and administering RSI to a patient. All staff was instructed that the first two medications, Atropine and Fentanyl, require the APP at the bedside. The third medication, Rocuronium, requires the neonatologist and APP to be present at the bedside for safety due to the paralyzing effect. Prior to the formal rollout of the process, discussions and demonstrations occurred daily, question and answer sessions were held, and daily announcements were included in education provided to nursing staff. Once the rollout occurred, every patient was a learning opportunity, and debriefs were completed after each intubation.</w:t>
      </w:r>
    </w:p>
    <w:p w14:paraId="293F9527" w14:textId="77777777" w:rsidR="00CD252B" w:rsidRPr="00CD252B" w:rsidRDefault="00CD252B" w:rsidP="00CD252B">
      <w:pPr>
        <w:spacing w:line="480" w:lineRule="auto"/>
        <w:ind w:firstLine="720"/>
        <w:rPr>
          <w:color w:val="000000"/>
        </w:rPr>
      </w:pPr>
      <w:r w:rsidRPr="00CD252B">
        <w:rPr>
          <w:color w:val="000000"/>
        </w:rPr>
        <w:t xml:space="preserve">PDSA cycles were used to fine-tune the intubation process and gather data for outcomes. The quality improvement lead observed the process from identifying the need for intubation, placing RSI orders, nurses obtaining the RSI kits, documenting on the checklists and dosing </w:t>
      </w:r>
      <w:r w:rsidRPr="00CD252B">
        <w:rPr>
          <w:color w:val="000000"/>
        </w:rPr>
        <w:lastRenderedPageBreak/>
        <w:t xml:space="preserve">sheets, giving the medications, and the intubation. Debriefs were completed with the team to review the feedback from the staff and </w:t>
      </w:r>
      <w:proofErr w:type="gramStart"/>
      <w:r w:rsidRPr="00CD252B">
        <w:rPr>
          <w:color w:val="000000"/>
        </w:rPr>
        <w:t>make adjustments to</w:t>
      </w:r>
      <w:proofErr w:type="gramEnd"/>
      <w:r w:rsidRPr="00CD252B">
        <w:rPr>
          <w:color w:val="000000"/>
        </w:rPr>
        <w:t xml:space="preserve"> the process as needed.</w:t>
      </w:r>
    </w:p>
    <w:p w14:paraId="0749BE68" w14:textId="77777777" w:rsidR="00CD252B" w:rsidRPr="00CD252B" w:rsidRDefault="00CD252B" w:rsidP="00CD252B">
      <w:pPr>
        <w:spacing w:line="480" w:lineRule="auto"/>
        <w:ind w:firstLine="720"/>
        <w:rPr>
          <w:color w:val="000000"/>
        </w:rPr>
      </w:pPr>
      <w:r w:rsidRPr="00CD252B">
        <w:rPr>
          <w:color w:val="000000"/>
        </w:rPr>
        <w:t>A retrospective chart review of the metrics obtained from the electronic medical record (EMR) documentation of intubation notes from providers was completed two months before implementation to gain baseline data. Following implementation, chart reviews of the metrics were obtained from the intubation checklists and EMR documentation of intubation notes. Data analysts created a weekly report providing EMR documentation of the number of attempts per intubation and the medical record numbers of patients who required intubation. The electronic documentation provided tracking for a process measure of the percentage of checklists used prior to intubation. This was helpful information for identifying failures. Multiple methods of data collection were utilized in this project.</w:t>
      </w:r>
    </w:p>
    <w:p w14:paraId="331A48F7" w14:textId="77777777" w:rsidR="00CD252B" w:rsidRPr="00CD252B" w:rsidRDefault="00CD252B" w:rsidP="00CD252B">
      <w:pPr>
        <w:spacing w:line="480" w:lineRule="auto"/>
        <w:ind w:firstLine="720"/>
        <w:rPr>
          <w:color w:val="000000"/>
        </w:rPr>
      </w:pPr>
      <w:r w:rsidRPr="00CD252B">
        <w:rPr>
          <w:color w:val="000000"/>
        </w:rPr>
        <w:t>Approval from the institutional review board for implementing RSI was obtained through Atrium Health during the planning phase. No protected health information was used in the project. There are no conflicts of interest for this project.</w:t>
      </w:r>
    </w:p>
    <w:p w14:paraId="126DF384" w14:textId="77777777" w:rsidR="00CD252B" w:rsidRPr="00CD252B" w:rsidRDefault="00CD252B" w:rsidP="00CD252B">
      <w:pPr>
        <w:spacing w:line="480" w:lineRule="auto"/>
        <w:jc w:val="center"/>
        <w:rPr>
          <w:b/>
          <w:bCs/>
          <w:color w:val="000000"/>
        </w:rPr>
      </w:pPr>
      <w:r w:rsidRPr="00CD252B">
        <w:rPr>
          <w:b/>
          <w:bCs/>
          <w:color w:val="000000"/>
        </w:rPr>
        <w:t>Results</w:t>
      </w:r>
    </w:p>
    <w:p w14:paraId="1F23C2E1" w14:textId="77777777" w:rsidR="00CD252B" w:rsidRPr="00CD252B" w:rsidRDefault="00CD252B" w:rsidP="00CD252B">
      <w:pPr>
        <w:spacing w:line="480" w:lineRule="auto"/>
        <w:ind w:firstLine="720"/>
        <w:rPr>
          <w:color w:val="000000"/>
        </w:rPr>
      </w:pPr>
      <w:r w:rsidRPr="00CD252B">
        <w:rPr>
          <w:color w:val="000000"/>
        </w:rPr>
        <w:t>This project aimed to implement interventions to improve intubation success and decrease adverse patient events. Although the goal of a 95% first-attempt success rate was not achieved in six months, the data indicates intubation success is improving with a success rate of 53%.</w:t>
      </w:r>
    </w:p>
    <w:p w14:paraId="39F806DC" w14:textId="77777777" w:rsidR="00CD252B" w:rsidRPr="00CD252B" w:rsidRDefault="00CD252B" w:rsidP="00CD252B">
      <w:pPr>
        <w:spacing w:line="480" w:lineRule="auto"/>
        <w:rPr>
          <w:b/>
          <w:bCs/>
          <w:color w:val="000000"/>
        </w:rPr>
      </w:pPr>
      <w:r w:rsidRPr="00CD252B">
        <w:rPr>
          <w:b/>
          <w:bCs/>
          <w:color w:val="000000"/>
        </w:rPr>
        <w:t>Characteristics of Infants</w:t>
      </w:r>
    </w:p>
    <w:p w14:paraId="7B2BE695" w14:textId="77777777" w:rsidR="00CD252B" w:rsidRPr="00CD252B" w:rsidRDefault="00CD252B" w:rsidP="00CD252B">
      <w:pPr>
        <w:spacing w:line="480" w:lineRule="auto"/>
        <w:ind w:firstLine="720"/>
        <w:rPr>
          <w:color w:val="000000"/>
        </w:rPr>
      </w:pPr>
      <w:r w:rsidRPr="00CD252B">
        <w:rPr>
          <w:color w:val="000000"/>
        </w:rPr>
        <w:t xml:space="preserve">Over six months, 168 intubations were performed at the level IV NICU site. The intubations occurred in both the delivery room and the NICU. Table 1 demonstrates the number of intubations performed in each location. There were 112 intubations in the NICU and 56 in </w:t>
      </w:r>
      <w:r w:rsidRPr="00CD252B">
        <w:rPr>
          <w:color w:val="000000"/>
        </w:rPr>
        <w:lastRenderedPageBreak/>
        <w:t>labor and delivery. The gestational age of infants intubated ranged from 23 weeks to 41 6/7 weeks, with the average gestational age (GA) of neonates intubated being 30 6/7 weeks (see Table 2). Of the 168 infants intubated, 37% were Caucasian, 34% African American, 15.8% declined identification, 9.7% Hispanic, 2.4% Asian, and 1.2% Arab. </w:t>
      </w:r>
    </w:p>
    <w:p w14:paraId="5E39D8F7" w14:textId="77777777" w:rsidR="00CD252B" w:rsidRPr="00CD252B" w:rsidRDefault="00CD252B" w:rsidP="00CD252B">
      <w:pPr>
        <w:spacing w:line="480" w:lineRule="auto"/>
        <w:rPr>
          <w:b/>
          <w:bCs/>
          <w:color w:val="000000"/>
        </w:rPr>
      </w:pPr>
      <w:r w:rsidRPr="00CD252B">
        <w:rPr>
          <w:b/>
          <w:bCs/>
          <w:color w:val="000000"/>
        </w:rPr>
        <w:t>Successful Intubation Attempts</w:t>
      </w:r>
    </w:p>
    <w:p w14:paraId="6C4558DD" w14:textId="77777777" w:rsidR="00CD252B" w:rsidRPr="00CD252B" w:rsidRDefault="00CD252B" w:rsidP="00CD252B">
      <w:pPr>
        <w:spacing w:line="480" w:lineRule="auto"/>
        <w:ind w:firstLine="720"/>
        <w:rPr>
          <w:color w:val="000000"/>
        </w:rPr>
      </w:pPr>
      <w:r w:rsidRPr="00CD252B">
        <w:rPr>
          <w:color w:val="000000"/>
        </w:rPr>
        <w:t>Pre-implementation, a retrospective chart review was completed including infants from the NICU and labor and delivery room revealing they were seldom pre-medicated before intubation. Baseline data demonstrated that the first-attempt success rate was 37% (see Figure 1). Following the implementation of RSI and the intubation checklist, staff were presented with an illustrated control chart describing the results including the first-attempt intubation success rate improved to 53% by six months post-implementation. After data was obtained, it was dissected further and by the seventh month, providers were successful 60% of the time on the first attempt, 67% by the second attempt, and 80% by the third attempt. The number of provider intubation attempts decreased. However, there were several outliers of patients requiring up to eight attempts. After investigation, two of those infants had critical airways and could be excluded from the data. Three intubations were attempted by learners on the first attempts before an experienced provider attempted. Overall, successes were celebrated for decreasing intubation attempts. </w:t>
      </w:r>
    </w:p>
    <w:p w14:paraId="3B6F0E05" w14:textId="77777777" w:rsidR="00CD252B" w:rsidRPr="00CD252B" w:rsidRDefault="00CD252B" w:rsidP="00CD252B">
      <w:pPr>
        <w:spacing w:line="480" w:lineRule="auto"/>
        <w:rPr>
          <w:b/>
          <w:bCs/>
          <w:color w:val="000000"/>
        </w:rPr>
      </w:pPr>
      <w:r w:rsidRPr="00CD252B">
        <w:rPr>
          <w:b/>
          <w:bCs/>
          <w:color w:val="000000"/>
        </w:rPr>
        <w:t>Adverse Events</w:t>
      </w:r>
    </w:p>
    <w:p w14:paraId="2E79B9D9" w14:textId="77777777" w:rsidR="00CD252B" w:rsidRPr="00CD252B" w:rsidRDefault="00CD252B" w:rsidP="00CD252B">
      <w:pPr>
        <w:spacing w:line="480" w:lineRule="auto"/>
        <w:ind w:firstLine="720"/>
        <w:rPr>
          <w:color w:val="000000"/>
        </w:rPr>
      </w:pPr>
      <w:r w:rsidRPr="00CD252B">
        <w:rPr>
          <w:color w:val="000000"/>
        </w:rPr>
        <w:t xml:space="preserve">Baseline data for adverse events was difficult to obtain because of poor documentation tools for intubations and outcomes. The intubation checklist offers a place to document adverse events but very few were recorded. Of the checklists received, nine reports of bradycardia and desaturations occurred and only four out of the nine patients received RSI. One infant was </w:t>
      </w:r>
      <w:r w:rsidRPr="00CD252B">
        <w:rPr>
          <w:color w:val="000000"/>
        </w:rPr>
        <w:lastRenderedPageBreak/>
        <w:t xml:space="preserve">observed to have chest wall rigidity, a known complication of fentanyl being given too </w:t>
      </w:r>
      <w:proofErr w:type="gramStart"/>
      <w:r w:rsidRPr="00CD252B">
        <w:rPr>
          <w:color w:val="000000"/>
        </w:rPr>
        <w:t>quickly</w:t>
      </w:r>
      <w:proofErr w:type="gramEnd"/>
      <w:r w:rsidRPr="00CD252B">
        <w:rPr>
          <w:color w:val="000000"/>
        </w:rPr>
        <w:t xml:space="preserve"> and the infant’s chest wall stiffens requiring further life-saving interventions. Following the incident of the adverse event, a debrief was completed and resulted in identifying the protocol and medication administration were properly completed per protocol and this was an event that we would continue to monitor for in future RSI administration. Following this adverse event, education was reinforced to nurses on giving fentanyl per the protocol to reduce adverse events from the medications. To date, no other reports of chest wall rigidity have been documented in this project. Follow-up education has been completed, however, documentation on adverse events continues to be a barrier. Future work includes identifying ways to improve documentation.</w:t>
      </w:r>
    </w:p>
    <w:p w14:paraId="0EDB801E" w14:textId="77777777" w:rsidR="00CD252B" w:rsidRPr="00CD252B" w:rsidRDefault="00CD252B" w:rsidP="00CD252B">
      <w:pPr>
        <w:spacing w:line="480" w:lineRule="auto"/>
        <w:rPr>
          <w:b/>
          <w:bCs/>
          <w:color w:val="000000"/>
        </w:rPr>
      </w:pPr>
      <w:r w:rsidRPr="00CD252B">
        <w:rPr>
          <w:b/>
          <w:bCs/>
          <w:color w:val="000000"/>
        </w:rPr>
        <w:t>Intubation Checklists</w:t>
      </w:r>
    </w:p>
    <w:p w14:paraId="15CEC0EA" w14:textId="77777777" w:rsidR="00CD252B" w:rsidRPr="00CD252B" w:rsidRDefault="00CD252B" w:rsidP="00CD252B">
      <w:pPr>
        <w:spacing w:line="480" w:lineRule="auto"/>
        <w:ind w:firstLine="720"/>
        <w:rPr>
          <w:color w:val="000000"/>
        </w:rPr>
      </w:pPr>
      <w:r w:rsidRPr="00CD252B">
        <w:rPr>
          <w:color w:val="000000"/>
        </w:rPr>
        <w:t>A process measure for this project included collecting data on completed checklists. To provide consistency for a new process, record actions of the process, and minimize errors, a checklist was created. The intubation checklists were completed for 73% of NICU intubations. The current checklists are not relevant in the delivery room, but future work can include an intubation checklist for that area.  </w:t>
      </w:r>
    </w:p>
    <w:p w14:paraId="37CB8575" w14:textId="77777777" w:rsidR="00CD252B" w:rsidRPr="00CD252B" w:rsidRDefault="00CD252B" w:rsidP="00CD252B">
      <w:pPr>
        <w:spacing w:line="480" w:lineRule="auto"/>
        <w:jc w:val="center"/>
        <w:rPr>
          <w:b/>
          <w:bCs/>
          <w:color w:val="000000"/>
        </w:rPr>
      </w:pPr>
      <w:r w:rsidRPr="00CD252B">
        <w:rPr>
          <w:b/>
          <w:bCs/>
          <w:color w:val="000000"/>
        </w:rPr>
        <w:t>Discussion</w:t>
      </w:r>
    </w:p>
    <w:p w14:paraId="15CBB90A" w14:textId="77777777" w:rsidR="00CD252B" w:rsidRPr="00CD252B" w:rsidRDefault="00CD252B" w:rsidP="00CD252B">
      <w:pPr>
        <w:spacing w:line="480" w:lineRule="auto"/>
        <w:rPr>
          <w:b/>
          <w:bCs/>
          <w:color w:val="000000"/>
        </w:rPr>
      </w:pPr>
      <w:r w:rsidRPr="00CD252B">
        <w:rPr>
          <w:b/>
          <w:bCs/>
          <w:color w:val="000000"/>
        </w:rPr>
        <w:t>Summary</w:t>
      </w:r>
    </w:p>
    <w:p w14:paraId="43867ED0" w14:textId="77777777" w:rsidR="00CD252B" w:rsidRPr="00CD252B" w:rsidRDefault="00CD252B" w:rsidP="00CD252B">
      <w:pPr>
        <w:spacing w:line="480" w:lineRule="auto"/>
        <w:ind w:firstLine="720"/>
        <w:rPr>
          <w:color w:val="000000"/>
        </w:rPr>
      </w:pPr>
      <w:r w:rsidRPr="00CD252B">
        <w:rPr>
          <w:color w:val="000000"/>
        </w:rPr>
        <w:t>The education of the interdisciplinary team was vital for success. Providing different forms of education such as individual communication, simulation, worksheets for nurses to complete, laminated copies of the protocol in common areas, and debriefs after RSI helped to promote a successful project. </w:t>
      </w:r>
    </w:p>
    <w:p w14:paraId="19BBC4A9" w14:textId="77777777" w:rsidR="00CD252B" w:rsidRPr="00CD252B" w:rsidRDefault="00CD252B" w:rsidP="00CD252B">
      <w:pPr>
        <w:spacing w:line="480" w:lineRule="auto"/>
        <w:ind w:firstLine="720"/>
        <w:rPr>
          <w:color w:val="000000"/>
        </w:rPr>
      </w:pPr>
      <w:r w:rsidRPr="00CD252B">
        <w:rPr>
          <w:color w:val="000000"/>
        </w:rPr>
        <w:lastRenderedPageBreak/>
        <w:t>Monitoring the time from ordering medications to administration was a barrier and a balancing measure in this project. Data collected from December 1, 2022, through January 31, 2023, showed this process took a mean of 3.58 minutes. Several incidents took more than three minutes to approve, and three orders took 10 minutes for the infant to get the first medication thus delaying care. Following this data, order sets were changed to STAT priority. In the following two weeks, data collected showed it took a mean of 4.58 minutes from ordering to administration of the first medication. This increased the timing for medications to get to the patient. Due to the unexpected results, a dive into the data suggested a recent reduction of pharmacy staff may have skewed the data and will be monitored closely during and following this project. </w:t>
      </w:r>
    </w:p>
    <w:p w14:paraId="53744BBA" w14:textId="77777777" w:rsidR="00CD252B" w:rsidRPr="00CD252B" w:rsidRDefault="00CD252B" w:rsidP="00CD252B">
      <w:pPr>
        <w:spacing w:line="480" w:lineRule="auto"/>
        <w:ind w:firstLine="720"/>
        <w:rPr>
          <w:color w:val="000000"/>
        </w:rPr>
      </w:pPr>
      <w:r w:rsidRPr="00CD252B">
        <w:rPr>
          <w:color w:val="000000"/>
        </w:rPr>
        <w:t>Atropine was the first medication administered for RSI and the clinical results were comparable with those reported by Wilmott et al. (2018). Atropine decreases bradycardia as it blocks the effects of vagal activity with intubations. Limitations of pre-implementation data and minimal intubation checklists note bradycardia as an adverse event post-implementation; therefore, these findings were not statistically significant.  </w:t>
      </w:r>
    </w:p>
    <w:p w14:paraId="2F8A1196" w14:textId="77777777" w:rsidR="00CD252B" w:rsidRPr="00CD252B" w:rsidRDefault="00CD252B" w:rsidP="00CD252B">
      <w:pPr>
        <w:spacing w:line="480" w:lineRule="auto"/>
        <w:ind w:firstLine="720"/>
        <w:rPr>
          <w:color w:val="000000"/>
        </w:rPr>
      </w:pPr>
      <w:r w:rsidRPr="00CD252B">
        <w:rPr>
          <w:color w:val="000000"/>
        </w:rPr>
        <w:t>Pre-intubation checklists were developed and placed with the intubation boxes per nursing and respiratory therapists. Nurses previously used a recorder thus they assumed the role of completing the checklist. During a PDSA, nurses were observed pre-checking the checklist before the procedure. Nursing educators provided rationales and education to the nurses in daily nursing huddles surrounding the importance of the checklist to provide consistency for the procedure and to identify problem areas. Clinically this has been proven to improve our intubation process by identifying missing or failing equipment before intubation has begun. Clinical significance for this is noted amongst staff.  </w:t>
      </w:r>
    </w:p>
    <w:p w14:paraId="5ED17A5C" w14:textId="77777777" w:rsidR="00CD252B" w:rsidRPr="00CD252B" w:rsidRDefault="00CD252B" w:rsidP="00CD252B">
      <w:pPr>
        <w:spacing w:line="480" w:lineRule="auto"/>
        <w:ind w:firstLine="720"/>
        <w:rPr>
          <w:color w:val="000000"/>
        </w:rPr>
      </w:pPr>
      <w:r w:rsidRPr="00CD252B">
        <w:rPr>
          <w:color w:val="000000"/>
        </w:rPr>
        <w:lastRenderedPageBreak/>
        <w:t>Several gaps in the data were identified two months after the project was started. Intubations were not being captured through the EMR properly. The quality improvement nurse assisted the EMR leads in developing a data form that pulls all intubation charges and notes from the EMR. Education on proper note-writing for easy data extraction was communicated to the neonatologists and APPs via email and staff meetings. Overall, this project was an effective communication builder between the disciplines and improvements were identified quickly. Staff appreciated individual teaching with RSI and successful intubations are increasing. </w:t>
      </w:r>
    </w:p>
    <w:p w14:paraId="25501794" w14:textId="77777777" w:rsidR="00CD252B" w:rsidRPr="00CD252B" w:rsidRDefault="00CD252B" w:rsidP="00CD252B">
      <w:pPr>
        <w:spacing w:line="480" w:lineRule="auto"/>
        <w:rPr>
          <w:b/>
          <w:bCs/>
          <w:color w:val="000000"/>
        </w:rPr>
      </w:pPr>
      <w:r w:rsidRPr="00CD252B">
        <w:rPr>
          <w:b/>
          <w:bCs/>
          <w:color w:val="000000"/>
        </w:rPr>
        <w:t>Relation to Evidence</w:t>
      </w:r>
    </w:p>
    <w:p w14:paraId="0CA561C9" w14:textId="77777777" w:rsidR="00CD252B" w:rsidRPr="00CD252B" w:rsidRDefault="00CD252B" w:rsidP="00CD252B">
      <w:pPr>
        <w:spacing w:line="480" w:lineRule="auto"/>
        <w:ind w:firstLine="720"/>
        <w:rPr>
          <w:color w:val="000000"/>
        </w:rPr>
      </w:pPr>
      <w:r w:rsidRPr="00CD252B">
        <w:rPr>
          <w:color w:val="000000"/>
        </w:rPr>
        <w:t>Several publications such as Diego et al. (2023) have shown improvement in first-attempt intubation success rates as well as decreased overall attempts and increased trainee success with implementing RSI. Similarly, Diego et al. also noted the checklist improved interdisciplinary communication and assisted in role definition during the procedure. Sawyer and Johnson (2020) describe the process using an intubation checklist, premedication, and a standardized order set led to a 10% sustained reduction of adverse events. The research and evidence are overwhelming to support RSI, intubation checklists, and an EMR order set and this quality improvement project reflects comparable results. </w:t>
      </w:r>
    </w:p>
    <w:p w14:paraId="3FA50767" w14:textId="77777777" w:rsidR="00CD252B" w:rsidRPr="00CD252B" w:rsidRDefault="00CD252B" w:rsidP="00CD252B">
      <w:pPr>
        <w:spacing w:line="480" w:lineRule="auto"/>
        <w:rPr>
          <w:b/>
          <w:bCs/>
          <w:color w:val="000000"/>
        </w:rPr>
      </w:pPr>
      <w:r w:rsidRPr="00CD252B">
        <w:rPr>
          <w:b/>
          <w:bCs/>
          <w:color w:val="000000"/>
        </w:rPr>
        <w:t>Interpretation</w:t>
      </w:r>
    </w:p>
    <w:p w14:paraId="3919DAC7" w14:textId="77777777" w:rsidR="00CD252B" w:rsidRPr="00CD252B" w:rsidRDefault="00CD252B" w:rsidP="00CD252B">
      <w:pPr>
        <w:spacing w:line="480" w:lineRule="auto"/>
        <w:ind w:firstLine="720"/>
        <w:rPr>
          <w:color w:val="000000"/>
        </w:rPr>
      </w:pPr>
      <w:r w:rsidRPr="00CD252B">
        <w:rPr>
          <w:color w:val="000000"/>
        </w:rPr>
        <w:t>The results illustrate RSI, an order set, and an intubation checklist may decrease the number of intubations required for neonates. Continuance of the PDSA cycles following new interventions will provide staff the opportunities to review the processes and adapt, adopt, or abandon the intervention (Langley et al., 2009). Quarterly staff updates will promote communication and increase sustainability. Implementing RSI in the NICU has the potential to decrease intubation attempts and improve patient care.</w:t>
      </w:r>
    </w:p>
    <w:p w14:paraId="2FEACE66" w14:textId="77777777" w:rsidR="00CD252B" w:rsidRPr="00CD252B" w:rsidRDefault="00CD252B" w:rsidP="00CD252B">
      <w:pPr>
        <w:spacing w:line="480" w:lineRule="auto"/>
        <w:rPr>
          <w:b/>
          <w:bCs/>
          <w:color w:val="000000"/>
        </w:rPr>
      </w:pPr>
      <w:r w:rsidRPr="00CD252B">
        <w:rPr>
          <w:b/>
          <w:bCs/>
          <w:color w:val="000000"/>
        </w:rPr>
        <w:lastRenderedPageBreak/>
        <w:t>Limitations</w:t>
      </w:r>
    </w:p>
    <w:p w14:paraId="5DFCEB2E" w14:textId="77777777" w:rsidR="00CD252B" w:rsidRPr="00CD252B" w:rsidRDefault="00CD252B" w:rsidP="00CD252B">
      <w:pPr>
        <w:spacing w:line="480" w:lineRule="auto"/>
        <w:rPr>
          <w:color w:val="000000"/>
        </w:rPr>
      </w:pPr>
      <w:r w:rsidRPr="00CD252B">
        <w:rPr>
          <w:color w:val="000000"/>
        </w:rPr>
        <w:t>             Limitations to the project comprise several factors. Prior to the project, the hospital had recently changed EMRs, and data collection was difficult to procure electronically. Data was initially collected manually from paper checklists completed by nurses and providers. Though helpful when completed, the checklists were not completed for every intubation and vital information may have been missing. By month five, the EMR technicians had developed a way to extract the data, however, this too had its limitations. The data was only available if a specific template was used to write the note for the intubation and this had not been standard procedure for the providers. This led to a PDSA resulting in a provider in-service on documentation.</w:t>
      </w:r>
    </w:p>
    <w:p w14:paraId="4AD73288" w14:textId="77777777" w:rsidR="00CD252B" w:rsidRPr="00CD252B" w:rsidRDefault="00CD252B" w:rsidP="00CD252B">
      <w:pPr>
        <w:spacing w:line="480" w:lineRule="auto"/>
        <w:ind w:firstLine="720"/>
        <w:rPr>
          <w:color w:val="000000"/>
        </w:rPr>
      </w:pPr>
      <w:r w:rsidRPr="00CD252B">
        <w:rPr>
          <w:color w:val="000000"/>
        </w:rPr>
        <w:t>The lack of intravenous access for patients who require intubation posed a limitation in the early stages of the project. RSI was not an option for these patients until an intranasal option was available halfway through the project. The original planning of preferred medications identified the intranasal option, however, an atomizer which is used for the administration of intranasal medications was not in stock until month four—the lack of availability for intranasal sedation potentially skewed data.</w:t>
      </w:r>
    </w:p>
    <w:p w14:paraId="3CBA57AF" w14:textId="77777777" w:rsidR="00CD252B" w:rsidRPr="00CD252B" w:rsidRDefault="00CD252B" w:rsidP="00CD252B">
      <w:pPr>
        <w:spacing w:line="480" w:lineRule="auto"/>
        <w:ind w:firstLine="720"/>
        <w:rPr>
          <w:color w:val="000000"/>
        </w:rPr>
      </w:pPr>
      <w:r w:rsidRPr="00CD252B">
        <w:rPr>
          <w:color w:val="000000"/>
        </w:rPr>
        <w:t>Other limitations included the distribution of educational material for nursing and providers was difficult to disseminate to every staff member. A lack of understanding and hesitancy to use RSI by the staff was challenging to overcome. Measuring adherence to all the interventions was difficult to capture because of a lack of EMR data. This project included data from the NICU and labor and delivery intubations; limiting the data to the NICU intubations may be helpful in the future to review only the patient’s eligibility for RSI administration.</w:t>
      </w:r>
    </w:p>
    <w:p w14:paraId="53C2AAF7" w14:textId="77777777" w:rsidR="00CD252B" w:rsidRPr="00CD252B" w:rsidRDefault="00CD252B" w:rsidP="00CD252B">
      <w:pPr>
        <w:spacing w:line="480" w:lineRule="auto"/>
        <w:jc w:val="center"/>
        <w:rPr>
          <w:b/>
          <w:bCs/>
          <w:color w:val="000000"/>
        </w:rPr>
      </w:pPr>
      <w:r w:rsidRPr="00CD252B">
        <w:rPr>
          <w:b/>
          <w:bCs/>
          <w:color w:val="000000"/>
        </w:rPr>
        <w:t>Conclusion and Potential Nursing Implications</w:t>
      </w:r>
    </w:p>
    <w:p w14:paraId="6E25B020" w14:textId="77777777" w:rsidR="00CD252B" w:rsidRPr="00CD252B" w:rsidRDefault="00CD252B" w:rsidP="00CD252B">
      <w:pPr>
        <w:spacing w:line="480" w:lineRule="auto"/>
        <w:ind w:firstLine="720"/>
        <w:rPr>
          <w:color w:val="000000"/>
        </w:rPr>
      </w:pPr>
      <w:r w:rsidRPr="00CD252B">
        <w:rPr>
          <w:color w:val="000000"/>
        </w:rPr>
        <w:lastRenderedPageBreak/>
        <w:t>RSI before intubation increases successful intubations and decreases adverse events. The outcomes of the project support evidence-based interventions including RSI before intubation, using an intubation checklist, and using intubation order sets. This quality improvement project’s success results from the interdisciplinary work in the NICU. Using several QI tools such as key driver diagrams, Pareto charts, simplified failure mode effect analysis, and PDSAs provides working illustrations to identify the problem, define success, and address key elements of the project. Providers and nurses were adherent to the new protocol.</w:t>
      </w:r>
    </w:p>
    <w:p w14:paraId="36E2B921" w14:textId="77777777" w:rsidR="00CD252B" w:rsidRPr="00CD252B" w:rsidRDefault="00CD252B" w:rsidP="00CD252B">
      <w:pPr>
        <w:spacing w:line="480" w:lineRule="auto"/>
        <w:ind w:firstLine="720"/>
        <w:rPr>
          <w:color w:val="000000"/>
        </w:rPr>
      </w:pPr>
      <w:r w:rsidRPr="00CD252B">
        <w:rPr>
          <w:color w:val="000000"/>
        </w:rPr>
        <w:t>Readily available intubation checklists proved helpful in identifying concerns in real time. Nurses and respiratory therapists provided feedback and acknowledged the tool creates a closed loop of communication among the team. An unintended benefit to the checklist was developing a process for calling a “time out” before the procedure. This is a standard intervention prior to any procedure, however, the checklist provided standardization.</w:t>
      </w:r>
    </w:p>
    <w:p w14:paraId="32E50A6B" w14:textId="77777777" w:rsidR="00CD252B" w:rsidRPr="00CD252B" w:rsidRDefault="00CD252B" w:rsidP="00CD252B">
      <w:pPr>
        <w:spacing w:line="480" w:lineRule="auto"/>
        <w:rPr>
          <w:color w:val="000000"/>
        </w:rPr>
      </w:pPr>
      <w:r w:rsidRPr="00CD252B">
        <w:rPr>
          <w:color w:val="000000"/>
        </w:rPr>
        <w:t>             Practice recommendations include creating a protocol for RSI in which an intubation checklist and EMR order sets accompany the intubation. The next steps include spreading RSI to other NICUs within our system and spreading it for transport for neonatal patients. Due to the limited scope of the population, these results are limited to neonatal intensive care patients, though the learnings can benefit other populations.</w:t>
      </w:r>
    </w:p>
    <w:p w14:paraId="13953915" w14:textId="77777777" w:rsidR="00B17410" w:rsidRDefault="00A77B3E">
      <w:pPr>
        <w:spacing w:line="480" w:lineRule="auto"/>
        <w:jc w:val="center"/>
        <w:rPr>
          <w:b/>
          <w:bCs/>
          <w:color w:val="000000"/>
        </w:rPr>
      </w:pPr>
      <w:r>
        <w:br w:type="page"/>
      </w:r>
      <w:r>
        <w:rPr>
          <w:b/>
          <w:bCs/>
          <w:color w:val="000000"/>
        </w:rPr>
        <w:lastRenderedPageBreak/>
        <w:t>References</w:t>
      </w:r>
    </w:p>
    <w:p w14:paraId="13953916" w14:textId="77777777" w:rsidR="00B17410" w:rsidRDefault="00EA3300">
      <w:pPr>
        <w:pBdr>
          <w:left w:val="none" w:sz="0" w:space="31" w:color="auto"/>
        </w:pBdr>
        <w:spacing w:line="480" w:lineRule="auto"/>
        <w:ind w:left="720" w:hanging="720"/>
        <w:rPr>
          <w:color w:val="000000"/>
        </w:rPr>
      </w:pPr>
      <w:r>
        <w:rPr>
          <w:rStyle w:val="Surname"/>
          <w:color w:val="000000"/>
        </w:rPr>
        <w:t>Diego</w:t>
      </w:r>
      <w:r>
        <w:rPr>
          <w:rStyle w:val="Person"/>
          <w:color w:val="000000"/>
        </w:rPr>
        <w:t xml:space="preserve">, </w:t>
      </w:r>
      <w:r>
        <w:rPr>
          <w:rStyle w:val="Initials"/>
          <w:color w:val="000000"/>
        </w:rPr>
        <w:t>E. K.</w:t>
      </w:r>
      <w:r>
        <w:rPr>
          <w:rStyle w:val="PrimaryContribGroup"/>
          <w:color w:val="000000"/>
        </w:rPr>
        <w:t xml:space="preserve">, </w:t>
      </w:r>
      <w:r>
        <w:rPr>
          <w:rStyle w:val="Surname"/>
          <w:color w:val="000000"/>
        </w:rPr>
        <w:t>Malloy</w:t>
      </w:r>
      <w:r>
        <w:rPr>
          <w:rStyle w:val="Person"/>
          <w:color w:val="000000"/>
        </w:rPr>
        <w:t xml:space="preserve">, </w:t>
      </w:r>
      <w:r>
        <w:rPr>
          <w:rStyle w:val="Initials"/>
          <w:color w:val="000000"/>
        </w:rPr>
        <w:t>K.</w:t>
      </w:r>
      <w:r>
        <w:rPr>
          <w:rStyle w:val="PrimaryContribGroup"/>
          <w:color w:val="000000"/>
        </w:rPr>
        <w:t xml:space="preserve">, </w:t>
      </w:r>
      <w:r>
        <w:rPr>
          <w:rStyle w:val="Surname"/>
          <w:color w:val="000000"/>
        </w:rPr>
        <w:t>Cox</w:t>
      </w:r>
      <w:r>
        <w:rPr>
          <w:rStyle w:val="Person"/>
          <w:color w:val="000000"/>
        </w:rPr>
        <w:t xml:space="preserve">, </w:t>
      </w:r>
      <w:r>
        <w:rPr>
          <w:rStyle w:val="Initials"/>
          <w:color w:val="000000"/>
        </w:rPr>
        <w:t>T.</w:t>
      </w:r>
      <w:r>
        <w:rPr>
          <w:rStyle w:val="PrimaryContribGroup"/>
          <w:color w:val="000000"/>
        </w:rPr>
        <w:t xml:space="preserve">, </w:t>
      </w:r>
      <w:r>
        <w:rPr>
          <w:rStyle w:val="Surname"/>
          <w:color w:val="000000"/>
        </w:rPr>
        <w:t>Broomall</w:t>
      </w:r>
      <w:r>
        <w:rPr>
          <w:rStyle w:val="Person"/>
          <w:color w:val="000000"/>
        </w:rPr>
        <w:t xml:space="preserve">, </w:t>
      </w:r>
      <w:r>
        <w:rPr>
          <w:rStyle w:val="Initials"/>
          <w:color w:val="000000"/>
        </w:rPr>
        <w:t>A.</w:t>
      </w:r>
      <w:r>
        <w:rPr>
          <w:rStyle w:val="PrimaryContribGroup"/>
          <w:color w:val="000000"/>
        </w:rPr>
        <w:t xml:space="preserve">, </w:t>
      </w:r>
      <w:r>
        <w:rPr>
          <w:rStyle w:val="Surname"/>
          <w:color w:val="000000"/>
        </w:rPr>
        <w:t>Orr</w:t>
      </w:r>
      <w:r>
        <w:rPr>
          <w:rStyle w:val="Person"/>
          <w:color w:val="000000"/>
        </w:rPr>
        <w:t xml:space="preserve">, </w:t>
      </w:r>
      <w:r>
        <w:rPr>
          <w:rStyle w:val="Initials"/>
          <w:color w:val="000000"/>
        </w:rPr>
        <w:t>L.</w:t>
      </w:r>
      <w:r>
        <w:rPr>
          <w:rStyle w:val="PrimaryContribGroup"/>
          <w:color w:val="000000"/>
        </w:rPr>
        <w:t xml:space="preserve">, </w:t>
      </w:r>
      <w:r>
        <w:rPr>
          <w:rStyle w:val="Surname"/>
          <w:color w:val="000000"/>
        </w:rPr>
        <w:t>Baxter</w:t>
      </w:r>
      <w:r>
        <w:rPr>
          <w:rStyle w:val="Person"/>
          <w:color w:val="000000"/>
        </w:rPr>
        <w:t xml:space="preserve">, </w:t>
      </w:r>
      <w:r>
        <w:rPr>
          <w:rStyle w:val="Initials"/>
          <w:color w:val="000000"/>
        </w:rPr>
        <w:t>C.</w:t>
      </w:r>
      <w:r>
        <w:rPr>
          <w:rStyle w:val="PrimaryContribGroup"/>
          <w:color w:val="000000"/>
        </w:rPr>
        <w:t xml:space="preserve">, </w:t>
      </w:r>
      <w:r>
        <w:rPr>
          <w:rStyle w:val="Surname"/>
          <w:color w:val="000000"/>
        </w:rPr>
        <w:t>Meany</w:t>
      </w:r>
      <w:r>
        <w:rPr>
          <w:rStyle w:val="Person"/>
          <w:color w:val="000000"/>
        </w:rPr>
        <w:t xml:space="preserve">, </w:t>
      </w:r>
      <w:r>
        <w:rPr>
          <w:rStyle w:val="Initials"/>
          <w:color w:val="000000"/>
        </w:rPr>
        <w:t>S.</w:t>
      </w:r>
      <w:r>
        <w:rPr>
          <w:rStyle w:val="PrimaryContribGroup"/>
          <w:color w:val="000000"/>
        </w:rPr>
        <w:t xml:space="preserve">, </w:t>
      </w:r>
      <w:r>
        <w:rPr>
          <w:rStyle w:val="Surname"/>
          <w:color w:val="000000"/>
        </w:rPr>
        <w:t>Baker</w:t>
      </w:r>
      <w:r>
        <w:rPr>
          <w:rStyle w:val="Person"/>
          <w:color w:val="000000"/>
        </w:rPr>
        <w:t xml:space="preserve">, </w:t>
      </w:r>
      <w:r>
        <w:rPr>
          <w:rStyle w:val="Initials"/>
          <w:color w:val="000000"/>
        </w:rPr>
        <w:t>N.</w:t>
      </w:r>
      <w:r>
        <w:rPr>
          <w:rStyle w:val="PrimaryContribGroup"/>
          <w:color w:val="000000"/>
        </w:rPr>
        <w:t xml:space="preserve">, </w:t>
      </w:r>
      <w:r>
        <w:rPr>
          <w:rStyle w:val="Surname"/>
          <w:color w:val="000000"/>
        </w:rPr>
        <w:t>Fraser</w:t>
      </w:r>
      <w:r>
        <w:rPr>
          <w:rStyle w:val="Person"/>
          <w:color w:val="000000"/>
        </w:rPr>
        <w:t xml:space="preserve">, </w:t>
      </w:r>
      <w:r>
        <w:rPr>
          <w:rStyle w:val="Initials"/>
          <w:color w:val="000000"/>
        </w:rPr>
        <w:t>J.</w:t>
      </w:r>
      <w:r>
        <w:rPr>
          <w:rStyle w:val="PrimaryContribGroup"/>
          <w:color w:val="000000"/>
        </w:rPr>
        <w:t xml:space="preserve">, </w:t>
      </w:r>
      <w:r>
        <w:rPr>
          <w:rStyle w:val="Surname"/>
          <w:color w:val="000000"/>
        </w:rPr>
        <w:t>Corbin</w:t>
      </w:r>
      <w:r>
        <w:rPr>
          <w:rStyle w:val="Person"/>
          <w:color w:val="000000"/>
        </w:rPr>
        <w:t xml:space="preserve">, </w:t>
      </w:r>
      <w:r>
        <w:rPr>
          <w:rStyle w:val="Initials"/>
          <w:color w:val="000000"/>
        </w:rPr>
        <w:t>K. S.</w:t>
      </w:r>
      <w:r>
        <w:rPr>
          <w:rStyle w:val="PrimaryContribGroup"/>
          <w:color w:val="000000"/>
        </w:rPr>
        <w:t xml:space="preserve">, </w:t>
      </w:r>
      <w:proofErr w:type="spellStart"/>
      <w:r>
        <w:rPr>
          <w:rStyle w:val="Surname"/>
          <w:color w:val="000000"/>
        </w:rPr>
        <w:t>Gregoski</w:t>
      </w:r>
      <w:proofErr w:type="spellEnd"/>
      <w:r>
        <w:rPr>
          <w:rStyle w:val="Person"/>
          <w:color w:val="000000"/>
        </w:rPr>
        <w:t xml:space="preserve">, </w:t>
      </w:r>
      <w:r>
        <w:rPr>
          <w:rStyle w:val="Initials"/>
          <w:color w:val="000000"/>
        </w:rPr>
        <w:t>M. J.</w:t>
      </w:r>
      <w:r>
        <w:rPr>
          <w:rStyle w:val="PrimaryContribGroup"/>
          <w:color w:val="000000"/>
        </w:rPr>
        <w:t xml:space="preserve">, </w:t>
      </w:r>
      <w:r>
        <w:rPr>
          <w:rStyle w:val="Surname"/>
          <w:color w:val="000000"/>
        </w:rPr>
        <w:t>Wagner</w:t>
      </w:r>
      <w:r>
        <w:rPr>
          <w:rStyle w:val="Person"/>
          <w:color w:val="000000"/>
        </w:rPr>
        <w:t xml:space="preserve">, </w:t>
      </w:r>
      <w:r>
        <w:rPr>
          <w:rStyle w:val="Initials"/>
          <w:color w:val="000000"/>
        </w:rPr>
        <w:t>C.</w:t>
      </w:r>
      <w:r>
        <w:rPr>
          <w:rStyle w:val="PrimaryContribGroup"/>
          <w:color w:val="000000"/>
        </w:rPr>
        <w:t xml:space="preserve">, &amp; </w:t>
      </w:r>
      <w:r>
        <w:rPr>
          <w:rStyle w:val="Surname"/>
          <w:color w:val="000000"/>
        </w:rPr>
        <w:t>Ross</w:t>
      </w:r>
      <w:r>
        <w:rPr>
          <w:rStyle w:val="Person"/>
          <w:color w:val="000000"/>
        </w:rPr>
        <w:t xml:space="preserve">, </w:t>
      </w:r>
      <w:r>
        <w:rPr>
          <w:rStyle w:val="Initials"/>
          <w:color w:val="000000"/>
        </w:rPr>
        <w:t>J. R.</w:t>
      </w:r>
      <w:r>
        <w:rPr>
          <w:rStyle w:val="ReferenceBody"/>
          <w:color w:val="000000"/>
        </w:rPr>
        <w:t xml:space="preserve"> </w:t>
      </w:r>
      <w:r>
        <w:rPr>
          <w:rStyle w:val="DateSection"/>
          <w:color w:val="000000"/>
        </w:rPr>
        <w:t>(</w:t>
      </w:r>
      <w:r>
        <w:rPr>
          <w:rStyle w:val="Year"/>
          <w:color w:val="000000"/>
        </w:rPr>
        <w:t>2023</w:t>
      </w:r>
      <w:r>
        <w:rPr>
          <w:rStyle w:val="DateSection"/>
          <w:color w:val="000000"/>
        </w:rPr>
        <w:t>).</w:t>
      </w:r>
      <w:r>
        <w:rPr>
          <w:rStyle w:val="ReferenceBody"/>
          <w:color w:val="000000"/>
        </w:rPr>
        <w:t xml:space="preserve"> </w:t>
      </w:r>
      <w:r>
        <w:rPr>
          <w:rStyle w:val="TitleName"/>
          <w:color w:val="000000"/>
        </w:rPr>
        <w:t>Implementation of a standardized premedication bundle to improve procedure success for nonemergent neonatal intubations</w:t>
      </w:r>
      <w:r>
        <w:rPr>
          <w:rStyle w:val="ReferenceBody"/>
          <w:color w:val="000000"/>
        </w:rPr>
        <w:t xml:space="preserve">. </w:t>
      </w:r>
      <w:r>
        <w:rPr>
          <w:rStyle w:val="TitleName"/>
          <w:i/>
          <w:iCs/>
          <w:color w:val="000000"/>
        </w:rPr>
        <w:t xml:space="preserve">Pediatric Quality </w:t>
      </w:r>
      <w:proofErr w:type="gramStart"/>
      <w:r>
        <w:rPr>
          <w:rStyle w:val="TitleName"/>
          <w:i/>
          <w:iCs/>
          <w:color w:val="000000"/>
        </w:rPr>
        <w:t>&amp;  Safety</w:t>
      </w:r>
      <w:proofErr w:type="gramEnd"/>
      <w:r>
        <w:rPr>
          <w:rStyle w:val="SourceSection"/>
          <w:color w:val="000000"/>
        </w:rPr>
        <w:t xml:space="preserve">, </w:t>
      </w:r>
      <w:r>
        <w:rPr>
          <w:rStyle w:val="Volume"/>
          <w:i/>
          <w:iCs/>
          <w:color w:val="000000"/>
        </w:rPr>
        <w:t>8</w:t>
      </w:r>
      <w:r>
        <w:rPr>
          <w:rStyle w:val="Series"/>
          <w:color w:val="000000"/>
        </w:rPr>
        <w:t>(</w:t>
      </w:r>
      <w:r>
        <w:rPr>
          <w:rStyle w:val="Issue"/>
          <w:color w:val="000000"/>
        </w:rPr>
        <w:t>1</w:t>
      </w:r>
      <w:r>
        <w:rPr>
          <w:rStyle w:val="Series"/>
          <w:color w:val="000000"/>
        </w:rPr>
        <w:t>)</w:t>
      </w:r>
      <w:r>
        <w:rPr>
          <w:rStyle w:val="SourceSection"/>
          <w:color w:val="000000"/>
        </w:rPr>
        <w:t xml:space="preserve">, </w:t>
      </w:r>
      <w:r>
        <w:rPr>
          <w:rStyle w:val="FirstPage"/>
          <w:color w:val="000000"/>
        </w:rPr>
        <w:t>e622</w:t>
      </w:r>
      <w:r>
        <w:rPr>
          <w:rStyle w:val="Pagination"/>
          <w:color w:val="000000"/>
        </w:rPr>
        <w:t>–</w:t>
      </w:r>
      <w:r>
        <w:rPr>
          <w:rStyle w:val="LastPage"/>
          <w:color w:val="000000"/>
        </w:rPr>
        <w:t>e622</w:t>
      </w:r>
      <w:r>
        <w:rPr>
          <w:rStyle w:val="SourceSection"/>
          <w:color w:val="000000"/>
        </w:rPr>
        <w:t xml:space="preserve">. </w:t>
      </w:r>
      <w:r>
        <w:rPr>
          <w:rStyle w:val="SourceLocation"/>
          <w:color w:val="000000"/>
        </w:rPr>
        <w:t>https://doi.org/</w:t>
      </w:r>
      <w:r>
        <w:rPr>
          <w:rStyle w:val="Doi"/>
          <w:color w:val="000000"/>
        </w:rPr>
        <w:t>10.1097/pq9.0000000000000622</w:t>
      </w:r>
    </w:p>
    <w:p w14:paraId="13953917" w14:textId="77777777" w:rsidR="00B17410" w:rsidRDefault="00EA3300">
      <w:pPr>
        <w:pBdr>
          <w:left w:val="none" w:sz="0" w:space="31" w:color="auto"/>
        </w:pBdr>
        <w:spacing w:line="480" w:lineRule="auto"/>
        <w:ind w:left="720" w:hanging="720"/>
        <w:rPr>
          <w:color w:val="000000"/>
        </w:rPr>
      </w:pPr>
      <w:r>
        <w:rPr>
          <w:rStyle w:val="Surname"/>
          <w:color w:val="000000"/>
        </w:rPr>
        <w:t>Foglia</w:t>
      </w:r>
      <w:r>
        <w:rPr>
          <w:rStyle w:val="Person"/>
          <w:color w:val="000000"/>
        </w:rPr>
        <w:t xml:space="preserve">, </w:t>
      </w:r>
      <w:r>
        <w:rPr>
          <w:rStyle w:val="Initials"/>
          <w:color w:val="000000"/>
        </w:rPr>
        <w:t>E. E.</w:t>
      </w:r>
      <w:r>
        <w:rPr>
          <w:rStyle w:val="PrimaryContribGroup"/>
          <w:color w:val="000000"/>
        </w:rPr>
        <w:t xml:space="preserve">, </w:t>
      </w:r>
      <w:r>
        <w:rPr>
          <w:rStyle w:val="Surname"/>
          <w:color w:val="000000"/>
        </w:rPr>
        <w:t>Ades</w:t>
      </w:r>
      <w:r>
        <w:rPr>
          <w:rStyle w:val="Person"/>
          <w:color w:val="000000"/>
        </w:rPr>
        <w:t xml:space="preserve">, </w:t>
      </w:r>
      <w:r>
        <w:rPr>
          <w:rStyle w:val="Initials"/>
          <w:color w:val="000000"/>
        </w:rPr>
        <w:t>A.</w:t>
      </w:r>
      <w:r>
        <w:rPr>
          <w:rStyle w:val="PrimaryContribGroup"/>
          <w:color w:val="000000"/>
        </w:rPr>
        <w:t xml:space="preserve">, </w:t>
      </w:r>
      <w:r>
        <w:rPr>
          <w:rStyle w:val="Surname"/>
          <w:color w:val="000000"/>
        </w:rPr>
        <w:t>Sawyer</w:t>
      </w:r>
      <w:r>
        <w:rPr>
          <w:rStyle w:val="Person"/>
          <w:color w:val="000000"/>
        </w:rPr>
        <w:t xml:space="preserve">, </w:t>
      </w:r>
      <w:r>
        <w:rPr>
          <w:rStyle w:val="Initials"/>
          <w:color w:val="000000"/>
        </w:rPr>
        <w:t>T.</w:t>
      </w:r>
      <w:r>
        <w:rPr>
          <w:rStyle w:val="PrimaryContribGroup"/>
          <w:color w:val="000000"/>
        </w:rPr>
        <w:t xml:space="preserve">, </w:t>
      </w:r>
      <w:r>
        <w:rPr>
          <w:rStyle w:val="Surname"/>
          <w:color w:val="000000"/>
        </w:rPr>
        <w:t>Glass</w:t>
      </w:r>
      <w:r>
        <w:rPr>
          <w:rStyle w:val="Person"/>
          <w:color w:val="000000"/>
        </w:rPr>
        <w:t xml:space="preserve">, </w:t>
      </w:r>
      <w:r>
        <w:rPr>
          <w:rStyle w:val="Initials"/>
          <w:color w:val="000000"/>
        </w:rPr>
        <w:t>K. M.</w:t>
      </w:r>
      <w:r>
        <w:rPr>
          <w:rStyle w:val="PrimaryContribGroup"/>
          <w:color w:val="000000"/>
        </w:rPr>
        <w:t xml:space="preserve">, </w:t>
      </w:r>
      <w:r>
        <w:rPr>
          <w:rStyle w:val="Surname"/>
          <w:color w:val="000000"/>
        </w:rPr>
        <w:t>Singh</w:t>
      </w:r>
      <w:r>
        <w:rPr>
          <w:rStyle w:val="Person"/>
          <w:color w:val="000000"/>
        </w:rPr>
        <w:t xml:space="preserve">, </w:t>
      </w:r>
      <w:r>
        <w:rPr>
          <w:rStyle w:val="Initials"/>
          <w:color w:val="000000"/>
        </w:rPr>
        <w:t>N.</w:t>
      </w:r>
      <w:r>
        <w:rPr>
          <w:rStyle w:val="PrimaryContribGroup"/>
          <w:color w:val="000000"/>
        </w:rPr>
        <w:t xml:space="preserve">, </w:t>
      </w:r>
      <w:r>
        <w:rPr>
          <w:rStyle w:val="Surname"/>
          <w:color w:val="000000"/>
        </w:rPr>
        <w:t>Jung</w:t>
      </w:r>
      <w:r>
        <w:rPr>
          <w:rStyle w:val="Person"/>
          <w:color w:val="000000"/>
        </w:rPr>
        <w:t xml:space="preserve">, </w:t>
      </w:r>
      <w:r>
        <w:rPr>
          <w:rStyle w:val="Initials"/>
          <w:color w:val="000000"/>
        </w:rPr>
        <w:t>P.</w:t>
      </w:r>
      <w:r>
        <w:rPr>
          <w:rStyle w:val="PrimaryContribGroup"/>
          <w:color w:val="000000"/>
        </w:rPr>
        <w:t xml:space="preserve">, </w:t>
      </w:r>
      <w:r>
        <w:rPr>
          <w:rStyle w:val="Surname"/>
          <w:color w:val="000000"/>
        </w:rPr>
        <w:t>Quek</w:t>
      </w:r>
      <w:r>
        <w:rPr>
          <w:rStyle w:val="Person"/>
          <w:color w:val="000000"/>
        </w:rPr>
        <w:t xml:space="preserve">, </w:t>
      </w:r>
      <w:r>
        <w:rPr>
          <w:rStyle w:val="Initials"/>
          <w:color w:val="000000"/>
        </w:rPr>
        <w:t>B. H.</w:t>
      </w:r>
      <w:r>
        <w:rPr>
          <w:rStyle w:val="PrimaryContribGroup"/>
          <w:color w:val="000000"/>
        </w:rPr>
        <w:t xml:space="preserve">, </w:t>
      </w:r>
      <w:r>
        <w:rPr>
          <w:rStyle w:val="Surname"/>
          <w:color w:val="000000"/>
        </w:rPr>
        <w:t>Johnston</w:t>
      </w:r>
      <w:r>
        <w:rPr>
          <w:rStyle w:val="Person"/>
          <w:color w:val="000000"/>
        </w:rPr>
        <w:t xml:space="preserve">, </w:t>
      </w:r>
      <w:r>
        <w:rPr>
          <w:rStyle w:val="Initials"/>
          <w:color w:val="000000"/>
        </w:rPr>
        <w:t>L. C.</w:t>
      </w:r>
      <w:r>
        <w:rPr>
          <w:rStyle w:val="PrimaryContribGroup"/>
          <w:color w:val="000000"/>
        </w:rPr>
        <w:t xml:space="preserve">, </w:t>
      </w:r>
      <w:r>
        <w:rPr>
          <w:rStyle w:val="Surname"/>
          <w:color w:val="000000"/>
        </w:rPr>
        <w:t>Barry</w:t>
      </w:r>
      <w:r>
        <w:rPr>
          <w:rStyle w:val="Person"/>
          <w:color w:val="000000"/>
        </w:rPr>
        <w:t xml:space="preserve">, </w:t>
      </w:r>
      <w:r>
        <w:rPr>
          <w:rStyle w:val="Initials"/>
          <w:color w:val="000000"/>
        </w:rPr>
        <w:t>J.</w:t>
      </w:r>
      <w:r>
        <w:rPr>
          <w:rStyle w:val="PrimaryContribGroup"/>
          <w:color w:val="000000"/>
        </w:rPr>
        <w:t xml:space="preserve">, </w:t>
      </w:r>
      <w:r>
        <w:rPr>
          <w:rStyle w:val="Surname"/>
          <w:color w:val="000000"/>
        </w:rPr>
        <w:t>Zenge</w:t>
      </w:r>
      <w:r>
        <w:rPr>
          <w:rStyle w:val="Person"/>
          <w:color w:val="000000"/>
        </w:rPr>
        <w:t xml:space="preserve">, </w:t>
      </w:r>
      <w:r>
        <w:rPr>
          <w:rStyle w:val="Initials"/>
          <w:color w:val="000000"/>
        </w:rPr>
        <w:t>J.</w:t>
      </w:r>
      <w:r>
        <w:rPr>
          <w:rStyle w:val="PrimaryContribGroup"/>
          <w:color w:val="000000"/>
        </w:rPr>
        <w:t xml:space="preserve">, </w:t>
      </w:r>
      <w:r>
        <w:rPr>
          <w:rStyle w:val="Surname"/>
          <w:color w:val="000000"/>
        </w:rPr>
        <w:t>Moussa</w:t>
      </w:r>
      <w:r>
        <w:rPr>
          <w:rStyle w:val="Person"/>
          <w:color w:val="000000"/>
        </w:rPr>
        <w:t xml:space="preserve">, </w:t>
      </w:r>
      <w:r>
        <w:rPr>
          <w:rStyle w:val="Initials"/>
          <w:color w:val="000000"/>
        </w:rPr>
        <w:t>A.</w:t>
      </w:r>
      <w:r>
        <w:rPr>
          <w:rStyle w:val="PrimaryContribGroup"/>
          <w:color w:val="000000"/>
        </w:rPr>
        <w:t xml:space="preserve">, </w:t>
      </w:r>
      <w:r>
        <w:rPr>
          <w:rStyle w:val="Surname"/>
          <w:color w:val="000000"/>
        </w:rPr>
        <w:t>Kim</w:t>
      </w:r>
      <w:r>
        <w:rPr>
          <w:rStyle w:val="Person"/>
          <w:color w:val="000000"/>
        </w:rPr>
        <w:t xml:space="preserve">, </w:t>
      </w:r>
      <w:r>
        <w:rPr>
          <w:rStyle w:val="Initials"/>
          <w:color w:val="000000"/>
        </w:rPr>
        <w:t>J. H.</w:t>
      </w:r>
      <w:r>
        <w:rPr>
          <w:rStyle w:val="PrimaryContribGroup"/>
          <w:color w:val="000000"/>
        </w:rPr>
        <w:t xml:space="preserve">, </w:t>
      </w:r>
      <w:r>
        <w:rPr>
          <w:rStyle w:val="Surname"/>
          <w:color w:val="000000"/>
        </w:rPr>
        <w:t>DeMeo</w:t>
      </w:r>
      <w:r>
        <w:rPr>
          <w:rStyle w:val="Person"/>
          <w:color w:val="000000"/>
        </w:rPr>
        <w:t xml:space="preserve">, </w:t>
      </w:r>
      <w:r>
        <w:rPr>
          <w:rStyle w:val="Initials"/>
          <w:color w:val="000000"/>
        </w:rPr>
        <w:t>S. D.</w:t>
      </w:r>
      <w:r>
        <w:rPr>
          <w:rStyle w:val="PrimaryContribGroup"/>
          <w:color w:val="000000"/>
        </w:rPr>
        <w:t xml:space="preserve">, </w:t>
      </w:r>
      <w:r>
        <w:rPr>
          <w:rStyle w:val="Surname"/>
          <w:color w:val="000000"/>
        </w:rPr>
        <w:t>Napolitano</w:t>
      </w:r>
      <w:r>
        <w:rPr>
          <w:rStyle w:val="Person"/>
          <w:color w:val="000000"/>
        </w:rPr>
        <w:t xml:space="preserve">, </w:t>
      </w:r>
      <w:r>
        <w:rPr>
          <w:rStyle w:val="Initials"/>
          <w:color w:val="000000"/>
        </w:rPr>
        <w:t>N.</w:t>
      </w:r>
      <w:r>
        <w:rPr>
          <w:rStyle w:val="PrimaryContribGroup"/>
          <w:color w:val="000000"/>
        </w:rPr>
        <w:t xml:space="preserve">, </w:t>
      </w:r>
      <w:r>
        <w:rPr>
          <w:rStyle w:val="Surname"/>
          <w:color w:val="000000"/>
        </w:rPr>
        <w:t>Nadkarni</w:t>
      </w:r>
      <w:r>
        <w:rPr>
          <w:rStyle w:val="Person"/>
          <w:color w:val="000000"/>
        </w:rPr>
        <w:t xml:space="preserve">, </w:t>
      </w:r>
      <w:r>
        <w:rPr>
          <w:rStyle w:val="Initials"/>
          <w:color w:val="000000"/>
        </w:rPr>
        <w:t>V.</w:t>
      </w:r>
      <w:r>
        <w:rPr>
          <w:rStyle w:val="PrimaryContribGroup"/>
          <w:color w:val="000000"/>
        </w:rPr>
        <w:t xml:space="preserve">, </w:t>
      </w:r>
      <w:proofErr w:type="spellStart"/>
      <w:r>
        <w:rPr>
          <w:rStyle w:val="Surname"/>
          <w:color w:val="000000"/>
        </w:rPr>
        <w:t>Nishisaki</w:t>
      </w:r>
      <w:proofErr w:type="spellEnd"/>
      <w:r>
        <w:rPr>
          <w:rStyle w:val="Person"/>
          <w:color w:val="000000"/>
        </w:rPr>
        <w:t xml:space="preserve">, </w:t>
      </w:r>
      <w:r>
        <w:rPr>
          <w:rStyle w:val="Initials"/>
          <w:color w:val="000000"/>
        </w:rPr>
        <w:t>A.</w:t>
      </w:r>
      <w:r>
        <w:rPr>
          <w:rStyle w:val="PrimaryContribGroup"/>
          <w:color w:val="000000"/>
        </w:rPr>
        <w:t xml:space="preserve">, &amp; </w:t>
      </w:r>
      <w:r>
        <w:rPr>
          <w:rStyle w:val="Collab"/>
          <w:color w:val="000000"/>
        </w:rPr>
        <w:t>NEAR4NEOS Investigators</w:t>
      </w:r>
      <w:r>
        <w:rPr>
          <w:rStyle w:val="ReferenceBody"/>
          <w:color w:val="000000"/>
        </w:rPr>
        <w:t xml:space="preserve">. </w:t>
      </w:r>
      <w:r>
        <w:rPr>
          <w:rStyle w:val="DateSection"/>
          <w:color w:val="000000"/>
        </w:rPr>
        <w:t>(</w:t>
      </w:r>
      <w:r>
        <w:rPr>
          <w:rStyle w:val="Year"/>
          <w:color w:val="000000"/>
        </w:rPr>
        <w:t>2019</w:t>
      </w:r>
      <w:r>
        <w:rPr>
          <w:rStyle w:val="DateSection"/>
          <w:color w:val="000000"/>
        </w:rPr>
        <w:t>).</w:t>
      </w:r>
      <w:r>
        <w:rPr>
          <w:rStyle w:val="ReferenceBody"/>
          <w:color w:val="000000"/>
        </w:rPr>
        <w:t xml:space="preserve"> </w:t>
      </w:r>
      <w:r>
        <w:rPr>
          <w:rStyle w:val="TitleName"/>
          <w:color w:val="000000"/>
        </w:rPr>
        <w:t>Neonatal intubation practice and outcomes: An international registry study</w:t>
      </w:r>
      <w:r>
        <w:rPr>
          <w:rStyle w:val="ReferenceBody"/>
          <w:color w:val="000000"/>
        </w:rPr>
        <w:t xml:space="preserve">. </w:t>
      </w:r>
      <w:r>
        <w:rPr>
          <w:rStyle w:val="TitleName"/>
          <w:i/>
          <w:iCs/>
          <w:color w:val="000000"/>
        </w:rPr>
        <w:t>Pediatrics</w:t>
      </w:r>
      <w:r>
        <w:rPr>
          <w:rStyle w:val="SourceSection"/>
          <w:color w:val="000000"/>
        </w:rPr>
        <w:t xml:space="preserve">, </w:t>
      </w:r>
      <w:r>
        <w:rPr>
          <w:rStyle w:val="Volume"/>
          <w:i/>
          <w:iCs/>
          <w:color w:val="000000"/>
        </w:rPr>
        <w:t>143</w:t>
      </w:r>
      <w:r>
        <w:rPr>
          <w:rStyle w:val="Series"/>
          <w:color w:val="000000"/>
        </w:rPr>
        <w:t>(</w:t>
      </w:r>
      <w:r>
        <w:rPr>
          <w:rStyle w:val="Issue"/>
          <w:color w:val="000000"/>
        </w:rPr>
        <w:t>1</w:t>
      </w:r>
      <w:r>
        <w:rPr>
          <w:rStyle w:val="Series"/>
          <w:color w:val="000000"/>
        </w:rPr>
        <w:t>)</w:t>
      </w:r>
      <w:r>
        <w:rPr>
          <w:rStyle w:val="SourceSection"/>
          <w:color w:val="000000"/>
        </w:rPr>
        <w:t xml:space="preserve">, </w:t>
      </w:r>
      <w:r>
        <w:rPr>
          <w:rStyle w:val="FirstPage"/>
          <w:color w:val="000000"/>
        </w:rPr>
        <w:t>1</w:t>
      </w:r>
      <w:r>
        <w:rPr>
          <w:rStyle w:val="SourceSection"/>
          <w:color w:val="000000"/>
        </w:rPr>
        <w:t xml:space="preserve">. </w:t>
      </w:r>
      <w:r>
        <w:rPr>
          <w:rStyle w:val="SourceLocation"/>
          <w:color w:val="000000"/>
        </w:rPr>
        <w:t>https://doi.org/</w:t>
      </w:r>
      <w:r>
        <w:rPr>
          <w:rStyle w:val="Doi"/>
          <w:color w:val="000000"/>
        </w:rPr>
        <w:t>10.1542/peds.2018-0902</w:t>
      </w:r>
    </w:p>
    <w:p w14:paraId="13953918" w14:textId="77777777" w:rsidR="00B17410" w:rsidRDefault="00EA3300">
      <w:pPr>
        <w:pBdr>
          <w:left w:val="none" w:sz="0" w:space="31" w:color="auto"/>
        </w:pBdr>
        <w:spacing w:line="480" w:lineRule="auto"/>
        <w:ind w:left="720" w:hanging="720"/>
        <w:rPr>
          <w:color w:val="000000"/>
        </w:rPr>
      </w:pPr>
      <w:r>
        <w:rPr>
          <w:rStyle w:val="Surname"/>
          <w:color w:val="000000"/>
        </w:rPr>
        <w:t>Hatch</w:t>
      </w:r>
      <w:r>
        <w:rPr>
          <w:rStyle w:val="Person"/>
          <w:color w:val="000000"/>
        </w:rPr>
        <w:t xml:space="preserve">, </w:t>
      </w:r>
      <w:r>
        <w:rPr>
          <w:rStyle w:val="Initials"/>
          <w:color w:val="000000"/>
        </w:rPr>
        <w:t>L. D.</w:t>
      </w:r>
      <w:r>
        <w:rPr>
          <w:rStyle w:val="PrimaryContribGroup"/>
          <w:color w:val="000000"/>
        </w:rPr>
        <w:t xml:space="preserve">, </w:t>
      </w:r>
      <w:r>
        <w:rPr>
          <w:rStyle w:val="Surname"/>
          <w:color w:val="000000"/>
        </w:rPr>
        <w:t>Grubb</w:t>
      </w:r>
      <w:r>
        <w:rPr>
          <w:rStyle w:val="Person"/>
          <w:color w:val="000000"/>
        </w:rPr>
        <w:t xml:space="preserve">, </w:t>
      </w:r>
      <w:r>
        <w:rPr>
          <w:rStyle w:val="Initials"/>
          <w:color w:val="000000"/>
        </w:rPr>
        <w:t>P. H.</w:t>
      </w:r>
      <w:r>
        <w:rPr>
          <w:rStyle w:val="PrimaryContribGroup"/>
          <w:color w:val="000000"/>
        </w:rPr>
        <w:t xml:space="preserve">, </w:t>
      </w:r>
      <w:r>
        <w:rPr>
          <w:rStyle w:val="Surname"/>
          <w:color w:val="000000"/>
        </w:rPr>
        <w:t>Lea</w:t>
      </w:r>
      <w:r>
        <w:rPr>
          <w:rStyle w:val="Person"/>
          <w:color w:val="000000"/>
        </w:rPr>
        <w:t xml:space="preserve">, </w:t>
      </w:r>
      <w:r>
        <w:rPr>
          <w:rStyle w:val="Initials"/>
          <w:color w:val="000000"/>
        </w:rPr>
        <w:t>A. S.</w:t>
      </w:r>
      <w:r>
        <w:rPr>
          <w:rStyle w:val="PrimaryContribGroup"/>
          <w:color w:val="000000"/>
        </w:rPr>
        <w:t xml:space="preserve">, </w:t>
      </w:r>
      <w:r>
        <w:rPr>
          <w:rStyle w:val="Surname"/>
          <w:color w:val="000000"/>
        </w:rPr>
        <w:t>Walsh</w:t>
      </w:r>
      <w:r>
        <w:rPr>
          <w:rStyle w:val="Person"/>
          <w:color w:val="000000"/>
        </w:rPr>
        <w:t xml:space="preserve">, </w:t>
      </w:r>
      <w:r>
        <w:rPr>
          <w:rStyle w:val="Initials"/>
          <w:color w:val="000000"/>
        </w:rPr>
        <w:t>W. F.</w:t>
      </w:r>
      <w:r>
        <w:rPr>
          <w:rStyle w:val="PrimaryContribGroup"/>
          <w:color w:val="000000"/>
        </w:rPr>
        <w:t xml:space="preserve">, </w:t>
      </w:r>
      <w:r>
        <w:rPr>
          <w:rStyle w:val="Surname"/>
          <w:color w:val="000000"/>
        </w:rPr>
        <w:t>Markham</w:t>
      </w:r>
      <w:r>
        <w:rPr>
          <w:rStyle w:val="Person"/>
          <w:color w:val="000000"/>
        </w:rPr>
        <w:t xml:space="preserve">, </w:t>
      </w:r>
      <w:r>
        <w:rPr>
          <w:rStyle w:val="Initials"/>
          <w:color w:val="000000"/>
        </w:rPr>
        <w:t>M. H.</w:t>
      </w:r>
      <w:r>
        <w:rPr>
          <w:rStyle w:val="PrimaryContribGroup"/>
          <w:color w:val="000000"/>
        </w:rPr>
        <w:t xml:space="preserve">, </w:t>
      </w:r>
      <w:r>
        <w:rPr>
          <w:rStyle w:val="Surname"/>
          <w:color w:val="000000"/>
        </w:rPr>
        <w:t>Whitney</w:t>
      </w:r>
      <w:r>
        <w:rPr>
          <w:rStyle w:val="Person"/>
          <w:color w:val="000000"/>
        </w:rPr>
        <w:t xml:space="preserve">, </w:t>
      </w:r>
      <w:r>
        <w:rPr>
          <w:rStyle w:val="Initials"/>
          <w:color w:val="000000"/>
        </w:rPr>
        <w:t>G. M.</w:t>
      </w:r>
      <w:r>
        <w:rPr>
          <w:rStyle w:val="PrimaryContribGroup"/>
          <w:color w:val="000000"/>
        </w:rPr>
        <w:t xml:space="preserve">, </w:t>
      </w:r>
      <w:r>
        <w:rPr>
          <w:rStyle w:val="Surname"/>
          <w:color w:val="000000"/>
        </w:rPr>
        <w:t>Slaughter</w:t>
      </w:r>
      <w:r>
        <w:rPr>
          <w:rStyle w:val="Person"/>
          <w:color w:val="000000"/>
        </w:rPr>
        <w:t xml:space="preserve">, </w:t>
      </w:r>
      <w:r>
        <w:rPr>
          <w:rStyle w:val="Initials"/>
          <w:color w:val="000000"/>
        </w:rPr>
        <w:t>J. C.</w:t>
      </w:r>
      <w:r>
        <w:rPr>
          <w:rStyle w:val="PrimaryContribGroup"/>
          <w:color w:val="000000"/>
        </w:rPr>
        <w:t xml:space="preserve">, </w:t>
      </w:r>
      <w:r>
        <w:rPr>
          <w:rStyle w:val="Surname"/>
          <w:color w:val="000000"/>
        </w:rPr>
        <w:t>Stark</w:t>
      </w:r>
      <w:r>
        <w:rPr>
          <w:rStyle w:val="Person"/>
          <w:color w:val="000000"/>
        </w:rPr>
        <w:t xml:space="preserve">, </w:t>
      </w:r>
      <w:r>
        <w:rPr>
          <w:rStyle w:val="Initials"/>
          <w:color w:val="000000"/>
        </w:rPr>
        <w:t>A. R.</w:t>
      </w:r>
      <w:r>
        <w:rPr>
          <w:rStyle w:val="PrimaryContribGroup"/>
          <w:color w:val="000000"/>
        </w:rPr>
        <w:t xml:space="preserve">, &amp; </w:t>
      </w:r>
      <w:r>
        <w:rPr>
          <w:rStyle w:val="Surname"/>
          <w:color w:val="000000"/>
        </w:rPr>
        <w:t>Ely</w:t>
      </w:r>
      <w:r>
        <w:rPr>
          <w:rStyle w:val="Person"/>
          <w:color w:val="000000"/>
        </w:rPr>
        <w:t xml:space="preserve">, </w:t>
      </w:r>
      <w:r>
        <w:rPr>
          <w:rStyle w:val="Initials"/>
          <w:color w:val="000000"/>
        </w:rPr>
        <w:t>E. W.</w:t>
      </w:r>
      <w:r>
        <w:rPr>
          <w:rStyle w:val="ReferenceBody"/>
          <w:color w:val="000000"/>
        </w:rPr>
        <w:t xml:space="preserve"> </w:t>
      </w:r>
      <w:r>
        <w:rPr>
          <w:rStyle w:val="DateSection"/>
          <w:color w:val="000000"/>
        </w:rPr>
        <w:t>(</w:t>
      </w:r>
      <w:r>
        <w:rPr>
          <w:rStyle w:val="Year"/>
          <w:color w:val="000000"/>
        </w:rPr>
        <w:t>2016</w:t>
      </w:r>
      <w:r>
        <w:rPr>
          <w:rStyle w:val="DateSection"/>
          <w:color w:val="000000"/>
        </w:rPr>
        <w:t>).</w:t>
      </w:r>
      <w:r>
        <w:rPr>
          <w:rStyle w:val="ReferenceBody"/>
          <w:color w:val="000000"/>
        </w:rPr>
        <w:t xml:space="preserve"> </w:t>
      </w:r>
      <w:r>
        <w:rPr>
          <w:rStyle w:val="TitleName"/>
          <w:color w:val="000000"/>
        </w:rPr>
        <w:t>Endotracheal intubation in neonates: A prospective study of adverse safety events in 162 infants</w:t>
      </w:r>
      <w:r>
        <w:rPr>
          <w:rStyle w:val="ReferenceBody"/>
          <w:color w:val="000000"/>
        </w:rPr>
        <w:t xml:space="preserve">. </w:t>
      </w:r>
      <w:r>
        <w:rPr>
          <w:rStyle w:val="TitleName"/>
          <w:i/>
          <w:iCs/>
          <w:color w:val="000000"/>
        </w:rPr>
        <w:t>The Journal of Pediatrics</w:t>
      </w:r>
      <w:r>
        <w:rPr>
          <w:rStyle w:val="SourceSection"/>
          <w:color w:val="000000"/>
        </w:rPr>
        <w:t xml:space="preserve">, </w:t>
      </w:r>
      <w:r>
        <w:rPr>
          <w:rStyle w:val="Volume"/>
          <w:i/>
          <w:iCs/>
          <w:color w:val="000000"/>
        </w:rPr>
        <w:t>168</w:t>
      </w:r>
      <w:r>
        <w:rPr>
          <w:rStyle w:val="SourceSection"/>
          <w:color w:val="000000"/>
        </w:rPr>
        <w:t xml:space="preserve">, </w:t>
      </w:r>
      <w:r>
        <w:rPr>
          <w:rStyle w:val="FirstPage"/>
          <w:color w:val="000000"/>
        </w:rPr>
        <w:t>62</w:t>
      </w:r>
      <w:r>
        <w:rPr>
          <w:rStyle w:val="Pagination"/>
          <w:color w:val="000000"/>
        </w:rPr>
        <w:t>–</w:t>
      </w:r>
      <w:r>
        <w:rPr>
          <w:rStyle w:val="LastPage"/>
          <w:color w:val="000000"/>
        </w:rPr>
        <w:t>66</w:t>
      </w:r>
      <w:r>
        <w:rPr>
          <w:rStyle w:val="SourceSection"/>
          <w:color w:val="000000"/>
        </w:rPr>
        <w:t xml:space="preserve">. </w:t>
      </w:r>
      <w:r>
        <w:rPr>
          <w:rStyle w:val="SourceLocation"/>
          <w:color w:val="000000"/>
        </w:rPr>
        <w:t>https://doi.org/</w:t>
      </w:r>
      <w:r>
        <w:rPr>
          <w:rStyle w:val="Doi"/>
          <w:color w:val="000000"/>
        </w:rPr>
        <w:t>10.1016/j.jpeds.2015.09.077</w:t>
      </w:r>
    </w:p>
    <w:p w14:paraId="13953919" w14:textId="77777777" w:rsidR="00B17410" w:rsidRDefault="00EA3300">
      <w:pPr>
        <w:pBdr>
          <w:left w:val="none" w:sz="0" w:space="31" w:color="auto"/>
        </w:pBdr>
        <w:spacing w:line="480" w:lineRule="auto"/>
        <w:ind w:left="720" w:hanging="720"/>
        <w:rPr>
          <w:color w:val="000000"/>
        </w:rPr>
      </w:pPr>
      <w:r>
        <w:rPr>
          <w:rStyle w:val="Surname"/>
          <w:color w:val="000000"/>
        </w:rPr>
        <w:t>Johnston</w:t>
      </w:r>
      <w:r>
        <w:rPr>
          <w:rStyle w:val="Person"/>
          <w:color w:val="000000"/>
        </w:rPr>
        <w:t xml:space="preserve">, </w:t>
      </w:r>
      <w:r>
        <w:rPr>
          <w:rStyle w:val="Initials"/>
          <w:color w:val="000000"/>
        </w:rPr>
        <w:t>L.</w:t>
      </w:r>
      <w:r>
        <w:rPr>
          <w:rStyle w:val="PrimaryContribGroup"/>
          <w:color w:val="000000"/>
        </w:rPr>
        <w:t xml:space="preserve">, </w:t>
      </w:r>
      <w:r>
        <w:rPr>
          <w:rStyle w:val="Surname"/>
          <w:color w:val="000000"/>
        </w:rPr>
        <w:t>Sawyer</w:t>
      </w:r>
      <w:r>
        <w:rPr>
          <w:rStyle w:val="Person"/>
          <w:color w:val="000000"/>
        </w:rPr>
        <w:t xml:space="preserve">, </w:t>
      </w:r>
      <w:r>
        <w:rPr>
          <w:rStyle w:val="Initials"/>
          <w:color w:val="000000"/>
        </w:rPr>
        <w:t>T.</w:t>
      </w:r>
      <w:r>
        <w:rPr>
          <w:rStyle w:val="PrimaryContribGroup"/>
          <w:color w:val="000000"/>
        </w:rPr>
        <w:t xml:space="preserve">, </w:t>
      </w:r>
      <w:r>
        <w:rPr>
          <w:rStyle w:val="Surname"/>
          <w:color w:val="000000"/>
        </w:rPr>
        <w:t>Andes</w:t>
      </w:r>
      <w:r>
        <w:rPr>
          <w:rStyle w:val="Person"/>
          <w:color w:val="000000"/>
        </w:rPr>
        <w:t xml:space="preserve">, </w:t>
      </w:r>
      <w:r>
        <w:rPr>
          <w:rStyle w:val="Initials"/>
          <w:color w:val="000000"/>
        </w:rPr>
        <w:t>A.</w:t>
      </w:r>
      <w:r>
        <w:rPr>
          <w:rStyle w:val="PrimaryContribGroup"/>
          <w:color w:val="000000"/>
        </w:rPr>
        <w:t xml:space="preserve">, </w:t>
      </w:r>
      <w:r>
        <w:rPr>
          <w:rStyle w:val="Surname"/>
          <w:color w:val="000000"/>
        </w:rPr>
        <w:t>Moussa</w:t>
      </w:r>
      <w:r>
        <w:rPr>
          <w:rStyle w:val="Person"/>
          <w:color w:val="000000"/>
        </w:rPr>
        <w:t xml:space="preserve">, </w:t>
      </w:r>
      <w:r>
        <w:rPr>
          <w:rStyle w:val="Initials"/>
          <w:color w:val="000000"/>
        </w:rPr>
        <w:t>A.</w:t>
      </w:r>
      <w:r>
        <w:rPr>
          <w:rStyle w:val="PrimaryContribGroup"/>
          <w:color w:val="000000"/>
        </w:rPr>
        <w:t xml:space="preserve">, </w:t>
      </w:r>
      <w:r>
        <w:rPr>
          <w:rStyle w:val="Surname"/>
          <w:color w:val="000000"/>
        </w:rPr>
        <w:t>Zenge</w:t>
      </w:r>
      <w:r>
        <w:rPr>
          <w:rStyle w:val="Person"/>
          <w:color w:val="000000"/>
        </w:rPr>
        <w:t xml:space="preserve">, </w:t>
      </w:r>
      <w:r>
        <w:rPr>
          <w:rStyle w:val="Initials"/>
          <w:color w:val="000000"/>
        </w:rPr>
        <w:t>J.</w:t>
      </w:r>
      <w:r>
        <w:rPr>
          <w:rStyle w:val="PrimaryContribGroup"/>
          <w:color w:val="000000"/>
        </w:rPr>
        <w:t xml:space="preserve">, </w:t>
      </w:r>
      <w:r>
        <w:rPr>
          <w:rStyle w:val="Surname"/>
          <w:color w:val="000000"/>
        </w:rPr>
        <w:t>DeMeo</w:t>
      </w:r>
      <w:r>
        <w:rPr>
          <w:rStyle w:val="Person"/>
          <w:color w:val="000000"/>
        </w:rPr>
        <w:t xml:space="preserve">, </w:t>
      </w:r>
      <w:r>
        <w:rPr>
          <w:rStyle w:val="Initials"/>
          <w:color w:val="000000"/>
        </w:rPr>
        <w:t>S.</w:t>
      </w:r>
      <w:r>
        <w:rPr>
          <w:rStyle w:val="PrimaryContribGroup"/>
          <w:color w:val="000000"/>
        </w:rPr>
        <w:t xml:space="preserve">, </w:t>
      </w:r>
      <w:r>
        <w:rPr>
          <w:rStyle w:val="Surname"/>
          <w:color w:val="000000"/>
        </w:rPr>
        <w:t>Glass</w:t>
      </w:r>
      <w:r>
        <w:rPr>
          <w:rStyle w:val="Person"/>
          <w:color w:val="000000"/>
        </w:rPr>
        <w:t xml:space="preserve">, </w:t>
      </w:r>
      <w:r>
        <w:rPr>
          <w:rStyle w:val="Initials"/>
          <w:color w:val="000000"/>
        </w:rPr>
        <w:t>K.</w:t>
      </w:r>
      <w:r>
        <w:rPr>
          <w:rStyle w:val="PrimaryContribGroup"/>
          <w:color w:val="000000"/>
        </w:rPr>
        <w:t xml:space="preserve">, </w:t>
      </w:r>
      <w:r>
        <w:rPr>
          <w:rStyle w:val="Surname"/>
          <w:color w:val="000000"/>
        </w:rPr>
        <w:t>Sing</w:t>
      </w:r>
      <w:r>
        <w:rPr>
          <w:rStyle w:val="Person"/>
          <w:color w:val="000000"/>
        </w:rPr>
        <w:t xml:space="preserve">, </w:t>
      </w:r>
      <w:r>
        <w:rPr>
          <w:rStyle w:val="Initials"/>
          <w:color w:val="000000"/>
        </w:rPr>
        <w:t>N.</w:t>
      </w:r>
      <w:r>
        <w:rPr>
          <w:rStyle w:val="PrimaryContribGroup"/>
          <w:color w:val="000000"/>
        </w:rPr>
        <w:t xml:space="preserve">, </w:t>
      </w:r>
      <w:r>
        <w:rPr>
          <w:rStyle w:val="Surname"/>
          <w:color w:val="000000"/>
        </w:rPr>
        <w:t>Howlett</w:t>
      </w:r>
      <w:r>
        <w:rPr>
          <w:rStyle w:val="Person"/>
          <w:color w:val="000000"/>
        </w:rPr>
        <w:t xml:space="preserve">, </w:t>
      </w:r>
      <w:r>
        <w:rPr>
          <w:rStyle w:val="Initials"/>
          <w:color w:val="000000"/>
        </w:rPr>
        <w:t>A.</w:t>
      </w:r>
      <w:r>
        <w:rPr>
          <w:rStyle w:val="PrimaryContribGroup"/>
          <w:color w:val="000000"/>
        </w:rPr>
        <w:t xml:space="preserve">, </w:t>
      </w:r>
      <w:r>
        <w:rPr>
          <w:rStyle w:val="Surname"/>
          <w:color w:val="000000"/>
        </w:rPr>
        <w:t>Shults</w:t>
      </w:r>
      <w:r>
        <w:rPr>
          <w:rStyle w:val="Person"/>
          <w:color w:val="000000"/>
        </w:rPr>
        <w:t xml:space="preserve">, </w:t>
      </w:r>
      <w:r>
        <w:rPr>
          <w:rStyle w:val="Initials"/>
          <w:color w:val="000000"/>
        </w:rPr>
        <w:t>J.</w:t>
      </w:r>
      <w:r>
        <w:rPr>
          <w:rStyle w:val="PrimaryContribGroup"/>
          <w:color w:val="000000"/>
        </w:rPr>
        <w:t xml:space="preserve">, </w:t>
      </w:r>
      <w:r>
        <w:rPr>
          <w:rStyle w:val="Surname"/>
          <w:color w:val="000000"/>
        </w:rPr>
        <w:t>Brei</w:t>
      </w:r>
      <w:r>
        <w:rPr>
          <w:rStyle w:val="Person"/>
          <w:color w:val="000000"/>
        </w:rPr>
        <w:t xml:space="preserve">, </w:t>
      </w:r>
      <w:r>
        <w:rPr>
          <w:rStyle w:val="Initials"/>
          <w:color w:val="000000"/>
        </w:rPr>
        <w:t>B.</w:t>
      </w:r>
      <w:r>
        <w:rPr>
          <w:rStyle w:val="PrimaryContribGroup"/>
          <w:color w:val="000000"/>
        </w:rPr>
        <w:t xml:space="preserve">, </w:t>
      </w:r>
      <w:r>
        <w:rPr>
          <w:rStyle w:val="Surname"/>
          <w:color w:val="000000"/>
        </w:rPr>
        <w:t>Foglia</w:t>
      </w:r>
      <w:r>
        <w:rPr>
          <w:rStyle w:val="Person"/>
          <w:color w:val="000000"/>
        </w:rPr>
        <w:t xml:space="preserve">, </w:t>
      </w:r>
      <w:r>
        <w:rPr>
          <w:rStyle w:val="Initials"/>
          <w:color w:val="000000"/>
        </w:rPr>
        <w:t>E.</w:t>
      </w:r>
      <w:r>
        <w:rPr>
          <w:rStyle w:val="PrimaryContribGroup"/>
          <w:color w:val="000000"/>
        </w:rPr>
        <w:t xml:space="preserve">, </w:t>
      </w:r>
      <w:proofErr w:type="spellStart"/>
      <w:r>
        <w:rPr>
          <w:rStyle w:val="Surname"/>
          <w:color w:val="000000"/>
        </w:rPr>
        <w:t>Nishisaki</w:t>
      </w:r>
      <w:proofErr w:type="spellEnd"/>
      <w:r>
        <w:rPr>
          <w:rStyle w:val="Person"/>
          <w:color w:val="000000"/>
        </w:rPr>
        <w:t xml:space="preserve">, </w:t>
      </w:r>
      <w:r>
        <w:rPr>
          <w:rStyle w:val="Initials"/>
          <w:color w:val="000000"/>
        </w:rPr>
        <w:t>A.</w:t>
      </w:r>
      <w:r>
        <w:rPr>
          <w:rStyle w:val="PrimaryContribGroup"/>
          <w:color w:val="000000"/>
        </w:rPr>
        <w:t xml:space="preserve">, &amp; </w:t>
      </w:r>
      <w:r>
        <w:rPr>
          <w:rStyle w:val="Collab"/>
          <w:color w:val="000000"/>
        </w:rPr>
        <w:t>NEAR4NEOS Investigators</w:t>
      </w:r>
      <w:r>
        <w:rPr>
          <w:rStyle w:val="ReferenceBody"/>
          <w:color w:val="000000"/>
        </w:rPr>
        <w:t xml:space="preserve">. </w:t>
      </w:r>
      <w:r>
        <w:rPr>
          <w:rStyle w:val="DateSection"/>
          <w:color w:val="000000"/>
        </w:rPr>
        <w:t>(</w:t>
      </w:r>
      <w:r>
        <w:rPr>
          <w:rStyle w:val="Year"/>
          <w:color w:val="000000"/>
        </w:rPr>
        <w:t>2021</w:t>
      </w:r>
      <w:r>
        <w:rPr>
          <w:rStyle w:val="DateSection"/>
          <w:color w:val="000000"/>
        </w:rPr>
        <w:t>).</w:t>
      </w:r>
      <w:r>
        <w:rPr>
          <w:rStyle w:val="ReferenceBody"/>
          <w:color w:val="000000"/>
        </w:rPr>
        <w:t xml:space="preserve"> </w:t>
      </w:r>
      <w:r>
        <w:rPr>
          <w:rStyle w:val="TitleName"/>
          <w:color w:val="000000"/>
        </w:rPr>
        <w:t>Impact of physician training level on neonatal tracheal intubation success rates and adverse events: A report from national emergency airway registry for neonates</w:t>
      </w:r>
      <w:r>
        <w:rPr>
          <w:rStyle w:val="ReferenceBody"/>
          <w:color w:val="000000"/>
        </w:rPr>
        <w:t xml:space="preserve">. </w:t>
      </w:r>
      <w:r>
        <w:rPr>
          <w:rStyle w:val="TitleName"/>
          <w:i/>
          <w:iCs/>
          <w:color w:val="000000"/>
        </w:rPr>
        <w:t>Neonatology</w:t>
      </w:r>
      <w:r>
        <w:rPr>
          <w:rStyle w:val="SourceSection"/>
          <w:color w:val="000000"/>
        </w:rPr>
        <w:t xml:space="preserve">, </w:t>
      </w:r>
      <w:r>
        <w:rPr>
          <w:rStyle w:val="Volume"/>
          <w:i/>
          <w:iCs/>
          <w:color w:val="000000"/>
        </w:rPr>
        <w:t>118</w:t>
      </w:r>
      <w:r>
        <w:rPr>
          <w:rStyle w:val="Series"/>
          <w:color w:val="000000"/>
        </w:rPr>
        <w:t>(</w:t>
      </w:r>
      <w:r>
        <w:rPr>
          <w:rStyle w:val="Issue"/>
          <w:color w:val="000000"/>
        </w:rPr>
        <w:t>4</w:t>
      </w:r>
      <w:r>
        <w:rPr>
          <w:rStyle w:val="Series"/>
          <w:color w:val="000000"/>
        </w:rPr>
        <w:t>)</w:t>
      </w:r>
      <w:r>
        <w:rPr>
          <w:rStyle w:val="SourceSection"/>
          <w:color w:val="000000"/>
        </w:rPr>
        <w:t xml:space="preserve">, </w:t>
      </w:r>
      <w:r>
        <w:rPr>
          <w:rStyle w:val="FirstPage"/>
          <w:color w:val="000000"/>
        </w:rPr>
        <w:t>434</w:t>
      </w:r>
      <w:r>
        <w:rPr>
          <w:rStyle w:val="Pagination"/>
          <w:color w:val="000000"/>
        </w:rPr>
        <w:t>–</w:t>
      </w:r>
      <w:r>
        <w:rPr>
          <w:rStyle w:val="LastPage"/>
          <w:color w:val="000000"/>
        </w:rPr>
        <w:t>442</w:t>
      </w:r>
      <w:r>
        <w:rPr>
          <w:rStyle w:val="SourceSection"/>
          <w:color w:val="000000"/>
        </w:rPr>
        <w:t xml:space="preserve">. </w:t>
      </w:r>
      <w:r>
        <w:rPr>
          <w:rStyle w:val="SourceLocation"/>
          <w:color w:val="000000"/>
        </w:rPr>
        <w:t>https://doi.org/</w:t>
      </w:r>
      <w:r>
        <w:rPr>
          <w:rStyle w:val="Doi"/>
          <w:color w:val="000000"/>
        </w:rPr>
        <w:t>10.1159/000516372</w:t>
      </w:r>
    </w:p>
    <w:p w14:paraId="1395391A" w14:textId="77777777" w:rsidR="00B17410" w:rsidRDefault="00EA3300">
      <w:pPr>
        <w:pBdr>
          <w:left w:val="none" w:sz="0" w:space="31" w:color="auto"/>
        </w:pBdr>
        <w:spacing w:line="480" w:lineRule="auto"/>
        <w:ind w:left="720" w:hanging="720"/>
        <w:rPr>
          <w:color w:val="000000"/>
        </w:rPr>
      </w:pPr>
      <w:r>
        <w:rPr>
          <w:rStyle w:val="Surname"/>
          <w:color w:val="000000"/>
        </w:rPr>
        <w:t>Kumar</w:t>
      </w:r>
      <w:r>
        <w:rPr>
          <w:rStyle w:val="Person"/>
          <w:color w:val="000000"/>
        </w:rPr>
        <w:t xml:space="preserve">, </w:t>
      </w:r>
      <w:r>
        <w:rPr>
          <w:rStyle w:val="Initials"/>
          <w:color w:val="000000"/>
        </w:rPr>
        <w:t>P.</w:t>
      </w:r>
      <w:r>
        <w:rPr>
          <w:rStyle w:val="PrimaryContribGroup"/>
          <w:color w:val="000000"/>
        </w:rPr>
        <w:t xml:space="preserve">, </w:t>
      </w:r>
      <w:r>
        <w:rPr>
          <w:rStyle w:val="Surname"/>
          <w:color w:val="000000"/>
        </w:rPr>
        <w:t>Denson</w:t>
      </w:r>
      <w:r>
        <w:rPr>
          <w:rStyle w:val="Person"/>
          <w:color w:val="000000"/>
        </w:rPr>
        <w:t xml:space="preserve">, </w:t>
      </w:r>
      <w:r>
        <w:rPr>
          <w:rStyle w:val="Initials"/>
          <w:color w:val="000000"/>
        </w:rPr>
        <w:t>S. E.</w:t>
      </w:r>
      <w:r>
        <w:rPr>
          <w:rStyle w:val="PrimaryContribGroup"/>
          <w:color w:val="000000"/>
        </w:rPr>
        <w:t xml:space="preserve">, </w:t>
      </w:r>
      <w:r>
        <w:rPr>
          <w:rStyle w:val="Surname"/>
          <w:color w:val="000000"/>
        </w:rPr>
        <w:t>Mancuso</w:t>
      </w:r>
      <w:r>
        <w:rPr>
          <w:rStyle w:val="Person"/>
          <w:color w:val="000000"/>
        </w:rPr>
        <w:t xml:space="preserve">, </w:t>
      </w:r>
      <w:r>
        <w:rPr>
          <w:rStyle w:val="Initials"/>
          <w:color w:val="000000"/>
        </w:rPr>
        <w:t>T. J.</w:t>
      </w:r>
      <w:r>
        <w:rPr>
          <w:rStyle w:val="PrimaryContribGroup"/>
          <w:color w:val="000000"/>
        </w:rPr>
        <w:t xml:space="preserve">, &amp; </w:t>
      </w:r>
      <w:r>
        <w:rPr>
          <w:rStyle w:val="Collab"/>
          <w:color w:val="000000"/>
        </w:rPr>
        <w:t>Committee on Fetus and Newborn, Section on Anesthesiology and Pain Medicine</w:t>
      </w:r>
      <w:r>
        <w:rPr>
          <w:rStyle w:val="ReferenceBody"/>
          <w:color w:val="000000"/>
        </w:rPr>
        <w:t xml:space="preserve">. </w:t>
      </w:r>
      <w:r>
        <w:rPr>
          <w:rStyle w:val="DateSection"/>
          <w:color w:val="000000"/>
        </w:rPr>
        <w:t>(</w:t>
      </w:r>
      <w:r>
        <w:rPr>
          <w:rStyle w:val="Year"/>
          <w:color w:val="000000"/>
        </w:rPr>
        <w:t>2010</w:t>
      </w:r>
      <w:r>
        <w:rPr>
          <w:rStyle w:val="DateSection"/>
          <w:color w:val="000000"/>
        </w:rPr>
        <w:t>).</w:t>
      </w:r>
      <w:r>
        <w:rPr>
          <w:rStyle w:val="ReferenceBody"/>
          <w:color w:val="000000"/>
        </w:rPr>
        <w:t xml:space="preserve"> </w:t>
      </w:r>
      <w:r>
        <w:rPr>
          <w:rStyle w:val="TitleName"/>
          <w:color w:val="000000"/>
        </w:rPr>
        <w:t xml:space="preserve">Premedication for nonemergency </w:t>
      </w:r>
      <w:r>
        <w:rPr>
          <w:rStyle w:val="TitleName"/>
          <w:color w:val="000000"/>
        </w:rPr>
        <w:lastRenderedPageBreak/>
        <w:t>endotracheal intubation in the neonate</w:t>
      </w:r>
      <w:r>
        <w:rPr>
          <w:rStyle w:val="ReferenceBody"/>
          <w:color w:val="000000"/>
        </w:rPr>
        <w:t xml:space="preserve">. </w:t>
      </w:r>
      <w:r>
        <w:rPr>
          <w:rStyle w:val="TitleName"/>
          <w:i/>
          <w:iCs/>
          <w:color w:val="000000"/>
        </w:rPr>
        <w:t>Pediatrics</w:t>
      </w:r>
      <w:r>
        <w:rPr>
          <w:rStyle w:val="SourceSection"/>
          <w:color w:val="000000"/>
        </w:rPr>
        <w:t xml:space="preserve">, </w:t>
      </w:r>
      <w:r>
        <w:rPr>
          <w:rStyle w:val="Volume"/>
          <w:i/>
          <w:iCs/>
          <w:color w:val="000000"/>
        </w:rPr>
        <w:t>125</w:t>
      </w:r>
      <w:r>
        <w:rPr>
          <w:rStyle w:val="Series"/>
          <w:color w:val="000000"/>
        </w:rPr>
        <w:t>(</w:t>
      </w:r>
      <w:r>
        <w:rPr>
          <w:rStyle w:val="Issue"/>
          <w:color w:val="000000"/>
        </w:rPr>
        <w:t>3</w:t>
      </w:r>
      <w:r>
        <w:rPr>
          <w:rStyle w:val="Series"/>
          <w:color w:val="000000"/>
        </w:rPr>
        <w:t>)</w:t>
      </w:r>
      <w:r>
        <w:rPr>
          <w:rStyle w:val="SourceSection"/>
          <w:color w:val="000000"/>
        </w:rPr>
        <w:t xml:space="preserve">, </w:t>
      </w:r>
      <w:r>
        <w:rPr>
          <w:rStyle w:val="FirstPage"/>
          <w:color w:val="000000"/>
        </w:rPr>
        <w:t>608</w:t>
      </w:r>
      <w:r>
        <w:rPr>
          <w:rStyle w:val="Pagination"/>
          <w:color w:val="000000"/>
        </w:rPr>
        <w:t>–</w:t>
      </w:r>
      <w:r>
        <w:rPr>
          <w:rStyle w:val="LastPage"/>
          <w:color w:val="000000"/>
        </w:rPr>
        <w:t>615</w:t>
      </w:r>
      <w:r>
        <w:rPr>
          <w:rStyle w:val="SourceSection"/>
          <w:color w:val="000000"/>
        </w:rPr>
        <w:t xml:space="preserve">. </w:t>
      </w:r>
      <w:r>
        <w:rPr>
          <w:rStyle w:val="SourceLocation"/>
          <w:color w:val="000000"/>
        </w:rPr>
        <w:t>https://doi.org/</w:t>
      </w:r>
      <w:r>
        <w:rPr>
          <w:rStyle w:val="Doi"/>
          <w:color w:val="000000"/>
        </w:rPr>
        <w:t>10.1542/peds.2009-2863</w:t>
      </w:r>
    </w:p>
    <w:p w14:paraId="1395391B" w14:textId="77777777" w:rsidR="00B17410" w:rsidRDefault="00EA3300">
      <w:pPr>
        <w:pBdr>
          <w:left w:val="none" w:sz="0" w:space="31" w:color="auto"/>
        </w:pBdr>
        <w:spacing w:line="480" w:lineRule="auto"/>
        <w:ind w:left="720" w:hanging="720"/>
        <w:rPr>
          <w:color w:val="000000"/>
        </w:rPr>
      </w:pPr>
      <w:r>
        <w:rPr>
          <w:rStyle w:val="Surname"/>
          <w:color w:val="000000"/>
        </w:rPr>
        <w:t>Langley</w:t>
      </w:r>
      <w:r>
        <w:rPr>
          <w:rStyle w:val="Person"/>
          <w:color w:val="000000"/>
        </w:rPr>
        <w:t xml:space="preserve">, </w:t>
      </w:r>
      <w:r>
        <w:rPr>
          <w:rStyle w:val="Initials"/>
          <w:color w:val="000000"/>
        </w:rPr>
        <w:t>G. J.</w:t>
      </w:r>
      <w:r>
        <w:rPr>
          <w:rStyle w:val="PrimaryContribGroup"/>
          <w:color w:val="000000"/>
        </w:rPr>
        <w:t xml:space="preserve">, </w:t>
      </w:r>
      <w:r>
        <w:rPr>
          <w:rStyle w:val="Surname"/>
          <w:color w:val="000000"/>
        </w:rPr>
        <w:t>Moen</w:t>
      </w:r>
      <w:r>
        <w:rPr>
          <w:rStyle w:val="Person"/>
          <w:color w:val="000000"/>
        </w:rPr>
        <w:t xml:space="preserve">, </w:t>
      </w:r>
      <w:r>
        <w:rPr>
          <w:rStyle w:val="Initials"/>
          <w:color w:val="000000"/>
        </w:rPr>
        <w:t>R. D.</w:t>
      </w:r>
      <w:r>
        <w:rPr>
          <w:rStyle w:val="PrimaryContribGroup"/>
          <w:color w:val="000000"/>
        </w:rPr>
        <w:t xml:space="preserve">, </w:t>
      </w:r>
      <w:r>
        <w:rPr>
          <w:rStyle w:val="Surname"/>
          <w:color w:val="000000"/>
        </w:rPr>
        <w:t>Nolan</w:t>
      </w:r>
      <w:r>
        <w:rPr>
          <w:rStyle w:val="Person"/>
          <w:color w:val="000000"/>
        </w:rPr>
        <w:t xml:space="preserve">, </w:t>
      </w:r>
      <w:r>
        <w:rPr>
          <w:rStyle w:val="Initials"/>
          <w:color w:val="000000"/>
        </w:rPr>
        <w:t>K. M.</w:t>
      </w:r>
      <w:r>
        <w:rPr>
          <w:rStyle w:val="PrimaryContribGroup"/>
          <w:color w:val="000000"/>
        </w:rPr>
        <w:t xml:space="preserve">, </w:t>
      </w:r>
      <w:r>
        <w:rPr>
          <w:rStyle w:val="Surname"/>
          <w:color w:val="000000"/>
        </w:rPr>
        <w:t>Norman</w:t>
      </w:r>
      <w:r>
        <w:rPr>
          <w:rStyle w:val="Person"/>
          <w:color w:val="000000"/>
        </w:rPr>
        <w:t xml:space="preserve">, </w:t>
      </w:r>
      <w:r>
        <w:rPr>
          <w:rStyle w:val="Initials"/>
          <w:color w:val="000000"/>
        </w:rPr>
        <w:t>C. L.</w:t>
      </w:r>
      <w:r>
        <w:rPr>
          <w:rStyle w:val="PrimaryContribGroup"/>
          <w:color w:val="000000"/>
        </w:rPr>
        <w:t xml:space="preserve">, &amp; </w:t>
      </w:r>
      <w:r>
        <w:rPr>
          <w:rStyle w:val="Surname"/>
          <w:color w:val="000000"/>
        </w:rPr>
        <w:t>Provost</w:t>
      </w:r>
      <w:r>
        <w:rPr>
          <w:rStyle w:val="Person"/>
          <w:color w:val="000000"/>
        </w:rPr>
        <w:t xml:space="preserve">, </w:t>
      </w:r>
      <w:r>
        <w:rPr>
          <w:rStyle w:val="Initials"/>
          <w:color w:val="000000"/>
        </w:rPr>
        <w:t>L. P.</w:t>
      </w:r>
      <w:r>
        <w:rPr>
          <w:rStyle w:val="ReferenceBody"/>
          <w:color w:val="000000"/>
        </w:rPr>
        <w:t xml:space="preserve"> </w:t>
      </w:r>
      <w:r>
        <w:rPr>
          <w:rStyle w:val="DateSection"/>
          <w:color w:val="000000"/>
        </w:rPr>
        <w:t>(</w:t>
      </w:r>
      <w:r>
        <w:rPr>
          <w:rStyle w:val="Year"/>
          <w:color w:val="000000"/>
        </w:rPr>
        <w:t>2009</w:t>
      </w:r>
      <w:r>
        <w:rPr>
          <w:rStyle w:val="DateSection"/>
          <w:color w:val="000000"/>
        </w:rPr>
        <w:t>).</w:t>
      </w:r>
      <w:r>
        <w:rPr>
          <w:rStyle w:val="ReferenceBody"/>
          <w:color w:val="000000"/>
        </w:rPr>
        <w:t xml:space="preserve"> </w:t>
      </w:r>
      <w:r>
        <w:rPr>
          <w:rStyle w:val="TitleName"/>
          <w:i/>
          <w:iCs/>
          <w:color w:val="000000"/>
        </w:rPr>
        <w:t>The improvement guide</w:t>
      </w:r>
      <w:r>
        <w:rPr>
          <w:rStyle w:val="TitleSection"/>
          <w:color w:val="000000"/>
        </w:rPr>
        <w:t xml:space="preserve"> (</w:t>
      </w:r>
      <w:r>
        <w:rPr>
          <w:rStyle w:val="Edition"/>
          <w:color w:val="000000"/>
        </w:rPr>
        <w:t>2nd ed.</w:t>
      </w:r>
      <w:r>
        <w:rPr>
          <w:rStyle w:val="TitleSection"/>
          <w:color w:val="000000"/>
        </w:rPr>
        <w:t>)</w:t>
      </w:r>
      <w:r>
        <w:rPr>
          <w:rStyle w:val="ReferenceBody"/>
          <w:color w:val="000000"/>
        </w:rPr>
        <w:t xml:space="preserve">. </w:t>
      </w:r>
      <w:r>
        <w:rPr>
          <w:rStyle w:val="PublisherName"/>
          <w:color w:val="000000"/>
        </w:rPr>
        <w:t>Jossey-Bass Wiley</w:t>
      </w:r>
      <w:r>
        <w:rPr>
          <w:rStyle w:val="SourceSection"/>
          <w:color w:val="000000"/>
        </w:rPr>
        <w:t>.</w:t>
      </w:r>
    </w:p>
    <w:p w14:paraId="1395391C" w14:textId="77777777" w:rsidR="00B17410" w:rsidRDefault="00EA3300">
      <w:pPr>
        <w:pBdr>
          <w:left w:val="none" w:sz="0" w:space="31" w:color="auto"/>
        </w:pBdr>
        <w:spacing w:line="480" w:lineRule="auto"/>
        <w:ind w:left="720" w:hanging="720"/>
        <w:rPr>
          <w:color w:val="000000"/>
        </w:rPr>
      </w:pPr>
      <w:r>
        <w:rPr>
          <w:rStyle w:val="Collab"/>
          <w:color w:val="000000"/>
        </w:rPr>
        <w:t>National Emergency Airway Registry for Neonates</w:t>
      </w:r>
      <w:r>
        <w:rPr>
          <w:rStyle w:val="ReferenceBody"/>
          <w:color w:val="000000"/>
        </w:rPr>
        <w:t xml:space="preserve">. </w:t>
      </w:r>
      <w:r>
        <w:rPr>
          <w:rStyle w:val="DateSection"/>
          <w:color w:val="000000"/>
        </w:rPr>
        <w:t>(</w:t>
      </w:r>
      <w:r>
        <w:rPr>
          <w:rStyle w:val="PublicationDate"/>
          <w:color w:val="000000"/>
        </w:rPr>
        <w:t>n.d.</w:t>
      </w:r>
      <w:r>
        <w:rPr>
          <w:rStyle w:val="DateSection"/>
          <w:color w:val="000000"/>
        </w:rPr>
        <w:t>).</w:t>
      </w:r>
      <w:r>
        <w:rPr>
          <w:rStyle w:val="ReferenceBody"/>
          <w:color w:val="000000"/>
        </w:rPr>
        <w:t xml:space="preserve"> </w:t>
      </w:r>
      <w:r>
        <w:rPr>
          <w:rStyle w:val="TitleName"/>
          <w:i/>
          <w:iCs/>
          <w:color w:val="000000"/>
        </w:rPr>
        <w:t>Making intubation safer, together</w:t>
      </w:r>
      <w:r>
        <w:rPr>
          <w:rStyle w:val="ReferenceBody"/>
          <w:color w:val="000000"/>
        </w:rPr>
        <w:t xml:space="preserve">. </w:t>
      </w:r>
      <w:r>
        <w:rPr>
          <w:rStyle w:val="Url"/>
          <w:color w:val="000000"/>
        </w:rPr>
        <w:t>http://www.Near4neos.Org/</w:t>
      </w:r>
    </w:p>
    <w:p w14:paraId="1395391D" w14:textId="77777777" w:rsidR="00B17410" w:rsidRDefault="00EA3300">
      <w:pPr>
        <w:pBdr>
          <w:left w:val="none" w:sz="0" w:space="31" w:color="auto"/>
        </w:pBdr>
        <w:spacing w:line="480" w:lineRule="auto"/>
        <w:ind w:left="720" w:hanging="720"/>
        <w:rPr>
          <w:color w:val="000000"/>
        </w:rPr>
      </w:pPr>
      <w:r>
        <w:rPr>
          <w:rStyle w:val="Surname"/>
          <w:color w:val="000000"/>
        </w:rPr>
        <w:t>Ogrinc</w:t>
      </w:r>
      <w:r>
        <w:rPr>
          <w:rStyle w:val="Person"/>
          <w:color w:val="000000"/>
        </w:rPr>
        <w:t xml:space="preserve">, </w:t>
      </w:r>
      <w:r>
        <w:rPr>
          <w:rStyle w:val="Initials"/>
          <w:color w:val="000000"/>
        </w:rPr>
        <w:t>G.</w:t>
      </w:r>
      <w:r>
        <w:rPr>
          <w:rStyle w:val="PrimaryContribGroup"/>
          <w:color w:val="000000"/>
        </w:rPr>
        <w:t xml:space="preserve">, </w:t>
      </w:r>
      <w:r>
        <w:rPr>
          <w:rStyle w:val="Surname"/>
          <w:color w:val="000000"/>
        </w:rPr>
        <w:t>Davies</w:t>
      </w:r>
      <w:r>
        <w:rPr>
          <w:rStyle w:val="Person"/>
          <w:color w:val="000000"/>
        </w:rPr>
        <w:t xml:space="preserve">, </w:t>
      </w:r>
      <w:r>
        <w:rPr>
          <w:rStyle w:val="Initials"/>
          <w:color w:val="000000"/>
        </w:rPr>
        <w:t>L.</w:t>
      </w:r>
      <w:r>
        <w:rPr>
          <w:rStyle w:val="PrimaryContribGroup"/>
          <w:color w:val="000000"/>
        </w:rPr>
        <w:t xml:space="preserve">, </w:t>
      </w:r>
      <w:r>
        <w:rPr>
          <w:rStyle w:val="Surname"/>
          <w:color w:val="000000"/>
        </w:rPr>
        <w:t>Goodman</w:t>
      </w:r>
      <w:r>
        <w:rPr>
          <w:rStyle w:val="Person"/>
          <w:color w:val="000000"/>
        </w:rPr>
        <w:t xml:space="preserve">, </w:t>
      </w:r>
      <w:r>
        <w:rPr>
          <w:rStyle w:val="Initials"/>
          <w:color w:val="000000"/>
        </w:rPr>
        <w:t>D.</w:t>
      </w:r>
      <w:r>
        <w:rPr>
          <w:rStyle w:val="PrimaryContribGroup"/>
          <w:color w:val="000000"/>
        </w:rPr>
        <w:t xml:space="preserve">, </w:t>
      </w:r>
      <w:proofErr w:type="spellStart"/>
      <w:r>
        <w:rPr>
          <w:rStyle w:val="Surname"/>
          <w:color w:val="000000"/>
        </w:rPr>
        <w:t>Batalden</w:t>
      </w:r>
      <w:proofErr w:type="spellEnd"/>
      <w:r>
        <w:rPr>
          <w:rStyle w:val="Person"/>
          <w:color w:val="000000"/>
        </w:rPr>
        <w:t xml:space="preserve">, </w:t>
      </w:r>
      <w:r>
        <w:rPr>
          <w:rStyle w:val="Initials"/>
          <w:color w:val="000000"/>
        </w:rPr>
        <w:t>P.</w:t>
      </w:r>
      <w:r>
        <w:rPr>
          <w:rStyle w:val="PrimaryContribGroup"/>
          <w:color w:val="000000"/>
        </w:rPr>
        <w:t xml:space="preserve">, </w:t>
      </w:r>
      <w:r>
        <w:rPr>
          <w:rStyle w:val="Surname"/>
          <w:color w:val="000000"/>
        </w:rPr>
        <w:t>Davidoff</w:t>
      </w:r>
      <w:r>
        <w:rPr>
          <w:rStyle w:val="Person"/>
          <w:color w:val="000000"/>
        </w:rPr>
        <w:t xml:space="preserve">, </w:t>
      </w:r>
      <w:r>
        <w:rPr>
          <w:rStyle w:val="Initials"/>
          <w:color w:val="000000"/>
        </w:rPr>
        <w:t>F.</w:t>
      </w:r>
      <w:r>
        <w:rPr>
          <w:rStyle w:val="PrimaryContribGroup"/>
          <w:color w:val="000000"/>
        </w:rPr>
        <w:t xml:space="preserve">, &amp; </w:t>
      </w:r>
      <w:r>
        <w:rPr>
          <w:rStyle w:val="Surname"/>
          <w:color w:val="000000"/>
        </w:rPr>
        <w:t>Stevens</w:t>
      </w:r>
      <w:r>
        <w:rPr>
          <w:rStyle w:val="Person"/>
          <w:color w:val="000000"/>
        </w:rPr>
        <w:t xml:space="preserve">, </w:t>
      </w:r>
      <w:r>
        <w:rPr>
          <w:rStyle w:val="Initials"/>
          <w:color w:val="000000"/>
        </w:rPr>
        <w:t>D.</w:t>
      </w:r>
      <w:r>
        <w:rPr>
          <w:rStyle w:val="ReferenceBody"/>
          <w:color w:val="000000"/>
        </w:rPr>
        <w:t xml:space="preserve"> </w:t>
      </w:r>
      <w:r>
        <w:rPr>
          <w:rStyle w:val="DateSection"/>
          <w:color w:val="000000"/>
        </w:rPr>
        <w:t>(</w:t>
      </w:r>
      <w:r>
        <w:rPr>
          <w:rStyle w:val="Year"/>
          <w:color w:val="000000"/>
        </w:rPr>
        <w:t>2015</w:t>
      </w:r>
      <w:r>
        <w:rPr>
          <w:rStyle w:val="DateSection"/>
          <w:color w:val="000000"/>
        </w:rPr>
        <w:t>).</w:t>
      </w:r>
      <w:r>
        <w:rPr>
          <w:rStyle w:val="ReferenceBody"/>
          <w:color w:val="000000"/>
        </w:rPr>
        <w:t xml:space="preserve"> </w:t>
      </w:r>
      <w:r>
        <w:rPr>
          <w:rStyle w:val="TitleName"/>
          <w:color w:val="000000"/>
        </w:rPr>
        <w:t>SQUIRE 2.0 (Standards for Quality Improvement Reporting Excellence): Revised publication guidelines from a detailed consensus process</w:t>
      </w:r>
      <w:r>
        <w:rPr>
          <w:rStyle w:val="ReferenceBody"/>
          <w:color w:val="000000"/>
        </w:rPr>
        <w:t xml:space="preserve">. </w:t>
      </w:r>
      <w:r>
        <w:rPr>
          <w:rStyle w:val="TitleName"/>
          <w:i/>
          <w:iCs/>
          <w:color w:val="000000"/>
        </w:rPr>
        <w:t>American Journal of Critical Care</w:t>
      </w:r>
      <w:r>
        <w:rPr>
          <w:rStyle w:val="SourceSection"/>
          <w:color w:val="000000"/>
        </w:rPr>
        <w:t xml:space="preserve">, </w:t>
      </w:r>
      <w:r>
        <w:rPr>
          <w:rStyle w:val="Volume"/>
          <w:i/>
          <w:iCs/>
          <w:color w:val="000000"/>
        </w:rPr>
        <w:t>24</w:t>
      </w:r>
      <w:r>
        <w:rPr>
          <w:rStyle w:val="Series"/>
          <w:color w:val="000000"/>
        </w:rPr>
        <w:t>(</w:t>
      </w:r>
      <w:r>
        <w:rPr>
          <w:rStyle w:val="Issue"/>
          <w:color w:val="000000"/>
        </w:rPr>
        <w:t>6</w:t>
      </w:r>
      <w:r>
        <w:rPr>
          <w:rStyle w:val="Series"/>
          <w:color w:val="000000"/>
        </w:rPr>
        <w:t>)</w:t>
      </w:r>
      <w:r>
        <w:rPr>
          <w:rStyle w:val="SourceSection"/>
          <w:color w:val="000000"/>
        </w:rPr>
        <w:t xml:space="preserve">, </w:t>
      </w:r>
      <w:r>
        <w:rPr>
          <w:rStyle w:val="FirstPage"/>
          <w:color w:val="000000"/>
        </w:rPr>
        <w:t>466</w:t>
      </w:r>
      <w:r>
        <w:rPr>
          <w:rStyle w:val="Pagination"/>
          <w:color w:val="000000"/>
        </w:rPr>
        <w:t>–</w:t>
      </w:r>
      <w:r>
        <w:rPr>
          <w:rStyle w:val="LastPage"/>
          <w:color w:val="000000"/>
        </w:rPr>
        <w:t>473</w:t>
      </w:r>
      <w:r>
        <w:rPr>
          <w:rStyle w:val="SourceSection"/>
          <w:color w:val="000000"/>
        </w:rPr>
        <w:t xml:space="preserve">. </w:t>
      </w:r>
      <w:r>
        <w:rPr>
          <w:rStyle w:val="SourceLocation"/>
          <w:color w:val="000000"/>
        </w:rPr>
        <w:t>https://doi.org/</w:t>
      </w:r>
      <w:r>
        <w:rPr>
          <w:rStyle w:val="Doi"/>
          <w:color w:val="000000"/>
        </w:rPr>
        <w:t>10.4037/ajcc2015455</w:t>
      </w:r>
    </w:p>
    <w:p w14:paraId="1395391E" w14:textId="77777777" w:rsidR="00B17410" w:rsidRDefault="00EA3300">
      <w:pPr>
        <w:pBdr>
          <w:left w:val="none" w:sz="0" w:space="31" w:color="auto"/>
        </w:pBdr>
        <w:spacing w:line="480" w:lineRule="auto"/>
        <w:ind w:left="720" w:hanging="720"/>
        <w:rPr>
          <w:color w:val="000000"/>
        </w:rPr>
      </w:pPr>
      <w:r>
        <w:rPr>
          <w:rStyle w:val="Surname"/>
          <w:color w:val="000000"/>
        </w:rPr>
        <w:t>Sawyer</w:t>
      </w:r>
      <w:r>
        <w:rPr>
          <w:rStyle w:val="Person"/>
          <w:color w:val="000000"/>
        </w:rPr>
        <w:t xml:space="preserve">, </w:t>
      </w:r>
      <w:r>
        <w:rPr>
          <w:rStyle w:val="Initials"/>
          <w:color w:val="000000"/>
        </w:rPr>
        <w:t>T.</w:t>
      </w:r>
      <w:r>
        <w:rPr>
          <w:rStyle w:val="PrimaryContribGroup"/>
          <w:color w:val="000000"/>
        </w:rPr>
        <w:t xml:space="preserve">, &amp; </w:t>
      </w:r>
      <w:r>
        <w:rPr>
          <w:rStyle w:val="Surname"/>
          <w:color w:val="000000"/>
        </w:rPr>
        <w:t>Johnson</w:t>
      </w:r>
      <w:r>
        <w:rPr>
          <w:rStyle w:val="Person"/>
          <w:color w:val="000000"/>
        </w:rPr>
        <w:t xml:space="preserve">, </w:t>
      </w:r>
      <w:r>
        <w:rPr>
          <w:rStyle w:val="Initials"/>
          <w:color w:val="000000"/>
        </w:rPr>
        <w:t>K.</w:t>
      </w:r>
      <w:r>
        <w:rPr>
          <w:rStyle w:val="ReferenceBody"/>
          <w:color w:val="000000"/>
        </w:rPr>
        <w:t xml:space="preserve"> </w:t>
      </w:r>
      <w:r>
        <w:rPr>
          <w:rStyle w:val="DateSection"/>
          <w:color w:val="000000"/>
        </w:rPr>
        <w:t>(</w:t>
      </w:r>
      <w:r>
        <w:rPr>
          <w:rStyle w:val="Year"/>
          <w:color w:val="000000"/>
        </w:rPr>
        <w:t>2020</w:t>
      </w:r>
      <w:r>
        <w:rPr>
          <w:rStyle w:val="DateSection"/>
          <w:color w:val="000000"/>
        </w:rPr>
        <w:t>).</w:t>
      </w:r>
      <w:r>
        <w:rPr>
          <w:rStyle w:val="ReferenceBody"/>
          <w:color w:val="000000"/>
        </w:rPr>
        <w:t xml:space="preserve"> </w:t>
      </w:r>
      <w:r>
        <w:rPr>
          <w:rStyle w:val="TitleName"/>
          <w:color w:val="000000"/>
        </w:rPr>
        <w:t xml:space="preserve">Neonatal intubations: Past, </w:t>
      </w:r>
      <w:proofErr w:type="gramStart"/>
      <w:r>
        <w:rPr>
          <w:rStyle w:val="TitleName"/>
          <w:color w:val="000000"/>
        </w:rPr>
        <w:t>present</w:t>
      </w:r>
      <w:proofErr w:type="gramEnd"/>
      <w:r>
        <w:rPr>
          <w:rStyle w:val="TitleName"/>
          <w:color w:val="000000"/>
        </w:rPr>
        <w:t xml:space="preserve"> and future.</w:t>
      </w:r>
      <w:r>
        <w:rPr>
          <w:rStyle w:val="ReferenceBody"/>
          <w:color w:val="000000"/>
        </w:rPr>
        <w:t xml:space="preserve"> </w:t>
      </w:r>
      <w:proofErr w:type="spellStart"/>
      <w:r>
        <w:rPr>
          <w:rStyle w:val="TitleName"/>
          <w:i/>
          <w:iCs/>
          <w:color w:val="000000"/>
        </w:rPr>
        <w:t>Neoreviews</w:t>
      </w:r>
      <w:proofErr w:type="spellEnd"/>
      <w:r>
        <w:rPr>
          <w:rStyle w:val="SourceSection"/>
          <w:color w:val="000000"/>
        </w:rPr>
        <w:t xml:space="preserve">, </w:t>
      </w:r>
      <w:r>
        <w:rPr>
          <w:rStyle w:val="Volume"/>
          <w:i/>
          <w:iCs/>
          <w:color w:val="000000"/>
        </w:rPr>
        <w:t>21</w:t>
      </w:r>
      <w:r>
        <w:rPr>
          <w:rStyle w:val="Series"/>
          <w:color w:val="000000"/>
        </w:rPr>
        <w:t>(</w:t>
      </w:r>
      <w:r>
        <w:rPr>
          <w:rStyle w:val="Issue"/>
          <w:color w:val="000000"/>
        </w:rPr>
        <w:t>5</w:t>
      </w:r>
      <w:r>
        <w:rPr>
          <w:rStyle w:val="Series"/>
          <w:color w:val="000000"/>
        </w:rPr>
        <w:t>)</w:t>
      </w:r>
      <w:r>
        <w:rPr>
          <w:rStyle w:val="SourceSection"/>
          <w:color w:val="000000"/>
        </w:rPr>
        <w:t xml:space="preserve">, </w:t>
      </w:r>
      <w:r>
        <w:rPr>
          <w:rStyle w:val="FirstPage"/>
          <w:color w:val="000000"/>
        </w:rPr>
        <w:t>335</w:t>
      </w:r>
      <w:r>
        <w:rPr>
          <w:rStyle w:val="Pagination"/>
          <w:color w:val="000000"/>
        </w:rPr>
        <w:t>–</w:t>
      </w:r>
      <w:r>
        <w:rPr>
          <w:rStyle w:val="LastPage"/>
          <w:color w:val="000000"/>
        </w:rPr>
        <w:t>341</w:t>
      </w:r>
      <w:r>
        <w:rPr>
          <w:rStyle w:val="SourceSection"/>
          <w:color w:val="000000"/>
        </w:rPr>
        <w:t xml:space="preserve">. </w:t>
      </w:r>
      <w:r>
        <w:rPr>
          <w:rStyle w:val="SourceLocation"/>
          <w:color w:val="000000"/>
        </w:rPr>
        <w:t>https://doi.org/</w:t>
      </w:r>
      <w:r>
        <w:rPr>
          <w:rStyle w:val="Doi"/>
          <w:color w:val="000000"/>
        </w:rPr>
        <w:t>10.1542/neo.21-5-e335</w:t>
      </w:r>
    </w:p>
    <w:p w14:paraId="1395391F" w14:textId="77777777" w:rsidR="00B17410" w:rsidRDefault="00EA3300">
      <w:pPr>
        <w:pBdr>
          <w:left w:val="none" w:sz="0" w:space="31" w:color="auto"/>
        </w:pBdr>
        <w:spacing w:line="480" w:lineRule="auto"/>
        <w:ind w:left="720" w:hanging="720"/>
        <w:rPr>
          <w:color w:val="000000"/>
        </w:rPr>
      </w:pPr>
      <w:r>
        <w:rPr>
          <w:rStyle w:val="Surname"/>
          <w:color w:val="000000"/>
        </w:rPr>
        <w:t>Singh</w:t>
      </w:r>
      <w:r>
        <w:rPr>
          <w:rStyle w:val="Person"/>
          <w:color w:val="000000"/>
        </w:rPr>
        <w:t xml:space="preserve">, </w:t>
      </w:r>
      <w:r>
        <w:rPr>
          <w:rStyle w:val="Initials"/>
          <w:color w:val="000000"/>
        </w:rPr>
        <w:t>N.</w:t>
      </w:r>
      <w:r>
        <w:rPr>
          <w:rStyle w:val="PrimaryContribGroup"/>
          <w:color w:val="000000"/>
        </w:rPr>
        <w:t xml:space="preserve">, </w:t>
      </w:r>
      <w:r>
        <w:rPr>
          <w:rStyle w:val="Surname"/>
          <w:color w:val="000000"/>
        </w:rPr>
        <w:t>Sawyer</w:t>
      </w:r>
      <w:r>
        <w:rPr>
          <w:rStyle w:val="Person"/>
          <w:color w:val="000000"/>
        </w:rPr>
        <w:t xml:space="preserve">, </w:t>
      </w:r>
      <w:r>
        <w:rPr>
          <w:rStyle w:val="Initials"/>
          <w:color w:val="000000"/>
        </w:rPr>
        <w:t>T.</w:t>
      </w:r>
      <w:r>
        <w:rPr>
          <w:rStyle w:val="PrimaryContribGroup"/>
          <w:color w:val="000000"/>
        </w:rPr>
        <w:t xml:space="preserve">, </w:t>
      </w:r>
      <w:r>
        <w:rPr>
          <w:rStyle w:val="Surname"/>
          <w:color w:val="000000"/>
        </w:rPr>
        <w:t>Johnston</w:t>
      </w:r>
      <w:r>
        <w:rPr>
          <w:rStyle w:val="Person"/>
          <w:color w:val="000000"/>
        </w:rPr>
        <w:t xml:space="preserve">, </w:t>
      </w:r>
      <w:r>
        <w:rPr>
          <w:rStyle w:val="Initials"/>
          <w:color w:val="000000"/>
        </w:rPr>
        <w:t>L. C.</w:t>
      </w:r>
      <w:r>
        <w:rPr>
          <w:rStyle w:val="PrimaryContribGroup"/>
          <w:color w:val="000000"/>
        </w:rPr>
        <w:t xml:space="preserve">, </w:t>
      </w:r>
      <w:r>
        <w:rPr>
          <w:rStyle w:val="Surname"/>
          <w:color w:val="000000"/>
        </w:rPr>
        <w:t>Herrick</w:t>
      </w:r>
      <w:r>
        <w:rPr>
          <w:rStyle w:val="Person"/>
          <w:color w:val="000000"/>
        </w:rPr>
        <w:t xml:space="preserve">, </w:t>
      </w:r>
      <w:r>
        <w:rPr>
          <w:rStyle w:val="Initials"/>
          <w:color w:val="000000"/>
        </w:rPr>
        <w:t>H. M.</w:t>
      </w:r>
      <w:r>
        <w:rPr>
          <w:rStyle w:val="PrimaryContribGroup"/>
          <w:color w:val="000000"/>
        </w:rPr>
        <w:t xml:space="preserve">, </w:t>
      </w:r>
      <w:r>
        <w:rPr>
          <w:rStyle w:val="Surname"/>
          <w:color w:val="000000"/>
        </w:rPr>
        <w:t>Moussa</w:t>
      </w:r>
      <w:r>
        <w:rPr>
          <w:rStyle w:val="Person"/>
          <w:color w:val="000000"/>
        </w:rPr>
        <w:t xml:space="preserve">, </w:t>
      </w:r>
      <w:r>
        <w:rPr>
          <w:rStyle w:val="Initials"/>
          <w:color w:val="000000"/>
        </w:rPr>
        <w:t>A.</w:t>
      </w:r>
      <w:r>
        <w:rPr>
          <w:rStyle w:val="PrimaryContribGroup"/>
          <w:color w:val="000000"/>
        </w:rPr>
        <w:t xml:space="preserve">, </w:t>
      </w:r>
      <w:r>
        <w:rPr>
          <w:rStyle w:val="Surname"/>
          <w:color w:val="000000"/>
        </w:rPr>
        <w:t>Zenge</w:t>
      </w:r>
      <w:r>
        <w:rPr>
          <w:rStyle w:val="Person"/>
          <w:color w:val="000000"/>
        </w:rPr>
        <w:t xml:space="preserve">, </w:t>
      </w:r>
      <w:r>
        <w:rPr>
          <w:rStyle w:val="Initials"/>
          <w:color w:val="000000"/>
        </w:rPr>
        <w:t>J.</w:t>
      </w:r>
      <w:r>
        <w:rPr>
          <w:rStyle w:val="PrimaryContribGroup"/>
          <w:color w:val="000000"/>
        </w:rPr>
        <w:t xml:space="preserve">, </w:t>
      </w:r>
      <w:r>
        <w:rPr>
          <w:rStyle w:val="Surname"/>
          <w:color w:val="000000"/>
        </w:rPr>
        <w:t>Jung</w:t>
      </w:r>
      <w:r>
        <w:rPr>
          <w:rStyle w:val="Person"/>
          <w:color w:val="000000"/>
        </w:rPr>
        <w:t xml:space="preserve">, </w:t>
      </w:r>
      <w:r>
        <w:rPr>
          <w:rStyle w:val="Initials"/>
          <w:color w:val="000000"/>
        </w:rPr>
        <w:t>P.</w:t>
      </w:r>
      <w:r>
        <w:rPr>
          <w:rStyle w:val="PrimaryContribGroup"/>
          <w:color w:val="000000"/>
        </w:rPr>
        <w:t xml:space="preserve">, </w:t>
      </w:r>
      <w:r>
        <w:rPr>
          <w:rStyle w:val="Surname"/>
          <w:color w:val="000000"/>
        </w:rPr>
        <w:t>DeMeo</w:t>
      </w:r>
      <w:r>
        <w:rPr>
          <w:rStyle w:val="Person"/>
          <w:color w:val="000000"/>
        </w:rPr>
        <w:t xml:space="preserve">, </w:t>
      </w:r>
      <w:r>
        <w:rPr>
          <w:rStyle w:val="Initials"/>
          <w:color w:val="000000"/>
        </w:rPr>
        <w:t>S.</w:t>
      </w:r>
      <w:r>
        <w:rPr>
          <w:rStyle w:val="PrimaryContribGroup"/>
          <w:color w:val="000000"/>
        </w:rPr>
        <w:t xml:space="preserve">, </w:t>
      </w:r>
      <w:r>
        <w:rPr>
          <w:rStyle w:val="Surname"/>
          <w:color w:val="000000"/>
        </w:rPr>
        <w:t>Glass</w:t>
      </w:r>
      <w:r>
        <w:rPr>
          <w:rStyle w:val="Person"/>
          <w:color w:val="000000"/>
        </w:rPr>
        <w:t xml:space="preserve">, </w:t>
      </w:r>
      <w:r>
        <w:rPr>
          <w:rStyle w:val="Initials"/>
          <w:color w:val="000000"/>
        </w:rPr>
        <w:t>K.</w:t>
      </w:r>
      <w:r>
        <w:rPr>
          <w:rStyle w:val="PrimaryContribGroup"/>
          <w:color w:val="000000"/>
        </w:rPr>
        <w:t xml:space="preserve">, </w:t>
      </w:r>
      <w:r>
        <w:rPr>
          <w:rStyle w:val="Surname"/>
          <w:color w:val="000000"/>
        </w:rPr>
        <w:t>Howlett</w:t>
      </w:r>
      <w:r>
        <w:rPr>
          <w:rStyle w:val="Person"/>
          <w:color w:val="000000"/>
        </w:rPr>
        <w:t xml:space="preserve">, </w:t>
      </w:r>
      <w:r>
        <w:rPr>
          <w:rStyle w:val="Initials"/>
          <w:color w:val="000000"/>
        </w:rPr>
        <w:t>A.</w:t>
      </w:r>
      <w:r>
        <w:rPr>
          <w:rStyle w:val="PrimaryContribGroup"/>
          <w:color w:val="000000"/>
        </w:rPr>
        <w:t xml:space="preserve">, </w:t>
      </w:r>
      <w:r>
        <w:rPr>
          <w:rStyle w:val="Surname"/>
          <w:color w:val="000000"/>
        </w:rPr>
        <w:t>Shults</w:t>
      </w:r>
      <w:r>
        <w:rPr>
          <w:rStyle w:val="Person"/>
          <w:color w:val="000000"/>
        </w:rPr>
        <w:t xml:space="preserve">, </w:t>
      </w:r>
      <w:r>
        <w:rPr>
          <w:rStyle w:val="Initials"/>
          <w:color w:val="000000"/>
        </w:rPr>
        <w:t>J.</w:t>
      </w:r>
      <w:r>
        <w:rPr>
          <w:rStyle w:val="PrimaryContribGroup"/>
          <w:color w:val="000000"/>
        </w:rPr>
        <w:t xml:space="preserve">, </w:t>
      </w:r>
      <w:r>
        <w:rPr>
          <w:rStyle w:val="Surname"/>
          <w:color w:val="000000"/>
        </w:rPr>
        <w:t>Barry</w:t>
      </w:r>
      <w:r>
        <w:rPr>
          <w:rStyle w:val="Person"/>
          <w:color w:val="000000"/>
        </w:rPr>
        <w:t xml:space="preserve">, </w:t>
      </w:r>
      <w:r>
        <w:rPr>
          <w:rStyle w:val="Initials"/>
          <w:color w:val="000000"/>
        </w:rPr>
        <w:t>J.</w:t>
      </w:r>
      <w:r>
        <w:rPr>
          <w:rStyle w:val="PrimaryContribGroup"/>
          <w:color w:val="000000"/>
        </w:rPr>
        <w:t xml:space="preserve">, </w:t>
      </w:r>
      <w:r>
        <w:rPr>
          <w:rStyle w:val="Surname"/>
          <w:color w:val="000000"/>
        </w:rPr>
        <w:t>Brei</w:t>
      </w:r>
      <w:r>
        <w:rPr>
          <w:rStyle w:val="Person"/>
          <w:color w:val="000000"/>
        </w:rPr>
        <w:t xml:space="preserve">, </w:t>
      </w:r>
      <w:r>
        <w:rPr>
          <w:rStyle w:val="Initials"/>
          <w:color w:val="000000"/>
        </w:rPr>
        <w:t>B. K.</w:t>
      </w:r>
      <w:r>
        <w:rPr>
          <w:rStyle w:val="PrimaryContribGroup"/>
          <w:color w:val="000000"/>
        </w:rPr>
        <w:t xml:space="preserve">, </w:t>
      </w:r>
      <w:r>
        <w:rPr>
          <w:rStyle w:val="Surname"/>
          <w:color w:val="000000"/>
        </w:rPr>
        <w:t>Kim</w:t>
      </w:r>
      <w:r>
        <w:rPr>
          <w:rStyle w:val="Person"/>
          <w:color w:val="000000"/>
        </w:rPr>
        <w:t xml:space="preserve">, </w:t>
      </w:r>
      <w:r>
        <w:rPr>
          <w:rStyle w:val="Initials"/>
          <w:color w:val="000000"/>
        </w:rPr>
        <w:t>J. H.</w:t>
      </w:r>
      <w:r>
        <w:rPr>
          <w:rStyle w:val="PrimaryContribGroup"/>
          <w:color w:val="000000"/>
        </w:rPr>
        <w:t xml:space="preserve">, </w:t>
      </w:r>
      <w:r>
        <w:rPr>
          <w:rStyle w:val="Surname"/>
          <w:color w:val="000000"/>
        </w:rPr>
        <w:t>Quek</w:t>
      </w:r>
      <w:r>
        <w:rPr>
          <w:rStyle w:val="Person"/>
          <w:color w:val="000000"/>
        </w:rPr>
        <w:t xml:space="preserve">, </w:t>
      </w:r>
      <w:r>
        <w:rPr>
          <w:rStyle w:val="Initials"/>
          <w:color w:val="000000"/>
        </w:rPr>
        <w:t>B. H.</w:t>
      </w:r>
      <w:r>
        <w:rPr>
          <w:rStyle w:val="PrimaryContribGroup"/>
          <w:color w:val="000000"/>
        </w:rPr>
        <w:t xml:space="preserve">, </w:t>
      </w:r>
      <w:r>
        <w:rPr>
          <w:rStyle w:val="Surname"/>
          <w:color w:val="000000"/>
        </w:rPr>
        <w:t>Tingay</w:t>
      </w:r>
      <w:r>
        <w:rPr>
          <w:rStyle w:val="Person"/>
          <w:color w:val="000000"/>
        </w:rPr>
        <w:t xml:space="preserve">, </w:t>
      </w:r>
      <w:r>
        <w:rPr>
          <w:rStyle w:val="Initials"/>
          <w:color w:val="000000"/>
        </w:rPr>
        <w:t>D.</w:t>
      </w:r>
      <w:r>
        <w:rPr>
          <w:rStyle w:val="PrimaryContribGroup"/>
          <w:color w:val="000000"/>
        </w:rPr>
        <w:t xml:space="preserve">, </w:t>
      </w:r>
      <w:proofErr w:type="spellStart"/>
      <w:r>
        <w:rPr>
          <w:rStyle w:val="Surname"/>
          <w:color w:val="000000"/>
        </w:rPr>
        <w:t>Mehrem</w:t>
      </w:r>
      <w:proofErr w:type="spellEnd"/>
      <w:r>
        <w:rPr>
          <w:rStyle w:val="Person"/>
          <w:color w:val="000000"/>
        </w:rPr>
        <w:t xml:space="preserve">, </w:t>
      </w:r>
      <w:r>
        <w:rPr>
          <w:rStyle w:val="Initials"/>
          <w:color w:val="000000"/>
        </w:rPr>
        <w:t>A. A.</w:t>
      </w:r>
      <w:r>
        <w:rPr>
          <w:rStyle w:val="PrimaryContribGroup"/>
          <w:color w:val="000000"/>
        </w:rPr>
        <w:t xml:space="preserve">, </w:t>
      </w:r>
      <w:r>
        <w:rPr>
          <w:rStyle w:val="Surname"/>
          <w:color w:val="000000"/>
        </w:rPr>
        <w:t>Napolitano</w:t>
      </w:r>
      <w:r>
        <w:rPr>
          <w:rStyle w:val="Person"/>
          <w:color w:val="000000"/>
        </w:rPr>
        <w:t xml:space="preserve">, </w:t>
      </w:r>
      <w:r>
        <w:rPr>
          <w:rStyle w:val="Initials"/>
          <w:color w:val="000000"/>
        </w:rPr>
        <w:t>N.</w:t>
      </w:r>
      <w:r>
        <w:rPr>
          <w:rStyle w:val="PrimaryContribGroup"/>
          <w:color w:val="000000"/>
        </w:rPr>
        <w:t xml:space="preserve">, </w:t>
      </w:r>
      <w:proofErr w:type="spellStart"/>
      <w:r>
        <w:rPr>
          <w:rStyle w:val="Surname"/>
          <w:color w:val="000000"/>
        </w:rPr>
        <w:t>Nishisaki</w:t>
      </w:r>
      <w:proofErr w:type="spellEnd"/>
      <w:r>
        <w:rPr>
          <w:rStyle w:val="Person"/>
          <w:color w:val="000000"/>
        </w:rPr>
        <w:t xml:space="preserve">, </w:t>
      </w:r>
      <w:r>
        <w:rPr>
          <w:rStyle w:val="Initials"/>
          <w:color w:val="000000"/>
        </w:rPr>
        <w:t>A.</w:t>
      </w:r>
      <w:r>
        <w:rPr>
          <w:rStyle w:val="PrimaryContribGroup"/>
          <w:color w:val="000000"/>
        </w:rPr>
        <w:t xml:space="preserve">, … </w:t>
      </w:r>
      <w:r>
        <w:rPr>
          <w:rStyle w:val="Collab"/>
          <w:color w:val="000000"/>
        </w:rPr>
        <w:t>National Emergency Airway Registry for Neonates (NEAR4NEOS)</w:t>
      </w:r>
      <w:r>
        <w:rPr>
          <w:rStyle w:val="ReferenceBody"/>
          <w:color w:val="000000"/>
        </w:rPr>
        <w:t xml:space="preserve">. </w:t>
      </w:r>
      <w:r>
        <w:rPr>
          <w:rStyle w:val="DateSection"/>
          <w:color w:val="000000"/>
        </w:rPr>
        <w:t>(</w:t>
      </w:r>
      <w:r>
        <w:rPr>
          <w:rStyle w:val="Year"/>
          <w:color w:val="000000"/>
        </w:rPr>
        <w:t>2022</w:t>
      </w:r>
      <w:r>
        <w:rPr>
          <w:rStyle w:val="DateSection"/>
          <w:color w:val="000000"/>
        </w:rPr>
        <w:t>).</w:t>
      </w:r>
      <w:r>
        <w:rPr>
          <w:rStyle w:val="ReferenceBody"/>
          <w:color w:val="000000"/>
        </w:rPr>
        <w:t xml:space="preserve"> </w:t>
      </w:r>
      <w:r>
        <w:rPr>
          <w:rStyle w:val="TitleName"/>
          <w:color w:val="000000"/>
        </w:rPr>
        <w:t xml:space="preserve">impact of multiple </w:t>
      </w:r>
      <w:proofErr w:type="gramStart"/>
      <w:r>
        <w:rPr>
          <w:rStyle w:val="TitleName"/>
          <w:color w:val="000000"/>
        </w:rPr>
        <w:t>intubation</w:t>
      </w:r>
      <w:proofErr w:type="gramEnd"/>
      <w:r>
        <w:rPr>
          <w:rStyle w:val="TitleName"/>
          <w:color w:val="000000"/>
        </w:rPr>
        <w:t xml:space="preserve"> attempts on adverse tracheal intubation associated events in neonates: A report from the NEAR4NEOS</w:t>
      </w:r>
      <w:r>
        <w:rPr>
          <w:rStyle w:val="ReferenceBody"/>
          <w:color w:val="000000"/>
        </w:rPr>
        <w:t xml:space="preserve">. </w:t>
      </w:r>
      <w:r>
        <w:rPr>
          <w:rStyle w:val="TitleName"/>
          <w:i/>
          <w:iCs/>
          <w:color w:val="000000"/>
        </w:rPr>
        <w:t>Journal of Perinatology</w:t>
      </w:r>
      <w:r>
        <w:rPr>
          <w:rStyle w:val="SourceSection"/>
          <w:color w:val="000000"/>
        </w:rPr>
        <w:t xml:space="preserve">, </w:t>
      </w:r>
      <w:r>
        <w:rPr>
          <w:rStyle w:val="Volume"/>
          <w:i/>
          <w:iCs/>
          <w:color w:val="000000"/>
        </w:rPr>
        <w:t>42</w:t>
      </w:r>
      <w:r>
        <w:rPr>
          <w:rStyle w:val="Series"/>
          <w:color w:val="000000"/>
        </w:rPr>
        <w:t>(</w:t>
      </w:r>
      <w:r>
        <w:rPr>
          <w:rStyle w:val="Issue"/>
          <w:color w:val="000000"/>
        </w:rPr>
        <w:t>9</w:t>
      </w:r>
      <w:r>
        <w:rPr>
          <w:rStyle w:val="Series"/>
          <w:color w:val="000000"/>
        </w:rPr>
        <w:t>)</w:t>
      </w:r>
      <w:r>
        <w:rPr>
          <w:rStyle w:val="SourceSection"/>
          <w:color w:val="000000"/>
        </w:rPr>
        <w:t xml:space="preserve">, </w:t>
      </w:r>
      <w:r>
        <w:rPr>
          <w:rStyle w:val="FirstPage"/>
          <w:color w:val="000000"/>
        </w:rPr>
        <w:t>1221</w:t>
      </w:r>
      <w:r>
        <w:rPr>
          <w:rStyle w:val="Pagination"/>
          <w:color w:val="000000"/>
        </w:rPr>
        <w:t>–</w:t>
      </w:r>
      <w:r>
        <w:rPr>
          <w:rStyle w:val="LastPage"/>
          <w:color w:val="000000"/>
        </w:rPr>
        <w:t>1227</w:t>
      </w:r>
      <w:r>
        <w:rPr>
          <w:rStyle w:val="SourceSection"/>
          <w:color w:val="000000"/>
        </w:rPr>
        <w:t xml:space="preserve">. </w:t>
      </w:r>
      <w:r>
        <w:rPr>
          <w:rStyle w:val="SourceLocation"/>
          <w:color w:val="000000"/>
        </w:rPr>
        <w:t>https://doi.org/</w:t>
      </w:r>
      <w:r>
        <w:rPr>
          <w:rStyle w:val="Doi"/>
          <w:color w:val="000000"/>
        </w:rPr>
        <w:t>10.1038/s41372-022-01484-5</w:t>
      </w:r>
    </w:p>
    <w:p w14:paraId="13953920" w14:textId="77777777" w:rsidR="00B17410" w:rsidRDefault="00EA3300">
      <w:pPr>
        <w:pBdr>
          <w:left w:val="none" w:sz="0" w:space="31" w:color="auto"/>
        </w:pBdr>
        <w:spacing w:line="480" w:lineRule="auto"/>
        <w:ind w:left="720" w:hanging="720"/>
        <w:rPr>
          <w:color w:val="000000"/>
        </w:rPr>
      </w:pPr>
      <w:r>
        <w:rPr>
          <w:rStyle w:val="Surname"/>
          <w:color w:val="000000"/>
        </w:rPr>
        <w:t>Wilmott</w:t>
      </w:r>
      <w:r>
        <w:rPr>
          <w:rStyle w:val="Person"/>
          <w:color w:val="000000"/>
        </w:rPr>
        <w:t xml:space="preserve">, </w:t>
      </w:r>
      <w:r>
        <w:rPr>
          <w:rStyle w:val="Initials"/>
          <w:color w:val="000000"/>
        </w:rPr>
        <w:t>A. R.</w:t>
      </w:r>
      <w:r>
        <w:rPr>
          <w:rStyle w:val="PrimaryContribGroup"/>
          <w:color w:val="000000"/>
        </w:rPr>
        <w:t xml:space="preserve">, </w:t>
      </w:r>
      <w:r>
        <w:rPr>
          <w:rStyle w:val="Surname"/>
          <w:color w:val="000000"/>
        </w:rPr>
        <w:t>Thompson</w:t>
      </w:r>
      <w:r>
        <w:rPr>
          <w:rStyle w:val="Person"/>
          <w:color w:val="000000"/>
        </w:rPr>
        <w:t xml:space="preserve">, </w:t>
      </w:r>
      <w:r>
        <w:rPr>
          <w:rStyle w:val="Initials"/>
          <w:color w:val="000000"/>
        </w:rPr>
        <w:t>G.</w:t>
      </w:r>
      <w:r>
        <w:rPr>
          <w:rStyle w:val="PrimaryContribGroup"/>
          <w:color w:val="000000"/>
        </w:rPr>
        <w:t xml:space="preserve">, </w:t>
      </w:r>
      <w:r>
        <w:rPr>
          <w:rStyle w:val="Surname"/>
          <w:color w:val="000000"/>
        </w:rPr>
        <w:t>Lang</w:t>
      </w:r>
      <w:r>
        <w:rPr>
          <w:rStyle w:val="Person"/>
          <w:color w:val="000000"/>
        </w:rPr>
        <w:t xml:space="preserve">, </w:t>
      </w:r>
      <w:r>
        <w:rPr>
          <w:rStyle w:val="Initials"/>
          <w:color w:val="000000"/>
        </w:rPr>
        <w:t>E.</w:t>
      </w:r>
      <w:r>
        <w:rPr>
          <w:rStyle w:val="PrimaryContribGroup"/>
          <w:color w:val="000000"/>
        </w:rPr>
        <w:t xml:space="preserve">, </w:t>
      </w:r>
      <w:r>
        <w:rPr>
          <w:rStyle w:val="Surname"/>
          <w:color w:val="000000"/>
        </w:rPr>
        <w:t>Powelson</w:t>
      </w:r>
      <w:r>
        <w:rPr>
          <w:rStyle w:val="Person"/>
          <w:color w:val="000000"/>
        </w:rPr>
        <w:t xml:space="preserve">, </w:t>
      </w:r>
      <w:r>
        <w:rPr>
          <w:rStyle w:val="Initials"/>
          <w:color w:val="000000"/>
        </w:rPr>
        <w:t>S.</w:t>
      </w:r>
      <w:r>
        <w:rPr>
          <w:rStyle w:val="PrimaryContribGroup"/>
          <w:color w:val="000000"/>
        </w:rPr>
        <w:t xml:space="preserve">, </w:t>
      </w:r>
      <w:r>
        <w:rPr>
          <w:rStyle w:val="Surname"/>
          <w:color w:val="000000"/>
        </w:rPr>
        <w:t>Wakai</w:t>
      </w:r>
      <w:r>
        <w:rPr>
          <w:rStyle w:val="Person"/>
          <w:color w:val="000000"/>
        </w:rPr>
        <w:t xml:space="preserve">, </w:t>
      </w:r>
      <w:r>
        <w:rPr>
          <w:rStyle w:val="Initials"/>
          <w:color w:val="000000"/>
        </w:rPr>
        <w:t>A. A.</w:t>
      </w:r>
      <w:r>
        <w:rPr>
          <w:rStyle w:val="PrimaryContribGroup"/>
          <w:color w:val="000000"/>
        </w:rPr>
        <w:t xml:space="preserve">, </w:t>
      </w:r>
      <w:r>
        <w:rPr>
          <w:rStyle w:val="Surname"/>
          <w:color w:val="000000"/>
        </w:rPr>
        <w:t>Vandermeer</w:t>
      </w:r>
      <w:r>
        <w:rPr>
          <w:rStyle w:val="Person"/>
          <w:color w:val="000000"/>
        </w:rPr>
        <w:t xml:space="preserve">, </w:t>
      </w:r>
      <w:r>
        <w:rPr>
          <w:rStyle w:val="Initials"/>
          <w:color w:val="000000"/>
        </w:rPr>
        <w:t>B. B.</w:t>
      </w:r>
      <w:r>
        <w:rPr>
          <w:rStyle w:val="PrimaryContribGroup"/>
          <w:color w:val="000000"/>
        </w:rPr>
        <w:t xml:space="preserve">, &amp; </w:t>
      </w:r>
      <w:r>
        <w:rPr>
          <w:rStyle w:val="Surname"/>
          <w:color w:val="000000"/>
        </w:rPr>
        <w:t>O’Sullivan</w:t>
      </w:r>
      <w:r>
        <w:rPr>
          <w:rStyle w:val="Person"/>
          <w:color w:val="000000"/>
        </w:rPr>
        <w:t xml:space="preserve">, </w:t>
      </w:r>
      <w:r>
        <w:rPr>
          <w:rStyle w:val="Initials"/>
          <w:color w:val="000000"/>
        </w:rPr>
        <w:t>R. R.</w:t>
      </w:r>
      <w:r>
        <w:rPr>
          <w:rStyle w:val="ReferenceBody"/>
          <w:color w:val="000000"/>
        </w:rPr>
        <w:t xml:space="preserve"> </w:t>
      </w:r>
      <w:r>
        <w:rPr>
          <w:rStyle w:val="DateSection"/>
          <w:color w:val="000000"/>
        </w:rPr>
        <w:t>(</w:t>
      </w:r>
      <w:r>
        <w:rPr>
          <w:rStyle w:val="Year"/>
          <w:color w:val="000000"/>
        </w:rPr>
        <w:t>2018</w:t>
      </w:r>
      <w:r>
        <w:rPr>
          <w:rStyle w:val="DateSection"/>
          <w:color w:val="000000"/>
        </w:rPr>
        <w:t>).</w:t>
      </w:r>
      <w:r>
        <w:rPr>
          <w:rStyle w:val="ReferenceBody"/>
          <w:color w:val="000000"/>
        </w:rPr>
        <w:t xml:space="preserve"> </w:t>
      </w:r>
      <w:r>
        <w:rPr>
          <w:rStyle w:val="TitleName"/>
          <w:color w:val="000000"/>
        </w:rPr>
        <w:t xml:space="preserve">atropine therapy versus no atropine therapy for the prevention of adverse events in </w:t>
      </w:r>
      <w:proofErr w:type="spellStart"/>
      <w:r>
        <w:rPr>
          <w:rStyle w:val="TitleName"/>
          <w:color w:val="000000"/>
        </w:rPr>
        <w:t>paediatric</w:t>
      </w:r>
      <w:proofErr w:type="spellEnd"/>
      <w:r>
        <w:rPr>
          <w:rStyle w:val="TitleName"/>
          <w:color w:val="000000"/>
        </w:rPr>
        <w:t xml:space="preserve"> patients undergoing intubation</w:t>
      </w:r>
      <w:r>
        <w:rPr>
          <w:rStyle w:val="ReferenceBody"/>
          <w:color w:val="000000"/>
        </w:rPr>
        <w:t xml:space="preserve">. </w:t>
      </w:r>
      <w:r>
        <w:rPr>
          <w:rStyle w:val="TitleName"/>
          <w:i/>
          <w:iCs/>
          <w:color w:val="000000"/>
        </w:rPr>
        <w:t>Cochrane Database of Systematic Reviews</w:t>
      </w:r>
      <w:r>
        <w:rPr>
          <w:rStyle w:val="SourceSection"/>
          <w:color w:val="000000"/>
        </w:rPr>
        <w:t xml:space="preserve">, </w:t>
      </w:r>
      <w:r>
        <w:rPr>
          <w:rStyle w:val="Volume"/>
          <w:i/>
          <w:iCs/>
          <w:color w:val="000000"/>
        </w:rPr>
        <w:t>2018</w:t>
      </w:r>
      <w:r>
        <w:rPr>
          <w:rStyle w:val="Series"/>
          <w:color w:val="000000"/>
        </w:rPr>
        <w:t>(</w:t>
      </w:r>
      <w:r>
        <w:rPr>
          <w:rStyle w:val="Issue"/>
          <w:color w:val="000000"/>
        </w:rPr>
        <w:t>1</w:t>
      </w:r>
      <w:r>
        <w:rPr>
          <w:rStyle w:val="Series"/>
          <w:color w:val="000000"/>
        </w:rPr>
        <w:t>)</w:t>
      </w:r>
      <w:r>
        <w:rPr>
          <w:rStyle w:val="SourceSection"/>
          <w:color w:val="000000"/>
        </w:rPr>
        <w:t xml:space="preserve">, </w:t>
      </w:r>
      <w:r>
        <w:rPr>
          <w:rStyle w:val="FirstPage"/>
          <w:color w:val="000000"/>
        </w:rPr>
        <w:t>1</w:t>
      </w:r>
      <w:r>
        <w:rPr>
          <w:rStyle w:val="SourceSection"/>
          <w:color w:val="000000"/>
        </w:rPr>
        <w:t xml:space="preserve">. </w:t>
      </w:r>
      <w:r>
        <w:rPr>
          <w:rStyle w:val="SourceLocation"/>
          <w:color w:val="000000"/>
        </w:rPr>
        <w:t>https://doi.org/</w:t>
      </w:r>
      <w:r>
        <w:rPr>
          <w:rStyle w:val="Doi"/>
          <w:color w:val="000000"/>
        </w:rPr>
        <w:t>10.1002/14651858.CD010898.pub2</w:t>
      </w:r>
    </w:p>
    <w:p w14:paraId="13953921" w14:textId="77777777" w:rsidR="00A77B3E" w:rsidRDefault="00A77B3E">
      <w:pPr>
        <w:spacing w:before="240" w:after="240" w:line="480" w:lineRule="auto"/>
        <w:ind w:firstLine="720"/>
        <w:jc w:val="center"/>
        <w:sectPr w:rsidR="00A77B3E">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08"/>
          <w:docGrid w:linePitch="360"/>
        </w:sectPr>
      </w:pPr>
    </w:p>
    <w:p w14:paraId="13953922" w14:textId="77777777" w:rsidR="00B17410" w:rsidRDefault="00EA3300">
      <w:pPr>
        <w:spacing w:line="480" w:lineRule="auto"/>
        <w:contextualSpacing w:val="0"/>
        <w:rPr>
          <w:b/>
          <w:bCs/>
          <w:color w:val="000000"/>
        </w:rPr>
      </w:pPr>
      <w:r>
        <w:rPr>
          <w:b/>
          <w:bCs/>
          <w:color w:val="000000"/>
        </w:rPr>
        <w:lastRenderedPageBreak/>
        <w:t>Figure 1</w:t>
      </w:r>
    </w:p>
    <w:p w14:paraId="13953923" w14:textId="77777777" w:rsidR="00B17410" w:rsidRDefault="00EA3300">
      <w:pPr>
        <w:spacing w:line="480" w:lineRule="auto"/>
        <w:contextualSpacing w:val="0"/>
        <w:rPr>
          <w:color w:val="000000"/>
        </w:rPr>
      </w:pPr>
      <w:r>
        <w:rPr>
          <w:i/>
          <w:iCs/>
          <w:color w:val="000000"/>
        </w:rPr>
        <w:t>Run Chart of Baseline to Identify First Attempt Intubation Success Rate</w:t>
      </w:r>
    </w:p>
    <w:p w14:paraId="13953924" w14:textId="77777777" w:rsidR="00B17410" w:rsidRDefault="00EA3300">
      <w:pPr>
        <w:pStyle w:val="embedded-img"/>
        <w:contextualSpacing w:val="0"/>
      </w:pPr>
      <w:r>
        <w:rPr>
          <w:noProof/>
        </w:rPr>
        <w:drawing>
          <wp:inline distT="0" distB="0" distL="0" distR="0" wp14:anchorId="13953932" wp14:editId="13953933">
            <wp:extent cx="5829300" cy="3790878"/>
            <wp:effectExtent l="0" t="0" r="0" b="0"/>
            <wp:docPr id="100001" name="Picture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25"/>
                    <a:stretch>
                      <a:fillRect/>
                    </a:stretch>
                  </pic:blipFill>
                  <pic:spPr>
                    <a:xfrm>
                      <a:off x="0" y="0"/>
                      <a:ext cx="5829300" cy="3790878"/>
                    </a:xfrm>
                    <a:prstGeom prst="rect">
                      <a:avLst/>
                    </a:prstGeom>
                  </pic:spPr>
                </pic:pic>
              </a:graphicData>
            </a:graphic>
          </wp:inline>
        </w:drawing>
      </w:r>
    </w:p>
    <w:p w14:paraId="13953925" w14:textId="77777777" w:rsidR="00A77B3E" w:rsidRDefault="00A77B3E">
      <w:pPr>
        <w:spacing w:before="240" w:after="240" w:line="480" w:lineRule="auto"/>
        <w:sectPr w:rsidR="00A77B3E">
          <w:headerReference w:type="even" r:id="rId26"/>
          <w:headerReference w:type="default" r:id="rId27"/>
          <w:footerReference w:type="even" r:id="rId28"/>
          <w:footerReference w:type="default" r:id="rId29"/>
          <w:headerReference w:type="first" r:id="rId30"/>
          <w:footerReference w:type="first" r:id="rId31"/>
          <w:pgSz w:w="12240" w:h="15840"/>
          <w:pgMar w:top="1440" w:right="1440" w:bottom="1440" w:left="1440" w:header="720" w:footer="720" w:gutter="0"/>
          <w:cols w:space="708"/>
          <w:docGrid w:linePitch="360"/>
        </w:sectPr>
      </w:pPr>
    </w:p>
    <w:p w14:paraId="13953926" w14:textId="77777777" w:rsidR="00B17410" w:rsidRDefault="00EA3300">
      <w:pPr>
        <w:spacing w:line="480" w:lineRule="auto"/>
        <w:contextualSpacing w:val="0"/>
        <w:rPr>
          <w:b/>
          <w:bCs/>
          <w:color w:val="000000"/>
        </w:rPr>
      </w:pPr>
      <w:r>
        <w:rPr>
          <w:b/>
          <w:bCs/>
          <w:color w:val="000000"/>
        </w:rPr>
        <w:lastRenderedPageBreak/>
        <w:t>Figure 2</w:t>
      </w:r>
    </w:p>
    <w:p w14:paraId="13953927" w14:textId="77777777" w:rsidR="00B17410" w:rsidRDefault="00EA3300">
      <w:pPr>
        <w:spacing w:line="480" w:lineRule="auto"/>
        <w:contextualSpacing w:val="0"/>
        <w:rPr>
          <w:color w:val="000000"/>
        </w:rPr>
      </w:pPr>
      <w:r>
        <w:rPr>
          <w:i/>
          <w:iCs/>
          <w:color w:val="000000"/>
        </w:rPr>
        <w:t>Key Driver Diagram to Identify Primary and Secondary Drivers and Associated Interventions</w:t>
      </w:r>
    </w:p>
    <w:p w14:paraId="13953928" w14:textId="77777777" w:rsidR="00B17410" w:rsidRDefault="00EA3300">
      <w:pPr>
        <w:pStyle w:val="embedded-img"/>
        <w:contextualSpacing w:val="0"/>
      </w:pPr>
      <w:r>
        <w:rPr>
          <w:noProof/>
        </w:rPr>
        <w:drawing>
          <wp:inline distT="0" distB="0" distL="0" distR="0" wp14:anchorId="13953934" wp14:editId="13953935">
            <wp:extent cx="5715000" cy="4286250"/>
            <wp:effectExtent l="0" t="0" r="0" b="0"/>
            <wp:docPr id="100003" name="Picture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32"/>
                    <a:stretch>
                      <a:fillRect/>
                    </a:stretch>
                  </pic:blipFill>
                  <pic:spPr>
                    <a:xfrm>
                      <a:off x="0" y="0"/>
                      <a:ext cx="5715000" cy="4286250"/>
                    </a:xfrm>
                    <a:prstGeom prst="rect">
                      <a:avLst/>
                    </a:prstGeom>
                  </pic:spPr>
                </pic:pic>
              </a:graphicData>
            </a:graphic>
          </wp:inline>
        </w:drawing>
      </w:r>
    </w:p>
    <w:p w14:paraId="13953929" w14:textId="77777777" w:rsidR="00A77B3E" w:rsidRDefault="00A77B3E">
      <w:pPr>
        <w:spacing w:before="240" w:after="240" w:line="480" w:lineRule="auto"/>
        <w:sectPr w:rsidR="00A77B3E">
          <w:headerReference w:type="even" r:id="rId33"/>
          <w:headerReference w:type="default" r:id="rId34"/>
          <w:footerReference w:type="even" r:id="rId35"/>
          <w:footerReference w:type="default" r:id="rId36"/>
          <w:headerReference w:type="first" r:id="rId37"/>
          <w:footerReference w:type="first" r:id="rId38"/>
          <w:pgSz w:w="12240" w:h="15840"/>
          <w:pgMar w:top="1440" w:right="1440" w:bottom="1440" w:left="1440" w:header="720" w:footer="720" w:gutter="0"/>
          <w:cols w:space="708"/>
          <w:docGrid w:linePitch="360"/>
        </w:sectPr>
      </w:pPr>
    </w:p>
    <w:p w14:paraId="1395392A" w14:textId="77777777" w:rsidR="00B17410" w:rsidRDefault="00EA3300">
      <w:pPr>
        <w:spacing w:line="480" w:lineRule="auto"/>
        <w:contextualSpacing w:val="0"/>
        <w:rPr>
          <w:b/>
          <w:bCs/>
          <w:color w:val="000000"/>
        </w:rPr>
      </w:pPr>
      <w:r>
        <w:rPr>
          <w:b/>
          <w:bCs/>
          <w:color w:val="000000"/>
        </w:rPr>
        <w:lastRenderedPageBreak/>
        <w:t>Figure 3</w:t>
      </w:r>
    </w:p>
    <w:p w14:paraId="1395392B" w14:textId="77777777" w:rsidR="00B17410" w:rsidRDefault="00EA3300">
      <w:pPr>
        <w:spacing w:line="480" w:lineRule="auto"/>
        <w:contextualSpacing w:val="0"/>
        <w:rPr>
          <w:color w:val="000000"/>
        </w:rPr>
      </w:pPr>
      <w:r>
        <w:rPr>
          <w:i/>
          <w:iCs/>
          <w:color w:val="000000"/>
        </w:rPr>
        <w:t>Failure and Mode Effect Analysis</w:t>
      </w:r>
    </w:p>
    <w:p w14:paraId="1395392C" w14:textId="77777777" w:rsidR="00B17410" w:rsidRDefault="00EA3300">
      <w:pPr>
        <w:pStyle w:val="embedded-img"/>
        <w:contextualSpacing w:val="0"/>
      </w:pPr>
      <w:r>
        <w:rPr>
          <w:noProof/>
        </w:rPr>
        <w:drawing>
          <wp:inline distT="0" distB="0" distL="0" distR="0" wp14:anchorId="13953936" wp14:editId="13953937">
            <wp:extent cx="5829300" cy="4371975"/>
            <wp:effectExtent l="0" t="0" r="0" b="0"/>
            <wp:docPr id="100005" name="Picture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39"/>
                    <a:stretch>
                      <a:fillRect/>
                    </a:stretch>
                  </pic:blipFill>
                  <pic:spPr>
                    <a:xfrm>
                      <a:off x="0" y="0"/>
                      <a:ext cx="5829300" cy="4371975"/>
                    </a:xfrm>
                    <a:prstGeom prst="rect">
                      <a:avLst/>
                    </a:prstGeom>
                  </pic:spPr>
                </pic:pic>
              </a:graphicData>
            </a:graphic>
          </wp:inline>
        </w:drawing>
      </w:r>
    </w:p>
    <w:p w14:paraId="1395392D" w14:textId="77777777" w:rsidR="00A77B3E" w:rsidRDefault="00A77B3E">
      <w:pPr>
        <w:spacing w:before="240" w:after="240" w:line="480" w:lineRule="auto"/>
        <w:sectPr w:rsidR="00A77B3E">
          <w:headerReference w:type="even" r:id="rId40"/>
          <w:headerReference w:type="default" r:id="rId41"/>
          <w:footerReference w:type="even" r:id="rId42"/>
          <w:footerReference w:type="default" r:id="rId43"/>
          <w:headerReference w:type="first" r:id="rId44"/>
          <w:footerReference w:type="first" r:id="rId45"/>
          <w:pgSz w:w="12240" w:h="15840"/>
          <w:pgMar w:top="1440" w:right="1440" w:bottom="1440" w:left="1440" w:header="720" w:footer="720" w:gutter="0"/>
          <w:cols w:space="708"/>
          <w:docGrid w:linePitch="360"/>
        </w:sectPr>
      </w:pPr>
    </w:p>
    <w:p w14:paraId="1395392E" w14:textId="77777777" w:rsidR="00B17410" w:rsidRDefault="00EA3300">
      <w:pPr>
        <w:spacing w:line="480" w:lineRule="auto"/>
        <w:contextualSpacing w:val="0"/>
        <w:rPr>
          <w:b/>
          <w:bCs/>
          <w:color w:val="000000"/>
        </w:rPr>
      </w:pPr>
      <w:r>
        <w:rPr>
          <w:b/>
          <w:bCs/>
          <w:color w:val="000000"/>
        </w:rPr>
        <w:lastRenderedPageBreak/>
        <w:t>Figure 4</w:t>
      </w:r>
    </w:p>
    <w:p w14:paraId="1395392F" w14:textId="77777777" w:rsidR="00B17410" w:rsidRDefault="00EA3300">
      <w:pPr>
        <w:spacing w:line="480" w:lineRule="auto"/>
        <w:contextualSpacing w:val="0"/>
        <w:rPr>
          <w:color w:val="000000"/>
        </w:rPr>
      </w:pPr>
      <w:r>
        <w:rPr>
          <w:i/>
          <w:iCs/>
          <w:color w:val="000000"/>
        </w:rPr>
        <w:t>Pareto Chart to Identify Barriers to Successful Intubation</w:t>
      </w:r>
    </w:p>
    <w:p w14:paraId="13953930" w14:textId="77777777" w:rsidR="00B17410" w:rsidRDefault="00EA3300">
      <w:pPr>
        <w:pStyle w:val="embedded-img"/>
        <w:contextualSpacing w:val="0"/>
      </w:pPr>
      <w:r>
        <w:rPr>
          <w:noProof/>
        </w:rPr>
        <w:drawing>
          <wp:inline distT="0" distB="0" distL="0" distR="0" wp14:anchorId="13953938" wp14:editId="13953939">
            <wp:extent cx="5829300" cy="3739551"/>
            <wp:effectExtent l="0" t="0" r="0" b="0"/>
            <wp:docPr id="100007" name="Picture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46"/>
                    <a:stretch>
                      <a:fillRect/>
                    </a:stretch>
                  </pic:blipFill>
                  <pic:spPr>
                    <a:xfrm>
                      <a:off x="0" y="0"/>
                      <a:ext cx="5829300" cy="3739551"/>
                    </a:xfrm>
                    <a:prstGeom prst="rect">
                      <a:avLst/>
                    </a:prstGeom>
                  </pic:spPr>
                </pic:pic>
              </a:graphicData>
            </a:graphic>
          </wp:inline>
        </w:drawing>
      </w:r>
    </w:p>
    <w:p w14:paraId="13953931" w14:textId="77777777" w:rsidR="00A77B3E" w:rsidRDefault="00A77B3E">
      <w:pPr>
        <w:spacing w:before="240" w:after="240" w:line="480" w:lineRule="auto"/>
      </w:pPr>
    </w:p>
    <w:p w14:paraId="268A4BA2" w14:textId="77777777" w:rsidR="00845501" w:rsidRDefault="00845501">
      <w:pPr>
        <w:spacing w:before="240" w:after="240" w:line="480" w:lineRule="auto"/>
      </w:pPr>
    </w:p>
    <w:p w14:paraId="49D98C2C" w14:textId="77777777" w:rsidR="00845501" w:rsidRDefault="00845501">
      <w:pPr>
        <w:spacing w:before="240" w:after="240" w:line="480" w:lineRule="auto"/>
      </w:pPr>
    </w:p>
    <w:p w14:paraId="61C2B716" w14:textId="77777777" w:rsidR="00845501" w:rsidRDefault="00845501">
      <w:pPr>
        <w:spacing w:before="240" w:after="240" w:line="480" w:lineRule="auto"/>
      </w:pPr>
    </w:p>
    <w:p w14:paraId="665BC54F" w14:textId="77777777" w:rsidR="00845501" w:rsidRDefault="00845501">
      <w:pPr>
        <w:spacing w:before="240" w:after="240" w:line="480" w:lineRule="auto"/>
      </w:pPr>
    </w:p>
    <w:p w14:paraId="1DC86B37" w14:textId="77777777" w:rsidR="0098546E" w:rsidRDefault="0098546E">
      <w:pPr>
        <w:spacing w:before="240" w:after="240" w:line="480" w:lineRule="auto"/>
      </w:pPr>
    </w:p>
    <w:p w14:paraId="3CE07E68" w14:textId="77777777" w:rsidR="0098546E" w:rsidRDefault="0098546E">
      <w:pPr>
        <w:spacing w:before="240" w:after="240" w:line="480" w:lineRule="auto"/>
      </w:pPr>
    </w:p>
    <w:p w14:paraId="39753856" w14:textId="77777777" w:rsidR="0098546E" w:rsidRDefault="0098546E">
      <w:pPr>
        <w:spacing w:before="240" w:after="240" w:line="480" w:lineRule="auto"/>
      </w:pPr>
    </w:p>
    <w:p w14:paraId="3673A5CF" w14:textId="77777777" w:rsidR="0098546E" w:rsidRDefault="0098546E">
      <w:pPr>
        <w:spacing w:before="240" w:after="240" w:line="480" w:lineRule="auto"/>
      </w:pPr>
    </w:p>
    <w:p w14:paraId="6B9E4FE9" w14:textId="77777777" w:rsidR="0098546E" w:rsidRDefault="0098546E">
      <w:pPr>
        <w:spacing w:before="240" w:after="240" w:line="480" w:lineRule="auto"/>
      </w:pPr>
    </w:p>
    <w:p w14:paraId="5108E101" w14:textId="77777777" w:rsidR="0098546E" w:rsidRPr="0098546E" w:rsidRDefault="0098546E" w:rsidP="0098546E">
      <w:pPr>
        <w:rPr>
          <w:b/>
          <w:bCs/>
          <w:noProof/>
        </w:rPr>
      </w:pPr>
      <w:r w:rsidRPr="0098546E">
        <w:rPr>
          <w:b/>
          <w:bCs/>
          <w:noProof/>
        </w:rPr>
        <w:lastRenderedPageBreak/>
        <w:t>Figure 5</w:t>
      </w:r>
    </w:p>
    <w:p w14:paraId="420E34DB" w14:textId="77777777" w:rsidR="0098546E" w:rsidRPr="0098546E" w:rsidRDefault="0098546E" w:rsidP="0098546E">
      <w:pPr>
        <w:rPr>
          <w:noProof/>
        </w:rPr>
      </w:pPr>
    </w:p>
    <w:p w14:paraId="5CACC4EB" w14:textId="77777777" w:rsidR="0098546E" w:rsidRPr="0098546E" w:rsidRDefault="0098546E" w:rsidP="0098546E">
      <w:pPr>
        <w:rPr>
          <w:i/>
          <w:iCs/>
          <w:noProof/>
        </w:rPr>
      </w:pPr>
      <w:r w:rsidRPr="0098546E">
        <w:rPr>
          <w:i/>
          <w:iCs/>
          <w:noProof/>
        </w:rPr>
        <w:t>RSI Protocol</w:t>
      </w:r>
    </w:p>
    <w:p w14:paraId="695225A9" w14:textId="77777777" w:rsidR="0098546E" w:rsidRPr="0098546E" w:rsidRDefault="0098546E" w:rsidP="0098546E">
      <w:pPr>
        <w:rPr>
          <w:noProof/>
        </w:rPr>
      </w:pPr>
    </w:p>
    <w:tbl>
      <w:tblPr>
        <w:tblStyle w:val="TableGrid"/>
        <w:tblW w:w="0" w:type="auto"/>
        <w:tblLayout w:type="fixed"/>
        <w:tblLook w:val="06A0" w:firstRow="1" w:lastRow="0" w:firstColumn="1" w:lastColumn="0" w:noHBand="1" w:noVBand="1"/>
      </w:tblPr>
      <w:tblGrid>
        <w:gridCol w:w="9360"/>
      </w:tblGrid>
      <w:tr w:rsidR="0098546E" w:rsidRPr="0098546E" w14:paraId="7FD1D20E" w14:textId="77777777" w:rsidTr="005A7E26">
        <w:trPr>
          <w:trHeight w:val="9105"/>
        </w:trPr>
        <w:tc>
          <w:tcPr>
            <w:tcW w:w="9360" w:type="dxa"/>
          </w:tcPr>
          <w:p w14:paraId="6B0B583D" w14:textId="77777777" w:rsidR="0098546E" w:rsidRPr="0098546E" w:rsidRDefault="0098546E" w:rsidP="005A7E26">
            <w:pPr>
              <w:spacing w:line="480" w:lineRule="auto"/>
              <w:ind w:firstLine="0"/>
              <w:jc w:val="center"/>
              <w:rPr>
                <w:color w:val="auto"/>
              </w:rPr>
            </w:pPr>
            <w:r w:rsidRPr="0098546E">
              <w:rPr>
                <w:noProof/>
                <w:color w:val="auto"/>
              </w:rPr>
              <w:t>RSI Protocol</w:t>
            </w:r>
          </w:p>
          <w:p w14:paraId="2D451971" w14:textId="77777777" w:rsidR="0098546E" w:rsidRPr="0098546E" w:rsidRDefault="0098546E" w:rsidP="005A7E26">
            <w:pPr>
              <w:pStyle w:val="ListParagraph"/>
              <w:numPr>
                <w:ilvl w:val="0"/>
                <w:numId w:val="1"/>
              </w:numPr>
              <w:spacing w:line="240" w:lineRule="auto"/>
              <w:rPr>
                <w:noProof/>
                <w:color w:val="auto"/>
                <w:szCs w:val="22"/>
              </w:rPr>
            </w:pPr>
            <w:r w:rsidRPr="0098546E">
              <w:rPr>
                <w:noProof/>
                <w:color w:val="auto"/>
              </w:rPr>
              <w:t>Determine need for intubation and RSI</w:t>
            </w:r>
          </w:p>
          <w:p w14:paraId="4EEDD280" w14:textId="77777777" w:rsidR="0098546E" w:rsidRPr="0098546E" w:rsidRDefault="0098546E" w:rsidP="005A7E26">
            <w:pPr>
              <w:pStyle w:val="ListParagraph"/>
              <w:numPr>
                <w:ilvl w:val="0"/>
                <w:numId w:val="1"/>
              </w:numPr>
              <w:spacing w:line="240" w:lineRule="auto"/>
              <w:rPr>
                <w:noProof/>
                <w:color w:val="auto"/>
                <w:szCs w:val="22"/>
              </w:rPr>
            </w:pPr>
            <w:r w:rsidRPr="0098546E">
              <w:rPr>
                <w:noProof/>
                <w:color w:val="auto"/>
              </w:rPr>
              <w:t xml:space="preserve">Provider to use RSI order set in EPIC </w:t>
            </w:r>
          </w:p>
          <w:p w14:paraId="14B15929" w14:textId="77777777" w:rsidR="0098546E" w:rsidRPr="0098546E" w:rsidRDefault="0098546E" w:rsidP="005A7E26">
            <w:pPr>
              <w:pStyle w:val="ListParagraph"/>
              <w:numPr>
                <w:ilvl w:val="0"/>
                <w:numId w:val="1"/>
              </w:numPr>
              <w:spacing w:line="240" w:lineRule="auto"/>
              <w:rPr>
                <w:noProof/>
                <w:color w:val="auto"/>
                <w:szCs w:val="22"/>
              </w:rPr>
            </w:pPr>
            <w:r w:rsidRPr="0098546E">
              <w:rPr>
                <w:noProof/>
                <w:color w:val="auto"/>
              </w:rPr>
              <w:t xml:space="preserve">Nurses will obtain RSI meds from RSI kit in Omnicell and will draw up correct doses per order; once medications are approved by pharmacy, nurses will notify providers to ensure they are at bedside then give meds in order listed below </w:t>
            </w:r>
          </w:p>
          <w:p w14:paraId="72B63982" w14:textId="77777777" w:rsidR="0098546E" w:rsidRPr="0098546E" w:rsidRDefault="0098546E" w:rsidP="005A7E26">
            <w:pPr>
              <w:pStyle w:val="ListParagraph"/>
              <w:numPr>
                <w:ilvl w:val="0"/>
                <w:numId w:val="1"/>
              </w:numPr>
              <w:spacing w:line="240" w:lineRule="auto"/>
              <w:rPr>
                <w:noProof/>
                <w:color w:val="auto"/>
                <w:szCs w:val="22"/>
              </w:rPr>
            </w:pPr>
            <w:r w:rsidRPr="0098546E">
              <w:rPr>
                <w:noProof/>
                <w:color w:val="auto"/>
              </w:rPr>
              <w:t xml:space="preserve">Intubation checklist should be completed by recording </w:t>
            </w:r>
            <w:bookmarkStart w:id="0" w:name="_Int_LqGZ5vLX"/>
            <w:r w:rsidRPr="0098546E">
              <w:rPr>
                <w:noProof/>
                <w:color w:val="auto"/>
              </w:rPr>
              <w:t>RN</w:t>
            </w:r>
            <w:bookmarkEnd w:id="0"/>
            <w:r w:rsidRPr="0098546E">
              <w:rPr>
                <w:noProof/>
                <w:color w:val="auto"/>
              </w:rPr>
              <w:t xml:space="preserve"> at bedside and provider should document intubation, number of attempts, and adverse events in EPIC after intubation completed </w:t>
            </w:r>
          </w:p>
          <w:p w14:paraId="53C9123B" w14:textId="77777777" w:rsidR="0098546E" w:rsidRPr="0098546E" w:rsidRDefault="0098546E" w:rsidP="005A7E26">
            <w:pPr>
              <w:ind w:left="360"/>
              <w:rPr>
                <w:noProof/>
                <w:color w:val="auto"/>
                <w:szCs w:val="22"/>
              </w:rPr>
            </w:pPr>
          </w:p>
          <w:p w14:paraId="63CD51C0" w14:textId="77777777" w:rsidR="0098546E" w:rsidRPr="0098546E" w:rsidRDefault="0098546E" w:rsidP="005A7E26">
            <w:pPr>
              <w:rPr>
                <w:color w:val="auto"/>
              </w:rPr>
            </w:pPr>
            <w:r w:rsidRPr="0098546E">
              <w:rPr>
                <w:b/>
                <w:bCs/>
                <w:noProof/>
                <w:color w:val="auto"/>
              </w:rPr>
              <w:t>In and out Surfactant: All GA</w:t>
            </w:r>
            <w:r w:rsidRPr="0098546E">
              <w:rPr>
                <w:noProof/>
                <w:color w:val="auto"/>
              </w:rPr>
              <w:t xml:space="preserve">   </w:t>
            </w:r>
          </w:p>
          <w:p w14:paraId="56C6174D" w14:textId="77777777" w:rsidR="0098546E" w:rsidRPr="0098546E" w:rsidRDefault="0098546E" w:rsidP="005A7E26">
            <w:pPr>
              <w:rPr>
                <w:color w:val="auto"/>
              </w:rPr>
            </w:pPr>
            <w:r w:rsidRPr="0098546E">
              <w:rPr>
                <w:noProof/>
                <w:color w:val="auto"/>
              </w:rPr>
              <w:t xml:space="preserve">Atropine: 0.02 mg/kg IV push   </w:t>
            </w:r>
          </w:p>
          <w:p w14:paraId="0878DC0A" w14:textId="77777777" w:rsidR="0098546E" w:rsidRPr="0098546E" w:rsidRDefault="0098546E" w:rsidP="005A7E26">
            <w:pPr>
              <w:rPr>
                <w:color w:val="auto"/>
              </w:rPr>
            </w:pPr>
            <w:r w:rsidRPr="0098546E">
              <w:rPr>
                <w:noProof/>
                <w:color w:val="auto"/>
              </w:rPr>
              <w:t xml:space="preserve">Fentanyl: 1 mcg/kg/dose IV over 5 min   </w:t>
            </w:r>
          </w:p>
          <w:p w14:paraId="1F9E10CD" w14:textId="77777777" w:rsidR="0098546E" w:rsidRPr="0098546E" w:rsidRDefault="0098546E" w:rsidP="005A7E26">
            <w:pPr>
              <w:rPr>
                <w:noProof/>
                <w:color w:val="auto"/>
              </w:rPr>
            </w:pPr>
          </w:p>
          <w:p w14:paraId="0DF73F8C" w14:textId="77777777" w:rsidR="0098546E" w:rsidRPr="0098546E" w:rsidRDefault="0098546E" w:rsidP="005A7E26">
            <w:pPr>
              <w:rPr>
                <w:color w:val="auto"/>
              </w:rPr>
            </w:pPr>
            <w:r w:rsidRPr="0098546E">
              <w:rPr>
                <w:b/>
                <w:bCs/>
                <w:noProof/>
                <w:color w:val="auto"/>
              </w:rPr>
              <w:t>Intubation for &lt;</w:t>
            </w:r>
            <w:bookmarkStart w:id="1" w:name="_Int_kFlRou2y"/>
            <w:r w:rsidRPr="0098546E">
              <w:rPr>
                <w:b/>
                <w:bCs/>
                <w:noProof/>
                <w:color w:val="auto"/>
              </w:rPr>
              <w:t>32 weeks</w:t>
            </w:r>
            <w:bookmarkEnd w:id="1"/>
            <w:r w:rsidRPr="0098546E">
              <w:rPr>
                <w:b/>
                <w:bCs/>
                <w:noProof/>
                <w:color w:val="auto"/>
              </w:rPr>
              <w:t xml:space="preserve"> GA:</w:t>
            </w:r>
            <w:r w:rsidRPr="0098546E">
              <w:rPr>
                <w:noProof/>
                <w:color w:val="auto"/>
              </w:rPr>
              <w:t xml:space="preserve">   </w:t>
            </w:r>
          </w:p>
          <w:p w14:paraId="614DA4BD" w14:textId="77777777" w:rsidR="0098546E" w:rsidRPr="0098546E" w:rsidRDefault="0098546E" w:rsidP="005A7E26">
            <w:pPr>
              <w:rPr>
                <w:color w:val="auto"/>
              </w:rPr>
            </w:pPr>
            <w:r w:rsidRPr="0098546E">
              <w:rPr>
                <w:noProof/>
                <w:color w:val="auto"/>
              </w:rPr>
              <w:t xml:space="preserve">Atropine: 0.02 mg/kg IV push   </w:t>
            </w:r>
          </w:p>
          <w:p w14:paraId="7AB5E06A" w14:textId="77777777" w:rsidR="0098546E" w:rsidRPr="0098546E" w:rsidRDefault="0098546E" w:rsidP="005A7E26">
            <w:pPr>
              <w:rPr>
                <w:color w:val="auto"/>
              </w:rPr>
            </w:pPr>
            <w:r w:rsidRPr="0098546E">
              <w:rPr>
                <w:noProof/>
                <w:color w:val="auto"/>
              </w:rPr>
              <w:t xml:space="preserve">Fentanyl: 2 mcg/kg IV over 5 min   </w:t>
            </w:r>
          </w:p>
          <w:p w14:paraId="2E6F4915" w14:textId="77777777" w:rsidR="0098546E" w:rsidRPr="0098546E" w:rsidRDefault="0098546E" w:rsidP="005A7E26">
            <w:pPr>
              <w:rPr>
                <w:color w:val="auto"/>
              </w:rPr>
            </w:pPr>
            <w:r w:rsidRPr="0098546E">
              <w:rPr>
                <w:noProof/>
                <w:color w:val="auto"/>
              </w:rPr>
              <w:t xml:space="preserve">Rocuronium: 0.6 mg/kg IV push    </w:t>
            </w:r>
          </w:p>
          <w:p w14:paraId="7E5366CB" w14:textId="77777777" w:rsidR="0098546E" w:rsidRPr="0098546E" w:rsidRDefault="0098546E" w:rsidP="005A7E26">
            <w:pPr>
              <w:rPr>
                <w:noProof/>
                <w:color w:val="auto"/>
              </w:rPr>
            </w:pPr>
          </w:p>
          <w:p w14:paraId="609B747A" w14:textId="77777777" w:rsidR="0098546E" w:rsidRPr="0098546E" w:rsidRDefault="0098546E" w:rsidP="005A7E26">
            <w:pPr>
              <w:rPr>
                <w:color w:val="auto"/>
              </w:rPr>
            </w:pPr>
            <w:r w:rsidRPr="0098546E">
              <w:rPr>
                <w:b/>
                <w:bCs/>
                <w:noProof/>
                <w:color w:val="auto"/>
              </w:rPr>
              <w:t>Intubation for &gt;</w:t>
            </w:r>
            <w:bookmarkStart w:id="2" w:name="_Int_M8mNBeKE"/>
            <w:r w:rsidRPr="0098546E">
              <w:rPr>
                <w:b/>
                <w:bCs/>
                <w:noProof/>
                <w:color w:val="auto"/>
              </w:rPr>
              <w:t>32 weeks</w:t>
            </w:r>
            <w:bookmarkEnd w:id="2"/>
            <w:r w:rsidRPr="0098546E">
              <w:rPr>
                <w:b/>
                <w:bCs/>
                <w:noProof/>
                <w:color w:val="auto"/>
              </w:rPr>
              <w:t xml:space="preserve"> GA:</w:t>
            </w:r>
            <w:r w:rsidRPr="0098546E">
              <w:rPr>
                <w:noProof/>
                <w:color w:val="auto"/>
              </w:rPr>
              <w:t xml:space="preserve">   </w:t>
            </w:r>
          </w:p>
          <w:p w14:paraId="46D05A8A" w14:textId="77777777" w:rsidR="0098546E" w:rsidRPr="0098546E" w:rsidRDefault="0098546E" w:rsidP="005A7E26">
            <w:pPr>
              <w:rPr>
                <w:color w:val="auto"/>
              </w:rPr>
            </w:pPr>
            <w:r w:rsidRPr="0098546E">
              <w:rPr>
                <w:noProof/>
                <w:color w:val="auto"/>
              </w:rPr>
              <w:t xml:space="preserve">Atropine: 0.02 mg/kg IV push    </w:t>
            </w:r>
          </w:p>
          <w:p w14:paraId="422E4164" w14:textId="77777777" w:rsidR="0098546E" w:rsidRPr="0098546E" w:rsidRDefault="0098546E" w:rsidP="005A7E26">
            <w:pPr>
              <w:rPr>
                <w:color w:val="auto"/>
              </w:rPr>
            </w:pPr>
            <w:r w:rsidRPr="0098546E">
              <w:rPr>
                <w:noProof/>
                <w:color w:val="auto"/>
              </w:rPr>
              <w:t xml:space="preserve">Fentanyl: 2 mcg/kg IV over 5 min   </w:t>
            </w:r>
          </w:p>
          <w:p w14:paraId="038F6A54" w14:textId="77777777" w:rsidR="0098546E" w:rsidRPr="0098546E" w:rsidRDefault="0098546E" w:rsidP="005A7E26">
            <w:pPr>
              <w:rPr>
                <w:color w:val="auto"/>
              </w:rPr>
            </w:pPr>
            <w:r w:rsidRPr="0098546E">
              <w:rPr>
                <w:noProof/>
                <w:color w:val="auto"/>
              </w:rPr>
              <w:t xml:space="preserve">Rocuronium: 0.6 mg/kg IV push  </w:t>
            </w:r>
          </w:p>
          <w:p w14:paraId="2FEED98E" w14:textId="77777777" w:rsidR="0098546E" w:rsidRPr="0098546E" w:rsidRDefault="0098546E" w:rsidP="005A7E26">
            <w:pPr>
              <w:rPr>
                <w:color w:val="auto"/>
              </w:rPr>
            </w:pPr>
            <w:r w:rsidRPr="0098546E">
              <w:rPr>
                <w:noProof/>
                <w:color w:val="auto"/>
              </w:rPr>
              <w:t xml:space="preserve">* May need 2 doses of rocuronium for desired effect   </w:t>
            </w:r>
          </w:p>
          <w:p w14:paraId="791CE989" w14:textId="77777777" w:rsidR="0098546E" w:rsidRPr="0098546E" w:rsidRDefault="0098546E" w:rsidP="005A7E26">
            <w:pPr>
              <w:rPr>
                <w:noProof/>
                <w:color w:val="auto"/>
              </w:rPr>
            </w:pPr>
          </w:p>
          <w:p w14:paraId="65381B83" w14:textId="77777777" w:rsidR="0098546E" w:rsidRPr="0098546E" w:rsidRDefault="0098546E" w:rsidP="005A7E26">
            <w:pPr>
              <w:rPr>
                <w:color w:val="auto"/>
              </w:rPr>
            </w:pPr>
            <w:r w:rsidRPr="0098546E">
              <w:rPr>
                <w:b/>
                <w:bCs/>
                <w:noProof/>
                <w:color w:val="auto"/>
              </w:rPr>
              <w:t xml:space="preserve">RSI Intubation for infants without IV access: </w:t>
            </w:r>
            <w:r w:rsidRPr="0098546E">
              <w:rPr>
                <w:noProof/>
                <w:color w:val="auto"/>
              </w:rPr>
              <w:t xml:space="preserve">  </w:t>
            </w:r>
          </w:p>
          <w:p w14:paraId="34845C6A" w14:textId="77777777" w:rsidR="0098546E" w:rsidRPr="0098546E" w:rsidRDefault="0098546E" w:rsidP="005A7E26">
            <w:pPr>
              <w:rPr>
                <w:color w:val="auto"/>
              </w:rPr>
            </w:pPr>
            <w:r w:rsidRPr="0098546E">
              <w:rPr>
                <w:noProof/>
                <w:color w:val="auto"/>
              </w:rPr>
              <w:t xml:space="preserve">Fentanyl: 1.5mcg/kg intranasal with an atomizer (if greater than </w:t>
            </w:r>
            <w:bookmarkStart w:id="3" w:name="_Int_peujrHZg"/>
            <w:r w:rsidRPr="0098546E">
              <w:rPr>
                <w:noProof/>
                <w:color w:val="auto"/>
              </w:rPr>
              <w:t>0.15 ml</w:t>
            </w:r>
            <w:bookmarkEnd w:id="3"/>
            <w:r w:rsidRPr="0098546E">
              <w:rPr>
                <w:noProof/>
                <w:color w:val="auto"/>
              </w:rPr>
              <w:t xml:space="preserve"> per nare,   </w:t>
            </w:r>
          </w:p>
          <w:p w14:paraId="54DA1098" w14:textId="77777777" w:rsidR="0098546E" w:rsidRPr="0098546E" w:rsidRDefault="0098546E" w:rsidP="005A7E26">
            <w:pPr>
              <w:rPr>
                <w:color w:val="auto"/>
              </w:rPr>
            </w:pPr>
            <w:r w:rsidRPr="0098546E">
              <w:rPr>
                <w:noProof/>
                <w:color w:val="auto"/>
              </w:rPr>
              <w:t xml:space="preserve">consider dividing doses further)     </w:t>
            </w:r>
          </w:p>
          <w:p w14:paraId="4CBB7900" w14:textId="77777777" w:rsidR="0098546E" w:rsidRPr="0098546E" w:rsidRDefault="0098546E" w:rsidP="005A7E26">
            <w:pPr>
              <w:rPr>
                <w:noProof/>
                <w:color w:val="auto"/>
              </w:rPr>
            </w:pPr>
          </w:p>
          <w:p w14:paraId="4F1DD069" w14:textId="77777777" w:rsidR="0098546E" w:rsidRPr="0098546E" w:rsidRDefault="0098546E" w:rsidP="005A7E26">
            <w:pPr>
              <w:rPr>
                <w:color w:val="auto"/>
              </w:rPr>
            </w:pPr>
            <w:r w:rsidRPr="0098546E">
              <w:rPr>
                <w:b/>
                <w:bCs/>
                <w:noProof/>
                <w:color w:val="auto"/>
              </w:rPr>
              <w:t xml:space="preserve">RSI Exclusions:  </w:t>
            </w:r>
            <w:r w:rsidRPr="0098546E">
              <w:rPr>
                <w:noProof/>
                <w:color w:val="auto"/>
              </w:rPr>
              <w:t xml:space="preserve"> </w:t>
            </w:r>
          </w:p>
          <w:p w14:paraId="45D13D10" w14:textId="77777777" w:rsidR="0098546E" w:rsidRPr="0098546E" w:rsidRDefault="0098546E" w:rsidP="005A7E26">
            <w:pPr>
              <w:rPr>
                <w:color w:val="auto"/>
              </w:rPr>
            </w:pPr>
            <w:r w:rsidRPr="0098546E">
              <w:rPr>
                <w:noProof/>
                <w:color w:val="auto"/>
              </w:rPr>
              <w:t xml:space="preserve">*Consider fentanyl and atropine for craniofacial anomalies (*no Rocuronium)   </w:t>
            </w:r>
          </w:p>
          <w:p w14:paraId="07205E64" w14:textId="77777777" w:rsidR="0098546E" w:rsidRPr="0098546E" w:rsidRDefault="0098546E" w:rsidP="005A7E26">
            <w:pPr>
              <w:rPr>
                <w:color w:val="auto"/>
              </w:rPr>
            </w:pPr>
            <w:r w:rsidRPr="0098546E">
              <w:rPr>
                <w:noProof/>
                <w:color w:val="auto"/>
              </w:rPr>
              <w:t xml:space="preserve">* Emergent and Labor &amp; Delivery Intubations  </w:t>
            </w:r>
          </w:p>
        </w:tc>
      </w:tr>
    </w:tbl>
    <w:p w14:paraId="4507A319" w14:textId="77777777" w:rsidR="0098546E" w:rsidRDefault="0098546E">
      <w:pPr>
        <w:spacing w:before="240" w:after="240" w:line="480" w:lineRule="auto"/>
      </w:pPr>
    </w:p>
    <w:p w14:paraId="3AAECF27" w14:textId="77777777" w:rsidR="00845501" w:rsidRDefault="00845501">
      <w:pPr>
        <w:spacing w:before="240" w:after="240" w:line="480" w:lineRule="auto"/>
      </w:pPr>
    </w:p>
    <w:p w14:paraId="4B2718C0" w14:textId="77777777" w:rsidR="00845501" w:rsidRDefault="00845501">
      <w:pPr>
        <w:spacing w:before="240" w:after="240" w:line="480" w:lineRule="auto"/>
      </w:pPr>
    </w:p>
    <w:p w14:paraId="5C73BEC3" w14:textId="77777777" w:rsidR="0098546E" w:rsidRDefault="0098546E">
      <w:pPr>
        <w:spacing w:before="240" w:after="240" w:line="480" w:lineRule="auto"/>
      </w:pPr>
    </w:p>
    <w:p w14:paraId="529A141D" w14:textId="77777777" w:rsidR="00845501" w:rsidRPr="006D4818" w:rsidRDefault="00845501" w:rsidP="00845501">
      <w:pPr>
        <w:rPr>
          <w:b/>
          <w:bCs/>
          <w:noProof/>
        </w:rPr>
      </w:pPr>
      <w:r w:rsidRPr="006D4818">
        <w:rPr>
          <w:b/>
          <w:bCs/>
          <w:noProof/>
        </w:rPr>
        <w:lastRenderedPageBreak/>
        <w:t xml:space="preserve">Figure 6 </w:t>
      </w:r>
    </w:p>
    <w:p w14:paraId="71F03756" w14:textId="77777777" w:rsidR="00845501" w:rsidRPr="006D4818" w:rsidRDefault="00845501" w:rsidP="00845501">
      <w:pPr>
        <w:rPr>
          <w:noProof/>
        </w:rPr>
      </w:pPr>
    </w:p>
    <w:p w14:paraId="7C027A6B" w14:textId="77777777" w:rsidR="00845501" w:rsidRPr="006D4818" w:rsidRDefault="00845501" w:rsidP="00845501">
      <w:pPr>
        <w:rPr>
          <w:i/>
          <w:iCs/>
          <w:noProof/>
        </w:rPr>
      </w:pPr>
      <w:r w:rsidRPr="006D4818">
        <w:rPr>
          <w:i/>
          <w:iCs/>
          <w:noProof/>
        </w:rPr>
        <w:t>Intubation Checklist</w:t>
      </w:r>
    </w:p>
    <w:p w14:paraId="1F3D31E4" w14:textId="77777777" w:rsidR="00845501" w:rsidRDefault="00845501" w:rsidP="00845501">
      <w:pPr>
        <w:rPr>
          <w:noProof/>
          <w:color w:val="1F497D" w:themeColor="text2"/>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3960"/>
        <w:gridCol w:w="5400"/>
      </w:tblGrid>
      <w:tr w:rsidR="0098546E" w:rsidRPr="0098546E" w14:paraId="641FFC60" w14:textId="77777777" w:rsidTr="005A7E26">
        <w:trPr>
          <w:trHeight w:val="4965"/>
        </w:trPr>
        <w:tc>
          <w:tcPr>
            <w:tcW w:w="3960" w:type="dxa"/>
            <w:tcMar>
              <w:left w:w="105" w:type="dxa"/>
              <w:right w:w="105" w:type="dxa"/>
            </w:tcMar>
          </w:tcPr>
          <w:p w14:paraId="061F4B91" w14:textId="77777777" w:rsidR="00845501" w:rsidRPr="0098546E" w:rsidRDefault="00845501" w:rsidP="005A7E26">
            <w:pPr>
              <w:spacing w:line="259" w:lineRule="auto"/>
              <w:ind w:firstLine="0"/>
              <w:rPr>
                <w:rFonts w:ascii="Calibri" w:eastAsia="Calibri" w:hAnsi="Calibri" w:cs="Calibri"/>
                <w:color w:val="auto"/>
                <w:szCs w:val="22"/>
              </w:rPr>
            </w:pPr>
            <w:r w:rsidRPr="0098546E">
              <w:rPr>
                <w:rFonts w:ascii="Calibri" w:eastAsia="Calibri" w:hAnsi="Calibri" w:cs="Calibri"/>
                <w:b/>
                <w:bCs/>
                <w:color w:val="auto"/>
                <w:szCs w:val="22"/>
              </w:rPr>
              <w:t>INTUBATION ASSESSMENT:</w:t>
            </w:r>
          </w:p>
          <w:p w14:paraId="79A2B457" w14:textId="77777777" w:rsidR="00845501" w:rsidRPr="0098546E" w:rsidRDefault="00845501" w:rsidP="005A7E26">
            <w:pPr>
              <w:spacing w:line="259" w:lineRule="auto"/>
              <w:ind w:firstLine="0"/>
              <w:rPr>
                <w:rFonts w:ascii="Calibri" w:eastAsia="Calibri" w:hAnsi="Calibri" w:cs="Calibri"/>
                <w:color w:val="auto"/>
                <w:szCs w:val="22"/>
              </w:rPr>
            </w:pPr>
            <w:r w:rsidRPr="0098546E">
              <w:rPr>
                <w:rFonts w:ascii="Calibri" w:eastAsia="Calibri" w:hAnsi="Calibri" w:cs="Calibri"/>
                <w:color w:val="auto"/>
                <w:szCs w:val="22"/>
              </w:rPr>
              <w:t>Indication for intubation:</w:t>
            </w:r>
          </w:p>
          <w:p w14:paraId="71ED766C" w14:textId="77777777" w:rsidR="00845501" w:rsidRPr="0098546E" w:rsidRDefault="00845501" w:rsidP="005A7E26">
            <w:pPr>
              <w:spacing w:line="259" w:lineRule="auto"/>
              <w:ind w:firstLine="0"/>
              <w:rPr>
                <w:rFonts w:ascii="Calibri" w:eastAsia="Calibri" w:hAnsi="Calibri" w:cs="Calibri"/>
                <w:color w:val="auto"/>
                <w:szCs w:val="22"/>
              </w:rPr>
            </w:pPr>
            <w:r w:rsidRPr="0098546E">
              <w:rPr>
                <w:rFonts w:ascii="Calibri" w:eastAsia="Calibri" w:hAnsi="Calibri" w:cs="Calibri"/>
                <w:color w:val="auto"/>
                <w:szCs w:val="22"/>
              </w:rPr>
              <w:t>__ emergent</w:t>
            </w:r>
          </w:p>
          <w:p w14:paraId="3DE50126" w14:textId="77777777" w:rsidR="00845501" w:rsidRPr="0098546E" w:rsidRDefault="00845501" w:rsidP="005A7E26">
            <w:pPr>
              <w:spacing w:line="259" w:lineRule="auto"/>
              <w:ind w:firstLine="0"/>
              <w:rPr>
                <w:rFonts w:ascii="Calibri" w:eastAsia="Calibri" w:hAnsi="Calibri" w:cs="Calibri"/>
                <w:color w:val="auto"/>
                <w:szCs w:val="22"/>
              </w:rPr>
            </w:pPr>
            <w:r w:rsidRPr="0098546E">
              <w:rPr>
                <w:rFonts w:ascii="Calibri" w:eastAsia="Calibri" w:hAnsi="Calibri" w:cs="Calibri"/>
                <w:color w:val="auto"/>
                <w:szCs w:val="22"/>
              </w:rPr>
              <w:t>__ respiratory failure/distress</w:t>
            </w:r>
          </w:p>
          <w:p w14:paraId="1569E8A6" w14:textId="77777777" w:rsidR="00845501" w:rsidRPr="0098546E" w:rsidRDefault="00845501" w:rsidP="005A7E26">
            <w:pPr>
              <w:spacing w:line="259" w:lineRule="auto"/>
              <w:ind w:firstLine="0"/>
              <w:rPr>
                <w:rFonts w:ascii="Calibri" w:eastAsia="Calibri" w:hAnsi="Calibri" w:cs="Calibri"/>
                <w:color w:val="auto"/>
                <w:szCs w:val="22"/>
              </w:rPr>
            </w:pPr>
            <w:r w:rsidRPr="0098546E">
              <w:rPr>
                <w:rFonts w:ascii="Calibri" w:eastAsia="Calibri" w:hAnsi="Calibri" w:cs="Calibri"/>
                <w:color w:val="auto"/>
                <w:szCs w:val="22"/>
              </w:rPr>
              <w:t>__ prior surgical procedure</w:t>
            </w:r>
          </w:p>
          <w:p w14:paraId="1B0ED39E" w14:textId="77777777" w:rsidR="00845501" w:rsidRPr="0098546E" w:rsidRDefault="00845501" w:rsidP="005A7E26">
            <w:pPr>
              <w:spacing w:line="259" w:lineRule="auto"/>
              <w:ind w:firstLine="0"/>
              <w:rPr>
                <w:rFonts w:ascii="Calibri" w:eastAsia="Calibri" w:hAnsi="Calibri" w:cs="Calibri"/>
                <w:color w:val="auto"/>
                <w:szCs w:val="22"/>
              </w:rPr>
            </w:pPr>
            <w:r w:rsidRPr="0098546E">
              <w:rPr>
                <w:rFonts w:ascii="Calibri" w:eastAsia="Calibri" w:hAnsi="Calibri" w:cs="Calibri"/>
                <w:color w:val="auto"/>
                <w:szCs w:val="22"/>
              </w:rPr>
              <w:t>__ in and out surf</w:t>
            </w:r>
          </w:p>
          <w:p w14:paraId="22D9076D" w14:textId="77777777" w:rsidR="00845501" w:rsidRPr="0098546E" w:rsidRDefault="00845501" w:rsidP="005A7E26">
            <w:pPr>
              <w:spacing w:line="259" w:lineRule="auto"/>
              <w:ind w:firstLine="0"/>
              <w:rPr>
                <w:rFonts w:ascii="Calibri" w:eastAsia="Calibri" w:hAnsi="Calibri" w:cs="Calibri"/>
                <w:color w:val="auto"/>
                <w:szCs w:val="22"/>
              </w:rPr>
            </w:pPr>
            <w:r w:rsidRPr="0098546E">
              <w:rPr>
                <w:rFonts w:ascii="Calibri" w:eastAsia="Calibri" w:hAnsi="Calibri" w:cs="Calibri"/>
                <w:color w:val="auto"/>
                <w:szCs w:val="22"/>
              </w:rPr>
              <w:t>__ other ________</w:t>
            </w:r>
          </w:p>
          <w:p w14:paraId="7AFEAED2" w14:textId="77777777" w:rsidR="00845501" w:rsidRPr="0098546E" w:rsidRDefault="00845501" w:rsidP="005A7E26">
            <w:pPr>
              <w:spacing w:line="259" w:lineRule="auto"/>
              <w:ind w:firstLine="0"/>
              <w:rPr>
                <w:rFonts w:ascii="Calibri" w:eastAsia="Calibri" w:hAnsi="Calibri" w:cs="Calibri"/>
                <w:color w:val="auto"/>
                <w:szCs w:val="22"/>
              </w:rPr>
            </w:pPr>
            <w:r w:rsidRPr="0098546E">
              <w:rPr>
                <w:rFonts w:ascii="Calibri" w:eastAsia="Calibri" w:hAnsi="Calibri" w:cs="Calibri"/>
                <w:color w:val="auto"/>
                <w:szCs w:val="22"/>
              </w:rPr>
              <w:t>Notified: RT__ APP__ RN__</w:t>
            </w:r>
          </w:p>
          <w:p w14:paraId="1785A068" w14:textId="77777777" w:rsidR="00845501" w:rsidRPr="0098546E" w:rsidRDefault="00845501" w:rsidP="005A7E26">
            <w:pPr>
              <w:spacing w:line="259" w:lineRule="auto"/>
              <w:rPr>
                <w:rFonts w:ascii="Calibri" w:eastAsia="Calibri" w:hAnsi="Calibri" w:cs="Calibri"/>
                <w:color w:val="auto"/>
                <w:szCs w:val="22"/>
              </w:rPr>
            </w:pPr>
          </w:p>
          <w:p w14:paraId="7C6781D5" w14:textId="77777777" w:rsidR="00845501" w:rsidRPr="0098546E" w:rsidRDefault="00845501" w:rsidP="005A7E26">
            <w:pPr>
              <w:spacing w:line="259" w:lineRule="auto"/>
              <w:ind w:firstLine="0"/>
              <w:rPr>
                <w:rFonts w:ascii="Calibri" w:eastAsia="Calibri" w:hAnsi="Calibri" w:cs="Calibri"/>
                <w:color w:val="auto"/>
                <w:szCs w:val="22"/>
              </w:rPr>
            </w:pPr>
            <w:r w:rsidRPr="0098546E">
              <w:rPr>
                <w:rFonts w:ascii="Calibri" w:eastAsia="Calibri" w:hAnsi="Calibri" w:cs="Calibri"/>
                <w:b/>
                <w:bCs/>
                <w:color w:val="auto"/>
                <w:szCs w:val="22"/>
              </w:rPr>
              <w:t>TEAM MEMBER CHECK:</w:t>
            </w:r>
          </w:p>
          <w:p w14:paraId="29ECB03B" w14:textId="77777777" w:rsidR="00845501" w:rsidRPr="0098546E" w:rsidRDefault="00845501" w:rsidP="005A7E26">
            <w:pPr>
              <w:spacing w:line="259" w:lineRule="auto"/>
              <w:ind w:firstLine="0"/>
              <w:rPr>
                <w:rFonts w:ascii="Calibri" w:eastAsia="Calibri" w:hAnsi="Calibri" w:cs="Calibri"/>
                <w:color w:val="auto"/>
                <w:szCs w:val="22"/>
              </w:rPr>
            </w:pPr>
            <w:r w:rsidRPr="0098546E">
              <w:rPr>
                <w:rFonts w:ascii="Calibri" w:eastAsia="Calibri" w:hAnsi="Calibri" w:cs="Calibri"/>
                <w:color w:val="auto"/>
                <w:szCs w:val="22"/>
              </w:rPr>
              <w:t>__ Bedside RN</w:t>
            </w:r>
          </w:p>
          <w:p w14:paraId="783197FA" w14:textId="77777777" w:rsidR="00845501" w:rsidRPr="0098546E" w:rsidRDefault="00845501" w:rsidP="005A7E26">
            <w:pPr>
              <w:spacing w:line="259" w:lineRule="auto"/>
              <w:ind w:firstLine="0"/>
              <w:rPr>
                <w:rFonts w:ascii="Calibri" w:eastAsia="Calibri" w:hAnsi="Calibri" w:cs="Calibri"/>
                <w:color w:val="auto"/>
                <w:szCs w:val="22"/>
              </w:rPr>
            </w:pPr>
            <w:r w:rsidRPr="0098546E">
              <w:rPr>
                <w:rFonts w:ascii="Calibri" w:eastAsia="Calibri" w:hAnsi="Calibri" w:cs="Calibri"/>
                <w:color w:val="auto"/>
                <w:szCs w:val="22"/>
              </w:rPr>
              <w:t>__ RT</w:t>
            </w:r>
          </w:p>
          <w:p w14:paraId="21A05C24" w14:textId="77777777" w:rsidR="00845501" w:rsidRPr="0098546E" w:rsidRDefault="00845501" w:rsidP="005A7E26">
            <w:pPr>
              <w:spacing w:line="259" w:lineRule="auto"/>
              <w:ind w:firstLine="0"/>
              <w:rPr>
                <w:rFonts w:ascii="Calibri" w:eastAsia="Calibri" w:hAnsi="Calibri" w:cs="Calibri"/>
                <w:color w:val="auto"/>
                <w:szCs w:val="22"/>
              </w:rPr>
            </w:pPr>
            <w:r w:rsidRPr="0098546E">
              <w:rPr>
                <w:rFonts w:ascii="Calibri" w:eastAsia="Calibri" w:hAnsi="Calibri" w:cs="Calibri"/>
                <w:color w:val="auto"/>
                <w:szCs w:val="22"/>
              </w:rPr>
              <w:t>__ APP/Resident/Neo</w:t>
            </w:r>
          </w:p>
          <w:p w14:paraId="1FFB908B" w14:textId="77777777" w:rsidR="00845501" w:rsidRPr="0098546E" w:rsidRDefault="00845501" w:rsidP="005A7E26">
            <w:pPr>
              <w:spacing w:line="259" w:lineRule="auto"/>
              <w:ind w:firstLine="0"/>
              <w:rPr>
                <w:rFonts w:ascii="Calibri" w:eastAsia="Calibri" w:hAnsi="Calibri" w:cs="Calibri"/>
                <w:color w:val="auto"/>
                <w:szCs w:val="22"/>
              </w:rPr>
            </w:pPr>
            <w:r w:rsidRPr="0098546E">
              <w:rPr>
                <w:rFonts w:ascii="Calibri" w:eastAsia="Calibri" w:hAnsi="Calibri" w:cs="Calibri"/>
                <w:color w:val="auto"/>
                <w:szCs w:val="22"/>
              </w:rPr>
              <w:t>__ Recorder</w:t>
            </w:r>
          </w:p>
          <w:p w14:paraId="10E4F892" w14:textId="77777777" w:rsidR="00845501" w:rsidRPr="0098546E" w:rsidRDefault="00845501" w:rsidP="005A7E26">
            <w:pPr>
              <w:spacing w:line="259" w:lineRule="auto"/>
              <w:ind w:firstLine="0"/>
              <w:rPr>
                <w:rFonts w:ascii="Calibri" w:eastAsia="Calibri" w:hAnsi="Calibri" w:cs="Calibri"/>
                <w:color w:val="auto"/>
                <w:szCs w:val="22"/>
              </w:rPr>
            </w:pPr>
            <w:r w:rsidRPr="0098546E">
              <w:rPr>
                <w:rFonts w:ascii="Calibri" w:eastAsia="Calibri" w:hAnsi="Calibri" w:cs="Calibri"/>
                <w:color w:val="auto"/>
                <w:szCs w:val="22"/>
              </w:rPr>
              <w:t>__ Med Nurse 1</w:t>
            </w:r>
          </w:p>
          <w:p w14:paraId="3B20A4DF" w14:textId="77777777" w:rsidR="00845501" w:rsidRPr="0098546E" w:rsidRDefault="00845501" w:rsidP="005A7E26">
            <w:pPr>
              <w:spacing w:line="259" w:lineRule="auto"/>
              <w:ind w:firstLine="0"/>
              <w:rPr>
                <w:rFonts w:ascii="Calibri" w:eastAsia="Calibri" w:hAnsi="Calibri" w:cs="Calibri"/>
                <w:color w:val="auto"/>
                <w:szCs w:val="22"/>
              </w:rPr>
            </w:pPr>
            <w:r w:rsidRPr="0098546E">
              <w:rPr>
                <w:rFonts w:ascii="Calibri" w:eastAsia="Calibri" w:hAnsi="Calibri" w:cs="Calibri"/>
                <w:color w:val="auto"/>
                <w:szCs w:val="22"/>
              </w:rPr>
              <w:t>__ Med Nurse 2</w:t>
            </w:r>
          </w:p>
        </w:tc>
        <w:tc>
          <w:tcPr>
            <w:tcW w:w="5400" w:type="dxa"/>
            <w:tcMar>
              <w:left w:w="105" w:type="dxa"/>
              <w:right w:w="105" w:type="dxa"/>
            </w:tcMar>
          </w:tcPr>
          <w:p w14:paraId="6E61E2D0" w14:textId="77777777" w:rsidR="00845501" w:rsidRPr="0098546E" w:rsidRDefault="00845501" w:rsidP="005A7E26">
            <w:pPr>
              <w:spacing w:line="259" w:lineRule="auto"/>
              <w:ind w:firstLine="0"/>
              <w:jc w:val="center"/>
              <w:rPr>
                <w:rFonts w:ascii="Calibri" w:eastAsia="Calibri" w:hAnsi="Calibri" w:cs="Calibri"/>
                <w:color w:val="auto"/>
                <w:szCs w:val="22"/>
              </w:rPr>
            </w:pPr>
            <w:r w:rsidRPr="0098546E">
              <w:rPr>
                <w:rFonts w:ascii="Calibri" w:eastAsia="Calibri" w:hAnsi="Calibri" w:cs="Calibri"/>
                <w:b/>
                <w:bCs/>
                <w:color w:val="auto"/>
                <w:szCs w:val="22"/>
              </w:rPr>
              <w:t>EQUIPMENT CHECK:</w:t>
            </w:r>
          </w:p>
          <w:p w14:paraId="3C4743AB" w14:textId="77777777" w:rsidR="00845501" w:rsidRPr="0098546E" w:rsidRDefault="00845501" w:rsidP="005A7E26">
            <w:pPr>
              <w:spacing w:line="259" w:lineRule="auto"/>
              <w:ind w:firstLine="0"/>
              <w:rPr>
                <w:rFonts w:ascii="Calibri" w:eastAsia="Calibri" w:hAnsi="Calibri" w:cs="Calibri"/>
                <w:color w:val="auto"/>
                <w:szCs w:val="22"/>
              </w:rPr>
            </w:pPr>
            <w:r w:rsidRPr="0098546E">
              <w:rPr>
                <w:rFonts w:ascii="Calibri" w:eastAsia="Calibri" w:hAnsi="Calibri" w:cs="Calibri"/>
                <w:color w:val="auto"/>
                <w:szCs w:val="22"/>
              </w:rPr>
              <w:t>__ Stethoscope</w:t>
            </w:r>
          </w:p>
          <w:p w14:paraId="14FBC593" w14:textId="77777777" w:rsidR="00845501" w:rsidRPr="0098546E" w:rsidRDefault="00845501" w:rsidP="005A7E26">
            <w:pPr>
              <w:spacing w:line="259" w:lineRule="auto"/>
              <w:ind w:firstLine="0"/>
              <w:rPr>
                <w:rFonts w:ascii="Calibri" w:eastAsia="Calibri" w:hAnsi="Calibri" w:cs="Calibri"/>
                <w:color w:val="auto"/>
                <w:szCs w:val="22"/>
              </w:rPr>
            </w:pPr>
            <w:r w:rsidRPr="0098546E">
              <w:rPr>
                <w:rFonts w:ascii="Calibri" w:eastAsia="Calibri" w:hAnsi="Calibri" w:cs="Calibri"/>
                <w:color w:val="auto"/>
                <w:szCs w:val="22"/>
              </w:rPr>
              <w:t>__ Appropriate size mask</w:t>
            </w:r>
          </w:p>
          <w:p w14:paraId="19D752B3" w14:textId="77777777" w:rsidR="00845501" w:rsidRPr="0098546E" w:rsidRDefault="00845501" w:rsidP="005A7E26">
            <w:pPr>
              <w:spacing w:line="259" w:lineRule="auto"/>
              <w:ind w:firstLine="0"/>
              <w:rPr>
                <w:rFonts w:ascii="Calibri" w:eastAsia="Calibri" w:hAnsi="Calibri" w:cs="Calibri"/>
                <w:color w:val="auto"/>
                <w:szCs w:val="22"/>
              </w:rPr>
            </w:pPr>
            <w:r w:rsidRPr="0098546E">
              <w:rPr>
                <w:rFonts w:ascii="Calibri" w:eastAsia="Calibri" w:hAnsi="Calibri" w:cs="Calibri"/>
                <w:color w:val="auto"/>
                <w:szCs w:val="22"/>
              </w:rPr>
              <w:t xml:space="preserve">__ </w:t>
            </w:r>
            <w:proofErr w:type="spellStart"/>
            <w:r w:rsidRPr="0098546E">
              <w:rPr>
                <w:rFonts w:ascii="Calibri" w:eastAsia="Calibri" w:hAnsi="Calibri" w:cs="Calibri"/>
                <w:color w:val="auto"/>
                <w:szCs w:val="22"/>
              </w:rPr>
              <w:t>NeoPIP</w:t>
            </w:r>
            <w:proofErr w:type="spellEnd"/>
            <w:r w:rsidRPr="0098546E">
              <w:rPr>
                <w:rFonts w:ascii="Calibri" w:eastAsia="Calibri" w:hAnsi="Calibri" w:cs="Calibri"/>
                <w:color w:val="auto"/>
                <w:szCs w:val="22"/>
              </w:rPr>
              <w:t xml:space="preserve"> (settings 20/5 preterm and 25/5 term)</w:t>
            </w:r>
          </w:p>
          <w:p w14:paraId="748C5CA3" w14:textId="77777777" w:rsidR="00845501" w:rsidRPr="0098546E" w:rsidRDefault="00845501" w:rsidP="005A7E26">
            <w:pPr>
              <w:spacing w:line="259" w:lineRule="auto"/>
              <w:ind w:firstLine="0"/>
              <w:rPr>
                <w:rFonts w:ascii="Calibri" w:eastAsia="Calibri" w:hAnsi="Calibri" w:cs="Calibri"/>
                <w:color w:val="auto"/>
                <w:szCs w:val="22"/>
              </w:rPr>
            </w:pPr>
            <w:r w:rsidRPr="0098546E">
              <w:rPr>
                <w:rFonts w:ascii="Calibri" w:eastAsia="Calibri" w:hAnsi="Calibri" w:cs="Calibri"/>
                <w:color w:val="auto"/>
                <w:szCs w:val="22"/>
              </w:rPr>
              <w:t xml:space="preserve">__ Working Suction catheter </w:t>
            </w:r>
            <w:proofErr w:type="gramStart"/>
            <w:r w:rsidRPr="0098546E">
              <w:rPr>
                <w:rFonts w:ascii="Calibri" w:eastAsia="Calibri" w:hAnsi="Calibri" w:cs="Calibri"/>
                <w:color w:val="auto"/>
                <w:szCs w:val="22"/>
              </w:rPr>
              <w:t>8fr</w:t>
            </w:r>
            <w:proofErr w:type="gramEnd"/>
            <w:r w:rsidRPr="0098546E">
              <w:rPr>
                <w:rFonts w:ascii="Calibri" w:eastAsia="Calibri" w:hAnsi="Calibri" w:cs="Calibri"/>
                <w:color w:val="auto"/>
                <w:szCs w:val="22"/>
              </w:rPr>
              <w:t xml:space="preserve"> </w:t>
            </w:r>
          </w:p>
          <w:p w14:paraId="47CAE196" w14:textId="77777777" w:rsidR="00845501" w:rsidRPr="0098546E" w:rsidRDefault="00845501" w:rsidP="005A7E26">
            <w:pPr>
              <w:spacing w:line="259" w:lineRule="auto"/>
              <w:ind w:firstLine="0"/>
              <w:rPr>
                <w:rFonts w:ascii="Calibri" w:eastAsia="Calibri" w:hAnsi="Calibri" w:cs="Calibri"/>
                <w:color w:val="auto"/>
                <w:szCs w:val="22"/>
              </w:rPr>
            </w:pPr>
            <w:r w:rsidRPr="0098546E">
              <w:rPr>
                <w:rFonts w:ascii="Calibri" w:eastAsia="Calibri" w:hAnsi="Calibri" w:cs="Calibri"/>
                <w:color w:val="auto"/>
                <w:szCs w:val="22"/>
              </w:rPr>
              <w:t>__ Laryngoscope</w:t>
            </w:r>
          </w:p>
          <w:p w14:paraId="4D3D0172" w14:textId="77777777" w:rsidR="00845501" w:rsidRPr="0098546E" w:rsidRDefault="00845501" w:rsidP="005A7E26">
            <w:pPr>
              <w:spacing w:line="259" w:lineRule="auto"/>
              <w:ind w:firstLine="0"/>
              <w:rPr>
                <w:rFonts w:ascii="Calibri" w:eastAsia="Calibri" w:hAnsi="Calibri" w:cs="Calibri"/>
                <w:color w:val="auto"/>
                <w:szCs w:val="22"/>
              </w:rPr>
            </w:pPr>
            <w:r w:rsidRPr="0098546E">
              <w:rPr>
                <w:rFonts w:ascii="Calibri" w:eastAsia="Calibri" w:hAnsi="Calibri" w:cs="Calibri"/>
                <w:color w:val="auto"/>
                <w:szCs w:val="22"/>
              </w:rPr>
              <w:t>__ Correct Size Blade</w:t>
            </w:r>
          </w:p>
          <w:p w14:paraId="386D56F8" w14:textId="77777777" w:rsidR="00845501" w:rsidRPr="0098546E" w:rsidRDefault="00845501" w:rsidP="005A7E26">
            <w:pPr>
              <w:spacing w:line="259" w:lineRule="auto"/>
              <w:ind w:firstLine="0"/>
              <w:rPr>
                <w:rFonts w:ascii="Calibri" w:eastAsia="Calibri" w:hAnsi="Calibri" w:cs="Calibri"/>
                <w:color w:val="auto"/>
                <w:szCs w:val="22"/>
              </w:rPr>
            </w:pPr>
            <w:r w:rsidRPr="0098546E">
              <w:rPr>
                <w:rFonts w:ascii="Calibri" w:eastAsia="Calibri" w:hAnsi="Calibri" w:cs="Calibri"/>
                <w:color w:val="auto"/>
                <w:szCs w:val="22"/>
              </w:rPr>
              <w:t xml:space="preserve">__ Correct Size </w:t>
            </w:r>
            <w:bookmarkStart w:id="4" w:name="_Int_pwgmNs18"/>
            <w:r w:rsidRPr="0098546E">
              <w:rPr>
                <w:rFonts w:ascii="Calibri" w:eastAsia="Calibri" w:hAnsi="Calibri" w:cs="Calibri"/>
                <w:color w:val="auto"/>
                <w:szCs w:val="22"/>
              </w:rPr>
              <w:t>ETT</w:t>
            </w:r>
            <w:bookmarkEnd w:id="4"/>
            <w:r w:rsidRPr="0098546E">
              <w:rPr>
                <w:rFonts w:ascii="Calibri" w:eastAsia="Calibri" w:hAnsi="Calibri" w:cs="Calibri"/>
                <w:color w:val="auto"/>
                <w:szCs w:val="22"/>
              </w:rPr>
              <w:t xml:space="preserve"> with stylet available</w:t>
            </w:r>
          </w:p>
          <w:p w14:paraId="55AE38CA" w14:textId="77777777" w:rsidR="00845501" w:rsidRPr="0098546E" w:rsidRDefault="00845501" w:rsidP="005A7E26">
            <w:pPr>
              <w:spacing w:line="259" w:lineRule="auto"/>
              <w:ind w:firstLine="0"/>
              <w:rPr>
                <w:rFonts w:ascii="Calibri" w:eastAsia="Calibri" w:hAnsi="Calibri" w:cs="Calibri"/>
                <w:color w:val="auto"/>
                <w:szCs w:val="22"/>
              </w:rPr>
            </w:pPr>
            <w:r w:rsidRPr="0098546E">
              <w:rPr>
                <w:rFonts w:ascii="Calibri" w:eastAsia="Calibri" w:hAnsi="Calibri" w:cs="Calibri"/>
                <w:color w:val="auto"/>
                <w:szCs w:val="22"/>
              </w:rPr>
              <w:t>__ Pedi Cap</w:t>
            </w:r>
          </w:p>
          <w:p w14:paraId="17C58F47" w14:textId="77777777" w:rsidR="00845501" w:rsidRPr="0098546E" w:rsidRDefault="00845501" w:rsidP="005A7E26">
            <w:pPr>
              <w:spacing w:line="259" w:lineRule="auto"/>
              <w:ind w:firstLine="0"/>
              <w:rPr>
                <w:rFonts w:ascii="Calibri" w:eastAsia="Calibri" w:hAnsi="Calibri" w:cs="Calibri"/>
                <w:color w:val="auto"/>
                <w:szCs w:val="22"/>
              </w:rPr>
            </w:pPr>
            <w:r w:rsidRPr="0098546E">
              <w:rPr>
                <w:rFonts w:ascii="Calibri" w:eastAsia="Calibri" w:hAnsi="Calibri" w:cs="Calibri"/>
                <w:color w:val="auto"/>
                <w:szCs w:val="22"/>
              </w:rPr>
              <w:t>__ Aspirate NG/OG if one is in place (Feeds Stopped)</w:t>
            </w:r>
          </w:p>
          <w:p w14:paraId="11164DDE" w14:textId="77777777" w:rsidR="00845501" w:rsidRPr="0098546E" w:rsidRDefault="00845501" w:rsidP="005A7E26">
            <w:pPr>
              <w:spacing w:line="259" w:lineRule="auto"/>
              <w:ind w:firstLine="0"/>
              <w:rPr>
                <w:rFonts w:ascii="Calibri" w:eastAsia="Calibri" w:hAnsi="Calibri" w:cs="Calibri"/>
                <w:color w:val="auto"/>
                <w:szCs w:val="22"/>
              </w:rPr>
            </w:pPr>
            <w:r w:rsidRPr="0098546E">
              <w:rPr>
                <w:rFonts w:ascii="Calibri" w:eastAsia="Calibri" w:hAnsi="Calibri" w:cs="Calibri"/>
                <w:color w:val="auto"/>
                <w:szCs w:val="22"/>
              </w:rPr>
              <w:t>__ Ventilator Checked and Ready</w:t>
            </w:r>
          </w:p>
          <w:p w14:paraId="1FB60488" w14:textId="77777777" w:rsidR="00845501" w:rsidRPr="0098546E" w:rsidRDefault="00845501" w:rsidP="005A7E26">
            <w:pPr>
              <w:spacing w:line="259" w:lineRule="auto"/>
              <w:ind w:firstLine="0"/>
              <w:rPr>
                <w:rFonts w:ascii="Calibri" w:eastAsia="Calibri" w:hAnsi="Calibri" w:cs="Calibri"/>
                <w:color w:val="auto"/>
                <w:szCs w:val="22"/>
              </w:rPr>
            </w:pPr>
            <w:r w:rsidRPr="0098546E">
              <w:rPr>
                <w:rFonts w:ascii="Calibri" w:eastAsia="Calibri" w:hAnsi="Calibri" w:cs="Calibri"/>
                <w:color w:val="auto"/>
                <w:szCs w:val="22"/>
              </w:rPr>
              <w:t xml:space="preserve">__ RSI medications prescribed and at </w:t>
            </w:r>
            <w:proofErr w:type="gramStart"/>
            <w:r w:rsidRPr="0098546E">
              <w:rPr>
                <w:rFonts w:ascii="Calibri" w:eastAsia="Calibri" w:hAnsi="Calibri" w:cs="Calibri"/>
                <w:color w:val="auto"/>
                <w:szCs w:val="22"/>
              </w:rPr>
              <w:t>bedside</w:t>
            </w:r>
            <w:proofErr w:type="gramEnd"/>
          </w:p>
          <w:p w14:paraId="24D8A8CE" w14:textId="77777777" w:rsidR="00845501" w:rsidRPr="0098546E" w:rsidRDefault="00845501" w:rsidP="005A7E26">
            <w:pPr>
              <w:spacing w:line="259" w:lineRule="auto"/>
              <w:rPr>
                <w:rFonts w:ascii="Calibri" w:eastAsia="Calibri" w:hAnsi="Calibri" w:cs="Calibri"/>
                <w:color w:val="auto"/>
                <w:szCs w:val="22"/>
              </w:rPr>
            </w:pPr>
            <w:r w:rsidRPr="0098546E">
              <w:rPr>
                <w:rFonts w:ascii="Calibri" w:eastAsia="Calibri" w:hAnsi="Calibri" w:cs="Calibri"/>
                <w:color w:val="auto"/>
                <w:szCs w:val="22"/>
              </w:rPr>
              <w:t xml:space="preserve">      (Atropine, Fentanyl, and Rocuronium)</w:t>
            </w:r>
          </w:p>
          <w:p w14:paraId="26D0A0AF" w14:textId="77777777" w:rsidR="00845501" w:rsidRPr="0098546E" w:rsidRDefault="00845501" w:rsidP="005A7E26">
            <w:pPr>
              <w:spacing w:line="259" w:lineRule="auto"/>
              <w:ind w:firstLine="0"/>
              <w:rPr>
                <w:rFonts w:ascii="Calibri" w:eastAsia="Calibri" w:hAnsi="Calibri" w:cs="Calibri"/>
                <w:color w:val="auto"/>
                <w:szCs w:val="22"/>
              </w:rPr>
            </w:pPr>
            <w:r w:rsidRPr="0098546E">
              <w:rPr>
                <w:rFonts w:ascii="Calibri" w:eastAsia="Calibri" w:hAnsi="Calibri" w:cs="Calibri"/>
                <w:color w:val="auto"/>
                <w:szCs w:val="22"/>
              </w:rPr>
              <w:t xml:space="preserve">__ Consider turning on volume of QRS on </w:t>
            </w:r>
            <w:proofErr w:type="gramStart"/>
            <w:r w:rsidRPr="0098546E">
              <w:rPr>
                <w:rFonts w:ascii="Calibri" w:eastAsia="Calibri" w:hAnsi="Calibri" w:cs="Calibri"/>
                <w:color w:val="auto"/>
                <w:szCs w:val="22"/>
              </w:rPr>
              <w:t>monitor</w:t>
            </w:r>
            <w:proofErr w:type="gramEnd"/>
          </w:p>
          <w:p w14:paraId="2CB115BE" w14:textId="77777777" w:rsidR="00845501" w:rsidRPr="0098546E" w:rsidRDefault="00845501" w:rsidP="005A7E26">
            <w:pPr>
              <w:spacing w:line="259" w:lineRule="auto"/>
              <w:rPr>
                <w:rFonts w:ascii="Calibri" w:eastAsia="Calibri" w:hAnsi="Calibri" w:cs="Calibri"/>
                <w:color w:val="auto"/>
                <w:szCs w:val="22"/>
              </w:rPr>
            </w:pPr>
            <w:r w:rsidRPr="0098546E">
              <w:rPr>
                <w:rFonts w:ascii="Calibri" w:eastAsia="Calibri" w:hAnsi="Calibri" w:cs="Calibri"/>
                <w:color w:val="auto"/>
                <w:szCs w:val="22"/>
              </w:rPr>
              <w:t xml:space="preserve">      for audible </w:t>
            </w:r>
            <w:bookmarkStart w:id="5" w:name="_Int_F3LEIRdX"/>
            <w:r w:rsidRPr="0098546E">
              <w:rPr>
                <w:rFonts w:ascii="Calibri" w:eastAsia="Calibri" w:hAnsi="Calibri" w:cs="Calibri"/>
                <w:color w:val="auto"/>
                <w:szCs w:val="22"/>
              </w:rPr>
              <w:t>HR</w:t>
            </w:r>
            <w:bookmarkEnd w:id="5"/>
          </w:p>
          <w:p w14:paraId="209BEE65" w14:textId="77777777" w:rsidR="00845501" w:rsidRPr="0098546E" w:rsidRDefault="00845501" w:rsidP="005A7E26">
            <w:pPr>
              <w:spacing w:line="259" w:lineRule="auto"/>
              <w:ind w:firstLine="0"/>
              <w:rPr>
                <w:rFonts w:ascii="Calibri" w:eastAsia="Calibri" w:hAnsi="Calibri" w:cs="Calibri"/>
                <w:color w:val="auto"/>
                <w:szCs w:val="22"/>
              </w:rPr>
            </w:pPr>
            <w:r w:rsidRPr="0098546E">
              <w:rPr>
                <w:rFonts w:ascii="Calibri" w:eastAsia="Calibri" w:hAnsi="Calibri" w:cs="Calibri"/>
                <w:color w:val="auto"/>
                <w:szCs w:val="22"/>
              </w:rPr>
              <w:t>__ Consider the use of video laryngoscope(C-MAC)</w:t>
            </w:r>
          </w:p>
          <w:p w14:paraId="19156067" w14:textId="77777777" w:rsidR="00845501" w:rsidRPr="0098546E" w:rsidRDefault="00845501" w:rsidP="005A7E26">
            <w:pPr>
              <w:spacing w:line="259" w:lineRule="auto"/>
              <w:rPr>
                <w:rFonts w:ascii="Calibri" w:eastAsia="Calibri" w:hAnsi="Calibri" w:cs="Calibri"/>
                <w:color w:val="auto"/>
                <w:szCs w:val="22"/>
              </w:rPr>
            </w:pPr>
          </w:p>
        </w:tc>
      </w:tr>
      <w:tr w:rsidR="0098546E" w:rsidRPr="0098546E" w14:paraId="5B290799" w14:textId="77777777" w:rsidTr="005A7E26">
        <w:trPr>
          <w:trHeight w:val="4815"/>
        </w:trPr>
        <w:tc>
          <w:tcPr>
            <w:tcW w:w="9360" w:type="dxa"/>
            <w:gridSpan w:val="2"/>
            <w:tcMar>
              <w:left w:w="105" w:type="dxa"/>
              <w:right w:w="105" w:type="dxa"/>
            </w:tcMar>
          </w:tcPr>
          <w:p w14:paraId="3A21C81E" w14:textId="77777777" w:rsidR="00845501" w:rsidRPr="0098546E" w:rsidRDefault="00845501" w:rsidP="005A7E26">
            <w:pPr>
              <w:spacing w:line="259" w:lineRule="auto"/>
              <w:ind w:firstLine="0"/>
              <w:jc w:val="center"/>
              <w:rPr>
                <w:rFonts w:ascii="Calibri" w:eastAsia="Calibri" w:hAnsi="Calibri" w:cs="Calibri"/>
                <w:color w:val="auto"/>
                <w:szCs w:val="22"/>
              </w:rPr>
            </w:pPr>
            <w:r w:rsidRPr="0098546E">
              <w:rPr>
                <w:rFonts w:ascii="Calibri" w:eastAsia="Calibri" w:hAnsi="Calibri" w:cs="Calibri"/>
                <w:b/>
                <w:bCs/>
                <w:color w:val="auto"/>
                <w:szCs w:val="22"/>
              </w:rPr>
              <w:t>PREMEDICATIONS:</w:t>
            </w:r>
          </w:p>
          <w:p w14:paraId="3D06E730" w14:textId="77777777" w:rsidR="00845501" w:rsidRPr="0098546E" w:rsidRDefault="00845501" w:rsidP="005A7E26">
            <w:pPr>
              <w:spacing w:line="259" w:lineRule="auto"/>
              <w:ind w:firstLine="0"/>
              <w:rPr>
                <w:rFonts w:ascii="Calibri" w:eastAsia="Calibri" w:hAnsi="Calibri" w:cs="Calibri"/>
                <w:color w:val="auto"/>
                <w:szCs w:val="22"/>
              </w:rPr>
            </w:pPr>
            <w:r w:rsidRPr="0098546E">
              <w:rPr>
                <w:rFonts w:ascii="Calibri" w:eastAsia="Calibri" w:hAnsi="Calibri" w:cs="Calibri"/>
                <w:color w:val="auto"/>
                <w:szCs w:val="22"/>
              </w:rPr>
              <w:t>Order time of meds: __________________Start time of meds: ________________</w:t>
            </w:r>
          </w:p>
          <w:p w14:paraId="4CDFF06F" w14:textId="77777777" w:rsidR="00845501" w:rsidRPr="0098546E" w:rsidRDefault="00845501" w:rsidP="005A7E26">
            <w:pPr>
              <w:spacing w:line="259" w:lineRule="auto"/>
              <w:ind w:firstLine="0"/>
              <w:rPr>
                <w:rFonts w:ascii="Calibri" w:eastAsia="Calibri" w:hAnsi="Calibri" w:cs="Calibri"/>
                <w:color w:val="auto"/>
                <w:szCs w:val="22"/>
              </w:rPr>
            </w:pPr>
            <w:r w:rsidRPr="0098546E">
              <w:rPr>
                <w:rFonts w:ascii="Calibri" w:eastAsia="Calibri" w:hAnsi="Calibri" w:cs="Calibri"/>
                <w:color w:val="auto"/>
                <w:szCs w:val="22"/>
              </w:rPr>
              <w:t>Start time of intubation: _______________Time Intubation Completed: _________</w:t>
            </w:r>
          </w:p>
          <w:p w14:paraId="46179D8D" w14:textId="77777777" w:rsidR="00845501" w:rsidRPr="0098546E" w:rsidRDefault="00845501" w:rsidP="005A7E26">
            <w:pPr>
              <w:spacing w:line="259" w:lineRule="auto"/>
              <w:rPr>
                <w:rFonts w:ascii="Calibri" w:eastAsia="Calibri" w:hAnsi="Calibri" w:cs="Calibri"/>
                <w:color w:val="auto"/>
                <w:szCs w:val="22"/>
              </w:rPr>
            </w:pPr>
          </w:p>
          <w:p w14:paraId="13041227" w14:textId="77777777" w:rsidR="00845501" w:rsidRPr="0098546E" w:rsidRDefault="00845501" w:rsidP="005A7E26">
            <w:pPr>
              <w:spacing w:line="259" w:lineRule="auto"/>
              <w:ind w:firstLine="0"/>
              <w:rPr>
                <w:rFonts w:ascii="Calibri" w:eastAsia="Calibri" w:hAnsi="Calibri" w:cs="Calibri"/>
                <w:color w:val="auto"/>
                <w:szCs w:val="22"/>
              </w:rPr>
            </w:pPr>
            <w:r w:rsidRPr="0098546E">
              <w:rPr>
                <w:rFonts w:ascii="Calibri" w:eastAsia="Calibri" w:hAnsi="Calibri" w:cs="Calibri"/>
                <w:b/>
                <w:bCs/>
                <w:color w:val="auto"/>
                <w:szCs w:val="22"/>
              </w:rPr>
              <w:t>___None        ___Atropine (0.02 mg/</w:t>
            </w:r>
            <w:bookmarkStart w:id="6" w:name="_Int_2bMOYuvu"/>
            <w:proofErr w:type="gramStart"/>
            <w:r w:rsidRPr="0098546E">
              <w:rPr>
                <w:rFonts w:ascii="Calibri" w:eastAsia="Calibri" w:hAnsi="Calibri" w:cs="Calibri"/>
                <w:b/>
                <w:bCs/>
                <w:color w:val="auto"/>
                <w:szCs w:val="22"/>
              </w:rPr>
              <w:t xml:space="preserve">kg)   </w:t>
            </w:r>
            <w:bookmarkEnd w:id="6"/>
            <w:proofErr w:type="gramEnd"/>
            <w:r w:rsidRPr="0098546E">
              <w:rPr>
                <w:rFonts w:ascii="Calibri" w:eastAsia="Calibri" w:hAnsi="Calibri" w:cs="Calibri"/>
                <w:b/>
                <w:bCs/>
                <w:color w:val="auto"/>
                <w:szCs w:val="22"/>
              </w:rPr>
              <w:t xml:space="preserve">      ___ Fentanyl (1-2mcg/kg)      </w:t>
            </w:r>
          </w:p>
          <w:p w14:paraId="1E39132C" w14:textId="77777777" w:rsidR="00845501" w:rsidRPr="0098546E" w:rsidRDefault="00845501" w:rsidP="005A7E26">
            <w:pPr>
              <w:spacing w:line="259" w:lineRule="auto"/>
              <w:rPr>
                <w:rFonts w:ascii="Calibri" w:eastAsia="Calibri" w:hAnsi="Calibri" w:cs="Calibri"/>
                <w:color w:val="auto"/>
                <w:szCs w:val="22"/>
              </w:rPr>
            </w:pPr>
            <w:r w:rsidRPr="0098546E">
              <w:rPr>
                <w:rFonts w:ascii="Calibri" w:eastAsia="Calibri" w:hAnsi="Calibri" w:cs="Calibri"/>
                <w:b/>
                <w:bCs/>
                <w:color w:val="auto"/>
                <w:szCs w:val="22"/>
              </w:rPr>
              <w:t xml:space="preserve">          ___ Rocuronium (0.06mg/</w:t>
            </w:r>
            <w:bookmarkStart w:id="7" w:name="_Int_rUG1scHd"/>
            <w:proofErr w:type="gramStart"/>
            <w:r w:rsidRPr="0098546E">
              <w:rPr>
                <w:rFonts w:ascii="Calibri" w:eastAsia="Calibri" w:hAnsi="Calibri" w:cs="Calibri"/>
                <w:b/>
                <w:bCs/>
                <w:color w:val="auto"/>
                <w:szCs w:val="22"/>
              </w:rPr>
              <w:t xml:space="preserve">kg)   </w:t>
            </w:r>
            <w:bookmarkEnd w:id="7"/>
            <w:proofErr w:type="gramEnd"/>
            <w:r w:rsidRPr="0098546E">
              <w:rPr>
                <w:rFonts w:ascii="Calibri" w:eastAsia="Calibri" w:hAnsi="Calibri" w:cs="Calibri"/>
                <w:b/>
                <w:bCs/>
                <w:color w:val="auto"/>
                <w:szCs w:val="22"/>
              </w:rPr>
              <w:t xml:space="preserve">___ Intranasal Fentanyl (1.5mcg/kg) </w:t>
            </w:r>
          </w:p>
          <w:p w14:paraId="0EA150E2" w14:textId="77777777" w:rsidR="00845501" w:rsidRPr="0098546E" w:rsidRDefault="00845501" w:rsidP="005A7E26">
            <w:pPr>
              <w:spacing w:line="259" w:lineRule="auto"/>
              <w:rPr>
                <w:rFonts w:ascii="Calibri" w:eastAsia="Calibri" w:hAnsi="Calibri" w:cs="Calibri"/>
                <w:color w:val="auto"/>
                <w:szCs w:val="22"/>
              </w:rPr>
            </w:pPr>
          </w:p>
          <w:p w14:paraId="5DA8B608" w14:textId="77777777" w:rsidR="00845501" w:rsidRPr="0098546E" w:rsidRDefault="00845501" w:rsidP="005A7E26">
            <w:pPr>
              <w:spacing w:line="259" w:lineRule="auto"/>
              <w:ind w:firstLine="0"/>
              <w:rPr>
                <w:rFonts w:ascii="Calibri" w:eastAsia="Calibri" w:hAnsi="Calibri" w:cs="Calibri"/>
                <w:b/>
                <w:bCs/>
                <w:color w:val="auto"/>
                <w:szCs w:val="22"/>
              </w:rPr>
            </w:pPr>
            <w:r w:rsidRPr="0098546E">
              <w:rPr>
                <w:rFonts w:ascii="Calibri" w:eastAsia="Calibri" w:hAnsi="Calibri" w:cs="Calibri"/>
                <w:b/>
                <w:bCs/>
                <w:color w:val="auto"/>
                <w:szCs w:val="22"/>
              </w:rPr>
              <w:t xml:space="preserve">NUMBER OF ATTEMPTS: ______________Successfully Intubated by____________ </w:t>
            </w:r>
          </w:p>
          <w:p w14:paraId="2C5C3922" w14:textId="77777777" w:rsidR="00845501" w:rsidRPr="0098546E" w:rsidRDefault="00845501" w:rsidP="005A7E26">
            <w:pPr>
              <w:spacing w:line="259" w:lineRule="auto"/>
              <w:rPr>
                <w:rFonts w:ascii="Calibri" w:eastAsia="Calibri" w:hAnsi="Calibri" w:cs="Calibri"/>
                <w:color w:val="auto"/>
                <w:szCs w:val="22"/>
              </w:rPr>
            </w:pPr>
            <w:r w:rsidRPr="0098546E">
              <w:rPr>
                <w:rFonts w:ascii="Calibri" w:eastAsia="Calibri" w:hAnsi="Calibri" w:cs="Calibri"/>
                <w:b/>
                <w:bCs/>
                <w:color w:val="auto"/>
                <w:szCs w:val="22"/>
              </w:rPr>
              <w:t xml:space="preserve">*(includes “looking” with blade in mouth) </w:t>
            </w:r>
          </w:p>
          <w:p w14:paraId="69089A3A" w14:textId="77777777" w:rsidR="00845501" w:rsidRPr="0098546E" w:rsidRDefault="00845501" w:rsidP="005A7E26">
            <w:pPr>
              <w:spacing w:line="259" w:lineRule="auto"/>
              <w:rPr>
                <w:rFonts w:ascii="Calibri" w:eastAsia="Calibri" w:hAnsi="Calibri" w:cs="Calibri"/>
                <w:color w:val="auto"/>
                <w:szCs w:val="22"/>
              </w:rPr>
            </w:pPr>
          </w:p>
          <w:p w14:paraId="0A118ADA" w14:textId="77777777" w:rsidR="00845501" w:rsidRPr="0098546E" w:rsidRDefault="00845501" w:rsidP="005A7E26">
            <w:pPr>
              <w:spacing w:line="259" w:lineRule="auto"/>
              <w:ind w:firstLine="0"/>
              <w:rPr>
                <w:rFonts w:ascii="Calibri" w:eastAsia="Calibri" w:hAnsi="Calibri" w:cs="Calibri"/>
                <w:color w:val="auto"/>
                <w:szCs w:val="22"/>
              </w:rPr>
            </w:pPr>
            <w:r w:rsidRPr="0098546E">
              <w:rPr>
                <w:rFonts w:ascii="Calibri" w:eastAsia="Calibri" w:hAnsi="Calibri" w:cs="Calibri"/>
                <w:b/>
                <w:bCs/>
                <w:color w:val="auto"/>
                <w:szCs w:val="22"/>
              </w:rPr>
              <w:t>ADVERSE EVENTS:</w:t>
            </w:r>
          </w:p>
          <w:p w14:paraId="5E087043" w14:textId="77777777" w:rsidR="00845501" w:rsidRPr="0098546E" w:rsidRDefault="00845501" w:rsidP="005A7E26">
            <w:pPr>
              <w:spacing w:line="259" w:lineRule="auto"/>
              <w:ind w:firstLine="0"/>
              <w:rPr>
                <w:rFonts w:ascii="Calibri" w:eastAsia="Calibri" w:hAnsi="Calibri" w:cs="Calibri"/>
                <w:color w:val="auto"/>
                <w:szCs w:val="22"/>
              </w:rPr>
            </w:pPr>
            <w:r w:rsidRPr="0098546E">
              <w:rPr>
                <w:rFonts w:ascii="Calibri" w:eastAsia="Calibri" w:hAnsi="Calibri" w:cs="Calibri"/>
                <w:color w:val="auto"/>
                <w:szCs w:val="22"/>
              </w:rPr>
              <w:t xml:space="preserve">____ bleeding of gums or oropharynx </w:t>
            </w:r>
          </w:p>
          <w:p w14:paraId="04C7947C" w14:textId="77777777" w:rsidR="00845501" w:rsidRPr="0098546E" w:rsidRDefault="00845501" w:rsidP="005A7E26">
            <w:pPr>
              <w:spacing w:line="259" w:lineRule="auto"/>
              <w:ind w:firstLine="0"/>
              <w:rPr>
                <w:rFonts w:ascii="Calibri" w:eastAsia="Calibri" w:hAnsi="Calibri" w:cs="Calibri"/>
                <w:color w:val="auto"/>
                <w:szCs w:val="22"/>
              </w:rPr>
            </w:pPr>
            <w:r w:rsidRPr="0098546E">
              <w:rPr>
                <w:rFonts w:ascii="Calibri" w:eastAsia="Calibri" w:hAnsi="Calibri" w:cs="Calibri"/>
                <w:color w:val="auto"/>
                <w:szCs w:val="22"/>
              </w:rPr>
              <w:t xml:space="preserve">____ chest wall rigidity  </w:t>
            </w:r>
          </w:p>
          <w:p w14:paraId="7797F9DD" w14:textId="77777777" w:rsidR="00845501" w:rsidRPr="0098546E" w:rsidRDefault="00845501" w:rsidP="005A7E26">
            <w:pPr>
              <w:spacing w:line="259" w:lineRule="auto"/>
              <w:ind w:firstLine="0"/>
              <w:rPr>
                <w:rFonts w:ascii="Calibri" w:eastAsia="Calibri" w:hAnsi="Calibri" w:cs="Calibri"/>
                <w:color w:val="auto"/>
                <w:szCs w:val="22"/>
              </w:rPr>
            </w:pPr>
            <w:r w:rsidRPr="0098546E">
              <w:rPr>
                <w:rFonts w:ascii="Calibri" w:eastAsia="Calibri" w:hAnsi="Calibri" w:cs="Calibri"/>
                <w:color w:val="auto"/>
                <w:szCs w:val="22"/>
              </w:rPr>
              <w:t xml:space="preserve">____ bradycardia during intubation attempt </w:t>
            </w:r>
          </w:p>
          <w:p w14:paraId="1C59828E" w14:textId="77777777" w:rsidR="00845501" w:rsidRPr="0098546E" w:rsidRDefault="00845501" w:rsidP="005A7E26">
            <w:pPr>
              <w:spacing w:line="259" w:lineRule="auto"/>
              <w:ind w:firstLine="0"/>
              <w:rPr>
                <w:rFonts w:ascii="Calibri" w:eastAsia="Calibri" w:hAnsi="Calibri" w:cs="Calibri"/>
                <w:color w:val="auto"/>
                <w:szCs w:val="22"/>
              </w:rPr>
            </w:pPr>
            <w:r w:rsidRPr="0098546E">
              <w:rPr>
                <w:rFonts w:ascii="Calibri" w:eastAsia="Calibri" w:hAnsi="Calibri" w:cs="Calibri"/>
                <w:color w:val="auto"/>
                <w:szCs w:val="22"/>
              </w:rPr>
              <w:t xml:space="preserve">____ prolonged bradycardia/desaturation requiring escalation (ex: chest compressions) </w:t>
            </w:r>
          </w:p>
          <w:p w14:paraId="30F25163" w14:textId="77777777" w:rsidR="00845501" w:rsidRPr="0098546E" w:rsidRDefault="00845501" w:rsidP="005A7E26">
            <w:pPr>
              <w:spacing w:line="259" w:lineRule="auto"/>
              <w:ind w:firstLine="0"/>
              <w:rPr>
                <w:rFonts w:ascii="Calibri" w:eastAsia="Calibri" w:hAnsi="Calibri" w:cs="Calibri"/>
                <w:color w:val="auto"/>
                <w:szCs w:val="22"/>
              </w:rPr>
            </w:pPr>
            <w:r w:rsidRPr="0098546E">
              <w:rPr>
                <w:rFonts w:ascii="Calibri" w:eastAsia="Calibri" w:hAnsi="Calibri" w:cs="Calibri"/>
                <w:color w:val="auto"/>
                <w:szCs w:val="22"/>
              </w:rPr>
              <w:t>____ other (please specify)</w:t>
            </w:r>
          </w:p>
        </w:tc>
      </w:tr>
    </w:tbl>
    <w:p w14:paraId="28FED9BC" w14:textId="77777777" w:rsidR="00845501" w:rsidRDefault="00845501">
      <w:pPr>
        <w:spacing w:before="240" w:after="240" w:line="480" w:lineRule="auto"/>
      </w:pPr>
    </w:p>
    <w:p w14:paraId="37ED9E07" w14:textId="77777777" w:rsidR="009B6017" w:rsidRDefault="009B6017" w:rsidP="009B6017">
      <w:pPr>
        <w:spacing w:line="480" w:lineRule="auto"/>
        <w:contextualSpacing w:val="0"/>
        <w:rPr>
          <w:noProof/>
          <w:color w:val="000000"/>
          <w:lang w:eastAsia="ja-JP"/>
        </w:rPr>
      </w:pPr>
    </w:p>
    <w:p w14:paraId="408F5EAE" w14:textId="77777777" w:rsidR="009B6017" w:rsidRDefault="009B6017" w:rsidP="009B6017">
      <w:pPr>
        <w:spacing w:line="480" w:lineRule="auto"/>
        <w:contextualSpacing w:val="0"/>
        <w:rPr>
          <w:noProof/>
          <w:color w:val="000000"/>
          <w:lang w:eastAsia="ja-JP"/>
        </w:rPr>
      </w:pPr>
    </w:p>
    <w:p w14:paraId="0542F7EE" w14:textId="31AFCE70" w:rsidR="009B6017" w:rsidRPr="009B6017" w:rsidRDefault="009B6017" w:rsidP="009B6017">
      <w:pPr>
        <w:spacing w:line="480" w:lineRule="auto"/>
        <w:contextualSpacing w:val="0"/>
        <w:rPr>
          <w:b/>
          <w:bCs/>
          <w:noProof/>
          <w:lang w:eastAsia="ja-JP"/>
        </w:rPr>
      </w:pPr>
      <w:r w:rsidRPr="009B6017">
        <w:rPr>
          <w:b/>
          <w:bCs/>
          <w:noProof/>
          <w:lang w:eastAsia="ja-JP"/>
        </w:rPr>
        <w:lastRenderedPageBreak/>
        <w:t>Table 1</w:t>
      </w:r>
    </w:p>
    <w:p w14:paraId="752E0D2C" w14:textId="77777777" w:rsidR="009B6017" w:rsidRPr="009B6017" w:rsidRDefault="009B6017" w:rsidP="009B6017">
      <w:pPr>
        <w:spacing w:line="480" w:lineRule="auto"/>
        <w:contextualSpacing w:val="0"/>
        <w:rPr>
          <w:i/>
          <w:iCs/>
          <w:noProof/>
          <w:lang w:eastAsia="ja-JP"/>
        </w:rPr>
      </w:pPr>
      <w:r w:rsidRPr="009B6017">
        <w:rPr>
          <w:i/>
          <w:iCs/>
          <w:noProof/>
          <w:lang w:eastAsia="ja-JP"/>
        </w:rPr>
        <w:t>Number of Patients Intubated by Location</w:t>
      </w:r>
    </w:p>
    <w:p w14:paraId="02BC352B" w14:textId="77777777" w:rsidR="009B6017" w:rsidRPr="009B6017" w:rsidRDefault="009B6017" w:rsidP="009B6017">
      <w:pPr>
        <w:spacing w:line="480" w:lineRule="auto"/>
        <w:contextualSpacing w:val="0"/>
        <w:rPr>
          <w:rFonts w:ascii="Calibri" w:eastAsia="SimSun" w:hAnsi="Calibri"/>
          <w:color w:val="000000"/>
          <w:sz w:val="22"/>
          <w:lang w:eastAsia="ja-JP"/>
        </w:rPr>
      </w:pPr>
      <w:r w:rsidRPr="009B6017">
        <w:rPr>
          <w:rFonts w:ascii="Calibri" w:eastAsia="SimSun" w:hAnsi="Calibri"/>
          <w:noProof/>
          <w:color w:val="000000"/>
          <w:sz w:val="22"/>
          <w:lang w:eastAsia="ja-JP"/>
        </w:rPr>
        <w:drawing>
          <wp:inline distT="0" distB="0" distL="0" distR="0" wp14:anchorId="6B94E853" wp14:editId="4AA1A696">
            <wp:extent cx="4572000" cy="2743200"/>
            <wp:effectExtent l="0" t="0" r="0" b="0"/>
            <wp:docPr id="1293220801" name="Picture 1293220801" descr="A graph of blu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220801" name="Picture 1293220801" descr="A graph of blue squares&#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4572000" cy="2743200"/>
                    </a:xfrm>
                    <a:prstGeom prst="rect">
                      <a:avLst/>
                    </a:prstGeom>
                  </pic:spPr>
                </pic:pic>
              </a:graphicData>
            </a:graphic>
          </wp:inline>
        </w:drawing>
      </w:r>
    </w:p>
    <w:p w14:paraId="72D7293D" w14:textId="77777777" w:rsidR="006D4818" w:rsidRDefault="006D4818" w:rsidP="009B6017">
      <w:pPr>
        <w:spacing w:line="480" w:lineRule="auto"/>
        <w:ind w:firstLine="720"/>
        <w:contextualSpacing w:val="0"/>
        <w:rPr>
          <w:rFonts w:ascii="Calibri" w:eastAsia="SimSun" w:hAnsi="Calibri"/>
          <w:color w:val="000000"/>
          <w:sz w:val="22"/>
          <w:lang w:eastAsia="ja-JP"/>
        </w:rPr>
      </w:pPr>
    </w:p>
    <w:p w14:paraId="53FA65D4" w14:textId="77777777" w:rsidR="006D4818" w:rsidRDefault="006D4818" w:rsidP="009B6017">
      <w:pPr>
        <w:spacing w:line="480" w:lineRule="auto"/>
        <w:ind w:firstLine="720"/>
        <w:contextualSpacing w:val="0"/>
        <w:rPr>
          <w:rFonts w:ascii="Calibri" w:eastAsia="SimSun" w:hAnsi="Calibri"/>
          <w:color w:val="000000"/>
          <w:sz w:val="22"/>
          <w:lang w:eastAsia="ja-JP"/>
        </w:rPr>
      </w:pPr>
    </w:p>
    <w:p w14:paraId="41F5AB3D" w14:textId="77777777" w:rsidR="006D4818" w:rsidRDefault="006D4818" w:rsidP="009B6017">
      <w:pPr>
        <w:spacing w:line="480" w:lineRule="auto"/>
        <w:ind w:firstLine="720"/>
        <w:contextualSpacing w:val="0"/>
        <w:rPr>
          <w:rFonts w:ascii="Calibri" w:eastAsia="SimSun" w:hAnsi="Calibri"/>
          <w:color w:val="000000"/>
          <w:sz w:val="22"/>
          <w:lang w:eastAsia="ja-JP"/>
        </w:rPr>
      </w:pPr>
    </w:p>
    <w:p w14:paraId="730E841C" w14:textId="77777777" w:rsidR="006D4818" w:rsidRDefault="006D4818" w:rsidP="009B6017">
      <w:pPr>
        <w:spacing w:line="480" w:lineRule="auto"/>
        <w:ind w:firstLine="720"/>
        <w:contextualSpacing w:val="0"/>
        <w:rPr>
          <w:rFonts w:ascii="Calibri" w:eastAsia="SimSun" w:hAnsi="Calibri"/>
          <w:color w:val="000000"/>
          <w:sz w:val="22"/>
          <w:lang w:eastAsia="ja-JP"/>
        </w:rPr>
      </w:pPr>
    </w:p>
    <w:p w14:paraId="06A5EDCD" w14:textId="77777777" w:rsidR="006D4818" w:rsidRDefault="006D4818" w:rsidP="009B6017">
      <w:pPr>
        <w:spacing w:line="480" w:lineRule="auto"/>
        <w:ind w:firstLine="720"/>
        <w:contextualSpacing w:val="0"/>
        <w:rPr>
          <w:rFonts w:ascii="Calibri" w:eastAsia="SimSun" w:hAnsi="Calibri"/>
          <w:color w:val="000000"/>
          <w:sz w:val="22"/>
          <w:lang w:eastAsia="ja-JP"/>
        </w:rPr>
      </w:pPr>
    </w:p>
    <w:p w14:paraId="7904B9D5" w14:textId="77777777" w:rsidR="006D4818" w:rsidRDefault="006D4818" w:rsidP="009B6017">
      <w:pPr>
        <w:spacing w:line="480" w:lineRule="auto"/>
        <w:ind w:firstLine="720"/>
        <w:contextualSpacing w:val="0"/>
        <w:rPr>
          <w:rFonts w:ascii="Calibri" w:eastAsia="SimSun" w:hAnsi="Calibri"/>
          <w:color w:val="000000"/>
          <w:sz w:val="22"/>
          <w:lang w:eastAsia="ja-JP"/>
        </w:rPr>
      </w:pPr>
    </w:p>
    <w:p w14:paraId="2B703F05" w14:textId="77777777" w:rsidR="006D4818" w:rsidRDefault="006D4818" w:rsidP="009B6017">
      <w:pPr>
        <w:spacing w:line="480" w:lineRule="auto"/>
        <w:ind w:firstLine="720"/>
        <w:contextualSpacing w:val="0"/>
        <w:rPr>
          <w:rFonts w:ascii="Calibri" w:eastAsia="SimSun" w:hAnsi="Calibri"/>
          <w:color w:val="000000"/>
          <w:sz w:val="22"/>
          <w:lang w:eastAsia="ja-JP"/>
        </w:rPr>
      </w:pPr>
    </w:p>
    <w:p w14:paraId="6E122EF8" w14:textId="77777777" w:rsidR="006D4818" w:rsidRDefault="006D4818" w:rsidP="009B6017">
      <w:pPr>
        <w:spacing w:line="480" w:lineRule="auto"/>
        <w:ind w:firstLine="720"/>
        <w:contextualSpacing w:val="0"/>
        <w:rPr>
          <w:rFonts w:ascii="Calibri" w:eastAsia="SimSun" w:hAnsi="Calibri"/>
          <w:color w:val="000000"/>
          <w:sz w:val="22"/>
          <w:lang w:eastAsia="ja-JP"/>
        </w:rPr>
      </w:pPr>
    </w:p>
    <w:p w14:paraId="161A9431" w14:textId="77777777" w:rsidR="006D4818" w:rsidRDefault="006D4818" w:rsidP="009B6017">
      <w:pPr>
        <w:spacing w:line="480" w:lineRule="auto"/>
        <w:ind w:firstLine="720"/>
        <w:contextualSpacing w:val="0"/>
        <w:rPr>
          <w:rFonts w:ascii="Calibri" w:eastAsia="SimSun" w:hAnsi="Calibri"/>
          <w:color w:val="000000"/>
          <w:sz w:val="22"/>
          <w:lang w:eastAsia="ja-JP"/>
        </w:rPr>
      </w:pPr>
    </w:p>
    <w:p w14:paraId="54F21C9F" w14:textId="77777777" w:rsidR="006D4818" w:rsidRDefault="006D4818" w:rsidP="009B6017">
      <w:pPr>
        <w:spacing w:line="480" w:lineRule="auto"/>
        <w:ind w:firstLine="720"/>
        <w:contextualSpacing w:val="0"/>
        <w:rPr>
          <w:rFonts w:ascii="Calibri" w:eastAsia="SimSun" w:hAnsi="Calibri"/>
          <w:color w:val="000000"/>
          <w:sz w:val="22"/>
          <w:lang w:eastAsia="ja-JP"/>
        </w:rPr>
      </w:pPr>
    </w:p>
    <w:p w14:paraId="580800C5" w14:textId="77777777" w:rsidR="006D4818" w:rsidRDefault="006D4818" w:rsidP="006D4818">
      <w:pPr>
        <w:jc w:val="both"/>
        <w:rPr>
          <w:noProof/>
          <w:color w:val="1F497D" w:themeColor="text2"/>
        </w:rPr>
      </w:pPr>
    </w:p>
    <w:p w14:paraId="4CF966E3" w14:textId="77777777" w:rsidR="006D4818" w:rsidRDefault="006D4818" w:rsidP="006D4818">
      <w:pPr>
        <w:jc w:val="both"/>
        <w:rPr>
          <w:noProof/>
          <w:color w:val="1F497D" w:themeColor="text2"/>
        </w:rPr>
      </w:pPr>
    </w:p>
    <w:p w14:paraId="1CC48065" w14:textId="77777777" w:rsidR="006D4818" w:rsidRDefault="006D4818" w:rsidP="006D4818">
      <w:pPr>
        <w:jc w:val="both"/>
        <w:rPr>
          <w:noProof/>
          <w:color w:val="1F497D" w:themeColor="text2"/>
        </w:rPr>
      </w:pPr>
    </w:p>
    <w:p w14:paraId="40F8878F" w14:textId="77777777" w:rsidR="006D4818" w:rsidRDefault="006D4818" w:rsidP="006D4818">
      <w:pPr>
        <w:jc w:val="both"/>
        <w:rPr>
          <w:noProof/>
          <w:color w:val="1F497D" w:themeColor="text2"/>
        </w:rPr>
      </w:pPr>
    </w:p>
    <w:p w14:paraId="42B9DACA" w14:textId="77777777" w:rsidR="006D4818" w:rsidRDefault="006D4818" w:rsidP="006D4818">
      <w:pPr>
        <w:jc w:val="both"/>
        <w:rPr>
          <w:noProof/>
          <w:color w:val="1F497D" w:themeColor="text2"/>
        </w:rPr>
      </w:pPr>
    </w:p>
    <w:p w14:paraId="57682E64" w14:textId="77777777" w:rsidR="006D4818" w:rsidRDefault="006D4818" w:rsidP="006D4818">
      <w:pPr>
        <w:jc w:val="both"/>
        <w:rPr>
          <w:noProof/>
          <w:color w:val="1F497D" w:themeColor="text2"/>
        </w:rPr>
      </w:pPr>
    </w:p>
    <w:p w14:paraId="05C3C64F" w14:textId="5A17A029" w:rsidR="006D4818" w:rsidRPr="006D4818" w:rsidRDefault="006D4818" w:rsidP="006D4818">
      <w:pPr>
        <w:jc w:val="both"/>
        <w:rPr>
          <w:b/>
          <w:bCs/>
          <w:noProof/>
        </w:rPr>
      </w:pPr>
      <w:r w:rsidRPr="006D4818">
        <w:rPr>
          <w:b/>
          <w:bCs/>
          <w:noProof/>
        </w:rPr>
        <w:lastRenderedPageBreak/>
        <w:t>Table 2</w:t>
      </w:r>
    </w:p>
    <w:p w14:paraId="7705EDA1" w14:textId="77777777" w:rsidR="006D4818" w:rsidRPr="006D4818" w:rsidRDefault="006D4818" w:rsidP="006D4818">
      <w:pPr>
        <w:jc w:val="both"/>
        <w:rPr>
          <w:i/>
          <w:iCs/>
          <w:noProof/>
          <w:highlight w:val="yellow"/>
        </w:rPr>
      </w:pPr>
    </w:p>
    <w:p w14:paraId="429B8211" w14:textId="77777777" w:rsidR="006D4818" w:rsidRPr="006D4818" w:rsidRDefault="006D4818" w:rsidP="006D4818">
      <w:pPr>
        <w:jc w:val="both"/>
        <w:rPr>
          <w:i/>
          <w:iCs/>
          <w:noProof/>
        </w:rPr>
      </w:pPr>
      <w:r w:rsidRPr="006D4818">
        <w:rPr>
          <w:i/>
          <w:iCs/>
          <w:noProof/>
        </w:rPr>
        <w:t>Gestational Age at Birth by Gender and Intubation Location</w:t>
      </w:r>
    </w:p>
    <w:p w14:paraId="7FDA12C6" w14:textId="77777777" w:rsidR="006D4818" w:rsidRDefault="006D4818" w:rsidP="006D4818">
      <w:pPr>
        <w:jc w:val="both"/>
        <w:rPr>
          <w:i/>
          <w:iCs/>
          <w:noProof/>
          <w:color w:val="1F497D" w:themeColor="text2"/>
        </w:rPr>
      </w:pPr>
    </w:p>
    <w:p w14:paraId="62D996F2" w14:textId="77777777" w:rsidR="006D4818" w:rsidRDefault="006D4818" w:rsidP="006D4818">
      <w:r>
        <w:rPr>
          <w:noProof/>
        </w:rPr>
        <w:drawing>
          <wp:inline distT="0" distB="0" distL="0" distR="0" wp14:anchorId="5080BAC6" wp14:editId="758A173E">
            <wp:extent cx="4572000" cy="2743200"/>
            <wp:effectExtent l="0" t="0" r="0" b="0"/>
            <wp:docPr id="2111362904" name="Picture 2111362904" descr="A graph with blue and orang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362904" name="Picture 2111362904" descr="A graph with blue and orange bars&#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4572000" cy="2743200"/>
                    </a:xfrm>
                    <a:prstGeom prst="rect">
                      <a:avLst/>
                    </a:prstGeom>
                  </pic:spPr>
                </pic:pic>
              </a:graphicData>
            </a:graphic>
          </wp:inline>
        </w:drawing>
      </w:r>
    </w:p>
    <w:p w14:paraId="2B5B97D2" w14:textId="1B1CC3E2" w:rsidR="009B6017" w:rsidRPr="0098546E" w:rsidRDefault="009B6017" w:rsidP="0098546E">
      <w:pPr>
        <w:spacing w:line="480" w:lineRule="auto"/>
        <w:contextualSpacing w:val="0"/>
        <w:rPr>
          <w:rFonts w:ascii="Calibri" w:eastAsia="SimSun" w:hAnsi="Calibri"/>
          <w:color w:val="000000"/>
          <w:sz w:val="22"/>
          <w:lang w:eastAsia="ja-JP"/>
        </w:rPr>
      </w:pPr>
    </w:p>
    <w:sectPr w:rsidR="009B6017" w:rsidRPr="0098546E">
      <w:headerReference w:type="even" r:id="rId49"/>
      <w:headerReference w:type="default" r:id="rId50"/>
      <w:footerReference w:type="even" r:id="rId51"/>
      <w:footerReference w:type="default" r:id="rId52"/>
      <w:headerReference w:type="first" r:id="rId53"/>
      <w:footerReference w:type="first" r:id="rId54"/>
      <w:pgSz w:w="12240" w:h="15840"/>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13F9F" w14:textId="77777777" w:rsidR="00273113" w:rsidRDefault="00273113">
      <w:r>
        <w:separator/>
      </w:r>
    </w:p>
  </w:endnote>
  <w:endnote w:type="continuationSeparator" w:id="0">
    <w:p w14:paraId="6F658BCA" w14:textId="77777777" w:rsidR="00273113" w:rsidRDefault="00273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5393F" w14:textId="77777777" w:rsidR="00B17410" w:rsidRDefault="00B17410"/>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53963" w14:textId="77777777" w:rsidR="00B17410" w:rsidRDefault="00B17410"/>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53964" w14:textId="77777777" w:rsidR="00B17410" w:rsidRDefault="00B17410"/>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53969" w14:textId="77777777" w:rsidR="00B17410" w:rsidRDefault="00B17410"/>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5396F" w14:textId="77777777" w:rsidR="00B17410" w:rsidRDefault="00B17410"/>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53970" w14:textId="77777777" w:rsidR="00B17410" w:rsidRDefault="00B17410"/>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53975" w14:textId="77777777" w:rsidR="00B17410" w:rsidRDefault="00B17410"/>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5397B" w14:textId="77777777" w:rsidR="00B17410" w:rsidRDefault="00B17410"/>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5397C" w14:textId="77777777" w:rsidR="00B17410" w:rsidRDefault="00B17410"/>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53981" w14:textId="77777777" w:rsidR="00B17410" w:rsidRDefault="00B17410"/>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53987" w14:textId="77777777" w:rsidR="00B17410" w:rsidRDefault="00B1741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53940" w14:textId="77777777" w:rsidR="00B17410" w:rsidRDefault="00B17410"/>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53988" w14:textId="77777777" w:rsidR="00B17410" w:rsidRDefault="00B17410"/>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5398D" w14:textId="77777777" w:rsidR="00B17410" w:rsidRDefault="00B1741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53945" w14:textId="77777777" w:rsidR="00B17410" w:rsidRDefault="00B1741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5394B" w14:textId="77777777" w:rsidR="00B17410" w:rsidRDefault="00B1741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5394C" w14:textId="77777777" w:rsidR="00B17410" w:rsidRDefault="00B1741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53951" w14:textId="77777777" w:rsidR="00B17410" w:rsidRDefault="00B17410"/>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53957" w14:textId="77777777" w:rsidR="00B17410" w:rsidRDefault="00B17410"/>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53958" w14:textId="77777777" w:rsidR="00B17410" w:rsidRDefault="00B17410"/>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5395D" w14:textId="77777777" w:rsidR="00B17410" w:rsidRDefault="00B1741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A9563" w14:textId="77777777" w:rsidR="00273113" w:rsidRDefault="00273113">
      <w:r>
        <w:separator/>
      </w:r>
    </w:p>
  </w:footnote>
  <w:footnote w:type="continuationSeparator" w:id="0">
    <w:p w14:paraId="11B44083" w14:textId="77777777" w:rsidR="00273113" w:rsidRDefault="002731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5393A" w14:textId="77777777" w:rsidR="00B17410" w:rsidRDefault="00B17410"/>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5395E" w14:textId="77777777" w:rsidR="00B17410" w:rsidRDefault="00B17410"/>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8424"/>
      <w:gridCol w:w="936"/>
    </w:tblGrid>
    <w:tr w:rsidR="00B17410" w14:paraId="13953961" w14:textId="77777777">
      <w:tc>
        <w:tcPr>
          <w:tcW w:w="4500" w:type="pct"/>
        </w:tcPr>
        <w:p w14:paraId="1395395F" w14:textId="77777777" w:rsidR="00B17410" w:rsidRDefault="00EA3300">
          <w:r>
            <w:rPr>
              <w:color w:val="000000"/>
            </w:rPr>
            <w:t>IMPPROVING INTUBATIONS</w:t>
          </w:r>
        </w:p>
      </w:tc>
      <w:tc>
        <w:tcPr>
          <w:tcW w:w="1250" w:type="pct"/>
        </w:tcPr>
        <w:p w14:paraId="13953960" w14:textId="77777777" w:rsidR="00B17410" w:rsidRDefault="00EA3300">
          <w:pPr>
            <w:jc w:val="right"/>
          </w:pPr>
          <w:r>
            <w:fldChar w:fldCharType="begin"/>
          </w:r>
          <w:r>
            <w:rPr>
              <w:color w:val="000000"/>
            </w:rPr>
            <w:instrText>PAGE</w:instrText>
          </w:r>
          <w:r>
            <w:fldChar w:fldCharType="separate"/>
          </w:r>
          <w:r>
            <w:rPr>
              <w:color w:val="000000"/>
            </w:rPr>
            <w:t>16</w:t>
          </w:r>
          <w:r>
            <w:fldChar w:fldCharType="end"/>
          </w:r>
        </w:p>
      </w:tc>
    </w:tr>
  </w:tbl>
  <w:p w14:paraId="13953962" w14:textId="77777777" w:rsidR="00B17410" w:rsidRDefault="00B17410"/>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024"/>
      <w:gridCol w:w="336"/>
    </w:tblGrid>
    <w:tr w:rsidR="00B17410" w14:paraId="13953967" w14:textId="77777777">
      <w:tc>
        <w:tcPr>
          <w:tcW w:w="4500" w:type="pct"/>
        </w:tcPr>
        <w:p w14:paraId="13953965" w14:textId="77777777" w:rsidR="00B17410" w:rsidRDefault="00EA3300">
          <w:r>
            <w:rPr>
              <w:color w:val="000000"/>
            </w:rPr>
            <w:t>IMPPROVING INTUBATIONS</w:t>
          </w:r>
        </w:p>
      </w:tc>
      <w:tc>
        <w:tcPr>
          <w:tcW w:w="0" w:type="pct"/>
        </w:tcPr>
        <w:p w14:paraId="13953966" w14:textId="77777777" w:rsidR="00B17410" w:rsidRDefault="00EA3300">
          <w:pPr>
            <w:jc w:val="right"/>
          </w:pPr>
          <w:r>
            <w:fldChar w:fldCharType="begin"/>
          </w:r>
          <w:r>
            <w:instrText>PAGE</w:instrText>
          </w:r>
          <w:r w:rsidR="004F4327">
            <w:fldChar w:fldCharType="separate"/>
          </w:r>
          <w:r>
            <w:fldChar w:fldCharType="end"/>
          </w:r>
        </w:p>
      </w:tc>
    </w:tr>
  </w:tbl>
  <w:p w14:paraId="13953968" w14:textId="77777777" w:rsidR="00B17410" w:rsidRDefault="00B17410"/>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5396A" w14:textId="77777777" w:rsidR="00B17410" w:rsidRDefault="00B17410"/>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8424"/>
      <w:gridCol w:w="936"/>
    </w:tblGrid>
    <w:tr w:rsidR="00B17410" w14:paraId="1395396D" w14:textId="77777777">
      <w:tc>
        <w:tcPr>
          <w:tcW w:w="4500" w:type="pct"/>
        </w:tcPr>
        <w:p w14:paraId="1395396B" w14:textId="77777777" w:rsidR="00B17410" w:rsidRDefault="00EA3300">
          <w:r>
            <w:rPr>
              <w:color w:val="000000"/>
            </w:rPr>
            <w:t>IMPPROVING INTUBATIONS</w:t>
          </w:r>
        </w:p>
      </w:tc>
      <w:tc>
        <w:tcPr>
          <w:tcW w:w="1250" w:type="pct"/>
        </w:tcPr>
        <w:p w14:paraId="1395396C" w14:textId="77777777" w:rsidR="00B17410" w:rsidRDefault="00EA3300">
          <w:pPr>
            <w:jc w:val="right"/>
          </w:pPr>
          <w:r>
            <w:fldChar w:fldCharType="begin"/>
          </w:r>
          <w:r>
            <w:rPr>
              <w:color w:val="000000"/>
            </w:rPr>
            <w:instrText>PAGE</w:instrText>
          </w:r>
          <w:r>
            <w:fldChar w:fldCharType="separate"/>
          </w:r>
          <w:r>
            <w:rPr>
              <w:color w:val="000000"/>
            </w:rPr>
            <w:t>17</w:t>
          </w:r>
          <w:r>
            <w:fldChar w:fldCharType="end"/>
          </w:r>
        </w:p>
      </w:tc>
    </w:tr>
  </w:tbl>
  <w:p w14:paraId="1395396E" w14:textId="77777777" w:rsidR="00B17410" w:rsidRDefault="00B17410"/>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024"/>
      <w:gridCol w:w="336"/>
    </w:tblGrid>
    <w:tr w:rsidR="00B17410" w14:paraId="13953973" w14:textId="77777777">
      <w:tc>
        <w:tcPr>
          <w:tcW w:w="4500" w:type="pct"/>
        </w:tcPr>
        <w:p w14:paraId="13953971" w14:textId="77777777" w:rsidR="00B17410" w:rsidRDefault="00EA3300">
          <w:r>
            <w:rPr>
              <w:color w:val="000000"/>
            </w:rPr>
            <w:t>IMPPROVING INTUBATIONS</w:t>
          </w:r>
        </w:p>
      </w:tc>
      <w:tc>
        <w:tcPr>
          <w:tcW w:w="0" w:type="pct"/>
        </w:tcPr>
        <w:p w14:paraId="13953972" w14:textId="77777777" w:rsidR="00B17410" w:rsidRDefault="00EA3300">
          <w:pPr>
            <w:jc w:val="right"/>
          </w:pPr>
          <w:r>
            <w:fldChar w:fldCharType="begin"/>
          </w:r>
          <w:r>
            <w:instrText>PAGE</w:instrText>
          </w:r>
          <w:r w:rsidR="004F4327">
            <w:fldChar w:fldCharType="separate"/>
          </w:r>
          <w:r>
            <w:fldChar w:fldCharType="end"/>
          </w:r>
        </w:p>
      </w:tc>
    </w:tr>
  </w:tbl>
  <w:p w14:paraId="13953974" w14:textId="77777777" w:rsidR="00B17410" w:rsidRDefault="00B17410"/>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53976" w14:textId="77777777" w:rsidR="00B17410" w:rsidRDefault="00B17410"/>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8424"/>
      <w:gridCol w:w="936"/>
    </w:tblGrid>
    <w:tr w:rsidR="00B17410" w14:paraId="13953979" w14:textId="77777777">
      <w:tc>
        <w:tcPr>
          <w:tcW w:w="4500" w:type="pct"/>
        </w:tcPr>
        <w:p w14:paraId="13953977" w14:textId="77777777" w:rsidR="00B17410" w:rsidRDefault="00EA3300">
          <w:r>
            <w:rPr>
              <w:color w:val="000000"/>
            </w:rPr>
            <w:t>IMPPROVING INTUBATIONS</w:t>
          </w:r>
        </w:p>
      </w:tc>
      <w:tc>
        <w:tcPr>
          <w:tcW w:w="1250" w:type="pct"/>
        </w:tcPr>
        <w:p w14:paraId="13953978" w14:textId="77777777" w:rsidR="00B17410" w:rsidRDefault="00EA3300">
          <w:pPr>
            <w:jc w:val="right"/>
          </w:pPr>
          <w:r>
            <w:fldChar w:fldCharType="begin"/>
          </w:r>
          <w:r>
            <w:rPr>
              <w:color w:val="000000"/>
            </w:rPr>
            <w:instrText>PAGE</w:instrText>
          </w:r>
          <w:r>
            <w:fldChar w:fldCharType="separate"/>
          </w:r>
          <w:r>
            <w:rPr>
              <w:color w:val="000000"/>
            </w:rPr>
            <w:t>18</w:t>
          </w:r>
          <w:r>
            <w:fldChar w:fldCharType="end"/>
          </w:r>
        </w:p>
      </w:tc>
    </w:tr>
  </w:tbl>
  <w:p w14:paraId="1395397A" w14:textId="77777777" w:rsidR="00B17410" w:rsidRDefault="00B17410"/>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024"/>
      <w:gridCol w:w="336"/>
    </w:tblGrid>
    <w:tr w:rsidR="00B17410" w14:paraId="1395397F" w14:textId="77777777">
      <w:tc>
        <w:tcPr>
          <w:tcW w:w="4500" w:type="pct"/>
        </w:tcPr>
        <w:p w14:paraId="1395397D" w14:textId="77777777" w:rsidR="00B17410" w:rsidRDefault="00EA3300">
          <w:r>
            <w:rPr>
              <w:color w:val="000000"/>
            </w:rPr>
            <w:t>IMPPROVING INTUBATIONS</w:t>
          </w:r>
        </w:p>
      </w:tc>
      <w:tc>
        <w:tcPr>
          <w:tcW w:w="0" w:type="pct"/>
        </w:tcPr>
        <w:p w14:paraId="1395397E" w14:textId="77777777" w:rsidR="00B17410" w:rsidRDefault="00EA3300">
          <w:pPr>
            <w:jc w:val="right"/>
          </w:pPr>
          <w:r>
            <w:fldChar w:fldCharType="begin"/>
          </w:r>
          <w:r>
            <w:instrText>PAGE</w:instrText>
          </w:r>
          <w:r w:rsidR="004F4327">
            <w:fldChar w:fldCharType="separate"/>
          </w:r>
          <w:r>
            <w:fldChar w:fldCharType="end"/>
          </w:r>
        </w:p>
      </w:tc>
    </w:tr>
  </w:tbl>
  <w:p w14:paraId="13953980" w14:textId="77777777" w:rsidR="00B17410" w:rsidRDefault="00B17410"/>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53982" w14:textId="77777777" w:rsidR="00B17410" w:rsidRDefault="00B1741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8424"/>
      <w:gridCol w:w="936"/>
    </w:tblGrid>
    <w:tr w:rsidR="00B17410" w14:paraId="1395393D" w14:textId="77777777">
      <w:tc>
        <w:tcPr>
          <w:tcW w:w="4500" w:type="pct"/>
        </w:tcPr>
        <w:p w14:paraId="1395393B" w14:textId="77777777" w:rsidR="00B17410" w:rsidRDefault="00EA3300">
          <w:r>
            <w:rPr>
              <w:color w:val="000000"/>
            </w:rPr>
            <w:t>IMPPROVING INTUBATIONS</w:t>
          </w:r>
        </w:p>
      </w:tc>
      <w:tc>
        <w:tcPr>
          <w:tcW w:w="1250" w:type="pct"/>
        </w:tcPr>
        <w:p w14:paraId="1395393C" w14:textId="77777777" w:rsidR="00B17410" w:rsidRDefault="00EA3300">
          <w:pPr>
            <w:jc w:val="right"/>
          </w:pPr>
          <w:r>
            <w:fldChar w:fldCharType="begin"/>
          </w:r>
          <w:r>
            <w:rPr>
              <w:color w:val="000000"/>
            </w:rPr>
            <w:instrText>PAGE</w:instrText>
          </w:r>
          <w:r w:rsidR="004F4327">
            <w:fldChar w:fldCharType="separate"/>
          </w:r>
          <w:r>
            <w:fldChar w:fldCharType="end"/>
          </w:r>
        </w:p>
      </w:tc>
    </w:tr>
  </w:tbl>
  <w:p w14:paraId="1395393E" w14:textId="77777777" w:rsidR="00B17410" w:rsidRDefault="00B17410"/>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8424"/>
      <w:gridCol w:w="936"/>
    </w:tblGrid>
    <w:tr w:rsidR="00B17410" w14:paraId="13953985" w14:textId="77777777">
      <w:tc>
        <w:tcPr>
          <w:tcW w:w="4500" w:type="pct"/>
        </w:tcPr>
        <w:p w14:paraId="13953983" w14:textId="77777777" w:rsidR="00B17410" w:rsidRDefault="00EA3300">
          <w:r>
            <w:rPr>
              <w:color w:val="000000"/>
            </w:rPr>
            <w:t>IMPPROVING INTUBATIONS</w:t>
          </w:r>
        </w:p>
      </w:tc>
      <w:tc>
        <w:tcPr>
          <w:tcW w:w="1250" w:type="pct"/>
        </w:tcPr>
        <w:p w14:paraId="13953984" w14:textId="77777777" w:rsidR="00B17410" w:rsidRDefault="00EA3300">
          <w:pPr>
            <w:jc w:val="right"/>
          </w:pPr>
          <w:r>
            <w:fldChar w:fldCharType="begin"/>
          </w:r>
          <w:r>
            <w:rPr>
              <w:color w:val="000000"/>
            </w:rPr>
            <w:instrText>PAGE</w:instrText>
          </w:r>
          <w:r>
            <w:fldChar w:fldCharType="separate"/>
          </w:r>
          <w:r>
            <w:rPr>
              <w:color w:val="000000"/>
            </w:rPr>
            <w:t>19</w:t>
          </w:r>
          <w:r>
            <w:fldChar w:fldCharType="end"/>
          </w:r>
        </w:p>
      </w:tc>
    </w:tr>
  </w:tbl>
  <w:p w14:paraId="13953986" w14:textId="77777777" w:rsidR="00B17410" w:rsidRDefault="00B17410"/>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024"/>
      <w:gridCol w:w="336"/>
    </w:tblGrid>
    <w:tr w:rsidR="00B17410" w14:paraId="1395398B" w14:textId="77777777">
      <w:tc>
        <w:tcPr>
          <w:tcW w:w="4500" w:type="pct"/>
        </w:tcPr>
        <w:p w14:paraId="13953989" w14:textId="77777777" w:rsidR="00B17410" w:rsidRDefault="00EA3300">
          <w:r>
            <w:rPr>
              <w:color w:val="000000"/>
            </w:rPr>
            <w:t>IMPPROVING INTUBATIONS</w:t>
          </w:r>
        </w:p>
      </w:tc>
      <w:tc>
        <w:tcPr>
          <w:tcW w:w="0" w:type="pct"/>
        </w:tcPr>
        <w:p w14:paraId="1395398A" w14:textId="77777777" w:rsidR="00B17410" w:rsidRDefault="00EA3300">
          <w:pPr>
            <w:jc w:val="right"/>
          </w:pPr>
          <w:r>
            <w:fldChar w:fldCharType="begin"/>
          </w:r>
          <w:r>
            <w:instrText>PAGE</w:instrText>
          </w:r>
          <w:r w:rsidR="004F4327">
            <w:fldChar w:fldCharType="separate"/>
          </w:r>
          <w:r>
            <w:fldChar w:fldCharType="end"/>
          </w:r>
        </w:p>
      </w:tc>
    </w:tr>
  </w:tbl>
  <w:p w14:paraId="1395398C" w14:textId="77777777" w:rsidR="00B17410" w:rsidRDefault="00B1741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024"/>
      <w:gridCol w:w="336"/>
    </w:tblGrid>
    <w:tr w:rsidR="00B17410" w14:paraId="13953943" w14:textId="77777777">
      <w:tc>
        <w:tcPr>
          <w:tcW w:w="4500" w:type="pct"/>
        </w:tcPr>
        <w:p w14:paraId="13953941" w14:textId="77777777" w:rsidR="00B17410" w:rsidRDefault="00EA3300">
          <w:r>
            <w:rPr>
              <w:color w:val="000000"/>
            </w:rPr>
            <w:t>IMPPROVING INTUBATIONS</w:t>
          </w:r>
        </w:p>
      </w:tc>
      <w:tc>
        <w:tcPr>
          <w:tcW w:w="0" w:type="pct"/>
        </w:tcPr>
        <w:p w14:paraId="13953942" w14:textId="77777777" w:rsidR="00B17410" w:rsidRDefault="00EA3300">
          <w:pPr>
            <w:jc w:val="right"/>
          </w:pPr>
          <w:r>
            <w:fldChar w:fldCharType="begin"/>
          </w:r>
          <w:r>
            <w:rPr>
              <w:color w:val="000000"/>
            </w:rPr>
            <w:instrText>PAGE</w:instrText>
          </w:r>
          <w:r>
            <w:fldChar w:fldCharType="separate"/>
          </w:r>
          <w:r>
            <w:rPr>
              <w:color w:val="000000"/>
            </w:rPr>
            <w:t>1</w:t>
          </w:r>
          <w:r>
            <w:fldChar w:fldCharType="end"/>
          </w:r>
        </w:p>
      </w:tc>
    </w:tr>
  </w:tbl>
  <w:p w14:paraId="13953944" w14:textId="77777777" w:rsidR="00B17410" w:rsidRDefault="00B1741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53946" w14:textId="77777777" w:rsidR="00B17410" w:rsidRDefault="00B1741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8424"/>
      <w:gridCol w:w="936"/>
    </w:tblGrid>
    <w:tr w:rsidR="00B17410" w14:paraId="13953949" w14:textId="77777777">
      <w:tc>
        <w:tcPr>
          <w:tcW w:w="4500" w:type="pct"/>
        </w:tcPr>
        <w:p w14:paraId="13953947" w14:textId="77777777" w:rsidR="00B17410" w:rsidRDefault="00EA3300">
          <w:r>
            <w:rPr>
              <w:color w:val="000000"/>
            </w:rPr>
            <w:t>IMPPROVING INTUBATIONS</w:t>
          </w:r>
        </w:p>
      </w:tc>
      <w:tc>
        <w:tcPr>
          <w:tcW w:w="1250" w:type="pct"/>
        </w:tcPr>
        <w:p w14:paraId="13953948" w14:textId="77777777" w:rsidR="00B17410" w:rsidRDefault="00EA3300">
          <w:pPr>
            <w:jc w:val="right"/>
          </w:pPr>
          <w:r>
            <w:fldChar w:fldCharType="begin"/>
          </w:r>
          <w:r>
            <w:rPr>
              <w:color w:val="000000"/>
            </w:rPr>
            <w:instrText>PAGE</w:instrText>
          </w:r>
          <w:r>
            <w:fldChar w:fldCharType="separate"/>
          </w:r>
          <w:r>
            <w:rPr>
              <w:color w:val="000000"/>
            </w:rPr>
            <w:t>2</w:t>
          </w:r>
          <w:r>
            <w:fldChar w:fldCharType="end"/>
          </w:r>
        </w:p>
      </w:tc>
    </w:tr>
  </w:tbl>
  <w:p w14:paraId="1395394A" w14:textId="77777777" w:rsidR="00B17410" w:rsidRDefault="00B1741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024"/>
      <w:gridCol w:w="336"/>
    </w:tblGrid>
    <w:tr w:rsidR="00B17410" w14:paraId="1395394F" w14:textId="77777777">
      <w:tc>
        <w:tcPr>
          <w:tcW w:w="4500" w:type="pct"/>
        </w:tcPr>
        <w:p w14:paraId="1395394D" w14:textId="77777777" w:rsidR="00B17410" w:rsidRDefault="00EA3300">
          <w:r>
            <w:rPr>
              <w:color w:val="000000"/>
            </w:rPr>
            <w:t>IMPPROVING INTUBATIONS</w:t>
          </w:r>
        </w:p>
      </w:tc>
      <w:tc>
        <w:tcPr>
          <w:tcW w:w="0" w:type="pct"/>
        </w:tcPr>
        <w:p w14:paraId="1395394E" w14:textId="77777777" w:rsidR="00B17410" w:rsidRDefault="00EA3300">
          <w:pPr>
            <w:jc w:val="right"/>
          </w:pPr>
          <w:r>
            <w:fldChar w:fldCharType="begin"/>
          </w:r>
          <w:r>
            <w:instrText>PAGE</w:instrText>
          </w:r>
          <w:r w:rsidR="004F4327">
            <w:fldChar w:fldCharType="separate"/>
          </w:r>
          <w:r>
            <w:fldChar w:fldCharType="end"/>
          </w:r>
        </w:p>
      </w:tc>
    </w:tr>
  </w:tbl>
  <w:p w14:paraId="13953950" w14:textId="77777777" w:rsidR="00B17410" w:rsidRDefault="00B1741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53952" w14:textId="77777777" w:rsidR="00B17410" w:rsidRDefault="00B1741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8424"/>
      <w:gridCol w:w="936"/>
    </w:tblGrid>
    <w:tr w:rsidR="00B17410" w14:paraId="13953955" w14:textId="77777777">
      <w:tc>
        <w:tcPr>
          <w:tcW w:w="4500" w:type="pct"/>
        </w:tcPr>
        <w:p w14:paraId="13953953" w14:textId="77777777" w:rsidR="00B17410" w:rsidRDefault="00EA3300">
          <w:r>
            <w:rPr>
              <w:color w:val="000000"/>
            </w:rPr>
            <w:t>IMPPROVING INTUBATIONS</w:t>
          </w:r>
        </w:p>
      </w:tc>
      <w:tc>
        <w:tcPr>
          <w:tcW w:w="1250" w:type="pct"/>
        </w:tcPr>
        <w:p w14:paraId="13953954" w14:textId="77777777" w:rsidR="00B17410" w:rsidRDefault="00EA3300">
          <w:pPr>
            <w:jc w:val="right"/>
          </w:pPr>
          <w:r>
            <w:fldChar w:fldCharType="begin"/>
          </w:r>
          <w:r>
            <w:rPr>
              <w:color w:val="000000"/>
            </w:rPr>
            <w:instrText>PAGE</w:instrText>
          </w:r>
          <w:r>
            <w:fldChar w:fldCharType="separate"/>
          </w:r>
          <w:r>
            <w:rPr>
              <w:color w:val="000000"/>
            </w:rPr>
            <w:t>15</w:t>
          </w:r>
          <w:r>
            <w:fldChar w:fldCharType="end"/>
          </w:r>
        </w:p>
      </w:tc>
    </w:tr>
  </w:tbl>
  <w:p w14:paraId="13953956" w14:textId="77777777" w:rsidR="00B17410" w:rsidRDefault="00B1741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024"/>
      <w:gridCol w:w="336"/>
    </w:tblGrid>
    <w:tr w:rsidR="00B17410" w14:paraId="1395395B" w14:textId="77777777">
      <w:tc>
        <w:tcPr>
          <w:tcW w:w="4500" w:type="pct"/>
        </w:tcPr>
        <w:p w14:paraId="13953959" w14:textId="77777777" w:rsidR="00B17410" w:rsidRDefault="00EA3300">
          <w:r>
            <w:rPr>
              <w:color w:val="000000"/>
            </w:rPr>
            <w:t>IMPPROVING INTUBATIONS</w:t>
          </w:r>
        </w:p>
      </w:tc>
      <w:tc>
        <w:tcPr>
          <w:tcW w:w="0" w:type="pct"/>
        </w:tcPr>
        <w:p w14:paraId="1395395A" w14:textId="77777777" w:rsidR="00B17410" w:rsidRDefault="00EA3300">
          <w:pPr>
            <w:jc w:val="right"/>
          </w:pPr>
          <w:r>
            <w:fldChar w:fldCharType="begin"/>
          </w:r>
          <w:r>
            <w:instrText>PAGE</w:instrText>
          </w:r>
          <w:r w:rsidR="004F4327">
            <w:fldChar w:fldCharType="separate"/>
          </w:r>
          <w:r>
            <w:fldChar w:fldCharType="end"/>
          </w:r>
        </w:p>
      </w:tc>
    </w:tr>
  </w:tbl>
  <w:p w14:paraId="1395395C" w14:textId="77777777" w:rsidR="00B17410" w:rsidRDefault="00B1741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6FDCC"/>
    <w:multiLevelType w:val="hybridMultilevel"/>
    <w:tmpl w:val="399C7EF2"/>
    <w:lvl w:ilvl="0" w:tplc="AFE68012">
      <w:start w:val="1"/>
      <w:numFmt w:val="bullet"/>
      <w:lvlText w:val=""/>
      <w:lvlJc w:val="left"/>
      <w:pPr>
        <w:ind w:left="720" w:hanging="360"/>
      </w:pPr>
      <w:rPr>
        <w:rFonts w:ascii="Symbol" w:hAnsi="Symbol" w:hint="default"/>
      </w:rPr>
    </w:lvl>
    <w:lvl w:ilvl="1" w:tplc="A87E6E50">
      <w:start w:val="1"/>
      <w:numFmt w:val="bullet"/>
      <w:lvlText w:val="o"/>
      <w:lvlJc w:val="left"/>
      <w:pPr>
        <w:ind w:left="1440" w:hanging="360"/>
      </w:pPr>
      <w:rPr>
        <w:rFonts w:ascii="Courier New" w:hAnsi="Courier New" w:hint="default"/>
      </w:rPr>
    </w:lvl>
    <w:lvl w:ilvl="2" w:tplc="5C129F68">
      <w:start w:val="1"/>
      <w:numFmt w:val="bullet"/>
      <w:lvlText w:val=""/>
      <w:lvlJc w:val="left"/>
      <w:pPr>
        <w:ind w:left="2160" w:hanging="360"/>
      </w:pPr>
      <w:rPr>
        <w:rFonts w:ascii="Wingdings" w:hAnsi="Wingdings" w:hint="default"/>
      </w:rPr>
    </w:lvl>
    <w:lvl w:ilvl="3" w:tplc="FFAE633C">
      <w:start w:val="1"/>
      <w:numFmt w:val="bullet"/>
      <w:lvlText w:val=""/>
      <w:lvlJc w:val="left"/>
      <w:pPr>
        <w:ind w:left="2880" w:hanging="360"/>
      </w:pPr>
      <w:rPr>
        <w:rFonts w:ascii="Symbol" w:hAnsi="Symbol" w:hint="default"/>
      </w:rPr>
    </w:lvl>
    <w:lvl w:ilvl="4" w:tplc="6F5803B0">
      <w:start w:val="1"/>
      <w:numFmt w:val="bullet"/>
      <w:lvlText w:val="o"/>
      <w:lvlJc w:val="left"/>
      <w:pPr>
        <w:ind w:left="3600" w:hanging="360"/>
      </w:pPr>
      <w:rPr>
        <w:rFonts w:ascii="Courier New" w:hAnsi="Courier New" w:hint="default"/>
      </w:rPr>
    </w:lvl>
    <w:lvl w:ilvl="5" w:tplc="F8EE4910">
      <w:start w:val="1"/>
      <w:numFmt w:val="bullet"/>
      <w:lvlText w:val=""/>
      <w:lvlJc w:val="left"/>
      <w:pPr>
        <w:ind w:left="4320" w:hanging="360"/>
      </w:pPr>
      <w:rPr>
        <w:rFonts w:ascii="Wingdings" w:hAnsi="Wingdings" w:hint="default"/>
      </w:rPr>
    </w:lvl>
    <w:lvl w:ilvl="6" w:tplc="592EA22C">
      <w:start w:val="1"/>
      <w:numFmt w:val="bullet"/>
      <w:lvlText w:val=""/>
      <w:lvlJc w:val="left"/>
      <w:pPr>
        <w:ind w:left="5040" w:hanging="360"/>
      </w:pPr>
      <w:rPr>
        <w:rFonts w:ascii="Symbol" w:hAnsi="Symbol" w:hint="default"/>
      </w:rPr>
    </w:lvl>
    <w:lvl w:ilvl="7" w:tplc="108C30B0">
      <w:start w:val="1"/>
      <w:numFmt w:val="bullet"/>
      <w:lvlText w:val="o"/>
      <w:lvlJc w:val="left"/>
      <w:pPr>
        <w:ind w:left="5760" w:hanging="360"/>
      </w:pPr>
      <w:rPr>
        <w:rFonts w:ascii="Courier New" w:hAnsi="Courier New" w:hint="default"/>
      </w:rPr>
    </w:lvl>
    <w:lvl w:ilvl="8" w:tplc="2CD8B7A6">
      <w:start w:val="1"/>
      <w:numFmt w:val="bullet"/>
      <w:lvlText w:val=""/>
      <w:lvlJc w:val="left"/>
      <w:pPr>
        <w:ind w:left="6480" w:hanging="360"/>
      </w:pPr>
      <w:rPr>
        <w:rFonts w:ascii="Wingdings" w:hAnsi="Wingdings" w:hint="default"/>
      </w:rPr>
    </w:lvl>
  </w:abstractNum>
  <w:num w:numId="1" w16cid:durableId="796073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256A6F"/>
    <w:rsid w:val="00262CB4"/>
    <w:rsid w:val="002674AF"/>
    <w:rsid w:val="00273113"/>
    <w:rsid w:val="002C7FDD"/>
    <w:rsid w:val="003A6C19"/>
    <w:rsid w:val="003C7C72"/>
    <w:rsid w:val="004A1EBF"/>
    <w:rsid w:val="004E547E"/>
    <w:rsid w:val="00562490"/>
    <w:rsid w:val="005A201E"/>
    <w:rsid w:val="005C5F60"/>
    <w:rsid w:val="005D6A6D"/>
    <w:rsid w:val="006262A5"/>
    <w:rsid w:val="006D4818"/>
    <w:rsid w:val="006F4003"/>
    <w:rsid w:val="00793C53"/>
    <w:rsid w:val="007C25E4"/>
    <w:rsid w:val="00845501"/>
    <w:rsid w:val="00893779"/>
    <w:rsid w:val="0098546E"/>
    <w:rsid w:val="009B6017"/>
    <w:rsid w:val="009D7FC3"/>
    <w:rsid w:val="00A02D8F"/>
    <w:rsid w:val="00A521F2"/>
    <w:rsid w:val="00A56F0C"/>
    <w:rsid w:val="00A60CBC"/>
    <w:rsid w:val="00A70E25"/>
    <w:rsid w:val="00A77B3E"/>
    <w:rsid w:val="00AB06CB"/>
    <w:rsid w:val="00AC5072"/>
    <w:rsid w:val="00B17410"/>
    <w:rsid w:val="00B900FC"/>
    <w:rsid w:val="00BE070F"/>
    <w:rsid w:val="00CA2A55"/>
    <w:rsid w:val="00CC2C48"/>
    <w:rsid w:val="00CD252B"/>
    <w:rsid w:val="00D117D9"/>
    <w:rsid w:val="00D5097C"/>
    <w:rsid w:val="00D541CC"/>
    <w:rsid w:val="00D80D09"/>
    <w:rsid w:val="00DA50E6"/>
    <w:rsid w:val="00E16883"/>
    <w:rsid w:val="00E66706"/>
    <w:rsid w:val="00E7471B"/>
    <w:rsid w:val="00EA3300"/>
    <w:rsid w:val="00F10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9538D6"/>
  <w15:docId w15:val="{6B559020-5E80-48B4-889D-E43BD4C65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contextualSpacing/>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SCXW227936120BCX0">
    <w:name w:val="Paragraph SCXW227936120 BCX0"/>
    <w:basedOn w:val="Normal"/>
  </w:style>
  <w:style w:type="character" w:customStyle="1" w:styleId="TextRunSCXW227936120BCX0">
    <w:name w:val="TextRun SCXW227936120 BCX0"/>
    <w:basedOn w:val="DefaultParagraphFont"/>
  </w:style>
  <w:style w:type="character" w:customStyle="1" w:styleId="NormalTextRunSCXW227936120BCX0">
    <w:name w:val="NormalTextRun SCXW227936120 BCX0"/>
    <w:basedOn w:val="DefaultParagraphFont"/>
  </w:style>
  <w:style w:type="character" w:customStyle="1" w:styleId="EOPSCXW227936120BCX0">
    <w:name w:val="EOP SCXW227936120 BCX0"/>
    <w:basedOn w:val="DefaultParagraphFont"/>
  </w:style>
  <w:style w:type="character" w:customStyle="1" w:styleId="citation">
    <w:name w:val="citation"/>
    <w:basedOn w:val="DefaultParagraphFont"/>
  </w:style>
  <w:style w:type="character" w:customStyle="1" w:styleId="apa-indent">
    <w:name w:val="apa-indent"/>
    <w:basedOn w:val="DefaultParagraphFont"/>
  </w:style>
  <w:style w:type="character" w:customStyle="1" w:styleId="ReferenceBody">
    <w:name w:val="ReferenceBody"/>
    <w:basedOn w:val="DefaultParagraphFont"/>
  </w:style>
  <w:style w:type="character" w:customStyle="1" w:styleId="ContribSection">
    <w:name w:val="ContribSection"/>
    <w:basedOn w:val="DefaultParagraphFont"/>
  </w:style>
  <w:style w:type="character" w:customStyle="1" w:styleId="PrimaryContribGroup">
    <w:name w:val="PrimaryContribGroup"/>
    <w:basedOn w:val="DefaultParagraphFont"/>
  </w:style>
  <w:style w:type="character" w:customStyle="1" w:styleId="Contrib">
    <w:name w:val="Contrib"/>
    <w:basedOn w:val="DefaultParagraphFont"/>
  </w:style>
  <w:style w:type="character" w:customStyle="1" w:styleId="Person">
    <w:name w:val="Person"/>
    <w:basedOn w:val="DefaultParagraphFont"/>
  </w:style>
  <w:style w:type="character" w:customStyle="1" w:styleId="Surname">
    <w:name w:val="Surname"/>
    <w:basedOn w:val="DefaultParagraphFont"/>
  </w:style>
  <w:style w:type="character" w:customStyle="1" w:styleId="Initials">
    <w:name w:val="Initials"/>
    <w:basedOn w:val="DefaultParagraphFont"/>
  </w:style>
  <w:style w:type="character" w:customStyle="1" w:styleId="DateSection">
    <w:name w:val="DateSection"/>
    <w:basedOn w:val="DefaultParagraphFont"/>
  </w:style>
  <w:style w:type="character" w:customStyle="1" w:styleId="PublicationDate">
    <w:name w:val="PublicationDate"/>
    <w:basedOn w:val="DefaultParagraphFont"/>
  </w:style>
  <w:style w:type="paragraph" w:styleId="Date">
    <w:name w:val="Date"/>
    <w:basedOn w:val="Normal"/>
    <w:next w:val="Normal"/>
    <w:rsid w:val="00EF7B96"/>
  </w:style>
  <w:style w:type="character" w:customStyle="1" w:styleId="DateCharacter">
    <w:name w:val="Date Character"/>
    <w:basedOn w:val="DefaultParagraphFont"/>
  </w:style>
  <w:style w:type="character" w:customStyle="1" w:styleId="Year">
    <w:name w:val="Year"/>
    <w:basedOn w:val="DefaultParagraphFont"/>
  </w:style>
  <w:style w:type="character" w:customStyle="1" w:styleId="TitleSection">
    <w:name w:val="TitleSection"/>
    <w:basedOn w:val="DefaultParagraphFont"/>
  </w:style>
  <w:style w:type="paragraph" w:styleId="Title">
    <w:name w:val="Title"/>
    <w:basedOn w:val="Normal"/>
    <w:qFormat/>
    <w:rsid w:val="00EF7B96"/>
    <w:pPr>
      <w:spacing w:before="240" w:after="60"/>
      <w:jc w:val="center"/>
      <w:outlineLvl w:val="0"/>
    </w:pPr>
    <w:rPr>
      <w:rFonts w:ascii="Arial" w:hAnsi="Arial" w:cs="Arial"/>
      <w:b/>
      <w:bCs/>
      <w:kern w:val="28"/>
      <w:sz w:val="32"/>
      <w:szCs w:val="32"/>
    </w:rPr>
  </w:style>
  <w:style w:type="character" w:customStyle="1" w:styleId="TitleCharacter">
    <w:name w:val="Title Character"/>
    <w:basedOn w:val="DefaultParagraphFont"/>
  </w:style>
  <w:style w:type="character" w:customStyle="1" w:styleId="TitleName">
    <w:name w:val="TitleName"/>
    <w:basedOn w:val="DefaultParagraphFont"/>
  </w:style>
  <w:style w:type="character" w:customStyle="1" w:styleId="SourceSection">
    <w:name w:val="SourceSection"/>
    <w:basedOn w:val="DefaultParagraphFont"/>
  </w:style>
  <w:style w:type="character" w:customStyle="1" w:styleId="StyledTitlenotem">
    <w:name w:val="StyledTitle_not(em)"/>
    <w:basedOn w:val="DefaultParagraphFont"/>
    <w:rPr>
      <w:i/>
      <w:iCs/>
    </w:rPr>
  </w:style>
  <w:style w:type="character" w:customStyle="1" w:styleId="Series">
    <w:name w:val="Series"/>
    <w:basedOn w:val="DefaultParagraphFont"/>
  </w:style>
  <w:style w:type="character" w:customStyle="1" w:styleId="ReferenceBodyStyledText">
    <w:name w:val="ReferenceBody_StyledText"/>
    <w:basedOn w:val="DefaultParagraphFont"/>
    <w:rPr>
      <w:i/>
      <w:iCs/>
    </w:rPr>
  </w:style>
  <w:style w:type="character" w:customStyle="1" w:styleId="Volume">
    <w:name w:val="Volume"/>
    <w:basedOn w:val="DefaultParagraphFont"/>
  </w:style>
  <w:style w:type="character" w:customStyle="1" w:styleId="Issue">
    <w:name w:val="Issue"/>
    <w:basedOn w:val="DefaultParagraphFont"/>
  </w:style>
  <w:style w:type="character" w:customStyle="1" w:styleId="Pagination">
    <w:name w:val="Pagination"/>
    <w:basedOn w:val="DefaultParagraphFont"/>
  </w:style>
  <w:style w:type="character" w:customStyle="1" w:styleId="FirstPage">
    <w:name w:val="FirstPage"/>
    <w:basedOn w:val="DefaultParagraphFont"/>
  </w:style>
  <w:style w:type="character" w:customStyle="1" w:styleId="LastPage">
    <w:name w:val="LastPage"/>
    <w:basedOn w:val="DefaultParagraphFont"/>
  </w:style>
  <w:style w:type="character" w:customStyle="1" w:styleId="SourceLocation">
    <w:name w:val="SourceLocation"/>
    <w:basedOn w:val="DefaultParagraphFont"/>
  </w:style>
  <w:style w:type="character" w:customStyle="1" w:styleId="Doi">
    <w:name w:val="Doi"/>
    <w:basedOn w:val="DefaultParagraphFont"/>
  </w:style>
  <w:style w:type="character" w:customStyle="1" w:styleId="Collab">
    <w:name w:val="Collab"/>
    <w:basedOn w:val="DefaultParagraphFont"/>
  </w:style>
  <w:style w:type="character" w:customStyle="1" w:styleId="Edition">
    <w:name w:val="Edition"/>
    <w:basedOn w:val="DefaultParagraphFont"/>
  </w:style>
  <w:style w:type="character" w:customStyle="1" w:styleId="Publisher">
    <w:name w:val="Publisher"/>
    <w:basedOn w:val="DefaultParagraphFont"/>
  </w:style>
  <w:style w:type="character" w:customStyle="1" w:styleId="PublisherName">
    <w:name w:val="PublisherName"/>
    <w:basedOn w:val="DefaultParagraphFont"/>
  </w:style>
  <w:style w:type="character" w:customStyle="1" w:styleId="Url">
    <w:name w:val="Url"/>
    <w:basedOn w:val="DefaultParagraphFont"/>
  </w:style>
  <w:style w:type="paragraph" w:customStyle="1" w:styleId="embedded-img">
    <w:name w:val="embedded-img"/>
    <w:basedOn w:val="Normal"/>
  </w:style>
  <w:style w:type="table" w:styleId="TableGrid">
    <w:name w:val="Table Grid"/>
    <w:basedOn w:val="TableNormal"/>
    <w:uiPriority w:val="39"/>
    <w:rsid w:val="00845501"/>
    <w:pPr>
      <w:ind w:firstLine="720"/>
    </w:pPr>
    <w:rPr>
      <w:rFonts w:asciiTheme="minorHAnsi" w:eastAsiaTheme="minorEastAsia" w:hAnsiTheme="minorHAnsi" w:cstheme="minorBidi"/>
      <w:color w:val="000000" w:themeColor="text1"/>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98546E"/>
    <w:pPr>
      <w:spacing w:line="480" w:lineRule="auto"/>
      <w:ind w:left="720"/>
    </w:pPr>
    <w:rPr>
      <w:rFonts w:asciiTheme="minorHAnsi" w:eastAsiaTheme="minorEastAsia" w:hAnsiTheme="minorHAnsi" w:cstheme="minorBidi"/>
      <w:color w:val="000000" w:themeColor="text1"/>
      <w:sz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image" Target="media/image3.png"/><Relationship Id="rId21" Type="http://schemas.openxmlformats.org/officeDocument/2006/relationships/footer" Target="footer7.xml"/><Relationship Id="rId34" Type="http://schemas.openxmlformats.org/officeDocument/2006/relationships/header" Target="header14.xml"/><Relationship Id="rId42" Type="http://schemas.openxmlformats.org/officeDocument/2006/relationships/footer" Target="footer16.xml"/><Relationship Id="rId47" Type="http://schemas.openxmlformats.org/officeDocument/2006/relationships/image" Target="media/image5.png"/><Relationship Id="rId50" Type="http://schemas.openxmlformats.org/officeDocument/2006/relationships/header" Target="header20.xml"/><Relationship Id="rId55"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footer" Target="footer11.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image" Target="media/image2.png"/><Relationship Id="rId37" Type="http://schemas.openxmlformats.org/officeDocument/2006/relationships/header" Target="header15.xml"/><Relationship Id="rId40" Type="http://schemas.openxmlformats.org/officeDocument/2006/relationships/header" Target="header16.xml"/><Relationship Id="rId45" Type="http://schemas.openxmlformats.org/officeDocument/2006/relationships/footer" Target="footer18.xml"/><Relationship Id="rId53" Type="http://schemas.openxmlformats.org/officeDocument/2006/relationships/header" Target="header21.xml"/><Relationship Id="rId5" Type="http://schemas.openxmlformats.org/officeDocument/2006/relationships/footnotes" Target="footnotes.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footer" Target="footer12.xml"/><Relationship Id="rId44" Type="http://schemas.openxmlformats.org/officeDocument/2006/relationships/header" Target="header18.xml"/><Relationship Id="rId52" Type="http://schemas.openxmlformats.org/officeDocument/2006/relationships/footer" Target="footer20.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3.xml"/><Relationship Id="rId43" Type="http://schemas.openxmlformats.org/officeDocument/2006/relationships/footer" Target="footer17.xml"/><Relationship Id="rId48" Type="http://schemas.openxmlformats.org/officeDocument/2006/relationships/image" Target="media/image6.png"/><Relationship Id="rId56" Type="http://schemas.openxmlformats.org/officeDocument/2006/relationships/theme" Target="theme/theme1.xml"/><Relationship Id="rId8" Type="http://schemas.openxmlformats.org/officeDocument/2006/relationships/header" Target="header2.xml"/><Relationship Id="rId51" Type="http://schemas.openxmlformats.org/officeDocument/2006/relationships/footer" Target="footer19.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image" Target="media/image1.png"/><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image" Target="media/image4.png"/><Relationship Id="rId20" Type="http://schemas.openxmlformats.org/officeDocument/2006/relationships/header" Target="header8.xml"/><Relationship Id="rId41" Type="http://schemas.openxmlformats.org/officeDocument/2006/relationships/header" Target="header17.xml"/><Relationship Id="rId54" Type="http://schemas.openxmlformats.org/officeDocument/2006/relationships/footer" Target="footer2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3829</Words>
  <Characters>22443</Characters>
  <Application>Microsoft Office Word</Application>
  <DocSecurity>0</DocSecurity>
  <Lines>467</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Clevenger</dc:creator>
  <cp:lastModifiedBy>Lisa Clevenger</cp:lastModifiedBy>
  <cp:revision>2</cp:revision>
  <dcterms:created xsi:type="dcterms:W3CDTF">2024-03-29T21:36:00Z</dcterms:created>
  <dcterms:modified xsi:type="dcterms:W3CDTF">2024-03-29T21:36:00Z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203a72f51770f1bd1625ef080c646e7f76ee7c863de694573ef1bb662d7356bf</vt:lpwstr>
  </property>
</Properties>
</file>